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2A" w:rsidRPr="00660DCD" w:rsidRDefault="007B682A" w:rsidP="00660DCD">
      <w:pPr>
        <w:jc w:val="center"/>
        <w:rPr>
          <w:b/>
          <w:sz w:val="20"/>
          <w:szCs w:val="20"/>
          <w:lang w:val="id-ID"/>
        </w:rPr>
      </w:pPr>
      <w:r w:rsidRPr="00660DCD">
        <w:rPr>
          <w:b/>
          <w:sz w:val="20"/>
          <w:szCs w:val="20"/>
          <w:lang w:val="id-ID"/>
        </w:rPr>
        <w:t>KUALITAS FISIK DAGING LAYER AFKIR PADA LEVEL</w:t>
      </w:r>
    </w:p>
    <w:p w:rsidR="007B682A" w:rsidRPr="00660DCD" w:rsidRDefault="007B682A" w:rsidP="00660DCD">
      <w:pPr>
        <w:jc w:val="center"/>
        <w:rPr>
          <w:b/>
          <w:sz w:val="20"/>
          <w:szCs w:val="20"/>
          <w:lang w:val="id-ID"/>
        </w:rPr>
      </w:pPr>
      <w:r w:rsidRPr="00660DCD">
        <w:rPr>
          <w:b/>
          <w:sz w:val="20"/>
          <w:szCs w:val="20"/>
          <w:lang w:val="id-ID"/>
        </w:rPr>
        <w:t>SARI BUAH NANAS YANG BERBEDA</w:t>
      </w:r>
    </w:p>
    <w:p w:rsidR="007B682A" w:rsidRPr="00660DCD" w:rsidRDefault="007B682A" w:rsidP="00660DCD">
      <w:pPr>
        <w:jc w:val="center"/>
        <w:rPr>
          <w:b/>
          <w:sz w:val="20"/>
          <w:szCs w:val="20"/>
          <w:lang w:val="id-ID"/>
        </w:rPr>
      </w:pPr>
    </w:p>
    <w:p w:rsidR="007B682A" w:rsidRPr="00660DCD" w:rsidRDefault="007B682A" w:rsidP="00660DCD">
      <w:pPr>
        <w:jc w:val="center"/>
        <w:rPr>
          <w:sz w:val="20"/>
          <w:szCs w:val="20"/>
          <w:lang w:val="id-ID"/>
        </w:rPr>
      </w:pPr>
      <w:r w:rsidRPr="00660DCD">
        <w:rPr>
          <w:sz w:val="20"/>
          <w:szCs w:val="20"/>
          <w:lang w:val="id-ID"/>
        </w:rPr>
        <w:t xml:space="preserve">Physical Quality of Spent Hen Meat </w:t>
      </w:r>
      <w:r w:rsidRPr="00660DCD">
        <w:rPr>
          <w:sz w:val="20"/>
          <w:szCs w:val="20"/>
        </w:rPr>
        <w:t>o</w:t>
      </w:r>
      <w:r w:rsidRPr="00660DCD">
        <w:rPr>
          <w:sz w:val="20"/>
          <w:szCs w:val="20"/>
          <w:lang w:val="id-ID"/>
        </w:rPr>
        <w:t>n Different</w:t>
      </w:r>
    </w:p>
    <w:p w:rsidR="000F624B" w:rsidRPr="00660DCD" w:rsidRDefault="007B682A" w:rsidP="00660DCD">
      <w:pPr>
        <w:jc w:val="center"/>
        <w:rPr>
          <w:sz w:val="20"/>
          <w:szCs w:val="20"/>
          <w:lang w:val="id-ID"/>
        </w:rPr>
      </w:pPr>
      <w:r w:rsidRPr="00660DCD">
        <w:rPr>
          <w:sz w:val="20"/>
          <w:szCs w:val="20"/>
          <w:lang w:val="id-ID"/>
        </w:rPr>
        <w:t>Level of Pineapple Juice</w:t>
      </w:r>
    </w:p>
    <w:p w:rsidR="007B682A" w:rsidRPr="00660DCD" w:rsidRDefault="007B682A" w:rsidP="00660DCD">
      <w:pPr>
        <w:jc w:val="center"/>
        <w:rPr>
          <w:sz w:val="20"/>
          <w:szCs w:val="20"/>
        </w:rPr>
      </w:pPr>
    </w:p>
    <w:p w:rsidR="007B682A" w:rsidRPr="00660DCD" w:rsidRDefault="007B682A" w:rsidP="00660DCD">
      <w:pPr>
        <w:jc w:val="center"/>
        <w:rPr>
          <w:b/>
          <w:sz w:val="20"/>
          <w:szCs w:val="20"/>
          <w:lang w:val="id-ID"/>
        </w:rPr>
      </w:pPr>
      <w:r w:rsidRPr="00660DCD">
        <w:rPr>
          <w:b/>
          <w:sz w:val="20"/>
          <w:szCs w:val="20"/>
        </w:rPr>
        <w:t>Putri Yulianingsi Kales Tenggara</w:t>
      </w:r>
      <w:r w:rsidR="001A2F3B" w:rsidRPr="00660DCD">
        <w:rPr>
          <w:b/>
          <w:sz w:val="20"/>
          <w:szCs w:val="20"/>
          <w:lang w:val="id-ID"/>
        </w:rPr>
        <w:t>, Sri Hartati Candra Dewi, Niken Astuti</w:t>
      </w:r>
    </w:p>
    <w:p w:rsidR="001A2F3B" w:rsidRPr="00660DCD" w:rsidRDefault="001A2F3B" w:rsidP="00660DCD">
      <w:pPr>
        <w:jc w:val="center"/>
        <w:rPr>
          <w:sz w:val="20"/>
          <w:szCs w:val="20"/>
          <w:lang w:val="id-ID"/>
        </w:rPr>
      </w:pPr>
    </w:p>
    <w:p w:rsidR="001A2F3B" w:rsidRPr="00660DCD" w:rsidRDefault="001A2F3B" w:rsidP="00660DCD">
      <w:pPr>
        <w:jc w:val="center"/>
        <w:rPr>
          <w:bCs/>
          <w:color w:val="000000" w:themeColor="text1"/>
          <w:sz w:val="20"/>
          <w:szCs w:val="20"/>
          <w:lang w:val="id-ID"/>
        </w:rPr>
      </w:pPr>
      <w:r w:rsidRPr="00660DCD">
        <w:rPr>
          <w:bCs/>
          <w:color w:val="000000" w:themeColor="text1"/>
          <w:sz w:val="20"/>
          <w:szCs w:val="20"/>
        </w:rPr>
        <w:t>Fakultas Agroindustri, Universitas Mercu Buana, Jl. Wates Km 10, Yogyakarta 55753</w:t>
      </w:r>
    </w:p>
    <w:p w:rsidR="001A2F3B" w:rsidRPr="00660DCD" w:rsidRDefault="001A2F3B" w:rsidP="00660DCD">
      <w:pPr>
        <w:jc w:val="center"/>
        <w:rPr>
          <w:bCs/>
          <w:color w:val="000000" w:themeColor="text1"/>
          <w:sz w:val="20"/>
          <w:szCs w:val="20"/>
          <w:lang w:val="id-ID"/>
        </w:rPr>
      </w:pPr>
    </w:p>
    <w:p w:rsidR="007B682A" w:rsidRPr="00660DCD" w:rsidRDefault="007B682A" w:rsidP="00660DCD">
      <w:pPr>
        <w:jc w:val="center"/>
        <w:rPr>
          <w:sz w:val="20"/>
          <w:szCs w:val="20"/>
        </w:rPr>
      </w:pPr>
      <w:r w:rsidRPr="00660DCD">
        <w:rPr>
          <w:sz w:val="20"/>
          <w:szCs w:val="20"/>
        </w:rPr>
        <w:t xml:space="preserve">Email : </w:t>
      </w:r>
      <w:hyperlink r:id="rId6" w:history="1">
        <w:r w:rsidRPr="00660DCD">
          <w:rPr>
            <w:rStyle w:val="Hyperlink"/>
            <w:sz w:val="20"/>
            <w:szCs w:val="20"/>
          </w:rPr>
          <w:t>pyulianingsi@gmail.com</w:t>
        </w:r>
      </w:hyperlink>
    </w:p>
    <w:p w:rsidR="007B682A" w:rsidRPr="00660DCD" w:rsidRDefault="007B682A" w:rsidP="00660DCD">
      <w:pPr>
        <w:spacing w:before="240"/>
        <w:jc w:val="center"/>
        <w:rPr>
          <w:b/>
          <w:sz w:val="20"/>
          <w:szCs w:val="20"/>
        </w:rPr>
      </w:pPr>
      <w:r w:rsidRPr="00660DCD">
        <w:rPr>
          <w:b/>
          <w:sz w:val="20"/>
          <w:szCs w:val="20"/>
        </w:rPr>
        <w:t>ABSTRAK</w:t>
      </w:r>
    </w:p>
    <w:p w:rsidR="007B682A" w:rsidRPr="00660DCD" w:rsidRDefault="007B682A" w:rsidP="00660DCD">
      <w:pPr>
        <w:ind w:firstLine="720"/>
        <w:jc w:val="both"/>
        <w:rPr>
          <w:rFonts w:eastAsiaTheme="minorEastAsia"/>
          <w:sz w:val="20"/>
          <w:szCs w:val="20"/>
          <w:lang w:val="en-GB"/>
        </w:rPr>
      </w:pPr>
      <w:r w:rsidRPr="00660DCD">
        <w:rPr>
          <w:sz w:val="20"/>
          <w:szCs w:val="20"/>
          <w:lang w:val="id-ID"/>
        </w:rPr>
        <w:t xml:space="preserve">Tujuan penelitian ini adalah untuk mengetahui kualitas fisik daging layer afkir dengan perendaman </w:t>
      </w:r>
      <w:r w:rsidRPr="00660DCD">
        <w:rPr>
          <w:sz w:val="20"/>
          <w:szCs w:val="20"/>
        </w:rPr>
        <w:t xml:space="preserve">dalam </w:t>
      </w:r>
      <w:r w:rsidRPr="00660DCD">
        <w:rPr>
          <w:sz w:val="20"/>
          <w:szCs w:val="20"/>
          <w:lang w:val="id-ID"/>
        </w:rPr>
        <w:t>sari buah nanas pada level yang berbeda. Penelitian ini telah dilaksanakan pada tanggal 20 Oktober sampai dengan 29 Desember 2020. Penelitian ini telah dilaksanakan di Laboratorium</w:t>
      </w:r>
      <w:r w:rsidRPr="00660DCD">
        <w:rPr>
          <w:sz w:val="20"/>
          <w:szCs w:val="20"/>
          <w:lang w:val="en-GB"/>
        </w:rPr>
        <w:t>ProduksiTernak</w:t>
      </w:r>
      <w:r w:rsidRPr="00660DCD">
        <w:rPr>
          <w:sz w:val="20"/>
          <w:szCs w:val="20"/>
          <w:lang w:val="id-ID"/>
        </w:rPr>
        <w:t xml:space="preserve">, </w:t>
      </w:r>
      <w:r w:rsidRPr="00660DCD">
        <w:rPr>
          <w:sz w:val="20"/>
          <w:szCs w:val="20"/>
          <w:lang w:val="en-GB"/>
        </w:rPr>
        <w:t>FakultasAgroin</w:t>
      </w:r>
      <w:r w:rsidRPr="00660DCD">
        <w:rPr>
          <w:sz w:val="20"/>
          <w:szCs w:val="20"/>
          <w:lang w:val="id-ID"/>
        </w:rPr>
        <w:t>d</w:t>
      </w:r>
      <w:r w:rsidRPr="00660DCD">
        <w:rPr>
          <w:sz w:val="20"/>
          <w:szCs w:val="20"/>
          <w:lang w:val="en-GB"/>
        </w:rPr>
        <w:t>ustri</w:t>
      </w:r>
      <w:r w:rsidRPr="00660DCD">
        <w:rPr>
          <w:sz w:val="20"/>
          <w:szCs w:val="20"/>
          <w:lang w:val="id-ID"/>
        </w:rPr>
        <w:t>, Universitas Mercu Buana Yogyakarta. Materi yang digunakan dalam penelitian ini adalah daging layer afkir bagian dada dan sari buah nanas. Penelitian ini menggunakan Rancangan Acak Lengkap (RAL) pola searah, dengan 3 perlakuan  yaitu</w:t>
      </w:r>
      <w:r w:rsidRPr="00660DCD">
        <w:rPr>
          <w:sz w:val="20"/>
          <w:szCs w:val="20"/>
        </w:rPr>
        <w:t xml:space="preserve"> perendaman dalam</w:t>
      </w:r>
      <w:r w:rsidRPr="00660DCD">
        <w:rPr>
          <w:sz w:val="20"/>
          <w:szCs w:val="20"/>
          <w:lang w:val="id-ID"/>
        </w:rPr>
        <w:t xml:space="preserve"> sari buah nanas </w:t>
      </w:r>
      <w:r w:rsidRPr="00660DCD">
        <w:rPr>
          <w:sz w:val="20"/>
          <w:szCs w:val="20"/>
        </w:rPr>
        <w:t>P0 (</w:t>
      </w:r>
      <w:r w:rsidRPr="00660DCD">
        <w:rPr>
          <w:sz w:val="20"/>
          <w:szCs w:val="20"/>
          <w:lang w:val="id-ID"/>
        </w:rPr>
        <w:t>0%</w:t>
      </w:r>
      <w:r w:rsidRPr="00660DCD">
        <w:rPr>
          <w:sz w:val="20"/>
          <w:szCs w:val="20"/>
        </w:rPr>
        <w:t>)</w:t>
      </w:r>
      <w:r w:rsidRPr="00660DCD">
        <w:rPr>
          <w:sz w:val="20"/>
          <w:szCs w:val="20"/>
          <w:lang w:val="id-ID"/>
        </w:rPr>
        <w:t xml:space="preserve">; </w:t>
      </w:r>
      <w:r w:rsidRPr="00660DCD">
        <w:rPr>
          <w:sz w:val="20"/>
          <w:szCs w:val="20"/>
        </w:rPr>
        <w:t>P1 (</w:t>
      </w:r>
      <w:r w:rsidRPr="00660DCD">
        <w:rPr>
          <w:sz w:val="20"/>
          <w:szCs w:val="20"/>
          <w:lang w:val="id-ID"/>
        </w:rPr>
        <w:t>10%</w:t>
      </w:r>
      <w:r w:rsidRPr="00660DCD">
        <w:rPr>
          <w:sz w:val="20"/>
          <w:szCs w:val="20"/>
        </w:rPr>
        <w:t>)</w:t>
      </w:r>
      <w:r w:rsidRPr="00660DCD">
        <w:rPr>
          <w:sz w:val="20"/>
          <w:szCs w:val="20"/>
          <w:lang w:val="id-ID"/>
        </w:rPr>
        <w:t xml:space="preserve"> dan </w:t>
      </w:r>
      <w:r w:rsidRPr="00660DCD">
        <w:rPr>
          <w:sz w:val="20"/>
          <w:szCs w:val="20"/>
        </w:rPr>
        <w:t>P2 (</w:t>
      </w:r>
      <w:r w:rsidRPr="00660DCD">
        <w:rPr>
          <w:sz w:val="20"/>
          <w:szCs w:val="20"/>
          <w:lang w:val="id-ID"/>
        </w:rPr>
        <w:t>20%</w:t>
      </w:r>
      <w:r w:rsidRPr="00660DCD">
        <w:rPr>
          <w:sz w:val="20"/>
          <w:szCs w:val="20"/>
        </w:rPr>
        <w:t>)</w:t>
      </w:r>
      <w:r w:rsidRPr="00660DCD">
        <w:rPr>
          <w:sz w:val="20"/>
          <w:szCs w:val="20"/>
          <w:lang w:val="id-ID"/>
        </w:rPr>
        <w:t xml:space="preserve"> selama 60 menit. Setiap perlakuan diulang 3 kali sehingga ada 9 sampel. Variabel yang diamati adalah pH, daya ikat air (DIA), susut masak, dan keempukkan. </w:t>
      </w:r>
      <w:r w:rsidRPr="00660DCD">
        <w:rPr>
          <w:sz w:val="20"/>
          <w:szCs w:val="20"/>
        </w:rPr>
        <w:t xml:space="preserve">Data yang diperolehdianalisismenggunakan </w:t>
      </w:r>
      <w:r w:rsidRPr="00660DCD">
        <w:rPr>
          <w:i/>
          <w:sz w:val="20"/>
          <w:szCs w:val="20"/>
        </w:rPr>
        <w:t>analysis of variance</w:t>
      </w:r>
      <w:r w:rsidRPr="00660DCD">
        <w:rPr>
          <w:sz w:val="20"/>
          <w:szCs w:val="20"/>
        </w:rPr>
        <w:t xml:space="preserve"> (ANOVA), jikaterdapatperbedaandilakukanuji</w:t>
      </w:r>
      <w:r w:rsidRPr="00660DCD">
        <w:rPr>
          <w:i/>
          <w:sz w:val="20"/>
          <w:szCs w:val="20"/>
        </w:rPr>
        <w:t>Duncan’s New Multiple Range Test</w:t>
      </w:r>
      <w:r w:rsidRPr="00660DCD">
        <w:rPr>
          <w:sz w:val="20"/>
          <w:szCs w:val="20"/>
        </w:rPr>
        <w:t xml:space="preserve"> (DMRT).</w:t>
      </w:r>
      <w:r w:rsidRPr="00660DCD">
        <w:rPr>
          <w:sz w:val="20"/>
          <w:szCs w:val="20"/>
          <w:lang w:val="id-ID"/>
        </w:rPr>
        <w:t xml:space="preserve"> Hasil penelitian menunjukkan rerata pH P0 6,0</w:t>
      </w:r>
      <w:r w:rsidRPr="00660DCD">
        <w:rPr>
          <w:sz w:val="20"/>
          <w:szCs w:val="20"/>
        </w:rPr>
        <w:t>0</w:t>
      </w:r>
      <w:r w:rsidRPr="00660DCD">
        <w:rPr>
          <w:sz w:val="20"/>
          <w:szCs w:val="20"/>
          <w:lang w:val="id-ID"/>
        </w:rPr>
        <w:t xml:space="preserve">; P1 5,87 dan P2 5,77. Daya Ikat Air (DIA) P0 23,44; P1 23,85 dan P2 28,12 %. Susut Masak P0 31,08; P1 45,54 dan P2 44,92 %. Keempukkan P0 </w:t>
      </w:r>
      <w:r w:rsidRPr="00660DCD">
        <w:rPr>
          <w:sz w:val="20"/>
          <w:szCs w:val="20"/>
        </w:rPr>
        <w:t>0,</w:t>
      </w:r>
      <w:r w:rsidRPr="00660DCD">
        <w:rPr>
          <w:sz w:val="20"/>
          <w:szCs w:val="20"/>
          <w:lang w:val="id-ID"/>
        </w:rPr>
        <w:t xml:space="preserve">60; P1 </w:t>
      </w:r>
      <w:r w:rsidRPr="00660DCD">
        <w:rPr>
          <w:sz w:val="20"/>
          <w:szCs w:val="20"/>
        </w:rPr>
        <w:t>0,</w:t>
      </w:r>
      <w:r w:rsidRPr="00660DCD">
        <w:rPr>
          <w:sz w:val="20"/>
          <w:szCs w:val="20"/>
          <w:lang w:val="id-ID"/>
        </w:rPr>
        <w:t xml:space="preserve">47 dan P2 </w:t>
      </w:r>
      <w:r w:rsidRPr="00660DCD">
        <w:rPr>
          <w:sz w:val="20"/>
          <w:szCs w:val="20"/>
        </w:rPr>
        <w:t>0,</w:t>
      </w:r>
      <w:r w:rsidRPr="00660DCD">
        <w:rPr>
          <w:sz w:val="20"/>
          <w:szCs w:val="20"/>
          <w:lang w:val="id-ID"/>
        </w:rPr>
        <w:t>37 Kg/cm</w:t>
      </w:r>
      <w:r w:rsidRPr="00660DCD">
        <w:rPr>
          <w:sz w:val="20"/>
          <w:szCs w:val="20"/>
          <w:vertAlign w:val="superscript"/>
          <w:lang w:val="id-ID"/>
        </w:rPr>
        <w:t>2</w:t>
      </w:r>
      <w:r w:rsidRPr="00660DCD">
        <w:rPr>
          <w:sz w:val="20"/>
          <w:szCs w:val="20"/>
        </w:rPr>
        <w:t>.</w:t>
      </w:r>
      <w:r w:rsidRPr="00660DCD">
        <w:rPr>
          <w:rFonts w:eastAsiaTheme="minorEastAsia"/>
          <w:sz w:val="20"/>
          <w:szCs w:val="20"/>
          <w:lang w:val="en-GB"/>
        </w:rPr>
        <w:t>Hasil analisis variansi menunjukkanbahwapenelitian daging layer afkirdenganpenambahan sari buah nanas yang berbedamemberikanperbedaan yangsignifikan (P</w:t>
      </w:r>
      <w:r w:rsidRPr="00660DCD">
        <w:rPr>
          <w:rFonts w:eastAsiaTheme="minorEastAsia"/>
          <w:sz w:val="20"/>
          <w:szCs w:val="20"/>
        </w:rPr>
        <w:t>&lt;</w:t>
      </w:r>
      <w:r w:rsidRPr="00660DCD">
        <w:rPr>
          <w:rFonts w:eastAsiaTheme="minorEastAsia"/>
          <w:sz w:val="20"/>
          <w:szCs w:val="20"/>
          <w:lang w:val="en-GB"/>
        </w:rPr>
        <w:t>0,05) terhadap</w:t>
      </w:r>
      <w:r w:rsidRPr="00660DCD">
        <w:rPr>
          <w:rFonts w:eastAsiaTheme="minorEastAsia"/>
          <w:sz w:val="20"/>
          <w:szCs w:val="20"/>
          <w:lang w:val="id-ID"/>
        </w:rPr>
        <w:t xml:space="preserve"> pH, daya ikat air, susut masakdan keempukan. </w:t>
      </w:r>
      <w:r w:rsidRPr="00660DCD">
        <w:rPr>
          <w:rFonts w:eastAsiaTheme="minorEastAsia"/>
          <w:sz w:val="20"/>
          <w:szCs w:val="20"/>
          <w:lang w:val="en-GB"/>
        </w:rPr>
        <w:t>Berdasarkanhasilpenelitiandapatdisimpulkanbahwape</w:t>
      </w:r>
      <w:r w:rsidRPr="00660DCD">
        <w:rPr>
          <w:rFonts w:eastAsiaTheme="minorEastAsia"/>
          <w:sz w:val="20"/>
          <w:szCs w:val="20"/>
          <w:lang w:val="id-ID"/>
        </w:rPr>
        <w:t>rendaman</w:t>
      </w:r>
      <w:r w:rsidRPr="00660DCD">
        <w:rPr>
          <w:rFonts w:eastAsiaTheme="minorEastAsia"/>
          <w:sz w:val="20"/>
          <w:szCs w:val="20"/>
          <w:lang w:val="en-GB"/>
        </w:rPr>
        <w:t xml:space="preserve"> dalam sari buah nanas </w:t>
      </w:r>
      <w:r w:rsidRPr="00660DCD">
        <w:rPr>
          <w:rFonts w:eastAsiaTheme="minorEastAsia"/>
          <w:sz w:val="20"/>
          <w:szCs w:val="20"/>
          <w:lang w:val="id-ID"/>
        </w:rPr>
        <w:t>1</w:t>
      </w:r>
      <w:r w:rsidRPr="00660DCD">
        <w:rPr>
          <w:rFonts w:eastAsiaTheme="minorEastAsia"/>
          <w:sz w:val="20"/>
          <w:szCs w:val="20"/>
          <w:lang w:val="en-GB"/>
        </w:rPr>
        <w:t>0% menghasilkankualitasfisikdaging layer afkir yang terbaik.</w:t>
      </w:r>
    </w:p>
    <w:p w:rsidR="00CE32DD" w:rsidRPr="00660DCD" w:rsidRDefault="00CE32DD" w:rsidP="00660DCD">
      <w:pPr>
        <w:jc w:val="both"/>
        <w:rPr>
          <w:rFonts w:eastAsiaTheme="minorEastAsia"/>
          <w:sz w:val="20"/>
          <w:szCs w:val="20"/>
          <w:lang w:val="en-GB"/>
        </w:rPr>
      </w:pPr>
    </w:p>
    <w:p w:rsidR="00CE32DD" w:rsidRPr="00660DCD" w:rsidRDefault="00CE32DD" w:rsidP="00660DCD">
      <w:pPr>
        <w:jc w:val="both"/>
        <w:rPr>
          <w:sz w:val="20"/>
          <w:szCs w:val="20"/>
          <w:lang w:val="id-ID"/>
        </w:rPr>
      </w:pPr>
      <w:r w:rsidRPr="00660DCD">
        <w:rPr>
          <w:sz w:val="20"/>
          <w:szCs w:val="20"/>
          <w:lang w:val="id-ID"/>
        </w:rPr>
        <w:t>Kata kunci : Daging layer afkir, kualitas fisik, sari buah nanas.</w:t>
      </w:r>
    </w:p>
    <w:p w:rsidR="00CE32DD" w:rsidRPr="00660DCD" w:rsidRDefault="00CE32DD" w:rsidP="00660DCD">
      <w:pPr>
        <w:jc w:val="both"/>
        <w:rPr>
          <w:rFonts w:eastAsiaTheme="minorEastAsia"/>
          <w:sz w:val="20"/>
          <w:szCs w:val="20"/>
          <w:lang w:val="en-GB"/>
        </w:rPr>
      </w:pPr>
    </w:p>
    <w:p w:rsidR="00CE32DD" w:rsidRPr="00660DCD" w:rsidRDefault="00CE32DD" w:rsidP="00660DCD">
      <w:pPr>
        <w:jc w:val="center"/>
        <w:rPr>
          <w:rFonts w:eastAsiaTheme="minorEastAsia"/>
          <w:b/>
          <w:sz w:val="20"/>
          <w:szCs w:val="20"/>
          <w:lang w:val="en-GB"/>
        </w:rPr>
      </w:pPr>
      <w:r w:rsidRPr="00660DCD">
        <w:rPr>
          <w:rFonts w:eastAsiaTheme="minorEastAsia"/>
          <w:b/>
          <w:sz w:val="20"/>
          <w:szCs w:val="20"/>
          <w:lang w:val="en-GB"/>
        </w:rPr>
        <w:t>ABSTRACT</w:t>
      </w:r>
    </w:p>
    <w:p w:rsidR="00CE32DD" w:rsidRPr="00660DCD" w:rsidRDefault="00CE32DD" w:rsidP="00660DCD">
      <w:pPr>
        <w:jc w:val="both"/>
        <w:rPr>
          <w:sz w:val="20"/>
          <w:szCs w:val="20"/>
          <w:lang w:val="id-ID"/>
        </w:rPr>
      </w:pPr>
    </w:p>
    <w:p w:rsidR="00CE32DD" w:rsidRPr="00660DCD" w:rsidRDefault="00CE32DD" w:rsidP="00660DCD">
      <w:pPr>
        <w:ind w:firstLine="720"/>
        <w:jc w:val="both"/>
        <w:rPr>
          <w:sz w:val="20"/>
          <w:szCs w:val="20"/>
          <w:lang w:val="id-ID"/>
        </w:rPr>
      </w:pPr>
      <w:r w:rsidRPr="00660DCD">
        <w:rPr>
          <w:sz w:val="20"/>
          <w:szCs w:val="20"/>
          <w:lang w:val="id-ID"/>
        </w:rPr>
        <w:t xml:space="preserve">The aim of this study was to determine the physical quality of </w:t>
      </w:r>
      <w:r w:rsidRPr="00660DCD">
        <w:rPr>
          <w:sz w:val="20"/>
          <w:szCs w:val="20"/>
        </w:rPr>
        <w:t xml:space="preserve">spent hen </w:t>
      </w:r>
      <w:r w:rsidRPr="00660DCD">
        <w:rPr>
          <w:sz w:val="20"/>
          <w:szCs w:val="20"/>
          <w:lang w:val="id-ID"/>
        </w:rPr>
        <w:t xml:space="preserve">layer meat by immersing </w:t>
      </w:r>
      <w:r w:rsidRPr="00660DCD">
        <w:rPr>
          <w:sz w:val="20"/>
          <w:szCs w:val="20"/>
        </w:rPr>
        <w:t xml:space="preserve">in </w:t>
      </w:r>
      <w:r w:rsidRPr="00660DCD">
        <w:rPr>
          <w:sz w:val="20"/>
          <w:szCs w:val="20"/>
          <w:lang w:val="id-ID"/>
        </w:rPr>
        <w:t>pineapple juice at different level. This research was conducted from 20 October to 29 December 2020. This research was conducted at the Animal Production Laboratory, Faculty of Agroindustry, University Mercu Buana of Yogyakarta. The materials used in this study were the breast ofhen layer and pineapple juice. This research used a completely randomized design (CRD) oneway pattern</w:t>
      </w:r>
      <w:r w:rsidRPr="00660DCD">
        <w:rPr>
          <w:sz w:val="20"/>
          <w:szCs w:val="20"/>
        </w:rPr>
        <w:t>, withconsisting of</w:t>
      </w:r>
      <w:r w:rsidRPr="00660DCD">
        <w:rPr>
          <w:sz w:val="20"/>
          <w:szCs w:val="20"/>
          <w:lang w:val="id-ID"/>
        </w:rPr>
        <w:t xml:space="preserve"> 3 treatments,</w:t>
      </w:r>
      <w:r w:rsidRPr="00660DCD">
        <w:rPr>
          <w:sz w:val="20"/>
          <w:szCs w:val="20"/>
        </w:rPr>
        <w:t xml:space="preserve"> that</w:t>
      </w:r>
      <w:r w:rsidRPr="00660DCD">
        <w:rPr>
          <w:sz w:val="20"/>
          <w:szCs w:val="20"/>
          <w:lang w:val="id-ID"/>
        </w:rPr>
        <w:t xml:space="preserve"> immersing </w:t>
      </w:r>
      <w:r w:rsidRPr="00660DCD">
        <w:rPr>
          <w:sz w:val="20"/>
          <w:szCs w:val="20"/>
        </w:rPr>
        <w:t>in</w:t>
      </w:r>
      <w:r w:rsidRPr="00660DCD">
        <w:rPr>
          <w:sz w:val="20"/>
          <w:szCs w:val="20"/>
          <w:lang w:val="id-ID"/>
        </w:rPr>
        <w:t xml:space="preserve"> pineapple juice </w:t>
      </w:r>
      <w:r w:rsidRPr="00660DCD">
        <w:rPr>
          <w:sz w:val="20"/>
          <w:szCs w:val="20"/>
        </w:rPr>
        <w:t>P0 (</w:t>
      </w:r>
      <w:r w:rsidRPr="00660DCD">
        <w:rPr>
          <w:sz w:val="20"/>
          <w:szCs w:val="20"/>
          <w:lang w:val="id-ID"/>
        </w:rPr>
        <w:t>0%</w:t>
      </w:r>
      <w:r w:rsidRPr="00660DCD">
        <w:rPr>
          <w:sz w:val="20"/>
          <w:szCs w:val="20"/>
        </w:rPr>
        <w:t>)</w:t>
      </w:r>
      <w:r w:rsidRPr="00660DCD">
        <w:rPr>
          <w:sz w:val="20"/>
          <w:szCs w:val="20"/>
          <w:lang w:val="id-ID"/>
        </w:rPr>
        <w:t>;</w:t>
      </w:r>
      <w:r w:rsidRPr="00660DCD">
        <w:rPr>
          <w:sz w:val="20"/>
          <w:szCs w:val="20"/>
        </w:rPr>
        <w:t>P1 (</w:t>
      </w:r>
      <w:r w:rsidRPr="00660DCD">
        <w:rPr>
          <w:sz w:val="20"/>
          <w:szCs w:val="20"/>
          <w:lang w:val="id-ID"/>
        </w:rPr>
        <w:t>10%</w:t>
      </w:r>
      <w:r w:rsidRPr="00660DCD">
        <w:rPr>
          <w:sz w:val="20"/>
          <w:szCs w:val="20"/>
        </w:rPr>
        <w:t>)</w:t>
      </w:r>
      <w:r w:rsidRPr="00660DCD">
        <w:rPr>
          <w:sz w:val="20"/>
          <w:szCs w:val="20"/>
          <w:lang w:val="id-ID"/>
        </w:rPr>
        <w:t xml:space="preserve"> and </w:t>
      </w:r>
      <w:r w:rsidRPr="00660DCD">
        <w:rPr>
          <w:sz w:val="20"/>
          <w:szCs w:val="20"/>
        </w:rPr>
        <w:t>P2 (</w:t>
      </w:r>
      <w:r w:rsidRPr="00660DCD">
        <w:rPr>
          <w:sz w:val="20"/>
          <w:szCs w:val="20"/>
          <w:lang w:val="id-ID"/>
        </w:rPr>
        <w:t>20%</w:t>
      </w:r>
      <w:r w:rsidRPr="00660DCD">
        <w:rPr>
          <w:sz w:val="20"/>
          <w:szCs w:val="20"/>
        </w:rPr>
        <w:t>)</w:t>
      </w:r>
      <w:r w:rsidRPr="00660DCD">
        <w:rPr>
          <w:sz w:val="20"/>
          <w:szCs w:val="20"/>
          <w:lang w:val="id-ID"/>
        </w:rPr>
        <w:t xml:space="preserve"> for 60 minutes. Each treatment was repeated 3 times so that there were 9 samples. The variables observed were pH, water holding capacity (WHC), cooking losses, and tenderness. The data obtained were analyzed using analysis of variance (ANOVA), if there were differences, </w:t>
      </w:r>
      <w:r w:rsidRPr="00660DCD">
        <w:rPr>
          <w:sz w:val="20"/>
          <w:szCs w:val="20"/>
        </w:rPr>
        <w:t xml:space="preserve">further testing was carried out, </w:t>
      </w:r>
      <w:r w:rsidRPr="00660DCD">
        <w:rPr>
          <w:sz w:val="20"/>
          <w:szCs w:val="20"/>
          <w:lang w:val="id-ID"/>
        </w:rPr>
        <w:t xml:space="preserve">Duncan's New Multiple Range Test (DMRT). The results showed the mean pH of P0 6.00; P1 5.87 and P2 5.77. Water Holding Capacity (WHC) P0 23.44; P1 23.85; and P2 28.12%. </w:t>
      </w:r>
      <w:r w:rsidRPr="00660DCD">
        <w:rPr>
          <w:sz w:val="20"/>
          <w:szCs w:val="20"/>
        </w:rPr>
        <w:t>Cooking lose</w:t>
      </w:r>
      <w:r w:rsidRPr="00660DCD">
        <w:rPr>
          <w:sz w:val="20"/>
          <w:szCs w:val="20"/>
          <w:lang w:val="id-ID"/>
        </w:rPr>
        <w:t xml:space="preserve"> P0 31.08; P1 45.54 and P2 44.92%. Tenderness P0 </w:t>
      </w:r>
      <w:r w:rsidRPr="00660DCD">
        <w:rPr>
          <w:sz w:val="20"/>
          <w:szCs w:val="20"/>
        </w:rPr>
        <w:t>0.</w:t>
      </w:r>
      <w:r w:rsidRPr="00660DCD">
        <w:rPr>
          <w:sz w:val="20"/>
          <w:szCs w:val="20"/>
          <w:lang w:val="id-ID"/>
        </w:rPr>
        <w:t xml:space="preserve">60; P1 </w:t>
      </w:r>
      <w:r w:rsidRPr="00660DCD">
        <w:rPr>
          <w:sz w:val="20"/>
          <w:szCs w:val="20"/>
        </w:rPr>
        <w:t>0.</w:t>
      </w:r>
      <w:r w:rsidRPr="00660DCD">
        <w:rPr>
          <w:sz w:val="20"/>
          <w:szCs w:val="20"/>
          <w:lang w:val="id-ID"/>
        </w:rPr>
        <w:t xml:space="preserve">47 and P2 </w:t>
      </w:r>
      <w:r w:rsidRPr="00660DCD">
        <w:rPr>
          <w:sz w:val="20"/>
          <w:szCs w:val="20"/>
        </w:rPr>
        <w:t>0.</w:t>
      </w:r>
      <w:r w:rsidRPr="00660DCD">
        <w:rPr>
          <w:sz w:val="20"/>
          <w:szCs w:val="20"/>
          <w:lang w:val="id-ID"/>
        </w:rPr>
        <w:t>37 Kg/cm</w:t>
      </w:r>
      <w:r w:rsidRPr="00660DCD">
        <w:rPr>
          <w:sz w:val="20"/>
          <w:szCs w:val="20"/>
          <w:vertAlign w:val="superscript"/>
          <w:lang w:val="id-ID"/>
        </w:rPr>
        <w:t>2</w:t>
      </w:r>
      <w:r w:rsidRPr="00660DCD">
        <w:rPr>
          <w:sz w:val="20"/>
          <w:szCs w:val="20"/>
          <w:lang w:val="id-ID"/>
        </w:rPr>
        <w:t>. The results of the analysis of variance showed that the research</w:t>
      </w:r>
      <w:r w:rsidRPr="00660DCD">
        <w:rPr>
          <w:sz w:val="20"/>
          <w:szCs w:val="20"/>
        </w:rPr>
        <w:t xml:space="preserve"> of </w:t>
      </w:r>
      <w:r w:rsidRPr="00660DCD">
        <w:rPr>
          <w:sz w:val="20"/>
          <w:szCs w:val="20"/>
          <w:lang w:val="id-ID"/>
        </w:rPr>
        <w:t>spent hen layer meat with the addition of different pineapple juice gave a significant difference (P</w:t>
      </w:r>
      <w:r w:rsidRPr="00660DCD">
        <w:rPr>
          <w:sz w:val="20"/>
          <w:szCs w:val="20"/>
        </w:rPr>
        <w:t>&lt;</w:t>
      </w:r>
      <w:r w:rsidRPr="00660DCD">
        <w:rPr>
          <w:sz w:val="20"/>
          <w:szCs w:val="20"/>
          <w:lang w:val="id-ID"/>
        </w:rPr>
        <w:t>0.05) on pH, water holding capacity, cooking loss and tenderness. Based on the results of the research, it can be concluded that the immersing of 10% pineapple juice produces the best physical quality of the spent hen layer meat.</w:t>
      </w:r>
    </w:p>
    <w:p w:rsidR="00CE32DD" w:rsidRPr="00660DCD" w:rsidRDefault="00CE32DD" w:rsidP="00660DCD">
      <w:pPr>
        <w:jc w:val="both"/>
        <w:rPr>
          <w:sz w:val="20"/>
          <w:szCs w:val="20"/>
          <w:lang w:val="id-ID"/>
        </w:rPr>
      </w:pPr>
    </w:p>
    <w:p w:rsidR="00CE32DD" w:rsidRPr="00660DCD" w:rsidRDefault="00CE32DD" w:rsidP="00660DCD">
      <w:pPr>
        <w:jc w:val="both"/>
        <w:rPr>
          <w:sz w:val="20"/>
          <w:szCs w:val="20"/>
          <w:lang w:val="id-ID"/>
        </w:rPr>
      </w:pPr>
      <w:r w:rsidRPr="00660DCD">
        <w:rPr>
          <w:sz w:val="20"/>
          <w:szCs w:val="20"/>
          <w:lang w:val="id-ID"/>
        </w:rPr>
        <w:t>Key words : Spent hen layer meat, physical quality, pineapple juice.</w:t>
      </w:r>
    </w:p>
    <w:p w:rsidR="00CE32DD" w:rsidRPr="00660DCD" w:rsidRDefault="00CE32DD" w:rsidP="00660DCD">
      <w:pPr>
        <w:jc w:val="both"/>
        <w:rPr>
          <w:b/>
          <w:sz w:val="20"/>
          <w:szCs w:val="20"/>
        </w:rPr>
      </w:pPr>
    </w:p>
    <w:p w:rsidR="00CE32DD" w:rsidRPr="00660DCD" w:rsidRDefault="00CE32DD" w:rsidP="00660DCD">
      <w:pPr>
        <w:jc w:val="both"/>
        <w:rPr>
          <w:b/>
          <w:sz w:val="20"/>
          <w:szCs w:val="20"/>
          <w:lang w:val="id-ID"/>
        </w:rPr>
        <w:sectPr w:rsidR="00CE32DD" w:rsidRPr="00660DCD" w:rsidSect="00A75F51">
          <w:pgSz w:w="12240" w:h="15840" w:code="1"/>
          <w:pgMar w:top="1440" w:right="1440" w:bottom="1440" w:left="1440" w:header="709" w:footer="709" w:gutter="0"/>
          <w:cols w:space="708"/>
          <w:docGrid w:linePitch="360"/>
        </w:sectPr>
      </w:pPr>
    </w:p>
    <w:p w:rsidR="00CE32DD" w:rsidRPr="00660DCD" w:rsidRDefault="00CE32DD" w:rsidP="00660DCD">
      <w:pPr>
        <w:jc w:val="both"/>
        <w:rPr>
          <w:b/>
          <w:sz w:val="20"/>
          <w:szCs w:val="20"/>
        </w:rPr>
      </w:pPr>
      <w:r w:rsidRPr="00660DCD">
        <w:rPr>
          <w:b/>
          <w:sz w:val="20"/>
          <w:szCs w:val="20"/>
        </w:rPr>
        <w:lastRenderedPageBreak/>
        <w:t>PENDAHULUAN</w:t>
      </w:r>
    </w:p>
    <w:p w:rsidR="00633187" w:rsidRPr="00660DCD" w:rsidRDefault="00633187" w:rsidP="00660DCD">
      <w:pPr>
        <w:ind w:right="91" w:firstLine="426"/>
        <w:jc w:val="both"/>
        <w:rPr>
          <w:sz w:val="20"/>
          <w:szCs w:val="20"/>
          <w:lang w:val="id-ID"/>
        </w:rPr>
      </w:pPr>
      <w:r w:rsidRPr="00660DCD">
        <w:rPr>
          <w:sz w:val="20"/>
          <w:szCs w:val="20"/>
        </w:rPr>
        <w:t>Populasi penduduk di Indonesia setiap tahunnya bertambah dengan demikian kebutuhan pangan meningkat terutama kebutuhan protein masyarakat yang masih belum terukupi.</w:t>
      </w:r>
      <w:r w:rsidRPr="00660DCD">
        <w:rPr>
          <w:sz w:val="20"/>
          <w:szCs w:val="20"/>
          <w:lang w:val="id-ID"/>
        </w:rPr>
        <w:t xml:space="preserve"> Rata-rata konsumsi protein masyarakat dari kelompok daging </w:t>
      </w:r>
      <w:r w:rsidRPr="00660DCD">
        <w:rPr>
          <w:sz w:val="20"/>
          <w:szCs w:val="20"/>
          <w:lang w:val="id-ID"/>
        </w:rPr>
        <w:lastRenderedPageBreak/>
        <w:t xml:space="preserve">sebesar 19 gram perkapita perhari (Anonim, 2018), sedangkan kebutuhan protein hewani yang dianjurkan sebanyak 20-25 gram protein harian (Rahmawati, 2019).Menurut Almatsier (2009) protein berfungsi membentuk jaringan tubuh baru daslam masa pertumbuhan dan perkembangan. </w:t>
      </w:r>
      <w:r w:rsidRPr="00660DCD">
        <w:rPr>
          <w:sz w:val="20"/>
          <w:szCs w:val="20"/>
        </w:rPr>
        <w:lastRenderedPageBreak/>
        <w:t>Protein terdiri dari protein hewani dan protein nabati, kebutuhan protein hewani dapat dipenuhi dari sektor peternakan, salah satunya adalah daging</w:t>
      </w:r>
      <w:r w:rsidRPr="00660DCD">
        <w:rPr>
          <w:sz w:val="20"/>
          <w:szCs w:val="20"/>
          <w:lang w:val="id-ID"/>
        </w:rPr>
        <w:t xml:space="preserve">. </w:t>
      </w:r>
      <w:r w:rsidRPr="00660DCD">
        <w:rPr>
          <w:sz w:val="20"/>
          <w:szCs w:val="20"/>
        </w:rPr>
        <w:t>Daging memiliki kualitas protein yang sangat bagus untuk mendukung pertumbuhan dan perkembangan jaringan tubuh baik pada anak-anak maupun orang dewasa. Seiring dengan perkembangan masyarakat modern, kesadaran akan kebutuhan gizi yang seimbang menjadikan daging sebagai salah satu sumber protein hewani</w:t>
      </w:r>
      <w:r w:rsidRPr="00660DCD">
        <w:rPr>
          <w:sz w:val="20"/>
          <w:szCs w:val="20"/>
          <w:lang w:val="id-ID"/>
        </w:rPr>
        <w:t xml:space="preserve"> yang</w:t>
      </w:r>
      <w:r w:rsidRPr="00660DCD">
        <w:rPr>
          <w:sz w:val="20"/>
          <w:szCs w:val="20"/>
        </w:rPr>
        <w:t xml:space="preserve"> permintaannya semakin meningkat setiap tahunnya. </w:t>
      </w:r>
    </w:p>
    <w:p w:rsidR="00633187" w:rsidRPr="00660DCD" w:rsidRDefault="00633187" w:rsidP="00660DCD">
      <w:pPr>
        <w:ind w:right="91" w:firstLine="426"/>
        <w:jc w:val="both"/>
        <w:rPr>
          <w:sz w:val="20"/>
          <w:szCs w:val="20"/>
        </w:rPr>
      </w:pPr>
      <w:r w:rsidRPr="00660DCD">
        <w:rPr>
          <w:sz w:val="20"/>
          <w:szCs w:val="20"/>
        </w:rPr>
        <w:t>Diantara jenis daging, daging ayam merupakan pilihan utama masyarakat dibandingkan dengan daging sapi, kambing, kerbau, dan domba. Hal ini disebabkan karena kemudahan untuk didapat dan harganya yang relatif lebih murah. Keadaan ini memicu permintaan daging ayam</w:t>
      </w:r>
      <w:r w:rsidRPr="00660DCD">
        <w:rPr>
          <w:sz w:val="20"/>
          <w:szCs w:val="20"/>
          <w:lang w:val="id-ID"/>
        </w:rPr>
        <w:t xml:space="preserve"> yang semakin meningkat</w:t>
      </w:r>
      <w:r w:rsidRPr="00660DCD">
        <w:rPr>
          <w:sz w:val="20"/>
          <w:szCs w:val="20"/>
        </w:rPr>
        <w:t xml:space="preserve"> dari waktu ke waktu. Tingkat konsumsi daging ayam pada tahun </w:t>
      </w:r>
      <w:r w:rsidRPr="00660DCD">
        <w:rPr>
          <w:sz w:val="20"/>
          <w:szCs w:val="20"/>
          <w:lang w:val="id-ID"/>
        </w:rPr>
        <w:t>2015</w:t>
      </w:r>
      <w:r w:rsidRPr="00660DCD">
        <w:rPr>
          <w:sz w:val="20"/>
          <w:szCs w:val="20"/>
        </w:rPr>
        <w:t xml:space="preserve"> sampai dengan tahun 201</w:t>
      </w:r>
      <w:r w:rsidRPr="00660DCD">
        <w:rPr>
          <w:sz w:val="20"/>
          <w:szCs w:val="20"/>
          <w:lang w:val="id-ID"/>
        </w:rPr>
        <w:t>9</w:t>
      </w:r>
      <w:r w:rsidRPr="00660DCD">
        <w:rPr>
          <w:sz w:val="20"/>
          <w:szCs w:val="20"/>
        </w:rPr>
        <w:t xml:space="preserve"> menunjukkan </w:t>
      </w:r>
      <w:r w:rsidRPr="00660DCD">
        <w:rPr>
          <w:sz w:val="20"/>
          <w:szCs w:val="20"/>
          <w:lang w:val="id-ID"/>
        </w:rPr>
        <w:t>peningkatan,</w:t>
      </w:r>
      <w:r w:rsidRPr="00660DCD">
        <w:rPr>
          <w:sz w:val="20"/>
          <w:szCs w:val="20"/>
        </w:rPr>
        <w:t xml:space="preserve"> berturut-turut sebanyak </w:t>
      </w:r>
      <w:r w:rsidRPr="00660DCD">
        <w:rPr>
          <w:sz w:val="20"/>
          <w:szCs w:val="20"/>
          <w:lang w:val="id-ID"/>
        </w:rPr>
        <w:t>1,62 juta kg/thn</w:t>
      </w:r>
      <w:r w:rsidRPr="00660DCD">
        <w:rPr>
          <w:sz w:val="20"/>
          <w:szCs w:val="20"/>
        </w:rPr>
        <w:t xml:space="preserve">; </w:t>
      </w:r>
      <w:r w:rsidRPr="00660DCD">
        <w:rPr>
          <w:sz w:val="20"/>
          <w:szCs w:val="20"/>
          <w:lang w:val="id-ID"/>
        </w:rPr>
        <w:t>1,90 juta</w:t>
      </w:r>
      <w:r w:rsidRPr="00660DCD">
        <w:rPr>
          <w:sz w:val="20"/>
          <w:szCs w:val="20"/>
        </w:rPr>
        <w:t xml:space="preserve"> kg</w:t>
      </w:r>
      <w:r w:rsidRPr="00660DCD">
        <w:rPr>
          <w:sz w:val="20"/>
          <w:szCs w:val="20"/>
          <w:lang w:val="id-ID"/>
        </w:rPr>
        <w:t>/thn</w:t>
      </w:r>
      <w:r w:rsidRPr="00660DCD">
        <w:rPr>
          <w:sz w:val="20"/>
          <w:szCs w:val="20"/>
        </w:rPr>
        <w:t xml:space="preserve">; </w:t>
      </w:r>
      <w:r w:rsidRPr="00660DCD">
        <w:rPr>
          <w:sz w:val="20"/>
          <w:szCs w:val="20"/>
          <w:lang w:val="id-ID"/>
        </w:rPr>
        <w:t xml:space="preserve">3,17juta </w:t>
      </w:r>
      <w:r w:rsidRPr="00660DCD">
        <w:rPr>
          <w:sz w:val="20"/>
          <w:szCs w:val="20"/>
        </w:rPr>
        <w:t>kg</w:t>
      </w:r>
      <w:r w:rsidRPr="00660DCD">
        <w:rPr>
          <w:sz w:val="20"/>
          <w:szCs w:val="20"/>
          <w:lang w:val="id-ID"/>
        </w:rPr>
        <w:t>/thn, 3,40 juta kg/thn</w:t>
      </w:r>
      <w:r w:rsidRPr="00660DCD">
        <w:rPr>
          <w:sz w:val="20"/>
          <w:szCs w:val="20"/>
        </w:rPr>
        <w:t xml:space="preserve"> dan </w:t>
      </w:r>
      <w:r w:rsidRPr="00660DCD">
        <w:rPr>
          <w:sz w:val="20"/>
          <w:szCs w:val="20"/>
          <w:lang w:val="id-ID"/>
        </w:rPr>
        <w:t>3,49 juta</w:t>
      </w:r>
      <w:r w:rsidRPr="00660DCD">
        <w:rPr>
          <w:sz w:val="20"/>
          <w:szCs w:val="20"/>
        </w:rPr>
        <w:t xml:space="preserve"> kg</w:t>
      </w:r>
      <w:r w:rsidRPr="00660DCD">
        <w:rPr>
          <w:sz w:val="20"/>
          <w:szCs w:val="20"/>
          <w:lang w:val="id-ID"/>
        </w:rPr>
        <w:t>/thn</w:t>
      </w:r>
      <w:r w:rsidRPr="00660DCD">
        <w:rPr>
          <w:sz w:val="20"/>
          <w:szCs w:val="20"/>
        </w:rPr>
        <w:t xml:space="preserve"> (</w:t>
      </w:r>
      <w:r w:rsidRPr="00660DCD">
        <w:rPr>
          <w:sz w:val="20"/>
          <w:szCs w:val="20"/>
          <w:lang w:val="id-ID"/>
        </w:rPr>
        <w:t>Anonim</w:t>
      </w:r>
      <w:r w:rsidRPr="00660DCD">
        <w:rPr>
          <w:sz w:val="20"/>
          <w:szCs w:val="20"/>
        </w:rPr>
        <w:t>, 20</w:t>
      </w:r>
      <w:r w:rsidRPr="00660DCD">
        <w:rPr>
          <w:sz w:val="20"/>
          <w:szCs w:val="20"/>
          <w:lang w:val="id-ID"/>
        </w:rPr>
        <w:t>19</w:t>
      </w:r>
      <w:r w:rsidRPr="00660DCD">
        <w:rPr>
          <w:sz w:val="20"/>
          <w:szCs w:val="20"/>
        </w:rPr>
        <w:t>).</w:t>
      </w:r>
      <w:r w:rsidR="000756A8" w:rsidRPr="00660DCD">
        <w:rPr>
          <w:sz w:val="20"/>
          <w:szCs w:val="20"/>
          <w:lang w:val="id-ID"/>
        </w:rPr>
        <w:t xml:space="preserve"> </w:t>
      </w:r>
      <w:r w:rsidRPr="00660DCD">
        <w:rPr>
          <w:sz w:val="20"/>
          <w:szCs w:val="20"/>
        </w:rPr>
        <w:t>Populasi ayam ras petelur atau layertahun 20</w:t>
      </w:r>
      <w:r w:rsidRPr="00660DCD">
        <w:rPr>
          <w:sz w:val="20"/>
          <w:szCs w:val="20"/>
          <w:lang w:val="id-ID"/>
        </w:rPr>
        <w:t>18</w:t>
      </w:r>
      <w:r w:rsidRPr="00660DCD">
        <w:rPr>
          <w:sz w:val="20"/>
          <w:szCs w:val="20"/>
        </w:rPr>
        <w:t>-20</w:t>
      </w:r>
      <w:r w:rsidRPr="00660DCD">
        <w:rPr>
          <w:sz w:val="20"/>
          <w:szCs w:val="20"/>
          <w:lang w:val="id-ID"/>
        </w:rPr>
        <w:t>19</w:t>
      </w:r>
      <w:r w:rsidRPr="00660DCD">
        <w:rPr>
          <w:sz w:val="20"/>
          <w:szCs w:val="20"/>
        </w:rPr>
        <w:t xml:space="preserve"> m</w:t>
      </w:r>
      <w:r w:rsidRPr="00660DCD">
        <w:rPr>
          <w:sz w:val="20"/>
          <w:szCs w:val="20"/>
          <w:lang w:val="id-ID"/>
        </w:rPr>
        <w:t xml:space="preserve">asing-masing populasi 261.932.627 ekor dan 263.918.004 ekor, meningkat </w:t>
      </w:r>
      <w:r w:rsidRPr="00660DCD">
        <w:rPr>
          <w:sz w:val="20"/>
          <w:szCs w:val="20"/>
        </w:rPr>
        <w:t xml:space="preserve">sebesar </w:t>
      </w:r>
      <w:r w:rsidRPr="00660DCD">
        <w:rPr>
          <w:sz w:val="20"/>
          <w:szCs w:val="20"/>
          <w:lang w:val="id-ID"/>
        </w:rPr>
        <w:t>0,75</w:t>
      </w:r>
      <w:r w:rsidRPr="00660DCD">
        <w:rPr>
          <w:sz w:val="20"/>
          <w:szCs w:val="20"/>
        </w:rPr>
        <w:t>%</w:t>
      </w:r>
      <w:r w:rsidR="000756A8" w:rsidRPr="00660DCD">
        <w:rPr>
          <w:sz w:val="20"/>
          <w:szCs w:val="20"/>
          <w:lang w:val="id-ID"/>
        </w:rPr>
        <w:t xml:space="preserve"> </w:t>
      </w:r>
      <w:r w:rsidRPr="00660DCD">
        <w:rPr>
          <w:sz w:val="20"/>
          <w:szCs w:val="20"/>
        </w:rPr>
        <w:t>(</w:t>
      </w:r>
      <w:r w:rsidRPr="00660DCD">
        <w:rPr>
          <w:sz w:val="20"/>
          <w:szCs w:val="20"/>
          <w:lang w:val="id-ID"/>
        </w:rPr>
        <w:t>Anonim</w:t>
      </w:r>
      <w:r w:rsidRPr="00660DCD">
        <w:rPr>
          <w:sz w:val="20"/>
          <w:szCs w:val="20"/>
        </w:rPr>
        <w:t>, 201</w:t>
      </w:r>
      <w:r w:rsidRPr="00660DCD">
        <w:rPr>
          <w:sz w:val="20"/>
          <w:szCs w:val="20"/>
          <w:lang w:val="id-ID"/>
        </w:rPr>
        <w:t>9</w:t>
      </w:r>
      <w:r w:rsidRPr="00660DCD">
        <w:rPr>
          <w:sz w:val="20"/>
          <w:szCs w:val="20"/>
        </w:rPr>
        <w:t>).</w:t>
      </w:r>
    </w:p>
    <w:p w:rsidR="00633187" w:rsidRPr="00660DCD" w:rsidRDefault="00633187" w:rsidP="00660DCD">
      <w:pPr>
        <w:ind w:right="91" w:firstLine="720"/>
        <w:jc w:val="both"/>
        <w:rPr>
          <w:sz w:val="20"/>
          <w:szCs w:val="20"/>
        </w:rPr>
      </w:pPr>
      <w:r w:rsidRPr="00660DCD">
        <w:rPr>
          <w:sz w:val="20"/>
          <w:szCs w:val="20"/>
        </w:rPr>
        <w:t xml:space="preserve">Peningkatan populasi ayam ras petelur pun diikuti oleh peninkatan ayam yang mendekati masa afkir produksi telurnya akan terus menurun hingga produksi telur berhenti pada masa yang disebut masa afkir. Produktifitas ayam petelur dapat dipertahankan untuk memenuhi kebutuhan protein hewani yang dikonsumsi manusia dengan cara memanfaatkan ayam layer afkir untuk diambil dagingnya, kendati demikian daging dari ayam layer afkir memliki kualitas yang kurang baik karena memiliki kealotan yang tinggi, sehingga diperlukan pengolahan untuk meningkatkan keempukan daging ayam petelur baik melalui metode pemasakan maupun penambahan enzim (Rugayah, 2009). </w:t>
      </w:r>
    </w:p>
    <w:p w:rsidR="00743AB2" w:rsidRPr="00660DCD" w:rsidRDefault="00633187" w:rsidP="00660DCD">
      <w:pPr>
        <w:ind w:right="91" w:firstLine="426"/>
        <w:jc w:val="both"/>
        <w:rPr>
          <w:sz w:val="20"/>
          <w:szCs w:val="20"/>
          <w:lang w:val="id-ID"/>
        </w:rPr>
      </w:pPr>
      <w:r w:rsidRPr="00660DCD">
        <w:rPr>
          <w:sz w:val="20"/>
          <w:szCs w:val="20"/>
        </w:rPr>
        <w:t>Menurut Patria dkk</w:t>
      </w:r>
      <w:r w:rsidRPr="00660DCD">
        <w:rPr>
          <w:sz w:val="20"/>
          <w:szCs w:val="20"/>
          <w:lang w:val="id-ID"/>
        </w:rPr>
        <w:t>.</w:t>
      </w:r>
      <w:r w:rsidRPr="00660DCD">
        <w:rPr>
          <w:sz w:val="20"/>
          <w:szCs w:val="20"/>
        </w:rPr>
        <w:t xml:space="preserve"> (2015) </w:t>
      </w:r>
      <w:r w:rsidRPr="00660DCD">
        <w:rPr>
          <w:sz w:val="20"/>
          <w:szCs w:val="20"/>
          <w:lang w:val="id-ID"/>
        </w:rPr>
        <w:t>p</w:t>
      </w:r>
      <w:r w:rsidRPr="00660DCD">
        <w:rPr>
          <w:sz w:val="20"/>
          <w:szCs w:val="20"/>
        </w:rPr>
        <w:t xml:space="preserve">engempukan secara enzimatis dengan menambahkan enzim proteolitik merupakan salah satu metode pengempukan yang mudah dilakukan. Proses pengempukan terjadi karena proteolisis pada berbagai fraksi protein daging oleh enzim.Salah satu cara yang dapat dilakukan untuk mengempukkan daging ayam layer afkir adalah dengan memanfaatkan tanaman nanas untuk diambil sarinya sebagai sumber enzim yang dapat mengempukkan daging.Nanas merupakan buah yang memiliki nilai gizi yang tinggi. Nanas mengandung vitamin C, vitamin A, vitamin B1, vitamin B2 dan mikronutrien </w:t>
      </w:r>
      <w:r w:rsidRPr="00660DCD">
        <w:rPr>
          <w:sz w:val="20"/>
          <w:szCs w:val="20"/>
        </w:rPr>
        <w:lastRenderedPageBreak/>
        <w:t>yang dibutuhkan tubuh yakni kalium, kalsium, fosfor, serat, zat besi, karbohidrat, lemak, protein dan energi (Astawan, 2008).</w:t>
      </w:r>
      <w:r w:rsidR="001A2F3B" w:rsidRPr="00660DCD">
        <w:rPr>
          <w:sz w:val="20"/>
          <w:szCs w:val="20"/>
          <w:lang w:val="id-ID"/>
        </w:rPr>
        <w:t xml:space="preserve"> </w:t>
      </w:r>
      <w:r w:rsidR="00743AB2" w:rsidRPr="00660DCD">
        <w:rPr>
          <w:sz w:val="20"/>
          <w:szCs w:val="20"/>
          <w:lang w:val="id-ID"/>
        </w:rPr>
        <w:t xml:space="preserve">Oleh karena itu, perlu dilakukan penelitian tentang kualitas fisik daging layer afkir pada level sari </w:t>
      </w:r>
      <w:r w:rsidR="00743AB2" w:rsidRPr="00660DCD">
        <w:rPr>
          <w:sz w:val="20"/>
          <w:szCs w:val="20"/>
        </w:rPr>
        <w:t xml:space="preserve">buah  </w:t>
      </w:r>
      <w:r w:rsidR="00743AB2" w:rsidRPr="00660DCD">
        <w:rPr>
          <w:sz w:val="20"/>
          <w:szCs w:val="20"/>
          <w:lang w:val="id-ID"/>
        </w:rPr>
        <w:t>nanas yang berbeda, meliputi uji pH, daya ikat air, susut masak dan</w:t>
      </w:r>
      <w:r w:rsidR="00743AB2" w:rsidRPr="00660DCD">
        <w:rPr>
          <w:sz w:val="20"/>
          <w:szCs w:val="20"/>
        </w:rPr>
        <w:t xml:space="preserve"> keempukan daging.</w:t>
      </w:r>
    </w:p>
    <w:p w:rsidR="00743AB2" w:rsidRPr="00660DCD" w:rsidRDefault="00743AB2" w:rsidP="00660DCD">
      <w:pPr>
        <w:ind w:right="91"/>
        <w:jc w:val="both"/>
        <w:rPr>
          <w:sz w:val="20"/>
          <w:szCs w:val="20"/>
        </w:rPr>
      </w:pPr>
    </w:p>
    <w:p w:rsidR="001A2F3B" w:rsidRPr="00660DCD" w:rsidRDefault="00743AB2" w:rsidP="00660DCD">
      <w:pPr>
        <w:ind w:right="91"/>
        <w:jc w:val="both"/>
        <w:rPr>
          <w:b/>
          <w:sz w:val="20"/>
          <w:szCs w:val="20"/>
          <w:lang w:val="id-ID"/>
        </w:rPr>
      </w:pPr>
      <w:r w:rsidRPr="00660DCD">
        <w:rPr>
          <w:b/>
          <w:sz w:val="20"/>
          <w:szCs w:val="20"/>
        </w:rPr>
        <w:t>METODE</w:t>
      </w:r>
    </w:p>
    <w:p w:rsidR="001A2F3B" w:rsidRPr="00660DCD" w:rsidRDefault="001A2F3B" w:rsidP="00660DCD">
      <w:pPr>
        <w:ind w:right="91"/>
        <w:jc w:val="both"/>
        <w:rPr>
          <w:b/>
          <w:sz w:val="20"/>
          <w:szCs w:val="20"/>
          <w:lang w:val="id-ID"/>
        </w:rPr>
      </w:pPr>
    </w:p>
    <w:p w:rsidR="001A2F3B" w:rsidRPr="00660DCD" w:rsidRDefault="001A2F3B" w:rsidP="00660DCD">
      <w:pPr>
        <w:jc w:val="both"/>
        <w:rPr>
          <w:b/>
          <w:color w:val="000000" w:themeColor="text1"/>
          <w:sz w:val="20"/>
          <w:szCs w:val="20"/>
          <w:lang w:val="id-ID"/>
        </w:rPr>
      </w:pPr>
      <w:bookmarkStart w:id="0" w:name="_Toc46943513"/>
      <w:r w:rsidRPr="00660DCD">
        <w:rPr>
          <w:b/>
          <w:color w:val="000000" w:themeColor="text1"/>
          <w:sz w:val="20"/>
          <w:szCs w:val="20"/>
        </w:rPr>
        <w:t>Rancangan Percobaan</w:t>
      </w:r>
      <w:bookmarkEnd w:id="0"/>
    </w:p>
    <w:p w:rsidR="00374815" w:rsidRPr="00660DCD" w:rsidRDefault="00374815" w:rsidP="00660DCD">
      <w:pPr>
        <w:jc w:val="both"/>
        <w:rPr>
          <w:b/>
          <w:color w:val="000000" w:themeColor="text1"/>
          <w:sz w:val="20"/>
          <w:szCs w:val="20"/>
          <w:lang w:val="id-ID"/>
        </w:rPr>
      </w:pPr>
    </w:p>
    <w:p w:rsidR="001A2F3B" w:rsidRPr="00660DCD" w:rsidRDefault="001A2F3B" w:rsidP="00660DCD">
      <w:pPr>
        <w:ind w:right="91"/>
        <w:jc w:val="both"/>
        <w:rPr>
          <w:sz w:val="20"/>
          <w:szCs w:val="20"/>
          <w:lang w:val="id-ID"/>
        </w:rPr>
      </w:pPr>
      <w:r w:rsidRPr="00660DCD">
        <w:rPr>
          <w:sz w:val="20"/>
          <w:szCs w:val="20"/>
          <w:lang w:val="id-ID"/>
        </w:rPr>
        <w:t xml:space="preserve">Penelitian ini menggunakan </w:t>
      </w:r>
      <w:r w:rsidRPr="00660DCD">
        <w:rPr>
          <w:sz w:val="20"/>
          <w:szCs w:val="20"/>
        </w:rPr>
        <w:t>R</w:t>
      </w:r>
      <w:r w:rsidRPr="00660DCD">
        <w:rPr>
          <w:sz w:val="20"/>
          <w:szCs w:val="20"/>
          <w:lang w:val="id-ID"/>
        </w:rPr>
        <w:t xml:space="preserve">ancangan </w:t>
      </w:r>
      <w:r w:rsidRPr="00660DCD">
        <w:rPr>
          <w:sz w:val="20"/>
          <w:szCs w:val="20"/>
        </w:rPr>
        <w:t>A</w:t>
      </w:r>
      <w:r w:rsidRPr="00660DCD">
        <w:rPr>
          <w:sz w:val="20"/>
          <w:szCs w:val="20"/>
          <w:lang w:val="id-ID"/>
        </w:rPr>
        <w:t xml:space="preserve">cak </w:t>
      </w:r>
      <w:r w:rsidRPr="00660DCD">
        <w:rPr>
          <w:sz w:val="20"/>
          <w:szCs w:val="20"/>
        </w:rPr>
        <w:t>L</w:t>
      </w:r>
      <w:r w:rsidRPr="00660DCD">
        <w:rPr>
          <w:sz w:val="20"/>
          <w:szCs w:val="20"/>
          <w:lang w:val="id-ID"/>
        </w:rPr>
        <w:t xml:space="preserve">engkap (RAL) </w:t>
      </w:r>
      <w:r w:rsidRPr="00660DCD">
        <w:rPr>
          <w:sz w:val="20"/>
          <w:szCs w:val="20"/>
        </w:rPr>
        <w:t xml:space="preserve">pola searah </w:t>
      </w:r>
      <w:r w:rsidRPr="00660DCD">
        <w:rPr>
          <w:sz w:val="20"/>
          <w:szCs w:val="20"/>
          <w:lang w:val="id-ID"/>
        </w:rPr>
        <w:t>dengan tiga perlakuan dan tiga kali ulangan. Perlakuan tersebut adalah :</w:t>
      </w:r>
    </w:p>
    <w:p w:rsidR="001A2F3B" w:rsidRPr="00660DCD" w:rsidRDefault="001A2F3B" w:rsidP="00660DCD">
      <w:pPr>
        <w:ind w:right="91"/>
        <w:jc w:val="both"/>
        <w:rPr>
          <w:sz w:val="20"/>
          <w:szCs w:val="20"/>
          <w:lang w:val="id-ID"/>
        </w:rPr>
      </w:pPr>
    </w:p>
    <w:p w:rsidR="001A2F3B" w:rsidRPr="00660DCD" w:rsidRDefault="001A2F3B" w:rsidP="00660DCD">
      <w:pPr>
        <w:ind w:right="91"/>
        <w:jc w:val="both"/>
        <w:rPr>
          <w:sz w:val="20"/>
          <w:szCs w:val="20"/>
          <w:lang w:val="id-ID"/>
        </w:rPr>
      </w:pPr>
      <w:r w:rsidRPr="00660DCD">
        <w:rPr>
          <w:sz w:val="20"/>
          <w:szCs w:val="20"/>
          <w:lang w:val="id-ID"/>
        </w:rPr>
        <w:t>P0 : Perendaman sari buah nanas 0%</w:t>
      </w:r>
    </w:p>
    <w:p w:rsidR="001A2F3B" w:rsidRPr="00660DCD" w:rsidRDefault="001A2F3B" w:rsidP="00660DCD">
      <w:pPr>
        <w:ind w:right="91"/>
        <w:jc w:val="both"/>
        <w:rPr>
          <w:sz w:val="20"/>
          <w:szCs w:val="20"/>
          <w:lang w:val="id-ID"/>
        </w:rPr>
      </w:pPr>
    </w:p>
    <w:p w:rsidR="001A2F3B" w:rsidRPr="00660DCD" w:rsidRDefault="001A2F3B" w:rsidP="00660DCD">
      <w:pPr>
        <w:ind w:right="91"/>
        <w:jc w:val="both"/>
        <w:rPr>
          <w:sz w:val="20"/>
          <w:szCs w:val="20"/>
          <w:lang w:val="id-ID"/>
        </w:rPr>
      </w:pPr>
      <w:r w:rsidRPr="00660DCD">
        <w:rPr>
          <w:sz w:val="20"/>
          <w:szCs w:val="20"/>
          <w:lang w:val="id-ID"/>
        </w:rPr>
        <w:t>P1 : Perendaman sari buah nanas 10%</w:t>
      </w:r>
    </w:p>
    <w:p w:rsidR="001A2F3B" w:rsidRPr="00660DCD" w:rsidRDefault="001A2F3B" w:rsidP="00660DCD">
      <w:pPr>
        <w:ind w:right="91"/>
        <w:jc w:val="both"/>
        <w:rPr>
          <w:sz w:val="20"/>
          <w:szCs w:val="20"/>
          <w:lang w:val="id-ID"/>
        </w:rPr>
      </w:pPr>
    </w:p>
    <w:p w:rsidR="001A2F3B" w:rsidRPr="00660DCD" w:rsidRDefault="001A2F3B" w:rsidP="00660DCD">
      <w:pPr>
        <w:ind w:right="91"/>
        <w:jc w:val="both"/>
        <w:rPr>
          <w:sz w:val="20"/>
          <w:szCs w:val="20"/>
          <w:lang w:val="id-ID"/>
        </w:rPr>
      </w:pPr>
      <w:r w:rsidRPr="00660DCD">
        <w:rPr>
          <w:sz w:val="20"/>
          <w:szCs w:val="20"/>
          <w:lang w:val="id-ID"/>
        </w:rPr>
        <w:t>P2 : Perendaman sari buah nanas 20%</w:t>
      </w:r>
    </w:p>
    <w:p w:rsidR="00D5354D" w:rsidRPr="00660DCD" w:rsidRDefault="00D5354D" w:rsidP="00660DCD">
      <w:pPr>
        <w:jc w:val="both"/>
        <w:rPr>
          <w:b/>
          <w:color w:val="000000" w:themeColor="text1"/>
          <w:sz w:val="20"/>
          <w:szCs w:val="20"/>
          <w:lang w:val="id-ID"/>
        </w:rPr>
      </w:pPr>
      <w:bookmarkStart w:id="1" w:name="_Toc46943516"/>
    </w:p>
    <w:p w:rsidR="00374815" w:rsidRPr="00660DCD" w:rsidRDefault="00374815" w:rsidP="00660DCD">
      <w:pPr>
        <w:jc w:val="both"/>
        <w:rPr>
          <w:b/>
          <w:color w:val="000000" w:themeColor="text1"/>
          <w:sz w:val="20"/>
          <w:szCs w:val="20"/>
        </w:rPr>
      </w:pPr>
      <w:r w:rsidRPr="00660DCD">
        <w:rPr>
          <w:b/>
          <w:color w:val="000000" w:themeColor="text1"/>
          <w:sz w:val="20"/>
          <w:szCs w:val="20"/>
        </w:rPr>
        <w:t>Variabel yang Diamati</w:t>
      </w:r>
      <w:bookmarkEnd w:id="1"/>
    </w:p>
    <w:p w:rsidR="001A2F3B" w:rsidRPr="00660DCD" w:rsidRDefault="001A2F3B" w:rsidP="00660DCD">
      <w:pPr>
        <w:ind w:right="91"/>
        <w:jc w:val="both"/>
        <w:rPr>
          <w:b/>
          <w:sz w:val="20"/>
          <w:szCs w:val="20"/>
          <w:lang w:val="id-ID"/>
        </w:rPr>
      </w:pPr>
    </w:p>
    <w:p w:rsidR="00374815" w:rsidRPr="00660DCD" w:rsidRDefault="00374815" w:rsidP="00660DCD">
      <w:pPr>
        <w:ind w:firstLine="426"/>
        <w:jc w:val="both"/>
        <w:rPr>
          <w:color w:val="000000" w:themeColor="text1"/>
          <w:sz w:val="20"/>
          <w:szCs w:val="20"/>
        </w:rPr>
      </w:pPr>
      <w:r w:rsidRPr="00660DCD">
        <w:rPr>
          <w:color w:val="000000" w:themeColor="text1"/>
          <w:sz w:val="20"/>
          <w:szCs w:val="20"/>
        </w:rPr>
        <w:t xml:space="preserve">Dalam penelitian ini </w:t>
      </w:r>
      <w:r w:rsidRPr="00660DCD">
        <w:rPr>
          <w:color w:val="000000" w:themeColor="text1"/>
          <w:sz w:val="20"/>
          <w:szCs w:val="20"/>
          <w:lang w:val="id-ID"/>
        </w:rPr>
        <w:t>variabel</w:t>
      </w:r>
      <w:r w:rsidRPr="00660DCD">
        <w:rPr>
          <w:color w:val="000000" w:themeColor="text1"/>
          <w:sz w:val="20"/>
          <w:szCs w:val="20"/>
        </w:rPr>
        <w:t xml:space="preserve"> yang di</w:t>
      </w:r>
      <w:r w:rsidRPr="00660DCD">
        <w:rPr>
          <w:color w:val="000000" w:themeColor="text1"/>
          <w:sz w:val="20"/>
          <w:szCs w:val="20"/>
          <w:lang w:val="id-ID"/>
        </w:rPr>
        <w:t>amati</w:t>
      </w:r>
      <w:r w:rsidRPr="00660DCD">
        <w:rPr>
          <w:color w:val="000000" w:themeColor="text1"/>
          <w:sz w:val="20"/>
          <w:szCs w:val="20"/>
        </w:rPr>
        <w:t xml:space="preserve"> sebagai berikut :</w:t>
      </w:r>
    </w:p>
    <w:p w:rsidR="00374815" w:rsidRPr="00660DCD" w:rsidRDefault="00374815" w:rsidP="00660DCD">
      <w:pPr>
        <w:ind w:right="91"/>
        <w:jc w:val="both"/>
        <w:rPr>
          <w:sz w:val="20"/>
          <w:szCs w:val="20"/>
          <w:lang w:val="id-ID"/>
        </w:rPr>
      </w:pPr>
    </w:p>
    <w:p w:rsidR="00374815" w:rsidRPr="00660DCD" w:rsidRDefault="00374815" w:rsidP="00660DCD">
      <w:pPr>
        <w:ind w:right="91"/>
        <w:jc w:val="both"/>
        <w:rPr>
          <w:sz w:val="20"/>
          <w:szCs w:val="20"/>
          <w:lang w:val="id-ID"/>
        </w:rPr>
      </w:pPr>
      <w:r w:rsidRPr="00660DCD">
        <w:rPr>
          <w:sz w:val="20"/>
          <w:szCs w:val="20"/>
          <w:lang w:val="id-ID"/>
        </w:rPr>
        <w:t>Variabel yang diamati meliputi pH, daya ikat air (DIA), Susut Masak dan Keempukan.</w:t>
      </w:r>
    </w:p>
    <w:p w:rsidR="00374815" w:rsidRPr="00660DCD" w:rsidRDefault="00374815" w:rsidP="00660DCD">
      <w:pPr>
        <w:ind w:right="91"/>
        <w:jc w:val="both"/>
        <w:rPr>
          <w:sz w:val="20"/>
          <w:szCs w:val="20"/>
          <w:lang w:val="id-ID"/>
        </w:rPr>
      </w:pPr>
    </w:p>
    <w:p w:rsidR="00374815" w:rsidRPr="00660DCD" w:rsidRDefault="00374815" w:rsidP="00660DCD">
      <w:pPr>
        <w:ind w:right="91"/>
        <w:jc w:val="both"/>
        <w:rPr>
          <w:b/>
          <w:sz w:val="20"/>
          <w:szCs w:val="20"/>
        </w:rPr>
      </w:pPr>
      <w:r w:rsidRPr="00660DCD">
        <w:rPr>
          <w:b/>
          <w:sz w:val="20"/>
          <w:szCs w:val="20"/>
        </w:rPr>
        <w:t>ANALISIS DATA</w:t>
      </w:r>
    </w:p>
    <w:p w:rsidR="00374815" w:rsidRPr="00660DCD" w:rsidRDefault="00374815" w:rsidP="00660DCD">
      <w:pPr>
        <w:ind w:right="91"/>
        <w:jc w:val="both"/>
        <w:rPr>
          <w:sz w:val="20"/>
          <w:szCs w:val="20"/>
          <w:lang w:val="id-ID"/>
        </w:rPr>
      </w:pPr>
    </w:p>
    <w:p w:rsidR="00374815" w:rsidRPr="00660DCD" w:rsidRDefault="00374815" w:rsidP="00660DCD">
      <w:pPr>
        <w:ind w:right="91" w:firstLine="426"/>
        <w:jc w:val="both"/>
        <w:rPr>
          <w:sz w:val="20"/>
          <w:szCs w:val="20"/>
          <w:lang w:val="id-ID"/>
        </w:rPr>
      </w:pPr>
      <w:r w:rsidRPr="00660DCD">
        <w:rPr>
          <w:sz w:val="20"/>
          <w:szCs w:val="20"/>
        </w:rPr>
        <w:t xml:space="preserve">Data yang diperoleh dianalisis dengan </w:t>
      </w:r>
      <w:r w:rsidRPr="00660DCD">
        <w:rPr>
          <w:i/>
          <w:sz w:val="20"/>
          <w:szCs w:val="20"/>
        </w:rPr>
        <w:t>Analysis of Variance</w:t>
      </w:r>
      <w:r w:rsidRPr="00660DCD">
        <w:rPr>
          <w:sz w:val="20"/>
          <w:szCs w:val="20"/>
        </w:rPr>
        <w:t xml:space="preserve"> (ANOVA), jika terdapat perbedaan yang nyata diantara perlakuan dilanjutkan dengan </w:t>
      </w:r>
      <w:r w:rsidRPr="00660DCD">
        <w:rPr>
          <w:i/>
          <w:sz w:val="20"/>
          <w:szCs w:val="20"/>
        </w:rPr>
        <w:t xml:space="preserve">uji Duncan’s New Multiple Range Test </w:t>
      </w:r>
      <w:r w:rsidRPr="00660DCD">
        <w:rPr>
          <w:sz w:val="20"/>
          <w:szCs w:val="20"/>
        </w:rPr>
        <w:t xml:space="preserve">(DMRT) </w:t>
      </w:r>
      <w:r w:rsidRPr="00660DCD">
        <w:rPr>
          <w:sz w:val="20"/>
          <w:szCs w:val="20"/>
          <w:lang w:val="id-ID"/>
        </w:rPr>
        <w:t>pada taraf kepercayaan 95% (α=0,05) (Sugiyono, 2017).</w:t>
      </w:r>
    </w:p>
    <w:p w:rsidR="00374815" w:rsidRPr="00660DCD" w:rsidRDefault="00374815" w:rsidP="00660DCD">
      <w:pPr>
        <w:ind w:right="91"/>
        <w:jc w:val="both"/>
        <w:rPr>
          <w:sz w:val="20"/>
          <w:szCs w:val="20"/>
          <w:lang w:val="id-ID"/>
        </w:rPr>
      </w:pPr>
    </w:p>
    <w:p w:rsidR="00374815" w:rsidRPr="00660DCD" w:rsidRDefault="00374815" w:rsidP="00660DCD">
      <w:pPr>
        <w:jc w:val="both"/>
        <w:rPr>
          <w:b/>
          <w:color w:val="000000" w:themeColor="text1"/>
          <w:sz w:val="20"/>
          <w:szCs w:val="20"/>
        </w:rPr>
      </w:pPr>
      <w:r w:rsidRPr="00660DCD">
        <w:rPr>
          <w:b/>
          <w:color w:val="000000" w:themeColor="text1"/>
          <w:sz w:val="20"/>
          <w:szCs w:val="20"/>
        </w:rPr>
        <w:t>HASIL DAN PEMBAHASAN</w:t>
      </w:r>
    </w:p>
    <w:p w:rsidR="00374815" w:rsidRPr="00660DCD" w:rsidRDefault="00374815" w:rsidP="00660DCD">
      <w:pPr>
        <w:ind w:right="91"/>
        <w:jc w:val="both"/>
        <w:rPr>
          <w:sz w:val="20"/>
          <w:szCs w:val="20"/>
          <w:lang w:val="id-ID"/>
        </w:rPr>
      </w:pPr>
    </w:p>
    <w:p w:rsidR="005C7037" w:rsidRPr="00660DCD" w:rsidRDefault="005C7037" w:rsidP="00660DCD">
      <w:pPr>
        <w:autoSpaceDE w:val="0"/>
        <w:autoSpaceDN w:val="0"/>
        <w:adjustRightInd w:val="0"/>
        <w:jc w:val="both"/>
        <w:rPr>
          <w:rFonts w:eastAsia="BookAntiqua"/>
          <w:b/>
          <w:sz w:val="20"/>
          <w:szCs w:val="20"/>
          <w:lang w:val="id-ID"/>
        </w:rPr>
      </w:pPr>
      <w:r w:rsidRPr="00660DCD">
        <w:rPr>
          <w:rFonts w:eastAsia="BookAntiqua"/>
          <w:b/>
          <w:sz w:val="20"/>
          <w:szCs w:val="20"/>
          <w:lang w:val="id-ID"/>
        </w:rPr>
        <w:t>pH</w:t>
      </w:r>
    </w:p>
    <w:p w:rsidR="00374815" w:rsidRPr="00660DCD" w:rsidRDefault="00374815" w:rsidP="00660DCD">
      <w:pPr>
        <w:autoSpaceDE w:val="0"/>
        <w:autoSpaceDN w:val="0"/>
        <w:adjustRightInd w:val="0"/>
        <w:ind w:firstLine="426"/>
        <w:jc w:val="both"/>
        <w:rPr>
          <w:rFonts w:eastAsia="BookAntiqua"/>
          <w:sz w:val="20"/>
          <w:szCs w:val="20"/>
        </w:rPr>
      </w:pPr>
      <w:r w:rsidRPr="00660DCD">
        <w:rPr>
          <w:rFonts w:eastAsia="BookAntiqua"/>
          <w:sz w:val="20"/>
          <w:szCs w:val="20"/>
          <w:lang w:val="en-GB"/>
        </w:rPr>
        <w:t>Data hasil penelitian pengujian pH daging layer afkir dengan penambahan sari buah nanas  0%, 10%</w:t>
      </w:r>
      <w:r w:rsidRPr="00660DCD">
        <w:rPr>
          <w:rFonts w:eastAsia="BookAntiqua"/>
          <w:sz w:val="20"/>
          <w:szCs w:val="20"/>
          <w:lang w:val="id-ID"/>
        </w:rPr>
        <w:t xml:space="preserve">dan </w:t>
      </w:r>
      <w:r w:rsidRPr="00660DCD">
        <w:rPr>
          <w:rFonts w:eastAsia="BookAntiqua"/>
          <w:sz w:val="20"/>
          <w:szCs w:val="20"/>
          <w:lang w:val="en-GB"/>
        </w:rPr>
        <w:t xml:space="preserve">20%disajikan pada Tabel </w:t>
      </w:r>
      <w:r w:rsidR="0031662D" w:rsidRPr="00660DCD">
        <w:rPr>
          <w:rFonts w:eastAsia="BookAntiqua"/>
          <w:sz w:val="20"/>
          <w:szCs w:val="20"/>
          <w:lang w:val="id-ID"/>
        </w:rPr>
        <w:t>1</w:t>
      </w:r>
      <w:r w:rsidRPr="00660DCD">
        <w:rPr>
          <w:rFonts w:eastAsia="BookAntiqua"/>
          <w:sz w:val="20"/>
          <w:szCs w:val="20"/>
          <w:lang w:val="en-GB"/>
        </w:rPr>
        <w:t>.</w:t>
      </w:r>
    </w:p>
    <w:p w:rsidR="00374815" w:rsidRPr="00660DCD" w:rsidRDefault="00374815" w:rsidP="00660DCD">
      <w:pPr>
        <w:autoSpaceDE w:val="0"/>
        <w:autoSpaceDN w:val="0"/>
        <w:adjustRightInd w:val="0"/>
        <w:ind w:left="851" w:hanging="851"/>
        <w:jc w:val="both"/>
        <w:rPr>
          <w:rFonts w:eastAsia="BookAntiqua"/>
          <w:sz w:val="20"/>
          <w:szCs w:val="20"/>
        </w:rPr>
      </w:pPr>
      <w:r w:rsidRPr="00660DCD">
        <w:rPr>
          <w:rFonts w:eastAsia="BookAntiqua"/>
          <w:sz w:val="20"/>
          <w:szCs w:val="20"/>
        </w:rPr>
        <w:t xml:space="preserve">Tabel </w:t>
      </w:r>
      <w:r w:rsidR="0031662D" w:rsidRPr="00660DCD">
        <w:rPr>
          <w:rFonts w:eastAsia="BookAntiqua"/>
          <w:sz w:val="20"/>
          <w:szCs w:val="20"/>
          <w:lang w:val="id-ID"/>
        </w:rPr>
        <w:t>1</w:t>
      </w:r>
      <w:r w:rsidRPr="00660DCD">
        <w:rPr>
          <w:rFonts w:eastAsia="BookAntiqua"/>
          <w:sz w:val="20"/>
          <w:szCs w:val="20"/>
        </w:rPr>
        <w:t xml:space="preserve">. Nilai pH Daging Layer Afkir dengan Pemberian Sari Buah Nanas yang </w:t>
      </w:r>
      <w:r w:rsidRPr="00660DCD">
        <w:rPr>
          <w:rFonts w:eastAsia="BookAntiqua"/>
          <w:sz w:val="20"/>
          <w:szCs w:val="20"/>
          <w:lang w:val="id-ID"/>
        </w:rPr>
        <w:t xml:space="preserve"> </w:t>
      </w:r>
      <w:r w:rsidRPr="00660DCD">
        <w:rPr>
          <w:rFonts w:eastAsia="BookAntiqua"/>
          <w:sz w:val="20"/>
          <w:szCs w:val="20"/>
        </w:rPr>
        <w:t>Berbeda</w:t>
      </w:r>
    </w:p>
    <w:tbl>
      <w:tblPr>
        <w:tblW w:w="4319" w:type="dxa"/>
        <w:tblLook w:val="04A0"/>
      </w:tblPr>
      <w:tblGrid>
        <w:gridCol w:w="1087"/>
        <w:gridCol w:w="864"/>
        <w:gridCol w:w="774"/>
        <w:gridCol w:w="689"/>
        <w:gridCol w:w="905"/>
      </w:tblGrid>
      <w:tr w:rsidR="00374815" w:rsidRPr="00660DCD" w:rsidTr="00374815">
        <w:trPr>
          <w:trHeight w:val="458"/>
        </w:trPr>
        <w:tc>
          <w:tcPr>
            <w:tcW w:w="1087" w:type="dxa"/>
            <w:vMerge w:val="restart"/>
            <w:tcBorders>
              <w:top w:val="double" w:sz="4" w:space="0" w:color="auto"/>
            </w:tcBorders>
            <w:shd w:val="clear" w:color="auto" w:fill="auto"/>
            <w:noWrap/>
            <w:vAlign w:val="center"/>
            <w:hideMark/>
          </w:tcPr>
          <w:p w:rsidR="00374815" w:rsidRPr="00660DCD" w:rsidRDefault="00374815" w:rsidP="00660DCD">
            <w:pPr>
              <w:jc w:val="both"/>
              <w:rPr>
                <w:color w:val="000000"/>
                <w:sz w:val="20"/>
                <w:szCs w:val="20"/>
                <w:lang w:eastAsia="id-ID"/>
              </w:rPr>
            </w:pPr>
            <w:r w:rsidRPr="00660DCD">
              <w:rPr>
                <w:color w:val="000000"/>
                <w:sz w:val="20"/>
                <w:szCs w:val="20"/>
                <w:lang w:eastAsia="id-ID"/>
              </w:rPr>
              <w:t>Level Sari Buah Nanas (%)</w:t>
            </w:r>
          </w:p>
        </w:tc>
        <w:tc>
          <w:tcPr>
            <w:tcW w:w="2327" w:type="dxa"/>
            <w:gridSpan w:val="3"/>
            <w:tcBorders>
              <w:top w:val="double" w:sz="4" w:space="0" w:color="auto"/>
              <w:bottom w:val="single" w:sz="4" w:space="0" w:color="auto"/>
            </w:tcBorders>
            <w:shd w:val="clear" w:color="auto" w:fill="auto"/>
            <w:noWrap/>
            <w:vAlign w:val="center"/>
            <w:hideMark/>
          </w:tcPr>
          <w:p w:rsidR="00374815" w:rsidRPr="00660DCD" w:rsidRDefault="00374815" w:rsidP="00660DCD">
            <w:pPr>
              <w:jc w:val="both"/>
              <w:rPr>
                <w:color w:val="000000"/>
                <w:sz w:val="20"/>
                <w:szCs w:val="20"/>
                <w:lang w:eastAsia="id-ID"/>
              </w:rPr>
            </w:pPr>
            <w:r w:rsidRPr="00660DCD">
              <w:rPr>
                <w:color w:val="000000"/>
                <w:sz w:val="20"/>
                <w:szCs w:val="20"/>
                <w:lang w:eastAsia="id-ID"/>
              </w:rPr>
              <w:t>Ulangan</w:t>
            </w:r>
          </w:p>
        </w:tc>
        <w:tc>
          <w:tcPr>
            <w:tcW w:w="905" w:type="dxa"/>
            <w:vMerge w:val="restart"/>
            <w:tcBorders>
              <w:top w:val="double" w:sz="4" w:space="0" w:color="auto"/>
            </w:tcBorders>
            <w:shd w:val="clear" w:color="auto" w:fill="auto"/>
            <w:noWrap/>
            <w:vAlign w:val="center"/>
            <w:hideMark/>
          </w:tcPr>
          <w:p w:rsidR="00374815" w:rsidRPr="00660DCD" w:rsidRDefault="00374815" w:rsidP="00660DCD">
            <w:pPr>
              <w:jc w:val="both"/>
              <w:rPr>
                <w:b/>
                <w:color w:val="000000"/>
                <w:sz w:val="20"/>
                <w:szCs w:val="20"/>
                <w:lang w:eastAsia="id-ID"/>
              </w:rPr>
            </w:pPr>
            <w:r w:rsidRPr="00660DCD">
              <w:rPr>
                <w:b/>
                <w:color w:val="000000"/>
                <w:sz w:val="20"/>
                <w:szCs w:val="20"/>
                <w:lang w:eastAsia="id-ID"/>
              </w:rPr>
              <w:t>Rerata*</w:t>
            </w:r>
          </w:p>
        </w:tc>
      </w:tr>
      <w:tr w:rsidR="00D5354D" w:rsidRPr="00660DCD" w:rsidTr="005C7037">
        <w:trPr>
          <w:trHeight w:val="292"/>
        </w:trPr>
        <w:tc>
          <w:tcPr>
            <w:tcW w:w="1087" w:type="dxa"/>
            <w:vMerge/>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p>
        </w:tc>
        <w:tc>
          <w:tcPr>
            <w:tcW w:w="864" w:type="dxa"/>
            <w:tcBorders>
              <w:top w:val="single" w:sz="4" w:space="0" w:color="auto"/>
              <w:bottom w:val="single" w:sz="4" w:space="0" w:color="auto"/>
            </w:tcBorders>
            <w:shd w:val="clear" w:color="auto" w:fill="auto"/>
            <w:noWrap/>
            <w:vAlign w:val="bottom"/>
            <w:hideMark/>
          </w:tcPr>
          <w:p w:rsidR="00374815" w:rsidRPr="00660DCD" w:rsidRDefault="00374815" w:rsidP="00660DCD">
            <w:pPr>
              <w:jc w:val="both"/>
              <w:rPr>
                <w:color w:val="000000"/>
                <w:sz w:val="20"/>
                <w:szCs w:val="20"/>
                <w:lang w:val="id-ID" w:eastAsia="id-ID"/>
              </w:rPr>
            </w:pPr>
            <w:r w:rsidRPr="00660DCD">
              <w:rPr>
                <w:color w:val="000000"/>
                <w:sz w:val="20"/>
                <w:szCs w:val="20"/>
                <w:lang w:eastAsia="id-ID"/>
              </w:rPr>
              <w:t>1</w:t>
            </w:r>
            <w:r w:rsidR="005C7037" w:rsidRPr="00660DCD">
              <w:rPr>
                <w:color w:val="000000"/>
                <w:sz w:val="20"/>
                <w:szCs w:val="20"/>
                <w:lang w:val="id-ID" w:eastAsia="id-ID"/>
              </w:rPr>
              <w:t xml:space="preserve"> </w:t>
            </w:r>
          </w:p>
        </w:tc>
        <w:tc>
          <w:tcPr>
            <w:tcW w:w="774" w:type="dxa"/>
            <w:tcBorders>
              <w:top w:val="single" w:sz="4" w:space="0" w:color="auto"/>
              <w:bottom w:val="single" w:sz="4" w:space="0" w:color="auto"/>
            </w:tcBorders>
            <w:shd w:val="clear" w:color="auto" w:fill="auto"/>
            <w:noWrap/>
            <w:vAlign w:val="bottom"/>
            <w:hideMark/>
          </w:tcPr>
          <w:p w:rsidR="00374815" w:rsidRPr="00660DCD" w:rsidRDefault="005C7037" w:rsidP="00660DCD">
            <w:pPr>
              <w:jc w:val="both"/>
              <w:rPr>
                <w:color w:val="000000"/>
                <w:sz w:val="20"/>
                <w:szCs w:val="20"/>
                <w:lang w:eastAsia="id-ID"/>
              </w:rPr>
            </w:pPr>
            <w:r w:rsidRPr="00660DCD">
              <w:rPr>
                <w:color w:val="000000"/>
                <w:sz w:val="20"/>
                <w:szCs w:val="20"/>
                <w:lang w:val="id-ID" w:eastAsia="id-ID"/>
              </w:rPr>
              <w:t xml:space="preserve">  </w:t>
            </w:r>
            <w:r w:rsidR="00374815" w:rsidRPr="00660DCD">
              <w:rPr>
                <w:color w:val="000000"/>
                <w:sz w:val="20"/>
                <w:szCs w:val="20"/>
                <w:lang w:eastAsia="id-ID"/>
              </w:rPr>
              <w:t>2</w:t>
            </w:r>
          </w:p>
        </w:tc>
        <w:tc>
          <w:tcPr>
            <w:tcW w:w="689" w:type="dxa"/>
            <w:tcBorders>
              <w:top w:val="single" w:sz="4" w:space="0" w:color="auto"/>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3</w:t>
            </w:r>
          </w:p>
        </w:tc>
        <w:tc>
          <w:tcPr>
            <w:tcW w:w="905" w:type="dxa"/>
            <w:vMerge/>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p>
        </w:tc>
      </w:tr>
      <w:tr w:rsidR="00D5354D" w:rsidRPr="00660DCD" w:rsidTr="005C7037">
        <w:trPr>
          <w:trHeight w:val="292"/>
        </w:trPr>
        <w:tc>
          <w:tcPr>
            <w:tcW w:w="1087" w:type="dxa"/>
            <w:tcBorders>
              <w:top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P0 (0)</w:t>
            </w:r>
          </w:p>
        </w:tc>
        <w:tc>
          <w:tcPr>
            <w:tcW w:w="864" w:type="dxa"/>
            <w:tcBorders>
              <w:top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6,7</w:t>
            </w:r>
          </w:p>
        </w:tc>
        <w:tc>
          <w:tcPr>
            <w:tcW w:w="774" w:type="dxa"/>
            <w:tcBorders>
              <w:top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val="en-GB" w:eastAsia="id-ID"/>
              </w:rPr>
              <w:t>6,</w:t>
            </w:r>
            <w:r w:rsidRPr="00660DCD">
              <w:rPr>
                <w:color w:val="000000"/>
                <w:sz w:val="20"/>
                <w:szCs w:val="20"/>
                <w:lang w:eastAsia="id-ID"/>
              </w:rPr>
              <w:t>1</w:t>
            </w:r>
          </w:p>
        </w:tc>
        <w:tc>
          <w:tcPr>
            <w:tcW w:w="689" w:type="dxa"/>
            <w:tcBorders>
              <w:top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6,1</w:t>
            </w:r>
          </w:p>
        </w:tc>
        <w:tc>
          <w:tcPr>
            <w:tcW w:w="905" w:type="dxa"/>
            <w:tcBorders>
              <w:top w:val="single" w:sz="4" w:space="0" w:color="auto"/>
            </w:tcBorders>
            <w:shd w:val="clear" w:color="auto" w:fill="auto"/>
            <w:noWrap/>
            <w:vAlign w:val="bottom"/>
            <w:hideMark/>
          </w:tcPr>
          <w:p w:rsidR="00374815" w:rsidRPr="00660DCD" w:rsidRDefault="00374815" w:rsidP="00660DCD">
            <w:pPr>
              <w:jc w:val="both"/>
              <w:rPr>
                <w:b/>
                <w:color w:val="000000"/>
                <w:sz w:val="20"/>
                <w:szCs w:val="20"/>
                <w:lang w:eastAsia="id-ID"/>
              </w:rPr>
            </w:pPr>
            <w:r w:rsidRPr="00660DCD">
              <w:rPr>
                <w:b/>
                <w:color w:val="000000"/>
                <w:sz w:val="20"/>
                <w:szCs w:val="20"/>
                <w:lang w:eastAsia="id-ID"/>
              </w:rPr>
              <w:t>6,30</w:t>
            </w:r>
            <w:r w:rsidRPr="00660DCD">
              <w:rPr>
                <w:b/>
                <w:color w:val="000000"/>
                <w:sz w:val="20"/>
                <w:szCs w:val="20"/>
                <w:vertAlign w:val="superscript"/>
                <w:lang w:eastAsia="id-ID"/>
              </w:rPr>
              <w:t>b</w:t>
            </w:r>
          </w:p>
        </w:tc>
      </w:tr>
      <w:tr w:rsidR="00D5354D" w:rsidRPr="00660DCD" w:rsidTr="005C7037">
        <w:trPr>
          <w:trHeight w:val="292"/>
        </w:trPr>
        <w:tc>
          <w:tcPr>
            <w:tcW w:w="1087" w:type="dxa"/>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P1 (10)</w:t>
            </w:r>
          </w:p>
        </w:tc>
        <w:tc>
          <w:tcPr>
            <w:tcW w:w="864" w:type="dxa"/>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5,9</w:t>
            </w:r>
          </w:p>
        </w:tc>
        <w:tc>
          <w:tcPr>
            <w:tcW w:w="774" w:type="dxa"/>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5,9</w:t>
            </w:r>
          </w:p>
        </w:tc>
        <w:tc>
          <w:tcPr>
            <w:tcW w:w="689" w:type="dxa"/>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t>5,8</w:t>
            </w:r>
          </w:p>
        </w:tc>
        <w:tc>
          <w:tcPr>
            <w:tcW w:w="905" w:type="dxa"/>
            <w:shd w:val="clear" w:color="auto" w:fill="auto"/>
            <w:noWrap/>
            <w:vAlign w:val="bottom"/>
            <w:hideMark/>
          </w:tcPr>
          <w:p w:rsidR="00374815" w:rsidRPr="00660DCD" w:rsidRDefault="00374815" w:rsidP="00660DCD">
            <w:pPr>
              <w:jc w:val="both"/>
              <w:rPr>
                <w:b/>
                <w:color w:val="000000"/>
                <w:sz w:val="20"/>
                <w:szCs w:val="20"/>
                <w:lang w:eastAsia="id-ID"/>
              </w:rPr>
            </w:pPr>
            <w:r w:rsidRPr="00660DCD">
              <w:rPr>
                <w:b/>
                <w:color w:val="000000"/>
                <w:sz w:val="20"/>
                <w:szCs w:val="20"/>
                <w:lang w:eastAsia="id-ID"/>
              </w:rPr>
              <w:t>5,87</w:t>
            </w:r>
            <w:r w:rsidRPr="00660DCD">
              <w:rPr>
                <w:b/>
                <w:color w:val="000000"/>
                <w:sz w:val="20"/>
                <w:szCs w:val="20"/>
                <w:vertAlign w:val="superscript"/>
                <w:lang w:eastAsia="id-ID"/>
              </w:rPr>
              <w:t>a</w:t>
            </w:r>
          </w:p>
        </w:tc>
      </w:tr>
      <w:tr w:rsidR="00D5354D" w:rsidRPr="00660DCD" w:rsidTr="005C7037">
        <w:trPr>
          <w:trHeight w:val="292"/>
        </w:trPr>
        <w:tc>
          <w:tcPr>
            <w:tcW w:w="1087" w:type="dxa"/>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eastAsia="id-ID"/>
              </w:rPr>
              <w:lastRenderedPageBreak/>
              <w:t>P2 (20)</w:t>
            </w:r>
          </w:p>
        </w:tc>
        <w:tc>
          <w:tcPr>
            <w:tcW w:w="864" w:type="dxa"/>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val="en-GB" w:eastAsia="id-ID"/>
              </w:rPr>
            </w:pPr>
            <w:r w:rsidRPr="00660DCD">
              <w:rPr>
                <w:color w:val="000000"/>
                <w:sz w:val="20"/>
                <w:szCs w:val="20"/>
                <w:lang w:val="en-GB" w:eastAsia="id-ID"/>
              </w:rPr>
              <w:t>5,7</w:t>
            </w:r>
          </w:p>
        </w:tc>
        <w:tc>
          <w:tcPr>
            <w:tcW w:w="774" w:type="dxa"/>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val="en-GB" w:eastAsia="id-ID"/>
              </w:rPr>
              <w:t>5,</w:t>
            </w:r>
            <w:r w:rsidRPr="00660DCD">
              <w:rPr>
                <w:color w:val="000000"/>
                <w:sz w:val="20"/>
                <w:szCs w:val="20"/>
                <w:lang w:eastAsia="id-ID"/>
              </w:rPr>
              <w:t>7</w:t>
            </w:r>
          </w:p>
        </w:tc>
        <w:tc>
          <w:tcPr>
            <w:tcW w:w="689" w:type="dxa"/>
            <w:tcBorders>
              <w:bottom w:val="single" w:sz="4" w:space="0" w:color="auto"/>
            </w:tcBorders>
            <w:shd w:val="clear" w:color="auto" w:fill="auto"/>
            <w:noWrap/>
            <w:vAlign w:val="bottom"/>
            <w:hideMark/>
          </w:tcPr>
          <w:p w:rsidR="00374815" w:rsidRPr="00660DCD" w:rsidRDefault="00374815" w:rsidP="00660DCD">
            <w:pPr>
              <w:jc w:val="both"/>
              <w:rPr>
                <w:color w:val="000000"/>
                <w:sz w:val="20"/>
                <w:szCs w:val="20"/>
                <w:lang w:eastAsia="id-ID"/>
              </w:rPr>
            </w:pPr>
            <w:r w:rsidRPr="00660DCD">
              <w:rPr>
                <w:color w:val="000000"/>
                <w:sz w:val="20"/>
                <w:szCs w:val="20"/>
                <w:lang w:val="en-GB" w:eastAsia="id-ID"/>
              </w:rPr>
              <w:t>5,</w:t>
            </w:r>
            <w:r w:rsidRPr="00660DCD">
              <w:rPr>
                <w:color w:val="000000"/>
                <w:sz w:val="20"/>
                <w:szCs w:val="20"/>
                <w:lang w:eastAsia="id-ID"/>
              </w:rPr>
              <w:t>9</w:t>
            </w:r>
          </w:p>
        </w:tc>
        <w:tc>
          <w:tcPr>
            <w:tcW w:w="905" w:type="dxa"/>
            <w:tcBorders>
              <w:bottom w:val="single" w:sz="4" w:space="0" w:color="auto"/>
            </w:tcBorders>
            <w:shd w:val="clear" w:color="auto" w:fill="auto"/>
            <w:noWrap/>
            <w:vAlign w:val="bottom"/>
            <w:hideMark/>
          </w:tcPr>
          <w:p w:rsidR="00374815" w:rsidRPr="00660DCD" w:rsidRDefault="00374815" w:rsidP="00660DCD">
            <w:pPr>
              <w:jc w:val="both"/>
              <w:rPr>
                <w:b/>
                <w:color w:val="000000"/>
                <w:sz w:val="20"/>
                <w:szCs w:val="20"/>
                <w:lang w:eastAsia="id-ID"/>
              </w:rPr>
            </w:pPr>
            <w:r w:rsidRPr="00660DCD">
              <w:rPr>
                <w:b/>
                <w:color w:val="000000"/>
                <w:sz w:val="20"/>
                <w:szCs w:val="20"/>
                <w:lang w:val="en-GB" w:eastAsia="id-ID"/>
              </w:rPr>
              <w:t>5,</w:t>
            </w:r>
            <w:r w:rsidRPr="00660DCD">
              <w:rPr>
                <w:b/>
                <w:color w:val="000000"/>
                <w:sz w:val="20"/>
                <w:szCs w:val="20"/>
                <w:lang w:eastAsia="id-ID"/>
              </w:rPr>
              <w:t>77</w:t>
            </w:r>
            <w:r w:rsidRPr="00660DCD">
              <w:rPr>
                <w:b/>
                <w:color w:val="000000"/>
                <w:sz w:val="20"/>
                <w:szCs w:val="20"/>
                <w:vertAlign w:val="superscript"/>
                <w:lang w:eastAsia="id-ID"/>
              </w:rPr>
              <w:t>a</w:t>
            </w:r>
          </w:p>
        </w:tc>
      </w:tr>
    </w:tbl>
    <w:p w:rsidR="00374815" w:rsidRPr="00660DCD" w:rsidRDefault="00374815" w:rsidP="00660DCD">
      <w:pPr>
        <w:autoSpaceDE w:val="0"/>
        <w:autoSpaceDN w:val="0"/>
        <w:adjustRightInd w:val="0"/>
        <w:ind w:left="1134" w:hanging="1134"/>
        <w:jc w:val="both"/>
        <w:rPr>
          <w:rFonts w:eastAsia="BookAntiqua"/>
          <w:sz w:val="20"/>
          <w:szCs w:val="20"/>
          <w:lang w:val="id-ID"/>
        </w:rPr>
        <w:sectPr w:rsidR="00374815" w:rsidRPr="00660DCD" w:rsidSect="00A75F51">
          <w:headerReference w:type="default" r:id="rId7"/>
          <w:footerReference w:type="default" r:id="rId8"/>
          <w:type w:val="continuous"/>
          <w:pgSz w:w="12240" w:h="15840" w:code="1"/>
          <w:pgMar w:top="1440" w:right="1440" w:bottom="1440" w:left="1440" w:header="1417" w:footer="1135" w:gutter="0"/>
          <w:pgNumType w:start="23"/>
          <w:cols w:num="2" w:space="708"/>
          <w:docGrid w:linePitch="360"/>
        </w:sectPr>
      </w:pPr>
      <w:r w:rsidRPr="00660DCD">
        <w:rPr>
          <w:rFonts w:eastAsia="BookAntiqua"/>
          <w:sz w:val="20"/>
          <w:szCs w:val="20"/>
        </w:rPr>
        <w:lastRenderedPageBreak/>
        <w:t xml:space="preserve">    </w:t>
      </w:r>
    </w:p>
    <w:p w:rsidR="00374815" w:rsidRPr="00660DCD" w:rsidRDefault="00374815" w:rsidP="00660DCD">
      <w:pPr>
        <w:autoSpaceDE w:val="0"/>
        <w:autoSpaceDN w:val="0"/>
        <w:adjustRightInd w:val="0"/>
        <w:ind w:left="1134" w:hanging="1134"/>
        <w:jc w:val="both"/>
        <w:rPr>
          <w:rFonts w:eastAsia="BookAntiqua"/>
          <w:sz w:val="20"/>
          <w:szCs w:val="20"/>
          <w:lang w:val="id-ID"/>
        </w:rPr>
      </w:pPr>
      <w:r w:rsidRPr="00660DCD">
        <w:rPr>
          <w:rFonts w:eastAsia="BookAntiqua"/>
          <w:sz w:val="20"/>
          <w:szCs w:val="20"/>
        </w:rPr>
        <w:lastRenderedPageBreak/>
        <w:t>perbedaan yang nyata  (P&lt;0,05)</w:t>
      </w:r>
      <w:r w:rsidRPr="00660DCD">
        <w:rPr>
          <w:rFonts w:eastAsia="BookAntiqua"/>
          <w:sz w:val="20"/>
          <w:szCs w:val="20"/>
          <w:lang w:val="id-ID"/>
        </w:rPr>
        <w:t>.</w:t>
      </w:r>
    </w:p>
    <w:p w:rsidR="00D5354D" w:rsidRPr="00660DCD" w:rsidRDefault="00D5354D" w:rsidP="00660DCD">
      <w:pPr>
        <w:autoSpaceDE w:val="0"/>
        <w:autoSpaceDN w:val="0"/>
        <w:adjustRightInd w:val="0"/>
        <w:ind w:left="1134" w:hanging="1134"/>
        <w:jc w:val="both"/>
        <w:rPr>
          <w:rFonts w:eastAsia="BookAntiqua"/>
          <w:sz w:val="20"/>
          <w:szCs w:val="20"/>
          <w:lang w:val="id-ID"/>
        </w:rPr>
        <w:sectPr w:rsidR="00D5354D" w:rsidRPr="00660DCD" w:rsidSect="00A75F51">
          <w:type w:val="continuous"/>
          <w:pgSz w:w="12240" w:h="15840" w:code="1"/>
          <w:pgMar w:top="1440" w:right="1440" w:bottom="1440" w:left="1440" w:header="1417" w:footer="1135" w:gutter="0"/>
          <w:pgNumType w:start="23"/>
          <w:cols w:space="708"/>
          <w:docGrid w:linePitch="360"/>
        </w:sectPr>
      </w:pPr>
    </w:p>
    <w:p w:rsidR="00F31523" w:rsidRPr="00660DCD" w:rsidRDefault="00F31523" w:rsidP="00660DCD">
      <w:pPr>
        <w:autoSpaceDE w:val="0"/>
        <w:autoSpaceDN w:val="0"/>
        <w:adjustRightInd w:val="0"/>
        <w:jc w:val="both"/>
        <w:rPr>
          <w:rFonts w:eastAsia="BookAntiqua"/>
          <w:b/>
          <w:sz w:val="20"/>
          <w:szCs w:val="20"/>
          <w:lang w:val="id-ID"/>
        </w:rPr>
      </w:pPr>
    </w:p>
    <w:p w:rsidR="00BE45C0" w:rsidRPr="00660DCD" w:rsidRDefault="00BE45C0" w:rsidP="00660DCD">
      <w:pPr>
        <w:tabs>
          <w:tab w:val="left" w:pos="567"/>
        </w:tabs>
        <w:autoSpaceDE w:val="0"/>
        <w:autoSpaceDN w:val="0"/>
        <w:adjustRightInd w:val="0"/>
        <w:jc w:val="both"/>
        <w:rPr>
          <w:rFonts w:eastAsia="BookAntiqua"/>
          <w:sz w:val="20"/>
          <w:szCs w:val="20"/>
          <w:lang w:val="id-ID"/>
        </w:rPr>
      </w:pPr>
      <w:r w:rsidRPr="00660DCD">
        <w:rPr>
          <w:rFonts w:eastAsia="BookAntiqua"/>
          <w:sz w:val="20"/>
          <w:szCs w:val="20"/>
        </w:rPr>
        <w:t>Hasil uji variansi menunjukkan bahwa pemberian sari buah nanas memiliki pengaruh yang berbeda nyata (P&lt;0,05) terhadap</w:t>
      </w:r>
      <w:r w:rsidRPr="00660DCD">
        <w:rPr>
          <w:rFonts w:eastAsia="BookAntiqua"/>
          <w:sz w:val="20"/>
          <w:szCs w:val="20"/>
          <w:lang w:val="id-ID"/>
        </w:rPr>
        <w:t xml:space="preserve"> nilai</w:t>
      </w:r>
      <w:r w:rsidRPr="00660DCD">
        <w:rPr>
          <w:rFonts w:eastAsia="BookAntiqua"/>
          <w:sz w:val="20"/>
          <w:szCs w:val="20"/>
        </w:rPr>
        <w:t xml:space="preserve"> pH daging ayam layer afkir. Hasil uji Duncan menunjukkan </w:t>
      </w:r>
      <w:r w:rsidRPr="00660DCD">
        <w:rPr>
          <w:rFonts w:eastAsia="BookAntiqua"/>
          <w:sz w:val="20"/>
          <w:szCs w:val="20"/>
          <w:lang w:val="id-ID"/>
        </w:rPr>
        <w:t xml:space="preserve">nilai pH daging layer afkir pada </w:t>
      </w:r>
      <w:r w:rsidRPr="00660DCD">
        <w:rPr>
          <w:rFonts w:eastAsia="BookAntiqua"/>
          <w:sz w:val="20"/>
          <w:szCs w:val="20"/>
        </w:rPr>
        <w:t>P0 (6,30) berbeda nyata dengan P1 (5,87) dan P2 (5,77), tetapi P1 (5,87) dengan P2 (5,77) berbeda tidak nyata (P&gt;0,05)</w:t>
      </w:r>
      <w:r w:rsidRPr="00660DCD">
        <w:rPr>
          <w:rFonts w:eastAsia="BookAntiqua"/>
          <w:sz w:val="20"/>
          <w:szCs w:val="20"/>
          <w:lang w:val="id-ID"/>
        </w:rPr>
        <w:t>.</w:t>
      </w:r>
    </w:p>
    <w:p w:rsidR="00BE45C0" w:rsidRPr="00660DCD" w:rsidRDefault="00BE45C0" w:rsidP="00660DCD">
      <w:pPr>
        <w:tabs>
          <w:tab w:val="left" w:pos="567"/>
        </w:tabs>
        <w:autoSpaceDE w:val="0"/>
        <w:autoSpaceDN w:val="0"/>
        <w:adjustRightInd w:val="0"/>
        <w:ind w:firstLine="426"/>
        <w:jc w:val="both"/>
        <w:rPr>
          <w:rFonts w:eastAsia="BookAntiqua"/>
          <w:sz w:val="20"/>
          <w:szCs w:val="20"/>
        </w:rPr>
      </w:pPr>
      <w:r w:rsidRPr="00660DCD">
        <w:rPr>
          <w:rFonts w:eastAsia="BookAntiqua"/>
          <w:sz w:val="20"/>
          <w:szCs w:val="20"/>
        </w:rPr>
        <w:tab/>
        <w:t xml:space="preserve">Nilai pH P0 (6,30) berbeda nyata dengan P1 (5,87) dan P2 (5,77) dimana perendaman dengan sari buah nanas yang di dalamnya terkandung enzim bromelin menyebabkan penurunan nilai pH daging, karena enzim bromelin bersifat asam. </w:t>
      </w:r>
      <w:r w:rsidRPr="00660DCD">
        <w:rPr>
          <w:rFonts w:eastAsia="BookAntiqua"/>
          <w:sz w:val="20"/>
          <w:szCs w:val="20"/>
          <w:lang w:val="id-ID"/>
        </w:rPr>
        <w:t>pH pada</w:t>
      </w:r>
      <w:r w:rsidRPr="00660DCD">
        <w:rPr>
          <w:rFonts w:eastAsia="BookAntiqua"/>
          <w:sz w:val="20"/>
          <w:szCs w:val="20"/>
        </w:rPr>
        <w:t xml:space="preserve"> P0 (6,30) yang tidak diberikan sari buah nanas memiliki pH yang tinggi karena tidak adanya penambahan asam pada daging sehingga pH daging hanya dipengaruhi oleh proses sebelum dan setelah pemotongan.Nilai</w:t>
      </w:r>
      <w:r w:rsidRPr="00660DCD">
        <w:rPr>
          <w:rFonts w:eastAsia="BookAntiqua"/>
          <w:sz w:val="20"/>
          <w:szCs w:val="20"/>
          <w:lang w:val="id-ID"/>
        </w:rPr>
        <w:t xml:space="preserve"> pH </w:t>
      </w:r>
      <w:r w:rsidRPr="00660DCD">
        <w:rPr>
          <w:rFonts w:eastAsia="BookAntiqua"/>
          <w:sz w:val="20"/>
          <w:szCs w:val="20"/>
        </w:rPr>
        <w:t xml:space="preserve">pada P1 (5,87) </w:t>
      </w:r>
      <w:r w:rsidRPr="00660DCD">
        <w:rPr>
          <w:rFonts w:eastAsia="BookAntiqua"/>
          <w:sz w:val="20"/>
          <w:szCs w:val="20"/>
          <w:lang w:val="id-ID"/>
        </w:rPr>
        <w:t>berbeda tidak nyata</w:t>
      </w:r>
      <w:r w:rsidRPr="00660DCD">
        <w:rPr>
          <w:rFonts w:eastAsia="BookAntiqua"/>
          <w:sz w:val="20"/>
          <w:szCs w:val="20"/>
        </w:rPr>
        <w:t xml:space="preserve"> dengan P2 (5,77)</w:t>
      </w:r>
      <w:r w:rsidRPr="00660DCD">
        <w:rPr>
          <w:rFonts w:eastAsia="BookAntiqua"/>
          <w:sz w:val="20"/>
          <w:szCs w:val="20"/>
          <w:lang w:val="id-ID"/>
        </w:rPr>
        <w:t xml:space="preserve"> diduga karena level sari buah nanas yang diberikan levelnya tidak jauh berbeda sehingga menyebabkan penurunan pH pada P1 (5,87)relatifsama dengan </w:t>
      </w:r>
      <w:r w:rsidRPr="00660DCD">
        <w:rPr>
          <w:rFonts w:eastAsia="BookAntiqua"/>
          <w:sz w:val="20"/>
          <w:szCs w:val="20"/>
        </w:rPr>
        <w:t>P2 (5,77). Hal ini menyebabkan enzim bromelin</w:t>
      </w:r>
      <w:r w:rsidRPr="00660DCD">
        <w:rPr>
          <w:rFonts w:eastAsia="BookAntiqua"/>
          <w:sz w:val="20"/>
          <w:szCs w:val="20"/>
          <w:lang w:val="id-ID"/>
        </w:rPr>
        <w:t xml:space="preserve"> yang</w:t>
      </w:r>
      <w:r w:rsidRPr="00660DCD">
        <w:rPr>
          <w:rFonts w:eastAsia="BookAntiqua"/>
          <w:sz w:val="20"/>
          <w:szCs w:val="20"/>
        </w:rPr>
        <w:t xml:space="preserve"> menembus membran plasma daging berdisosiasi menjadi CH</w:t>
      </w:r>
      <w:r w:rsidRPr="00660DCD">
        <w:rPr>
          <w:rFonts w:eastAsia="BookAntiqua"/>
          <w:sz w:val="20"/>
          <w:szCs w:val="20"/>
          <w:vertAlign w:val="subscript"/>
        </w:rPr>
        <w:t>3</w:t>
      </w:r>
      <w:r w:rsidRPr="00660DCD">
        <w:rPr>
          <w:rFonts w:eastAsia="BookAntiqua"/>
          <w:sz w:val="20"/>
          <w:szCs w:val="20"/>
        </w:rPr>
        <w:t>COOH (asam aset</w:t>
      </w:r>
      <w:r w:rsidRPr="00660DCD">
        <w:rPr>
          <w:rFonts w:eastAsia="BookAntiqua"/>
          <w:sz w:val="20"/>
          <w:szCs w:val="20"/>
          <w:lang w:val="id-ID"/>
        </w:rPr>
        <w:t>a</w:t>
      </w:r>
      <w:r w:rsidRPr="00660DCD">
        <w:rPr>
          <w:rFonts w:eastAsia="BookAntiqua"/>
          <w:sz w:val="20"/>
          <w:szCs w:val="20"/>
        </w:rPr>
        <w:t>t) dan H</w:t>
      </w:r>
      <w:r w:rsidRPr="00660DCD">
        <w:rPr>
          <w:rFonts w:eastAsia="BookAntiqua"/>
          <w:sz w:val="20"/>
          <w:szCs w:val="20"/>
          <w:vertAlign w:val="superscript"/>
        </w:rPr>
        <w:t>+</w:t>
      </w:r>
      <w:r w:rsidRPr="00660DCD">
        <w:rPr>
          <w:rFonts w:eastAsia="BookAntiqua"/>
          <w:sz w:val="20"/>
          <w:szCs w:val="20"/>
        </w:rPr>
        <w:t xml:space="preserve"> (Jawetz dkk., 2008).</w:t>
      </w:r>
    </w:p>
    <w:p w:rsidR="00BE45C0" w:rsidRPr="00660DCD" w:rsidRDefault="00BE45C0" w:rsidP="00660DCD">
      <w:pPr>
        <w:autoSpaceDE w:val="0"/>
        <w:autoSpaceDN w:val="0"/>
        <w:adjustRightInd w:val="0"/>
        <w:ind w:firstLine="709"/>
        <w:jc w:val="both"/>
        <w:rPr>
          <w:rFonts w:eastAsia="BookAntiqua"/>
          <w:b/>
          <w:sz w:val="20"/>
          <w:szCs w:val="20"/>
          <w:lang w:val="id-ID"/>
        </w:rPr>
      </w:pPr>
      <w:r w:rsidRPr="00660DCD">
        <w:rPr>
          <w:rFonts w:eastAsia="BookAntiqua"/>
          <w:sz w:val="20"/>
          <w:szCs w:val="20"/>
        </w:rPr>
        <w:t xml:space="preserve">Rerata </w:t>
      </w:r>
      <w:r w:rsidRPr="00660DCD">
        <w:rPr>
          <w:rFonts w:eastAsia="BookAntiqua"/>
          <w:sz w:val="20"/>
          <w:szCs w:val="20"/>
          <w:lang w:val="id-ID"/>
        </w:rPr>
        <w:t>nilai pH daging ayam layer afkir pada</w:t>
      </w:r>
      <w:r w:rsidRPr="00660DCD">
        <w:rPr>
          <w:rFonts w:eastAsia="BookAntiqua"/>
          <w:sz w:val="20"/>
          <w:szCs w:val="20"/>
        </w:rPr>
        <w:t xml:space="preserve"> P0 (6,30), P1 (5,87) dan P2 (5,77)</w:t>
      </w:r>
      <w:r w:rsidRPr="00660DCD">
        <w:rPr>
          <w:rFonts w:eastAsia="BookAntiqua"/>
          <w:sz w:val="20"/>
          <w:szCs w:val="20"/>
          <w:lang w:val="id-ID"/>
        </w:rPr>
        <w:t xml:space="preserve"> menunjukkan nilai pH yang normal,</w:t>
      </w:r>
      <w:r w:rsidRPr="00660DCD">
        <w:rPr>
          <w:rFonts w:eastAsia="BookAntiqua"/>
          <w:sz w:val="20"/>
          <w:szCs w:val="20"/>
        </w:rPr>
        <w:t xml:space="preserve"> sesuai dengan pendapat </w:t>
      </w:r>
      <w:r w:rsidRPr="00660DCD">
        <w:rPr>
          <w:rFonts w:eastAsia="BookAntiqua"/>
          <w:sz w:val="20"/>
          <w:szCs w:val="20"/>
          <w:lang w:val="id-ID"/>
        </w:rPr>
        <w:t xml:space="preserve">Soeparno (2015) yang </w:t>
      </w:r>
      <w:r w:rsidRPr="00660DCD">
        <w:rPr>
          <w:rFonts w:eastAsia="BookAntiqua"/>
          <w:sz w:val="20"/>
          <w:szCs w:val="20"/>
        </w:rPr>
        <w:t>menyatakan bahwa pH daging ayam berkisar 5,</w:t>
      </w:r>
      <w:r w:rsidRPr="00660DCD">
        <w:rPr>
          <w:rFonts w:eastAsia="BookAntiqua"/>
          <w:sz w:val="20"/>
          <w:szCs w:val="20"/>
          <w:lang w:val="id-ID"/>
        </w:rPr>
        <w:t>4-5,8</w:t>
      </w:r>
      <w:r w:rsidRPr="00660DCD">
        <w:rPr>
          <w:rFonts w:eastAsia="BookAntiqua"/>
          <w:sz w:val="20"/>
          <w:szCs w:val="20"/>
        </w:rPr>
        <w:t>. Menurut Purnamasari dkk. (201</w:t>
      </w:r>
      <w:r w:rsidRPr="00660DCD">
        <w:rPr>
          <w:rFonts w:eastAsia="BookAntiqua"/>
          <w:sz w:val="20"/>
          <w:szCs w:val="20"/>
          <w:lang w:val="id-ID"/>
        </w:rPr>
        <w:t>4</w:t>
      </w:r>
      <w:r w:rsidRPr="00660DCD">
        <w:rPr>
          <w:rFonts w:eastAsia="BookAntiqua"/>
          <w:sz w:val="20"/>
          <w:szCs w:val="20"/>
        </w:rPr>
        <w:t>) menurunnya pH daging ayam petelur afkir dengan meningkatnya level konsentrasi ekstrak nanas disebabkan oleh hidrolis</w:t>
      </w:r>
      <w:r w:rsidRPr="00660DCD">
        <w:rPr>
          <w:rFonts w:eastAsia="BookAntiqua"/>
          <w:sz w:val="20"/>
          <w:szCs w:val="20"/>
          <w:lang w:val="id-ID"/>
        </w:rPr>
        <w:t>is</w:t>
      </w:r>
      <w:r w:rsidRPr="00660DCD">
        <w:rPr>
          <w:rFonts w:eastAsia="BookAntiqua"/>
          <w:sz w:val="20"/>
          <w:szCs w:val="20"/>
        </w:rPr>
        <w:t xml:space="preserve"> protein daging ayam petelur afkir. Semakin tinggi konsentrasi ekstrak  nanas yang digunakan berarti semakin tinggi H</w:t>
      </w:r>
      <w:r w:rsidRPr="00660DCD">
        <w:rPr>
          <w:rFonts w:eastAsia="BookAntiqua"/>
          <w:sz w:val="20"/>
          <w:szCs w:val="20"/>
          <w:vertAlign w:val="superscript"/>
        </w:rPr>
        <w:t>+</w:t>
      </w:r>
      <w:r w:rsidRPr="00660DCD">
        <w:rPr>
          <w:rFonts w:eastAsia="BookAntiqua"/>
          <w:sz w:val="20"/>
          <w:szCs w:val="20"/>
        </w:rPr>
        <w:t xml:space="preserve"> yang terbentuk, yang akan menurunkan pH daging ayam karena ion H</w:t>
      </w:r>
      <w:r w:rsidRPr="00660DCD">
        <w:rPr>
          <w:rFonts w:eastAsia="BookAntiqua"/>
          <w:sz w:val="20"/>
          <w:szCs w:val="20"/>
          <w:vertAlign w:val="superscript"/>
        </w:rPr>
        <w:t>+</w:t>
      </w:r>
      <w:r w:rsidRPr="00660DCD">
        <w:rPr>
          <w:rFonts w:eastAsia="BookAntiqua"/>
          <w:sz w:val="20"/>
          <w:szCs w:val="20"/>
        </w:rPr>
        <w:t xml:space="preserve"> memberi pengaruh terhadap derajat keasaman.</w:t>
      </w:r>
    </w:p>
    <w:p w:rsidR="00BE45C0" w:rsidRPr="00660DCD" w:rsidRDefault="00BE45C0" w:rsidP="00660DCD">
      <w:pPr>
        <w:autoSpaceDE w:val="0"/>
        <w:autoSpaceDN w:val="0"/>
        <w:adjustRightInd w:val="0"/>
        <w:jc w:val="both"/>
        <w:rPr>
          <w:rFonts w:eastAsia="BookAntiqua"/>
          <w:b/>
          <w:sz w:val="20"/>
          <w:szCs w:val="20"/>
          <w:lang w:val="id-ID"/>
        </w:rPr>
      </w:pPr>
    </w:p>
    <w:p w:rsidR="00BE45C0" w:rsidRPr="00660DCD" w:rsidRDefault="000756A8" w:rsidP="00660DCD">
      <w:pPr>
        <w:autoSpaceDE w:val="0"/>
        <w:autoSpaceDN w:val="0"/>
        <w:adjustRightInd w:val="0"/>
        <w:jc w:val="both"/>
        <w:rPr>
          <w:rFonts w:eastAsia="BookAntiqua"/>
          <w:b/>
          <w:sz w:val="20"/>
          <w:szCs w:val="20"/>
          <w:lang w:val="id-ID"/>
        </w:rPr>
      </w:pPr>
      <w:r w:rsidRPr="00660DCD">
        <w:rPr>
          <w:rFonts w:eastAsia="BookAntiqua"/>
          <w:b/>
          <w:sz w:val="20"/>
          <w:szCs w:val="20"/>
        </w:rPr>
        <w:t>Daya Ikat Air</w:t>
      </w:r>
    </w:p>
    <w:p w:rsidR="00BE45C0" w:rsidRPr="00660DCD" w:rsidRDefault="00BE45C0" w:rsidP="00660DCD">
      <w:pPr>
        <w:autoSpaceDE w:val="0"/>
        <w:autoSpaceDN w:val="0"/>
        <w:adjustRightInd w:val="0"/>
        <w:ind w:firstLine="720"/>
        <w:jc w:val="both"/>
        <w:rPr>
          <w:rFonts w:eastAsia="BookAntiqua"/>
          <w:b/>
          <w:sz w:val="20"/>
          <w:szCs w:val="20"/>
          <w:lang w:val="id-ID"/>
        </w:rPr>
      </w:pPr>
      <w:r w:rsidRPr="00660DCD">
        <w:rPr>
          <w:rFonts w:eastAsia="BookAntiqua"/>
          <w:sz w:val="20"/>
          <w:szCs w:val="20"/>
          <w:lang w:val="en-GB"/>
        </w:rPr>
        <w:t xml:space="preserve">Data hasil penelitian pengujian </w:t>
      </w:r>
      <w:r w:rsidRPr="00660DCD">
        <w:rPr>
          <w:rFonts w:eastAsia="BookAntiqua"/>
          <w:sz w:val="20"/>
          <w:szCs w:val="20"/>
        </w:rPr>
        <w:t>Daya Ikat Air</w:t>
      </w:r>
      <w:r w:rsidRPr="00660DCD">
        <w:rPr>
          <w:rFonts w:eastAsia="BookAntiqua"/>
          <w:sz w:val="20"/>
          <w:szCs w:val="20"/>
          <w:lang w:val="en-GB"/>
        </w:rPr>
        <w:t xml:space="preserve"> daging layer afkir dengan penambahan sari buah nanas  0%, 10%</w:t>
      </w:r>
      <w:r w:rsidRPr="00660DCD">
        <w:rPr>
          <w:rFonts w:eastAsia="BookAntiqua"/>
          <w:sz w:val="20"/>
          <w:szCs w:val="20"/>
          <w:lang w:val="id-ID"/>
        </w:rPr>
        <w:t xml:space="preserve">dan </w:t>
      </w:r>
      <w:r w:rsidRPr="00660DCD">
        <w:rPr>
          <w:rFonts w:eastAsia="BookAntiqua"/>
          <w:sz w:val="20"/>
          <w:szCs w:val="20"/>
          <w:lang w:val="en-GB"/>
        </w:rPr>
        <w:t xml:space="preserve">20% disajikan pada Tabel </w:t>
      </w:r>
      <w:r w:rsidR="0031662D" w:rsidRPr="00660DCD">
        <w:rPr>
          <w:rFonts w:eastAsia="BookAntiqua"/>
          <w:sz w:val="20"/>
          <w:szCs w:val="20"/>
          <w:lang w:val="id-ID"/>
        </w:rPr>
        <w:t>2</w:t>
      </w:r>
      <w:r w:rsidRPr="00660DCD">
        <w:rPr>
          <w:rFonts w:eastAsia="BookAntiqua"/>
          <w:sz w:val="20"/>
          <w:szCs w:val="20"/>
        </w:rPr>
        <w:t>.</w:t>
      </w:r>
    </w:p>
    <w:p w:rsidR="00BE45C0" w:rsidRPr="00660DCD" w:rsidRDefault="00BE45C0" w:rsidP="00660DCD">
      <w:pPr>
        <w:autoSpaceDE w:val="0"/>
        <w:autoSpaceDN w:val="0"/>
        <w:adjustRightInd w:val="0"/>
        <w:ind w:left="993" w:hanging="993"/>
        <w:jc w:val="both"/>
        <w:rPr>
          <w:rFonts w:eastAsia="BookAntiqua"/>
          <w:sz w:val="20"/>
          <w:szCs w:val="20"/>
          <w:lang w:val="id-ID"/>
        </w:rPr>
      </w:pPr>
      <w:r w:rsidRPr="00660DCD">
        <w:rPr>
          <w:rFonts w:eastAsia="BookAntiqua"/>
          <w:sz w:val="20"/>
          <w:szCs w:val="20"/>
        </w:rPr>
        <w:t xml:space="preserve">Tabel </w:t>
      </w:r>
      <w:r w:rsidR="0031662D" w:rsidRPr="00660DCD">
        <w:rPr>
          <w:rFonts w:eastAsia="BookAntiqua"/>
          <w:sz w:val="20"/>
          <w:szCs w:val="20"/>
          <w:lang w:val="id-ID"/>
        </w:rPr>
        <w:t>2</w:t>
      </w:r>
      <w:r w:rsidRPr="00660DCD">
        <w:rPr>
          <w:rFonts w:eastAsia="BookAntiqua"/>
          <w:sz w:val="20"/>
          <w:szCs w:val="20"/>
        </w:rPr>
        <w:t>. Nilai Daya Ikat Air Daging Layer Afkir dengan Pemberian Sari Buah Nanas yang Berbeda (%)</w:t>
      </w:r>
    </w:p>
    <w:tbl>
      <w:tblPr>
        <w:tblW w:w="4298" w:type="dxa"/>
        <w:tblInd w:w="108" w:type="dxa"/>
        <w:tblLook w:val="04A0"/>
      </w:tblPr>
      <w:tblGrid>
        <w:gridCol w:w="1312"/>
        <w:gridCol w:w="684"/>
        <w:gridCol w:w="684"/>
        <w:gridCol w:w="684"/>
        <w:gridCol w:w="934"/>
      </w:tblGrid>
      <w:tr w:rsidR="00660DCD" w:rsidRPr="00660DCD" w:rsidTr="00660DCD">
        <w:tc>
          <w:tcPr>
            <w:tcW w:w="1312" w:type="dxa"/>
            <w:vMerge w:val="restart"/>
            <w:tcBorders>
              <w:top w:val="double" w:sz="4" w:space="0" w:color="auto"/>
            </w:tcBorders>
            <w:shd w:val="clear" w:color="auto" w:fill="auto"/>
            <w:noWrap/>
            <w:hideMark/>
          </w:tcPr>
          <w:p w:rsidR="0031662D" w:rsidRPr="00660DCD" w:rsidRDefault="0031662D" w:rsidP="00660DCD">
            <w:pPr>
              <w:jc w:val="center"/>
              <w:rPr>
                <w:color w:val="000000"/>
                <w:sz w:val="20"/>
                <w:szCs w:val="20"/>
                <w:lang w:eastAsia="id-ID"/>
              </w:rPr>
            </w:pPr>
          </w:p>
          <w:p w:rsidR="0031662D" w:rsidRPr="00660DCD" w:rsidRDefault="0031662D" w:rsidP="00660DCD">
            <w:pPr>
              <w:jc w:val="center"/>
              <w:rPr>
                <w:color w:val="000000"/>
                <w:sz w:val="20"/>
                <w:szCs w:val="20"/>
                <w:lang w:eastAsia="id-ID"/>
              </w:rPr>
            </w:pPr>
            <w:r w:rsidRPr="00660DCD">
              <w:rPr>
                <w:color w:val="000000"/>
                <w:sz w:val="20"/>
                <w:szCs w:val="20"/>
                <w:lang w:eastAsia="id-ID"/>
              </w:rPr>
              <w:t>Level Sari Buah Nanas (%)</w:t>
            </w:r>
          </w:p>
        </w:tc>
        <w:tc>
          <w:tcPr>
            <w:tcW w:w="2052" w:type="dxa"/>
            <w:gridSpan w:val="3"/>
            <w:tcBorders>
              <w:top w:val="double" w:sz="4" w:space="0" w:color="auto"/>
            </w:tcBorders>
            <w:shd w:val="clear" w:color="auto" w:fill="auto"/>
            <w:noWrap/>
            <w:vAlign w:val="center"/>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Ulangan</w:t>
            </w:r>
          </w:p>
        </w:tc>
        <w:tc>
          <w:tcPr>
            <w:tcW w:w="934" w:type="dxa"/>
            <w:vMerge w:val="restart"/>
            <w:tcBorders>
              <w:top w:val="double" w:sz="4" w:space="0" w:color="auto"/>
            </w:tcBorders>
            <w:shd w:val="clear" w:color="auto" w:fill="auto"/>
            <w:noWrap/>
            <w:vAlign w:val="center"/>
            <w:hideMark/>
          </w:tcPr>
          <w:p w:rsidR="0031662D" w:rsidRPr="00660DCD" w:rsidRDefault="0031662D" w:rsidP="00660DCD">
            <w:pPr>
              <w:jc w:val="center"/>
              <w:rPr>
                <w:b/>
                <w:color w:val="000000"/>
                <w:sz w:val="20"/>
                <w:szCs w:val="20"/>
                <w:lang w:eastAsia="id-ID"/>
              </w:rPr>
            </w:pPr>
            <w:r w:rsidRPr="00660DCD">
              <w:rPr>
                <w:b/>
                <w:color w:val="000000"/>
                <w:sz w:val="20"/>
                <w:szCs w:val="20"/>
                <w:lang w:eastAsia="id-ID"/>
              </w:rPr>
              <w:t>Rerata*</w:t>
            </w:r>
          </w:p>
        </w:tc>
      </w:tr>
      <w:tr w:rsidR="0031662D" w:rsidRPr="00660DCD" w:rsidTr="00660DCD">
        <w:trPr>
          <w:trHeight w:val="17"/>
        </w:trPr>
        <w:tc>
          <w:tcPr>
            <w:tcW w:w="1312" w:type="dxa"/>
            <w:vMerge/>
            <w:tcBorders>
              <w:bottom w:val="single" w:sz="4" w:space="0" w:color="auto"/>
            </w:tcBorders>
            <w:shd w:val="clear" w:color="auto" w:fill="auto"/>
            <w:noWrap/>
            <w:vAlign w:val="bottom"/>
            <w:hideMark/>
          </w:tcPr>
          <w:p w:rsidR="0031662D" w:rsidRPr="00660DCD" w:rsidRDefault="0031662D" w:rsidP="00660DCD">
            <w:pPr>
              <w:rPr>
                <w:color w:val="000000"/>
                <w:sz w:val="20"/>
                <w:szCs w:val="20"/>
                <w:lang w:eastAsia="id-ID"/>
              </w:rPr>
            </w:pPr>
          </w:p>
        </w:tc>
        <w:tc>
          <w:tcPr>
            <w:tcW w:w="684" w:type="dxa"/>
            <w:tcBorders>
              <w:top w:val="single" w:sz="4" w:space="0" w:color="auto"/>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1</w:t>
            </w:r>
          </w:p>
        </w:tc>
        <w:tc>
          <w:tcPr>
            <w:tcW w:w="684" w:type="dxa"/>
            <w:tcBorders>
              <w:top w:val="single" w:sz="4" w:space="0" w:color="auto"/>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w:t>
            </w:r>
          </w:p>
        </w:tc>
        <w:tc>
          <w:tcPr>
            <w:tcW w:w="684" w:type="dxa"/>
            <w:tcBorders>
              <w:top w:val="single" w:sz="4" w:space="0" w:color="auto"/>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3</w:t>
            </w:r>
          </w:p>
        </w:tc>
        <w:tc>
          <w:tcPr>
            <w:tcW w:w="934" w:type="dxa"/>
            <w:vMerge/>
            <w:tcBorders>
              <w:bottom w:val="single" w:sz="4" w:space="0" w:color="auto"/>
            </w:tcBorders>
            <w:shd w:val="clear" w:color="auto" w:fill="auto"/>
            <w:noWrap/>
            <w:vAlign w:val="bottom"/>
            <w:hideMark/>
          </w:tcPr>
          <w:p w:rsidR="0031662D" w:rsidRPr="00660DCD" w:rsidRDefault="0031662D" w:rsidP="00660DCD">
            <w:pPr>
              <w:jc w:val="center"/>
              <w:rPr>
                <w:b/>
                <w:color w:val="000000"/>
                <w:sz w:val="20"/>
                <w:szCs w:val="20"/>
                <w:lang w:eastAsia="id-ID"/>
              </w:rPr>
            </w:pPr>
          </w:p>
        </w:tc>
      </w:tr>
      <w:tr w:rsidR="0031662D" w:rsidRPr="00660DCD" w:rsidTr="00660DCD">
        <w:trPr>
          <w:trHeight w:val="26"/>
        </w:trPr>
        <w:tc>
          <w:tcPr>
            <w:tcW w:w="1312" w:type="dxa"/>
            <w:tcBorders>
              <w:top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lastRenderedPageBreak/>
              <w:t>P0 (0)</w:t>
            </w:r>
          </w:p>
        </w:tc>
        <w:tc>
          <w:tcPr>
            <w:tcW w:w="684" w:type="dxa"/>
            <w:tcBorders>
              <w:top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23,11</w:t>
            </w:r>
          </w:p>
        </w:tc>
        <w:tc>
          <w:tcPr>
            <w:tcW w:w="684" w:type="dxa"/>
            <w:tcBorders>
              <w:top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24,70</w:t>
            </w:r>
          </w:p>
        </w:tc>
        <w:tc>
          <w:tcPr>
            <w:tcW w:w="684" w:type="dxa"/>
            <w:tcBorders>
              <w:top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24,03</w:t>
            </w:r>
          </w:p>
        </w:tc>
        <w:tc>
          <w:tcPr>
            <w:tcW w:w="934" w:type="dxa"/>
            <w:tcBorders>
              <w:top w:val="single" w:sz="4" w:space="0" w:color="auto"/>
            </w:tcBorders>
            <w:shd w:val="clear" w:color="auto" w:fill="auto"/>
            <w:noWrap/>
            <w:vAlign w:val="bottom"/>
            <w:hideMark/>
          </w:tcPr>
          <w:p w:rsidR="0031662D" w:rsidRPr="00660DCD" w:rsidRDefault="0031662D" w:rsidP="00660DCD">
            <w:pPr>
              <w:jc w:val="center"/>
              <w:rPr>
                <w:b/>
                <w:color w:val="000000"/>
                <w:sz w:val="20"/>
                <w:szCs w:val="20"/>
                <w:lang w:eastAsia="id-ID"/>
              </w:rPr>
            </w:pPr>
            <w:r w:rsidRPr="00660DCD">
              <w:rPr>
                <w:b/>
                <w:color w:val="000000"/>
                <w:sz w:val="20"/>
                <w:szCs w:val="20"/>
                <w:lang w:eastAsia="id-ID"/>
              </w:rPr>
              <w:t>23,94</w:t>
            </w:r>
            <w:r w:rsidRPr="00660DCD">
              <w:rPr>
                <w:b/>
                <w:color w:val="000000"/>
                <w:sz w:val="20"/>
                <w:szCs w:val="20"/>
                <w:vertAlign w:val="superscript"/>
                <w:lang w:eastAsia="id-ID"/>
              </w:rPr>
              <w:t>b</w:t>
            </w:r>
          </w:p>
        </w:tc>
      </w:tr>
      <w:tr w:rsidR="0031662D" w:rsidRPr="00660DCD" w:rsidTr="00660DCD">
        <w:trPr>
          <w:trHeight w:val="26"/>
        </w:trPr>
        <w:tc>
          <w:tcPr>
            <w:tcW w:w="1312" w:type="dxa"/>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P1 (10)</w:t>
            </w:r>
          </w:p>
        </w:tc>
        <w:tc>
          <w:tcPr>
            <w:tcW w:w="684" w:type="dxa"/>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23,20</w:t>
            </w:r>
          </w:p>
        </w:tc>
        <w:tc>
          <w:tcPr>
            <w:tcW w:w="684" w:type="dxa"/>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22,61</w:t>
            </w:r>
          </w:p>
        </w:tc>
        <w:tc>
          <w:tcPr>
            <w:tcW w:w="684" w:type="dxa"/>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22,90</w:t>
            </w:r>
          </w:p>
        </w:tc>
        <w:tc>
          <w:tcPr>
            <w:tcW w:w="934" w:type="dxa"/>
            <w:shd w:val="clear" w:color="auto" w:fill="auto"/>
            <w:noWrap/>
            <w:vAlign w:val="bottom"/>
            <w:hideMark/>
          </w:tcPr>
          <w:p w:rsidR="0031662D" w:rsidRPr="00660DCD" w:rsidRDefault="0031662D" w:rsidP="00660DCD">
            <w:pPr>
              <w:jc w:val="center"/>
              <w:rPr>
                <w:b/>
                <w:color w:val="000000"/>
                <w:sz w:val="20"/>
                <w:szCs w:val="20"/>
                <w:lang w:eastAsia="id-ID"/>
              </w:rPr>
            </w:pPr>
            <w:r w:rsidRPr="00660DCD">
              <w:rPr>
                <w:b/>
                <w:color w:val="000000"/>
                <w:sz w:val="20"/>
                <w:szCs w:val="20"/>
                <w:lang w:eastAsia="id-ID"/>
              </w:rPr>
              <w:t>22,90</w:t>
            </w:r>
            <w:r w:rsidRPr="00660DCD">
              <w:rPr>
                <w:b/>
                <w:color w:val="000000"/>
                <w:sz w:val="20"/>
                <w:szCs w:val="20"/>
                <w:vertAlign w:val="superscript"/>
                <w:lang w:eastAsia="id-ID"/>
              </w:rPr>
              <w:t>b</w:t>
            </w:r>
          </w:p>
        </w:tc>
      </w:tr>
      <w:tr w:rsidR="0031662D" w:rsidRPr="00660DCD" w:rsidTr="00660DCD">
        <w:trPr>
          <w:trHeight w:val="29"/>
        </w:trPr>
        <w:tc>
          <w:tcPr>
            <w:tcW w:w="1312" w:type="dxa"/>
            <w:tcBorders>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P2 (20)</w:t>
            </w:r>
          </w:p>
        </w:tc>
        <w:tc>
          <w:tcPr>
            <w:tcW w:w="684" w:type="dxa"/>
            <w:tcBorders>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21,46</w:t>
            </w:r>
          </w:p>
        </w:tc>
        <w:tc>
          <w:tcPr>
            <w:tcW w:w="684" w:type="dxa"/>
            <w:tcBorders>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20,28</w:t>
            </w:r>
          </w:p>
        </w:tc>
        <w:tc>
          <w:tcPr>
            <w:tcW w:w="684" w:type="dxa"/>
            <w:tcBorders>
              <w:bottom w:val="single" w:sz="4" w:space="0" w:color="auto"/>
            </w:tcBorders>
            <w:shd w:val="clear" w:color="auto" w:fill="auto"/>
            <w:noWrap/>
            <w:vAlign w:val="bottom"/>
            <w:hideMark/>
          </w:tcPr>
          <w:p w:rsidR="0031662D" w:rsidRPr="00660DCD" w:rsidRDefault="0031662D" w:rsidP="00660DCD">
            <w:pPr>
              <w:jc w:val="center"/>
              <w:rPr>
                <w:color w:val="000000"/>
                <w:sz w:val="20"/>
                <w:szCs w:val="20"/>
                <w:lang w:eastAsia="id-ID"/>
              </w:rPr>
            </w:pPr>
            <w:r w:rsidRPr="00660DCD">
              <w:rPr>
                <w:color w:val="000000"/>
                <w:sz w:val="20"/>
                <w:szCs w:val="20"/>
                <w:lang w:eastAsia="id-ID"/>
              </w:rPr>
              <w:t>21,96</w:t>
            </w:r>
          </w:p>
        </w:tc>
        <w:tc>
          <w:tcPr>
            <w:tcW w:w="934" w:type="dxa"/>
            <w:tcBorders>
              <w:bottom w:val="single" w:sz="4" w:space="0" w:color="auto"/>
            </w:tcBorders>
            <w:shd w:val="clear" w:color="auto" w:fill="auto"/>
            <w:noWrap/>
            <w:vAlign w:val="bottom"/>
            <w:hideMark/>
          </w:tcPr>
          <w:p w:rsidR="0031662D" w:rsidRPr="00660DCD" w:rsidRDefault="0031662D" w:rsidP="00660DCD">
            <w:pPr>
              <w:jc w:val="center"/>
              <w:rPr>
                <w:b/>
                <w:color w:val="000000"/>
                <w:sz w:val="20"/>
                <w:szCs w:val="20"/>
                <w:lang w:eastAsia="id-ID"/>
              </w:rPr>
            </w:pPr>
            <w:r w:rsidRPr="00660DCD">
              <w:rPr>
                <w:b/>
                <w:color w:val="000000"/>
                <w:sz w:val="20"/>
                <w:szCs w:val="20"/>
                <w:lang w:eastAsia="id-ID"/>
              </w:rPr>
              <w:t>21,23</w:t>
            </w:r>
            <w:r w:rsidRPr="00660DCD">
              <w:rPr>
                <w:b/>
                <w:color w:val="000000"/>
                <w:sz w:val="20"/>
                <w:szCs w:val="20"/>
                <w:vertAlign w:val="superscript"/>
                <w:lang w:eastAsia="id-ID"/>
              </w:rPr>
              <w:t>a</w:t>
            </w:r>
          </w:p>
        </w:tc>
      </w:tr>
    </w:tbl>
    <w:p w:rsidR="00212E86" w:rsidRPr="00660DCD" w:rsidRDefault="00212E86" w:rsidP="00660DCD">
      <w:pPr>
        <w:autoSpaceDE w:val="0"/>
        <w:autoSpaceDN w:val="0"/>
        <w:adjustRightInd w:val="0"/>
        <w:jc w:val="both"/>
        <w:rPr>
          <w:rFonts w:eastAsia="BookAntiqua"/>
          <w:sz w:val="20"/>
          <w:szCs w:val="20"/>
          <w:lang w:val="id-ID"/>
        </w:rPr>
      </w:pPr>
    </w:p>
    <w:p w:rsidR="000756A8" w:rsidRPr="00660DCD" w:rsidRDefault="000756A8" w:rsidP="00660DCD">
      <w:pPr>
        <w:autoSpaceDE w:val="0"/>
        <w:autoSpaceDN w:val="0"/>
        <w:adjustRightInd w:val="0"/>
        <w:ind w:left="1418" w:hanging="1418"/>
        <w:jc w:val="both"/>
        <w:rPr>
          <w:rFonts w:eastAsia="BookAntiqua"/>
          <w:sz w:val="20"/>
          <w:szCs w:val="20"/>
          <w:lang w:val="id-ID"/>
        </w:rPr>
      </w:pPr>
      <w:r w:rsidRPr="00660DCD">
        <w:rPr>
          <w:rFonts w:eastAsia="BookAntiqua"/>
          <w:sz w:val="20"/>
          <w:szCs w:val="20"/>
        </w:rPr>
        <w:t xml:space="preserve">Keterangan: </w:t>
      </w:r>
      <w:r w:rsidRPr="00660DCD">
        <w:rPr>
          <w:rFonts w:eastAsia="BookAntiqua"/>
          <w:b/>
          <w:sz w:val="20"/>
          <w:szCs w:val="20"/>
        </w:rPr>
        <w:t>*</w:t>
      </w:r>
      <w:r w:rsidRPr="00660DCD">
        <w:rPr>
          <w:rFonts w:eastAsia="BookAntiqua"/>
          <w:sz w:val="20"/>
          <w:szCs w:val="20"/>
        </w:rPr>
        <w:t xml:space="preserve">Rerata dengan superskrip yang berbeda pada kolom yang sama </w:t>
      </w:r>
    </w:p>
    <w:p w:rsidR="000756A8" w:rsidRPr="00660DCD" w:rsidRDefault="000756A8" w:rsidP="00660DCD">
      <w:pPr>
        <w:autoSpaceDE w:val="0"/>
        <w:autoSpaceDN w:val="0"/>
        <w:adjustRightInd w:val="0"/>
        <w:ind w:left="1418"/>
        <w:jc w:val="both"/>
        <w:rPr>
          <w:rFonts w:eastAsia="BookAntiqua"/>
          <w:sz w:val="20"/>
          <w:szCs w:val="20"/>
          <w:lang w:val="id-ID"/>
        </w:rPr>
      </w:pPr>
      <w:r w:rsidRPr="00660DCD">
        <w:rPr>
          <w:rFonts w:eastAsia="BookAntiqua"/>
          <w:sz w:val="20"/>
          <w:szCs w:val="20"/>
        </w:rPr>
        <w:t>menunjukkan perbedaan yang nyata (P&lt;0,05)</w:t>
      </w:r>
      <w:r w:rsidRPr="00660DCD">
        <w:rPr>
          <w:rFonts w:eastAsia="BookAntiqua"/>
          <w:sz w:val="20"/>
          <w:szCs w:val="20"/>
          <w:lang w:val="id-ID"/>
        </w:rPr>
        <w:t>.</w:t>
      </w:r>
    </w:p>
    <w:p w:rsidR="000756A8" w:rsidRPr="00660DCD" w:rsidRDefault="000756A8" w:rsidP="00660DCD">
      <w:pPr>
        <w:autoSpaceDE w:val="0"/>
        <w:autoSpaceDN w:val="0"/>
        <w:adjustRightInd w:val="0"/>
        <w:spacing w:before="240"/>
        <w:ind w:firstLine="567"/>
        <w:jc w:val="both"/>
        <w:rPr>
          <w:rFonts w:eastAsia="BookAntiqua"/>
          <w:sz w:val="20"/>
          <w:szCs w:val="20"/>
          <w:lang w:val="id-ID"/>
        </w:rPr>
      </w:pPr>
      <w:r w:rsidRPr="00660DCD">
        <w:rPr>
          <w:rFonts w:eastAsia="BookAntiqua"/>
          <w:sz w:val="20"/>
          <w:szCs w:val="20"/>
        </w:rPr>
        <w:t>Hasil uji variansi) menunjukkan bahwa pemberian sari buah nanas memiliki pengaruh yang berbeda nyata (P&lt;0,05) terhadap daya ikat air daging aya</w:t>
      </w:r>
      <w:r w:rsidR="0031662D" w:rsidRPr="00660DCD">
        <w:rPr>
          <w:rFonts w:eastAsia="BookAntiqua"/>
          <w:sz w:val="20"/>
          <w:szCs w:val="20"/>
        </w:rPr>
        <w:t>m layer afkir. Hasil uji Duncan</w:t>
      </w:r>
      <w:r w:rsidRPr="00660DCD">
        <w:rPr>
          <w:rFonts w:eastAsia="BookAntiqua"/>
          <w:sz w:val="20"/>
          <w:szCs w:val="20"/>
        </w:rPr>
        <w:t xml:space="preserve"> menunjukkan </w:t>
      </w:r>
      <w:r w:rsidRPr="00660DCD">
        <w:rPr>
          <w:rFonts w:eastAsia="BookAntiqua"/>
          <w:sz w:val="20"/>
          <w:szCs w:val="20"/>
          <w:lang w:val="id-ID"/>
        </w:rPr>
        <w:t xml:space="preserve">nilai daya ikat air pada </w:t>
      </w:r>
      <w:r w:rsidRPr="00660DCD">
        <w:rPr>
          <w:rFonts w:eastAsia="BookAntiqua"/>
          <w:sz w:val="20"/>
          <w:szCs w:val="20"/>
        </w:rPr>
        <w:t>P0 (23,94%) dan P1 (22,90%) berbeda nyata dengan P2</w:t>
      </w:r>
      <w:r w:rsidRPr="00660DCD">
        <w:rPr>
          <w:rFonts w:eastAsia="BookAntiqua"/>
          <w:sz w:val="20"/>
          <w:szCs w:val="20"/>
          <w:lang w:val="id-ID"/>
        </w:rPr>
        <w:t xml:space="preserve"> </w:t>
      </w:r>
      <w:r w:rsidRPr="00660DCD">
        <w:rPr>
          <w:rFonts w:eastAsia="BookAntiqua"/>
          <w:sz w:val="20"/>
          <w:szCs w:val="20"/>
        </w:rPr>
        <w:t>(21,23%), tetapi P0 (23,94%) dan P1 (22,90%) menunjukkan hasil berbeda tidak nyata</w:t>
      </w:r>
      <w:r w:rsidRPr="00660DCD">
        <w:rPr>
          <w:rFonts w:eastAsia="BookAntiqua"/>
          <w:sz w:val="20"/>
          <w:szCs w:val="20"/>
          <w:lang w:val="id-ID"/>
        </w:rPr>
        <w:t>.</w:t>
      </w:r>
    </w:p>
    <w:p w:rsidR="0031662D" w:rsidRPr="00660DCD" w:rsidRDefault="0031662D" w:rsidP="00660DCD">
      <w:pPr>
        <w:autoSpaceDE w:val="0"/>
        <w:autoSpaceDN w:val="0"/>
        <w:adjustRightInd w:val="0"/>
        <w:ind w:firstLine="567"/>
        <w:jc w:val="both"/>
        <w:rPr>
          <w:sz w:val="20"/>
          <w:szCs w:val="20"/>
        </w:rPr>
      </w:pPr>
      <w:r w:rsidRPr="00660DCD">
        <w:rPr>
          <w:rFonts w:eastAsia="BookAntiqua"/>
          <w:sz w:val="20"/>
          <w:szCs w:val="20"/>
        </w:rPr>
        <w:t>Nilai daya ikat air P0 (23,</w:t>
      </w:r>
      <w:r w:rsidRPr="00660DCD">
        <w:rPr>
          <w:rFonts w:eastAsia="BookAntiqua"/>
          <w:sz w:val="20"/>
          <w:szCs w:val="20"/>
          <w:lang w:val="id-ID"/>
        </w:rPr>
        <w:t>9</w:t>
      </w:r>
      <w:r w:rsidRPr="00660DCD">
        <w:rPr>
          <w:rFonts w:eastAsia="BookAntiqua"/>
          <w:sz w:val="20"/>
          <w:szCs w:val="20"/>
        </w:rPr>
        <w:t>4%) dan P1 (22,90%) berbeda nyata dengan P2 (21,23%)</w:t>
      </w:r>
      <w:r w:rsidRPr="00660DCD">
        <w:rPr>
          <w:rFonts w:eastAsia="BookAntiqua"/>
          <w:sz w:val="20"/>
          <w:szCs w:val="20"/>
          <w:lang w:val="id-ID"/>
        </w:rPr>
        <w:t>. P0 yang tidak diberi sari buah nanas memiliki struktur protein yang kompleks dimanakemampuan daging dalam mengikat air masih tinggi. P</w:t>
      </w:r>
      <w:r w:rsidRPr="00660DCD">
        <w:rPr>
          <w:rFonts w:eastAsia="BookAntiqua"/>
          <w:sz w:val="20"/>
          <w:szCs w:val="20"/>
        </w:rPr>
        <w:t>ada P2 (21,23%) yang diberikan enzim bromelin dengan konsentrasi yang lebih banyak menyebabkan denaturasi pada protein dalam daging sehingga merubah struktur dasar dari protein sehingga protein kehilangan kemampuan</w:t>
      </w:r>
      <w:r w:rsidRPr="00660DCD">
        <w:rPr>
          <w:rFonts w:eastAsia="BookAntiqua"/>
          <w:sz w:val="20"/>
          <w:szCs w:val="20"/>
          <w:lang w:val="id-ID"/>
        </w:rPr>
        <w:t xml:space="preserve"> biologisnya</w:t>
      </w:r>
      <w:r w:rsidRPr="00660DCD">
        <w:rPr>
          <w:rFonts w:eastAsia="BookAntiqua"/>
          <w:sz w:val="20"/>
          <w:szCs w:val="20"/>
        </w:rPr>
        <w:t xml:space="preserve"> salah satunya kemampuan dalam mengikat air. Sesuai dengan pendapat Pratiwi (2020) bahwa denaturasi protein dapat disebabkan oleh perbedaan suhu, pH, dan zat kimia tertentu sehingga protein kehilangan kemampuan biologisnya. P0 (23,94%) dan P1 (22,90%) berbeda tidak nyata diduga karena persentase sari buah nanas yang diberikan levelnya masih rendah sehingga menyebabkan denaturasi protein pada P1 (22,90%) yang rendah dan menjadi sama dengan P0. Oleh karena itu, persentase daya ikat air </w:t>
      </w:r>
      <w:r w:rsidRPr="00660DCD">
        <w:rPr>
          <w:rFonts w:eastAsia="BookAntiqua"/>
          <w:sz w:val="20"/>
          <w:szCs w:val="20"/>
          <w:lang w:val="id-ID"/>
        </w:rPr>
        <w:t xml:space="preserve">pada </w:t>
      </w:r>
      <w:r w:rsidRPr="00660DCD">
        <w:rPr>
          <w:rFonts w:eastAsia="BookAntiqua"/>
          <w:sz w:val="20"/>
          <w:szCs w:val="20"/>
        </w:rPr>
        <w:t xml:space="preserve">P0 (23,94%) dan P1 (22,90%) relatif sama. </w:t>
      </w:r>
    </w:p>
    <w:p w:rsidR="0031662D" w:rsidRPr="00660DCD" w:rsidRDefault="0031662D" w:rsidP="00660DCD">
      <w:pPr>
        <w:ind w:firstLine="567"/>
        <w:jc w:val="both"/>
        <w:rPr>
          <w:sz w:val="20"/>
          <w:szCs w:val="20"/>
          <w:lang w:val="id-ID"/>
        </w:rPr>
      </w:pPr>
      <w:r w:rsidRPr="00660DCD">
        <w:rPr>
          <w:sz w:val="20"/>
          <w:szCs w:val="20"/>
        </w:rPr>
        <w:t xml:space="preserve">Rerata </w:t>
      </w:r>
      <w:r w:rsidRPr="00660DCD">
        <w:rPr>
          <w:sz w:val="20"/>
          <w:szCs w:val="20"/>
          <w:lang w:val="id-ID"/>
        </w:rPr>
        <w:t>nilai daya ikat air daging ayam layer afkir pada</w:t>
      </w:r>
      <w:r w:rsidRPr="00660DCD">
        <w:rPr>
          <w:sz w:val="20"/>
          <w:szCs w:val="20"/>
        </w:rPr>
        <w:t xml:space="preserve"> P0 (23,94%), P1 (22,90%) dan P3 (21,23%) menunjukkan adanya pen</w:t>
      </w:r>
      <w:r w:rsidRPr="00660DCD">
        <w:rPr>
          <w:sz w:val="20"/>
          <w:szCs w:val="20"/>
          <w:lang w:val="id-ID"/>
        </w:rPr>
        <w:t>urunan</w:t>
      </w:r>
      <w:r w:rsidRPr="00660DCD">
        <w:rPr>
          <w:sz w:val="20"/>
          <w:szCs w:val="20"/>
        </w:rPr>
        <w:t xml:space="preserve"> daya ikat air seiring dengan meningkatnya level sari buah nanas yang diberikan</w:t>
      </w:r>
      <w:r w:rsidRPr="00660DCD">
        <w:rPr>
          <w:sz w:val="20"/>
          <w:szCs w:val="20"/>
          <w:lang w:val="id-ID"/>
        </w:rPr>
        <w:t>, karena adanya denaturasi protein yang menyebabkan protein tidak dapat mengikat air</w:t>
      </w:r>
      <w:r w:rsidRPr="00660DCD">
        <w:rPr>
          <w:sz w:val="20"/>
          <w:szCs w:val="20"/>
        </w:rPr>
        <w:t xml:space="preserve">. Hasil penelitian masih termasuk daya ikat air daging yang normal. </w:t>
      </w:r>
      <w:r w:rsidRPr="00660DCD">
        <w:rPr>
          <w:rFonts w:eastAsia="BookAntiqua"/>
          <w:sz w:val="20"/>
          <w:szCs w:val="20"/>
          <w:lang w:val="id-ID"/>
        </w:rPr>
        <w:t>Hal ini s</w:t>
      </w:r>
      <w:r w:rsidRPr="00660DCD">
        <w:rPr>
          <w:rFonts w:eastAsia="BookAntiqua"/>
          <w:sz w:val="20"/>
          <w:szCs w:val="20"/>
        </w:rPr>
        <w:t xml:space="preserve">esuai dengan pendapat Soeparno (2015) bahwa </w:t>
      </w:r>
      <w:r w:rsidRPr="00660DCD">
        <w:rPr>
          <w:sz w:val="20"/>
          <w:szCs w:val="20"/>
        </w:rPr>
        <w:t>nilai daya ikat air sekitar20 sampai dengan 60 persen.</w:t>
      </w:r>
      <w:r w:rsidRPr="00660DCD">
        <w:rPr>
          <w:sz w:val="20"/>
          <w:szCs w:val="20"/>
          <w:lang w:val="id-ID"/>
        </w:rPr>
        <w:t xml:space="preserve"> </w:t>
      </w:r>
      <w:r w:rsidRPr="00660DCD">
        <w:rPr>
          <w:sz w:val="20"/>
          <w:szCs w:val="20"/>
        </w:rPr>
        <w:t>Menurut Purnamasari</w:t>
      </w:r>
      <w:r w:rsidRPr="00660DCD">
        <w:rPr>
          <w:sz w:val="20"/>
          <w:szCs w:val="20"/>
          <w:lang w:val="id-ID"/>
        </w:rPr>
        <w:t xml:space="preserve"> dkk.</w:t>
      </w:r>
      <w:r w:rsidRPr="00660DCD">
        <w:rPr>
          <w:sz w:val="20"/>
          <w:szCs w:val="20"/>
        </w:rPr>
        <w:t xml:space="preserve"> (2014) terjadinya hidrolisis protein daging oleh enzim bromelin menyebabkan volume </w:t>
      </w:r>
      <w:r w:rsidRPr="00660DCD">
        <w:rPr>
          <w:sz w:val="20"/>
          <w:szCs w:val="20"/>
        </w:rPr>
        <w:lastRenderedPageBreak/>
        <w:t xml:space="preserve">serat otot mengembang sehingga daya mengikat air berkurang.Faktor yang mempengaruhi daya ikat air daging, diantaranya pH, bangsa, pembentukkan aktomiosin </w:t>
      </w:r>
      <w:r w:rsidRPr="00660DCD">
        <w:rPr>
          <w:i/>
          <w:sz w:val="20"/>
          <w:szCs w:val="20"/>
        </w:rPr>
        <w:t>(rigormortis)</w:t>
      </w:r>
      <w:r w:rsidRPr="00660DCD">
        <w:rPr>
          <w:sz w:val="20"/>
          <w:szCs w:val="20"/>
        </w:rPr>
        <w:t>, temperatur dan kelemba</w:t>
      </w:r>
      <w:r w:rsidRPr="00660DCD">
        <w:rPr>
          <w:sz w:val="20"/>
          <w:szCs w:val="20"/>
          <w:lang w:val="id-ID"/>
        </w:rPr>
        <w:t>p</w:t>
      </w:r>
      <w:r w:rsidRPr="00660DCD">
        <w:rPr>
          <w:sz w:val="20"/>
          <w:szCs w:val="20"/>
        </w:rPr>
        <w:t>an, pelayuan karkas, tipe daging dan lokasi otot, fungsi otot, umur, pakan dan lemak intramuskuler (Soeparno, 2015).</w:t>
      </w:r>
    </w:p>
    <w:p w:rsidR="00D5354D" w:rsidRPr="00660DCD" w:rsidRDefault="00D5354D" w:rsidP="00660DCD">
      <w:pPr>
        <w:jc w:val="both"/>
        <w:rPr>
          <w:b/>
          <w:sz w:val="20"/>
          <w:szCs w:val="20"/>
          <w:lang w:val="id-ID"/>
        </w:rPr>
      </w:pPr>
    </w:p>
    <w:p w:rsidR="000756A8" w:rsidRPr="00660DCD" w:rsidRDefault="000756A8" w:rsidP="00660DCD">
      <w:pPr>
        <w:jc w:val="both"/>
        <w:rPr>
          <w:sz w:val="20"/>
          <w:szCs w:val="20"/>
          <w:lang w:val="id-ID"/>
        </w:rPr>
      </w:pPr>
      <w:r w:rsidRPr="00660DCD">
        <w:rPr>
          <w:b/>
          <w:sz w:val="20"/>
          <w:szCs w:val="20"/>
        </w:rPr>
        <w:t>Susut Masak</w:t>
      </w:r>
    </w:p>
    <w:p w:rsidR="000756A8" w:rsidRPr="00660DCD" w:rsidRDefault="000756A8" w:rsidP="00660DCD">
      <w:pPr>
        <w:autoSpaceDE w:val="0"/>
        <w:autoSpaceDN w:val="0"/>
        <w:adjustRightInd w:val="0"/>
        <w:ind w:firstLine="720"/>
        <w:jc w:val="both"/>
        <w:rPr>
          <w:rFonts w:eastAsia="BookAntiqua"/>
          <w:sz w:val="20"/>
          <w:szCs w:val="20"/>
          <w:lang w:val="id-ID"/>
        </w:rPr>
      </w:pPr>
      <w:r w:rsidRPr="00660DCD">
        <w:rPr>
          <w:rFonts w:eastAsia="BookAntiqua"/>
          <w:sz w:val="20"/>
          <w:szCs w:val="20"/>
          <w:lang w:val="en-GB"/>
        </w:rPr>
        <w:t xml:space="preserve">Data hasil penelitian pengujian </w:t>
      </w:r>
      <w:r w:rsidRPr="00660DCD">
        <w:rPr>
          <w:rFonts w:eastAsia="BookAntiqua"/>
          <w:sz w:val="20"/>
          <w:szCs w:val="20"/>
        </w:rPr>
        <w:t>keempukan</w:t>
      </w:r>
      <w:r w:rsidRPr="00660DCD">
        <w:rPr>
          <w:rFonts w:eastAsia="BookAntiqua"/>
          <w:sz w:val="20"/>
          <w:szCs w:val="20"/>
          <w:lang w:val="en-GB"/>
        </w:rPr>
        <w:t xml:space="preserve"> daging layer afkir dengan penambahan sari buah nanas  0%, 10% </w:t>
      </w:r>
      <w:r w:rsidRPr="00660DCD">
        <w:rPr>
          <w:rFonts w:eastAsia="BookAntiqua"/>
          <w:sz w:val="20"/>
          <w:szCs w:val="20"/>
          <w:lang w:val="id-ID"/>
        </w:rPr>
        <w:t xml:space="preserve">dan </w:t>
      </w:r>
      <w:r w:rsidRPr="00660DCD">
        <w:rPr>
          <w:rFonts w:eastAsia="BookAntiqua"/>
          <w:sz w:val="20"/>
          <w:szCs w:val="20"/>
          <w:lang w:val="en-GB"/>
        </w:rPr>
        <w:t xml:space="preserve">20% disajikan pada Tabel </w:t>
      </w:r>
      <w:r w:rsidR="0031662D" w:rsidRPr="00660DCD">
        <w:rPr>
          <w:rFonts w:eastAsia="BookAntiqua"/>
          <w:sz w:val="20"/>
          <w:szCs w:val="20"/>
          <w:lang w:val="id-ID"/>
        </w:rPr>
        <w:t>3</w:t>
      </w:r>
      <w:r w:rsidRPr="00660DCD">
        <w:rPr>
          <w:rFonts w:eastAsia="BookAntiqua"/>
          <w:sz w:val="20"/>
          <w:szCs w:val="20"/>
        </w:rPr>
        <w:t>.</w:t>
      </w:r>
    </w:p>
    <w:p w:rsidR="0031662D" w:rsidRPr="00660DCD" w:rsidRDefault="0031662D" w:rsidP="00660DCD">
      <w:pPr>
        <w:autoSpaceDE w:val="0"/>
        <w:autoSpaceDN w:val="0"/>
        <w:adjustRightInd w:val="0"/>
        <w:ind w:left="851" w:hanging="851"/>
        <w:jc w:val="both"/>
        <w:rPr>
          <w:rFonts w:eastAsia="BookAntiqua"/>
          <w:sz w:val="20"/>
          <w:szCs w:val="20"/>
          <w:lang w:val="id-ID"/>
        </w:rPr>
      </w:pPr>
      <w:r w:rsidRPr="00660DCD">
        <w:rPr>
          <w:rFonts w:eastAsia="BookAntiqua"/>
          <w:sz w:val="20"/>
          <w:szCs w:val="20"/>
        </w:rPr>
        <w:t xml:space="preserve">Tabel </w:t>
      </w:r>
      <w:r w:rsidRPr="00660DCD">
        <w:rPr>
          <w:rFonts w:eastAsia="BookAntiqua"/>
          <w:sz w:val="20"/>
          <w:szCs w:val="20"/>
          <w:lang w:val="id-ID"/>
        </w:rPr>
        <w:t>3</w:t>
      </w:r>
      <w:r w:rsidRPr="00660DCD">
        <w:rPr>
          <w:rFonts w:eastAsia="BookAntiqua"/>
          <w:sz w:val="20"/>
          <w:szCs w:val="20"/>
        </w:rPr>
        <w:t>. Nilai Susut Masak Daging Layer Afkir dengan Pemberian Sari Buah Nanas yang Berbeda (%)</w:t>
      </w:r>
    </w:p>
    <w:tbl>
      <w:tblPr>
        <w:tblpPr w:leftFromText="180" w:rightFromText="180" w:vertAnchor="text" w:horzAnchor="margin" w:tblpY="132"/>
        <w:tblW w:w="4657" w:type="dxa"/>
        <w:tblLook w:val="04A0"/>
      </w:tblPr>
      <w:tblGrid>
        <w:gridCol w:w="1588"/>
        <w:gridCol w:w="666"/>
        <w:gridCol w:w="774"/>
        <w:gridCol w:w="774"/>
        <w:gridCol w:w="905"/>
      </w:tblGrid>
      <w:tr w:rsidR="00D5354D" w:rsidRPr="00660DCD" w:rsidTr="00D5354D">
        <w:trPr>
          <w:trHeight w:val="399"/>
        </w:trPr>
        <w:tc>
          <w:tcPr>
            <w:tcW w:w="1588" w:type="dxa"/>
            <w:vMerge w:val="restart"/>
            <w:tcBorders>
              <w:top w:val="double" w:sz="4" w:space="0" w:color="auto"/>
            </w:tcBorders>
            <w:shd w:val="clear" w:color="auto" w:fill="auto"/>
            <w:noWrap/>
            <w:hideMark/>
          </w:tcPr>
          <w:p w:rsidR="00D5354D" w:rsidRPr="00660DCD" w:rsidRDefault="00D5354D" w:rsidP="00660DCD">
            <w:pPr>
              <w:jc w:val="both"/>
              <w:rPr>
                <w:color w:val="000000"/>
                <w:sz w:val="20"/>
                <w:szCs w:val="20"/>
                <w:lang w:eastAsia="id-ID"/>
              </w:rPr>
            </w:pPr>
          </w:p>
          <w:p w:rsidR="00D5354D" w:rsidRPr="00660DCD" w:rsidRDefault="00D5354D" w:rsidP="00660DCD">
            <w:pPr>
              <w:jc w:val="both"/>
              <w:rPr>
                <w:color w:val="000000"/>
                <w:sz w:val="20"/>
                <w:szCs w:val="20"/>
                <w:lang w:eastAsia="id-ID"/>
              </w:rPr>
            </w:pPr>
            <w:r w:rsidRPr="00660DCD">
              <w:rPr>
                <w:color w:val="000000"/>
                <w:sz w:val="20"/>
                <w:szCs w:val="20"/>
                <w:lang w:eastAsia="id-ID"/>
              </w:rPr>
              <w:t>Level Sari Buah Nanas (%)</w:t>
            </w:r>
          </w:p>
        </w:tc>
        <w:tc>
          <w:tcPr>
            <w:tcW w:w="2195" w:type="dxa"/>
            <w:gridSpan w:val="3"/>
            <w:tcBorders>
              <w:top w:val="double" w:sz="4" w:space="0" w:color="auto"/>
              <w:bottom w:val="single" w:sz="4" w:space="0" w:color="auto"/>
            </w:tcBorders>
            <w:shd w:val="clear" w:color="auto" w:fill="auto"/>
            <w:noWrap/>
            <w:vAlign w:val="center"/>
            <w:hideMark/>
          </w:tcPr>
          <w:p w:rsidR="00D5354D" w:rsidRPr="00660DCD" w:rsidRDefault="00D5354D" w:rsidP="00660DCD">
            <w:pPr>
              <w:jc w:val="both"/>
              <w:rPr>
                <w:color w:val="000000"/>
                <w:sz w:val="20"/>
                <w:szCs w:val="20"/>
                <w:lang w:eastAsia="id-ID"/>
              </w:rPr>
            </w:pPr>
            <w:r w:rsidRPr="00660DCD">
              <w:rPr>
                <w:color w:val="000000"/>
                <w:sz w:val="20"/>
                <w:szCs w:val="20"/>
                <w:lang w:eastAsia="id-ID"/>
              </w:rPr>
              <w:t>Ulangan</w:t>
            </w:r>
          </w:p>
        </w:tc>
        <w:tc>
          <w:tcPr>
            <w:tcW w:w="874" w:type="dxa"/>
            <w:vMerge w:val="restart"/>
            <w:tcBorders>
              <w:top w:val="double" w:sz="4" w:space="0" w:color="auto"/>
            </w:tcBorders>
            <w:shd w:val="clear" w:color="auto" w:fill="auto"/>
            <w:noWrap/>
            <w:vAlign w:val="center"/>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Rerata*</w:t>
            </w:r>
          </w:p>
        </w:tc>
      </w:tr>
      <w:tr w:rsidR="00D5354D" w:rsidRPr="00660DCD" w:rsidTr="00D5354D">
        <w:trPr>
          <w:trHeight w:val="254"/>
        </w:trPr>
        <w:tc>
          <w:tcPr>
            <w:tcW w:w="1588" w:type="dxa"/>
            <w:vMerge/>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p>
        </w:tc>
        <w:tc>
          <w:tcPr>
            <w:tcW w:w="647"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1</w:t>
            </w:r>
          </w:p>
        </w:tc>
        <w:tc>
          <w:tcPr>
            <w:tcW w:w="774"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2</w:t>
            </w:r>
          </w:p>
        </w:tc>
        <w:tc>
          <w:tcPr>
            <w:tcW w:w="774"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3</w:t>
            </w:r>
          </w:p>
        </w:tc>
        <w:tc>
          <w:tcPr>
            <w:tcW w:w="874" w:type="dxa"/>
            <w:vMerge/>
            <w:tcBorders>
              <w:bottom w:val="single" w:sz="4" w:space="0" w:color="auto"/>
            </w:tcBorders>
            <w:shd w:val="clear" w:color="auto" w:fill="auto"/>
            <w:noWrap/>
            <w:vAlign w:val="bottom"/>
            <w:hideMark/>
          </w:tcPr>
          <w:p w:rsidR="00D5354D" w:rsidRPr="00660DCD" w:rsidRDefault="00D5354D" w:rsidP="00660DCD">
            <w:pPr>
              <w:jc w:val="both"/>
              <w:rPr>
                <w:b/>
                <w:color w:val="000000"/>
                <w:sz w:val="20"/>
                <w:szCs w:val="20"/>
                <w:lang w:eastAsia="id-ID"/>
              </w:rPr>
            </w:pPr>
          </w:p>
        </w:tc>
      </w:tr>
      <w:tr w:rsidR="00D5354D" w:rsidRPr="00660DCD" w:rsidTr="00D5354D">
        <w:trPr>
          <w:trHeight w:val="254"/>
        </w:trPr>
        <w:tc>
          <w:tcPr>
            <w:tcW w:w="1588"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P0 (0)</w:t>
            </w:r>
          </w:p>
        </w:tc>
        <w:tc>
          <w:tcPr>
            <w:tcW w:w="647"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33,08</w:t>
            </w:r>
          </w:p>
        </w:tc>
        <w:tc>
          <w:tcPr>
            <w:tcW w:w="774"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30,94</w:t>
            </w:r>
          </w:p>
        </w:tc>
        <w:tc>
          <w:tcPr>
            <w:tcW w:w="774"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29,23</w:t>
            </w:r>
          </w:p>
        </w:tc>
        <w:tc>
          <w:tcPr>
            <w:tcW w:w="874" w:type="dxa"/>
            <w:tcBorders>
              <w:top w:val="single" w:sz="4" w:space="0" w:color="auto"/>
            </w:tcBorders>
            <w:shd w:val="clear" w:color="auto" w:fill="auto"/>
            <w:noWrap/>
            <w:vAlign w:val="bottom"/>
            <w:hideMark/>
          </w:tcPr>
          <w:p w:rsidR="00D5354D" w:rsidRPr="00660DCD" w:rsidRDefault="00D5354D" w:rsidP="00660DCD">
            <w:pPr>
              <w:jc w:val="both"/>
              <w:rPr>
                <w:b/>
                <w:color w:val="000000"/>
                <w:sz w:val="20"/>
                <w:szCs w:val="20"/>
                <w:vertAlign w:val="superscript"/>
                <w:lang w:eastAsia="id-ID"/>
              </w:rPr>
            </w:pPr>
            <w:r w:rsidRPr="00660DCD">
              <w:rPr>
                <w:b/>
                <w:color w:val="000000"/>
                <w:sz w:val="20"/>
                <w:szCs w:val="20"/>
                <w:lang w:eastAsia="id-ID"/>
              </w:rPr>
              <w:t>31,08</w:t>
            </w:r>
            <w:r w:rsidRPr="00660DCD">
              <w:rPr>
                <w:b/>
                <w:color w:val="000000"/>
                <w:sz w:val="20"/>
                <w:szCs w:val="20"/>
                <w:vertAlign w:val="superscript"/>
                <w:lang w:eastAsia="id-ID"/>
              </w:rPr>
              <w:t>a</w:t>
            </w:r>
          </w:p>
        </w:tc>
      </w:tr>
      <w:tr w:rsidR="00D5354D" w:rsidRPr="00660DCD" w:rsidTr="00D5354D">
        <w:trPr>
          <w:trHeight w:val="254"/>
        </w:trPr>
        <w:tc>
          <w:tcPr>
            <w:tcW w:w="1588"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P1 (10)</w:t>
            </w:r>
          </w:p>
        </w:tc>
        <w:tc>
          <w:tcPr>
            <w:tcW w:w="647"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45,66</w:t>
            </w:r>
          </w:p>
        </w:tc>
        <w:tc>
          <w:tcPr>
            <w:tcW w:w="774"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46,13</w:t>
            </w:r>
          </w:p>
        </w:tc>
        <w:tc>
          <w:tcPr>
            <w:tcW w:w="774"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44,84</w:t>
            </w:r>
          </w:p>
        </w:tc>
        <w:tc>
          <w:tcPr>
            <w:tcW w:w="874" w:type="dxa"/>
            <w:shd w:val="clear" w:color="auto" w:fill="auto"/>
            <w:noWrap/>
            <w:vAlign w:val="bottom"/>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45,54</w:t>
            </w:r>
            <w:r w:rsidRPr="00660DCD">
              <w:rPr>
                <w:b/>
                <w:color w:val="000000"/>
                <w:sz w:val="20"/>
                <w:szCs w:val="20"/>
                <w:vertAlign w:val="superscript"/>
                <w:lang w:eastAsia="id-ID"/>
              </w:rPr>
              <w:t>b</w:t>
            </w:r>
          </w:p>
        </w:tc>
      </w:tr>
      <w:tr w:rsidR="00D5354D" w:rsidRPr="00660DCD" w:rsidTr="00D5354D">
        <w:trPr>
          <w:trHeight w:val="254"/>
        </w:trPr>
        <w:tc>
          <w:tcPr>
            <w:tcW w:w="1588"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P2 (20)</w:t>
            </w:r>
          </w:p>
        </w:tc>
        <w:tc>
          <w:tcPr>
            <w:tcW w:w="647"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42,97</w:t>
            </w:r>
          </w:p>
        </w:tc>
        <w:tc>
          <w:tcPr>
            <w:tcW w:w="774"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47,33</w:t>
            </w:r>
          </w:p>
        </w:tc>
        <w:tc>
          <w:tcPr>
            <w:tcW w:w="774"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44,46</w:t>
            </w:r>
          </w:p>
        </w:tc>
        <w:tc>
          <w:tcPr>
            <w:tcW w:w="874" w:type="dxa"/>
            <w:tcBorders>
              <w:bottom w:val="single" w:sz="4" w:space="0" w:color="auto"/>
            </w:tcBorders>
            <w:shd w:val="clear" w:color="auto" w:fill="auto"/>
            <w:noWrap/>
            <w:vAlign w:val="bottom"/>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44,92</w:t>
            </w:r>
            <w:r w:rsidRPr="00660DCD">
              <w:rPr>
                <w:b/>
                <w:color w:val="000000"/>
                <w:sz w:val="20"/>
                <w:szCs w:val="20"/>
                <w:vertAlign w:val="superscript"/>
                <w:lang w:eastAsia="id-ID"/>
              </w:rPr>
              <w:t>b</w:t>
            </w:r>
          </w:p>
        </w:tc>
      </w:tr>
    </w:tbl>
    <w:p w:rsidR="000756A8" w:rsidRPr="00660DCD" w:rsidRDefault="000756A8" w:rsidP="00660DCD">
      <w:pPr>
        <w:autoSpaceDE w:val="0"/>
        <w:autoSpaceDN w:val="0"/>
        <w:adjustRightInd w:val="0"/>
        <w:ind w:left="1134" w:hanging="1134"/>
        <w:jc w:val="both"/>
        <w:rPr>
          <w:rFonts w:eastAsia="BookAntiqua"/>
          <w:sz w:val="20"/>
          <w:szCs w:val="20"/>
          <w:lang w:val="id-ID"/>
        </w:rPr>
      </w:pPr>
      <w:r w:rsidRPr="00660DCD">
        <w:rPr>
          <w:rFonts w:eastAsia="BookAntiqua"/>
          <w:sz w:val="20"/>
          <w:szCs w:val="20"/>
        </w:rPr>
        <w:t>Keterangan:</w:t>
      </w:r>
      <w:r w:rsidRPr="00660DCD">
        <w:rPr>
          <w:rFonts w:eastAsia="BookAntiqua"/>
          <w:b/>
          <w:sz w:val="20"/>
          <w:szCs w:val="20"/>
        </w:rPr>
        <w:t>*</w:t>
      </w:r>
      <w:r w:rsidRPr="00660DCD">
        <w:rPr>
          <w:rFonts w:eastAsia="BookAntiqua"/>
          <w:sz w:val="20"/>
          <w:szCs w:val="20"/>
        </w:rPr>
        <w:t>Rerata dengan superskrip yang berbeda pada kolom yang sama</w:t>
      </w:r>
      <w:r w:rsidR="0031662D" w:rsidRPr="00660DCD">
        <w:rPr>
          <w:rFonts w:eastAsia="BookAntiqua"/>
          <w:sz w:val="20"/>
          <w:szCs w:val="20"/>
          <w:lang w:val="id-ID"/>
        </w:rPr>
        <w:t xml:space="preserve"> </w:t>
      </w:r>
      <w:r w:rsidRPr="00660DCD">
        <w:rPr>
          <w:rFonts w:eastAsia="BookAntiqua"/>
          <w:sz w:val="20"/>
          <w:szCs w:val="20"/>
        </w:rPr>
        <w:t>menunjukkan perbedaan yang nyata (P&lt;0,05)</w:t>
      </w:r>
      <w:r w:rsidRPr="00660DCD">
        <w:rPr>
          <w:rFonts w:eastAsia="BookAntiqua"/>
          <w:sz w:val="20"/>
          <w:szCs w:val="20"/>
          <w:lang w:val="id-ID"/>
        </w:rPr>
        <w:t>.</w:t>
      </w:r>
    </w:p>
    <w:p w:rsidR="000756A8" w:rsidRPr="00660DCD" w:rsidRDefault="00931D5B" w:rsidP="00660DCD">
      <w:pPr>
        <w:autoSpaceDE w:val="0"/>
        <w:autoSpaceDN w:val="0"/>
        <w:adjustRightInd w:val="0"/>
        <w:spacing w:before="240"/>
        <w:ind w:firstLine="426"/>
        <w:jc w:val="both"/>
        <w:rPr>
          <w:rFonts w:eastAsia="BookAntiqua"/>
          <w:sz w:val="20"/>
          <w:szCs w:val="20"/>
        </w:rPr>
      </w:pPr>
      <w:r w:rsidRPr="00660DCD">
        <w:rPr>
          <w:rFonts w:eastAsia="BookAntiqua"/>
          <w:sz w:val="20"/>
          <w:szCs w:val="20"/>
        </w:rPr>
        <w:t>Hasil uji variansi</w:t>
      </w:r>
      <w:r w:rsidRPr="00660DCD">
        <w:rPr>
          <w:rFonts w:eastAsia="BookAntiqua"/>
          <w:sz w:val="20"/>
          <w:szCs w:val="20"/>
          <w:lang w:val="id-ID"/>
        </w:rPr>
        <w:t xml:space="preserve"> </w:t>
      </w:r>
      <w:r w:rsidR="000756A8" w:rsidRPr="00660DCD">
        <w:rPr>
          <w:rFonts w:eastAsia="BookAntiqua"/>
          <w:sz w:val="20"/>
          <w:szCs w:val="20"/>
        </w:rPr>
        <w:t xml:space="preserve">menunjukkan bahwa pemberian sari buah nanas memiliki pengaruh yang berbeda nyata (P&lt;0,05) terhadap </w:t>
      </w:r>
      <w:r w:rsidR="000756A8" w:rsidRPr="00660DCD">
        <w:rPr>
          <w:rFonts w:eastAsia="BookAntiqua"/>
          <w:sz w:val="20"/>
          <w:szCs w:val="20"/>
          <w:lang w:val="id-ID"/>
        </w:rPr>
        <w:t xml:space="preserve">nilai </w:t>
      </w:r>
      <w:r w:rsidR="000756A8" w:rsidRPr="00660DCD">
        <w:rPr>
          <w:rFonts w:eastAsia="BookAntiqua"/>
          <w:sz w:val="20"/>
          <w:szCs w:val="20"/>
        </w:rPr>
        <w:t>susut masak daging ayam layer afkir. Hasi</w:t>
      </w:r>
      <w:r w:rsidRPr="00660DCD">
        <w:rPr>
          <w:rFonts w:eastAsia="BookAntiqua"/>
          <w:sz w:val="20"/>
          <w:szCs w:val="20"/>
        </w:rPr>
        <w:t>l uji Duncan</w:t>
      </w:r>
      <w:r w:rsidR="000756A8" w:rsidRPr="00660DCD">
        <w:rPr>
          <w:rFonts w:eastAsia="BookAntiqua"/>
          <w:sz w:val="20"/>
          <w:szCs w:val="20"/>
        </w:rPr>
        <w:t xml:space="preserve"> menunjukkan</w:t>
      </w:r>
      <w:r w:rsidR="000756A8" w:rsidRPr="00660DCD">
        <w:rPr>
          <w:rFonts w:eastAsia="BookAntiqua"/>
          <w:sz w:val="20"/>
          <w:szCs w:val="20"/>
          <w:lang w:val="id-ID"/>
        </w:rPr>
        <w:t xml:space="preserve"> nilai susut masak daging ayam layer afkir pada</w:t>
      </w:r>
      <w:r w:rsidR="000756A8" w:rsidRPr="00660DCD">
        <w:rPr>
          <w:rFonts w:eastAsia="BookAntiqua"/>
          <w:sz w:val="20"/>
          <w:szCs w:val="20"/>
        </w:rPr>
        <w:t xml:space="preserve"> P0 (31,08%) berbeda nyata dengan P1 (45,54%) dan P2 (44,92%), sedangkan P1 (45,54%) dengan P2 (44,92%) menunjukkan hasil yang berbeda tidak nyata (P&lt;0,05).</w:t>
      </w:r>
    </w:p>
    <w:p w:rsidR="000756A8" w:rsidRPr="00660DCD" w:rsidRDefault="000756A8" w:rsidP="00660DCD">
      <w:pPr>
        <w:autoSpaceDE w:val="0"/>
        <w:autoSpaceDN w:val="0"/>
        <w:adjustRightInd w:val="0"/>
        <w:ind w:firstLine="567"/>
        <w:jc w:val="both"/>
        <w:rPr>
          <w:rFonts w:eastAsia="BookAntiqua"/>
          <w:sz w:val="20"/>
          <w:szCs w:val="20"/>
          <w:lang w:val="id-ID"/>
        </w:rPr>
      </w:pPr>
      <w:r w:rsidRPr="00660DCD">
        <w:rPr>
          <w:rFonts w:eastAsia="BookAntiqua"/>
          <w:sz w:val="20"/>
          <w:szCs w:val="20"/>
        </w:rPr>
        <w:t xml:space="preserve">Nilai susut masak </w:t>
      </w:r>
      <w:r w:rsidRPr="00660DCD">
        <w:rPr>
          <w:rFonts w:eastAsia="BookAntiqua"/>
          <w:sz w:val="20"/>
          <w:szCs w:val="20"/>
          <w:lang w:val="id-ID"/>
        </w:rPr>
        <w:t xml:space="preserve">pada </w:t>
      </w:r>
      <w:r w:rsidRPr="00660DCD">
        <w:rPr>
          <w:rFonts w:eastAsia="BookAntiqua"/>
          <w:sz w:val="20"/>
          <w:szCs w:val="20"/>
        </w:rPr>
        <w:t xml:space="preserve">P0 (31,08%) </w:t>
      </w:r>
      <w:r w:rsidRPr="00660DCD">
        <w:rPr>
          <w:rFonts w:eastAsia="BookAntiqua"/>
          <w:sz w:val="20"/>
          <w:szCs w:val="20"/>
          <w:lang w:val="id-ID"/>
        </w:rPr>
        <w:t>lebih rendah dibanding</w:t>
      </w:r>
      <w:r w:rsidRPr="00660DCD">
        <w:rPr>
          <w:rFonts w:eastAsia="BookAntiqua"/>
          <w:sz w:val="20"/>
          <w:szCs w:val="20"/>
        </w:rPr>
        <w:t xml:space="preserve"> dengan P1 (45,54%) dan P2 (44,92%)</w:t>
      </w:r>
      <w:r w:rsidRPr="00660DCD">
        <w:rPr>
          <w:rFonts w:eastAsia="BookAntiqua"/>
          <w:sz w:val="20"/>
          <w:szCs w:val="20"/>
          <w:lang w:val="id-ID"/>
        </w:rPr>
        <w:t xml:space="preserve">. Hal ini karena </w:t>
      </w:r>
      <w:r w:rsidRPr="00660DCD">
        <w:rPr>
          <w:rFonts w:eastAsia="BookAntiqua"/>
          <w:sz w:val="20"/>
          <w:szCs w:val="20"/>
        </w:rPr>
        <w:t>P0 (31,08%)yang tidak direndam dengan sari buah nanas</w:t>
      </w:r>
      <w:r w:rsidRPr="00660DCD">
        <w:rPr>
          <w:rFonts w:eastAsia="BookAntiqua"/>
          <w:sz w:val="20"/>
          <w:szCs w:val="20"/>
          <w:lang w:val="id-ID"/>
        </w:rPr>
        <w:t xml:space="preserve"> memiliki srtuktur protein yang kompleks yang menyebabkan protein mampu mengikat air yang ada di dalam daging sehinggaketika </w:t>
      </w:r>
      <w:r w:rsidRPr="00660DCD">
        <w:rPr>
          <w:rFonts w:eastAsia="BookAntiqua"/>
          <w:sz w:val="20"/>
          <w:szCs w:val="20"/>
        </w:rPr>
        <w:t>dagingdimasak memiliki persentase penyusutan yang kecil, karena</w:t>
      </w:r>
      <w:r w:rsidRPr="00660DCD">
        <w:rPr>
          <w:rFonts w:eastAsia="BookAntiqua"/>
          <w:sz w:val="20"/>
          <w:szCs w:val="20"/>
          <w:lang w:val="id-ID"/>
        </w:rPr>
        <w:t xml:space="preserve"> air yang keluar ketika proses pemasakan sedikit</w:t>
      </w:r>
      <w:r w:rsidRPr="00660DCD">
        <w:rPr>
          <w:rFonts w:eastAsia="BookAntiqua"/>
          <w:sz w:val="20"/>
          <w:szCs w:val="20"/>
        </w:rPr>
        <w:t>.</w:t>
      </w:r>
      <w:r w:rsidRPr="00660DCD">
        <w:rPr>
          <w:rFonts w:eastAsia="BookAntiqua"/>
          <w:sz w:val="20"/>
          <w:szCs w:val="20"/>
          <w:lang w:val="id-ID"/>
        </w:rPr>
        <w:t xml:space="preserve"> Nilaisusut masak  daging ayam layer afkir pada </w:t>
      </w:r>
      <w:r w:rsidRPr="00660DCD">
        <w:rPr>
          <w:rFonts w:eastAsia="BookAntiqua"/>
          <w:sz w:val="20"/>
          <w:szCs w:val="20"/>
        </w:rPr>
        <w:t xml:space="preserve">P1 (45,54%) dan P2 (44,92%) yang direndam dalam sari buah nanas yangmengandung enzim bromelin menyebabkan protein di dalam daging terdenaturasi dan kemampuan protein dalam mengikat air menurun sehingga cairan dalam daging mudah keluar. Sesuai dengan pendapat Nowak (2011) </w:t>
      </w:r>
      <w:r w:rsidRPr="00660DCD">
        <w:rPr>
          <w:sz w:val="20"/>
          <w:szCs w:val="20"/>
        </w:rPr>
        <w:t>bahwa perendaman menggunakan larutan ekstrak nanas yang mengandung enzim bromelin mampu mengurai ikatan peptida menjadi longgar yang akan menyebabkan penyusutan daging semakin besar.</w:t>
      </w:r>
      <w:r w:rsidRPr="00660DCD">
        <w:rPr>
          <w:rFonts w:eastAsia="BookAntiqua"/>
          <w:sz w:val="20"/>
          <w:szCs w:val="20"/>
        </w:rPr>
        <w:t xml:space="preserve"> Pada P1 (45,54%) dan P2 (44,92%) berbeda tidak </w:t>
      </w:r>
      <w:r w:rsidRPr="00660DCD">
        <w:rPr>
          <w:rFonts w:eastAsia="BookAntiqua"/>
          <w:sz w:val="20"/>
          <w:szCs w:val="20"/>
        </w:rPr>
        <w:lastRenderedPageBreak/>
        <w:t xml:space="preserve">nyata, </w:t>
      </w:r>
      <w:r w:rsidRPr="00660DCD">
        <w:rPr>
          <w:rFonts w:eastAsia="BookAntiqua"/>
          <w:sz w:val="20"/>
          <w:szCs w:val="20"/>
          <w:lang w:val="id-ID"/>
        </w:rPr>
        <w:t xml:space="preserve">hal ini disebabkan oleh </w:t>
      </w:r>
      <w:r w:rsidRPr="00660DCD">
        <w:rPr>
          <w:rFonts w:eastAsia="BookAntiqua"/>
          <w:sz w:val="20"/>
          <w:szCs w:val="20"/>
        </w:rPr>
        <w:t xml:space="preserve">pemberian sari buah nanas dengan persentase yang tidak jauh berbeda tidak memberi pengaruh besar terhadap nilai susut masak dan daging layer afkir memiliki serat yang lebih kompleks sehingga tidak mudah terurai atau alot. Sesuai dengan pendapat Jahidin dan Monica (2018) bahwa umumnya ternak yang disembelih pada umur tua memiliki serat daging yang lebih kasar.  </w:t>
      </w:r>
    </w:p>
    <w:p w:rsidR="000756A8" w:rsidRPr="00660DCD" w:rsidRDefault="000756A8" w:rsidP="00660DCD">
      <w:pPr>
        <w:autoSpaceDE w:val="0"/>
        <w:autoSpaceDN w:val="0"/>
        <w:adjustRightInd w:val="0"/>
        <w:ind w:firstLine="567"/>
        <w:jc w:val="both"/>
        <w:rPr>
          <w:rFonts w:eastAsia="BookAntiqua"/>
          <w:sz w:val="20"/>
          <w:szCs w:val="20"/>
        </w:rPr>
      </w:pPr>
      <w:r w:rsidRPr="00660DCD">
        <w:rPr>
          <w:rFonts w:eastAsia="BookAntiqua"/>
          <w:sz w:val="20"/>
          <w:szCs w:val="20"/>
        </w:rPr>
        <w:t xml:space="preserve">Rerata </w:t>
      </w:r>
      <w:r w:rsidRPr="00660DCD">
        <w:rPr>
          <w:rFonts w:eastAsia="BookAntiqua"/>
          <w:sz w:val="20"/>
          <w:szCs w:val="20"/>
          <w:lang w:val="id-ID"/>
        </w:rPr>
        <w:t>nilai susut masak daging ayam layer afkir pada</w:t>
      </w:r>
      <w:r w:rsidRPr="00660DCD">
        <w:rPr>
          <w:rFonts w:eastAsia="BookAntiqua"/>
          <w:sz w:val="20"/>
          <w:szCs w:val="20"/>
        </w:rPr>
        <w:t xml:space="preserve">P0 (31,08%), P1 (45,54%) dan P2 (44,92%) </w:t>
      </w:r>
      <w:r w:rsidRPr="00660DCD">
        <w:rPr>
          <w:rFonts w:eastAsia="BookAntiqua"/>
          <w:sz w:val="20"/>
          <w:szCs w:val="20"/>
          <w:lang w:val="id-ID"/>
        </w:rPr>
        <w:t xml:space="preserve">masih dalam rentang persentase yang normal. Hal ini </w:t>
      </w:r>
      <w:r w:rsidRPr="00660DCD">
        <w:rPr>
          <w:rFonts w:eastAsia="BookAntiqua"/>
          <w:sz w:val="20"/>
          <w:szCs w:val="20"/>
        </w:rPr>
        <w:t xml:space="preserve">sesuai dengan pendapat </w:t>
      </w:r>
      <w:r w:rsidRPr="00660DCD">
        <w:rPr>
          <w:sz w:val="20"/>
          <w:szCs w:val="20"/>
        </w:rPr>
        <w:t>Kurniawan dkk. (2014)</w:t>
      </w:r>
      <w:r w:rsidRPr="00660DCD">
        <w:rPr>
          <w:sz w:val="20"/>
          <w:szCs w:val="20"/>
          <w:lang w:val="id-ID"/>
        </w:rPr>
        <w:t xml:space="preserve"> yang</w:t>
      </w:r>
      <w:r w:rsidRPr="00660DCD">
        <w:rPr>
          <w:sz w:val="20"/>
          <w:szCs w:val="20"/>
        </w:rPr>
        <w:t xml:space="preserve"> menyatakan bahwa umumnya susut masak daging  berkisar 15-54%.</w:t>
      </w:r>
      <w:r w:rsidRPr="00660DCD">
        <w:rPr>
          <w:rFonts w:eastAsia="BookAntiqua"/>
          <w:sz w:val="20"/>
          <w:szCs w:val="20"/>
        </w:rPr>
        <w:t>Soeparno (2015) menyatakan bahwa daging dalam jumlah susut masak rendah mempunya</w:t>
      </w:r>
      <w:r w:rsidRPr="00660DCD">
        <w:rPr>
          <w:rFonts w:eastAsia="BookAntiqua"/>
          <w:sz w:val="20"/>
          <w:szCs w:val="20"/>
          <w:lang w:val="id-ID"/>
        </w:rPr>
        <w:t>i</w:t>
      </w:r>
      <w:r w:rsidRPr="00660DCD">
        <w:rPr>
          <w:rFonts w:eastAsia="BookAntiqua"/>
          <w:sz w:val="20"/>
          <w:szCs w:val="20"/>
        </w:rPr>
        <w:t xml:space="preserve"> kualitas yang lebih baik karena kehilangan nutrisi saat perebusan akan lebih sedikit. Hal ini disebabkan suhu panas dalam air menyebabkan kandungan protein dalam daging terdegradasi </w:t>
      </w:r>
      <w:r w:rsidRPr="00660DCD">
        <w:rPr>
          <w:rFonts w:eastAsia="BookAntiqua"/>
          <w:sz w:val="20"/>
          <w:szCs w:val="20"/>
          <w:lang w:val="id-ID"/>
        </w:rPr>
        <w:t xml:space="preserve">sehingga struktur protein menjadi lebih kecil dan mudah keluar bersama air yang terdapat dalam daging </w:t>
      </w:r>
      <w:r w:rsidRPr="00660DCD">
        <w:rPr>
          <w:rFonts w:eastAsia="BookAntiqua"/>
          <w:sz w:val="20"/>
          <w:szCs w:val="20"/>
        </w:rPr>
        <w:t>dan terjadi penyusutan berat daging. Penyusutan berat setelah proses</w:t>
      </w:r>
      <w:r w:rsidRPr="00660DCD">
        <w:rPr>
          <w:rFonts w:eastAsia="BookAntiqua"/>
          <w:sz w:val="20"/>
          <w:szCs w:val="20"/>
          <w:lang w:val="id-ID"/>
        </w:rPr>
        <w:t xml:space="preserve"> </w:t>
      </w:r>
      <w:r w:rsidRPr="00660DCD">
        <w:rPr>
          <w:rFonts w:eastAsia="BookAntiqua"/>
          <w:sz w:val="20"/>
          <w:szCs w:val="20"/>
        </w:rPr>
        <w:t>perebusan dapat berkurang atau hilangnya kadar air akibat suhu dan lama perebusan</w:t>
      </w:r>
      <w:r w:rsidRPr="00660DCD">
        <w:rPr>
          <w:rFonts w:eastAsia="BookAntiqua"/>
          <w:sz w:val="20"/>
          <w:szCs w:val="20"/>
          <w:lang w:val="id-ID"/>
        </w:rPr>
        <w:t xml:space="preserve"> ditandai dengan persentase susut masak yang semakin tinggi</w:t>
      </w:r>
      <w:r w:rsidRPr="00660DCD">
        <w:rPr>
          <w:rFonts w:eastAsia="BookAntiqua"/>
          <w:sz w:val="20"/>
          <w:szCs w:val="20"/>
        </w:rPr>
        <w:t>. Besarnya susut masak dipengaruhi oleh pH, panjang sarkomer serabut otot, panjang potongan serabut otot, status kontraksi m</w:t>
      </w:r>
      <w:r w:rsidRPr="00660DCD">
        <w:rPr>
          <w:rFonts w:eastAsia="BookAntiqua"/>
          <w:sz w:val="20"/>
          <w:szCs w:val="20"/>
          <w:lang w:val="id-ID"/>
        </w:rPr>
        <w:t>i</w:t>
      </w:r>
      <w:r w:rsidRPr="00660DCD">
        <w:rPr>
          <w:rFonts w:eastAsia="BookAntiqua"/>
          <w:sz w:val="20"/>
          <w:szCs w:val="20"/>
        </w:rPr>
        <w:t>ofibril, ukuran dan berat sampel daging serta penampang melintang daging ayam.</w:t>
      </w:r>
    </w:p>
    <w:p w:rsidR="00D5354D" w:rsidRPr="00660DCD" w:rsidRDefault="00D5354D" w:rsidP="00660DCD">
      <w:pPr>
        <w:autoSpaceDE w:val="0"/>
        <w:autoSpaceDN w:val="0"/>
        <w:adjustRightInd w:val="0"/>
        <w:jc w:val="both"/>
        <w:rPr>
          <w:rFonts w:eastAsia="BookAntiqua"/>
          <w:b/>
          <w:sz w:val="20"/>
          <w:szCs w:val="20"/>
          <w:lang w:val="id-ID"/>
        </w:rPr>
      </w:pPr>
    </w:p>
    <w:p w:rsidR="000756A8" w:rsidRPr="00660DCD" w:rsidRDefault="000756A8" w:rsidP="00660DCD">
      <w:pPr>
        <w:autoSpaceDE w:val="0"/>
        <w:autoSpaceDN w:val="0"/>
        <w:adjustRightInd w:val="0"/>
        <w:jc w:val="both"/>
        <w:rPr>
          <w:rFonts w:eastAsia="BookAntiqua"/>
          <w:sz w:val="20"/>
          <w:szCs w:val="20"/>
        </w:rPr>
      </w:pPr>
      <w:r w:rsidRPr="00660DCD">
        <w:rPr>
          <w:rFonts w:eastAsia="BookAntiqua"/>
          <w:b/>
          <w:sz w:val="20"/>
          <w:szCs w:val="20"/>
        </w:rPr>
        <w:t>Keempukan Daging</w:t>
      </w:r>
    </w:p>
    <w:p w:rsidR="000756A8" w:rsidRPr="00660DCD" w:rsidRDefault="000756A8" w:rsidP="00660DCD">
      <w:pPr>
        <w:autoSpaceDE w:val="0"/>
        <w:autoSpaceDN w:val="0"/>
        <w:adjustRightInd w:val="0"/>
        <w:ind w:firstLine="720"/>
        <w:jc w:val="both"/>
        <w:rPr>
          <w:rFonts w:eastAsia="BookAntiqua"/>
          <w:sz w:val="20"/>
          <w:szCs w:val="20"/>
        </w:rPr>
      </w:pPr>
      <w:r w:rsidRPr="00660DCD">
        <w:rPr>
          <w:rFonts w:eastAsia="BookAntiqua"/>
          <w:sz w:val="20"/>
          <w:szCs w:val="20"/>
          <w:lang w:val="en-GB"/>
        </w:rPr>
        <w:t xml:space="preserve">Data hasil penelitian pengujian </w:t>
      </w:r>
      <w:r w:rsidRPr="00660DCD">
        <w:rPr>
          <w:rFonts w:eastAsia="BookAntiqua"/>
          <w:sz w:val="20"/>
          <w:szCs w:val="20"/>
        </w:rPr>
        <w:t>keempukan</w:t>
      </w:r>
      <w:r w:rsidRPr="00660DCD">
        <w:rPr>
          <w:rFonts w:eastAsia="BookAntiqua"/>
          <w:sz w:val="20"/>
          <w:szCs w:val="20"/>
          <w:lang w:val="en-GB"/>
        </w:rPr>
        <w:t xml:space="preserve"> daging layer afkir dengan penambahan sari buah nanas  0%, 10% </w:t>
      </w:r>
      <w:r w:rsidRPr="00660DCD">
        <w:rPr>
          <w:rFonts w:eastAsia="BookAntiqua"/>
          <w:sz w:val="20"/>
          <w:szCs w:val="20"/>
          <w:lang w:val="id-ID"/>
        </w:rPr>
        <w:t xml:space="preserve">dan </w:t>
      </w:r>
      <w:r w:rsidRPr="00660DCD">
        <w:rPr>
          <w:rFonts w:eastAsia="BookAntiqua"/>
          <w:sz w:val="20"/>
          <w:szCs w:val="20"/>
          <w:lang w:val="en-GB"/>
        </w:rPr>
        <w:t xml:space="preserve">20% disajikan pada Tabel </w:t>
      </w:r>
      <w:r w:rsidR="00931D5B" w:rsidRPr="00660DCD">
        <w:rPr>
          <w:rFonts w:eastAsia="BookAntiqua"/>
          <w:sz w:val="20"/>
          <w:szCs w:val="20"/>
          <w:lang w:val="id-ID"/>
        </w:rPr>
        <w:t>4</w:t>
      </w:r>
      <w:r w:rsidRPr="00660DCD">
        <w:rPr>
          <w:rFonts w:eastAsia="BookAntiqua"/>
          <w:sz w:val="20"/>
          <w:szCs w:val="20"/>
        </w:rPr>
        <w:t>.</w:t>
      </w:r>
    </w:p>
    <w:p w:rsidR="00D5354D" w:rsidRPr="00660DCD" w:rsidRDefault="000756A8" w:rsidP="00660DCD">
      <w:pPr>
        <w:autoSpaceDE w:val="0"/>
        <w:autoSpaceDN w:val="0"/>
        <w:adjustRightInd w:val="0"/>
        <w:ind w:left="993" w:hanging="993"/>
        <w:jc w:val="both"/>
        <w:rPr>
          <w:rFonts w:eastAsia="BookAntiqua"/>
          <w:sz w:val="20"/>
          <w:szCs w:val="20"/>
          <w:lang w:val="id-ID"/>
        </w:rPr>
      </w:pPr>
      <w:r w:rsidRPr="00660DCD">
        <w:rPr>
          <w:rFonts w:eastAsia="BookAntiqua"/>
          <w:sz w:val="20"/>
          <w:szCs w:val="20"/>
        </w:rPr>
        <w:t xml:space="preserve">Tabel </w:t>
      </w:r>
      <w:r w:rsidR="00931D5B" w:rsidRPr="00660DCD">
        <w:rPr>
          <w:rFonts w:eastAsia="BookAntiqua"/>
          <w:sz w:val="20"/>
          <w:szCs w:val="20"/>
          <w:lang w:val="id-ID"/>
        </w:rPr>
        <w:t>4</w:t>
      </w:r>
      <w:r w:rsidRPr="00660DCD">
        <w:rPr>
          <w:rFonts w:eastAsia="BookAntiqua"/>
          <w:sz w:val="20"/>
          <w:szCs w:val="20"/>
        </w:rPr>
        <w:t>. Nilai Keempukan Daging Layer Afkir dengan Pemberian Sari Buah Nanas yang Berbeda (kg/cm</w:t>
      </w:r>
      <w:r w:rsidRPr="00660DCD">
        <w:rPr>
          <w:rFonts w:eastAsia="BookAntiqua"/>
          <w:sz w:val="20"/>
          <w:szCs w:val="20"/>
          <w:vertAlign w:val="superscript"/>
        </w:rPr>
        <w:t>2</w:t>
      </w:r>
      <w:r w:rsidRPr="00660DCD">
        <w:rPr>
          <w:rFonts w:eastAsia="BookAntiqua"/>
          <w:sz w:val="20"/>
          <w:szCs w:val="20"/>
        </w:rPr>
        <w:t>)</w:t>
      </w:r>
    </w:p>
    <w:tbl>
      <w:tblPr>
        <w:tblpPr w:leftFromText="180" w:rightFromText="180" w:vertAnchor="text" w:horzAnchor="margin" w:tblpXSpec="right" w:tblpY="67"/>
        <w:tblW w:w="4536" w:type="dxa"/>
        <w:tblLook w:val="04A0"/>
      </w:tblPr>
      <w:tblGrid>
        <w:gridCol w:w="1561"/>
        <w:gridCol w:w="566"/>
        <w:gridCol w:w="752"/>
        <w:gridCol w:w="752"/>
        <w:gridCol w:w="905"/>
      </w:tblGrid>
      <w:tr w:rsidR="00D5354D" w:rsidRPr="00660DCD" w:rsidTr="00D5354D">
        <w:trPr>
          <w:trHeight w:val="479"/>
        </w:trPr>
        <w:tc>
          <w:tcPr>
            <w:tcW w:w="1561" w:type="dxa"/>
            <w:vMerge w:val="restart"/>
            <w:tcBorders>
              <w:top w:val="double" w:sz="4" w:space="0" w:color="auto"/>
            </w:tcBorders>
            <w:shd w:val="clear" w:color="auto" w:fill="auto"/>
            <w:noWrap/>
            <w:hideMark/>
          </w:tcPr>
          <w:p w:rsidR="00D5354D" w:rsidRPr="00660DCD" w:rsidRDefault="00D5354D" w:rsidP="00660DCD">
            <w:pPr>
              <w:jc w:val="both"/>
              <w:rPr>
                <w:color w:val="000000"/>
                <w:sz w:val="20"/>
                <w:szCs w:val="20"/>
                <w:lang w:val="id-ID" w:eastAsia="id-ID"/>
              </w:rPr>
            </w:pPr>
          </w:p>
          <w:p w:rsidR="00D5354D" w:rsidRPr="00660DCD" w:rsidRDefault="00D5354D" w:rsidP="00660DCD">
            <w:pPr>
              <w:jc w:val="both"/>
              <w:rPr>
                <w:color w:val="000000"/>
                <w:sz w:val="20"/>
                <w:szCs w:val="20"/>
                <w:lang w:eastAsia="id-ID"/>
              </w:rPr>
            </w:pPr>
            <w:r w:rsidRPr="00660DCD">
              <w:rPr>
                <w:color w:val="000000"/>
                <w:sz w:val="20"/>
                <w:szCs w:val="20"/>
                <w:lang w:eastAsia="id-ID"/>
              </w:rPr>
              <w:t>Level Sari Buah Nanas (%)</w:t>
            </w:r>
          </w:p>
        </w:tc>
        <w:tc>
          <w:tcPr>
            <w:tcW w:w="2070" w:type="dxa"/>
            <w:gridSpan w:val="3"/>
            <w:tcBorders>
              <w:top w:val="double" w:sz="4" w:space="0" w:color="auto"/>
              <w:bottom w:val="single" w:sz="4" w:space="0" w:color="auto"/>
            </w:tcBorders>
            <w:shd w:val="clear" w:color="auto" w:fill="auto"/>
            <w:noWrap/>
            <w:vAlign w:val="center"/>
            <w:hideMark/>
          </w:tcPr>
          <w:p w:rsidR="00D5354D" w:rsidRPr="00660DCD" w:rsidRDefault="00D5354D" w:rsidP="00660DCD">
            <w:pPr>
              <w:jc w:val="both"/>
              <w:rPr>
                <w:color w:val="000000"/>
                <w:sz w:val="20"/>
                <w:szCs w:val="20"/>
                <w:lang w:eastAsia="id-ID"/>
              </w:rPr>
            </w:pPr>
            <w:r w:rsidRPr="00660DCD">
              <w:rPr>
                <w:color w:val="000000"/>
                <w:sz w:val="20"/>
                <w:szCs w:val="20"/>
                <w:lang w:eastAsia="id-ID"/>
              </w:rPr>
              <w:t>Ulangan</w:t>
            </w:r>
          </w:p>
        </w:tc>
        <w:tc>
          <w:tcPr>
            <w:tcW w:w="905" w:type="dxa"/>
            <w:vMerge w:val="restart"/>
            <w:tcBorders>
              <w:top w:val="double" w:sz="4" w:space="0" w:color="auto"/>
            </w:tcBorders>
            <w:shd w:val="clear" w:color="auto" w:fill="auto"/>
            <w:noWrap/>
            <w:vAlign w:val="center"/>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Rerata*</w:t>
            </w:r>
          </w:p>
        </w:tc>
      </w:tr>
      <w:tr w:rsidR="00D5354D" w:rsidRPr="00660DCD" w:rsidTr="00D5354D">
        <w:trPr>
          <w:trHeight w:val="305"/>
        </w:trPr>
        <w:tc>
          <w:tcPr>
            <w:tcW w:w="1561" w:type="dxa"/>
            <w:vMerge/>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p>
        </w:tc>
        <w:tc>
          <w:tcPr>
            <w:tcW w:w="566"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1</w:t>
            </w:r>
          </w:p>
        </w:tc>
        <w:tc>
          <w:tcPr>
            <w:tcW w:w="752"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2</w:t>
            </w:r>
          </w:p>
        </w:tc>
        <w:tc>
          <w:tcPr>
            <w:tcW w:w="752" w:type="dxa"/>
            <w:tcBorders>
              <w:top w:val="single" w:sz="4" w:space="0" w:color="auto"/>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3</w:t>
            </w:r>
          </w:p>
        </w:tc>
        <w:tc>
          <w:tcPr>
            <w:tcW w:w="905" w:type="dxa"/>
            <w:vMerge/>
            <w:tcBorders>
              <w:bottom w:val="single" w:sz="4" w:space="0" w:color="auto"/>
            </w:tcBorders>
            <w:shd w:val="clear" w:color="auto" w:fill="auto"/>
            <w:noWrap/>
            <w:vAlign w:val="bottom"/>
            <w:hideMark/>
          </w:tcPr>
          <w:p w:rsidR="00D5354D" w:rsidRPr="00660DCD" w:rsidRDefault="00D5354D" w:rsidP="00660DCD">
            <w:pPr>
              <w:jc w:val="both"/>
              <w:rPr>
                <w:b/>
                <w:color w:val="000000"/>
                <w:sz w:val="20"/>
                <w:szCs w:val="20"/>
                <w:lang w:eastAsia="id-ID"/>
              </w:rPr>
            </w:pPr>
          </w:p>
        </w:tc>
      </w:tr>
      <w:tr w:rsidR="00D5354D" w:rsidRPr="00660DCD" w:rsidTr="00D5354D">
        <w:trPr>
          <w:trHeight w:val="305"/>
        </w:trPr>
        <w:tc>
          <w:tcPr>
            <w:tcW w:w="1561"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P0 (0)</w:t>
            </w:r>
          </w:p>
        </w:tc>
        <w:tc>
          <w:tcPr>
            <w:tcW w:w="566"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0,59</w:t>
            </w:r>
          </w:p>
        </w:tc>
        <w:tc>
          <w:tcPr>
            <w:tcW w:w="752"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0,56</w:t>
            </w:r>
          </w:p>
        </w:tc>
        <w:tc>
          <w:tcPr>
            <w:tcW w:w="752" w:type="dxa"/>
            <w:tcBorders>
              <w:top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0,65</w:t>
            </w:r>
          </w:p>
        </w:tc>
        <w:tc>
          <w:tcPr>
            <w:tcW w:w="905" w:type="dxa"/>
            <w:tcBorders>
              <w:top w:val="single" w:sz="4" w:space="0" w:color="auto"/>
            </w:tcBorders>
            <w:shd w:val="clear" w:color="auto" w:fill="auto"/>
            <w:noWrap/>
            <w:vAlign w:val="bottom"/>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0,60</w:t>
            </w:r>
            <w:r w:rsidRPr="00660DCD">
              <w:rPr>
                <w:b/>
                <w:color w:val="000000"/>
                <w:sz w:val="20"/>
                <w:szCs w:val="20"/>
                <w:vertAlign w:val="superscript"/>
                <w:lang w:eastAsia="id-ID"/>
              </w:rPr>
              <w:t>b</w:t>
            </w:r>
          </w:p>
        </w:tc>
      </w:tr>
      <w:tr w:rsidR="00D5354D" w:rsidRPr="00660DCD" w:rsidTr="00D5354D">
        <w:trPr>
          <w:trHeight w:val="305"/>
        </w:trPr>
        <w:tc>
          <w:tcPr>
            <w:tcW w:w="1561"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P1 (10)</w:t>
            </w:r>
          </w:p>
        </w:tc>
        <w:tc>
          <w:tcPr>
            <w:tcW w:w="566"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0,45</w:t>
            </w:r>
          </w:p>
        </w:tc>
        <w:tc>
          <w:tcPr>
            <w:tcW w:w="752"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0,46</w:t>
            </w:r>
          </w:p>
        </w:tc>
        <w:tc>
          <w:tcPr>
            <w:tcW w:w="752" w:type="dxa"/>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0,50</w:t>
            </w:r>
          </w:p>
        </w:tc>
        <w:tc>
          <w:tcPr>
            <w:tcW w:w="905" w:type="dxa"/>
            <w:shd w:val="clear" w:color="auto" w:fill="auto"/>
            <w:noWrap/>
            <w:vAlign w:val="bottom"/>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0,47</w:t>
            </w:r>
            <w:r w:rsidRPr="00660DCD">
              <w:rPr>
                <w:b/>
                <w:color w:val="000000"/>
                <w:sz w:val="20"/>
                <w:szCs w:val="20"/>
                <w:vertAlign w:val="superscript"/>
                <w:lang w:eastAsia="id-ID"/>
              </w:rPr>
              <w:t>ab</w:t>
            </w:r>
          </w:p>
        </w:tc>
      </w:tr>
      <w:tr w:rsidR="00D5354D" w:rsidRPr="00660DCD" w:rsidTr="00D5354D">
        <w:trPr>
          <w:trHeight w:val="305"/>
        </w:trPr>
        <w:tc>
          <w:tcPr>
            <w:tcW w:w="1561"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P2 (20)</w:t>
            </w:r>
          </w:p>
        </w:tc>
        <w:tc>
          <w:tcPr>
            <w:tcW w:w="566"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0,30</w:t>
            </w:r>
          </w:p>
        </w:tc>
        <w:tc>
          <w:tcPr>
            <w:tcW w:w="752"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0,50</w:t>
            </w:r>
          </w:p>
        </w:tc>
        <w:tc>
          <w:tcPr>
            <w:tcW w:w="752" w:type="dxa"/>
            <w:tcBorders>
              <w:bottom w:val="single" w:sz="4" w:space="0" w:color="auto"/>
            </w:tcBorders>
            <w:shd w:val="clear" w:color="auto" w:fill="auto"/>
            <w:noWrap/>
            <w:vAlign w:val="bottom"/>
            <w:hideMark/>
          </w:tcPr>
          <w:p w:rsidR="00D5354D" w:rsidRPr="00660DCD" w:rsidRDefault="00D5354D" w:rsidP="00660DCD">
            <w:pPr>
              <w:jc w:val="both"/>
              <w:rPr>
                <w:color w:val="000000"/>
                <w:sz w:val="20"/>
                <w:szCs w:val="20"/>
                <w:lang w:eastAsia="id-ID"/>
              </w:rPr>
            </w:pPr>
            <w:r w:rsidRPr="00660DCD">
              <w:rPr>
                <w:color w:val="000000"/>
                <w:sz w:val="20"/>
                <w:szCs w:val="20"/>
                <w:lang w:eastAsia="id-ID"/>
              </w:rPr>
              <w:t>0,30</w:t>
            </w:r>
          </w:p>
        </w:tc>
        <w:tc>
          <w:tcPr>
            <w:tcW w:w="905" w:type="dxa"/>
            <w:tcBorders>
              <w:bottom w:val="single" w:sz="4" w:space="0" w:color="auto"/>
            </w:tcBorders>
            <w:shd w:val="clear" w:color="auto" w:fill="auto"/>
            <w:noWrap/>
            <w:vAlign w:val="bottom"/>
            <w:hideMark/>
          </w:tcPr>
          <w:p w:rsidR="00D5354D" w:rsidRPr="00660DCD" w:rsidRDefault="00D5354D" w:rsidP="00660DCD">
            <w:pPr>
              <w:jc w:val="both"/>
              <w:rPr>
                <w:b/>
                <w:color w:val="000000"/>
                <w:sz w:val="20"/>
                <w:szCs w:val="20"/>
                <w:lang w:eastAsia="id-ID"/>
              </w:rPr>
            </w:pPr>
            <w:r w:rsidRPr="00660DCD">
              <w:rPr>
                <w:b/>
                <w:color w:val="000000"/>
                <w:sz w:val="20"/>
                <w:szCs w:val="20"/>
                <w:lang w:eastAsia="id-ID"/>
              </w:rPr>
              <w:t>0,37</w:t>
            </w:r>
            <w:r w:rsidRPr="00660DCD">
              <w:rPr>
                <w:b/>
                <w:color w:val="000000"/>
                <w:sz w:val="20"/>
                <w:szCs w:val="20"/>
                <w:vertAlign w:val="superscript"/>
                <w:lang w:eastAsia="id-ID"/>
              </w:rPr>
              <w:t>a</w:t>
            </w:r>
          </w:p>
        </w:tc>
      </w:tr>
    </w:tbl>
    <w:p w:rsidR="000756A8" w:rsidRPr="00660DCD" w:rsidRDefault="000756A8" w:rsidP="00660DCD">
      <w:pPr>
        <w:autoSpaceDE w:val="0"/>
        <w:autoSpaceDN w:val="0"/>
        <w:adjustRightInd w:val="0"/>
        <w:ind w:left="1134" w:hanging="1134"/>
        <w:jc w:val="both"/>
        <w:rPr>
          <w:rFonts w:eastAsia="BookAntiqua"/>
          <w:sz w:val="20"/>
          <w:szCs w:val="20"/>
          <w:lang w:val="id-ID"/>
        </w:rPr>
      </w:pPr>
      <w:r w:rsidRPr="00660DCD">
        <w:rPr>
          <w:rFonts w:eastAsia="BookAntiqua"/>
          <w:sz w:val="20"/>
          <w:szCs w:val="20"/>
        </w:rPr>
        <w:t>Keterangan:</w:t>
      </w:r>
      <w:r w:rsidRPr="00660DCD">
        <w:rPr>
          <w:rFonts w:eastAsia="BookAntiqua"/>
          <w:b/>
          <w:sz w:val="20"/>
          <w:szCs w:val="20"/>
        </w:rPr>
        <w:t>*</w:t>
      </w:r>
      <w:r w:rsidRPr="00660DCD">
        <w:rPr>
          <w:rFonts w:eastAsia="BookAntiqua"/>
          <w:sz w:val="20"/>
          <w:szCs w:val="20"/>
        </w:rPr>
        <w:t>Rerata dengan superskrip yang berbeda pada kolom yang sama menunjukkan perbedaan yang nyata (P&lt;0,05)</w:t>
      </w:r>
      <w:r w:rsidRPr="00660DCD">
        <w:rPr>
          <w:rFonts w:eastAsia="BookAntiqua"/>
          <w:sz w:val="20"/>
          <w:szCs w:val="20"/>
          <w:lang w:val="id-ID"/>
        </w:rPr>
        <w:t>.</w:t>
      </w:r>
    </w:p>
    <w:p w:rsidR="000756A8" w:rsidRPr="00660DCD" w:rsidRDefault="00931D5B" w:rsidP="00660DCD">
      <w:pPr>
        <w:autoSpaceDE w:val="0"/>
        <w:autoSpaceDN w:val="0"/>
        <w:adjustRightInd w:val="0"/>
        <w:spacing w:before="240"/>
        <w:ind w:firstLine="567"/>
        <w:jc w:val="both"/>
        <w:rPr>
          <w:rFonts w:eastAsia="BookAntiqua"/>
          <w:sz w:val="20"/>
          <w:szCs w:val="20"/>
          <w:lang w:val="id-ID"/>
        </w:rPr>
      </w:pPr>
      <w:r w:rsidRPr="00660DCD">
        <w:rPr>
          <w:rFonts w:eastAsia="BookAntiqua"/>
          <w:sz w:val="20"/>
          <w:szCs w:val="20"/>
        </w:rPr>
        <w:t>Hasil uji variansi</w:t>
      </w:r>
      <w:r w:rsidRPr="00660DCD">
        <w:rPr>
          <w:rFonts w:eastAsia="BookAntiqua"/>
          <w:sz w:val="20"/>
          <w:szCs w:val="20"/>
          <w:lang w:val="id-ID"/>
        </w:rPr>
        <w:t xml:space="preserve"> </w:t>
      </w:r>
      <w:r w:rsidR="000756A8" w:rsidRPr="00660DCD">
        <w:rPr>
          <w:rFonts w:eastAsia="BookAntiqua"/>
          <w:sz w:val="20"/>
          <w:szCs w:val="20"/>
        </w:rPr>
        <w:t>menunjukkan bahwa pemberian sari buah nanas memiliki pengaruh yang berbeda nyata (P&lt;0,05) terhadap</w:t>
      </w:r>
      <w:r w:rsidR="000756A8" w:rsidRPr="00660DCD">
        <w:rPr>
          <w:rFonts w:eastAsia="BookAntiqua"/>
          <w:sz w:val="20"/>
          <w:szCs w:val="20"/>
          <w:lang w:val="id-ID"/>
        </w:rPr>
        <w:t xml:space="preserve"> nilai</w:t>
      </w:r>
      <w:r w:rsidR="000756A8" w:rsidRPr="00660DCD">
        <w:rPr>
          <w:rFonts w:eastAsia="BookAntiqua"/>
          <w:sz w:val="20"/>
          <w:szCs w:val="20"/>
        </w:rPr>
        <w:t>keempukan daging ayam layer a</w:t>
      </w:r>
      <w:r w:rsidRPr="00660DCD">
        <w:rPr>
          <w:rFonts w:eastAsia="BookAntiqua"/>
          <w:sz w:val="20"/>
          <w:szCs w:val="20"/>
        </w:rPr>
        <w:t>fkir. Hasil uji Duncan</w:t>
      </w:r>
      <w:r w:rsidR="000756A8" w:rsidRPr="00660DCD">
        <w:rPr>
          <w:rFonts w:eastAsia="BookAntiqua"/>
          <w:sz w:val="20"/>
          <w:szCs w:val="20"/>
        </w:rPr>
        <w:t xml:space="preserve"> menunjukkan</w:t>
      </w:r>
      <w:r w:rsidR="000756A8" w:rsidRPr="00660DCD">
        <w:rPr>
          <w:rFonts w:eastAsia="BookAntiqua"/>
          <w:sz w:val="20"/>
          <w:szCs w:val="20"/>
          <w:lang w:val="id-ID"/>
        </w:rPr>
        <w:t xml:space="preserve"> nilai keempukan daging layer afkirpada </w:t>
      </w:r>
      <w:r w:rsidR="000756A8" w:rsidRPr="00660DCD">
        <w:rPr>
          <w:rFonts w:eastAsia="BookAntiqua"/>
          <w:sz w:val="20"/>
          <w:szCs w:val="20"/>
        </w:rPr>
        <w:t>P0 (0,60kg/cm</w:t>
      </w:r>
      <w:r w:rsidR="000756A8" w:rsidRPr="00660DCD">
        <w:rPr>
          <w:rFonts w:eastAsia="BookAntiqua"/>
          <w:sz w:val="20"/>
          <w:szCs w:val="20"/>
          <w:vertAlign w:val="superscript"/>
        </w:rPr>
        <w:t>2</w:t>
      </w:r>
      <w:r w:rsidR="000756A8" w:rsidRPr="00660DCD">
        <w:rPr>
          <w:rFonts w:eastAsia="BookAntiqua"/>
          <w:sz w:val="20"/>
          <w:szCs w:val="20"/>
        </w:rPr>
        <w:t xml:space="preserve">) berbeda nyata dengan P2 </w:t>
      </w:r>
      <w:r w:rsidR="000756A8" w:rsidRPr="00660DCD">
        <w:rPr>
          <w:rFonts w:eastAsia="BookAntiqua"/>
          <w:sz w:val="20"/>
          <w:szCs w:val="20"/>
        </w:rPr>
        <w:lastRenderedPageBreak/>
        <w:t>(0,37kg/cm</w:t>
      </w:r>
      <w:r w:rsidR="000756A8" w:rsidRPr="00660DCD">
        <w:rPr>
          <w:rFonts w:eastAsia="BookAntiqua"/>
          <w:sz w:val="20"/>
          <w:szCs w:val="20"/>
          <w:vertAlign w:val="superscript"/>
        </w:rPr>
        <w:t>2</w:t>
      </w:r>
      <w:r w:rsidR="000756A8" w:rsidRPr="00660DCD">
        <w:rPr>
          <w:rFonts w:eastAsia="BookAntiqua"/>
          <w:sz w:val="20"/>
          <w:szCs w:val="20"/>
        </w:rPr>
        <w:t>), tetapi P0 (0,60kg/cm</w:t>
      </w:r>
      <w:r w:rsidR="000756A8" w:rsidRPr="00660DCD">
        <w:rPr>
          <w:rFonts w:eastAsia="BookAntiqua"/>
          <w:sz w:val="20"/>
          <w:szCs w:val="20"/>
          <w:vertAlign w:val="superscript"/>
        </w:rPr>
        <w:t>2</w:t>
      </w:r>
      <w:r w:rsidR="000756A8" w:rsidRPr="00660DCD">
        <w:rPr>
          <w:rFonts w:eastAsia="BookAntiqua"/>
          <w:sz w:val="20"/>
          <w:szCs w:val="20"/>
        </w:rPr>
        <w:t>) berbeda tidak nyata dengan P1 (0,47kg/cm</w:t>
      </w:r>
      <w:r w:rsidR="000756A8" w:rsidRPr="00660DCD">
        <w:rPr>
          <w:rFonts w:eastAsia="BookAntiqua"/>
          <w:sz w:val="20"/>
          <w:szCs w:val="20"/>
          <w:vertAlign w:val="superscript"/>
        </w:rPr>
        <w:t>2</w:t>
      </w:r>
      <w:r w:rsidR="000756A8" w:rsidRPr="00660DCD">
        <w:rPr>
          <w:rFonts w:eastAsia="BookAntiqua"/>
          <w:sz w:val="20"/>
          <w:szCs w:val="20"/>
        </w:rPr>
        <w:t>) dan P1 (0,47kg/cm</w:t>
      </w:r>
      <w:r w:rsidR="000756A8" w:rsidRPr="00660DCD">
        <w:rPr>
          <w:rFonts w:eastAsia="BookAntiqua"/>
          <w:sz w:val="20"/>
          <w:szCs w:val="20"/>
          <w:vertAlign w:val="superscript"/>
        </w:rPr>
        <w:t>2</w:t>
      </w:r>
      <w:r w:rsidR="000756A8" w:rsidRPr="00660DCD">
        <w:rPr>
          <w:rFonts w:eastAsia="BookAntiqua"/>
          <w:sz w:val="20"/>
          <w:szCs w:val="20"/>
        </w:rPr>
        <w:t>) dengan P2 (0,37kg/cm</w:t>
      </w:r>
      <w:r w:rsidR="000756A8" w:rsidRPr="00660DCD">
        <w:rPr>
          <w:rFonts w:eastAsia="BookAntiqua"/>
          <w:sz w:val="20"/>
          <w:szCs w:val="20"/>
          <w:vertAlign w:val="superscript"/>
        </w:rPr>
        <w:t>2</w:t>
      </w:r>
      <w:r w:rsidR="000756A8" w:rsidRPr="00660DCD">
        <w:rPr>
          <w:rFonts w:eastAsia="BookAntiqua"/>
          <w:sz w:val="20"/>
          <w:szCs w:val="20"/>
        </w:rPr>
        <w:t>) menunjukkan hasil yang berbeda</w:t>
      </w:r>
      <w:r w:rsidR="000756A8" w:rsidRPr="00660DCD">
        <w:rPr>
          <w:rFonts w:eastAsia="BookAntiqua"/>
          <w:sz w:val="20"/>
          <w:szCs w:val="20"/>
          <w:lang w:val="id-ID"/>
        </w:rPr>
        <w:t xml:space="preserve"> tidak</w:t>
      </w:r>
      <w:r w:rsidR="000756A8" w:rsidRPr="00660DCD">
        <w:rPr>
          <w:rFonts w:eastAsia="BookAntiqua"/>
          <w:sz w:val="20"/>
          <w:szCs w:val="20"/>
        </w:rPr>
        <w:t xml:space="preserve"> nyata (P&gt;0,05)</w:t>
      </w:r>
      <w:r w:rsidR="000756A8" w:rsidRPr="00660DCD">
        <w:rPr>
          <w:rFonts w:eastAsia="BookAntiqua"/>
          <w:sz w:val="20"/>
          <w:szCs w:val="20"/>
          <w:lang w:val="id-ID"/>
        </w:rPr>
        <w:t>.</w:t>
      </w:r>
    </w:p>
    <w:p w:rsidR="000756A8" w:rsidRPr="00660DCD" w:rsidRDefault="000756A8" w:rsidP="00660DCD">
      <w:pPr>
        <w:autoSpaceDE w:val="0"/>
        <w:autoSpaceDN w:val="0"/>
        <w:adjustRightInd w:val="0"/>
        <w:ind w:firstLine="567"/>
        <w:jc w:val="both"/>
        <w:rPr>
          <w:rFonts w:eastAsia="BookAntiqua"/>
          <w:sz w:val="20"/>
          <w:szCs w:val="20"/>
        </w:rPr>
      </w:pPr>
      <w:r w:rsidRPr="00660DCD">
        <w:rPr>
          <w:rFonts w:eastAsia="BookAntiqua"/>
          <w:sz w:val="20"/>
          <w:szCs w:val="20"/>
        </w:rPr>
        <w:t>Nilai keempukan</w:t>
      </w:r>
      <w:r w:rsidRPr="00660DCD">
        <w:rPr>
          <w:rFonts w:eastAsia="BookAntiqua"/>
          <w:sz w:val="20"/>
          <w:szCs w:val="20"/>
          <w:lang w:val="id-ID"/>
        </w:rPr>
        <w:t xml:space="preserve">pada </w:t>
      </w:r>
      <w:r w:rsidRPr="00660DCD">
        <w:rPr>
          <w:rFonts w:eastAsia="BookAntiqua"/>
          <w:sz w:val="20"/>
          <w:szCs w:val="20"/>
        </w:rPr>
        <w:t>P0 (0,60 kg/cm</w:t>
      </w:r>
      <w:r w:rsidRPr="00660DCD">
        <w:rPr>
          <w:rFonts w:eastAsia="BookAntiqua"/>
          <w:sz w:val="20"/>
          <w:szCs w:val="20"/>
          <w:vertAlign w:val="superscript"/>
        </w:rPr>
        <w:t>2</w:t>
      </w:r>
      <w:r w:rsidRPr="00660DCD">
        <w:rPr>
          <w:rFonts w:eastAsia="BookAntiqua"/>
          <w:sz w:val="20"/>
          <w:szCs w:val="20"/>
        </w:rPr>
        <w:t xml:space="preserve">) </w:t>
      </w:r>
      <w:r w:rsidRPr="00660DCD">
        <w:rPr>
          <w:rFonts w:eastAsia="BookAntiqua"/>
          <w:sz w:val="20"/>
          <w:szCs w:val="20"/>
          <w:lang w:val="id-ID"/>
        </w:rPr>
        <w:t xml:space="preserve">lebih tinggi, </w:t>
      </w:r>
      <w:r w:rsidRPr="00660DCD">
        <w:rPr>
          <w:rFonts w:eastAsia="BookAntiqua"/>
          <w:sz w:val="20"/>
          <w:szCs w:val="20"/>
        </w:rPr>
        <w:t>berbeda nyata dengan P2 (0,37kg/cm</w:t>
      </w:r>
      <w:r w:rsidRPr="00660DCD">
        <w:rPr>
          <w:rFonts w:eastAsia="BookAntiqua"/>
          <w:sz w:val="20"/>
          <w:szCs w:val="20"/>
          <w:vertAlign w:val="superscript"/>
        </w:rPr>
        <w:t>2</w:t>
      </w:r>
      <w:r w:rsidRPr="00660DCD">
        <w:rPr>
          <w:rFonts w:eastAsia="BookAntiqua"/>
          <w:sz w:val="20"/>
          <w:szCs w:val="20"/>
        </w:rPr>
        <w:t>)</w:t>
      </w:r>
      <w:r w:rsidRPr="00660DCD">
        <w:rPr>
          <w:rFonts w:eastAsia="BookAntiqua"/>
          <w:sz w:val="20"/>
          <w:szCs w:val="20"/>
          <w:lang w:val="id-ID"/>
        </w:rPr>
        <w:t>.</w:t>
      </w:r>
      <w:r w:rsidRPr="00660DCD">
        <w:rPr>
          <w:rFonts w:eastAsia="BookAntiqua"/>
          <w:sz w:val="20"/>
          <w:szCs w:val="20"/>
        </w:rPr>
        <w:t>Pada P0 (0,60 kg/cm</w:t>
      </w:r>
      <w:r w:rsidRPr="00660DCD">
        <w:rPr>
          <w:rFonts w:eastAsia="BookAntiqua"/>
          <w:sz w:val="20"/>
          <w:szCs w:val="20"/>
          <w:vertAlign w:val="superscript"/>
        </w:rPr>
        <w:t>2</w:t>
      </w:r>
      <w:r w:rsidRPr="00660DCD">
        <w:rPr>
          <w:rFonts w:eastAsia="BookAntiqua"/>
          <w:sz w:val="20"/>
          <w:szCs w:val="20"/>
        </w:rPr>
        <w:t>) memiliki nilai keempukan yang tinggi disebabkan oleh keberadaan kolagen yang</w:t>
      </w:r>
      <w:r w:rsidRPr="00660DCD">
        <w:rPr>
          <w:rFonts w:eastAsia="BookAntiqua"/>
          <w:sz w:val="20"/>
          <w:szCs w:val="20"/>
          <w:lang w:val="id-ID"/>
        </w:rPr>
        <w:t xml:space="preserve"> tinggi</w:t>
      </w:r>
      <w:r w:rsidRPr="00660DCD">
        <w:rPr>
          <w:rFonts w:eastAsia="BookAntiqua"/>
          <w:sz w:val="20"/>
          <w:szCs w:val="20"/>
        </w:rPr>
        <w:t xml:space="preserve"> sehingga daging lebih alot. Nilai</w:t>
      </w:r>
      <w:r w:rsidRPr="00660DCD">
        <w:rPr>
          <w:rFonts w:eastAsia="BookAntiqua"/>
          <w:sz w:val="20"/>
          <w:szCs w:val="20"/>
          <w:lang w:val="id-ID"/>
        </w:rPr>
        <w:t xml:space="preserve"> </w:t>
      </w:r>
      <w:r w:rsidRPr="00660DCD">
        <w:rPr>
          <w:rFonts w:eastAsia="BookAntiqua"/>
          <w:sz w:val="20"/>
          <w:szCs w:val="20"/>
        </w:rPr>
        <w:t>keempukan pada P0 (0,60 kg/cm</w:t>
      </w:r>
      <w:r w:rsidRPr="00660DCD">
        <w:rPr>
          <w:rFonts w:eastAsia="BookAntiqua"/>
          <w:sz w:val="20"/>
          <w:szCs w:val="20"/>
          <w:vertAlign w:val="superscript"/>
        </w:rPr>
        <w:t>2</w:t>
      </w:r>
      <w:r w:rsidRPr="00660DCD">
        <w:rPr>
          <w:rFonts w:eastAsia="BookAntiqua"/>
          <w:sz w:val="20"/>
          <w:szCs w:val="20"/>
        </w:rPr>
        <w:t>) berbeda tidak nyata dengan P1 (0,47kg/cm</w:t>
      </w:r>
      <w:r w:rsidRPr="00660DCD">
        <w:rPr>
          <w:rFonts w:eastAsia="BookAntiqua"/>
          <w:sz w:val="20"/>
          <w:szCs w:val="20"/>
          <w:vertAlign w:val="superscript"/>
        </w:rPr>
        <w:t>2</w:t>
      </w:r>
      <w:r w:rsidRPr="00660DCD">
        <w:rPr>
          <w:rFonts w:eastAsia="BookAntiqua"/>
          <w:sz w:val="20"/>
          <w:szCs w:val="20"/>
        </w:rPr>
        <w:t>) dan P1 (0,47kg/cm</w:t>
      </w:r>
      <w:r w:rsidRPr="00660DCD">
        <w:rPr>
          <w:rFonts w:eastAsia="BookAntiqua"/>
          <w:sz w:val="20"/>
          <w:szCs w:val="20"/>
          <w:vertAlign w:val="superscript"/>
        </w:rPr>
        <w:t>2</w:t>
      </w:r>
      <w:r w:rsidRPr="00660DCD">
        <w:rPr>
          <w:rFonts w:eastAsia="BookAntiqua"/>
          <w:sz w:val="20"/>
          <w:szCs w:val="20"/>
        </w:rPr>
        <w:t>) berbeda tidak nyata dengan P2 (0,37kg/cm</w:t>
      </w:r>
      <w:r w:rsidRPr="00660DCD">
        <w:rPr>
          <w:rFonts w:eastAsia="BookAntiqua"/>
          <w:sz w:val="20"/>
          <w:szCs w:val="20"/>
          <w:vertAlign w:val="superscript"/>
        </w:rPr>
        <w:t>2</w:t>
      </w:r>
      <w:r w:rsidRPr="00660DCD">
        <w:rPr>
          <w:rFonts w:eastAsia="BookAntiqua"/>
          <w:sz w:val="20"/>
          <w:szCs w:val="20"/>
        </w:rPr>
        <w:t>) karena diduga penambahan sari buah nanas yang tidak jauh berbeda.</w:t>
      </w:r>
      <w:r w:rsidRPr="00660DCD">
        <w:rPr>
          <w:rFonts w:eastAsia="BookAntiqua"/>
          <w:sz w:val="20"/>
          <w:szCs w:val="20"/>
          <w:lang w:val="id-ID"/>
        </w:rPr>
        <w:t xml:space="preserve"> Nilai keempukan daging ayam layer afkir pada P</w:t>
      </w:r>
      <w:r w:rsidRPr="00660DCD">
        <w:rPr>
          <w:rFonts w:eastAsia="BookAntiqua"/>
          <w:sz w:val="20"/>
          <w:szCs w:val="20"/>
        </w:rPr>
        <w:t>2 (0,37kg/cm</w:t>
      </w:r>
      <w:r w:rsidRPr="00660DCD">
        <w:rPr>
          <w:rFonts w:eastAsia="BookAntiqua"/>
          <w:sz w:val="20"/>
          <w:szCs w:val="20"/>
          <w:vertAlign w:val="superscript"/>
        </w:rPr>
        <w:t>2</w:t>
      </w:r>
      <w:r w:rsidRPr="00660DCD">
        <w:rPr>
          <w:rFonts w:eastAsia="BookAntiqua"/>
          <w:sz w:val="20"/>
          <w:szCs w:val="20"/>
        </w:rPr>
        <w:t>)</w:t>
      </w:r>
      <w:r w:rsidRPr="00660DCD">
        <w:rPr>
          <w:rFonts w:eastAsia="BookAntiqua"/>
          <w:sz w:val="20"/>
          <w:szCs w:val="20"/>
          <w:lang w:val="id-ID"/>
        </w:rPr>
        <w:t xml:space="preserve"> paling rendah karena </w:t>
      </w:r>
      <w:r w:rsidRPr="00660DCD">
        <w:rPr>
          <w:rFonts w:eastAsia="BookAntiqua"/>
          <w:sz w:val="20"/>
          <w:szCs w:val="20"/>
        </w:rPr>
        <w:t xml:space="preserve">enzim bromelin bereaksi mengurai ikatan </w:t>
      </w:r>
      <w:r w:rsidRPr="00660DCD">
        <w:rPr>
          <w:rFonts w:eastAsia="BookAntiqua"/>
          <w:sz w:val="20"/>
          <w:szCs w:val="20"/>
          <w:lang w:val="id-ID"/>
        </w:rPr>
        <w:t>protein</w:t>
      </w:r>
      <w:r w:rsidRPr="00660DCD">
        <w:rPr>
          <w:rFonts w:eastAsia="BookAntiqua"/>
          <w:sz w:val="20"/>
          <w:szCs w:val="20"/>
        </w:rPr>
        <w:t xml:space="preserve"> pada daging ayam sehingga ikatan menjadi longgar yang menyebabkan nilaikeempukan rendah</w:t>
      </w:r>
      <w:r w:rsidRPr="00660DCD">
        <w:rPr>
          <w:rFonts w:eastAsia="BookAntiqua"/>
          <w:sz w:val="20"/>
          <w:szCs w:val="20"/>
          <w:lang w:val="id-ID"/>
        </w:rPr>
        <w:t>.</w:t>
      </w:r>
      <w:r w:rsidRPr="00660DCD">
        <w:rPr>
          <w:sz w:val="20"/>
          <w:szCs w:val="20"/>
        </w:rPr>
        <w:t>Istika (2009) menyatakan bahwa protein (kolagen dan miofibril) terhidrolisis menyebabkan hilangnya ikatan antar serat dan pemecahan serat menjadi fragmen yang lebih pendek, menjadikan serat otot lebih mudah terpisah sehingga daging menjadi lebih empuk</w:t>
      </w:r>
      <w:r w:rsidRPr="00660DCD">
        <w:rPr>
          <w:rFonts w:eastAsia="BookAntiqua"/>
          <w:sz w:val="20"/>
          <w:szCs w:val="20"/>
        </w:rPr>
        <w:t>.</w:t>
      </w:r>
    </w:p>
    <w:p w:rsidR="00633187" w:rsidRPr="00660DCD" w:rsidRDefault="00BE45C0" w:rsidP="00660DCD">
      <w:pPr>
        <w:tabs>
          <w:tab w:val="left" w:pos="567"/>
        </w:tabs>
        <w:autoSpaceDE w:val="0"/>
        <w:autoSpaceDN w:val="0"/>
        <w:adjustRightInd w:val="0"/>
        <w:ind w:firstLine="426"/>
        <w:jc w:val="both"/>
        <w:rPr>
          <w:rFonts w:eastAsia="BookAntiqua"/>
          <w:sz w:val="20"/>
          <w:szCs w:val="20"/>
          <w:lang w:val="id-ID"/>
        </w:rPr>
      </w:pPr>
      <w:r w:rsidRPr="00660DCD">
        <w:rPr>
          <w:rFonts w:eastAsia="BookAntiqua"/>
          <w:sz w:val="20"/>
          <w:szCs w:val="20"/>
          <w:lang w:val="id-ID"/>
        </w:rPr>
        <w:tab/>
      </w:r>
      <w:r w:rsidR="000756A8" w:rsidRPr="00660DCD">
        <w:rPr>
          <w:rFonts w:eastAsia="BookAntiqua"/>
          <w:sz w:val="20"/>
          <w:szCs w:val="20"/>
        </w:rPr>
        <w:t>Rerata</w:t>
      </w:r>
      <w:r w:rsidR="000756A8" w:rsidRPr="00660DCD">
        <w:rPr>
          <w:rFonts w:eastAsia="BookAntiqua"/>
          <w:sz w:val="20"/>
          <w:szCs w:val="20"/>
          <w:lang w:val="id-ID"/>
        </w:rPr>
        <w:t xml:space="preserve"> nilai keempukan daging ayam layer afkir pada</w:t>
      </w:r>
      <w:r w:rsidR="000756A8" w:rsidRPr="00660DCD">
        <w:rPr>
          <w:rFonts w:eastAsia="BookAntiqua"/>
          <w:sz w:val="20"/>
          <w:szCs w:val="20"/>
        </w:rPr>
        <w:t xml:space="preserve"> P0 (0,60 kg/cm</w:t>
      </w:r>
      <w:r w:rsidR="000756A8" w:rsidRPr="00660DCD">
        <w:rPr>
          <w:rFonts w:eastAsia="BookAntiqua"/>
          <w:sz w:val="20"/>
          <w:szCs w:val="20"/>
          <w:vertAlign w:val="superscript"/>
        </w:rPr>
        <w:t>2</w:t>
      </w:r>
      <w:r w:rsidR="000756A8" w:rsidRPr="00660DCD">
        <w:rPr>
          <w:rFonts w:eastAsia="BookAntiqua"/>
          <w:sz w:val="20"/>
          <w:szCs w:val="20"/>
        </w:rPr>
        <w:t>), P1 (0,47kg/cm</w:t>
      </w:r>
      <w:r w:rsidR="000756A8" w:rsidRPr="00660DCD">
        <w:rPr>
          <w:rFonts w:eastAsia="BookAntiqua"/>
          <w:sz w:val="20"/>
          <w:szCs w:val="20"/>
          <w:vertAlign w:val="superscript"/>
        </w:rPr>
        <w:t>2</w:t>
      </w:r>
      <w:r w:rsidR="000756A8" w:rsidRPr="00660DCD">
        <w:rPr>
          <w:rFonts w:eastAsia="BookAntiqua"/>
          <w:sz w:val="20"/>
          <w:szCs w:val="20"/>
        </w:rPr>
        <w:t>) dan</w:t>
      </w:r>
      <w:r w:rsidR="000756A8" w:rsidRPr="00660DCD">
        <w:rPr>
          <w:rFonts w:eastAsia="BookAntiqua"/>
          <w:sz w:val="20"/>
          <w:szCs w:val="20"/>
          <w:lang w:val="id-ID"/>
        </w:rPr>
        <w:t xml:space="preserve"> P2</w:t>
      </w:r>
      <w:r w:rsidR="000756A8" w:rsidRPr="00660DCD">
        <w:rPr>
          <w:rFonts w:eastAsia="BookAntiqua"/>
          <w:sz w:val="20"/>
          <w:szCs w:val="20"/>
        </w:rPr>
        <w:t xml:space="preserve"> (0,37kg/cm</w:t>
      </w:r>
      <w:r w:rsidR="000756A8" w:rsidRPr="00660DCD">
        <w:rPr>
          <w:rFonts w:eastAsia="BookAntiqua"/>
          <w:sz w:val="20"/>
          <w:szCs w:val="20"/>
          <w:vertAlign w:val="superscript"/>
        </w:rPr>
        <w:t>2</w:t>
      </w:r>
      <w:r w:rsidR="000756A8" w:rsidRPr="00660DCD">
        <w:rPr>
          <w:rFonts w:eastAsia="BookAntiqua"/>
          <w:sz w:val="20"/>
          <w:szCs w:val="20"/>
        </w:rPr>
        <w:t xml:space="preserve">) menunjukkan </w:t>
      </w:r>
      <w:r w:rsidR="000756A8" w:rsidRPr="00660DCD">
        <w:rPr>
          <w:rFonts w:eastAsia="BookAntiqua"/>
          <w:sz w:val="20"/>
          <w:szCs w:val="20"/>
          <w:lang w:val="id-ID"/>
        </w:rPr>
        <w:t>masih berada pada nilai yang normal</w:t>
      </w:r>
      <w:r w:rsidR="000756A8" w:rsidRPr="00660DCD">
        <w:rPr>
          <w:rFonts w:eastAsia="BookAntiqua"/>
          <w:sz w:val="20"/>
          <w:szCs w:val="20"/>
        </w:rPr>
        <w:t>/baik</w:t>
      </w:r>
      <w:r w:rsidR="000756A8" w:rsidRPr="00660DCD">
        <w:rPr>
          <w:rFonts w:eastAsia="BookAntiqua"/>
          <w:sz w:val="20"/>
          <w:szCs w:val="20"/>
          <w:lang w:val="id-ID"/>
        </w:rPr>
        <w:t xml:space="preserve">. Hal ini sesuai dengan pendapat </w:t>
      </w:r>
      <w:r w:rsidR="000756A8" w:rsidRPr="00660DCD">
        <w:rPr>
          <w:rFonts w:eastAsia="BookAntiqua"/>
          <w:sz w:val="20"/>
          <w:szCs w:val="20"/>
        </w:rPr>
        <w:t>Jahidin dan Monica (2018)</w:t>
      </w:r>
      <w:r w:rsidR="000756A8" w:rsidRPr="00660DCD">
        <w:rPr>
          <w:rFonts w:eastAsia="BookAntiqua"/>
          <w:sz w:val="20"/>
          <w:szCs w:val="20"/>
          <w:lang w:val="id-ID"/>
        </w:rPr>
        <w:t xml:space="preserve"> bahwa</w:t>
      </w:r>
      <w:r w:rsidR="000756A8" w:rsidRPr="00660DCD">
        <w:rPr>
          <w:rFonts w:eastAsia="BookAntiqua"/>
          <w:sz w:val="20"/>
          <w:szCs w:val="20"/>
        </w:rPr>
        <w:t xml:space="preserve"> nilai keempukan yang baik berkisar 0,3-1,1 kg/cm</w:t>
      </w:r>
      <w:r w:rsidR="000756A8" w:rsidRPr="00660DCD">
        <w:rPr>
          <w:rFonts w:eastAsia="BookAntiqua"/>
          <w:sz w:val="20"/>
          <w:szCs w:val="20"/>
          <w:vertAlign w:val="superscript"/>
        </w:rPr>
        <w:t>2</w:t>
      </w:r>
      <w:r w:rsidR="000756A8" w:rsidRPr="00660DCD">
        <w:rPr>
          <w:rFonts w:eastAsia="BookAntiqua"/>
          <w:sz w:val="20"/>
          <w:szCs w:val="20"/>
        </w:rPr>
        <w:t>. Penambahan sari buah nanas dapat mempengaruhi keempukan daging, karena enzim bromelin sebagai enzim proteoitik yang dihasilkan dapat menguraikan atau mengkatalisis protein daging menjadi molekul yang lebih kecil atau sederhana berupa peptida dan asam amino (Novita dkk.</w:t>
      </w:r>
      <w:r w:rsidR="000756A8" w:rsidRPr="00660DCD">
        <w:rPr>
          <w:rFonts w:eastAsia="BookAntiqua"/>
          <w:sz w:val="20"/>
          <w:szCs w:val="20"/>
          <w:lang w:val="id-ID"/>
        </w:rPr>
        <w:t>,</w:t>
      </w:r>
      <w:r w:rsidR="000756A8" w:rsidRPr="00660DCD">
        <w:rPr>
          <w:rFonts w:eastAsia="BookAntiqua"/>
          <w:sz w:val="20"/>
          <w:szCs w:val="20"/>
        </w:rPr>
        <w:t xml:space="preserve"> 2019</w:t>
      </w:r>
      <w:r w:rsidR="00D5354D" w:rsidRPr="00660DCD">
        <w:rPr>
          <w:rFonts w:eastAsia="BookAntiqua"/>
          <w:sz w:val="20"/>
          <w:szCs w:val="20"/>
          <w:lang w:val="id-ID"/>
        </w:rPr>
        <w:t>)</w:t>
      </w:r>
    </w:p>
    <w:p w:rsidR="00D5354D" w:rsidRPr="00660DCD" w:rsidRDefault="00D5354D" w:rsidP="00660DCD">
      <w:pPr>
        <w:tabs>
          <w:tab w:val="left" w:pos="567"/>
        </w:tabs>
        <w:autoSpaceDE w:val="0"/>
        <w:autoSpaceDN w:val="0"/>
        <w:adjustRightInd w:val="0"/>
        <w:jc w:val="both"/>
        <w:rPr>
          <w:rFonts w:eastAsia="BookAntiqua"/>
          <w:sz w:val="20"/>
          <w:szCs w:val="20"/>
          <w:lang w:val="id-ID"/>
        </w:rPr>
      </w:pPr>
    </w:p>
    <w:p w:rsidR="00D5354D" w:rsidRPr="00660DCD" w:rsidRDefault="00D5354D" w:rsidP="00660DCD">
      <w:pPr>
        <w:tabs>
          <w:tab w:val="left" w:pos="567"/>
        </w:tabs>
        <w:autoSpaceDE w:val="0"/>
        <w:autoSpaceDN w:val="0"/>
        <w:adjustRightInd w:val="0"/>
        <w:jc w:val="both"/>
        <w:rPr>
          <w:rFonts w:eastAsia="BookAntiqua"/>
          <w:b/>
          <w:sz w:val="20"/>
          <w:szCs w:val="20"/>
          <w:lang w:val="id-ID"/>
        </w:rPr>
      </w:pPr>
      <w:r w:rsidRPr="00660DCD">
        <w:rPr>
          <w:rFonts w:eastAsia="BookAntiqua"/>
          <w:b/>
          <w:sz w:val="20"/>
          <w:szCs w:val="20"/>
          <w:lang w:val="id-ID"/>
        </w:rPr>
        <w:t>KESIMPULAN DAN SARAN</w:t>
      </w:r>
    </w:p>
    <w:p w:rsidR="00D5354D" w:rsidRPr="00660DCD" w:rsidRDefault="00D5354D" w:rsidP="00660DCD">
      <w:pPr>
        <w:tabs>
          <w:tab w:val="left" w:pos="567"/>
        </w:tabs>
        <w:autoSpaceDE w:val="0"/>
        <w:autoSpaceDN w:val="0"/>
        <w:adjustRightInd w:val="0"/>
        <w:jc w:val="both"/>
        <w:rPr>
          <w:b/>
          <w:sz w:val="20"/>
          <w:szCs w:val="20"/>
          <w:lang w:val="id-ID"/>
        </w:rPr>
      </w:pPr>
    </w:p>
    <w:p w:rsidR="00D5354D" w:rsidRPr="00660DCD" w:rsidRDefault="00D5354D" w:rsidP="00660DCD">
      <w:pPr>
        <w:jc w:val="both"/>
        <w:rPr>
          <w:b/>
          <w:sz w:val="20"/>
          <w:szCs w:val="20"/>
        </w:rPr>
      </w:pPr>
      <w:r w:rsidRPr="00660DCD">
        <w:rPr>
          <w:b/>
          <w:sz w:val="20"/>
          <w:szCs w:val="20"/>
        </w:rPr>
        <w:t>Kesimpulan</w:t>
      </w:r>
    </w:p>
    <w:p w:rsidR="00D5354D" w:rsidRPr="00660DCD" w:rsidRDefault="00D5354D" w:rsidP="00660DCD">
      <w:pPr>
        <w:autoSpaceDE w:val="0"/>
        <w:autoSpaceDN w:val="0"/>
        <w:adjustRightInd w:val="0"/>
        <w:ind w:firstLine="720"/>
        <w:jc w:val="both"/>
        <w:rPr>
          <w:noProof/>
          <w:color w:val="000000"/>
          <w:sz w:val="20"/>
          <w:szCs w:val="20"/>
          <w:lang w:val="id-ID"/>
        </w:rPr>
      </w:pPr>
      <w:r w:rsidRPr="00660DCD">
        <w:rPr>
          <w:noProof/>
          <w:color w:val="000000"/>
          <w:sz w:val="20"/>
          <w:szCs w:val="20"/>
        </w:rPr>
        <w:t>Berdasarkan hasil penelitian dapat disimpulkan bahwa kualitas fisik daging layer afkir yang terbaik adalah dengan pemberian level sari buah nanas 10% yang direndam selama 60 menit.</w:t>
      </w:r>
    </w:p>
    <w:p w:rsidR="0031662D" w:rsidRPr="00660DCD" w:rsidRDefault="0031662D" w:rsidP="00660DCD">
      <w:pPr>
        <w:autoSpaceDE w:val="0"/>
        <w:autoSpaceDN w:val="0"/>
        <w:adjustRightInd w:val="0"/>
        <w:ind w:firstLine="720"/>
        <w:jc w:val="both"/>
        <w:rPr>
          <w:noProof/>
          <w:color w:val="000000"/>
          <w:sz w:val="20"/>
          <w:szCs w:val="20"/>
          <w:lang w:val="id-ID"/>
        </w:rPr>
      </w:pPr>
    </w:p>
    <w:p w:rsidR="00D5354D" w:rsidRPr="00660DCD" w:rsidRDefault="00D5354D" w:rsidP="00660DCD">
      <w:pPr>
        <w:jc w:val="both"/>
        <w:rPr>
          <w:b/>
          <w:sz w:val="20"/>
          <w:szCs w:val="20"/>
        </w:rPr>
      </w:pPr>
      <w:r w:rsidRPr="00660DCD">
        <w:rPr>
          <w:b/>
          <w:sz w:val="20"/>
          <w:szCs w:val="20"/>
        </w:rPr>
        <w:t>Saran</w:t>
      </w:r>
    </w:p>
    <w:p w:rsidR="00D5354D" w:rsidRPr="00660DCD" w:rsidRDefault="00D5354D" w:rsidP="00660DCD">
      <w:pPr>
        <w:ind w:firstLine="720"/>
        <w:jc w:val="both"/>
        <w:rPr>
          <w:sz w:val="20"/>
          <w:szCs w:val="20"/>
          <w:lang w:val="id-ID"/>
        </w:rPr>
      </w:pPr>
      <w:r w:rsidRPr="00660DCD">
        <w:rPr>
          <w:noProof/>
          <w:color w:val="000000"/>
          <w:sz w:val="20"/>
          <w:szCs w:val="20"/>
        </w:rPr>
        <w:t>Berdasarkan hasil penelitian yang telah dilakukan dapat disarankan kepada pembaca, bahwa perendaman dengan pemberian level sari buah nanas 10% selama 60 menit dapat  mempertahankan kualitas fisik daging ayam layer afkir.</w:t>
      </w:r>
    </w:p>
    <w:p w:rsidR="00D5354D" w:rsidRPr="00660DCD" w:rsidRDefault="00D5354D" w:rsidP="00660DCD">
      <w:pPr>
        <w:tabs>
          <w:tab w:val="left" w:pos="567"/>
        </w:tabs>
        <w:autoSpaceDE w:val="0"/>
        <w:autoSpaceDN w:val="0"/>
        <w:adjustRightInd w:val="0"/>
        <w:jc w:val="both"/>
        <w:rPr>
          <w:b/>
          <w:sz w:val="20"/>
          <w:szCs w:val="20"/>
          <w:lang w:val="id-ID"/>
        </w:rPr>
      </w:pPr>
    </w:p>
    <w:p w:rsidR="00D5354D" w:rsidRPr="00660DCD" w:rsidRDefault="00D5354D" w:rsidP="00660DCD">
      <w:pPr>
        <w:tabs>
          <w:tab w:val="left" w:pos="567"/>
        </w:tabs>
        <w:autoSpaceDE w:val="0"/>
        <w:autoSpaceDN w:val="0"/>
        <w:adjustRightInd w:val="0"/>
        <w:jc w:val="both"/>
        <w:rPr>
          <w:b/>
          <w:sz w:val="20"/>
          <w:szCs w:val="20"/>
          <w:lang w:val="id-ID"/>
        </w:rPr>
      </w:pPr>
      <w:r w:rsidRPr="00660DCD">
        <w:rPr>
          <w:b/>
          <w:sz w:val="20"/>
          <w:szCs w:val="20"/>
          <w:lang w:val="id-ID"/>
        </w:rPr>
        <w:t>DAFTAR PUSTAKA</w:t>
      </w:r>
    </w:p>
    <w:p w:rsidR="00D5354D" w:rsidRPr="00660DCD" w:rsidRDefault="00D5354D" w:rsidP="00660DCD">
      <w:pPr>
        <w:tabs>
          <w:tab w:val="left" w:pos="567"/>
        </w:tabs>
        <w:autoSpaceDE w:val="0"/>
        <w:autoSpaceDN w:val="0"/>
        <w:adjustRightInd w:val="0"/>
        <w:jc w:val="both"/>
        <w:rPr>
          <w:b/>
          <w:sz w:val="20"/>
          <w:szCs w:val="20"/>
          <w:lang w:val="id-ID"/>
        </w:rPr>
      </w:pPr>
    </w:p>
    <w:p w:rsidR="00D5354D" w:rsidRPr="00660DCD" w:rsidRDefault="00D5354D" w:rsidP="00660DCD">
      <w:pPr>
        <w:ind w:left="709" w:hanging="709"/>
        <w:jc w:val="both"/>
        <w:rPr>
          <w:sz w:val="20"/>
          <w:szCs w:val="20"/>
          <w:lang w:val="id-ID"/>
        </w:rPr>
      </w:pPr>
      <w:r w:rsidRPr="00660DCD">
        <w:rPr>
          <w:sz w:val="20"/>
          <w:szCs w:val="20"/>
          <w:lang w:val="id-ID"/>
        </w:rPr>
        <w:t xml:space="preserve">Anonim. 2019. Livestock and Animal Health Statistics 2019. ISBN : 978-979-628-037-7. Direktorat Jenderal Peternakan dan </w:t>
      </w:r>
      <w:r w:rsidRPr="00660DCD">
        <w:rPr>
          <w:sz w:val="20"/>
          <w:szCs w:val="20"/>
          <w:lang w:val="id-ID"/>
        </w:rPr>
        <w:lastRenderedPageBreak/>
        <w:t xml:space="preserve">Kesehatan Hewan. Kementrian Pertanian Indonesia. </w:t>
      </w:r>
      <w:hyperlink r:id="rId9" w:history="1">
        <w:r w:rsidRPr="00660DCD">
          <w:rPr>
            <w:rStyle w:val="Hyperlink"/>
            <w:i/>
            <w:color w:val="auto"/>
            <w:sz w:val="20"/>
            <w:szCs w:val="20"/>
            <w:u w:val="none"/>
            <w:lang w:val="id-ID"/>
          </w:rPr>
          <w:t>https://ditjenpkh.pertanian.go.id /userfiles/File/Buku _Statistik_ 2019 .pdf?time = 15775 42043450</w:t>
        </w:r>
      </w:hyperlink>
      <w:r w:rsidRPr="00660DCD">
        <w:rPr>
          <w:i/>
          <w:sz w:val="20"/>
          <w:szCs w:val="20"/>
          <w:lang w:val="id-ID"/>
        </w:rPr>
        <w:t xml:space="preserve">. </w:t>
      </w:r>
      <w:r w:rsidRPr="00660DCD">
        <w:rPr>
          <w:sz w:val="20"/>
          <w:szCs w:val="20"/>
          <w:lang w:val="id-ID"/>
        </w:rPr>
        <w:t>Diakses pada 2 September 2020.</w:t>
      </w:r>
    </w:p>
    <w:p w:rsidR="00D5354D" w:rsidRPr="00660DCD" w:rsidRDefault="00D5354D" w:rsidP="00660DCD">
      <w:pPr>
        <w:ind w:left="709" w:hanging="709"/>
        <w:jc w:val="both"/>
        <w:rPr>
          <w:sz w:val="20"/>
          <w:szCs w:val="20"/>
        </w:rPr>
      </w:pPr>
      <w:r w:rsidRPr="00660DCD">
        <w:rPr>
          <w:sz w:val="20"/>
          <w:szCs w:val="20"/>
        </w:rPr>
        <w:t>AOAC. 2005. Official methods of analysis of the Association of Analytical Chemist. Virginia USA : Association of Official Analytical Chemist, Inc.</w:t>
      </w:r>
    </w:p>
    <w:p w:rsidR="00D5354D" w:rsidRPr="00660DCD" w:rsidRDefault="00D5354D" w:rsidP="00660DCD">
      <w:pPr>
        <w:ind w:left="709" w:hanging="709"/>
        <w:jc w:val="both"/>
        <w:rPr>
          <w:sz w:val="20"/>
          <w:szCs w:val="20"/>
        </w:rPr>
      </w:pPr>
      <w:r w:rsidRPr="00660DCD">
        <w:rPr>
          <w:sz w:val="20"/>
          <w:szCs w:val="20"/>
        </w:rPr>
        <w:t xml:space="preserve">Astawan, M. 2008. </w:t>
      </w:r>
      <w:r w:rsidRPr="00660DCD">
        <w:rPr>
          <w:i/>
          <w:sz w:val="20"/>
          <w:szCs w:val="20"/>
        </w:rPr>
        <w:t>Sehat dengan Buah.</w:t>
      </w:r>
      <w:r w:rsidRPr="00660DCD">
        <w:rPr>
          <w:sz w:val="20"/>
          <w:szCs w:val="20"/>
        </w:rPr>
        <w:t xml:space="preserve"> Dian Rakyat. University Press</w:t>
      </w:r>
      <w:r w:rsidRPr="00660DCD">
        <w:rPr>
          <w:sz w:val="20"/>
          <w:szCs w:val="20"/>
          <w:lang w:val="id-ID"/>
        </w:rPr>
        <w:t>: Bogor.</w:t>
      </w:r>
    </w:p>
    <w:p w:rsidR="00D5354D" w:rsidRPr="00660DCD" w:rsidRDefault="00D5354D" w:rsidP="00660DCD">
      <w:pPr>
        <w:ind w:left="709" w:hanging="709"/>
        <w:jc w:val="both"/>
        <w:rPr>
          <w:color w:val="000000"/>
          <w:sz w:val="20"/>
          <w:szCs w:val="20"/>
        </w:rPr>
      </w:pPr>
      <w:r w:rsidRPr="00660DCD">
        <w:rPr>
          <w:color w:val="000000"/>
          <w:sz w:val="20"/>
          <w:szCs w:val="20"/>
        </w:rPr>
        <w:t xml:space="preserve">Istika, D., 2009. Pemanfaatan Enzim Bromelain pada Limbah Kulit Nanas (Ananas comosus (L.) Merr) dalam Pengempukan Daging. </w:t>
      </w:r>
      <w:r w:rsidRPr="00660DCD">
        <w:rPr>
          <w:i/>
          <w:color w:val="000000"/>
          <w:sz w:val="20"/>
          <w:szCs w:val="20"/>
        </w:rPr>
        <w:t>Laporan Penelitian.</w:t>
      </w:r>
      <w:r w:rsidRPr="00660DCD">
        <w:rPr>
          <w:color w:val="000000"/>
          <w:sz w:val="20"/>
          <w:szCs w:val="20"/>
        </w:rPr>
        <w:t xml:space="preserve"> Jurusan Biologi. Fakultas Matematika dan Ilmu Lingkungan Pengetahuan Alam, Universitas Sebelas Maret: Surakarta.</w:t>
      </w:r>
    </w:p>
    <w:p w:rsidR="00D5354D" w:rsidRPr="00660DCD" w:rsidRDefault="00D5354D" w:rsidP="00660DCD">
      <w:pPr>
        <w:ind w:left="720" w:hanging="720"/>
        <w:jc w:val="both"/>
        <w:rPr>
          <w:sz w:val="20"/>
          <w:szCs w:val="20"/>
          <w:lang w:val="id-ID"/>
        </w:rPr>
      </w:pPr>
      <w:r w:rsidRPr="00660DCD">
        <w:rPr>
          <w:sz w:val="20"/>
          <w:szCs w:val="20"/>
          <w:lang w:val="id-ID"/>
        </w:rPr>
        <w:t xml:space="preserve">Jawetz, Melnick, dan Adelberg. 2008. </w:t>
      </w:r>
      <w:r w:rsidRPr="00660DCD">
        <w:rPr>
          <w:i/>
          <w:sz w:val="20"/>
          <w:szCs w:val="20"/>
          <w:lang w:val="id-ID"/>
        </w:rPr>
        <w:t>Mikrobiologi Kedokteran.</w:t>
      </w:r>
      <w:r w:rsidRPr="00660DCD">
        <w:rPr>
          <w:sz w:val="20"/>
          <w:szCs w:val="20"/>
          <w:lang w:val="id-ID"/>
        </w:rPr>
        <w:t xml:space="preserve"> Penerbit Buku Kedokteran EGC: Jakarta.</w:t>
      </w:r>
    </w:p>
    <w:p w:rsidR="00D5354D" w:rsidRPr="00660DCD" w:rsidRDefault="00D5354D" w:rsidP="00660DCD">
      <w:pPr>
        <w:ind w:left="709" w:hanging="709"/>
        <w:jc w:val="both"/>
        <w:rPr>
          <w:sz w:val="20"/>
          <w:szCs w:val="20"/>
        </w:rPr>
      </w:pPr>
      <w:r w:rsidRPr="00660DCD">
        <w:rPr>
          <w:sz w:val="20"/>
          <w:szCs w:val="20"/>
        </w:rPr>
        <w:t>Jahidin J. P</w:t>
      </w:r>
      <w:r w:rsidRPr="00660DCD">
        <w:rPr>
          <w:sz w:val="20"/>
          <w:szCs w:val="20"/>
          <w:lang w:val="id-ID"/>
        </w:rPr>
        <w:t>.,</w:t>
      </w:r>
      <w:r w:rsidRPr="00660DCD">
        <w:rPr>
          <w:sz w:val="20"/>
          <w:szCs w:val="20"/>
        </w:rPr>
        <w:t xml:space="preserve"> dan M</w:t>
      </w:r>
      <w:r w:rsidRPr="00660DCD">
        <w:rPr>
          <w:sz w:val="20"/>
          <w:szCs w:val="20"/>
          <w:lang w:val="id-ID"/>
        </w:rPr>
        <w:t xml:space="preserve">. </w:t>
      </w:r>
      <w:r w:rsidRPr="00660DCD">
        <w:rPr>
          <w:sz w:val="20"/>
          <w:szCs w:val="20"/>
        </w:rPr>
        <w:t>Monica. 2018. Efek Penggunaan Ekstrak Buah Nanas (</w:t>
      </w:r>
      <w:r w:rsidRPr="00660DCD">
        <w:rPr>
          <w:i/>
          <w:sz w:val="20"/>
          <w:szCs w:val="20"/>
        </w:rPr>
        <w:t xml:space="preserve">Ananas comosus </w:t>
      </w:r>
      <w:r w:rsidRPr="00660DCD">
        <w:rPr>
          <w:sz w:val="20"/>
          <w:szCs w:val="20"/>
        </w:rPr>
        <w:t xml:space="preserve">L. Merr) terhadap Kualitas Fisik Daging Kerbau. </w:t>
      </w:r>
      <w:r w:rsidRPr="00660DCD">
        <w:rPr>
          <w:i/>
          <w:sz w:val="20"/>
          <w:szCs w:val="20"/>
        </w:rPr>
        <w:t>Jurnal Ilmu-ilmu Peternakan.</w:t>
      </w:r>
      <w:r w:rsidRPr="00660DCD">
        <w:rPr>
          <w:sz w:val="20"/>
          <w:szCs w:val="20"/>
        </w:rPr>
        <w:t xml:space="preserve"> 21(1) : 48</w:t>
      </w:r>
      <w:r w:rsidRPr="00660DCD">
        <w:rPr>
          <w:sz w:val="20"/>
          <w:szCs w:val="20"/>
          <w:lang w:val="id-ID"/>
        </w:rPr>
        <w:t>-57</w:t>
      </w:r>
      <w:r w:rsidRPr="00660DCD">
        <w:rPr>
          <w:sz w:val="20"/>
          <w:szCs w:val="20"/>
        </w:rPr>
        <w:t>.</w:t>
      </w:r>
    </w:p>
    <w:p w:rsidR="00D5354D" w:rsidRPr="00660DCD" w:rsidRDefault="00D5354D" w:rsidP="00660DCD">
      <w:pPr>
        <w:ind w:left="709" w:hanging="709"/>
        <w:jc w:val="both"/>
        <w:rPr>
          <w:sz w:val="20"/>
          <w:szCs w:val="20"/>
        </w:rPr>
      </w:pPr>
      <w:r w:rsidRPr="00660DCD">
        <w:rPr>
          <w:sz w:val="20"/>
          <w:szCs w:val="20"/>
          <w:lang w:val="id-ID"/>
        </w:rPr>
        <w:t xml:space="preserve">Khairuddin. 2008. Kandungan Protein dan Organoleptik Abon Daging Ayam Petelur Afkir dengan Suhu dan Waktu Perebusan yang berbeda. </w:t>
      </w:r>
      <w:r w:rsidRPr="00660DCD">
        <w:rPr>
          <w:i/>
          <w:sz w:val="20"/>
          <w:szCs w:val="20"/>
          <w:lang w:val="id-ID"/>
        </w:rPr>
        <w:t>Skripsi</w:t>
      </w:r>
      <w:r w:rsidRPr="00660DCD">
        <w:rPr>
          <w:sz w:val="20"/>
          <w:szCs w:val="20"/>
          <w:lang w:val="id-ID"/>
        </w:rPr>
        <w:t>. Fakultas Pertanian dan Peternakan Universitas Islam Negeri Sultan Syarif Kasim Riau: Pekanbaru.</w:t>
      </w:r>
    </w:p>
    <w:p w:rsidR="00D5354D" w:rsidRPr="00660DCD" w:rsidRDefault="00D5354D" w:rsidP="00660DCD">
      <w:pPr>
        <w:tabs>
          <w:tab w:val="left" w:pos="567"/>
        </w:tabs>
        <w:autoSpaceDE w:val="0"/>
        <w:autoSpaceDN w:val="0"/>
        <w:adjustRightInd w:val="0"/>
        <w:ind w:left="709" w:hanging="709"/>
        <w:jc w:val="both"/>
        <w:rPr>
          <w:sz w:val="20"/>
          <w:szCs w:val="20"/>
          <w:lang w:val="id-ID"/>
        </w:rPr>
      </w:pPr>
      <w:r w:rsidRPr="00660DCD">
        <w:rPr>
          <w:sz w:val="20"/>
          <w:szCs w:val="20"/>
          <w:lang w:val="id-ID"/>
        </w:rPr>
        <w:t xml:space="preserve">Krisnadi, A. R. 2019. </w:t>
      </w:r>
      <w:r w:rsidRPr="00660DCD">
        <w:rPr>
          <w:sz w:val="20"/>
          <w:szCs w:val="20"/>
        </w:rPr>
        <w:t>Uji Coba Proses Pengempukan Daging dengan Ekstrak Daun Pepaya dan Ekstrak Buah Nanas</w:t>
      </w:r>
      <w:r w:rsidRPr="00660DCD">
        <w:rPr>
          <w:sz w:val="20"/>
          <w:szCs w:val="20"/>
          <w:lang w:val="id-ID"/>
        </w:rPr>
        <w:t>.</w:t>
      </w:r>
      <w:r w:rsidRPr="00660DCD">
        <w:rPr>
          <w:i/>
          <w:sz w:val="20"/>
          <w:szCs w:val="20"/>
          <w:lang w:val="id-ID"/>
        </w:rPr>
        <w:t xml:space="preserve"> Jurnal Poltekba. </w:t>
      </w:r>
      <w:r w:rsidRPr="00660DCD">
        <w:rPr>
          <w:sz w:val="20"/>
          <w:szCs w:val="20"/>
          <w:lang w:val="id-ID"/>
        </w:rPr>
        <w:t>Vol 3 (2) : 155.</w:t>
      </w:r>
    </w:p>
    <w:p w:rsidR="00D5354D" w:rsidRPr="00660DCD" w:rsidRDefault="00D5354D" w:rsidP="00660DCD">
      <w:pPr>
        <w:ind w:left="709" w:hanging="709"/>
        <w:jc w:val="both"/>
        <w:rPr>
          <w:sz w:val="20"/>
          <w:szCs w:val="20"/>
        </w:rPr>
      </w:pPr>
      <w:r w:rsidRPr="00660DCD">
        <w:rPr>
          <w:sz w:val="20"/>
          <w:szCs w:val="20"/>
        </w:rPr>
        <w:t xml:space="preserve">Kurniawan, </w:t>
      </w:r>
      <w:r w:rsidRPr="00660DCD">
        <w:rPr>
          <w:sz w:val="20"/>
          <w:szCs w:val="20"/>
          <w:lang w:val="id-ID"/>
        </w:rPr>
        <w:t xml:space="preserve">N. P., </w:t>
      </w:r>
      <w:r w:rsidRPr="00660DCD">
        <w:rPr>
          <w:sz w:val="20"/>
          <w:szCs w:val="20"/>
        </w:rPr>
        <w:t>D</w:t>
      </w:r>
      <w:r w:rsidRPr="00660DCD">
        <w:rPr>
          <w:sz w:val="20"/>
          <w:szCs w:val="20"/>
          <w:lang w:val="id-ID"/>
        </w:rPr>
        <w:t>.</w:t>
      </w:r>
      <w:r w:rsidRPr="00660DCD">
        <w:rPr>
          <w:sz w:val="20"/>
          <w:szCs w:val="20"/>
        </w:rPr>
        <w:t xml:space="preserve"> Septinov</w:t>
      </w:r>
      <w:r w:rsidRPr="00660DCD">
        <w:rPr>
          <w:sz w:val="20"/>
          <w:szCs w:val="20"/>
          <w:lang w:val="id-ID"/>
        </w:rPr>
        <w:t>a</w:t>
      </w:r>
      <w:r w:rsidRPr="00660DCD">
        <w:rPr>
          <w:sz w:val="20"/>
          <w:szCs w:val="20"/>
        </w:rPr>
        <w:t xml:space="preserve">, </w:t>
      </w:r>
      <w:r w:rsidRPr="00660DCD">
        <w:rPr>
          <w:sz w:val="20"/>
          <w:szCs w:val="20"/>
          <w:lang w:val="id-ID"/>
        </w:rPr>
        <w:t xml:space="preserve">dan </w:t>
      </w:r>
      <w:r w:rsidRPr="00660DCD">
        <w:rPr>
          <w:sz w:val="20"/>
          <w:szCs w:val="20"/>
        </w:rPr>
        <w:t>K</w:t>
      </w:r>
      <w:r w:rsidRPr="00660DCD">
        <w:rPr>
          <w:sz w:val="20"/>
          <w:szCs w:val="20"/>
          <w:lang w:val="id-ID"/>
        </w:rPr>
        <w:t>.</w:t>
      </w:r>
      <w:r w:rsidRPr="00660DCD">
        <w:rPr>
          <w:sz w:val="20"/>
          <w:szCs w:val="20"/>
        </w:rPr>
        <w:t xml:space="preserve"> Adhianto</w:t>
      </w:r>
      <w:r w:rsidRPr="00660DCD">
        <w:rPr>
          <w:sz w:val="20"/>
          <w:szCs w:val="20"/>
          <w:lang w:val="id-ID"/>
        </w:rPr>
        <w:t xml:space="preserve">. 2014. </w:t>
      </w:r>
      <w:r w:rsidRPr="00660DCD">
        <w:rPr>
          <w:sz w:val="20"/>
          <w:szCs w:val="20"/>
        </w:rPr>
        <w:t xml:space="preserve">Kualitas Fisik Daging Sapi </w:t>
      </w:r>
      <w:r w:rsidRPr="00660DCD">
        <w:rPr>
          <w:sz w:val="20"/>
          <w:szCs w:val="20"/>
          <w:lang w:val="id-ID"/>
        </w:rPr>
        <w:t>d</w:t>
      </w:r>
      <w:r w:rsidRPr="00660DCD">
        <w:rPr>
          <w:sz w:val="20"/>
          <w:szCs w:val="20"/>
        </w:rPr>
        <w:t xml:space="preserve">ari Tempat Pemotongan Hewan </w:t>
      </w:r>
      <w:r w:rsidRPr="00660DCD">
        <w:rPr>
          <w:sz w:val="20"/>
          <w:szCs w:val="20"/>
          <w:lang w:val="id-ID"/>
        </w:rPr>
        <w:t>d</w:t>
      </w:r>
      <w:r w:rsidRPr="00660DCD">
        <w:rPr>
          <w:sz w:val="20"/>
          <w:szCs w:val="20"/>
        </w:rPr>
        <w:t>i Bandar Lampung</w:t>
      </w:r>
      <w:r w:rsidRPr="00660DCD">
        <w:rPr>
          <w:sz w:val="20"/>
          <w:szCs w:val="20"/>
          <w:lang w:val="id-ID"/>
        </w:rPr>
        <w:t xml:space="preserve">. </w:t>
      </w:r>
      <w:r w:rsidRPr="00660DCD">
        <w:rPr>
          <w:i/>
          <w:sz w:val="20"/>
          <w:szCs w:val="20"/>
          <w:lang w:val="id-ID"/>
        </w:rPr>
        <w:t>Jurnal ilmiah Peternakan.</w:t>
      </w:r>
      <w:r w:rsidRPr="00660DCD">
        <w:rPr>
          <w:sz w:val="20"/>
          <w:szCs w:val="20"/>
          <w:lang w:val="id-ID"/>
        </w:rPr>
        <w:t xml:space="preserve"> 2 (1) : 133-137.</w:t>
      </w:r>
    </w:p>
    <w:p w:rsidR="00D5354D" w:rsidRPr="00660DCD" w:rsidRDefault="00D5354D" w:rsidP="00660DCD">
      <w:pPr>
        <w:ind w:left="709" w:hanging="709"/>
        <w:jc w:val="both"/>
        <w:rPr>
          <w:sz w:val="20"/>
          <w:szCs w:val="20"/>
          <w:lang w:val="id-ID"/>
        </w:rPr>
      </w:pPr>
      <w:r w:rsidRPr="00660DCD">
        <w:rPr>
          <w:sz w:val="20"/>
          <w:szCs w:val="20"/>
        </w:rPr>
        <w:t>Novita, R., Sadjadi, T. Karyono, dan R. Mulyono. 2019. Level Ekstrak Buah Nanas (</w:t>
      </w:r>
      <w:r w:rsidRPr="00660DCD">
        <w:rPr>
          <w:i/>
          <w:sz w:val="20"/>
          <w:szCs w:val="20"/>
        </w:rPr>
        <w:t>Ananas Comosus</w:t>
      </w:r>
      <w:r w:rsidRPr="00660DCD">
        <w:rPr>
          <w:sz w:val="20"/>
          <w:szCs w:val="20"/>
        </w:rPr>
        <w:t xml:space="preserve"> L. Merr) dan Lama Perendaman Terhadap Kualitas Daging Itik Afkir. </w:t>
      </w:r>
      <w:r w:rsidRPr="00660DCD">
        <w:rPr>
          <w:i/>
          <w:sz w:val="20"/>
          <w:szCs w:val="20"/>
        </w:rPr>
        <w:t>Jurnal Peternakan Indonesia.</w:t>
      </w:r>
      <w:r w:rsidRPr="00660DCD">
        <w:rPr>
          <w:sz w:val="20"/>
          <w:szCs w:val="20"/>
        </w:rPr>
        <w:t xml:space="preserve"> 21 (2) : 143-153.</w:t>
      </w:r>
    </w:p>
    <w:p w:rsidR="00D5354D" w:rsidRPr="00660DCD" w:rsidRDefault="00D5354D" w:rsidP="00660DCD">
      <w:pPr>
        <w:ind w:left="709" w:hanging="709"/>
        <w:jc w:val="both"/>
        <w:rPr>
          <w:i/>
          <w:noProof/>
          <w:sz w:val="20"/>
          <w:szCs w:val="20"/>
        </w:rPr>
      </w:pPr>
      <w:r w:rsidRPr="00660DCD">
        <w:rPr>
          <w:noProof/>
          <w:sz w:val="20"/>
          <w:szCs w:val="20"/>
        </w:rPr>
        <w:t>Nowak, D. 2011</w:t>
      </w:r>
      <w:r w:rsidRPr="00660DCD">
        <w:rPr>
          <w:noProof/>
          <w:sz w:val="20"/>
          <w:szCs w:val="20"/>
          <w:lang w:val="en-GB"/>
        </w:rPr>
        <w:t>.</w:t>
      </w:r>
      <w:r w:rsidRPr="00660DCD">
        <w:rPr>
          <w:noProof/>
          <w:sz w:val="20"/>
          <w:szCs w:val="20"/>
        </w:rPr>
        <w:t>Enzymes in Tenderization of Meat – The System of Calpains and Other Systems – a Review</w:t>
      </w:r>
      <w:r w:rsidRPr="00660DCD">
        <w:rPr>
          <w:noProof/>
          <w:sz w:val="20"/>
          <w:szCs w:val="20"/>
          <w:lang w:val="en-GB"/>
        </w:rPr>
        <w:t xml:space="preserve">. </w:t>
      </w:r>
      <w:r w:rsidRPr="00660DCD">
        <w:rPr>
          <w:i/>
          <w:noProof/>
          <w:sz w:val="20"/>
          <w:szCs w:val="20"/>
          <w:lang w:val="en-GB"/>
        </w:rPr>
        <w:t xml:space="preserve">Polish Journal of Food and Nutrition Sciences. Vol. </w:t>
      </w:r>
      <w:r w:rsidRPr="00660DCD">
        <w:rPr>
          <w:i/>
          <w:noProof/>
          <w:sz w:val="20"/>
          <w:szCs w:val="20"/>
        </w:rPr>
        <w:t>61</w:t>
      </w:r>
      <w:r w:rsidRPr="00660DCD">
        <w:rPr>
          <w:i/>
          <w:noProof/>
          <w:sz w:val="20"/>
          <w:szCs w:val="20"/>
          <w:lang w:val="en-GB"/>
        </w:rPr>
        <w:t xml:space="preserve">, No. </w:t>
      </w:r>
      <w:r w:rsidRPr="00660DCD">
        <w:rPr>
          <w:i/>
          <w:noProof/>
          <w:sz w:val="20"/>
          <w:szCs w:val="20"/>
        </w:rPr>
        <w:t>4</w:t>
      </w:r>
      <w:r w:rsidRPr="00660DCD">
        <w:rPr>
          <w:i/>
          <w:noProof/>
          <w:sz w:val="20"/>
          <w:szCs w:val="20"/>
          <w:lang w:val="en-GB"/>
        </w:rPr>
        <w:t xml:space="preserve"> :</w:t>
      </w:r>
      <w:r w:rsidRPr="00660DCD">
        <w:rPr>
          <w:i/>
          <w:noProof/>
          <w:sz w:val="20"/>
          <w:szCs w:val="20"/>
        </w:rPr>
        <w:t xml:space="preserve"> 231–237.</w:t>
      </w:r>
    </w:p>
    <w:p w:rsidR="00D5354D" w:rsidRPr="00660DCD" w:rsidRDefault="00D5354D" w:rsidP="00660DCD">
      <w:pPr>
        <w:ind w:left="720" w:hanging="720"/>
        <w:jc w:val="both"/>
        <w:rPr>
          <w:sz w:val="20"/>
          <w:szCs w:val="20"/>
          <w:lang w:val="id-ID"/>
        </w:rPr>
      </w:pPr>
      <w:r w:rsidRPr="00660DCD">
        <w:rPr>
          <w:sz w:val="20"/>
          <w:szCs w:val="20"/>
        </w:rPr>
        <w:t>Patria, P. W., R</w:t>
      </w:r>
      <w:r w:rsidRPr="00660DCD">
        <w:rPr>
          <w:sz w:val="20"/>
          <w:szCs w:val="20"/>
          <w:lang w:val="id-ID"/>
        </w:rPr>
        <w:t xml:space="preserve">. </w:t>
      </w:r>
      <w:r w:rsidRPr="00660DCD">
        <w:rPr>
          <w:sz w:val="20"/>
          <w:szCs w:val="20"/>
        </w:rPr>
        <w:t xml:space="preserve">Eny </w:t>
      </w:r>
      <w:r w:rsidRPr="00660DCD">
        <w:rPr>
          <w:sz w:val="20"/>
          <w:szCs w:val="20"/>
          <w:lang w:val="id-ID"/>
        </w:rPr>
        <w:t>dan</w:t>
      </w:r>
      <w:r w:rsidRPr="00660DCD">
        <w:rPr>
          <w:sz w:val="20"/>
          <w:szCs w:val="20"/>
        </w:rPr>
        <w:t xml:space="preserve"> Hanung. 2015. Pengaruh Dosis dan Lama Perendaman Ekstrak Buah Nanas (</w:t>
      </w:r>
      <w:r w:rsidRPr="00660DCD">
        <w:rPr>
          <w:i/>
          <w:sz w:val="20"/>
          <w:szCs w:val="20"/>
        </w:rPr>
        <w:t xml:space="preserve">Ananas </w:t>
      </w:r>
      <w:r w:rsidRPr="00660DCD">
        <w:rPr>
          <w:i/>
          <w:sz w:val="20"/>
          <w:szCs w:val="20"/>
          <w:lang w:val="id-ID"/>
        </w:rPr>
        <w:t>c</w:t>
      </w:r>
      <w:r w:rsidRPr="00660DCD">
        <w:rPr>
          <w:i/>
          <w:sz w:val="20"/>
          <w:szCs w:val="20"/>
        </w:rPr>
        <w:t>omosus</w:t>
      </w:r>
      <w:r w:rsidRPr="00660DCD">
        <w:rPr>
          <w:sz w:val="20"/>
          <w:szCs w:val="20"/>
        </w:rPr>
        <w:t xml:space="preserve"> L. Merr) terhadap Kadar Protein dan Kualitas Organoleptik Daging Paha Ayam Petelur Afkir dengan </w:t>
      </w:r>
      <w:r w:rsidRPr="00660DCD">
        <w:rPr>
          <w:sz w:val="20"/>
          <w:szCs w:val="20"/>
        </w:rPr>
        <w:lastRenderedPageBreak/>
        <w:t xml:space="preserve">Penyimpanan dalam Refrigerator Selama 48 Jam. </w:t>
      </w:r>
      <w:r w:rsidRPr="00660DCD">
        <w:rPr>
          <w:i/>
          <w:sz w:val="20"/>
          <w:szCs w:val="20"/>
        </w:rPr>
        <w:t>Jurnal Ilmiah</w:t>
      </w:r>
      <w:r w:rsidRPr="00660DCD">
        <w:rPr>
          <w:i/>
          <w:sz w:val="20"/>
          <w:szCs w:val="20"/>
          <w:lang w:val="id-ID"/>
        </w:rPr>
        <w:t xml:space="preserve"> Peternakan</w:t>
      </w:r>
      <w:r w:rsidRPr="00660DCD">
        <w:rPr>
          <w:i/>
          <w:sz w:val="20"/>
          <w:szCs w:val="20"/>
        </w:rPr>
        <w:t>.</w:t>
      </w:r>
      <w:r w:rsidRPr="00660DCD">
        <w:rPr>
          <w:sz w:val="20"/>
          <w:szCs w:val="20"/>
        </w:rPr>
        <w:t xml:space="preserve"> 4(1) : 24</w:t>
      </w:r>
      <w:r w:rsidRPr="00660DCD">
        <w:rPr>
          <w:sz w:val="20"/>
          <w:szCs w:val="20"/>
          <w:lang w:val="id-ID"/>
        </w:rPr>
        <w:t>-32.</w:t>
      </w:r>
    </w:p>
    <w:p w:rsidR="00D5354D" w:rsidRPr="00660DCD" w:rsidRDefault="00D5354D" w:rsidP="00660DCD">
      <w:pPr>
        <w:ind w:left="709" w:hanging="709"/>
        <w:jc w:val="both"/>
        <w:rPr>
          <w:sz w:val="20"/>
          <w:szCs w:val="20"/>
          <w:lang w:val="id-ID"/>
        </w:rPr>
      </w:pPr>
      <w:r w:rsidRPr="00660DCD">
        <w:rPr>
          <w:sz w:val="20"/>
          <w:szCs w:val="20"/>
        </w:rPr>
        <w:t xml:space="preserve">Pratiwi, N. 2020. Pengertian Denaturasi Protein, Faktor Penyebab, contoh dan dampaknya.  </w:t>
      </w:r>
      <w:hyperlink r:id="rId10" w:history="1">
        <w:r w:rsidRPr="00660DCD">
          <w:rPr>
            <w:rStyle w:val="Hyperlink"/>
            <w:i/>
            <w:color w:val="auto"/>
            <w:sz w:val="20"/>
            <w:szCs w:val="20"/>
            <w:u w:val="none"/>
          </w:rPr>
          <w:t>https://adalah.top/denaturasi-protein/</w:t>
        </w:r>
      </w:hyperlink>
      <w:r w:rsidRPr="00660DCD">
        <w:rPr>
          <w:sz w:val="20"/>
          <w:szCs w:val="20"/>
        </w:rPr>
        <w:t>. Jakarta. Diakses pada 28 Desember 2020.</w:t>
      </w:r>
    </w:p>
    <w:p w:rsidR="00BE45C0" w:rsidRPr="00660DCD" w:rsidRDefault="00D5354D" w:rsidP="00660DCD">
      <w:pPr>
        <w:ind w:left="709" w:hanging="709"/>
        <w:jc w:val="both"/>
        <w:rPr>
          <w:sz w:val="20"/>
          <w:szCs w:val="20"/>
          <w:lang w:val="id-ID"/>
        </w:rPr>
      </w:pPr>
      <w:r w:rsidRPr="00660DCD">
        <w:rPr>
          <w:sz w:val="20"/>
          <w:szCs w:val="20"/>
        </w:rPr>
        <w:t xml:space="preserve">Rugayah, N. 2009. Kualitas Organoleptik Daging Ayam Kampung </w:t>
      </w:r>
      <w:r w:rsidRPr="00660DCD">
        <w:rPr>
          <w:sz w:val="20"/>
          <w:szCs w:val="20"/>
          <w:lang w:val="id-ID"/>
        </w:rPr>
        <w:t>d</w:t>
      </w:r>
      <w:r w:rsidRPr="00660DCD">
        <w:rPr>
          <w:sz w:val="20"/>
          <w:szCs w:val="20"/>
        </w:rPr>
        <w:t>engan Pemberian Jus Nenas Muda dan Lama Perendaman Berbeda.</w:t>
      </w:r>
      <w:r w:rsidRPr="00660DCD">
        <w:rPr>
          <w:i/>
          <w:sz w:val="20"/>
          <w:szCs w:val="20"/>
          <w:lang w:val="id-ID"/>
        </w:rPr>
        <w:t>Skripsi.</w:t>
      </w:r>
      <w:r w:rsidRPr="00660DCD">
        <w:rPr>
          <w:sz w:val="20"/>
          <w:szCs w:val="20"/>
        </w:rPr>
        <w:t>Jurusan Peternakan Fakultas Pertanian Universitas Tadulako Palu: Palu.</w:t>
      </w:r>
    </w:p>
    <w:p w:rsidR="00660DCD" w:rsidRPr="00660DCD" w:rsidRDefault="00660DCD" w:rsidP="00660DCD">
      <w:pPr>
        <w:ind w:left="709" w:hanging="709"/>
        <w:jc w:val="both"/>
        <w:rPr>
          <w:sz w:val="20"/>
          <w:szCs w:val="20"/>
          <w:lang w:val="id-ID"/>
        </w:rPr>
      </w:pPr>
      <w:r w:rsidRPr="00660DCD">
        <w:rPr>
          <w:sz w:val="20"/>
          <w:szCs w:val="20"/>
        </w:rPr>
        <w:t xml:space="preserve">Soeparno. 2015. </w:t>
      </w:r>
      <w:r w:rsidRPr="00660DCD">
        <w:rPr>
          <w:i/>
          <w:sz w:val="20"/>
          <w:szCs w:val="20"/>
        </w:rPr>
        <w:t>Ilmu dan Teknologi Daging Edisi Revis</w:t>
      </w:r>
      <w:r w:rsidRPr="00660DCD">
        <w:rPr>
          <w:sz w:val="20"/>
          <w:szCs w:val="20"/>
        </w:rPr>
        <w:t>i. Universitas Gadjah Mada Press: Yogyakarta.</w:t>
      </w:r>
    </w:p>
    <w:p w:rsidR="00D5354D" w:rsidRPr="00660DCD" w:rsidRDefault="00D5354D" w:rsidP="00660DCD">
      <w:pPr>
        <w:ind w:left="709" w:hanging="709"/>
        <w:jc w:val="both"/>
        <w:rPr>
          <w:sz w:val="20"/>
          <w:szCs w:val="20"/>
        </w:rPr>
      </w:pPr>
      <w:r w:rsidRPr="00660DCD">
        <w:rPr>
          <w:sz w:val="20"/>
          <w:szCs w:val="20"/>
          <w:lang w:val="id-ID"/>
        </w:rPr>
        <w:t>Zulfahmi, M. 2010. Daya ikat air, kadar air, ph dan organoleptik daging ayam petelur afkir yang direndam dalam ekstrak kulit nenas (</w:t>
      </w:r>
      <w:r w:rsidRPr="00660DCD">
        <w:rPr>
          <w:i/>
          <w:sz w:val="20"/>
          <w:szCs w:val="20"/>
          <w:lang w:val="id-ID"/>
        </w:rPr>
        <w:t>Ananas comosus</w:t>
      </w:r>
      <w:r w:rsidRPr="00660DCD">
        <w:rPr>
          <w:sz w:val="20"/>
          <w:szCs w:val="20"/>
          <w:lang w:val="id-ID"/>
        </w:rPr>
        <w:t xml:space="preserve"> L. Merr) dengan konsentrasi yang berbed.</w:t>
      </w:r>
      <w:r w:rsidRPr="00660DCD">
        <w:rPr>
          <w:i/>
          <w:sz w:val="20"/>
          <w:szCs w:val="20"/>
          <w:lang w:val="id-ID"/>
        </w:rPr>
        <w:t xml:space="preserve"> Skripsi. </w:t>
      </w:r>
      <w:r w:rsidRPr="00660DCD">
        <w:rPr>
          <w:sz w:val="20"/>
          <w:szCs w:val="20"/>
          <w:lang w:val="id-ID"/>
        </w:rPr>
        <w:t>Fakultas Pertanian Dan Peternakan Universitas Islam Negeri Sultan Syarif Kasim Riau Pekanbaru: Riau.</w:t>
      </w:r>
    </w:p>
    <w:p w:rsidR="00D5354D" w:rsidRPr="00660DCD" w:rsidRDefault="00D5354D" w:rsidP="00660DCD">
      <w:pPr>
        <w:tabs>
          <w:tab w:val="left" w:pos="567"/>
        </w:tabs>
        <w:autoSpaceDE w:val="0"/>
        <w:autoSpaceDN w:val="0"/>
        <w:adjustRightInd w:val="0"/>
        <w:jc w:val="both"/>
        <w:rPr>
          <w:b/>
          <w:sz w:val="20"/>
          <w:szCs w:val="20"/>
          <w:lang w:val="id-ID"/>
        </w:rPr>
      </w:pPr>
    </w:p>
    <w:sectPr w:rsidR="00D5354D" w:rsidRPr="00660DCD" w:rsidSect="00A75F51">
      <w:type w:val="continuous"/>
      <w:pgSz w:w="12240" w:h="15840" w:code="1"/>
      <w:pgMar w:top="1440" w:right="1440" w:bottom="1440" w:left="1440"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6A" w:rsidRDefault="00410A6A" w:rsidP="0023614D">
      <w:r>
        <w:separator/>
      </w:r>
    </w:p>
  </w:endnote>
  <w:endnote w:type="continuationSeparator" w:id="1">
    <w:p w:rsidR="00410A6A" w:rsidRDefault="00410A6A" w:rsidP="00236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3A" w:rsidRDefault="00410A6A" w:rsidP="001C303A">
    <w:pPr>
      <w:pStyle w:val="Footer"/>
      <w:ind w:right="-194"/>
      <w:jc w:val="right"/>
    </w:pPr>
  </w:p>
  <w:p w:rsidR="00D71893" w:rsidRDefault="00410A6A" w:rsidP="00844B9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6A" w:rsidRDefault="00410A6A" w:rsidP="0023614D">
      <w:r>
        <w:separator/>
      </w:r>
    </w:p>
  </w:footnote>
  <w:footnote w:type="continuationSeparator" w:id="1">
    <w:p w:rsidR="00410A6A" w:rsidRDefault="00410A6A" w:rsidP="00236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93" w:rsidRDefault="00410A6A" w:rsidP="00844B99">
    <w:pPr>
      <w:pStyle w:val="Header"/>
      <w:ind w:right="-194"/>
      <w:jc w:val="right"/>
    </w:pPr>
  </w:p>
  <w:p w:rsidR="00D71893" w:rsidRDefault="00410A6A" w:rsidP="00844B99">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682A"/>
    <w:rsid w:val="000756A8"/>
    <w:rsid w:val="000C0341"/>
    <w:rsid w:val="000F624B"/>
    <w:rsid w:val="001A2F3B"/>
    <w:rsid w:val="00212E86"/>
    <w:rsid w:val="0023614D"/>
    <w:rsid w:val="0031662D"/>
    <w:rsid w:val="003577AD"/>
    <w:rsid w:val="003602A9"/>
    <w:rsid w:val="00374815"/>
    <w:rsid w:val="00410A6A"/>
    <w:rsid w:val="00467EFE"/>
    <w:rsid w:val="00561198"/>
    <w:rsid w:val="005C7037"/>
    <w:rsid w:val="00633187"/>
    <w:rsid w:val="00660DCD"/>
    <w:rsid w:val="00743AB2"/>
    <w:rsid w:val="007B682A"/>
    <w:rsid w:val="00931D5B"/>
    <w:rsid w:val="00983B5F"/>
    <w:rsid w:val="00A75F51"/>
    <w:rsid w:val="00AD2F7B"/>
    <w:rsid w:val="00BE45C0"/>
    <w:rsid w:val="00CE32DD"/>
    <w:rsid w:val="00D5354D"/>
    <w:rsid w:val="00DC0938"/>
    <w:rsid w:val="00F315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82A"/>
    <w:rPr>
      <w:color w:val="0563C1" w:themeColor="hyperlink"/>
      <w:u w:val="single"/>
    </w:rPr>
  </w:style>
  <w:style w:type="paragraph" w:styleId="Header">
    <w:name w:val="header"/>
    <w:basedOn w:val="Normal"/>
    <w:link w:val="HeaderChar"/>
    <w:uiPriority w:val="99"/>
    <w:unhideWhenUsed/>
    <w:rsid w:val="00374815"/>
    <w:pPr>
      <w:tabs>
        <w:tab w:val="center" w:pos="4680"/>
        <w:tab w:val="right" w:pos="9360"/>
      </w:tabs>
    </w:pPr>
    <w:rPr>
      <w:rFonts w:ascii="Calibri" w:eastAsia="Calibri" w:hAnsi="Calibri" w:cs="SimSun"/>
      <w:sz w:val="22"/>
      <w:szCs w:val="22"/>
    </w:rPr>
  </w:style>
  <w:style w:type="character" w:customStyle="1" w:styleId="HeaderChar">
    <w:name w:val="Header Char"/>
    <w:basedOn w:val="DefaultParagraphFont"/>
    <w:link w:val="Header"/>
    <w:uiPriority w:val="99"/>
    <w:rsid w:val="00374815"/>
    <w:rPr>
      <w:rFonts w:ascii="Calibri" w:eastAsia="Calibri" w:hAnsi="Calibri" w:cs="SimSun"/>
    </w:rPr>
  </w:style>
  <w:style w:type="paragraph" w:styleId="Footer">
    <w:name w:val="footer"/>
    <w:basedOn w:val="Normal"/>
    <w:link w:val="FooterChar"/>
    <w:uiPriority w:val="99"/>
    <w:unhideWhenUsed/>
    <w:rsid w:val="00374815"/>
    <w:pPr>
      <w:tabs>
        <w:tab w:val="center" w:pos="4680"/>
        <w:tab w:val="right" w:pos="9360"/>
      </w:tabs>
    </w:pPr>
    <w:rPr>
      <w:rFonts w:ascii="Calibri" w:eastAsia="Calibri" w:hAnsi="Calibri" w:cs="SimSun"/>
      <w:sz w:val="22"/>
      <w:szCs w:val="22"/>
    </w:rPr>
  </w:style>
  <w:style w:type="character" w:customStyle="1" w:styleId="FooterChar">
    <w:name w:val="Footer Char"/>
    <w:basedOn w:val="DefaultParagraphFont"/>
    <w:link w:val="Footer"/>
    <w:uiPriority w:val="99"/>
    <w:rsid w:val="00374815"/>
    <w:rPr>
      <w:rFonts w:ascii="Calibri" w:eastAsia="Calibri"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yulianingsi@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dalah.top/denaturasi-protein/" TargetMode="External"/><Relationship Id="rId4" Type="http://schemas.openxmlformats.org/officeDocument/2006/relationships/footnotes" Target="footnotes.xml"/><Relationship Id="rId9" Type="http://schemas.openxmlformats.org/officeDocument/2006/relationships/hyperlink" Target="https://ditjenpkh.pertanian.go.id/userfiles/File/Buku_Statistik_2019.pdf?time=1577542043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HPnotebook</cp:lastModifiedBy>
  <cp:revision>12</cp:revision>
  <dcterms:created xsi:type="dcterms:W3CDTF">2021-03-09T01:06:00Z</dcterms:created>
  <dcterms:modified xsi:type="dcterms:W3CDTF">2021-03-10T01:40:00Z</dcterms:modified>
</cp:coreProperties>
</file>