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2FA" w:rsidRDefault="00CF02FA" w:rsidP="00CF02FA">
      <w:pPr>
        <w:spacing w:after="0" w:line="240" w:lineRule="auto"/>
        <w:rPr>
          <w:rFonts w:ascii="Times New Roman" w:eastAsia="Times New Roman" w:hAnsi="Times New Roman" w:cs="Times New Roman"/>
          <w:b/>
          <w:sz w:val="24"/>
        </w:rPr>
      </w:pPr>
      <w:bookmarkStart w:id="0" w:name="_GoBack"/>
      <w:bookmarkEnd w:id="0"/>
      <w:r w:rsidRPr="00CF02FA">
        <w:rPr>
          <w:rFonts w:ascii="Times New Roman" w:eastAsia="Times New Roman" w:hAnsi="Times New Roman" w:cs="Times New Roman"/>
          <w:b/>
          <w:sz w:val="24"/>
        </w:rPr>
        <w:t xml:space="preserve">VALIDASI </w:t>
      </w:r>
      <w:r>
        <w:rPr>
          <w:rFonts w:ascii="Times New Roman" w:eastAsia="Times New Roman" w:hAnsi="Times New Roman" w:cs="Times New Roman"/>
          <w:b/>
          <w:i/>
          <w:sz w:val="24"/>
        </w:rPr>
        <w:t xml:space="preserve">CAREER ADAPT-ABILITIES – SHORT FORM </w:t>
      </w:r>
      <w:r>
        <w:rPr>
          <w:rFonts w:ascii="Times New Roman" w:eastAsia="Times New Roman" w:hAnsi="Times New Roman" w:cs="Times New Roman"/>
          <w:b/>
          <w:sz w:val="24"/>
        </w:rPr>
        <w:t xml:space="preserve">(CAAS-SF) </w:t>
      </w:r>
    </w:p>
    <w:p w:rsidR="00CF02FA" w:rsidRDefault="00CF02FA" w:rsidP="00CF02FA">
      <w:pPr>
        <w:spacing w:after="0" w:line="240" w:lineRule="auto"/>
        <w:rPr>
          <w:rFonts w:ascii="Times New Roman" w:eastAsia="Times New Roman" w:hAnsi="Times New Roman" w:cs="Times New Roman"/>
          <w:b/>
          <w:sz w:val="24"/>
        </w:rPr>
      </w:pPr>
    </w:p>
    <w:p w:rsidR="00CF02FA" w:rsidRPr="00CF02FA" w:rsidRDefault="00CF02FA" w:rsidP="00CF02FA">
      <w:pPr>
        <w:spacing w:after="0" w:line="240" w:lineRule="auto"/>
        <w:rPr>
          <w:rFonts w:ascii="Times New Roman" w:eastAsia="Times New Roman" w:hAnsi="Times New Roman" w:cs="Times New Roman"/>
          <w:b/>
          <w:i/>
          <w:sz w:val="24"/>
        </w:rPr>
      </w:pPr>
      <w:r w:rsidRPr="00CF02FA">
        <w:rPr>
          <w:rFonts w:ascii="Times New Roman" w:eastAsia="Times New Roman" w:hAnsi="Times New Roman" w:cs="Times New Roman"/>
          <w:b/>
          <w:i/>
          <w:sz w:val="24"/>
        </w:rPr>
        <w:t>VALIDATION OF THE CAREER ADAPT-ABILITIES SCALE–SHORT</w:t>
      </w:r>
    </w:p>
    <w:p w:rsidR="00E03B6B" w:rsidRDefault="00E03B6B" w:rsidP="00E03B6B">
      <w:pPr>
        <w:spacing w:after="0" w:line="240" w:lineRule="auto"/>
        <w:rPr>
          <w:rFonts w:ascii="Times New Roman" w:eastAsia="Times New Roman" w:hAnsi="Times New Roman" w:cs="Times New Roman"/>
          <w:b/>
          <w:i/>
          <w:sz w:val="24"/>
        </w:rPr>
      </w:pPr>
    </w:p>
    <w:p w:rsidR="00E03B6B" w:rsidRPr="00E03B6B" w:rsidRDefault="00E03B6B" w:rsidP="00E03B6B">
      <w:pPr>
        <w:spacing w:after="0"/>
        <w:rPr>
          <w:rFonts w:ascii="Times New Roman" w:eastAsia="Calibri" w:hAnsi="Times New Roman" w:cs="Times New Roman"/>
          <w:b/>
          <w:lang w:val="en-US"/>
        </w:rPr>
      </w:pPr>
      <w:r>
        <w:rPr>
          <w:rFonts w:ascii="Times New Roman" w:eastAsia="Calibri" w:hAnsi="Times New Roman" w:cs="Times New Roman"/>
          <w:b/>
        </w:rPr>
        <w:t>Yoko Ji</w:t>
      </w:r>
      <w:r w:rsidRPr="00E03B6B">
        <w:rPr>
          <w:rFonts w:ascii="Times New Roman" w:eastAsia="Calibri" w:hAnsi="Times New Roman" w:cs="Times New Roman"/>
          <w:b/>
          <w:lang w:val="en-US"/>
        </w:rPr>
        <w:t>mmy</w:t>
      </w:r>
      <w:r>
        <w:rPr>
          <w:rFonts w:ascii="Times New Roman" w:eastAsia="Calibri" w:hAnsi="Times New Roman" w:cs="Times New Roman"/>
          <w:b/>
        </w:rPr>
        <w:t xml:space="preserve"> Panjaitan</w:t>
      </w:r>
      <w:r w:rsidRPr="00E03B6B">
        <w:rPr>
          <w:rFonts w:ascii="Times New Roman" w:eastAsia="Calibri" w:hAnsi="Times New Roman" w:cs="Times New Roman"/>
          <w:b/>
          <w:vertAlign w:val="superscript"/>
        </w:rPr>
        <w:t>1</w:t>
      </w:r>
      <w:r w:rsidRPr="00E03B6B">
        <w:rPr>
          <w:rFonts w:ascii="Times New Roman" w:eastAsia="Calibri" w:hAnsi="Times New Roman" w:cs="Times New Roman"/>
          <w:b/>
        </w:rPr>
        <w:t>, Alimatus Sahrah</w:t>
      </w:r>
      <w:r w:rsidRPr="00E03B6B">
        <w:rPr>
          <w:rFonts w:ascii="Times New Roman" w:eastAsia="Calibri" w:hAnsi="Times New Roman" w:cs="Times New Roman"/>
          <w:b/>
          <w:vertAlign w:val="superscript"/>
        </w:rPr>
        <w:t>2</w:t>
      </w:r>
    </w:p>
    <w:p w:rsidR="00E03B6B" w:rsidRPr="00E03B6B" w:rsidRDefault="00E03B6B" w:rsidP="00E03B6B">
      <w:pPr>
        <w:spacing w:after="0" w:line="240" w:lineRule="auto"/>
        <w:rPr>
          <w:rFonts w:ascii="Times New Roman" w:eastAsia="Calibri" w:hAnsi="Times New Roman" w:cs="Times New Roman"/>
          <w:sz w:val="20"/>
          <w:szCs w:val="20"/>
        </w:rPr>
      </w:pPr>
      <w:r w:rsidRPr="00E03B6B">
        <w:rPr>
          <w:rFonts w:ascii="Times New Roman" w:eastAsia="Calibri" w:hAnsi="Times New Roman" w:cs="Times New Roman"/>
          <w:sz w:val="20"/>
          <w:szCs w:val="20"/>
          <w:vertAlign w:val="superscript"/>
        </w:rPr>
        <w:t>12</w:t>
      </w:r>
      <w:r w:rsidRPr="00E03B6B">
        <w:rPr>
          <w:rFonts w:ascii="Times New Roman" w:eastAsia="Calibri" w:hAnsi="Times New Roman" w:cs="Times New Roman"/>
          <w:sz w:val="20"/>
          <w:szCs w:val="20"/>
        </w:rPr>
        <w:t>Universitas Mercu Buana Yogyakarta</w:t>
      </w:r>
    </w:p>
    <w:p w:rsidR="00E03B6B" w:rsidRPr="00E03B6B" w:rsidRDefault="00E03B6B" w:rsidP="00E03B6B">
      <w:pPr>
        <w:spacing w:after="0" w:line="240" w:lineRule="auto"/>
        <w:rPr>
          <w:rFonts w:ascii="Times New Roman" w:eastAsia="Calibri" w:hAnsi="Times New Roman" w:cs="Times New Roman"/>
          <w:sz w:val="20"/>
          <w:szCs w:val="20"/>
        </w:rPr>
      </w:pPr>
      <w:r w:rsidRPr="00E03B6B">
        <w:rPr>
          <w:rFonts w:ascii="Times New Roman" w:eastAsia="Calibri" w:hAnsi="Times New Roman" w:cs="Times New Roman"/>
          <w:sz w:val="20"/>
          <w:szCs w:val="20"/>
          <w:vertAlign w:val="superscript"/>
        </w:rPr>
        <w:t>1</w:t>
      </w:r>
      <w:r>
        <w:rPr>
          <w:rFonts w:ascii="Times New Roman" w:eastAsia="Calibri" w:hAnsi="Times New Roman" w:cs="Times New Roman"/>
          <w:sz w:val="20"/>
          <w:szCs w:val="20"/>
        </w:rPr>
        <w:t>yjpanjaitan@gmail.com</w:t>
      </w:r>
      <w:r w:rsidRPr="00E03B6B">
        <w:rPr>
          <w:rFonts w:ascii="Times New Roman" w:eastAsia="Calibri" w:hAnsi="Times New Roman" w:cs="Times New Roman"/>
          <w:sz w:val="20"/>
          <w:szCs w:val="20"/>
        </w:rPr>
        <w:t>@gmail.com</w:t>
      </w:r>
    </w:p>
    <w:p w:rsidR="00E03B6B" w:rsidRDefault="00E03B6B" w:rsidP="00E03B6B">
      <w:pPr>
        <w:spacing w:after="0" w:line="240" w:lineRule="auto"/>
        <w:rPr>
          <w:rFonts w:ascii="Calibri" w:eastAsia="Calibri" w:hAnsi="Calibri" w:cs="Times New Roman"/>
        </w:rPr>
      </w:pPr>
      <w:r w:rsidRPr="00E03B6B">
        <w:rPr>
          <w:rFonts w:ascii="Calibri" w:eastAsia="Calibri" w:hAnsi="Calibri" w:cs="Times New Roman"/>
          <w:vertAlign w:val="superscript"/>
          <w:lang w:val="en-US"/>
        </w:rPr>
        <w:t>1</w:t>
      </w:r>
      <w:r w:rsidRPr="00E03B6B">
        <w:rPr>
          <w:rFonts w:ascii="Calibri" w:eastAsia="Calibri" w:hAnsi="Calibri" w:cs="Times New Roman"/>
          <w:lang w:val="en-US"/>
        </w:rPr>
        <w:t>08</w:t>
      </w:r>
      <w:r>
        <w:rPr>
          <w:rFonts w:ascii="Calibri" w:eastAsia="Calibri" w:hAnsi="Calibri" w:cs="Times New Roman"/>
        </w:rPr>
        <w:t>5268178303</w:t>
      </w:r>
    </w:p>
    <w:p w:rsidR="00E03B6B" w:rsidRDefault="00E03B6B" w:rsidP="00E03B6B">
      <w:pPr>
        <w:spacing w:after="0" w:line="240" w:lineRule="auto"/>
        <w:rPr>
          <w:rFonts w:ascii="Calibri" w:eastAsia="Calibri" w:hAnsi="Calibri" w:cs="Times New Roman"/>
        </w:rPr>
      </w:pPr>
    </w:p>
    <w:p w:rsidR="00E03B6B" w:rsidRPr="00BE3947" w:rsidRDefault="00E03B6B" w:rsidP="00E03B6B">
      <w:pPr>
        <w:pStyle w:val="Abstrakindo"/>
        <w:rPr>
          <w:lang w:val="id-ID"/>
        </w:rPr>
      </w:pPr>
      <w:r w:rsidRPr="00EC525F">
        <w:t>Abstrak</w:t>
      </w:r>
    </w:p>
    <w:p w:rsidR="00E03B6B" w:rsidRDefault="00E03B6B" w:rsidP="00E03B6B">
      <w:pPr>
        <w:pStyle w:val="AbstrakBodyindo"/>
        <w:rPr>
          <w:lang w:val="id-ID"/>
        </w:rPr>
      </w:pPr>
    </w:p>
    <w:p w:rsidR="00E03B6B" w:rsidRPr="00F55DF8" w:rsidRDefault="004C5EB7" w:rsidP="001E4032">
      <w:pPr>
        <w:pStyle w:val="AbstrakBodyindo"/>
        <w:spacing w:line="276" w:lineRule="auto"/>
        <w:rPr>
          <w:lang w:val="id-ID"/>
        </w:rPr>
      </w:pPr>
      <w:r>
        <w:rPr>
          <w:lang w:val="id-ID"/>
        </w:rPr>
        <w:t>Berdasarkan teori perkembangan karir, peneliti melakukan p</w:t>
      </w:r>
      <w:r w:rsidR="00E03B6B">
        <w:rPr>
          <w:lang w:val="en-ID"/>
        </w:rPr>
        <w:t xml:space="preserve">roses validasi </w:t>
      </w:r>
      <w:r>
        <w:rPr>
          <w:lang w:val="id-ID"/>
        </w:rPr>
        <w:t xml:space="preserve">liintas budaya </w:t>
      </w:r>
      <w:r w:rsidR="00E03B6B" w:rsidRPr="00F55DF8">
        <w:rPr>
          <w:lang w:val="en-ID"/>
        </w:rPr>
        <w:t>secara psikometri</w:t>
      </w:r>
      <w:r w:rsidR="00E03B6B">
        <w:rPr>
          <w:lang w:val="id-ID"/>
        </w:rPr>
        <w:t>s</w:t>
      </w:r>
      <w:r w:rsidR="00E03B6B" w:rsidRPr="00F55DF8">
        <w:rPr>
          <w:lang w:val="en-ID"/>
        </w:rPr>
        <w:t xml:space="preserve"> pada alat ukur</w:t>
      </w:r>
      <w:r>
        <w:rPr>
          <w:lang w:val="id-ID"/>
        </w:rPr>
        <w:t xml:space="preserve"> </w:t>
      </w:r>
      <w:r w:rsidRPr="004C5EB7">
        <w:rPr>
          <w:i/>
          <w:lang w:val="id-ID"/>
        </w:rPr>
        <w:t>Career Adapt-Abilities Scale–Short Form</w:t>
      </w:r>
      <w:r w:rsidRPr="00E03B6B">
        <w:rPr>
          <w:lang w:val="id-ID"/>
        </w:rPr>
        <w:t xml:space="preserve"> (CAAS-SF)</w:t>
      </w:r>
      <w:r>
        <w:rPr>
          <w:lang w:val="id-ID"/>
        </w:rPr>
        <w:t xml:space="preserve"> yang disusun oleh Maggiori, Rosier, dan Savickas pada dewasa awal ke dalam budaya Indonesia</w:t>
      </w:r>
      <w:r w:rsidR="00E03B6B" w:rsidRPr="00F55DF8">
        <w:rPr>
          <w:lang w:val="en-ID"/>
        </w:rPr>
        <w:t>. Metode yang digunakan da</w:t>
      </w:r>
      <w:r>
        <w:rPr>
          <w:lang w:val="en-ID"/>
        </w:rPr>
        <w:t>lam penelitian ini adalah metod</w:t>
      </w:r>
      <w:r>
        <w:rPr>
          <w:lang w:val="id-ID"/>
        </w:rPr>
        <w:t xml:space="preserve">e analisis faktor dengan </w:t>
      </w:r>
      <w:r>
        <w:rPr>
          <w:i/>
          <w:lang w:val="id-ID"/>
        </w:rPr>
        <w:t xml:space="preserve">Confirmatory Factor Analysis </w:t>
      </w:r>
      <w:r>
        <w:rPr>
          <w:lang w:val="id-ID"/>
        </w:rPr>
        <w:t>(CFA)</w:t>
      </w:r>
      <w:r w:rsidR="00E03B6B" w:rsidRPr="00F55DF8">
        <w:rPr>
          <w:lang w:val="en-ID"/>
        </w:rPr>
        <w:t>.</w:t>
      </w:r>
      <w:r>
        <w:rPr>
          <w:lang w:val="id-ID"/>
        </w:rPr>
        <w:t xml:space="preserve"> Hasil dari analis CFA menghasilkan ada empat faktor yang terbukti mampu mengukur adaptabilitas karir dewasa awal di Indonesia. Hasil analisis menunjukkan bahwa CAAS-SF sudah </w:t>
      </w:r>
      <w:r>
        <w:rPr>
          <w:i/>
          <w:lang w:val="id-ID"/>
        </w:rPr>
        <w:t xml:space="preserve">fit </w:t>
      </w:r>
      <w:r w:rsidR="00245997">
        <w:rPr>
          <w:lang w:val="id-ID"/>
        </w:rPr>
        <w:t xml:space="preserve">berdasarkan standar </w:t>
      </w:r>
      <w:r w:rsidR="00245997">
        <w:rPr>
          <w:i/>
          <w:lang w:val="id-ID"/>
        </w:rPr>
        <w:t>G</w:t>
      </w:r>
      <w:r w:rsidR="00245997" w:rsidRPr="00245997">
        <w:rPr>
          <w:i/>
          <w:lang w:val="id-ID"/>
        </w:rPr>
        <w:t>oodness of Fit Indices</w:t>
      </w:r>
      <w:r w:rsidR="00245997">
        <w:rPr>
          <w:lang w:val="id-ID"/>
        </w:rPr>
        <w:t xml:space="preserve">. </w:t>
      </w:r>
      <w:r w:rsidR="00245997" w:rsidRPr="00245997">
        <w:rPr>
          <w:lang w:val="en-ID"/>
        </w:rPr>
        <w:t xml:space="preserve"> </w:t>
      </w:r>
      <w:r w:rsidR="00245997">
        <w:rPr>
          <w:lang w:val="id-ID"/>
        </w:rPr>
        <w:t xml:space="preserve">Matriks </w:t>
      </w:r>
      <w:r w:rsidR="00245997">
        <w:rPr>
          <w:i/>
          <w:lang w:val="id-ID"/>
        </w:rPr>
        <w:t xml:space="preserve">loading factor </w:t>
      </w:r>
      <w:r w:rsidR="00245997">
        <w:rPr>
          <w:lang w:val="id-ID"/>
        </w:rPr>
        <w:t>digunakan untuk melihat k</w:t>
      </w:r>
      <w:r w:rsidR="00245997" w:rsidRPr="00245997">
        <w:rPr>
          <w:lang w:val="id-ID"/>
        </w:rPr>
        <w:t>orelasi antara indikator dengan konstruk latennya</w:t>
      </w:r>
      <w:r w:rsidR="00245997">
        <w:rPr>
          <w:lang w:val="id-ID"/>
        </w:rPr>
        <w:t xml:space="preserve">. </w:t>
      </w:r>
      <w:r w:rsidR="00E03B6B" w:rsidRPr="00F55DF8">
        <w:rPr>
          <w:lang w:val="en-ID"/>
        </w:rPr>
        <w:t xml:space="preserve">Hasil penelitian ini menunjukkan bahwa </w:t>
      </w:r>
      <w:r w:rsidR="00BA5848">
        <w:rPr>
          <w:lang w:val="id-ID"/>
        </w:rPr>
        <w:t>CAAS-SF</w:t>
      </w:r>
      <w:r w:rsidR="00E03B6B" w:rsidRPr="00F55DF8">
        <w:rPr>
          <w:lang w:val="en-ID"/>
        </w:rPr>
        <w:t xml:space="preserve"> memiliki validitas yang dapat di</w:t>
      </w:r>
      <w:r w:rsidR="00BA5848">
        <w:rPr>
          <w:lang w:val="en-ID"/>
        </w:rPr>
        <w:t xml:space="preserve">terima secara psikometris </w:t>
      </w:r>
      <w:r w:rsidR="00E03B6B" w:rsidRPr="00F55DF8">
        <w:rPr>
          <w:lang w:val="en-ID"/>
        </w:rPr>
        <w:t>dengan reliabilitas alpha cronbach sebesar α</w:t>
      </w:r>
      <w:r w:rsidR="00BA5848">
        <w:rPr>
          <w:lang w:val="en-ID"/>
        </w:rPr>
        <w:t>=0,8</w:t>
      </w:r>
      <w:r w:rsidR="00BA5848">
        <w:rPr>
          <w:lang w:val="id-ID"/>
        </w:rPr>
        <w:t>2</w:t>
      </w:r>
      <w:r w:rsidR="00E03B6B">
        <w:rPr>
          <w:lang w:val="id-ID"/>
        </w:rPr>
        <w:t>.</w:t>
      </w:r>
    </w:p>
    <w:p w:rsidR="00E03B6B" w:rsidRPr="00EC525F" w:rsidRDefault="00E03B6B" w:rsidP="00E03B6B">
      <w:pPr>
        <w:spacing w:after="0" w:line="240" w:lineRule="auto"/>
        <w:ind w:left="567" w:right="567"/>
        <w:jc w:val="both"/>
        <w:rPr>
          <w:rFonts w:ascii="Times New Roman" w:hAnsi="Times New Roman"/>
          <w:sz w:val="20"/>
          <w:szCs w:val="20"/>
        </w:rPr>
      </w:pPr>
    </w:p>
    <w:p w:rsidR="00E03B6B" w:rsidRPr="006B31A8" w:rsidRDefault="00E03B6B" w:rsidP="00E03B6B">
      <w:pPr>
        <w:pStyle w:val="KataKunci"/>
        <w:rPr>
          <w:lang w:val="id-ID"/>
        </w:rPr>
      </w:pPr>
      <w:r w:rsidRPr="00EC525F">
        <w:rPr>
          <w:b/>
        </w:rPr>
        <w:t>Kata Kunci</w:t>
      </w:r>
      <w:r w:rsidRPr="00EC525F">
        <w:t xml:space="preserve">:  </w:t>
      </w:r>
      <w:r>
        <w:rPr>
          <w:lang w:val="id-ID"/>
        </w:rPr>
        <w:t xml:space="preserve">Validasi, </w:t>
      </w:r>
      <w:r w:rsidR="00BA5848">
        <w:rPr>
          <w:lang w:val="id-ID"/>
        </w:rPr>
        <w:t>Adaptabilitas Karir</w:t>
      </w:r>
      <w:r>
        <w:rPr>
          <w:lang w:val="id-ID"/>
        </w:rPr>
        <w:t>,</w:t>
      </w:r>
      <w:r w:rsidR="00BA5848">
        <w:rPr>
          <w:lang w:val="id-ID"/>
        </w:rPr>
        <w:t xml:space="preserve"> </w:t>
      </w:r>
      <w:r w:rsidR="00BA5848" w:rsidRPr="00BA5848">
        <w:rPr>
          <w:lang w:val="id-ID"/>
        </w:rPr>
        <w:t>Career Adapt-Abilities Scale–Short Form</w:t>
      </w:r>
      <w:r>
        <w:rPr>
          <w:lang w:val="id-ID"/>
        </w:rPr>
        <w:t xml:space="preserve"> </w:t>
      </w:r>
    </w:p>
    <w:p w:rsidR="00E03B6B" w:rsidRPr="00CC3D82" w:rsidRDefault="00E03B6B" w:rsidP="00E03B6B">
      <w:pPr>
        <w:spacing w:after="0" w:line="240" w:lineRule="auto"/>
        <w:rPr>
          <w:rFonts w:ascii="Times New Roman" w:hAnsi="Times New Roman"/>
          <w:sz w:val="20"/>
          <w:szCs w:val="20"/>
        </w:rPr>
      </w:pPr>
    </w:p>
    <w:p w:rsidR="00E03B6B" w:rsidRDefault="00E03B6B" w:rsidP="00E03B6B">
      <w:pPr>
        <w:spacing w:after="0" w:line="240" w:lineRule="auto"/>
        <w:rPr>
          <w:rFonts w:ascii="Times New Roman" w:hAnsi="Times New Roman"/>
          <w:sz w:val="20"/>
          <w:szCs w:val="20"/>
        </w:rPr>
      </w:pPr>
    </w:p>
    <w:p w:rsidR="00E03B6B" w:rsidRPr="00BE3947" w:rsidRDefault="00E03B6B" w:rsidP="00E03B6B">
      <w:pPr>
        <w:spacing w:after="0" w:line="240" w:lineRule="auto"/>
        <w:rPr>
          <w:rFonts w:ascii="Times New Roman" w:hAnsi="Times New Roman"/>
          <w:sz w:val="20"/>
          <w:szCs w:val="20"/>
        </w:rPr>
      </w:pPr>
    </w:p>
    <w:p w:rsidR="00E03B6B" w:rsidRPr="00C260ED" w:rsidRDefault="00E03B6B" w:rsidP="001E4032">
      <w:pPr>
        <w:pStyle w:val="Abstrakinggris"/>
        <w:spacing w:line="360" w:lineRule="auto"/>
        <w:rPr>
          <w:lang w:val="id-ID"/>
        </w:rPr>
      </w:pPr>
      <w:r w:rsidRPr="00D70C0A">
        <w:t>Abstract</w:t>
      </w:r>
    </w:p>
    <w:p w:rsidR="00E03B6B" w:rsidRPr="004435A2" w:rsidRDefault="004C5EB7" w:rsidP="001E4032">
      <w:pPr>
        <w:pStyle w:val="AbstrakBodyInggris"/>
        <w:spacing w:line="276" w:lineRule="auto"/>
        <w:rPr>
          <w:lang w:val="id-ID"/>
        </w:rPr>
      </w:pPr>
      <w:r>
        <w:rPr>
          <w:lang w:val="id-ID"/>
        </w:rPr>
        <w:t>According to</w:t>
      </w:r>
      <w:r w:rsidR="00E03B6B" w:rsidRPr="00E03B6B">
        <w:rPr>
          <w:lang w:val="id-ID"/>
        </w:rPr>
        <w:t xml:space="preserve"> career construction theory, we conducted a cross-cultural validation study of the</w:t>
      </w:r>
      <w:r w:rsidR="00EC0BDC">
        <w:rPr>
          <w:lang w:val="id-ID"/>
        </w:rPr>
        <w:t xml:space="preserve"> </w:t>
      </w:r>
      <w:r w:rsidR="00E03B6B" w:rsidRPr="00E03B6B">
        <w:rPr>
          <w:lang w:val="id-ID"/>
        </w:rPr>
        <w:t>Career Adapt-Abilities Scale–Short Form (CAAS-SF) proposed by Maggiori, Rossier, and Savickas</w:t>
      </w:r>
      <w:r w:rsidR="00EC0BDC">
        <w:rPr>
          <w:lang w:val="id-ID"/>
        </w:rPr>
        <w:t xml:space="preserve"> of emerging and early adulthood in Indonesia Context </w:t>
      </w:r>
      <w:r w:rsidR="00E03B6B" w:rsidRPr="00E03B6B">
        <w:rPr>
          <w:lang w:val="id-ID"/>
        </w:rPr>
        <w:t>.</w:t>
      </w:r>
      <w:r w:rsidR="00245997" w:rsidRPr="00245997">
        <w:rPr>
          <w:lang w:val="id-ID"/>
        </w:rPr>
        <w:t xml:space="preserve"> </w:t>
      </w:r>
      <w:r w:rsidR="00245997">
        <w:rPr>
          <w:lang w:val="id-ID"/>
        </w:rPr>
        <w:t>The method used in this research is Confirmatory Factor Analysis. Validation</w:t>
      </w:r>
      <w:r w:rsidR="00245997" w:rsidRPr="00376EF1">
        <w:rPr>
          <w:lang w:val="id-ID"/>
        </w:rPr>
        <w:t xml:space="preserve"> consisted by</w:t>
      </w:r>
      <w:r w:rsidR="00245997">
        <w:rPr>
          <w:lang w:val="id-ID"/>
        </w:rPr>
        <w:t xml:space="preserve"> Goodness of Fit Indices.</w:t>
      </w:r>
      <w:r w:rsidR="00E03B6B" w:rsidRPr="00E03B6B">
        <w:rPr>
          <w:lang w:val="id-ID"/>
        </w:rPr>
        <w:t xml:space="preserve"> Results of the principal component analyses and confirmatory factor analyses</w:t>
      </w:r>
      <w:r w:rsidR="00EC0BDC">
        <w:rPr>
          <w:lang w:val="id-ID"/>
        </w:rPr>
        <w:t xml:space="preserve"> </w:t>
      </w:r>
      <w:r w:rsidR="00E03B6B" w:rsidRPr="00E03B6B">
        <w:rPr>
          <w:lang w:val="id-ID"/>
        </w:rPr>
        <w:t xml:space="preserve">suggested a four-factor solution and confirmed the hierarchical structure of the </w:t>
      </w:r>
      <w:r w:rsidR="00EC0BDC">
        <w:rPr>
          <w:lang w:val="id-ID"/>
        </w:rPr>
        <w:t>Indonesa</w:t>
      </w:r>
      <w:r w:rsidR="00E03B6B" w:rsidRPr="00E03B6B">
        <w:rPr>
          <w:lang w:val="id-ID"/>
        </w:rPr>
        <w:t xml:space="preserve"> version</w:t>
      </w:r>
      <w:r w:rsidR="00EC0BDC">
        <w:rPr>
          <w:lang w:val="id-ID"/>
        </w:rPr>
        <w:t xml:space="preserve"> </w:t>
      </w:r>
      <w:r w:rsidR="00245997">
        <w:rPr>
          <w:lang w:val="id-ID"/>
        </w:rPr>
        <w:t>of the CAAS-SF</w:t>
      </w:r>
      <w:r w:rsidR="00E03B6B" w:rsidRPr="00E03B6B">
        <w:rPr>
          <w:lang w:val="id-ID"/>
        </w:rPr>
        <w:t xml:space="preserve">. </w:t>
      </w:r>
      <w:r w:rsidR="00245997">
        <w:rPr>
          <w:lang w:val="id-ID"/>
        </w:rPr>
        <w:t xml:space="preserve">Loading factor matrix </w:t>
      </w:r>
      <w:r w:rsidR="00E03B6B" w:rsidRPr="00E03B6B">
        <w:rPr>
          <w:lang w:val="id-ID"/>
        </w:rPr>
        <w:t xml:space="preserve"> findings support the </w:t>
      </w:r>
      <w:r w:rsidR="00BA5848">
        <w:rPr>
          <w:lang w:val="id-ID"/>
        </w:rPr>
        <w:t xml:space="preserve">corelation between variabels and laten variables. </w:t>
      </w:r>
      <w:r w:rsidR="00BA5848" w:rsidRPr="00376EF1">
        <w:rPr>
          <w:lang w:val="id-ID"/>
        </w:rPr>
        <w:t xml:space="preserve">The results show that </w:t>
      </w:r>
      <w:r w:rsidR="00BA5848">
        <w:rPr>
          <w:lang w:val="id-ID"/>
        </w:rPr>
        <w:t xml:space="preserve">CAAS-SF </w:t>
      </w:r>
      <w:r w:rsidR="00E03B6B" w:rsidRPr="00E03B6B">
        <w:rPr>
          <w:lang w:val="id-ID"/>
        </w:rPr>
        <w:t>reliable measure to asse</w:t>
      </w:r>
      <w:r w:rsidR="00EC0BDC">
        <w:rPr>
          <w:lang w:val="id-ID"/>
        </w:rPr>
        <w:t>ss career adaptability in Indonesia</w:t>
      </w:r>
      <w:r w:rsidR="00245997">
        <w:rPr>
          <w:lang w:val="id-ID"/>
        </w:rPr>
        <w:t xml:space="preserve"> </w:t>
      </w:r>
      <w:r w:rsidR="00BA5848">
        <w:rPr>
          <w:lang w:val="id-ID"/>
        </w:rPr>
        <w:t>with the reliability α=0,82</w:t>
      </w:r>
      <w:r w:rsidR="00EC0BDC">
        <w:rPr>
          <w:lang w:val="id-ID"/>
        </w:rPr>
        <w:t xml:space="preserve">. </w:t>
      </w:r>
      <w:r w:rsidR="00EC0BDC" w:rsidRPr="00EC0BDC">
        <w:rPr>
          <w:lang w:val="id-ID"/>
        </w:rPr>
        <w:t xml:space="preserve">It was concluded that the </w:t>
      </w:r>
      <w:r w:rsidR="00EC0BDC">
        <w:rPr>
          <w:lang w:val="id-ID"/>
        </w:rPr>
        <w:t>Indonesian</w:t>
      </w:r>
      <w:r w:rsidR="00EC0BDC" w:rsidRPr="00EC0BDC">
        <w:rPr>
          <w:lang w:val="id-ID"/>
        </w:rPr>
        <w:t xml:space="preserve"> version of the</w:t>
      </w:r>
      <w:r w:rsidR="00EC0BDC">
        <w:rPr>
          <w:lang w:val="id-ID"/>
        </w:rPr>
        <w:t xml:space="preserve"> </w:t>
      </w:r>
      <w:r w:rsidR="00EC0BDC" w:rsidRPr="00EC0BDC">
        <w:rPr>
          <w:lang w:val="id-ID"/>
        </w:rPr>
        <w:t>CAAS-SF appears to be a valid and reliable measure for assessing career adaptability</w:t>
      </w:r>
      <w:r w:rsidR="00E03B6B">
        <w:rPr>
          <w:lang w:val="id-ID"/>
        </w:rPr>
        <w:t>.</w:t>
      </w:r>
    </w:p>
    <w:p w:rsidR="00E03B6B" w:rsidRPr="00D70C0A" w:rsidRDefault="00E03B6B" w:rsidP="00E03B6B">
      <w:pPr>
        <w:pStyle w:val="AbstrakBodyInggris"/>
      </w:pPr>
    </w:p>
    <w:p w:rsidR="00E03B6B" w:rsidRDefault="00E03B6B" w:rsidP="00E03B6B">
      <w:pPr>
        <w:pStyle w:val="AbstrakBodyInggris"/>
        <w:rPr>
          <w:lang w:val="id-ID"/>
        </w:rPr>
      </w:pPr>
      <w:r w:rsidRPr="00D70C0A">
        <w:rPr>
          <w:b/>
        </w:rPr>
        <w:t>Keywords</w:t>
      </w:r>
      <w:r w:rsidRPr="00D70C0A">
        <w:t xml:space="preserve">:  </w:t>
      </w:r>
      <w:r>
        <w:rPr>
          <w:lang w:val="id-ID"/>
        </w:rPr>
        <w:t xml:space="preserve">Validation, </w:t>
      </w:r>
      <w:r w:rsidR="00EC0BDC">
        <w:rPr>
          <w:lang w:val="id-ID"/>
        </w:rPr>
        <w:t>Career Adaptability</w:t>
      </w:r>
      <w:r>
        <w:rPr>
          <w:lang w:val="id-ID"/>
        </w:rPr>
        <w:t xml:space="preserve">, </w:t>
      </w:r>
      <w:r w:rsidR="00EC0BDC">
        <w:rPr>
          <w:lang w:val="id-ID"/>
        </w:rPr>
        <w:t>Career Adapt-Abilities Short Form</w:t>
      </w:r>
    </w:p>
    <w:p w:rsidR="00E03B6B" w:rsidRDefault="00E03B6B" w:rsidP="00E03B6B">
      <w:pPr>
        <w:spacing w:after="0" w:line="240" w:lineRule="auto"/>
        <w:rPr>
          <w:rFonts w:ascii="Times New Roman" w:eastAsia="Times New Roman" w:hAnsi="Times New Roman" w:cs="Times New Roman"/>
          <w:b/>
          <w:i/>
          <w:sz w:val="24"/>
        </w:rPr>
      </w:pPr>
    </w:p>
    <w:p w:rsidR="00BA5848" w:rsidRPr="00E96599" w:rsidRDefault="00BA5848" w:rsidP="001E4032">
      <w:pPr>
        <w:spacing w:after="0" w:line="480" w:lineRule="auto"/>
        <w:jc w:val="both"/>
        <w:rPr>
          <w:rFonts w:ascii="Times New Roman" w:eastAsia="Calibri" w:hAnsi="Times New Roman" w:cs="Times New Roman"/>
          <w:b/>
          <w:bCs/>
          <w:lang w:val="en-US"/>
        </w:rPr>
      </w:pPr>
      <w:r w:rsidRPr="00E96599">
        <w:rPr>
          <w:rFonts w:ascii="Times New Roman" w:eastAsia="Calibri" w:hAnsi="Times New Roman" w:cs="Times New Roman"/>
          <w:b/>
          <w:bCs/>
          <w:lang w:val="en-US"/>
        </w:rPr>
        <w:t>PENDAHULUAN</w:t>
      </w:r>
    </w:p>
    <w:p w:rsidR="002D6E09" w:rsidRDefault="00BA5848" w:rsidP="001E4032">
      <w:pPr>
        <w:autoSpaceDE w:val="0"/>
        <w:autoSpaceDN w:val="0"/>
        <w:adjustRightInd w:val="0"/>
        <w:spacing w:after="0" w:line="480" w:lineRule="auto"/>
        <w:ind w:firstLine="720"/>
        <w:jc w:val="both"/>
        <w:rPr>
          <w:rFonts w:ascii="Times New Roman" w:hAnsi="Times New Roman" w:cs="Times New Roman"/>
          <w:lang w:val="en-US"/>
        </w:rPr>
        <w:sectPr w:rsidR="002D6E09" w:rsidSect="00E96599">
          <w:headerReference w:type="even" r:id="rId8"/>
          <w:footerReference w:type="even" r:id="rId9"/>
          <w:footerReference w:type="default" r:id="rId10"/>
          <w:footerReference w:type="first" r:id="rId11"/>
          <w:type w:val="continuous"/>
          <w:pgSz w:w="11907" w:h="16839"/>
          <w:pgMar w:top="1418" w:right="1418" w:bottom="1418" w:left="1701" w:header="720" w:footer="493" w:gutter="0"/>
          <w:cols w:space="720"/>
        </w:sectPr>
      </w:pPr>
      <w:r w:rsidRPr="00E96599">
        <w:rPr>
          <w:rFonts w:ascii="Times New Roman" w:eastAsia="Times New Roman" w:hAnsi="Times New Roman" w:cs="Times New Roman"/>
        </w:rPr>
        <w:t>M</w:t>
      </w:r>
      <w:r w:rsidRPr="00E96599">
        <w:rPr>
          <w:rFonts w:ascii="Times New Roman" w:eastAsia="Times New Roman" w:hAnsi="Times New Roman" w:cs="Times New Roman"/>
          <w:lang w:val="en-US"/>
        </w:rPr>
        <w:t>enghadapi situasi</w:t>
      </w:r>
      <w:r w:rsidRPr="00E96599">
        <w:rPr>
          <w:rFonts w:ascii="Times New Roman" w:eastAsia="Times New Roman" w:hAnsi="Times New Roman" w:cs="Times New Roman"/>
        </w:rPr>
        <w:t xml:space="preserve"> pada</w:t>
      </w:r>
      <w:r w:rsidRPr="00E96599">
        <w:rPr>
          <w:rFonts w:ascii="Times New Roman" w:eastAsia="Times New Roman" w:hAnsi="Times New Roman" w:cs="Times New Roman"/>
          <w:lang w:val="en-US"/>
        </w:rPr>
        <w:t xml:space="preserve"> </w:t>
      </w:r>
      <w:r w:rsidRPr="00E96599">
        <w:rPr>
          <w:rFonts w:ascii="Times New Roman" w:hAnsi="Times New Roman" w:cs="Times New Roman"/>
          <w:lang w:val="en-US"/>
        </w:rPr>
        <w:t>abad ke- 21 ini, laju perubahan teknologi memaksa</w:t>
      </w:r>
      <w:r w:rsidRPr="00E96599">
        <w:rPr>
          <w:rFonts w:ascii="Times New Roman" w:hAnsi="Times New Roman" w:cs="Times New Roman"/>
        </w:rPr>
        <w:t xml:space="preserve"> </w:t>
      </w:r>
      <w:r w:rsidRPr="00E96599">
        <w:rPr>
          <w:rFonts w:ascii="Times New Roman" w:hAnsi="Times New Roman" w:cs="Times New Roman"/>
          <w:lang w:val="en-US"/>
        </w:rPr>
        <w:t>individu untuk beradaptasi dengan cepat</w:t>
      </w:r>
      <w:r w:rsidRPr="00E96599">
        <w:rPr>
          <w:rFonts w:ascii="Times New Roman" w:hAnsi="Times New Roman" w:cs="Times New Roman"/>
        </w:rPr>
        <w:t xml:space="preserve"> </w:t>
      </w:r>
      <w:r w:rsidRPr="00E96599">
        <w:rPr>
          <w:rFonts w:ascii="Times New Roman" w:hAnsi="Times New Roman" w:cs="Times New Roman"/>
          <w:lang w:val="en-US"/>
        </w:rPr>
        <w:t>terhadap cara baru dalam berkomunikasi, belajar, bekerja, dan hidup</w:t>
      </w:r>
      <w:r w:rsidRPr="00E96599">
        <w:rPr>
          <w:rFonts w:ascii="Times New Roman" w:hAnsi="Times New Roman" w:cs="Times New Roman"/>
        </w:rPr>
        <w:t xml:space="preserve"> </w:t>
      </w:r>
      <w:r w:rsidR="00391EBE" w:rsidRPr="00E96599">
        <w:rPr>
          <w:rFonts w:ascii="Times New Roman" w:hAnsi="Times New Roman" w:cs="Times New Roman"/>
          <w:lang w:val="en-US"/>
        </w:rPr>
        <w:fldChar w:fldCharType="begin" w:fldLock="1"/>
      </w:r>
      <w:r w:rsidRPr="00E96599">
        <w:rPr>
          <w:rFonts w:ascii="Times New Roman" w:hAnsi="Times New Roman" w:cs="Times New Roman"/>
          <w:lang w:val="en-US"/>
        </w:rPr>
        <w:instrText>ADDIN CSL_CITATION {"citationItems":[{"id":"ITEM-1","itemData":{"DOI":"10.21831/jee.v2i1.19944","author":[{"dropping-particle":"","family":"Nuha","given":"Muhammad Yafie","non-dropping-particle":"","parse-names":false,"suffix":""},{"dropping-particle":"","family":"Ismara","given":"Ketut Ima","non-dropping-particle":"","parse-names":false,"suffix":""},{"dropping-particle":"","family":"Yuniarti","given":"Nurhening","non-dropping-particle":"","parse-names":false,"suffix":""}],"container-title":"Edukasi Elektro","id":"ITEM-1","issue":"01","issued":{"date-parts":[["2018"]]},"page":"24-34","title":"VALIDITAS KONSTRAK INSTRUMEN ADAPTABILITAS KARIER BIDANG KELISTRIKAN","type":"article-journal","volume":"02"},"uris":["http://www.mendeley.com/documents/?uuid=bf30b0f1-cacc-4d2d-bd9e-41ad6a456573"]}],"mendeley":{"formattedCitation":"(Nuha et al., 2018)","manualFormatting":" (Nuha et al., 2018)","plainTextFormattedCitation":"(Nuha et al., 2018)","previouslyFormattedCitation":"(Nuha et al., 2018)"},"properties":{"noteIndex":0},"schema":"https://github.com/citation-style-language/schema/raw/master/csl-citation.json"}</w:instrText>
      </w:r>
      <w:r w:rsidR="00391EBE" w:rsidRPr="00E96599">
        <w:rPr>
          <w:rFonts w:ascii="Times New Roman" w:hAnsi="Times New Roman" w:cs="Times New Roman"/>
          <w:lang w:val="en-US"/>
        </w:rPr>
        <w:fldChar w:fldCharType="separate"/>
      </w:r>
      <w:r w:rsidRPr="00E96599">
        <w:rPr>
          <w:rFonts w:ascii="Times New Roman" w:hAnsi="Times New Roman" w:cs="Times New Roman"/>
          <w:noProof/>
        </w:rPr>
        <w:t xml:space="preserve"> </w:t>
      </w:r>
      <w:r w:rsidRPr="00E96599">
        <w:rPr>
          <w:rFonts w:ascii="Times New Roman" w:hAnsi="Times New Roman" w:cs="Times New Roman"/>
          <w:noProof/>
          <w:lang w:val="en-US"/>
        </w:rPr>
        <w:t>(Nuha et al., 2018)</w:t>
      </w:r>
      <w:r w:rsidR="00391EBE" w:rsidRPr="00E96599">
        <w:rPr>
          <w:rFonts w:ascii="Times New Roman" w:hAnsi="Times New Roman" w:cs="Times New Roman"/>
          <w:lang w:val="en-US"/>
        </w:rPr>
        <w:fldChar w:fldCharType="end"/>
      </w:r>
      <w:r w:rsidRPr="00E96599">
        <w:rPr>
          <w:rFonts w:ascii="Times New Roman" w:hAnsi="Times New Roman" w:cs="Times New Roman"/>
        </w:rPr>
        <w:t xml:space="preserve">. </w:t>
      </w:r>
      <w:r w:rsidR="00BE685E" w:rsidRPr="00E96599">
        <w:rPr>
          <w:rFonts w:ascii="Times New Roman" w:hAnsi="Times New Roman" w:cs="Times New Roman"/>
        </w:rPr>
        <w:t xml:space="preserve">Ditambahkan lagi oleh Herring dalam (Ramdhani et al., 2019 yang mengatakan bahwa kemampuan beradaptasi dibutuhkan dalam menanggapi kondisi perubahan dalam padar dan ekonomi. </w:t>
      </w:r>
      <w:r w:rsidR="001E4032">
        <w:rPr>
          <w:rFonts w:ascii="Times New Roman" w:hAnsi="Times New Roman" w:cs="Times New Roman"/>
        </w:rPr>
        <w:t xml:space="preserve"> </w:t>
      </w:r>
      <w:r w:rsidR="00BE685E" w:rsidRPr="00E96599">
        <w:rPr>
          <w:rFonts w:ascii="Times New Roman" w:hAnsi="Times New Roman" w:cs="Times New Roman"/>
        </w:rPr>
        <w:t xml:space="preserve">Kemudian kemampuan dalam menguasai keterampilan baru dengan cepat termasuk dalam salah satu dari tiga kompetensi terbaik yang dibutuhkan angkatan kerja pada abad ke-21 ini. Melihat kondisi sekarang para pencari kerja saat ini adalah mereka yang tergolong </w:t>
      </w:r>
      <w:r w:rsidR="00BE685E" w:rsidRPr="00E96599">
        <w:rPr>
          <w:rFonts w:ascii="Times New Roman" w:hAnsi="Times New Roman" w:cs="Times New Roman"/>
        </w:rPr>
        <w:lastRenderedPageBreak/>
        <w:t xml:space="preserve">pada rentang usia dewasa awal. </w:t>
      </w:r>
      <w:r w:rsidR="00BE685E" w:rsidRPr="00E96599">
        <w:rPr>
          <w:rFonts w:ascii="Times New Roman" w:hAnsi="Times New Roman" w:cs="Times New Roman"/>
          <w:lang w:val="en-US"/>
        </w:rPr>
        <w:t xml:space="preserve">Menurut </w:t>
      </w:r>
      <w:r w:rsidR="00391EBE" w:rsidRPr="00E96599">
        <w:rPr>
          <w:rFonts w:ascii="Times New Roman" w:hAnsi="Times New Roman" w:cs="Times New Roman"/>
          <w:lang w:val="en-US"/>
        </w:rPr>
        <w:fldChar w:fldCharType="begin" w:fldLock="1"/>
      </w:r>
      <w:r w:rsidR="00BE685E" w:rsidRPr="00E96599">
        <w:rPr>
          <w:rFonts w:ascii="Times New Roman" w:hAnsi="Times New Roman" w:cs="Times New Roman"/>
          <w:lang w:val="en-US"/>
        </w:rPr>
        <w:instrText>ADDIN CSL_CITATION {"citationItems":[{"id":"ITEM-1","itemData":{"DOI":"10.1007/978-3-319-66954-0_3","ISBN":"9783319669540","abstract":"In this chapter resilience is seen as a result of the relational empowerment of individuals. This implies not only the strengthening of individuals' ability to create growth-fostering relationships, but also the creation of a learning environment that enables this strengthening. We postulate that at the heart of career resilience is the ability to foster both an internal (i.e., meaningful felt conversation with oneself) and external dialogue (i.e., meaningful conversations with others about lived experience) in the process of developing a flexible, personal, and useful career narrative (i.e., career identity). First, we discuss a model for identity learning that forms the basis of our claim. Next, we explore how much room there is for identity learning in both educational settings and in work organizations. We conclude that there is little space for an actual dialogue in both environments. Given the current demands placed upon the workforce and the complexity, insecurity, and individualization of society, attention to fostering career resilience through dialogue should be one of the pillars of management in schools and in work organizations.","author":[{"dropping-particle":"","family":"Corso","given":"Jennifer J","non-dropping-particle":"del","parse-names":false,"suffix":""}],"chapter-number":"11","container-title":"Psychology of Career Adaptability, Employability and Resilience","editor":[{"dropping-particle":"","family":"Maree","given":"Kobus","non-dropping-particle":"","parse-names":false,"suffix":""}],"id":"ITEM-1","issued":{"date-parts":[["2017"]]},"page":"171-188","publisher":"Springer","publisher-place":"E-book","title":"Counselling Young Adults to Become Career Adaptable and Career Resilient","type":"chapter"},"uris":["http://www.mendeley.com/documents/?uuid=8250c4a6-b593-4bc0-86b3-d527764295f6"]}],"mendeley":{"formattedCitation":"(del Corso, 2017)","plainTextFormattedCitation":"(del Corso, 2017)","previouslyFormattedCitation":"(del Corso, 2017)"},"properties":{"noteIndex":0},"schema":"https://github.com/citation-style-language/schema/raw/master/csl-citation.json"}</w:instrText>
      </w:r>
      <w:r w:rsidR="00391EBE" w:rsidRPr="00E96599">
        <w:rPr>
          <w:rFonts w:ascii="Times New Roman" w:hAnsi="Times New Roman" w:cs="Times New Roman"/>
          <w:lang w:val="en-US"/>
        </w:rPr>
        <w:fldChar w:fldCharType="separate"/>
      </w:r>
      <w:r w:rsidR="00BE685E" w:rsidRPr="00E96599">
        <w:rPr>
          <w:rFonts w:ascii="Times New Roman" w:hAnsi="Times New Roman" w:cs="Times New Roman"/>
          <w:noProof/>
          <w:lang w:val="en-US"/>
        </w:rPr>
        <w:t>(del Corso, 2017)</w:t>
      </w:r>
      <w:r w:rsidR="00391EBE" w:rsidRPr="00E96599">
        <w:rPr>
          <w:rFonts w:ascii="Times New Roman" w:hAnsi="Times New Roman" w:cs="Times New Roman"/>
        </w:rPr>
        <w:fldChar w:fldCharType="end"/>
      </w:r>
      <w:r w:rsidR="00BE685E" w:rsidRPr="00E96599">
        <w:rPr>
          <w:rFonts w:ascii="Times New Roman" w:hAnsi="Times New Roman" w:cs="Times New Roman"/>
        </w:rPr>
        <w:t xml:space="preserve"> </w:t>
      </w:r>
      <w:r w:rsidR="00BE685E" w:rsidRPr="00E96599">
        <w:rPr>
          <w:rFonts w:ascii="Times New Roman" w:hAnsi="Times New Roman" w:cs="Times New Roman"/>
          <w:lang w:val="en-US"/>
        </w:rPr>
        <w:t xml:space="preserve">kelompok individu yang masuk dalam kategori dewasa awal seringkali dihadapkan dengan tantangan dari lingkungan sehingga muncul </w:t>
      </w:r>
    </w:p>
    <w:p w:rsidR="00E96599" w:rsidRDefault="00BE685E" w:rsidP="001E4032">
      <w:pPr>
        <w:autoSpaceDE w:val="0"/>
        <w:autoSpaceDN w:val="0"/>
        <w:adjustRightInd w:val="0"/>
        <w:spacing w:after="0" w:line="480" w:lineRule="auto"/>
        <w:jc w:val="both"/>
        <w:rPr>
          <w:rFonts w:ascii="Times New Roman" w:hAnsi="Times New Roman" w:cs="Times New Roman"/>
        </w:rPr>
      </w:pPr>
      <w:r w:rsidRPr="00E96599">
        <w:rPr>
          <w:rFonts w:ascii="Times New Roman" w:hAnsi="Times New Roman" w:cs="Times New Roman"/>
          <w:lang w:val="en-US"/>
        </w:rPr>
        <w:t>ketidakstabilan dan ketidakpastian dari individu itu sendiri</w:t>
      </w:r>
      <w:r w:rsidRPr="00E96599">
        <w:rPr>
          <w:rFonts w:ascii="Times New Roman" w:hAnsi="Times New Roman" w:cs="Times New Roman"/>
        </w:rPr>
        <w:t xml:space="preserve">, </w:t>
      </w:r>
      <w:r w:rsidRPr="00E96599">
        <w:rPr>
          <w:rFonts w:ascii="Times New Roman" w:hAnsi="Times New Roman" w:cs="Times New Roman"/>
          <w:lang w:val="en-US"/>
        </w:rPr>
        <w:t xml:space="preserve">yang nantinya akan dapat memengaruhi bagaimana individu melihat dan menanggapi perubahan itu sendiri. </w:t>
      </w:r>
    </w:p>
    <w:p w:rsidR="00147E93" w:rsidRDefault="00BE685E" w:rsidP="001E4032">
      <w:pPr>
        <w:autoSpaceDE w:val="0"/>
        <w:autoSpaceDN w:val="0"/>
        <w:adjustRightInd w:val="0"/>
        <w:spacing w:after="0" w:line="480" w:lineRule="auto"/>
        <w:ind w:firstLine="720"/>
        <w:jc w:val="both"/>
        <w:rPr>
          <w:rFonts w:ascii="Times New Roman" w:hAnsi="Times New Roman" w:cs="Times New Roman"/>
          <w:color w:val="000000"/>
        </w:rPr>
      </w:pPr>
      <w:r w:rsidRPr="00E96599">
        <w:rPr>
          <w:rFonts w:ascii="Times New Roman" w:hAnsi="Times New Roman" w:cs="Times New Roman"/>
          <w:lang w:val="en-US"/>
        </w:rPr>
        <w:t>Hal ini yang juga akan memengaruhi kemampuannya dalam beradaptasi dengan lingku</w:t>
      </w:r>
      <w:r w:rsidR="00E96599">
        <w:rPr>
          <w:rFonts w:ascii="Times New Roman" w:hAnsi="Times New Roman" w:cs="Times New Roman"/>
          <w:lang w:val="en-US"/>
        </w:rPr>
        <w:t>ngan kerja atau tugas-tuga</w:t>
      </w:r>
      <w:r w:rsidR="00E96599">
        <w:rPr>
          <w:rFonts w:ascii="Times New Roman" w:hAnsi="Times New Roman" w:cs="Times New Roman"/>
        </w:rPr>
        <w:t xml:space="preserve">s </w:t>
      </w:r>
      <w:r w:rsidRPr="00E96599">
        <w:rPr>
          <w:rFonts w:ascii="Times New Roman" w:hAnsi="Times New Roman" w:cs="Times New Roman"/>
          <w:lang w:val="en-US"/>
        </w:rPr>
        <w:t>yang akan dihadapi</w:t>
      </w:r>
      <w:r w:rsidRPr="00E96599">
        <w:rPr>
          <w:rFonts w:ascii="Times New Roman" w:hAnsi="Times New Roman" w:cs="Times New Roman"/>
        </w:rPr>
        <w:t xml:space="preserve"> </w:t>
      </w:r>
      <w:r w:rsidR="00391EBE" w:rsidRPr="00E96599">
        <w:rPr>
          <w:rFonts w:ascii="Times New Roman" w:hAnsi="Times New Roman" w:cs="Times New Roman"/>
        </w:rPr>
        <w:fldChar w:fldCharType="begin" w:fldLock="1"/>
      </w:r>
      <w:r w:rsidRPr="00E96599">
        <w:rPr>
          <w:rFonts w:ascii="Times New Roman" w:hAnsi="Times New Roman" w:cs="Times New Roman"/>
        </w:rPr>
        <w:instrText>ADDIN CSL_CITATION {"citationItems":[{"id":"ITEM-1","itemData":{"DOI":"10.1007/978-3-319-66954-0","ISBN":"9783319669540","abstract":"This book examines how the career counselling profession should respond to the changes in the world of work that have resulted from the increasing need to communicate faster and disseminate information more efficiently. It emphasizes the twin aims of enhancing a persons' career adaptability and helping them to become more employable, rather than linearly trying to find a job and remaining in one organisation for their entire career-lives. The book shows that, to achieve these aims, people need to acquire career resilience, especially since the world of work no longer provides workers with work-holding environments for the duration of their career-lives. It takes into account historical analyses which show that whenever major technological change has occurred and widespread job losses have ensued, people have managed to use the new technology to create new employment opportunities. Readers from career psychology and management research, vocational and professional career coaching, and students of career psychology will find this book delivers sound, updated theory demonstrating how perceived threats in the 21st century can conceivably be turned into opportunities.","author":[{"dropping-particle":"","family":"Paul J.","given":"Hartung","non-dropping-particle":"","parse-names":false,"suffix":""},{"dropping-particle":"","family":"Cadaret","given":"Michael C.","non-dropping-particle":"","parse-names":false,"suffix":""}],"chapter-number":"2","container-title":"Psychology of Career Adaptability, Employability and Resilience","editor":[{"dropping-particle":"","family":"Maree","given":"Kobus","non-dropping-particle":"","parse-names":false,"suffix":""}],"id":"ITEM-1","issued":{"date-parts":[["2017"]]},"page":"15-28","publisher":"SAGE Publications, Inc.","publisher-place":"Online","title":"Career Adaptability: Changing Self and Situation for Satisfaction and Success","type":"chapter"},"uris":["http://www.mendeley.com/documents/?uuid=7a48219c-92d9-452c-b3d0-43a7b822c4bb"]}],"mendeley":{"formattedCitation":"(Paul J. &amp; Cadaret, 2017)","plainTextFormattedCitation":"(Paul J. &amp; Cadaret, 2017)","previouslyFormattedCitation":"(Paul J. &amp; Cadaret, 2017)"},"properties":{"noteIndex":0},"schema":"https://github.com/citation-style-language/schema/raw/master/csl-citation.json"}</w:instrText>
      </w:r>
      <w:r w:rsidR="00391EBE" w:rsidRPr="00E96599">
        <w:rPr>
          <w:rFonts w:ascii="Times New Roman" w:hAnsi="Times New Roman" w:cs="Times New Roman"/>
        </w:rPr>
        <w:fldChar w:fldCharType="separate"/>
      </w:r>
      <w:r w:rsidRPr="00E96599">
        <w:rPr>
          <w:rFonts w:ascii="Times New Roman" w:hAnsi="Times New Roman" w:cs="Times New Roman"/>
          <w:noProof/>
        </w:rPr>
        <w:t>(Paul J. &amp; Cadaret, 2017)</w:t>
      </w:r>
      <w:r w:rsidR="00391EBE" w:rsidRPr="00E96599">
        <w:rPr>
          <w:rFonts w:ascii="Times New Roman" w:hAnsi="Times New Roman" w:cs="Times New Roman"/>
        </w:rPr>
        <w:fldChar w:fldCharType="end"/>
      </w:r>
      <w:r w:rsidRPr="00E96599">
        <w:rPr>
          <w:rFonts w:ascii="Times New Roman" w:hAnsi="Times New Roman" w:cs="Times New Roman"/>
          <w:lang w:val="en-US"/>
        </w:rPr>
        <w:t>.</w:t>
      </w:r>
      <w:r w:rsidRPr="00E96599">
        <w:rPr>
          <w:rFonts w:ascii="Times New Roman" w:hAnsi="Times New Roman" w:cs="Times New Roman"/>
        </w:rPr>
        <w:t xml:space="preserve"> </w:t>
      </w:r>
      <w:r w:rsidR="00E96599">
        <w:rPr>
          <w:rFonts w:ascii="Times New Roman" w:hAnsi="Times New Roman" w:cs="Times New Roman"/>
        </w:rPr>
        <w:t xml:space="preserve"> </w:t>
      </w:r>
      <w:r w:rsidR="00BA5848" w:rsidRPr="00E96599">
        <w:rPr>
          <w:rFonts w:ascii="Times New Roman" w:eastAsia="Times New Roman" w:hAnsi="Times New Roman" w:cs="Times New Roman"/>
        </w:rPr>
        <w:t xml:space="preserve">Jika mengacu kepada kondisi pekerja, kemampuan dalam menyesuaikan diri terhadap perubahan kondisi dan keadaan yang berhubungan dengan karir dan memprediksi kemajuan dalam pengembangan karirnya disebut juga sebagai adaptabilitas karir </w:t>
      </w:r>
      <w:r w:rsidR="00391EBE" w:rsidRPr="00E96599">
        <w:rPr>
          <w:rFonts w:ascii="Times New Roman" w:eastAsia="Times New Roman" w:hAnsi="Times New Roman" w:cs="Times New Roman"/>
        </w:rPr>
        <w:fldChar w:fldCharType="begin" w:fldLock="1"/>
      </w:r>
      <w:r w:rsidR="00BA5848" w:rsidRPr="00E96599">
        <w:rPr>
          <w:rFonts w:ascii="Times New Roman" w:eastAsia="Times New Roman" w:hAnsi="Times New Roman" w:cs="Times New Roman"/>
        </w:rPr>
        <w:instrText>ADDIN CSL_CITATION {"citationItems":[{"id":"ITEM-1","itemData":{"DOI":"10.1108/EJTD-07-2016-0049","ISBN":"0720160049","ISSN":"20469020","abstract":"Purpose: In the current labour market, the competence to adapt is becoming significantly relevant for career development and career success. The construct of career adaptability, i.e. the capability to adapt to changing career-related circumstances and predict advancement in career development, seems to provide a fruitful scientific base for successful career intervention. The purpose of the study is exploratory, with the aim of providing new findings about the key predictors of this meta-competence that are relevant for career development. Design/methodology/approach: Through a web-based survey, a convenience sample of 230 working participants completed an online questionnaire, including socio-demographic characteristics (age, gender, education), professional status (role seniority, sector of employment, professional role), professional development-related features (training, new professional assignments, financial incentives) and psychological factors (work self-efficacy, search for work self-efficacy and job satisfaction). Four-step hierarchical multiple regression analyses were conducted to understand which of these factors account for the most career adaptability variance. Findings: Results highlight that work self-efficacy, search for work self-efficacy and education play a significant role in predicting career adaptability. Surprisingly, professional development-related features and professional status do not seem to have a relevant influence. Practical implications: Training and career-development professionals can improve their understanding of which career-related skills and attitudes can increase one’s capability to cope with sudden changes and instability of the current labour market. Originality/value: This study supports previous research, addressing the importance of career adaptability in times of dramatic change. It also provides some insight into the factors that could predict it.","author":[{"dropping-particle":"","family":"Bocciardi","given":"Federica","non-dropping-particle":"","parse-names":false,"suffix":""},{"dropping-particle":"","family":"Caputo","given":"Andrea","non-dropping-particle":"","parse-names":false,"suffix":""},{"dropping-particle":"","family":"Fregonese","given":"Chiara","non-dropping-particle":"","parse-names":false,"suffix":""},{"dropping-particle":"","family":"Langher","given":"Viviana","non-dropping-particle":"","parse-names":false,"suffix":""},{"dropping-particle":"","family":"Sartori","given":"Riccardo","non-dropping-particle":"","parse-names":false,"suffix":""}],"container-title":"European Journal of Training and Development","id":"ITEM-1","issue":"1","issued":{"date-parts":[["2017"]]},"page":"67-82","title":"Career adaptability as a strategic competence for career development: An exploratory study of its key predictors","type":"article-journal","volume":"41"},"uris":["http://www.mendeley.com/documents/?uuid=c828ddd1-1251-46e3-a6ef-f5bc7fafb7a0"]}],"mendeley":{"formattedCitation":"(Bocciardi et al., 2017)","plainTextFormattedCitation":"(Bocciardi et al., 2017)","previouslyFormattedCitation":"(Bocciardi et al., 2017)"},"properties":{"noteIndex":0},"schema":"https://github.com/citation-style-language/schema/raw/master/csl-citation.json"}</w:instrText>
      </w:r>
      <w:r w:rsidR="00391EBE" w:rsidRPr="00E96599">
        <w:rPr>
          <w:rFonts w:ascii="Times New Roman" w:eastAsia="Times New Roman" w:hAnsi="Times New Roman" w:cs="Times New Roman"/>
        </w:rPr>
        <w:fldChar w:fldCharType="separate"/>
      </w:r>
      <w:r w:rsidR="00BA5848" w:rsidRPr="00E96599">
        <w:rPr>
          <w:rFonts w:ascii="Times New Roman" w:eastAsia="Times New Roman" w:hAnsi="Times New Roman" w:cs="Times New Roman"/>
          <w:noProof/>
        </w:rPr>
        <w:t>(Bocciardi et al., 2017)</w:t>
      </w:r>
      <w:r w:rsidR="00391EBE" w:rsidRPr="00E96599">
        <w:rPr>
          <w:rFonts w:ascii="Times New Roman" w:eastAsia="Times New Roman" w:hAnsi="Times New Roman" w:cs="Times New Roman"/>
        </w:rPr>
        <w:fldChar w:fldCharType="end"/>
      </w:r>
      <w:r w:rsidR="00BA5848" w:rsidRPr="00E96599">
        <w:rPr>
          <w:rFonts w:ascii="Times New Roman" w:eastAsia="Times New Roman" w:hAnsi="Times New Roman" w:cs="Times New Roman"/>
        </w:rPr>
        <w:t>.</w:t>
      </w:r>
      <w:r w:rsidR="00E96599">
        <w:rPr>
          <w:rFonts w:ascii="Times New Roman" w:eastAsia="Times New Roman" w:hAnsi="Times New Roman" w:cs="Times New Roman"/>
        </w:rPr>
        <w:t xml:space="preserve"> </w:t>
      </w:r>
      <w:r w:rsidR="00BA5848" w:rsidRPr="00E96599">
        <w:rPr>
          <w:rFonts w:ascii="Times New Roman" w:eastAsia="Times New Roman" w:hAnsi="Times New Roman" w:cs="Times New Roman"/>
        </w:rPr>
        <w:t xml:space="preserve"> </w:t>
      </w:r>
      <w:r w:rsidR="00391EBE" w:rsidRPr="00E96599">
        <w:rPr>
          <w:rFonts w:ascii="Times New Roman" w:eastAsia="Times New Roman" w:hAnsi="Times New Roman" w:cs="Times New Roman"/>
          <w:lang w:val="en-US"/>
        </w:rPr>
        <w:fldChar w:fldCharType="begin" w:fldLock="1"/>
      </w:r>
      <w:r w:rsidR="00BA5848" w:rsidRPr="00E96599">
        <w:rPr>
          <w:rFonts w:ascii="Times New Roman" w:eastAsia="Times New Roman" w:hAnsi="Times New Roman" w:cs="Times New Roman"/>
          <w:lang w:val="en-US"/>
        </w:rPr>
        <w:instrText>ADDIN CSL_CITATION {"citationItems":[{"id":"ITEM-1","itemData":{"author":[{"dropping-particle":"","family":"Savickas","given":"Mark L.","non-dropping-particle":"","parse-names":false,"suffix":""}],"chapter-number":"3","container-title":"Career development and counseling: Putting theory and research to work","id":"ITEM-1","issued":{"date-parts":[["2005"]]},"title":"The theory and practice of career construction.","type":"chapter"},"uris":["http://www.mendeley.com/documents/?uuid=68efc78a-b26a-4c09-9008-069b18c3db84"]}],"mendeley":{"formattedCitation":"(Savickas, 2005)","manualFormatting":"Savickas (2005)","plainTextFormattedCitation":"(Savickas, 2005)","previouslyFormattedCitation":"(Savickas, 2005)"},"properties":{"noteIndex":0},"schema":"https://github.com/citation-style-language/schema/raw/master/csl-citation.json"}</w:instrText>
      </w:r>
      <w:r w:rsidR="00391EBE" w:rsidRPr="00E96599">
        <w:rPr>
          <w:rFonts w:ascii="Times New Roman" w:eastAsia="Times New Roman" w:hAnsi="Times New Roman" w:cs="Times New Roman"/>
          <w:lang w:val="en-US"/>
        </w:rPr>
        <w:fldChar w:fldCharType="separate"/>
      </w:r>
      <w:r w:rsidR="00BA5848" w:rsidRPr="00E96599">
        <w:rPr>
          <w:rFonts w:ascii="Times New Roman" w:eastAsia="Times New Roman" w:hAnsi="Times New Roman" w:cs="Times New Roman"/>
          <w:noProof/>
          <w:lang w:val="en-US"/>
        </w:rPr>
        <w:t>Savickas</w:t>
      </w:r>
      <w:r w:rsidR="00BA5848" w:rsidRPr="00E96599">
        <w:rPr>
          <w:rFonts w:ascii="Times New Roman" w:eastAsia="Times New Roman" w:hAnsi="Times New Roman" w:cs="Times New Roman"/>
          <w:noProof/>
        </w:rPr>
        <w:t xml:space="preserve"> (</w:t>
      </w:r>
      <w:r w:rsidR="00BA5848" w:rsidRPr="00E96599">
        <w:rPr>
          <w:rFonts w:ascii="Times New Roman" w:eastAsia="Times New Roman" w:hAnsi="Times New Roman" w:cs="Times New Roman"/>
          <w:noProof/>
          <w:lang w:val="en-US"/>
        </w:rPr>
        <w:t>2005)</w:t>
      </w:r>
      <w:r w:rsidR="00391EBE" w:rsidRPr="00E96599">
        <w:rPr>
          <w:rFonts w:ascii="Times New Roman" w:eastAsia="Times New Roman" w:hAnsi="Times New Roman" w:cs="Times New Roman"/>
        </w:rPr>
        <w:fldChar w:fldCharType="end"/>
      </w:r>
      <w:r w:rsidR="00BA5848" w:rsidRPr="00E96599">
        <w:rPr>
          <w:rFonts w:ascii="Times New Roman" w:eastAsia="Times New Roman" w:hAnsi="Times New Roman" w:cs="Times New Roman"/>
          <w:lang w:val="en-US"/>
        </w:rPr>
        <w:t xml:space="preserve"> menambahkan hal  yang </w:t>
      </w:r>
      <w:r w:rsidR="001E4032">
        <w:rPr>
          <w:rFonts w:ascii="Times New Roman" w:eastAsia="Times New Roman" w:hAnsi="Times New Roman" w:cs="Times New Roman"/>
        </w:rPr>
        <w:t xml:space="preserve"> </w:t>
      </w:r>
      <w:r w:rsidR="00BA5848" w:rsidRPr="00E96599">
        <w:rPr>
          <w:rFonts w:ascii="Times New Roman" w:eastAsia="Times New Roman" w:hAnsi="Times New Roman" w:cs="Times New Roman"/>
          <w:lang w:val="en-US"/>
        </w:rPr>
        <w:t>menunjukkan</w:t>
      </w:r>
      <w:r w:rsidR="001E4032">
        <w:rPr>
          <w:rFonts w:ascii="Times New Roman" w:eastAsia="Times New Roman" w:hAnsi="Times New Roman" w:cs="Times New Roman"/>
        </w:rPr>
        <w:t xml:space="preserve"> </w:t>
      </w:r>
      <w:r w:rsidR="00BA5848" w:rsidRPr="00E96599">
        <w:rPr>
          <w:rFonts w:ascii="Times New Roman" w:eastAsia="Times New Roman" w:hAnsi="Times New Roman" w:cs="Times New Roman"/>
          <w:lang w:val="en-US"/>
        </w:rPr>
        <w:t xml:space="preserve"> kesiapan individu</w:t>
      </w:r>
      <w:r w:rsidR="00BA5848" w:rsidRPr="00E96599">
        <w:rPr>
          <w:rFonts w:ascii="Times New Roman" w:eastAsia="Times New Roman" w:hAnsi="Times New Roman" w:cs="Times New Roman"/>
        </w:rPr>
        <w:t xml:space="preserve"> </w:t>
      </w:r>
      <w:r w:rsidR="00BA5848" w:rsidRPr="00E96599">
        <w:rPr>
          <w:rFonts w:ascii="Times New Roman" w:eastAsia="Times New Roman" w:hAnsi="Times New Roman" w:cs="Times New Roman"/>
          <w:lang w:val="en-US"/>
        </w:rPr>
        <w:t>dan sumber daya untuk menyesuaikan diri dengan tugas perkembangan karir saat ini maupun</w:t>
      </w:r>
      <w:r w:rsidR="00BA5848" w:rsidRPr="00E96599">
        <w:rPr>
          <w:rFonts w:ascii="Times New Roman" w:eastAsia="Times New Roman" w:hAnsi="Times New Roman" w:cs="Times New Roman"/>
        </w:rPr>
        <w:t xml:space="preserve"> </w:t>
      </w:r>
      <w:r w:rsidR="00BA5848" w:rsidRPr="00E96599">
        <w:rPr>
          <w:rFonts w:ascii="Times New Roman" w:eastAsia="Times New Roman" w:hAnsi="Times New Roman" w:cs="Times New Roman"/>
          <w:lang w:val="en-US"/>
        </w:rPr>
        <w:t>yang</w:t>
      </w:r>
      <w:r w:rsidR="006C0F53">
        <w:rPr>
          <w:rFonts w:ascii="Times New Roman" w:eastAsia="Times New Roman" w:hAnsi="Times New Roman" w:cs="Times New Roman"/>
        </w:rPr>
        <w:t xml:space="preserve"> </w:t>
      </w:r>
      <w:r w:rsidR="00BA5848" w:rsidRPr="00E96599">
        <w:rPr>
          <w:rFonts w:ascii="Times New Roman" w:eastAsia="Times New Roman" w:hAnsi="Times New Roman" w:cs="Times New Roman"/>
          <w:lang w:val="en-US"/>
        </w:rPr>
        <w:t xml:space="preserve">akan datang, perpindahan kerja, dan trauma kerja disebut juga dengan istilah Adaptabilitas karir. </w:t>
      </w:r>
      <w:r w:rsidR="002458FB" w:rsidRPr="00E96599">
        <w:rPr>
          <w:rFonts w:ascii="Times New Roman" w:eastAsia="Times New Roman" w:hAnsi="Times New Roman" w:cs="Times New Roman"/>
        </w:rPr>
        <w:t xml:space="preserve"> </w:t>
      </w:r>
      <w:r w:rsidR="002458FB" w:rsidRPr="00E96599">
        <w:rPr>
          <w:rFonts w:ascii="Times New Roman" w:eastAsia="Times New Roman" w:hAnsi="Times New Roman" w:cs="Times New Roman"/>
          <w:i/>
        </w:rPr>
        <w:t>Career Adapt-Abilities Scale</w:t>
      </w:r>
      <w:r w:rsidR="002458FB" w:rsidRPr="00E96599">
        <w:rPr>
          <w:rFonts w:ascii="Times New Roman" w:eastAsia="Times New Roman" w:hAnsi="Times New Roman" w:cs="Times New Roman"/>
        </w:rPr>
        <w:t xml:space="preserve"> (CAAS</w:t>
      </w:r>
      <w:r w:rsidR="00E96599" w:rsidRPr="00E96599">
        <w:rPr>
          <w:rFonts w:ascii="Times New Roman" w:eastAsia="Times New Roman" w:hAnsi="Times New Roman" w:cs="Times New Roman"/>
        </w:rPr>
        <w:t xml:space="preserve">) merupakan instrumen </w:t>
      </w:r>
      <w:r w:rsidR="002458FB" w:rsidRPr="00E96599">
        <w:rPr>
          <w:rFonts w:ascii="Times New Roman" w:eastAsia="Times New Roman" w:hAnsi="Times New Roman" w:cs="Times New Roman"/>
        </w:rPr>
        <w:t xml:space="preserve">pengukuran adaptabilitas karir yang sering digunakan yang disusun oleh Savickas &amp; Porfeli, 2012. CAAS telah banyak diadaptasi ke berbagai bahasa dan budaya. </w:t>
      </w:r>
      <w:r w:rsidR="002458FB" w:rsidRPr="00E96599">
        <w:rPr>
          <w:rFonts w:ascii="Times New Roman" w:eastAsia="Times New Roman" w:hAnsi="Times New Roman" w:cs="Times New Roman"/>
          <w:i/>
        </w:rPr>
        <w:t>Career Adapt-Abilities Scale</w:t>
      </w:r>
      <w:r w:rsidR="002458FB" w:rsidRPr="00E96599">
        <w:rPr>
          <w:rFonts w:ascii="Times New Roman" w:eastAsia="Times New Roman" w:hAnsi="Times New Roman" w:cs="Times New Roman"/>
        </w:rPr>
        <w:t xml:space="preserve"> – Short Form (CAAS-SF) terdiri dari 12 aitem pernyataan yang disusun berdasarkan empat dimensi Adaptabilitas karir yaitu </w:t>
      </w:r>
      <w:r w:rsidRPr="00E96599">
        <w:rPr>
          <w:rFonts w:ascii="Times New Roman" w:hAnsi="Times New Roman" w:cs="Times New Roman"/>
          <w:i/>
          <w:color w:val="000000"/>
        </w:rPr>
        <w:t>concern, control, curiosity, and confidenc</w:t>
      </w:r>
      <w:r w:rsidR="002458FB" w:rsidRPr="00E96599">
        <w:rPr>
          <w:rFonts w:ascii="Times New Roman" w:hAnsi="Times New Roman" w:cs="Times New Roman"/>
          <w:i/>
          <w:color w:val="000000"/>
        </w:rPr>
        <w:t xml:space="preserve">e. </w:t>
      </w:r>
      <w:r w:rsidR="002458FB" w:rsidRPr="00E96599">
        <w:rPr>
          <w:rFonts w:ascii="Times New Roman" w:hAnsi="Times New Roman" w:cs="Times New Roman"/>
          <w:color w:val="000000"/>
        </w:rPr>
        <w:t xml:space="preserve">Menurut Savickas &amp; Porfeli (2012) mempelajari adaptabilitas karir menjadi penting </w:t>
      </w:r>
      <w:r w:rsidR="00E96599" w:rsidRPr="00E96599">
        <w:rPr>
          <w:rFonts w:ascii="Times New Roman" w:hAnsi="Times New Roman" w:cs="Times New Roman"/>
          <w:color w:val="000000"/>
        </w:rPr>
        <w:t>untuk melihat perbedaan faktor penmbentuk kemampuan beradaptasi karir dan bagaimana cara mengembangkanny</w:t>
      </w:r>
      <w:r w:rsidR="00147E93">
        <w:rPr>
          <w:rFonts w:ascii="Times New Roman" w:hAnsi="Times New Roman" w:cs="Times New Roman"/>
          <w:color w:val="000000"/>
        </w:rPr>
        <w:t>a sesuai dengan budaya tertentu</w:t>
      </w:r>
      <w:r w:rsidR="001E4032">
        <w:rPr>
          <w:rFonts w:ascii="Times New Roman" w:hAnsi="Times New Roman" w:cs="Times New Roman"/>
          <w:color w:val="000000"/>
        </w:rPr>
        <w:t>.</w:t>
      </w:r>
    </w:p>
    <w:p w:rsidR="001E4032" w:rsidRDefault="001E4032" w:rsidP="001E4032">
      <w:pPr>
        <w:autoSpaceDE w:val="0"/>
        <w:autoSpaceDN w:val="0"/>
        <w:adjustRightInd w:val="0"/>
        <w:spacing w:after="0" w:line="480" w:lineRule="auto"/>
        <w:ind w:firstLine="720"/>
        <w:jc w:val="both"/>
        <w:rPr>
          <w:rFonts w:ascii="Times New Roman" w:hAnsi="Times New Roman" w:cs="Times New Roman"/>
          <w:color w:val="000000"/>
        </w:rPr>
      </w:pPr>
    </w:p>
    <w:p w:rsidR="00E96599" w:rsidRPr="009F4DE7" w:rsidRDefault="00E96599" w:rsidP="001E4032">
      <w:pPr>
        <w:autoSpaceDE w:val="0"/>
        <w:autoSpaceDN w:val="0"/>
        <w:adjustRightInd w:val="0"/>
        <w:spacing w:after="0" w:line="480" w:lineRule="auto"/>
        <w:jc w:val="both"/>
        <w:rPr>
          <w:rFonts w:ascii="Times New Roman" w:eastAsia="Times New Roman" w:hAnsi="Times New Roman" w:cs="Times New Roman"/>
          <w:b/>
        </w:rPr>
      </w:pPr>
      <w:r w:rsidRPr="009F4DE7">
        <w:rPr>
          <w:rFonts w:ascii="Times New Roman" w:eastAsia="Times New Roman" w:hAnsi="Times New Roman" w:cs="Times New Roman"/>
          <w:b/>
        </w:rPr>
        <w:t>ADAPTABILITAS KARIR</w:t>
      </w:r>
    </w:p>
    <w:p w:rsidR="001E4032" w:rsidRDefault="009F4DE7" w:rsidP="001E4032">
      <w:pPr>
        <w:spacing w:after="160" w:line="480" w:lineRule="auto"/>
        <w:ind w:firstLine="720"/>
        <w:jc w:val="both"/>
        <w:rPr>
          <w:rFonts w:ascii="Times New Roman" w:eastAsia="Calibri" w:hAnsi="Times New Roman" w:cs="Times New Roman"/>
          <w:noProof/>
        </w:rPr>
      </w:pPr>
      <w:r w:rsidRPr="009F4DE7">
        <w:rPr>
          <w:rFonts w:ascii="Times New Roman" w:eastAsia="Calibri" w:hAnsi="Times New Roman" w:cs="Times New Roman"/>
          <w:noProof/>
          <w:lang w:val="en-US"/>
        </w:rPr>
        <w:t>Adaptabilitas karir adalah kesiapan seseorang dalam menghadapi</w:t>
      </w:r>
      <w:r w:rsidR="001E4032">
        <w:rPr>
          <w:rFonts w:ascii="Times New Roman" w:eastAsia="Calibri" w:hAnsi="Times New Roman" w:cs="Times New Roman"/>
          <w:noProof/>
        </w:rPr>
        <w:t xml:space="preserve"> </w:t>
      </w:r>
      <w:r w:rsidRPr="009F4DE7">
        <w:rPr>
          <w:rFonts w:ascii="Times New Roman" w:eastAsia="Calibri" w:hAnsi="Times New Roman" w:cs="Times New Roman"/>
          <w:noProof/>
          <w:lang w:val="en-US"/>
        </w:rPr>
        <w:t>tugas-tugas dalam rangka persiapan dan partisipasi dalam dunia kerja, serta kesiapan dalam</w:t>
      </w:r>
      <w:r w:rsidR="001E4032">
        <w:rPr>
          <w:rFonts w:ascii="Times New Roman" w:eastAsia="Calibri" w:hAnsi="Times New Roman" w:cs="Times New Roman"/>
          <w:noProof/>
        </w:rPr>
        <w:t xml:space="preserve"> </w:t>
      </w:r>
      <w:r w:rsidRPr="009F4DE7">
        <w:rPr>
          <w:rFonts w:ascii="Times New Roman" w:eastAsia="Calibri" w:hAnsi="Times New Roman" w:cs="Times New Roman"/>
          <w:noProof/>
          <w:lang w:val="en-US"/>
        </w:rPr>
        <w:t>menghadapi penyesuaian yang diakibatkan olehperubahan kondisi di pekerjaan dan dunia kerja, baik yang terprediksi maupun tidak terprediksi</w:t>
      </w:r>
      <w:r w:rsidRPr="009F4DE7">
        <w:rPr>
          <w:rFonts w:ascii="Times New Roman" w:eastAsia="Calibri" w:hAnsi="Times New Roman" w:cs="Times New Roman"/>
          <w:noProof/>
        </w:rPr>
        <w:t xml:space="preserve"> </w:t>
      </w:r>
      <w:r w:rsidRPr="009F4DE7">
        <w:rPr>
          <w:rFonts w:ascii="Times New Roman" w:eastAsia="Calibri" w:hAnsi="Times New Roman" w:cs="Times New Roman"/>
          <w:noProof/>
          <w:lang w:val="en-US"/>
        </w:rPr>
        <w:t>(Savicka</w:t>
      </w:r>
      <w:r w:rsidRPr="009F4DE7">
        <w:rPr>
          <w:rFonts w:ascii="Times New Roman" w:eastAsia="Calibri" w:hAnsi="Times New Roman" w:cs="Times New Roman"/>
          <w:noProof/>
        </w:rPr>
        <w:t>s</w:t>
      </w:r>
      <w:r w:rsidRPr="009F4DE7">
        <w:rPr>
          <w:rFonts w:ascii="Times New Roman" w:eastAsia="Calibri" w:hAnsi="Times New Roman" w:cs="Times New Roman"/>
          <w:noProof/>
          <w:lang w:val="en-US"/>
        </w:rPr>
        <w:t xml:space="preserve"> dalam</w:t>
      </w:r>
      <w:r w:rsidRPr="009F4DE7">
        <w:rPr>
          <w:rFonts w:ascii="Times New Roman" w:eastAsia="Calibri" w:hAnsi="Times New Roman" w:cs="Times New Roman"/>
          <w:noProof/>
        </w:rPr>
        <w:t xml:space="preserve"> </w:t>
      </w:r>
      <w:r w:rsidR="00391EBE" w:rsidRPr="009F4DE7">
        <w:rPr>
          <w:rFonts w:ascii="Times New Roman" w:eastAsia="Calibri" w:hAnsi="Times New Roman" w:cs="Times New Roman"/>
          <w:noProof/>
        </w:rPr>
        <w:fldChar w:fldCharType="begin" w:fldLock="1"/>
      </w:r>
      <w:r w:rsidRPr="009F4DE7">
        <w:rPr>
          <w:rFonts w:ascii="Times New Roman" w:eastAsia="Calibri" w:hAnsi="Times New Roman" w:cs="Times New Roman"/>
          <w:noProof/>
        </w:rPr>
        <w:instrText>ADDIN CSL_CITATION {"citationItems":[{"id":"ITEM-1","itemData":{"DOI":"10.1177/1069072714565856","author":[{"dropping-particle":"","family":"Maggiori","given":"Christian","non-dropping-particle":"","parse-names":false,"suffix":""},{"dropping-particle":"","family":"Savickas","given":"Mark L","non-dropping-particle":"","parse-names":false,"suffix":""}],"container-title":"Journal of Career Assessment","id":"ITEM-1","issued":{"date-parts":[["2015"]]},"page":"1-14","title":"Career Adapt-Abilities Scale – Short Form ( CAAS-SF ): Construction and Validation","type":"article-journal"},"uris":["http://www.mendeley.com/documents/?uuid=9d2d0a6c-0971-4c4c-b9fd-53d18ce03ce5"]}],"mendeley":{"formattedCitation":"(Maggiori &amp; Savickas, 2015)","manualFormatting":"Maggiori &amp; Savickas, 2015)","plainTextFormattedCitation":"(Maggiori &amp; Savickas, 2015)","previouslyFormattedCitation":"(Maggiori &amp; Savickas, 2015)"},"properties":{"noteIndex":0},"schema":"https://github.com/citation-style-language/schema/raw/master/csl-citation.json"}</w:instrText>
      </w:r>
      <w:r w:rsidR="00391EBE" w:rsidRPr="009F4DE7">
        <w:rPr>
          <w:rFonts w:ascii="Times New Roman" w:eastAsia="Calibri" w:hAnsi="Times New Roman" w:cs="Times New Roman"/>
          <w:noProof/>
        </w:rPr>
        <w:fldChar w:fldCharType="separate"/>
      </w:r>
      <w:r w:rsidRPr="009F4DE7">
        <w:rPr>
          <w:rFonts w:ascii="Times New Roman" w:eastAsia="Calibri" w:hAnsi="Times New Roman" w:cs="Times New Roman"/>
          <w:noProof/>
        </w:rPr>
        <w:t>Maggiori &amp; Savickas, 2015)</w:t>
      </w:r>
      <w:r w:rsidR="00391EBE" w:rsidRPr="009F4DE7">
        <w:rPr>
          <w:rFonts w:ascii="Times New Roman" w:eastAsia="Calibri" w:hAnsi="Times New Roman" w:cs="Times New Roman"/>
          <w:noProof/>
        </w:rPr>
        <w:fldChar w:fldCharType="end"/>
      </w:r>
      <w:r w:rsidRPr="009F4DE7">
        <w:rPr>
          <w:rFonts w:ascii="Times New Roman" w:eastAsia="Calibri" w:hAnsi="Times New Roman" w:cs="Times New Roman"/>
          <w:noProof/>
          <w:lang w:val="en-US"/>
        </w:rPr>
        <w:t>. Menurut</w:t>
      </w:r>
      <w:r w:rsidRPr="009F4DE7">
        <w:rPr>
          <w:rFonts w:ascii="Times New Roman" w:eastAsia="Calibri" w:hAnsi="Times New Roman" w:cs="Times New Roman"/>
          <w:noProof/>
        </w:rPr>
        <w:t xml:space="preserve"> </w:t>
      </w:r>
      <w:r w:rsidR="00391EBE" w:rsidRPr="009F4DE7">
        <w:rPr>
          <w:rFonts w:ascii="Times New Roman" w:eastAsia="Calibri" w:hAnsi="Times New Roman" w:cs="Times New Roman"/>
          <w:noProof/>
          <w:lang w:val="en-US"/>
        </w:rPr>
        <w:fldChar w:fldCharType="begin" w:fldLock="1"/>
      </w:r>
      <w:r w:rsidRPr="009F4DE7">
        <w:rPr>
          <w:rFonts w:ascii="Times New Roman" w:eastAsia="Calibri" w:hAnsi="Times New Roman" w:cs="Times New Roman"/>
          <w:noProof/>
          <w:lang w:val="en-US"/>
        </w:rPr>
        <w:instrText>ADDIN CSL_CITATION {"citationItems":[{"id":"ITEM-1","itemData":{"DOI":"10.1177/1069072715580415","author":[{"dropping-particle":"","family":"Spurk","given":"Daniel","non-dropping-particle":"","parse-names":false,"suffix":""},{"dropping-particle":"","family":"Kauffeld","given":"Simone","non-dropping-particle":"","parse-names":false,"suffix":""},{"dropping-particle":"","family":"Meinecke","given":"Annika","non-dropping-particle":"","parse-names":false,"suffix":""},{"dropping-particle":"","family":"Ebner","given":"Katharina","non-dropping-particle":"","parse-names":false,"suffix":""}],"container-title":"Journal of Career Assessment","id":"ITEM-1","issued":{"date-parts":[["2015","3","2"]]},"page":"1-18","title":"Why Do Adaptable People Feel Less Insecure? Indirect Effects of Career Adaptability on Job and Career Insecurity via Two Types of Perceived Marketability","type":"article-journal","volume":"in press"},"uris":["http://www.mendeley.com/documents/?uuid=1f1243bd-3fa2-4ebf-8096-80ddf17ff1d8"]}],"mendeley":{"formattedCitation":"(Spurk et al., 2015)","manualFormatting":"Spurk et al. (2015)","plainTextFormattedCitation":"(Spurk et al., 2015)","previouslyFormattedCitation":"(Spurk et al., 2015)"},"properties":{"noteIndex":0},"schema":"https://github.com/citation-style-language/schema/raw/master/csl-citation.json"}</w:instrText>
      </w:r>
      <w:r w:rsidR="00391EBE" w:rsidRPr="009F4DE7">
        <w:rPr>
          <w:rFonts w:ascii="Times New Roman" w:eastAsia="Calibri" w:hAnsi="Times New Roman" w:cs="Times New Roman"/>
          <w:noProof/>
          <w:lang w:val="en-US"/>
        </w:rPr>
        <w:fldChar w:fldCharType="separate"/>
      </w:r>
      <w:r w:rsidRPr="009F4DE7">
        <w:rPr>
          <w:rFonts w:ascii="Times New Roman" w:eastAsia="Calibri" w:hAnsi="Times New Roman" w:cs="Times New Roman"/>
          <w:noProof/>
          <w:lang w:val="en-US"/>
        </w:rPr>
        <w:t>Spurk et al.</w:t>
      </w:r>
      <w:r w:rsidRPr="009F4DE7">
        <w:rPr>
          <w:rFonts w:ascii="Times New Roman" w:eastAsia="Calibri" w:hAnsi="Times New Roman" w:cs="Times New Roman"/>
          <w:noProof/>
        </w:rPr>
        <w:t xml:space="preserve"> (</w:t>
      </w:r>
      <w:r w:rsidRPr="009F4DE7">
        <w:rPr>
          <w:rFonts w:ascii="Times New Roman" w:eastAsia="Calibri" w:hAnsi="Times New Roman" w:cs="Times New Roman"/>
          <w:noProof/>
          <w:lang w:val="en-US"/>
        </w:rPr>
        <w:t>2015)</w:t>
      </w:r>
      <w:r w:rsidR="00391EBE" w:rsidRPr="009F4DE7">
        <w:rPr>
          <w:rFonts w:ascii="Times New Roman" w:eastAsia="Calibri" w:hAnsi="Times New Roman" w:cs="Times New Roman"/>
          <w:noProof/>
          <w:lang w:val="en-US"/>
        </w:rPr>
        <w:fldChar w:fldCharType="end"/>
      </w:r>
      <w:r w:rsidRPr="009F4DE7">
        <w:rPr>
          <w:rFonts w:ascii="Times New Roman" w:eastAsia="Calibri" w:hAnsi="Times New Roman" w:cs="Times New Roman"/>
          <w:noProof/>
          <w:lang w:val="en-US"/>
        </w:rPr>
        <w:t xml:space="preserve"> </w:t>
      </w:r>
      <w:r w:rsidRPr="009F4DE7">
        <w:rPr>
          <w:rFonts w:ascii="Times New Roman" w:eastAsia="Calibri" w:hAnsi="Times New Roman" w:cs="Times New Roman"/>
          <w:noProof/>
        </w:rPr>
        <w:t xml:space="preserve">Adaptabilitas karier ditunjukkan dengan </w:t>
      </w:r>
      <w:r w:rsidRPr="009F4DE7">
        <w:rPr>
          <w:rFonts w:ascii="Times New Roman" w:eastAsia="Calibri" w:hAnsi="Times New Roman" w:cs="Times New Roman"/>
          <w:noProof/>
          <w:lang w:val="en-US"/>
        </w:rPr>
        <w:t xml:space="preserve">adanya </w:t>
      </w:r>
      <w:r w:rsidRPr="009F4DE7">
        <w:rPr>
          <w:rFonts w:ascii="Times New Roman" w:eastAsia="Calibri" w:hAnsi="Times New Roman" w:cs="Times New Roman"/>
          <w:noProof/>
        </w:rPr>
        <w:t xml:space="preserve">berbagai aktifitas yang berkaitan dengan perencanaan, </w:t>
      </w:r>
      <w:r w:rsidRPr="009F4DE7">
        <w:rPr>
          <w:rFonts w:ascii="Times New Roman" w:eastAsia="Calibri" w:hAnsi="Times New Roman" w:cs="Times New Roman"/>
          <w:noProof/>
          <w:lang w:val="en-US"/>
        </w:rPr>
        <w:t>pelaksanaan</w:t>
      </w:r>
      <w:r w:rsidRPr="009F4DE7">
        <w:rPr>
          <w:rFonts w:ascii="Times New Roman" w:eastAsia="Calibri" w:hAnsi="Times New Roman" w:cs="Times New Roman"/>
          <w:noProof/>
        </w:rPr>
        <w:t xml:space="preserve"> tugas secara efektif </w:t>
      </w:r>
      <w:r w:rsidRPr="009F4DE7">
        <w:rPr>
          <w:rFonts w:ascii="Times New Roman" w:eastAsia="Calibri" w:hAnsi="Times New Roman" w:cs="Times New Roman"/>
          <w:noProof/>
          <w:lang w:val="en-US"/>
        </w:rPr>
        <w:t>di</w:t>
      </w:r>
      <w:r w:rsidRPr="009F4DE7">
        <w:rPr>
          <w:rFonts w:ascii="Times New Roman" w:eastAsia="Calibri" w:hAnsi="Times New Roman" w:cs="Times New Roman"/>
          <w:noProof/>
        </w:rPr>
        <w:t xml:space="preserve"> berbagai kondisi dan </w:t>
      </w:r>
      <w:r w:rsidRPr="009F4DE7">
        <w:rPr>
          <w:rFonts w:ascii="Times New Roman" w:eastAsia="Calibri" w:hAnsi="Times New Roman" w:cs="Times New Roman"/>
          <w:noProof/>
          <w:lang w:val="en-US"/>
        </w:rPr>
        <w:t>penemuan</w:t>
      </w:r>
      <w:r w:rsidRPr="009F4DE7">
        <w:rPr>
          <w:rFonts w:ascii="Times New Roman" w:eastAsia="Calibri" w:hAnsi="Times New Roman" w:cs="Times New Roman"/>
          <w:noProof/>
        </w:rPr>
        <w:t xml:space="preserve"> tantangan baru. Individu yang memiliki adaptabilitas karier tinggi akan dapat merasa dirinya lebih berharga dalam </w:t>
      </w:r>
      <w:r w:rsidRPr="009F4DE7">
        <w:rPr>
          <w:rFonts w:ascii="Times New Roman" w:eastAsia="Calibri" w:hAnsi="Times New Roman" w:cs="Times New Roman"/>
          <w:noProof/>
        </w:rPr>
        <w:lastRenderedPageBreak/>
        <w:t xml:space="preserve">lingkungan sosial. </w:t>
      </w:r>
      <w:r w:rsidR="00391EBE" w:rsidRPr="009F4DE7">
        <w:rPr>
          <w:rFonts w:ascii="Times New Roman" w:eastAsia="Calibri" w:hAnsi="Times New Roman" w:cs="Times New Roman"/>
          <w:noProof/>
          <w:lang w:val="en-US"/>
        </w:rPr>
        <w:fldChar w:fldCharType="begin" w:fldLock="1"/>
      </w:r>
      <w:r w:rsidRPr="009F4DE7">
        <w:rPr>
          <w:rFonts w:ascii="Times New Roman" w:eastAsia="Calibri" w:hAnsi="Times New Roman" w:cs="Times New Roman"/>
          <w:noProof/>
          <w:lang w:val="en-US"/>
        </w:rPr>
        <w:instrText>ADDIN CSL_CITATION {"citationItems":[{"id":"ITEM-1","itemData":{"author":[{"dropping-particle":"","family":"Savickas","given":"Mark L.","non-dropping-particle":"","parse-names":false,"suffix":""}],"chapter-number":"3","container-title":"Career development and counseling: Putting theory and research to work","id":"ITEM-1","issued":{"date-parts":[["2005"]]},"title":"The theory and practice of career construction.","type":"chapter"},"uris":["http://www.mendeley.com/documents/?uuid=68efc78a-b26a-4c09-9008-069b18c3db84"]}],"mendeley":{"formattedCitation":"(Savickas, 2005)","manualFormatting":"Savickas (2005)","plainTextFormattedCitation":"(Savickas, 2005)","previouslyFormattedCitation":"(Savickas, 2005)"},"properties":{"noteIndex":0},"schema":"https://github.com/citation-style-language/schema/raw/master/csl-citation.json"}</w:instrText>
      </w:r>
      <w:r w:rsidR="00391EBE" w:rsidRPr="009F4DE7">
        <w:rPr>
          <w:rFonts w:ascii="Times New Roman" w:eastAsia="Calibri" w:hAnsi="Times New Roman" w:cs="Times New Roman"/>
          <w:noProof/>
          <w:lang w:val="en-US"/>
        </w:rPr>
        <w:fldChar w:fldCharType="separate"/>
      </w:r>
      <w:r w:rsidRPr="009F4DE7">
        <w:rPr>
          <w:rFonts w:ascii="Times New Roman" w:eastAsia="Calibri" w:hAnsi="Times New Roman" w:cs="Times New Roman"/>
          <w:noProof/>
          <w:lang w:val="en-US"/>
        </w:rPr>
        <w:t>Savickas</w:t>
      </w:r>
      <w:r w:rsidRPr="009F4DE7">
        <w:rPr>
          <w:rFonts w:ascii="Times New Roman" w:eastAsia="Calibri" w:hAnsi="Times New Roman" w:cs="Times New Roman"/>
          <w:noProof/>
        </w:rPr>
        <w:t xml:space="preserve"> (</w:t>
      </w:r>
      <w:r w:rsidRPr="009F4DE7">
        <w:rPr>
          <w:rFonts w:ascii="Times New Roman" w:eastAsia="Calibri" w:hAnsi="Times New Roman" w:cs="Times New Roman"/>
          <w:noProof/>
          <w:lang w:val="en-US"/>
        </w:rPr>
        <w:t>2005)</w:t>
      </w:r>
      <w:r w:rsidR="00391EBE" w:rsidRPr="009F4DE7">
        <w:rPr>
          <w:rFonts w:ascii="Times New Roman" w:eastAsia="Calibri" w:hAnsi="Times New Roman" w:cs="Times New Roman"/>
          <w:noProof/>
          <w:lang w:val="en-US"/>
        </w:rPr>
        <w:fldChar w:fldCharType="end"/>
      </w:r>
      <w:r w:rsidRPr="009F4DE7">
        <w:rPr>
          <w:rFonts w:ascii="Times New Roman" w:eastAsia="Calibri" w:hAnsi="Times New Roman" w:cs="Times New Roman"/>
          <w:noProof/>
          <w:lang w:val="en-US"/>
        </w:rPr>
        <w:t xml:space="preserve"> menjelaskan terdapat empat dimensi adaptabilitas karir,yaitu perhatian terhadap karir di masa depan (</w:t>
      </w:r>
      <w:r w:rsidRPr="009F4DE7">
        <w:rPr>
          <w:rFonts w:ascii="Times New Roman" w:eastAsia="Calibri" w:hAnsi="Times New Roman" w:cs="Times New Roman"/>
          <w:i/>
          <w:noProof/>
          <w:lang w:val="en-US"/>
        </w:rPr>
        <w:t>career concern</w:t>
      </w:r>
      <w:r w:rsidRPr="009F4DE7">
        <w:rPr>
          <w:rFonts w:ascii="Times New Roman" w:eastAsia="Calibri" w:hAnsi="Times New Roman" w:cs="Times New Roman"/>
          <w:noProof/>
          <w:lang w:val="en-US"/>
        </w:rPr>
        <w:t>), rasa tanggung jawab terhadap karir yang mendorong regulasi diri (</w:t>
      </w:r>
      <w:r w:rsidRPr="009F4DE7">
        <w:rPr>
          <w:rFonts w:ascii="Times New Roman" w:eastAsia="Calibri" w:hAnsi="Times New Roman" w:cs="Times New Roman"/>
          <w:i/>
          <w:noProof/>
          <w:lang w:val="en-US"/>
        </w:rPr>
        <w:t>career control</w:t>
      </w:r>
      <w:r w:rsidRPr="009F4DE7">
        <w:rPr>
          <w:rFonts w:ascii="Times New Roman" w:eastAsia="Calibri" w:hAnsi="Times New Roman" w:cs="Times New Roman"/>
          <w:noProof/>
          <w:lang w:val="en-US"/>
        </w:rPr>
        <w:t>), rasa ingin tahu terhadap dunia kerja (</w:t>
      </w:r>
      <w:r w:rsidRPr="009F4DE7">
        <w:rPr>
          <w:rFonts w:ascii="Times New Roman" w:eastAsia="Calibri" w:hAnsi="Times New Roman" w:cs="Times New Roman"/>
          <w:i/>
          <w:noProof/>
          <w:lang w:val="en-US"/>
        </w:rPr>
        <w:t>career curiosity</w:t>
      </w:r>
      <w:r w:rsidRPr="009F4DE7">
        <w:rPr>
          <w:rFonts w:ascii="Times New Roman" w:eastAsia="Calibri" w:hAnsi="Times New Roman" w:cs="Times New Roman"/>
          <w:noProof/>
          <w:lang w:val="en-US"/>
        </w:rPr>
        <w:t>), dan keyakinan diri untuk bertindak sesuai</w:t>
      </w:r>
      <w:r w:rsidRPr="009F4DE7">
        <w:rPr>
          <w:rFonts w:ascii="Times New Roman" w:eastAsia="Calibri" w:hAnsi="Times New Roman" w:cs="Times New Roman"/>
          <w:noProof/>
        </w:rPr>
        <w:t xml:space="preserve"> </w:t>
      </w:r>
      <w:r w:rsidRPr="009F4DE7">
        <w:rPr>
          <w:rFonts w:ascii="Times New Roman" w:eastAsia="Calibri" w:hAnsi="Times New Roman" w:cs="Times New Roman"/>
          <w:noProof/>
          <w:lang w:val="en-US"/>
        </w:rPr>
        <w:t>minat (</w:t>
      </w:r>
      <w:r w:rsidRPr="009F4DE7">
        <w:rPr>
          <w:rFonts w:ascii="Times New Roman" w:eastAsia="Calibri" w:hAnsi="Times New Roman" w:cs="Times New Roman"/>
          <w:i/>
          <w:noProof/>
          <w:lang w:val="en-US"/>
        </w:rPr>
        <w:t>career confidence</w:t>
      </w:r>
      <w:r w:rsidRPr="009F4DE7">
        <w:rPr>
          <w:rFonts w:ascii="Times New Roman" w:eastAsia="Calibri" w:hAnsi="Times New Roman" w:cs="Times New Roman"/>
          <w:noProof/>
          <w:lang w:val="en-US"/>
        </w:rPr>
        <w:t>).</w:t>
      </w:r>
    </w:p>
    <w:p w:rsidR="009F4DE7" w:rsidRPr="009F4DE7" w:rsidRDefault="009F4DE7" w:rsidP="001E4032">
      <w:pPr>
        <w:spacing w:after="160" w:line="480" w:lineRule="auto"/>
        <w:jc w:val="both"/>
        <w:rPr>
          <w:rFonts w:ascii="Times New Roman" w:eastAsia="Calibri" w:hAnsi="Times New Roman" w:cs="Times New Roman"/>
          <w:b/>
          <w:noProof/>
        </w:rPr>
      </w:pPr>
      <w:r w:rsidRPr="009F4DE7">
        <w:rPr>
          <w:rFonts w:ascii="Times New Roman" w:eastAsia="Calibri" w:hAnsi="Times New Roman" w:cs="Times New Roman"/>
          <w:b/>
          <w:noProof/>
        </w:rPr>
        <w:t>TUJUAN PENELITIAN</w:t>
      </w:r>
    </w:p>
    <w:p w:rsidR="009F4DE7" w:rsidRPr="009F4DE7" w:rsidRDefault="009F4DE7" w:rsidP="001E4032">
      <w:pPr>
        <w:spacing w:line="480" w:lineRule="auto"/>
        <w:ind w:left="66"/>
        <w:jc w:val="both"/>
        <w:rPr>
          <w:rFonts w:ascii="Times New Roman" w:hAnsi="Times New Roman" w:cs="Times New Roman"/>
          <w:color w:val="222222"/>
          <w:shd w:val="clear" w:color="auto" w:fill="FFFFFF"/>
        </w:rPr>
      </w:pPr>
      <w:r w:rsidRPr="009F4DE7">
        <w:rPr>
          <w:rFonts w:ascii="Times New Roman" w:hAnsi="Times New Roman" w:cs="Times New Roman"/>
          <w:lang w:val="en-US"/>
        </w:rPr>
        <w:t xml:space="preserve">Adapun tujuan dari penelitian ini adalah </w:t>
      </w:r>
      <w:r w:rsidRPr="009F4DE7">
        <w:rPr>
          <w:rFonts w:ascii="Times New Roman" w:hAnsi="Times New Roman" w:cs="Times New Roman"/>
        </w:rPr>
        <w:t xml:space="preserve">(1) </w:t>
      </w:r>
      <w:r w:rsidRPr="009F4DE7">
        <w:rPr>
          <w:rFonts w:ascii="Times New Roman" w:hAnsi="Times New Roman" w:cs="Times New Roman"/>
          <w:color w:val="222222"/>
          <w:shd w:val="clear" w:color="auto" w:fill="FFFFFF"/>
          <w:lang w:val="en-US"/>
        </w:rPr>
        <w:t xml:space="preserve">Mendapatkan kesesuaian antara </w:t>
      </w:r>
      <w:r w:rsidRPr="009F4DE7">
        <w:rPr>
          <w:rFonts w:ascii="Times New Roman" w:hAnsi="Times New Roman" w:cs="Times New Roman"/>
          <w:i/>
          <w:color w:val="222222"/>
          <w:shd w:val="clear" w:color="auto" w:fill="FFFFFF"/>
        </w:rPr>
        <w:t>Career Adapt-Abilities Scale–Short Form</w:t>
      </w:r>
      <w:r w:rsidRPr="009F4DE7">
        <w:rPr>
          <w:rFonts w:ascii="Times New Roman" w:hAnsi="Times New Roman" w:cs="Times New Roman"/>
          <w:color w:val="222222"/>
          <w:shd w:val="clear" w:color="auto" w:fill="FFFFFF"/>
        </w:rPr>
        <w:t xml:space="preserve"> (CAAS-SF)</w:t>
      </w:r>
      <w:r w:rsidRPr="009F4DE7">
        <w:rPr>
          <w:rFonts w:ascii="Times New Roman" w:hAnsi="Times New Roman" w:cs="Times New Roman"/>
          <w:color w:val="222222"/>
          <w:shd w:val="clear" w:color="auto" w:fill="FFFFFF"/>
          <w:lang w:val="en-US"/>
        </w:rPr>
        <w:t xml:space="preserve"> yang berbahasa inggris sesuai dengan </w:t>
      </w:r>
      <w:r w:rsidRPr="009F4DE7">
        <w:rPr>
          <w:rFonts w:ascii="Times New Roman" w:hAnsi="Times New Roman" w:cs="Times New Roman"/>
          <w:i/>
          <w:color w:val="222222"/>
          <w:shd w:val="clear" w:color="auto" w:fill="FFFFFF"/>
        </w:rPr>
        <w:t>Career Adapt-Abilities Scale–Short Form</w:t>
      </w:r>
      <w:r w:rsidRPr="009F4DE7">
        <w:rPr>
          <w:rFonts w:ascii="Times New Roman" w:hAnsi="Times New Roman" w:cs="Times New Roman"/>
          <w:color w:val="222222"/>
          <w:shd w:val="clear" w:color="auto" w:fill="FFFFFF"/>
        </w:rPr>
        <w:t xml:space="preserve"> (CAAS-SF)</w:t>
      </w:r>
      <w:r w:rsidRPr="009F4DE7">
        <w:rPr>
          <w:rFonts w:ascii="Times New Roman" w:hAnsi="Times New Roman" w:cs="Times New Roman"/>
          <w:color w:val="222222"/>
          <w:shd w:val="clear" w:color="auto" w:fill="FFFFFF"/>
          <w:lang w:val="en-US"/>
        </w:rPr>
        <w:t xml:space="preserve"> yang telah diadaptasi</w:t>
      </w:r>
      <w:r w:rsidRPr="009F4DE7">
        <w:rPr>
          <w:rFonts w:ascii="Times New Roman" w:hAnsi="Times New Roman" w:cs="Times New Roman"/>
          <w:color w:val="222222"/>
          <w:shd w:val="clear" w:color="auto" w:fill="FFFFFF"/>
        </w:rPr>
        <w:t xml:space="preserve"> ke dalam bahasa Indonesia; (2) Memperoleh </w:t>
      </w:r>
      <w:r w:rsidRPr="009F4DE7">
        <w:rPr>
          <w:rFonts w:ascii="Times New Roman" w:hAnsi="Times New Roman" w:cs="Times New Roman"/>
          <w:i/>
          <w:color w:val="222222"/>
          <w:shd w:val="clear" w:color="auto" w:fill="FFFFFF"/>
        </w:rPr>
        <w:t>Career Adapt-Abilities Scale–Short Form</w:t>
      </w:r>
      <w:r w:rsidRPr="009F4DE7">
        <w:rPr>
          <w:rFonts w:ascii="Times New Roman" w:hAnsi="Times New Roman" w:cs="Times New Roman"/>
          <w:color w:val="222222"/>
          <w:shd w:val="clear" w:color="auto" w:fill="FFFFFF"/>
        </w:rPr>
        <w:t xml:space="preserve"> (CAAS-SF)</w:t>
      </w:r>
      <w:r w:rsidRPr="009F4DE7">
        <w:rPr>
          <w:rFonts w:ascii="Times New Roman" w:hAnsi="Times New Roman" w:cs="Times New Roman"/>
          <w:color w:val="222222"/>
          <w:shd w:val="clear" w:color="auto" w:fill="FFFFFF"/>
          <w:lang w:val="en-US"/>
        </w:rPr>
        <w:t xml:space="preserve"> yang telah diadaptasi ke dalam bahasa Indonesia memiliki validitas secara psikometris</w:t>
      </w:r>
    </w:p>
    <w:p w:rsidR="009F4DE7" w:rsidRPr="009F4DE7" w:rsidRDefault="001E4032" w:rsidP="001E4032">
      <w:pPr>
        <w:spacing w:line="480" w:lineRule="auto"/>
        <w:ind w:left="66"/>
        <w:jc w:val="both"/>
        <w:rPr>
          <w:rFonts w:ascii="Times New Roman" w:hAnsi="Times New Roman" w:cs="Times New Roman"/>
          <w:b/>
        </w:rPr>
      </w:pPr>
      <w:r>
        <w:rPr>
          <w:rFonts w:ascii="Times New Roman" w:hAnsi="Times New Roman" w:cs="Times New Roman"/>
          <w:b/>
        </w:rPr>
        <w:t>METODE</w:t>
      </w:r>
    </w:p>
    <w:p w:rsidR="009F4DE7" w:rsidRDefault="009F4DE7" w:rsidP="001E4032">
      <w:pPr>
        <w:spacing w:line="480" w:lineRule="auto"/>
        <w:ind w:left="66"/>
        <w:jc w:val="both"/>
        <w:rPr>
          <w:rFonts w:ascii="Times New Roman" w:hAnsi="Times New Roman" w:cs="Times New Roman"/>
          <w:b/>
        </w:rPr>
      </w:pPr>
      <w:r>
        <w:rPr>
          <w:rFonts w:ascii="Times New Roman" w:hAnsi="Times New Roman" w:cs="Times New Roman"/>
          <w:b/>
        </w:rPr>
        <w:t>Subjek Penelitian</w:t>
      </w:r>
    </w:p>
    <w:p w:rsidR="002D6E09" w:rsidRDefault="009F4DE7" w:rsidP="001E4032">
      <w:pPr>
        <w:spacing w:line="480" w:lineRule="auto"/>
        <w:ind w:left="66"/>
        <w:jc w:val="both"/>
        <w:rPr>
          <w:rFonts w:ascii="Times New Roman" w:hAnsi="Times New Roman" w:cs="Times New Roman"/>
        </w:rPr>
      </w:pPr>
      <w:r w:rsidRPr="009F4DE7">
        <w:rPr>
          <w:rFonts w:ascii="Times New Roman" w:hAnsi="Times New Roman" w:cs="Times New Roman"/>
        </w:rPr>
        <w:t>Subjek</w:t>
      </w:r>
      <w:r w:rsidRPr="009F4DE7">
        <w:rPr>
          <w:rFonts w:ascii="Times New Roman" w:hAnsi="Times New Roman" w:cs="Times New Roman"/>
          <w:lang w:val="en-US"/>
        </w:rPr>
        <w:t xml:space="preserve"> penelitian ini adalah </w:t>
      </w:r>
      <w:r w:rsidRPr="009F4DE7">
        <w:rPr>
          <w:rFonts w:ascii="Times New Roman" w:hAnsi="Times New Roman" w:cs="Times New Roman"/>
        </w:rPr>
        <w:t>dewasa awal</w:t>
      </w:r>
      <w:r w:rsidRPr="009F4DE7">
        <w:rPr>
          <w:rFonts w:ascii="Times New Roman" w:hAnsi="Times New Roman" w:cs="Times New Roman"/>
          <w:lang w:val="en-US"/>
        </w:rPr>
        <w:t xml:space="preserve"> yang berada pada kelompok dewasa awal</w:t>
      </w:r>
      <w:r w:rsidRPr="009F4DE7">
        <w:rPr>
          <w:rFonts w:ascii="Times New Roman" w:hAnsi="Times New Roman" w:cs="Times New Roman"/>
        </w:rPr>
        <w:t xml:space="preserve"> dengan kriteria usia 18 – 40 tahun</w:t>
      </w:r>
      <w:r w:rsidRPr="009F4DE7">
        <w:rPr>
          <w:rFonts w:ascii="Times New Roman" w:hAnsi="Times New Roman" w:cs="Times New Roman"/>
          <w:lang w:val="en-US"/>
        </w:rPr>
        <w:t xml:space="preserve">. Menurut Hurlock </w:t>
      </w:r>
      <w:r w:rsidRPr="009F4DE7">
        <w:rPr>
          <w:rFonts w:ascii="Times New Roman" w:hAnsi="Times New Roman" w:cs="Times New Roman"/>
        </w:rPr>
        <w:t xml:space="preserve"> Feldman (dalam </w:t>
      </w:r>
      <w:r w:rsidR="00391EBE" w:rsidRPr="009F4DE7">
        <w:rPr>
          <w:rFonts w:ascii="Times New Roman" w:hAnsi="Times New Roman" w:cs="Times New Roman"/>
        </w:rPr>
        <w:fldChar w:fldCharType="begin" w:fldLock="1"/>
      </w:r>
      <w:r w:rsidRPr="009F4DE7">
        <w:rPr>
          <w:rFonts w:ascii="Times New Roman" w:hAnsi="Times New Roman" w:cs="Times New Roman"/>
        </w:rPr>
        <w:instrText>ADDIN CSL_CITATION {"citationItems":[{"id":"ITEM-1","itemData":{"DOI":"10.29210/110300","ISSN":"2337-6740","abstract":"Marriage is a bond between the outer and inner man as a husband who has not aged 25 years and women 21 years old wife is not with the purpose of achieving happiness. Marriage and family counseling is a profession that will be developed in Indonesia. Counseling emphasizes on changes contained in the family system. Stages counseling, theory and dynamics as well as the use of counseling skills in marriage and family counseling has similarities with individual counseling and group counseling.","author":[{"dropping-particle":"","family":"Yendi","given":"Frischa Meivilona","non-dropping-particle":"","parse-names":false,"suffix":""},{"dropping-particle":"","family":"Ardi","given":"Zadrian","non-dropping-particle":"","parse-names":false,"suffix":""},{"dropping-particle":"","family":"Ifdil","given":"Ifdil","non-dropping-particle":"","parse-names":false,"suffix":""}],"container-title":"Jurnal Konseling dan Pendidikan","id":"ITEM-1","issue":"3","issued":{"date-parts":[["2014"]]},"page":"31","title":"Counseling Services for Women in Marriage Age","type":"article-journal","volume":"2"},"uris":["http://www.mendeley.com/documents/?uuid=571d130b-63be-425e-9368-d6235bfc5d2e"]}],"mendeley":{"formattedCitation":"(Yendi et al., 2014)","manualFormatting":"Yendi et al., 2014)","plainTextFormattedCitation":"(Yendi et al., 2014)","previouslyFormattedCitation":"(Yendi et al., 2014)"},"properties":{"noteIndex":0},"schema":"https://github.com/citation-style-language/schema/raw/master/csl-citation.json"}</w:instrText>
      </w:r>
      <w:r w:rsidR="00391EBE" w:rsidRPr="009F4DE7">
        <w:rPr>
          <w:rFonts w:ascii="Times New Roman" w:hAnsi="Times New Roman" w:cs="Times New Roman"/>
        </w:rPr>
        <w:fldChar w:fldCharType="separate"/>
      </w:r>
      <w:r w:rsidRPr="009F4DE7">
        <w:rPr>
          <w:rFonts w:ascii="Times New Roman" w:hAnsi="Times New Roman" w:cs="Times New Roman"/>
          <w:noProof/>
        </w:rPr>
        <w:t>Yendi et al., 2014)</w:t>
      </w:r>
      <w:r w:rsidR="00391EBE" w:rsidRPr="009F4DE7">
        <w:rPr>
          <w:rFonts w:ascii="Times New Roman" w:hAnsi="Times New Roman" w:cs="Times New Roman"/>
        </w:rPr>
        <w:fldChar w:fldCharType="end"/>
      </w:r>
      <w:r w:rsidRPr="009F4DE7">
        <w:rPr>
          <w:rFonts w:ascii="Times New Roman" w:hAnsi="Times New Roman" w:cs="Times New Roman"/>
        </w:rPr>
        <w:t>, masa dewasa awal berada pada rentang usia</w:t>
      </w:r>
      <w:r>
        <w:rPr>
          <w:rFonts w:ascii="Times New Roman" w:hAnsi="Times New Roman" w:cs="Times New Roman"/>
        </w:rPr>
        <w:t xml:space="preserve"> </w:t>
      </w:r>
      <w:r>
        <w:rPr>
          <w:rFonts w:ascii="Times New Roman" w:hAnsi="Times New Roman" w:cs="Times New Roman"/>
          <w:lang w:val="en-US"/>
        </w:rPr>
        <w:t>18 hingga 2</w:t>
      </w:r>
      <w:r>
        <w:rPr>
          <w:rFonts w:ascii="Times New Roman" w:hAnsi="Times New Roman" w:cs="Times New Roman"/>
        </w:rPr>
        <w:t>5</w:t>
      </w:r>
      <w:r w:rsidRPr="009F4DE7">
        <w:rPr>
          <w:rFonts w:ascii="Times New Roman" w:hAnsi="Times New Roman" w:cs="Times New Roman"/>
          <w:lang w:val="en-US"/>
        </w:rPr>
        <w:t xml:space="preserve"> tahun</w:t>
      </w:r>
      <w:r>
        <w:rPr>
          <w:rFonts w:ascii="Times New Roman" w:hAnsi="Times New Roman" w:cs="Times New Roman"/>
        </w:rPr>
        <w:t xml:space="preserve"> pada kelompok</w:t>
      </w:r>
      <w:r w:rsidRPr="009F4DE7">
        <w:rPr>
          <w:rFonts w:ascii="Times New Roman" w:hAnsi="Times New Roman" w:cs="Times New Roman"/>
          <w:lang w:val="en-US"/>
        </w:rPr>
        <w:t xml:space="preserve"> </w:t>
      </w:r>
      <w:r w:rsidRPr="009F4DE7">
        <w:rPr>
          <w:rFonts w:ascii="Times New Roman" w:hAnsi="Times New Roman" w:cs="Times New Roman"/>
        </w:rPr>
        <w:t xml:space="preserve"> </w:t>
      </w:r>
      <w:r w:rsidRPr="009F4DE7">
        <w:rPr>
          <w:rFonts w:ascii="Times New Roman" w:hAnsi="Times New Roman" w:cs="Times New Roman"/>
          <w:i/>
        </w:rPr>
        <w:t>Em</w:t>
      </w:r>
      <w:r w:rsidRPr="009F4DE7">
        <w:rPr>
          <w:rFonts w:ascii="Times New Roman" w:hAnsi="Times New Roman" w:cs="Times New Roman"/>
          <w:i/>
          <w:lang w:val="en-US"/>
        </w:rPr>
        <w:t>erging adulthood</w:t>
      </w:r>
      <w:r w:rsidRPr="009F4DE7">
        <w:rPr>
          <w:rFonts w:ascii="Times New Roman" w:hAnsi="Times New Roman" w:cs="Times New Roman"/>
        </w:rPr>
        <w:t xml:space="preserve"> </w:t>
      </w:r>
      <w:r>
        <w:rPr>
          <w:rFonts w:ascii="Times New Roman" w:hAnsi="Times New Roman" w:cs="Times New Roman"/>
        </w:rPr>
        <w:t xml:space="preserve">dan hingga 40 tahun untuk kelompok </w:t>
      </w:r>
      <w:r>
        <w:rPr>
          <w:rFonts w:ascii="Times New Roman" w:hAnsi="Times New Roman" w:cs="Times New Roman"/>
          <w:i/>
        </w:rPr>
        <w:t>early adulthood</w:t>
      </w:r>
      <w:r w:rsidRPr="009F4DE7">
        <w:rPr>
          <w:rFonts w:ascii="Times New Roman" w:hAnsi="Times New Roman" w:cs="Times New Roman"/>
        </w:rPr>
        <w:t xml:space="preserve">. Pada masa ini individu akan mungkin dihadapkan dengan hambatan dan tantangan untuk mencapai tugas perkmbangannya, individu diharapkan mampu mengatasi hambatan dan tantangan dalam mempersiapkan karier yang mereka inginkan </w:t>
      </w:r>
      <w:r w:rsidR="00391EBE" w:rsidRPr="009F4DE7">
        <w:rPr>
          <w:rFonts w:ascii="Times New Roman" w:hAnsi="Times New Roman" w:cs="Times New Roman"/>
        </w:rPr>
        <w:fldChar w:fldCharType="begin" w:fldLock="1"/>
      </w:r>
      <w:r w:rsidRPr="009F4DE7">
        <w:rPr>
          <w:rFonts w:ascii="Times New Roman" w:hAnsi="Times New Roman" w:cs="Times New Roman"/>
        </w:rPr>
        <w:instrText>ADDIN CSL_CITATION {"citationItems":[{"id":"ITEM-1","itemData":{"DOI":"10.1177/002204260503500202","ISSN":"0022-0426","author":[{"dropping-particle":"","family":"Arnett","given":"Jeffrey Jensen","non-dropping-particle":"","parse-names":false,"suffix":""}],"container-title":"Journal of Drug Issues","id":"ITEM-1","issue":"2","issued":{"date-parts":[["2005","4","3"]]},"page":"235-254","title":"The Developmental Context of Substance use in Emerging Adulthood","type":"article-journal","volume":"35"},"uris":["http://www.mendeley.com/documents/?uuid=31abfd21-59d5-4142-8cc4-b48883a89b41"]}],"mendeley":{"formattedCitation":"(Arnett, 2005)","plainTextFormattedCitation":"(Arnett, 2005)","previouslyFormattedCitation":"(Arnett, 2005)"},"properties":{"noteIndex":0},"schema":"https://github.com/citation-style-language/schema/raw/master/csl-citation.json"}</w:instrText>
      </w:r>
      <w:r w:rsidR="00391EBE" w:rsidRPr="009F4DE7">
        <w:rPr>
          <w:rFonts w:ascii="Times New Roman" w:hAnsi="Times New Roman" w:cs="Times New Roman"/>
        </w:rPr>
        <w:fldChar w:fldCharType="separate"/>
      </w:r>
      <w:r w:rsidRPr="009F4DE7">
        <w:rPr>
          <w:rFonts w:ascii="Times New Roman" w:hAnsi="Times New Roman" w:cs="Times New Roman"/>
          <w:noProof/>
        </w:rPr>
        <w:t>(Arnett, 2005)</w:t>
      </w:r>
      <w:r w:rsidR="00391EBE" w:rsidRPr="009F4DE7">
        <w:rPr>
          <w:rFonts w:ascii="Times New Roman" w:hAnsi="Times New Roman" w:cs="Times New Roman"/>
        </w:rPr>
        <w:fldChar w:fldCharType="end"/>
      </w:r>
      <w:r w:rsidRPr="009F4DE7">
        <w:rPr>
          <w:rFonts w:ascii="Times New Roman" w:hAnsi="Times New Roman" w:cs="Times New Roman"/>
        </w:rPr>
        <w:t>. Selain itu m</w:t>
      </w:r>
      <w:r w:rsidRPr="009F4DE7">
        <w:rPr>
          <w:rFonts w:ascii="Times New Roman" w:hAnsi="Times New Roman" w:cs="Times New Roman"/>
          <w:lang w:val="en-US"/>
        </w:rPr>
        <w:t xml:space="preserve">enurut </w:t>
      </w:r>
      <w:r w:rsidR="00391EBE" w:rsidRPr="009F4DE7">
        <w:rPr>
          <w:rFonts w:ascii="Times New Roman" w:hAnsi="Times New Roman" w:cs="Times New Roman"/>
          <w:lang w:val="en-US"/>
        </w:rPr>
        <w:fldChar w:fldCharType="begin" w:fldLock="1"/>
      </w:r>
      <w:r w:rsidRPr="009F4DE7">
        <w:rPr>
          <w:rFonts w:ascii="Times New Roman" w:hAnsi="Times New Roman" w:cs="Times New Roman"/>
          <w:lang w:val="en-US"/>
        </w:rPr>
        <w:instrText>ADDIN CSL_CITATION {"citationItems":[{"id":"ITEM-1","itemData":{"DOI":"10.1007/978-3-319-66954-0_3","ISBN":"9783319669540","abstract":"In this chapter resilience is seen as a result of the relational empowerment of individuals. This implies not only the strengthening of individuals' ability to create growth-fostering relationships, but also the creation of a learning environment that enables this strengthening. We postulate that at the heart of career resilience is the ability to foster both an internal (i.e., meaningful felt conversation with oneself) and external dialogue (i.e., meaningful conversations with others about lived experience) in the process of developing a flexible, personal, and useful career narrative (i.e., career identity). First, we discuss a model for identity learning that forms the basis of our claim. Next, we explore how much room there is for identity learning in both educational settings and in work organizations. We conclude that there is little space for an actual dialogue in both environments. Given the current demands placed upon the workforce and the complexity, insecurity, and individualization of society, attention to fostering career resilience through dialogue should be one of the pillars of management in schools and in work organizations.","author":[{"dropping-particle":"","family":"Corso","given":"Jennifer J","non-dropping-particle":"del","parse-names":false,"suffix":""}],"chapter-number":"11","container-title":"Psychology of Career Adaptability, Employability and Resilience","editor":[{"dropping-particle":"","family":"Maree","given":"Kobus","non-dropping-particle":"","parse-names":false,"suffix":""}],"id":"ITEM-1","issued":{"date-parts":[["2017"]]},"page":"171-188","publisher":"Springer","publisher-place":"E-book","title":"Counselling Young Adults to Become Career Adaptable and Career Resilient","type":"chapter"},"uris":["http://www.mendeley.com/documents/?uuid=8250c4a6-b593-4bc0-86b3-d527764295f6"]}],"mendeley":{"formattedCitation":"(del Corso, 2017)","manualFormatting":"del Corso, (2017)","plainTextFormattedCitation":"(del Corso, 2017)","previouslyFormattedCitation":"(del Corso, 2017)"},"properties":{"noteIndex":0},"schema":"https://github.com/citation-style-language/schema/raw/master/csl-citation.json"}</w:instrText>
      </w:r>
      <w:r w:rsidR="00391EBE" w:rsidRPr="009F4DE7">
        <w:rPr>
          <w:rFonts w:ascii="Times New Roman" w:hAnsi="Times New Roman" w:cs="Times New Roman"/>
          <w:lang w:val="en-US"/>
        </w:rPr>
        <w:fldChar w:fldCharType="separate"/>
      </w:r>
      <w:r w:rsidRPr="009F4DE7">
        <w:rPr>
          <w:rFonts w:ascii="Times New Roman" w:hAnsi="Times New Roman" w:cs="Times New Roman"/>
          <w:noProof/>
          <w:lang w:val="en-US"/>
        </w:rPr>
        <w:t xml:space="preserve">del Corso, </w:t>
      </w:r>
      <w:r w:rsidRPr="009F4DE7">
        <w:rPr>
          <w:rFonts w:ascii="Times New Roman" w:hAnsi="Times New Roman" w:cs="Times New Roman"/>
          <w:noProof/>
        </w:rPr>
        <w:t>(</w:t>
      </w:r>
      <w:r w:rsidRPr="009F4DE7">
        <w:rPr>
          <w:rFonts w:ascii="Times New Roman" w:hAnsi="Times New Roman" w:cs="Times New Roman"/>
          <w:noProof/>
          <w:lang w:val="en-US"/>
        </w:rPr>
        <w:t>2017)</w:t>
      </w:r>
      <w:r w:rsidR="00391EBE" w:rsidRPr="009F4DE7">
        <w:rPr>
          <w:rFonts w:ascii="Times New Roman" w:hAnsi="Times New Roman" w:cs="Times New Roman"/>
        </w:rPr>
        <w:fldChar w:fldCharType="end"/>
      </w:r>
      <w:r w:rsidRPr="009F4DE7">
        <w:rPr>
          <w:rFonts w:ascii="Times New Roman" w:hAnsi="Times New Roman" w:cs="Times New Roman"/>
        </w:rPr>
        <w:t xml:space="preserve"> </w:t>
      </w:r>
      <w:r w:rsidRPr="009F4DE7">
        <w:rPr>
          <w:rFonts w:ascii="Times New Roman" w:hAnsi="Times New Roman" w:cs="Times New Roman"/>
          <w:lang w:val="en-US"/>
        </w:rPr>
        <w:t>kelompok individu yang masuk dalam kategori dewasa awal seringkali dihadapkan dengan tantangan dari lingkungan sehingga muncul ketidakstabilan dan ketidakpastian dalam memutusskan sesuatu. Hal ini yang nantinya akan dapat mempengaruhi terhadap pengembangan dan adaptabilitas karirnya.</w:t>
      </w:r>
      <w:r w:rsidRPr="009F4DE7">
        <w:rPr>
          <w:rFonts w:ascii="Times New Roman" w:hAnsi="Times New Roman" w:cs="Times New Roman"/>
        </w:rPr>
        <w:t xml:space="preserve">Teknik pengambilan sampel adalah </w:t>
      </w:r>
      <w:r w:rsidRPr="009F4DE7">
        <w:rPr>
          <w:rFonts w:ascii="Times New Roman" w:hAnsi="Times New Roman" w:cs="Times New Roman"/>
          <w:i/>
        </w:rPr>
        <w:t xml:space="preserve">purposive sampling, </w:t>
      </w:r>
      <w:r w:rsidRPr="009F4DE7">
        <w:rPr>
          <w:rFonts w:ascii="Times New Roman" w:hAnsi="Times New Roman" w:cs="Times New Roman"/>
        </w:rPr>
        <w:t xml:space="preserve">yang merupakan teknik penentuan sampel dengan pertimbangan tertentu </w:t>
      </w:r>
      <w:r w:rsidR="00391EBE" w:rsidRPr="009F4DE7">
        <w:rPr>
          <w:rFonts w:ascii="Times New Roman" w:hAnsi="Times New Roman" w:cs="Times New Roman"/>
        </w:rPr>
        <w:fldChar w:fldCharType="begin" w:fldLock="1"/>
      </w:r>
      <w:r w:rsidRPr="009F4DE7">
        <w:rPr>
          <w:rFonts w:ascii="Times New Roman" w:hAnsi="Times New Roman" w:cs="Times New Roman"/>
        </w:rPr>
        <w:instrText>ADDIN CSL_CITATION {"citationItems":[{"id":"ITEM-1","itemData":{"author":[{"dropping-particle":"","family":"Sugiyono","given":"S","non-dropping-particle":"","parse-names":false,"suffix":""}],"id":"ITEM-1","issued":{"date-parts":[["2012"]]},"publisher":"Alfabeta","publisher-place":"Jakarta","title":"Metode Penelitian Kuantitatif, Kualitatif, dan R&amp;D.","type":"book"},"uris":["http://www.mendeley.com/documents/?uuid=0872dcff-6707-445d-a897-1233f58b308f"]}],"mendeley":{"formattedCitation":"(Sugiyono, 2012)","plainTextFormattedCitation":"(Sugiyono, 2012)","previouslyFormattedCitation":"(Sugiyono, 2012)"},"properties":{"noteIndex":0},"schema":"https://github.com/citation-style-language/schema/raw/master/csl-citation.json"}</w:instrText>
      </w:r>
      <w:r w:rsidR="00391EBE" w:rsidRPr="009F4DE7">
        <w:rPr>
          <w:rFonts w:ascii="Times New Roman" w:hAnsi="Times New Roman" w:cs="Times New Roman"/>
        </w:rPr>
        <w:fldChar w:fldCharType="separate"/>
      </w:r>
      <w:r w:rsidRPr="009F4DE7">
        <w:rPr>
          <w:rFonts w:ascii="Times New Roman" w:hAnsi="Times New Roman" w:cs="Times New Roman"/>
          <w:noProof/>
        </w:rPr>
        <w:t>(Sugiyono, 2012)</w:t>
      </w:r>
      <w:r w:rsidR="00391EBE" w:rsidRPr="009F4DE7">
        <w:rPr>
          <w:rFonts w:ascii="Times New Roman" w:hAnsi="Times New Roman" w:cs="Times New Roman"/>
        </w:rPr>
        <w:fldChar w:fldCharType="end"/>
      </w:r>
      <w:r w:rsidRPr="009F4DE7">
        <w:rPr>
          <w:rFonts w:ascii="Times New Roman" w:hAnsi="Times New Roman" w:cs="Times New Roman"/>
        </w:rPr>
        <w:t xml:space="preserve">. Pada pengambilan data, ada bagian data demografi yang perlu diisi oleh para responden, yakni usia, status pekerjaan, dan jenis kelamin, asal daerah </w:t>
      </w:r>
      <w:r>
        <w:rPr>
          <w:rFonts w:ascii="Times New Roman" w:hAnsi="Times New Roman" w:cs="Times New Roman"/>
        </w:rPr>
        <w:t>pada tabel 1</w:t>
      </w:r>
      <w:r w:rsidR="002D6E09">
        <w:rPr>
          <w:rFonts w:ascii="Times New Roman" w:hAnsi="Times New Roman" w:cs="Times New Roman"/>
        </w:rPr>
        <w:t>.</w:t>
      </w:r>
    </w:p>
    <w:p w:rsidR="002D6E09" w:rsidRDefault="002D6E09" w:rsidP="002D6E09">
      <w:pPr>
        <w:spacing w:after="0" w:line="240" w:lineRule="auto"/>
        <w:ind w:left="66"/>
        <w:jc w:val="both"/>
        <w:rPr>
          <w:rFonts w:ascii="Times New Roman" w:hAnsi="Times New Roman" w:cs="Times New Roman"/>
          <w:bCs/>
        </w:rPr>
      </w:pPr>
      <w:r w:rsidRPr="002D6E09">
        <w:rPr>
          <w:rFonts w:ascii="Times New Roman" w:hAnsi="Times New Roman" w:cs="Times New Roman"/>
          <w:bCs/>
        </w:rPr>
        <w:lastRenderedPageBreak/>
        <w:t>Tabel</w:t>
      </w:r>
      <w:r>
        <w:rPr>
          <w:rFonts w:ascii="Times New Roman" w:hAnsi="Times New Roman" w:cs="Times New Roman"/>
          <w:bCs/>
        </w:rPr>
        <w:t xml:space="preserve"> 1.</w:t>
      </w:r>
    </w:p>
    <w:p w:rsidR="002D6E09" w:rsidRPr="002D6E09" w:rsidRDefault="002D6E09" w:rsidP="002D6E09">
      <w:pPr>
        <w:spacing w:after="0" w:line="240" w:lineRule="auto"/>
        <w:ind w:left="66"/>
        <w:jc w:val="both"/>
        <w:rPr>
          <w:rFonts w:ascii="Times New Roman" w:hAnsi="Times New Roman" w:cs="Times New Roman"/>
          <w:bCs/>
        </w:rPr>
      </w:pPr>
      <w:r w:rsidRPr="002D6E09">
        <w:rPr>
          <w:rFonts w:ascii="Times New Roman" w:hAnsi="Times New Roman" w:cs="Times New Roman"/>
          <w:bCs/>
        </w:rPr>
        <w:t>Demografi Responden</w:t>
      </w:r>
    </w:p>
    <w:tbl>
      <w:tblPr>
        <w:tblStyle w:val="TableGrid"/>
        <w:tblW w:w="451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8"/>
        <w:gridCol w:w="2047"/>
        <w:gridCol w:w="2066"/>
        <w:gridCol w:w="2008"/>
      </w:tblGrid>
      <w:tr w:rsidR="002D6E09" w:rsidRPr="002D6E09" w:rsidTr="002D6E09">
        <w:tc>
          <w:tcPr>
            <w:tcW w:w="1235" w:type="pct"/>
            <w:tcBorders>
              <w:top w:val="single" w:sz="4" w:space="0" w:color="auto"/>
              <w:bottom w:val="double" w:sz="4" w:space="0" w:color="auto"/>
            </w:tcBorders>
          </w:tcPr>
          <w:p w:rsidR="002D6E09" w:rsidRPr="002D6E09" w:rsidRDefault="002D6E09" w:rsidP="008F5F86">
            <w:pPr>
              <w:tabs>
                <w:tab w:val="left" w:pos="2127"/>
              </w:tabs>
              <w:jc w:val="center"/>
              <w:rPr>
                <w:rFonts w:ascii="Times New Roman" w:eastAsia="Calibri" w:hAnsi="Times New Roman" w:cs="Times New Roman"/>
                <w:b/>
                <w:sz w:val="18"/>
              </w:rPr>
            </w:pPr>
            <w:r w:rsidRPr="002D6E09">
              <w:rPr>
                <w:rFonts w:ascii="Times New Roman" w:eastAsia="Calibri" w:hAnsi="Times New Roman" w:cs="Times New Roman"/>
                <w:b/>
                <w:sz w:val="18"/>
              </w:rPr>
              <w:t>Demografi</w:t>
            </w:r>
          </w:p>
        </w:tc>
        <w:tc>
          <w:tcPr>
            <w:tcW w:w="1259" w:type="pct"/>
            <w:tcBorders>
              <w:top w:val="single" w:sz="4" w:space="0" w:color="auto"/>
              <w:bottom w:val="double" w:sz="4" w:space="0" w:color="auto"/>
            </w:tcBorders>
          </w:tcPr>
          <w:p w:rsidR="002D6E09" w:rsidRPr="002D6E09" w:rsidRDefault="002D6E09" w:rsidP="008F5F86">
            <w:pPr>
              <w:tabs>
                <w:tab w:val="left" w:pos="2127"/>
              </w:tabs>
              <w:jc w:val="center"/>
              <w:rPr>
                <w:rFonts w:ascii="Times New Roman" w:eastAsia="Calibri" w:hAnsi="Times New Roman" w:cs="Times New Roman"/>
                <w:b/>
                <w:sz w:val="18"/>
              </w:rPr>
            </w:pPr>
            <w:r w:rsidRPr="002D6E09">
              <w:rPr>
                <w:rFonts w:ascii="Times New Roman" w:eastAsia="Calibri" w:hAnsi="Times New Roman" w:cs="Times New Roman"/>
                <w:b/>
                <w:sz w:val="18"/>
              </w:rPr>
              <w:t>Interval</w:t>
            </w:r>
          </w:p>
        </w:tc>
        <w:tc>
          <w:tcPr>
            <w:tcW w:w="1271" w:type="pct"/>
            <w:tcBorders>
              <w:top w:val="single" w:sz="4" w:space="0" w:color="auto"/>
              <w:bottom w:val="double" w:sz="4" w:space="0" w:color="auto"/>
            </w:tcBorders>
          </w:tcPr>
          <w:p w:rsidR="002D6E09" w:rsidRPr="002D6E09" w:rsidRDefault="002D6E09" w:rsidP="008F5F86">
            <w:pPr>
              <w:tabs>
                <w:tab w:val="left" w:pos="2127"/>
              </w:tabs>
              <w:jc w:val="center"/>
              <w:rPr>
                <w:rFonts w:ascii="Times New Roman" w:eastAsia="Calibri" w:hAnsi="Times New Roman" w:cs="Times New Roman"/>
                <w:b/>
                <w:sz w:val="18"/>
              </w:rPr>
            </w:pPr>
            <w:r w:rsidRPr="002D6E09">
              <w:rPr>
                <w:rFonts w:ascii="Times New Roman" w:eastAsia="Calibri" w:hAnsi="Times New Roman" w:cs="Times New Roman"/>
                <w:b/>
                <w:sz w:val="18"/>
              </w:rPr>
              <w:t>Jumlah Responden</w:t>
            </w:r>
          </w:p>
        </w:tc>
        <w:tc>
          <w:tcPr>
            <w:tcW w:w="1235" w:type="pct"/>
            <w:tcBorders>
              <w:top w:val="single" w:sz="4" w:space="0" w:color="auto"/>
              <w:bottom w:val="double" w:sz="4" w:space="0" w:color="auto"/>
            </w:tcBorders>
          </w:tcPr>
          <w:p w:rsidR="002D6E09" w:rsidRPr="002D6E09" w:rsidRDefault="002D6E09" w:rsidP="008F5F86">
            <w:pPr>
              <w:tabs>
                <w:tab w:val="left" w:pos="2127"/>
              </w:tabs>
              <w:jc w:val="center"/>
              <w:rPr>
                <w:rFonts w:ascii="Times New Roman" w:eastAsia="Calibri" w:hAnsi="Times New Roman" w:cs="Times New Roman"/>
                <w:b/>
                <w:sz w:val="18"/>
              </w:rPr>
            </w:pPr>
            <w:r w:rsidRPr="002D6E09">
              <w:rPr>
                <w:rFonts w:ascii="Times New Roman" w:eastAsia="Calibri" w:hAnsi="Times New Roman" w:cs="Times New Roman"/>
                <w:b/>
                <w:sz w:val="18"/>
              </w:rPr>
              <w:t>Persentase</w:t>
            </w:r>
          </w:p>
        </w:tc>
      </w:tr>
      <w:tr w:rsidR="002D6E09" w:rsidRPr="002D6E09" w:rsidTr="002D6E09">
        <w:tc>
          <w:tcPr>
            <w:tcW w:w="1235" w:type="pct"/>
            <w:vMerge w:val="restart"/>
            <w:tcBorders>
              <w:top w:val="double" w:sz="4" w:space="0" w:color="auto"/>
            </w:tcBorders>
          </w:tcPr>
          <w:p w:rsidR="002D6E09" w:rsidRPr="002D6E09" w:rsidRDefault="002D6E09" w:rsidP="008F5F86">
            <w:pPr>
              <w:tabs>
                <w:tab w:val="left" w:pos="2127"/>
              </w:tabs>
              <w:jc w:val="both"/>
              <w:rPr>
                <w:rFonts w:ascii="Times New Roman" w:eastAsia="Calibri" w:hAnsi="Times New Roman" w:cs="Times New Roman"/>
                <w:sz w:val="18"/>
              </w:rPr>
            </w:pPr>
            <w:r w:rsidRPr="002D6E09">
              <w:rPr>
                <w:rFonts w:ascii="Times New Roman" w:eastAsia="Calibri" w:hAnsi="Times New Roman" w:cs="Times New Roman"/>
                <w:sz w:val="18"/>
              </w:rPr>
              <w:t>Status pekerjaan</w:t>
            </w:r>
          </w:p>
        </w:tc>
        <w:tc>
          <w:tcPr>
            <w:tcW w:w="1259" w:type="pct"/>
            <w:tcBorders>
              <w:top w:val="double" w:sz="4" w:space="0" w:color="auto"/>
            </w:tcBorders>
          </w:tcPr>
          <w:p w:rsidR="002D6E09" w:rsidRPr="002D6E09" w:rsidRDefault="002D6E09" w:rsidP="002D6E09">
            <w:pPr>
              <w:tabs>
                <w:tab w:val="left" w:pos="2127"/>
              </w:tabs>
              <w:jc w:val="both"/>
              <w:rPr>
                <w:rFonts w:ascii="Times New Roman" w:eastAsia="Calibri" w:hAnsi="Times New Roman" w:cs="Times New Roman"/>
                <w:sz w:val="18"/>
              </w:rPr>
            </w:pPr>
            <w:r w:rsidRPr="002D6E09">
              <w:rPr>
                <w:rFonts w:ascii="Times New Roman" w:eastAsia="Calibri" w:hAnsi="Times New Roman" w:cs="Times New Roman"/>
                <w:sz w:val="18"/>
              </w:rPr>
              <w:t xml:space="preserve">Mahasiswa </w:t>
            </w:r>
          </w:p>
        </w:tc>
        <w:tc>
          <w:tcPr>
            <w:tcW w:w="1271" w:type="pct"/>
            <w:tcBorders>
              <w:top w:val="double" w:sz="4" w:space="0" w:color="auto"/>
            </w:tcBorders>
          </w:tcPr>
          <w:p w:rsidR="002D6E09" w:rsidRPr="002D6E09" w:rsidRDefault="002D6E09" w:rsidP="008F5F86">
            <w:pPr>
              <w:tabs>
                <w:tab w:val="left" w:pos="2127"/>
              </w:tabs>
              <w:jc w:val="center"/>
              <w:rPr>
                <w:rFonts w:ascii="Times New Roman" w:eastAsia="Calibri" w:hAnsi="Times New Roman" w:cs="Times New Roman"/>
                <w:sz w:val="18"/>
              </w:rPr>
            </w:pPr>
            <w:r w:rsidRPr="002D6E09">
              <w:rPr>
                <w:rFonts w:ascii="Times New Roman" w:eastAsia="Calibri" w:hAnsi="Times New Roman" w:cs="Times New Roman"/>
                <w:sz w:val="18"/>
              </w:rPr>
              <w:t>155</w:t>
            </w:r>
          </w:p>
        </w:tc>
        <w:tc>
          <w:tcPr>
            <w:tcW w:w="1235" w:type="pct"/>
            <w:tcBorders>
              <w:top w:val="double" w:sz="4" w:space="0" w:color="auto"/>
            </w:tcBorders>
          </w:tcPr>
          <w:p w:rsidR="002D6E09" w:rsidRPr="002D6E09" w:rsidRDefault="002D6E09" w:rsidP="008F5F86">
            <w:pPr>
              <w:tabs>
                <w:tab w:val="left" w:pos="2127"/>
              </w:tabs>
              <w:jc w:val="right"/>
              <w:rPr>
                <w:rFonts w:ascii="Times New Roman" w:eastAsia="Calibri" w:hAnsi="Times New Roman" w:cs="Times New Roman"/>
                <w:sz w:val="18"/>
              </w:rPr>
            </w:pPr>
            <w:r w:rsidRPr="002D6E09">
              <w:rPr>
                <w:rFonts w:ascii="Times New Roman" w:eastAsia="Calibri" w:hAnsi="Times New Roman" w:cs="Times New Roman"/>
                <w:sz w:val="18"/>
              </w:rPr>
              <w:t>60.08</w:t>
            </w:r>
          </w:p>
        </w:tc>
      </w:tr>
      <w:tr w:rsidR="002D6E09" w:rsidRPr="002D6E09" w:rsidTr="002D6E09">
        <w:tc>
          <w:tcPr>
            <w:tcW w:w="1235" w:type="pct"/>
            <w:vMerge/>
          </w:tcPr>
          <w:p w:rsidR="002D6E09" w:rsidRPr="002D6E09" w:rsidRDefault="002D6E09" w:rsidP="008F5F86">
            <w:pPr>
              <w:tabs>
                <w:tab w:val="left" w:pos="2127"/>
              </w:tabs>
              <w:jc w:val="both"/>
              <w:rPr>
                <w:rFonts w:ascii="Times New Roman" w:eastAsia="Calibri" w:hAnsi="Times New Roman" w:cs="Times New Roman"/>
                <w:sz w:val="18"/>
              </w:rPr>
            </w:pPr>
          </w:p>
        </w:tc>
        <w:tc>
          <w:tcPr>
            <w:tcW w:w="1259" w:type="pct"/>
          </w:tcPr>
          <w:p w:rsidR="002D6E09" w:rsidRPr="002D6E09" w:rsidRDefault="002D6E09" w:rsidP="008F5F86">
            <w:pPr>
              <w:tabs>
                <w:tab w:val="left" w:pos="2127"/>
              </w:tabs>
              <w:jc w:val="both"/>
              <w:rPr>
                <w:rFonts w:ascii="Times New Roman" w:eastAsia="Calibri" w:hAnsi="Times New Roman" w:cs="Times New Roman"/>
                <w:sz w:val="18"/>
              </w:rPr>
            </w:pPr>
            <w:r w:rsidRPr="002D6E09">
              <w:rPr>
                <w:rFonts w:ascii="Times New Roman" w:eastAsia="Calibri" w:hAnsi="Times New Roman" w:cs="Times New Roman"/>
                <w:sz w:val="18"/>
              </w:rPr>
              <w:t>Bekerja</w:t>
            </w:r>
          </w:p>
        </w:tc>
        <w:tc>
          <w:tcPr>
            <w:tcW w:w="1271" w:type="pct"/>
          </w:tcPr>
          <w:p w:rsidR="002D6E09" w:rsidRPr="002D6E09" w:rsidRDefault="002D6E09" w:rsidP="008F5F86">
            <w:pPr>
              <w:tabs>
                <w:tab w:val="left" w:pos="2127"/>
              </w:tabs>
              <w:jc w:val="center"/>
              <w:rPr>
                <w:rFonts w:ascii="Times New Roman" w:eastAsia="Calibri" w:hAnsi="Times New Roman" w:cs="Times New Roman"/>
                <w:sz w:val="18"/>
              </w:rPr>
            </w:pPr>
            <w:r w:rsidRPr="002D6E09">
              <w:rPr>
                <w:rFonts w:ascii="Times New Roman" w:eastAsia="Calibri" w:hAnsi="Times New Roman" w:cs="Times New Roman"/>
                <w:sz w:val="18"/>
              </w:rPr>
              <w:t>62</w:t>
            </w:r>
          </w:p>
        </w:tc>
        <w:tc>
          <w:tcPr>
            <w:tcW w:w="1235" w:type="pct"/>
          </w:tcPr>
          <w:p w:rsidR="002D6E09" w:rsidRPr="002D6E09" w:rsidRDefault="002D6E09" w:rsidP="008F5F86">
            <w:pPr>
              <w:tabs>
                <w:tab w:val="left" w:pos="2127"/>
              </w:tabs>
              <w:jc w:val="right"/>
              <w:rPr>
                <w:rFonts w:ascii="Times New Roman" w:eastAsia="Calibri" w:hAnsi="Times New Roman" w:cs="Times New Roman"/>
                <w:sz w:val="18"/>
              </w:rPr>
            </w:pPr>
            <w:r w:rsidRPr="002D6E09">
              <w:rPr>
                <w:rFonts w:ascii="Times New Roman" w:eastAsia="Calibri" w:hAnsi="Times New Roman" w:cs="Times New Roman"/>
                <w:sz w:val="18"/>
              </w:rPr>
              <w:t>24.03</w:t>
            </w:r>
          </w:p>
        </w:tc>
      </w:tr>
      <w:tr w:rsidR="002D6E09" w:rsidRPr="002D6E09" w:rsidTr="002D6E09">
        <w:tc>
          <w:tcPr>
            <w:tcW w:w="1235" w:type="pct"/>
            <w:vMerge/>
            <w:tcBorders>
              <w:bottom w:val="single" w:sz="4" w:space="0" w:color="auto"/>
            </w:tcBorders>
          </w:tcPr>
          <w:p w:rsidR="002D6E09" w:rsidRPr="002D6E09" w:rsidRDefault="002D6E09" w:rsidP="008F5F86">
            <w:pPr>
              <w:tabs>
                <w:tab w:val="left" w:pos="2127"/>
              </w:tabs>
              <w:jc w:val="both"/>
              <w:rPr>
                <w:rFonts w:ascii="Times New Roman" w:eastAsia="Calibri" w:hAnsi="Times New Roman" w:cs="Times New Roman"/>
                <w:sz w:val="18"/>
              </w:rPr>
            </w:pPr>
          </w:p>
        </w:tc>
        <w:tc>
          <w:tcPr>
            <w:tcW w:w="1259" w:type="pct"/>
            <w:tcBorders>
              <w:bottom w:val="single" w:sz="4" w:space="0" w:color="auto"/>
            </w:tcBorders>
          </w:tcPr>
          <w:p w:rsidR="002D6E09" w:rsidRPr="002D6E09" w:rsidRDefault="002D6E09" w:rsidP="008F5F86">
            <w:pPr>
              <w:tabs>
                <w:tab w:val="left" w:pos="2127"/>
              </w:tabs>
              <w:jc w:val="both"/>
              <w:rPr>
                <w:rFonts w:ascii="Times New Roman" w:eastAsia="Calibri" w:hAnsi="Times New Roman" w:cs="Times New Roman"/>
                <w:sz w:val="18"/>
              </w:rPr>
            </w:pPr>
            <w:r w:rsidRPr="002D6E09">
              <w:rPr>
                <w:rFonts w:ascii="Times New Roman" w:eastAsia="Calibri" w:hAnsi="Times New Roman" w:cs="Times New Roman"/>
                <w:sz w:val="18"/>
              </w:rPr>
              <w:t>Mahasiswa sambil bekerja</w:t>
            </w:r>
          </w:p>
        </w:tc>
        <w:tc>
          <w:tcPr>
            <w:tcW w:w="1271" w:type="pct"/>
            <w:tcBorders>
              <w:bottom w:val="single" w:sz="4" w:space="0" w:color="auto"/>
            </w:tcBorders>
          </w:tcPr>
          <w:p w:rsidR="002D6E09" w:rsidRPr="002D6E09" w:rsidRDefault="002D6E09" w:rsidP="008F5F86">
            <w:pPr>
              <w:tabs>
                <w:tab w:val="left" w:pos="2127"/>
              </w:tabs>
              <w:jc w:val="center"/>
              <w:rPr>
                <w:rFonts w:ascii="Times New Roman" w:eastAsia="Calibri" w:hAnsi="Times New Roman" w:cs="Times New Roman"/>
                <w:sz w:val="18"/>
              </w:rPr>
            </w:pPr>
            <w:r w:rsidRPr="002D6E09">
              <w:rPr>
                <w:rFonts w:ascii="Times New Roman" w:eastAsia="Calibri" w:hAnsi="Times New Roman" w:cs="Times New Roman"/>
                <w:sz w:val="18"/>
              </w:rPr>
              <w:t>41</w:t>
            </w:r>
          </w:p>
        </w:tc>
        <w:tc>
          <w:tcPr>
            <w:tcW w:w="1235" w:type="pct"/>
            <w:tcBorders>
              <w:bottom w:val="single" w:sz="4" w:space="0" w:color="auto"/>
            </w:tcBorders>
          </w:tcPr>
          <w:p w:rsidR="002D6E09" w:rsidRPr="002D6E09" w:rsidRDefault="002D6E09" w:rsidP="008F5F86">
            <w:pPr>
              <w:tabs>
                <w:tab w:val="left" w:pos="2127"/>
              </w:tabs>
              <w:jc w:val="right"/>
              <w:rPr>
                <w:rFonts w:ascii="Times New Roman" w:eastAsia="Calibri" w:hAnsi="Times New Roman" w:cs="Times New Roman"/>
                <w:sz w:val="18"/>
              </w:rPr>
            </w:pPr>
            <w:r w:rsidRPr="002D6E09">
              <w:rPr>
                <w:rFonts w:ascii="Times New Roman" w:eastAsia="Calibri" w:hAnsi="Times New Roman" w:cs="Times New Roman"/>
                <w:sz w:val="18"/>
              </w:rPr>
              <w:t>15.89</w:t>
            </w:r>
          </w:p>
        </w:tc>
      </w:tr>
      <w:tr w:rsidR="002D6E09" w:rsidRPr="002D6E09" w:rsidTr="002D6E09">
        <w:tc>
          <w:tcPr>
            <w:tcW w:w="1235" w:type="pct"/>
            <w:vMerge w:val="restart"/>
            <w:tcBorders>
              <w:top w:val="single" w:sz="4" w:space="0" w:color="auto"/>
            </w:tcBorders>
          </w:tcPr>
          <w:p w:rsidR="002D6E09" w:rsidRPr="002D6E09" w:rsidRDefault="002D6E09" w:rsidP="008F5F86">
            <w:pPr>
              <w:tabs>
                <w:tab w:val="left" w:pos="2127"/>
              </w:tabs>
              <w:jc w:val="both"/>
              <w:rPr>
                <w:rFonts w:ascii="Times New Roman" w:eastAsia="Calibri" w:hAnsi="Times New Roman" w:cs="Times New Roman"/>
                <w:sz w:val="18"/>
              </w:rPr>
            </w:pPr>
            <w:r w:rsidRPr="002D6E09">
              <w:rPr>
                <w:rFonts w:ascii="Times New Roman" w:eastAsia="Calibri" w:hAnsi="Times New Roman" w:cs="Times New Roman"/>
                <w:sz w:val="18"/>
              </w:rPr>
              <w:t>Jenis Kelamin</w:t>
            </w:r>
          </w:p>
        </w:tc>
        <w:tc>
          <w:tcPr>
            <w:tcW w:w="1259" w:type="pct"/>
            <w:tcBorders>
              <w:top w:val="single" w:sz="4" w:space="0" w:color="auto"/>
            </w:tcBorders>
          </w:tcPr>
          <w:p w:rsidR="002D6E09" w:rsidRPr="002D6E09" w:rsidRDefault="002D6E09" w:rsidP="008F5F86">
            <w:pPr>
              <w:tabs>
                <w:tab w:val="left" w:pos="2127"/>
              </w:tabs>
              <w:jc w:val="both"/>
              <w:rPr>
                <w:rFonts w:ascii="Times New Roman" w:eastAsia="Calibri" w:hAnsi="Times New Roman" w:cs="Times New Roman"/>
                <w:sz w:val="18"/>
              </w:rPr>
            </w:pPr>
            <w:r w:rsidRPr="002D6E09">
              <w:rPr>
                <w:rFonts w:ascii="Times New Roman" w:eastAsia="Calibri" w:hAnsi="Times New Roman" w:cs="Times New Roman"/>
                <w:sz w:val="18"/>
              </w:rPr>
              <w:t>Wanita</w:t>
            </w:r>
          </w:p>
        </w:tc>
        <w:tc>
          <w:tcPr>
            <w:tcW w:w="1271" w:type="pct"/>
            <w:tcBorders>
              <w:top w:val="single" w:sz="4" w:space="0" w:color="auto"/>
            </w:tcBorders>
          </w:tcPr>
          <w:p w:rsidR="002D6E09" w:rsidRPr="002D6E09" w:rsidRDefault="002D6E09" w:rsidP="008F5F86">
            <w:pPr>
              <w:tabs>
                <w:tab w:val="left" w:pos="2127"/>
              </w:tabs>
              <w:jc w:val="center"/>
              <w:rPr>
                <w:rFonts w:ascii="Times New Roman" w:eastAsia="Calibri" w:hAnsi="Times New Roman" w:cs="Times New Roman"/>
                <w:sz w:val="18"/>
              </w:rPr>
            </w:pPr>
            <w:r w:rsidRPr="002D6E09">
              <w:rPr>
                <w:rFonts w:ascii="Times New Roman" w:eastAsia="Calibri" w:hAnsi="Times New Roman" w:cs="Times New Roman"/>
                <w:sz w:val="18"/>
              </w:rPr>
              <w:t>185</w:t>
            </w:r>
          </w:p>
        </w:tc>
        <w:tc>
          <w:tcPr>
            <w:tcW w:w="1235" w:type="pct"/>
            <w:tcBorders>
              <w:top w:val="single" w:sz="4" w:space="0" w:color="auto"/>
            </w:tcBorders>
          </w:tcPr>
          <w:p w:rsidR="002D6E09" w:rsidRPr="002D6E09" w:rsidRDefault="002D6E09" w:rsidP="008F5F86">
            <w:pPr>
              <w:tabs>
                <w:tab w:val="left" w:pos="2127"/>
              </w:tabs>
              <w:jc w:val="right"/>
              <w:rPr>
                <w:rFonts w:ascii="Times New Roman" w:eastAsia="Calibri" w:hAnsi="Times New Roman" w:cs="Times New Roman"/>
                <w:sz w:val="18"/>
              </w:rPr>
            </w:pPr>
            <w:r w:rsidRPr="002D6E09">
              <w:rPr>
                <w:rFonts w:ascii="Times New Roman" w:eastAsia="Calibri" w:hAnsi="Times New Roman" w:cs="Times New Roman"/>
                <w:sz w:val="18"/>
              </w:rPr>
              <w:t>71.70</w:t>
            </w:r>
          </w:p>
        </w:tc>
      </w:tr>
      <w:tr w:rsidR="002D6E09" w:rsidRPr="002D6E09" w:rsidTr="002D6E09">
        <w:tc>
          <w:tcPr>
            <w:tcW w:w="1235" w:type="pct"/>
            <w:vMerge/>
            <w:tcBorders>
              <w:bottom w:val="single" w:sz="4" w:space="0" w:color="auto"/>
            </w:tcBorders>
          </w:tcPr>
          <w:p w:rsidR="002D6E09" w:rsidRPr="002D6E09" w:rsidRDefault="002D6E09" w:rsidP="008F5F86">
            <w:pPr>
              <w:tabs>
                <w:tab w:val="left" w:pos="2127"/>
              </w:tabs>
              <w:jc w:val="both"/>
              <w:rPr>
                <w:rFonts w:ascii="Times New Roman" w:eastAsia="Calibri" w:hAnsi="Times New Roman" w:cs="Times New Roman"/>
                <w:sz w:val="18"/>
              </w:rPr>
            </w:pPr>
          </w:p>
        </w:tc>
        <w:tc>
          <w:tcPr>
            <w:tcW w:w="1259" w:type="pct"/>
            <w:tcBorders>
              <w:bottom w:val="single" w:sz="4" w:space="0" w:color="auto"/>
            </w:tcBorders>
          </w:tcPr>
          <w:p w:rsidR="002D6E09" w:rsidRPr="002D6E09" w:rsidRDefault="002D6E09" w:rsidP="008F5F86">
            <w:pPr>
              <w:tabs>
                <w:tab w:val="left" w:pos="2127"/>
              </w:tabs>
              <w:jc w:val="both"/>
              <w:rPr>
                <w:rFonts w:ascii="Times New Roman" w:eastAsia="Calibri" w:hAnsi="Times New Roman" w:cs="Times New Roman"/>
                <w:sz w:val="18"/>
              </w:rPr>
            </w:pPr>
            <w:r w:rsidRPr="002D6E09">
              <w:rPr>
                <w:rFonts w:ascii="Times New Roman" w:eastAsia="Calibri" w:hAnsi="Times New Roman" w:cs="Times New Roman"/>
                <w:sz w:val="18"/>
              </w:rPr>
              <w:t>Pria</w:t>
            </w:r>
          </w:p>
        </w:tc>
        <w:tc>
          <w:tcPr>
            <w:tcW w:w="1271" w:type="pct"/>
            <w:tcBorders>
              <w:bottom w:val="single" w:sz="4" w:space="0" w:color="auto"/>
            </w:tcBorders>
          </w:tcPr>
          <w:p w:rsidR="002D6E09" w:rsidRPr="002D6E09" w:rsidRDefault="002D6E09" w:rsidP="008F5F86">
            <w:pPr>
              <w:tabs>
                <w:tab w:val="left" w:pos="2127"/>
              </w:tabs>
              <w:jc w:val="center"/>
              <w:rPr>
                <w:rFonts w:ascii="Times New Roman" w:eastAsia="Calibri" w:hAnsi="Times New Roman" w:cs="Times New Roman"/>
                <w:sz w:val="18"/>
              </w:rPr>
            </w:pPr>
            <w:r w:rsidRPr="002D6E09">
              <w:rPr>
                <w:rFonts w:ascii="Times New Roman" w:eastAsia="Calibri" w:hAnsi="Times New Roman" w:cs="Times New Roman"/>
                <w:sz w:val="18"/>
              </w:rPr>
              <w:t>73</w:t>
            </w:r>
          </w:p>
        </w:tc>
        <w:tc>
          <w:tcPr>
            <w:tcW w:w="1235" w:type="pct"/>
            <w:tcBorders>
              <w:bottom w:val="single" w:sz="4" w:space="0" w:color="auto"/>
            </w:tcBorders>
          </w:tcPr>
          <w:p w:rsidR="002D6E09" w:rsidRPr="002D6E09" w:rsidRDefault="002D6E09" w:rsidP="008F5F86">
            <w:pPr>
              <w:tabs>
                <w:tab w:val="left" w:pos="2127"/>
              </w:tabs>
              <w:jc w:val="right"/>
              <w:rPr>
                <w:rFonts w:ascii="Times New Roman" w:eastAsia="Calibri" w:hAnsi="Times New Roman" w:cs="Times New Roman"/>
                <w:sz w:val="18"/>
              </w:rPr>
            </w:pPr>
            <w:r w:rsidRPr="002D6E09">
              <w:rPr>
                <w:rFonts w:ascii="Times New Roman" w:eastAsia="Calibri" w:hAnsi="Times New Roman" w:cs="Times New Roman"/>
                <w:sz w:val="18"/>
              </w:rPr>
              <w:t>28.30</w:t>
            </w:r>
          </w:p>
        </w:tc>
      </w:tr>
      <w:tr w:rsidR="002D6E09" w:rsidRPr="002D6E09" w:rsidTr="002D6E09">
        <w:tc>
          <w:tcPr>
            <w:tcW w:w="1235" w:type="pct"/>
            <w:vMerge w:val="restart"/>
            <w:tcBorders>
              <w:top w:val="single" w:sz="4" w:space="0" w:color="auto"/>
            </w:tcBorders>
          </w:tcPr>
          <w:p w:rsidR="002D6E09" w:rsidRPr="002D6E09" w:rsidRDefault="002D6E09" w:rsidP="008F5F86">
            <w:pPr>
              <w:tabs>
                <w:tab w:val="left" w:pos="2127"/>
              </w:tabs>
              <w:jc w:val="both"/>
              <w:rPr>
                <w:rFonts w:ascii="Times New Roman" w:eastAsia="Calibri" w:hAnsi="Times New Roman" w:cs="Times New Roman"/>
                <w:sz w:val="18"/>
              </w:rPr>
            </w:pPr>
            <w:r w:rsidRPr="002D6E09">
              <w:rPr>
                <w:rFonts w:ascii="Times New Roman" w:eastAsia="Calibri" w:hAnsi="Times New Roman" w:cs="Times New Roman"/>
                <w:sz w:val="18"/>
              </w:rPr>
              <w:t>Asal Pulau daerah</w:t>
            </w:r>
          </w:p>
        </w:tc>
        <w:tc>
          <w:tcPr>
            <w:tcW w:w="1259" w:type="pct"/>
            <w:tcBorders>
              <w:top w:val="single" w:sz="4" w:space="0" w:color="auto"/>
            </w:tcBorders>
          </w:tcPr>
          <w:p w:rsidR="002D6E09" w:rsidRPr="002D6E09" w:rsidRDefault="002D6E09" w:rsidP="008F5F86">
            <w:pPr>
              <w:tabs>
                <w:tab w:val="left" w:pos="2127"/>
              </w:tabs>
              <w:jc w:val="both"/>
              <w:rPr>
                <w:rFonts w:ascii="Times New Roman" w:eastAsia="Calibri" w:hAnsi="Times New Roman" w:cs="Times New Roman"/>
                <w:sz w:val="18"/>
              </w:rPr>
            </w:pPr>
            <w:r w:rsidRPr="002D6E09">
              <w:rPr>
                <w:rFonts w:ascii="Times New Roman" w:eastAsia="Calibri" w:hAnsi="Times New Roman" w:cs="Times New Roman"/>
                <w:sz w:val="18"/>
              </w:rPr>
              <w:t>Sumatra</w:t>
            </w:r>
          </w:p>
        </w:tc>
        <w:tc>
          <w:tcPr>
            <w:tcW w:w="1271" w:type="pct"/>
            <w:tcBorders>
              <w:top w:val="single" w:sz="4" w:space="0" w:color="auto"/>
            </w:tcBorders>
          </w:tcPr>
          <w:p w:rsidR="002D6E09" w:rsidRPr="002D6E09" w:rsidRDefault="002D6E09" w:rsidP="008F5F86">
            <w:pPr>
              <w:tabs>
                <w:tab w:val="left" w:pos="2127"/>
              </w:tabs>
              <w:jc w:val="center"/>
              <w:rPr>
                <w:rFonts w:ascii="Times New Roman" w:eastAsia="Calibri" w:hAnsi="Times New Roman" w:cs="Times New Roman"/>
                <w:sz w:val="18"/>
              </w:rPr>
            </w:pPr>
            <w:r w:rsidRPr="002D6E09">
              <w:rPr>
                <w:rFonts w:ascii="Times New Roman" w:eastAsia="Calibri" w:hAnsi="Times New Roman" w:cs="Times New Roman"/>
                <w:sz w:val="18"/>
              </w:rPr>
              <w:t>88</w:t>
            </w:r>
          </w:p>
        </w:tc>
        <w:tc>
          <w:tcPr>
            <w:tcW w:w="1235" w:type="pct"/>
            <w:tcBorders>
              <w:top w:val="single" w:sz="4" w:space="0" w:color="auto"/>
            </w:tcBorders>
          </w:tcPr>
          <w:p w:rsidR="002D6E09" w:rsidRPr="002D6E09" w:rsidRDefault="002D6E09" w:rsidP="008F5F86">
            <w:pPr>
              <w:tabs>
                <w:tab w:val="left" w:pos="2127"/>
              </w:tabs>
              <w:jc w:val="right"/>
              <w:rPr>
                <w:rFonts w:ascii="Times New Roman" w:eastAsia="Calibri" w:hAnsi="Times New Roman" w:cs="Times New Roman"/>
                <w:sz w:val="18"/>
              </w:rPr>
            </w:pPr>
            <w:r w:rsidRPr="002D6E09">
              <w:rPr>
                <w:rFonts w:ascii="Times New Roman" w:eastAsia="Calibri" w:hAnsi="Times New Roman" w:cs="Times New Roman"/>
                <w:sz w:val="18"/>
              </w:rPr>
              <w:t>34.11</w:t>
            </w:r>
          </w:p>
        </w:tc>
      </w:tr>
      <w:tr w:rsidR="002D6E09" w:rsidRPr="002D6E09" w:rsidTr="002D6E09">
        <w:tc>
          <w:tcPr>
            <w:tcW w:w="1235" w:type="pct"/>
            <w:vMerge/>
          </w:tcPr>
          <w:p w:rsidR="002D6E09" w:rsidRPr="002D6E09" w:rsidRDefault="002D6E09" w:rsidP="008F5F86">
            <w:pPr>
              <w:tabs>
                <w:tab w:val="left" w:pos="2127"/>
              </w:tabs>
              <w:jc w:val="both"/>
              <w:rPr>
                <w:rFonts w:ascii="Times New Roman" w:eastAsia="Calibri" w:hAnsi="Times New Roman" w:cs="Times New Roman"/>
                <w:sz w:val="18"/>
              </w:rPr>
            </w:pPr>
          </w:p>
        </w:tc>
        <w:tc>
          <w:tcPr>
            <w:tcW w:w="1259" w:type="pct"/>
          </w:tcPr>
          <w:p w:rsidR="002D6E09" w:rsidRPr="002D6E09" w:rsidRDefault="002D6E09" w:rsidP="008F5F86">
            <w:pPr>
              <w:tabs>
                <w:tab w:val="left" w:pos="2127"/>
              </w:tabs>
              <w:jc w:val="both"/>
              <w:rPr>
                <w:rFonts w:ascii="Times New Roman" w:eastAsia="Calibri" w:hAnsi="Times New Roman" w:cs="Times New Roman"/>
                <w:sz w:val="18"/>
              </w:rPr>
            </w:pPr>
            <w:r w:rsidRPr="002D6E09">
              <w:rPr>
                <w:rFonts w:ascii="Times New Roman" w:eastAsia="Calibri" w:hAnsi="Times New Roman" w:cs="Times New Roman"/>
                <w:sz w:val="18"/>
              </w:rPr>
              <w:t>Jawa/bali</w:t>
            </w:r>
          </w:p>
        </w:tc>
        <w:tc>
          <w:tcPr>
            <w:tcW w:w="1271" w:type="pct"/>
          </w:tcPr>
          <w:p w:rsidR="002D6E09" w:rsidRPr="002D6E09" w:rsidRDefault="002D6E09" w:rsidP="008F5F86">
            <w:pPr>
              <w:tabs>
                <w:tab w:val="left" w:pos="2127"/>
              </w:tabs>
              <w:jc w:val="center"/>
              <w:rPr>
                <w:rFonts w:ascii="Times New Roman" w:eastAsia="Calibri" w:hAnsi="Times New Roman" w:cs="Times New Roman"/>
                <w:sz w:val="18"/>
              </w:rPr>
            </w:pPr>
            <w:r w:rsidRPr="002D6E09">
              <w:rPr>
                <w:rFonts w:ascii="Times New Roman" w:eastAsia="Calibri" w:hAnsi="Times New Roman" w:cs="Times New Roman"/>
                <w:sz w:val="18"/>
              </w:rPr>
              <w:t>130</w:t>
            </w:r>
          </w:p>
        </w:tc>
        <w:tc>
          <w:tcPr>
            <w:tcW w:w="1235" w:type="pct"/>
          </w:tcPr>
          <w:p w:rsidR="002D6E09" w:rsidRPr="002D6E09" w:rsidRDefault="002D6E09" w:rsidP="008F5F86">
            <w:pPr>
              <w:tabs>
                <w:tab w:val="left" w:pos="2127"/>
              </w:tabs>
              <w:jc w:val="right"/>
              <w:rPr>
                <w:rFonts w:ascii="Times New Roman" w:eastAsia="Calibri" w:hAnsi="Times New Roman" w:cs="Times New Roman"/>
                <w:sz w:val="18"/>
              </w:rPr>
            </w:pPr>
            <w:r w:rsidRPr="002D6E09">
              <w:rPr>
                <w:rFonts w:ascii="Times New Roman" w:eastAsia="Calibri" w:hAnsi="Times New Roman" w:cs="Times New Roman"/>
                <w:sz w:val="18"/>
              </w:rPr>
              <w:t>50.39</w:t>
            </w:r>
          </w:p>
        </w:tc>
      </w:tr>
      <w:tr w:rsidR="002D6E09" w:rsidRPr="002D6E09" w:rsidTr="002D6E09">
        <w:tc>
          <w:tcPr>
            <w:tcW w:w="1235" w:type="pct"/>
            <w:vMerge/>
          </w:tcPr>
          <w:p w:rsidR="002D6E09" w:rsidRPr="002D6E09" w:rsidRDefault="002D6E09" w:rsidP="008F5F86">
            <w:pPr>
              <w:tabs>
                <w:tab w:val="left" w:pos="2127"/>
              </w:tabs>
              <w:jc w:val="both"/>
              <w:rPr>
                <w:rFonts w:ascii="Times New Roman" w:eastAsia="Calibri" w:hAnsi="Times New Roman" w:cs="Times New Roman"/>
                <w:sz w:val="18"/>
              </w:rPr>
            </w:pPr>
          </w:p>
        </w:tc>
        <w:tc>
          <w:tcPr>
            <w:tcW w:w="1259" w:type="pct"/>
          </w:tcPr>
          <w:p w:rsidR="002D6E09" w:rsidRPr="002D6E09" w:rsidRDefault="002D6E09" w:rsidP="008F5F86">
            <w:pPr>
              <w:tabs>
                <w:tab w:val="left" w:pos="2127"/>
              </w:tabs>
              <w:jc w:val="both"/>
              <w:rPr>
                <w:rFonts w:ascii="Times New Roman" w:eastAsia="Calibri" w:hAnsi="Times New Roman" w:cs="Times New Roman"/>
                <w:sz w:val="18"/>
              </w:rPr>
            </w:pPr>
            <w:r w:rsidRPr="002D6E09">
              <w:rPr>
                <w:rFonts w:ascii="Times New Roman" w:eastAsia="Calibri" w:hAnsi="Times New Roman" w:cs="Times New Roman"/>
                <w:sz w:val="18"/>
              </w:rPr>
              <w:t>Kalimantan</w:t>
            </w:r>
          </w:p>
        </w:tc>
        <w:tc>
          <w:tcPr>
            <w:tcW w:w="1271" w:type="pct"/>
          </w:tcPr>
          <w:p w:rsidR="002D6E09" w:rsidRPr="002D6E09" w:rsidRDefault="002D6E09" w:rsidP="008F5F86">
            <w:pPr>
              <w:tabs>
                <w:tab w:val="left" w:pos="2127"/>
              </w:tabs>
              <w:jc w:val="center"/>
              <w:rPr>
                <w:rFonts w:ascii="Times New Roman" w:eastAsia="Calibri" w:hAnsi="Times New Roman" w:cs="Times New Roman"/>
                <w:sz w:val="18"/>
              </w:rPr>
            </w:pPr>
            <w:r w:rsidRPr="002D6E09">
              <w:rPr>
                <w:rFonts w:ascii="Times New Roman" w:eastAsia="Calibri" w:hAnsi="Times New Roman" w:cs="Times New Roman"/>
                <w:sz w:val="18"/>
              </w:rPr>
              <w:t>25</w:t>
            </w:r>
          </w:p>
        </w:tc>
        <w:tc>
          <w:tcPr>
            <w:tcW w:w="1235" w:type="pct"/>
          </w:tcPr>
          <w:p w:rsidR="002D6E09" w:rsidRPr="002D6E09" w:rsidRDefault="002D6E09" w:rsidP="008F5F86">
            <w:pPr>
              <w:tabs>
                <w:tab w:val="left" w:pos="2127"/>
              </w:tabs>
              <w:jc w:val="right"/>
              <w:rPr>
                <w:rFonts w:ascii="Times New Roman" w:eastAsia="Calibri" w:hAnsi="Times New Roman" w:cs="Times New Roman"/>
                <w:sz w:val="18"/>
              </w:rPr>
            </w:pPr>
            <w:r w:rsidRPr="002D6E09">
              <w:rPr>
                <w:rFonts w:ascii="Times New Roman" w:eastAsia="Calibri" w:hAnsi="Times New Roman" w:cs="Times New Roman"/>
                <w:sz w:val="18"/>
              </w:rPr>
              <w:t>9.69</w:t>
            </w:r>
          </w:p>
        </w:tc>
      </w:tr>
      <w:tr w:rsidR="002D6E09" w:rsidRPr="002D6E09" w:rsidTr="002D6E09">
        <w:tc>
          <w:tcPr>
            <w:tcW w:w="1235" w:type="pct"/>
            <w:vMerge/>
          </w:tcPr>
          <w:p w:rsidR="002D6E09" w:rsidRPr="002D6E09" w:rsidRDefault="002D6E09" w:rsidP="008F5F86">
            <w:pPr>
              <w:tabs>
                <w:tab w:val="left" w:pos="2127"/>
              </w:tabs>
              <w:jc w:val="both"/>
              <w:rPr>
                <w:rFonts w:ascii="Times New Roman" w:eastAsia="Calibri" w:hAnsi="Times New Roman" w:cs="Times New Roman"/>
                <w:sz w:val="18"/>
              </w:rPr>
            </w:pPr>
          </w:p>
        </w:tc>
        <w:tc>
          <w:tcPr>
            <w:tcW w:w="1259" w:type="pct"/>
          </w:tcPr>
          <w:p w:rsidR="002D6E09" w:rsidRPr="002D6E09" w:rsidRDefault="002D6E09" w:rsidP="008F5F86">
            <w:pPr>
              <w:tabs>
                <w:tab w:val="left" w:pos="2127"/>
              </w:tabs>
              <w:jc w:val="both"/>
              <w:rPr>
                <w:rFonts w:ascii="Times New Roman" w:eastAsia="Calibri" w:hAnsi="Times New Roman" w:cs="Times New Roman"/>
                <w:sz w:val="18"/>
              </w:rPr>
            </w:pPr>
            <w:r w:rsidRPr="002D6E09">
              <w:rPr>
                <w:rFonts w:ascii="Times New Roman" w:eastAsia="Calibri" w:hAnsi="Times New Roman" w:cs="Times New Roman"/>
                <w:sz w:val="18"/>
              </w:rPr>
              <w:t>Sulawesi</w:t>
            </w:r>
          </w:p>
        </w:tc>
        <w:tc>
          <w:tcPr>
            <w:tcW w:w="1271" w:type="pct"/>
          </w:tcPr>
          <w:p w:rsidR="002D6E09" w:rsidRPr="002D6E09" w:rsidRDefault="002D6E09" w:rsidP="008F5F86">
            <w:pPr>
              <w:tabs>
                <w:tab w:val="left" w:pos="2127"/>
              </w:tabs>
              <w:jc w:val="center"/>
              <w:rPr>
                <w:rFonts w:ascii="Times New Roman" w:eastAsia="Calibri" w:hAnsi="Times New Roman" w:cs="Times New Roman"/>
                <w:sz w:val="18"/>
              </w:rPr>
            </w:pPr>
            <w:r w:rsidRPr="002D6E09">
              <w:rPr>
                <w:rFonts w:ascii="Times New Roman" w:eastAsia="Calibri" w:hAnsi="Times New Roman" w:cs="Times New Roman"/>
                <w:sz w:val="18"/>
              </w:rPr>
              <w:t>7</w:t>
            </w:r>
          </w:p>
        </w:tc>
        <w:tc>
          <w:tcPr>
            <w:tcW w:w="1235" w:type="pct"/>
          </w:tcPr>
          <w:p w:rsidR="002D6E09" w:rsidRPr="002D6E09" w:rsidRDefault="002D6E09" w:rsidP="008F5F86">
            <w:pPr>
              <w:tabs>
                <w:tab w:val="left" w:pos="2127"/>
              </w:tabs>
              <w:jc w:val="right"/>
              <w:rPr>
                <w:rFonts w:ascii="Times New Roman" w:eastAsia="Calibri" w:hAnsi="Times New Roman" w:cs="Times New Roman"/>
                <w:sz w:val="18"/>
              </w:rPr>
            </w:pPr>
            <w:r w:rsidRPr="002D6E09">
              <w:rPr>
                <w:rFonts w:ascii="Times New Roman" w:eastAsia="Calibri" w:hAnsi="Times New Roman" w:cs="Times New Roman"/>
                <w:sz w:val="18"/>
              </w:rPr>
              <w:t>2.71</w:t>
            </w:r>
          </w:p>
        </w:tc>
      </w:tr>
      <w:tr w:rsidR="002D6E09" w:rsidRPr="002D6E09" w:rsidTr="002D6E09">
        <w:tc>
          <w:tcPr>
            <w:tcW w:w="1235" w:type="pct"/>
            <w:vMerge/>
            <w:tcBorders>
              <w:bottom w:val="single" w:sz="4" w:space="0" w:color="auto"/>
            </w:tcBorders>
          </w:tcPr>
          <w:p w:rsidR="002D6E09" w:rsidRPr="002D6E09" w:rsidRDefault="002D6E09" w:rsidP="008F5F86">
            <w:pPr>
              <w:tabs>
                <w:tab w:val="left" w:pos="2127"/>
              </w:tabs>
              <w:jc w:val="both"/>
              <w:rPr>
                <w:rFonts w:ascii="Times New Roman" w:eastAsia="Calibri" w:hAnsi="Times New Roman" w:cs="Times New Roman"/>
                <w:sz w:val="18"/>
              </w:rPr>
            </w:pPr>
          </w:p>
        </w:tc>
        <w:tc>
          <w:tcPr>
            <w:tcW w:w="1259" w:type="pct"/>
            <w:tcBorders>
              <w:bottom w:val="single" w:sz="4" w:space="0" w:color="auto"/>
            </w:tcBorders>
          </w:tcPr>
          <w:p w:rsidR="002D6E09" w:rsidRPr="002D6E09" w:rsidRDefault="002D6E09" w:rsidP="008F5F86">
            <w:pPr>
              <w:tabs>
                <w:tab w:val="left" w:pos="2127"/>
              </w:tabs>
              <w:jc w:val="both"/>
              <w:rPr>
                <w:rFonts w:ascii="Times New Roman" w:eastAsia="Calibri" w:hAnsi="Times New Roman" w:cs="Times New Roman"/>
                <w:sz w:val="18"/>
              </w:rPr>
            </w:pPr>
            <w:r w:rsidRPr="002D6E09">
              <w:rPr>
                <w:rFonts w:ascii="Times New Roman" w:eastAsia="Calibri" w:hAnsi="Times New Roman" w:cs="Times New Roman"/>
                <w:sz w:val="18"/>
              </w:rPr>
              <w:t>Indonesia timur</w:t>
            </w:r>
          </w:p>
        </w:tc>
        <w:tc>
          <w:tcPr>
            <w:tcW w:w="1271" w:type="pct"/>
            <w:tcBorders>
              <w:bottom w:val="single" w:sz="4" w:space="0" w:color="auto"/>
            </w:tcBorders>
          </w:tcPr>
          <w:p w:rsidR="002D6E09" w:rsidRPr="002D6E09" w:rsidRDefault="002D6E09" w:rsidP="008F5F86">
            <w:pPr>
              <w:tabs>
                <w:tab w:val="left" w:pos="2127"/>
              </w:tabs>
              <w:jc w:val="center"/>
              <w:rPr>
                <w:rFonts w:ascii="Times New Roman" w:eastAsia="Calibri" w:hAnsi="Times New Roman" w:cs="Times New Roman"/>
                <w:sz w:val="18"/>
              </w:rPr>
            </w:pPr>
            <w:r w:rsidRPr="002D6E09">
              <w:rPr>
                <w:rFonts w:ascii="Times New Roman" w:eastAsia="Calibri" w:hAnsi="Times New Roman" w:cs="Times New Roman"/>
                <w:sz w:val="18"/>
              </w:rPr>
              <w:t>8</w:t>
            </w:r>
          </w:p>
        </w:tc>
        <w:tc>
          <w:tcPr>
            <w:tcW w:w="1235" w:type="pct"/>
            <w:tcBorders>
              <w:bottom w:val="single" w:sz="4" w:space="0" w:color="auto"/>
            </w:tcBorders>
          </w:tcPr>
          <w:p w:rsidR="002D6E09" w:rsidRPr="002D6E09" w:rsidRDefault="002D6E09" w:rsidP="008F5F86">
            <w:pPr>
              <w:tabs>
                <w:tab w:val="left" w:pos="2127"/>
              </w:tabs>
              <w:jc w:val="right"/>
              <w:rPr>
                <w:rFonts w:ascii="Times New Roman" w:eastAsia="Calibri" w:hAnsi="Times New Roman" w:cs="Times New Roman"/>
                <w:sz w:val="18"/>
              </w:rPr>
            </w:pPr>
            <w:r w:rsidRPr="002D6E09">
              <w:rPr>
                <w:rFonts w:ascii="Times New Roman" w:eastAsia="Calibri" w:hAnsi="Times New Roman" w:cs="Times New Roman"/>
                <w:sz w:val="18"/>
              </w:rPr>
              <w:t>3.10</w:t>
            </w:r>
          </w:p>
        </w:tc>
      </w:tr>
    </w:tbl>
    <w:p w:rsidR="009F4DE7" w:rsidRDefault="002D6E09" w:rsidP="001E4032">
      <w:pPr>
        <w:pStyle w:val="INSIGHTBody"/>
        <w:spacing w:before="240" w:line="480" w:lineRule="auto"/>
      </w:pPr>
      <w:r>
        <w:t xml:space="preserve">Pada pengambilan data, ada bagian data demografi yang perlu diisi oleh para responden, yakni status pekerjaan, jenis kelamin dan asal domisili.  Pada tabel 1, dapat dilihat bahwa pada demografi status pekerjaan, ditemukan 155 berstatus sebagai mahasiswa (60.08%), 62 bekerja (24,03 %), dan 41 orang mahasiswa sambil bekerja (15,89 %). Pada demografi jenis kelamin, ditemukan bahwa ada 185 responden berjenis kelamin wanita (71,70%) dan 73 responden berjenis kelamin pria (28,30%). Dan asal daerah setelah dikelompokkan menjadi per pulau ditemukan data responden 88 </w:t>
      </w:r>
      <w:r w:rsidR="00EF4EBF">
        <w:t xml:space="preserve">orang </w:t>
      </w:r>
      <w:r>
        <w:t>berasal dari Sumatera</w:t>
      </w:r>
      <w:r w:rsidR="00EF4EBF">
        <w:t xml:space="preserve"> (34,11%)</w:t>
      </w:r>
      <w:r>
        <w:t>, 130</w:t>
      </w:r>
      <w:r w:rsidR="00EF4EBF">
        <w:t xml:space="preserve"> orang</w:t>
      </w:r>
      <w:r>
        <w:t xml:space="preserve"> dar Jawa/bali</w:t>
      </w:r>
      <w:r w:rsidR="00EF4EBF">
        <w:t xml:space="preserve"> (50,39%)</w:t>
      </w:r>
      <w:r>
        <w:t xml:space="preserve">, 25 </w:t>
      </w:r>
      <w:r w:rsidR="00EF4EBF">
        <w:t xml:space="preserve">orang </w:t>
      </w:r>
      <w:r>
        <w:t>dari Kalimantan</w:t>
      </w:r>
      <w:r w:rsidR="00EF4EBF">
        <w:t xml:space="preserve"> (9,69%)</w:t>
      </w:r>
      <w:r>
        <w:t>, 7 orang dari Sulawesi</w:t>
      </w:r>
      <w:r w:rsidR="00EF4EBF">
        <w:t xml:space="preserve"> (2,71%)</w:t>
      </w:r>
      <w:r>
        <w:t>, dan 8 orang dari Indonesia timur</w:t>
      </w:r>
      <w:r w:rsidR="00EF4EBF">
        <w:t xml:space="preserve"> (3,10%)</w:t>
      </w:r>
      <w:r>
        <w:t>.</w:t>
      </w:r>
    </w:p>
    <w:p w:rsidR="009F4DE7" w:rsidRDefault="00EF4EBF" w:rsidP="001E4032">
      <w:pPr>
        <w:pStyle w:val="INSIGHTBody"/>
        <w:spacing w:before="240" w:line="480" w:lineRule="auto"/>
      </w:pPr>
      <w:r w:rsidRPr="00EF4EBF">
        <w:t xml:space="preserve">Teknik uji validitas yang digunakan dalam penelitian ini adalah </w:t>
      </w:r>
      <w:r w:rsidRPr="00EF4EBF">
        <w:rPr>
          <w:lang w:val="en-US"/>
        </w:rPr>
        <w:t>dengan melakukan validitas konstruk. Validitas konstruk merupakan tipe validitas yang tujuannya menguji konstruk secara teoretis dengan data lapangan. Validitas ini akan dianalisis secara statistik</w:t>
      </w:r>
      <w:r w:rsidRPr="00EF4EBF">
        <w:t xml:space="preserve"> </w:t>
      </w:r>
      <w:r w:rsidR="00391EBE" w:rsidRPr="00EF4EBF">
        <w:rPr>
          <w:lang w:val="en-US"/>
        </w:rPr>
        <w:fldChar w:fldCharType="begin" w:fldLock="1"/>
      </w:r>
      <w:r w:rsidRPr="00EF4EBF">
        <w:rPr>
          <w:lang w:val="en-US"/>
        </w:rPr>
        <w:instrText>ADDIN CSL_CITATION {"citationItems":[{"id":"ITEM-1","itemData":{"ISBN":"979-8581-104-1","abstract":"Azwar, Saifuddin. (1999). Reliabilitas dan validitas: Seri pengukuran Psikologi. Yogyakarta: Sigma Alpha.","author":[{"dropping-particle":"","family":"Azwar","given":"Saifuddin","non-dropping-particle":"","parse-names":false,"suffix":""}],"container-title":"Yogyakarta: Pustaka Pelajar","id":"ITEM-1","issued":{"date-parts":[["2011"]]},"title":"Reliabilitas Dan Validitas","type":"article-magazine"},"uris":["http://www.mendeley.com/documents/?uuid=9a95f315-cfef-4f4d-8a59-0bd5a9e89034"]}],"mendeley":{"formattedCitation":"(Azwar, 2011)","plainTextFormattedCitation":"(Azwar, 2011)","previouslyFormattedCitation":"(Azwar, 2011)"},"properties":{"noteIndex":0},"schema":"https://github.com/citation-style-language/schema/raw/master/csl-citation.json"}</w:instrText>
      </w:r>
      <w:r w:rsidR="00391EBE" w:rsidRPr="00EF4EBF">
        <w:rPr>
          <w:lang w:val="en-US"/>
        </w:rPr>
        <w:fldChar w:fldCharType="separate"/>
      </w:r>
      <w:r w:rsidRPr="00EF4EBF">
        <w:rPr>
          <w:noProof/>
          <w:lang w:val="en-US"/>
        </w:rPr>
        <w:t>(Azwar, 2011)</w:t>
      </w:r>
      <w:r w:rsidR="00391EBE" w:rsidRPr="00EF4EBF">
        <w:fldChar w:fldCharType="end"/>
      </w:r>
      <w:r w:rsidRPr="00EF4EBF">
        <w:rPr>
          <w:lang w:val="en-US"/>
        </w:rPr>
        <w:t xml:space="preserve">. Penelitian ini akan menggunakan </w:t>
      </w:r>
      <w:r w:rsidRPr="00EF4EBF">
        <w:rPr>
          <w:i/>
          <w:lang w:val="en-US"/>
        </w:rPr>
        <w:t>confirmatory factor analysis</w:t>
      </w:r>
      <w:r w:rsidRPr="00EF4EBF">
        <w:rPr>
          <w:lang w:val="en-US"/>
        </w:rPr>
        <w:t xml:space="preserve"> (CFA) untuk menguji validitas konstruk</w:t>
      </w:r>
      <w:r w:rsidRPr="00EF4EBF">
        <w:t xml:space="preserve"> dengan melihat indeks model fit yang diperoleh. Analisis CFA dilakukan dengan bantuan </w:t>
      </w:r>
      <w:r w:rsidRPr="00EF4EBF">
        <w:rPr>
          <w:i/>
        </w:rPr>
        <w:t>software JASP</w:t>
      </w:r>
      <w:r w:rsidRPr="00EF4EBF">
        <w:t xml:space="preserve">. </w:t>
      </w:r>
      <w:r w:rsidR="00391EBE" w:rsidRPr="00EF4EBF">
        <w:fldChar w:fldCharType="begin" w:fldLock="1"/>
      </w:r>
      <w:r w:rsidRPr="00EF4EBF">
        <w:instrText>ADDIN CSL_CITATION {"citationItems":[{"id":"ITEM-1","itemData":{"DOI":"10.20533/ijds.2040.2570.2010.0010","abstract":"This paper aims to identify the effect of using the maximum likelihood (ML) parameter estimation method when data do not meet the assumption of multivariate normality and are not continuous. Both ML and the diagonally weighted least squares (DWLS) procedure were applied to simulated sets of data, which have different distributions and include variables that can take different numbers of possible values. Results were also compared to the ideal situation of a data set consisting of continuous, normally distributed variables. Outcomes indicate that ML provides accurate results when data are continuous and uniformly distributed, but is not as precise with ordinal data that is not treated as continuous, especially when variables have a small number of categories and data do not meet the assumption of multivariate normality. In contrast, DWLS provides more accurate parameter estimates, and a model fit that is more robust to variable type and non-normality.","author":[{"dropping-particle":"","family":"Mîndrilă","given":"Diana","non-dropping-particle":"","parse-names":false,"suffix":""}],"container-title":"International Journal for Digital Society","id":"ITEM-1","issued":{"date-parts":[["2010"]]},"title":"Maximum Likelihood (ML) and Diagonally Weighted Least Squares (DWLS) Estimation Procedures: A Comparison of Estimation Bias with Ordinal and Multivariate Non-Normal Data","type":"article-journal"},"uris":["http://www.mendeley.com/documents/?uuid=af230943-f9b0-4645-a701-f63c900fb18b"]}],"mendeley":{"formattedCitation":"(Mîndrilă, 2010)","manualFormatting":"Mîndrilă (2010)","plainTextFormattedCitation":"(Mîndrilă, 2010)","previouslyFormattedCitation":"(Mîndrilă, 2010)"},"properties":{"noteIndex":0},"schema":"https://github.com/citation-style-language/schema/raw/master/csl-citation.json"}</w:instrText>
      </w:r>
      <w:r w:rsidR="00391EBE" w:rsidRPr="00EF4EBF">
        <w:fldChar w:fldCharType="separate"/>
      </w:r>
      <w:r w:rsidRPr="00EF4EBF">
        <w:rPr>
          <w:noProof/>
        </w:rPr>
        <w:t>Mîndrilă (2010)</w:t>
      </w:r>
      <w:r w:rsidR="00391EBE" w:rsidRPr="00EF4EBF">
        <w:fldChar w:fldCharType="end"/>
      </w:r>
      <w:r w:rsidRPr="00EF4EBF">
        <w:t xml:space="preserve">, menyebutkan bahwa nilai signifikansi </w:t>
      </w:r>
      <w:r w:rsidRPr="00EF4EBF">
        <w:rPr>
          <w:i/>
        </w:rPr>
        <w:t xml:space="preserve">chi square </w:t>
      </w:r>
      <w:r w:rsidRPr="00EF4EBF">
        <w:t xml:space="preserve"> sangat dipengaruhi oleh jumlah responden yang terlibat, sehingga tidak perlu terlalu berfokus kepada P </w:t>
      </w:r>
      <w:r w:rsidRPr="00EF4EBF">
        <w:rPr>
          <w:i/>
        </w:rPr>
        <w:t>chi Square</w:t>
      </w:r>
      <w:r w:rsidRPr="00EF4EBF">
        <w:t xml:space="preserve"> dan dapat memperhatikan komponen lain dari </w:t>
      </w:r>
      <w:r w:rsidRPr="00EF4EBF">
        <w:rPr>
          <w:i/>
        </w:rPr>
        <w:t xml:space="preserve">Goodness of Fit. </w:t>
      </w:r>
      <w:r w:rsidRPr="00EF4EBF">
        <w:t xml:space="preserve">Hal ini juga diperkuat oleh </w:t>
      </w:r>
      <w:r w:rsidR="00391EBE" w:rsidRPr="00EF4EBF">
        <w:fldChar w:fldCharType="begin" w:fldLock="1"/>
      </w:r>
      <w:r w:rsidR="000772C5">
        <w:instrText>ADDIN CSL_CITATION {"citationItems":[{"id":"ITEM-1","itemData":{"author":[{"dropping-particle":"","family":"Sari","given":"Indah Permata","non-dropping-particle":"","parse-names":false,"suffix":""},{"dropping-particle":"","family":"Setyawan","given":"Eri","non-dropping-particle":"","parse-names":false,"suffix":""},{"dropping-particle":"","family":"Nusyirwan","given":"","non-dropping-particle":"","parse-names":false,"suffix":""}],"container-title":"Semirata","id":"ITEM-1","issue":"1","issued":{"date-parts":[["2013"]]},"page":"283-290","title":"Ketakbiasaan Dalam Model CFA (Confirmaory Factor Analysis) Pada Metode Estimasi DWLS (Diagonally Weighted Least Squares) Untuk Data Ordinal","type":"article-journal","volume":"1"},"uris":["http://www.mendeley.com/documents/?uuid=7d4ffd32-73f9-40e9-a132-0dfb530d2654"]}],"mendeley":{"formattedCitation":"(Sari et al., 2013)","plainTextFormattedCitation":"(Sari et al., 2013)","previouslyFormattedCitation":"(Sari et al., 2013)"},"properties":{"noteIndex":0},"schema":"https://github.com/citation-style-language/schema/raw/master/csl-citation.json"}</w:instrText>
      </w:r>
      <w:r w:rsidR="00391EBE" w:rsidRPr="00EF4EBF">
        <w:fldChar w:fldCharType="separate"/>
      </w:r>
      <w:r w:rsidRPr="00EF4EBF">
        <w:rPr>
          <w:noProof/>
        </w:rPr>
        <w:t>(Sari et al., 2013)</w:t>
      </w:r>
      <w:r w:rsidR="00391EBE" w:rsidRPr="00EF4EBF">
        <w:fldChar w:fldCharType="end"/>
      </w:r>
      <w:r w:rsidRPr="00EF4EBF">
        <w:t xml:space="preserve"> yang menyatakan bahwa data dengan jumlah sampel di atas 150 dapat menggunakan uji CFA dengan model </w:t>
      </w:r>
      <w:r w:rsidRPr="00EF4EBF">
        <w:rPr>
          <w:i/>
        </w:rPr>
        <w:t xml:space="preserve">Diagonally Weighted Least Square (DWLS) </w:t>
      </w:r>
      <w:r w:rsidRPr="00EF4EBF">
        <w:t xml:space="preserve">dimana untuk model ini,  jumlah variabel harus sedikit (kurang dari 20 variabel) dan jumlah subjek yang </w:t>
      </w:r>
      <w:r w:rsidRPr="00EF4EBF">
        <w:lastRenderedPageBreak/>
        <w:t>tergolong banya (di atas 150). Hal ini sesuai dengan penelitian ini dimana subjek yang terlibat adalah sebanyak 258 dengan 4 Variabel (Faktor).</w:t>
      </w:r>
    </w:p>
    <w:p w:rsidR="001E4032" w:rsidRDefault="00EF4EBF" w:rsidP="001E4032">
      <w:pPr>
        <w:pStyle w:val="INSIGHTBody"/>
        <w:spacing w:line="480" w:lineRule="auto"/>
      </w:pPr>
      <w:r>
        <w:t xml:space="preserve">Untuk mengestimasi reliabilitas, digunakan </w:t>
      </w:r>
      <w:r>
        <w:rPr>
          <w:i/>
        </w:rPr>
        <w:t xml:space="preserve">internal consistency </w:t>
      </w:r>
      <w:r>
        <w:t xml:space="preserve">untuk mengestimasi reliabilitas skala motivasi berprestasi, dengan Cronbach's alpha sebagai koefisien </w:t>
      </w:r>
      <w:r>
        <w:rPr>
          <w:i/>
        </w:rPr>
        <w:t>internal consistency reliability</w:t>
      </w:r>
      <w:r>
        <w:t xml:space="preserve">. Nilai koefisien alpha dianggap reliabel adalah jika memenuhi nilai minimal 0,60 </w:t>
      </w:r>
      <w:r w:rsidR="00391EBE">
        <w:fldChar w:fldCharType="begin" w:fldLock="1"/>
      </w:r>
      <w:r w:rsidR="000772C5">
        <w:instrText>ADDIN CSL_CITATION {"citationItems":[{"id":"ITEM-1","itemData":{"author":[{"dropping-particle":"","family":"Ghozali","given":"I`","non-dropping-particle":"","parse-names":false,"suffix":""}],"id":"ITEM-1","issued":{"date-parts":[["2009"]]},"publisher":"UNDIP","publisher-place":"Semarang","title":"Aplikasi Multivariate dengan Menggunakan Program SPSS","type":"book"},"uris":["http://www.mendeley.com/documents/?uuid=041c1fff-57a3-4acd-b4fc-9eabe7bb5640"]}],"mendeley":{"formattedCitation":"(Ghozali, 2009)","plainTextFormattedCitation":"(Ghozali, 2009)","previouslyFormattedCitation":"(Ghozali, 2009)"},"properties":{"noteIndex":0},"schema":"https://github.com/citation-style-language/schema/raw/master/csl-citation.json"}</w:instrText>
      </w:r>
      <w:r w:rsidR="00391EBE">
        <w:fldChar w:fldCharType="separate"/>
      </w:r>
      <w:r>
        <w:rPr>
          <w:noProof/>
        </w:rPr>
        <w:t>(Ghozali, 2009)</w:t>
      </w:r>
      <w:r w:rsidR="00391EBE">
        <w:fldChar w:fldCharType="end"/>
      </w:r>
      <w:r>
        <w:t>. Mengingat MNQ merupakan alat ukur multidimensional, maka pengukuran reliabilitas menggunakan koefisien alpha berstrata</w:t>
      </w:r>
      <w:r w:rsidR="001E4032">
        <w:t xml:space="preserve">. </w:t>
      </w:r>
      <w:r>
        <w:t xml:space="preserve">Uji daya diskriminasi aitem, uji validitas, dan estimasi reliabilitas ini dianalisis dengan menggunakan bantuan aplikasi SPSS. </w:t>
      </w:r>
    </w:p>
    <w:p w:rsidR="00EF4EBF" w:rsidRDefault="00EF4EBF" w:rsidP="001E4032">
      <w:pPr>
        <w:pStyle w:val="INSIGHTBody"/>
        <w:spacing w:before="240" w:line="480" w:lineRule="auto"/>
        <w:ind w:firstLine="0"/>
        <w:rPr>
          <w:b/>
        </w:rPr>
      </w:pPr>
      <w:r>
        <w:rPr>
          <w:b/>
        </w:rPr>
        <w:t>HASIL DAN PEMBAHASAN</w:t>
      </w:r>
    </w:p>
    <w:p w:rsidR="00EF4EBF" w:rsidRPr="00EF4EBF" w:rsidRDefault="00EF4EBF" w:rsidP="001E4032">
      <w:pPr>
        <w:pStyle w:val="INSIGHTBody"/>
        <w:spacing w:before="240" w:line="480" w:lineRule="auto"/>
        <w:ind w:firstLine="720"/>
      </w:pPr>
      <w:r w:rsidRPr="00EF4EBF">
        <w:t xml:space="preserve">Adapun hasil pengujian model fit didasarkan pada standar </w:t>
      </w:r>
      <w:r w:rsidRPr="00EF4EBF">
        <w:rPr>
          <w:i/>
        </w:rPr>
        <w:t xml:space="preserve">Goodness of Fit </w:t>
      </w:r>
      <w:r w:rsidRPr="00EF4EBF">
        <w:t>menurut Hair, dkk (2010) dapat dilihat pada tabel di bawah ini.</w:t>
      </w:r>
    </w:p>
    <w:p w:rsidR="00EF4EBF" w:rsidRPr="00EF4EBF" w:rsidRDefault="00EF4EBF" w:rsidP="001E4032">
      <w:pPr>
        <w:pStyle w:val="INSIGHTBody"/>
        <w:spacing w:line="480" w:lineRule="auto"/>
        <w:ind w:firstLine="0"/>
      </w:pPr>
      <w:r>
        <w:t>Tabel 2</w:t>
      </w:r>
      <w:r w:rsidRPr="00EF4EBF">
        <w:t>.</w:t>
      </w:r>
    </w:p>
    <w:p w:rsidR="00EF4EBF" w:rsidRDefault="00EF4EBF" w:rsidP="001E4032">
      <w:pPr>
        <w:pStyle w:val="INSIGHTBody"/>
        <w:spacing w:line="480" w:lineRule="auto"/>
        <w:ind w:firstLine="0"/>
      </w:pPr>
      <w:r w:rsidRPr="00EF4EBF">
        <w:t>Parameter Ketepatan Model CAAS-SF</w:t>
      </w:r>
    </w:p>
    <w:p w:rsidR="00EF4EBF" w:rsidRDefault="00EF4EBF" w:rsidP="00EF4EBF">
      <w:pPr>
        <w:pStyle w:val="INSIGHTBody"/>
        <w:spacing w:line="240" w:lineRule="auto"/>
        <w:ind w:firstLine="0"/>
      </w:pPr>
    </w:p>
    <w:tbl>
      <w:tblPr>
        <w:tblStyle w:val="TableGrid"/>
        <w:tblW w:w="0" w:type="auto"/>
        <w:jc w:val="center"/>
        <w:tblBorders>
          <w:left w:val="none" w:sz="0" w:space="0" w:color="auto"/>
        </w:tblBorders>
        <w:tblLook w:val="04A0" w:firstRow="1" w:lastRow="0" w:firstColumn="1" w:lastColumn="0" w:noHBand="0" w:noVBand="1"/>
      </w:tblPr>
      <w:tblGrid>
        <w:gridCol w:w="2376"/>
        <w:gridCol w:w="1489"/>
        <w:gridCol w:w="1062"/>
        <w:gridCol w:w="1276"/>
      </w:tblGrid>
      <w:tr w:rsidR="00EF4EBF" w:rsidRPr="00EF4EBF" w:rsidTr="008F5F86">
        <w:trPr>
          <w:trHeight w:val="377"/>
          <w:jc w:val="center"/>
        </w:trPr>
        <w:tc>
          <w:tcPr>
            <w:tcW w:w="2376" w:type="dxa"/>
            <w:tcBorders>
              <w:bottom w:val="double" w:sz="4" w:space="0" w:color="auto"/>
              <w:right w:val="nil"/>
            </w:tcBorders>
          </w:tcPr>
          <w:p w:rsidR="00EF4EBF" w:rsidRPr="00EF4EBF" w:rsidRDefault="00EF4EBF" w:rsidP="008F5F86">
            <w:pPr>
              <w:jc w:val="both"/>
              <w:rPr>
                <w:rFonts w:ascii="Times New Roman" w:hAnsi="Times New Roman" w:cs="Times New Roman"/>
                <w:i/>
                <w:sz w:val="16"/>
                <w:szCs w:val="16"/>
              </w:rPr>
            </w:pPr>
            <w:r w:rsidRPr="00EF4EBF">
              <w:rPr>
                <w:rFonts w:ascii="Times New Roman" w:hAnsi="Times New Roman" w:cs="Times New Roman"/>
                <w:i/>
                <w:sz w:val="16"/>
                <w:szCs w:val="16"/>
              </w:rPr>
              <w:t>Goodness of Fit Measures</w:t>
            </w:r>
          </w:p>
        </w:tc>
        <w:tc>
          <w:tcPr>
            <w:tcW w:w="1489" w:type="dxa"/>
            <w:tcBorders>
              <w:left w:val="nil"/>
              <w:bottom w:val="double" w:sz="4" w:space="0" w:color="auto"/>
              <w:right w:val="nil"/>
            </w:tcBorders>
          </w:tcPr>
          <w:p w:rsidR="00EF4EBF" w:rsidRPr="00EF4EBF" w:rsidRDefault="00EF4EBF" w:rsidP="008F5F86">
            <w:pPr>
              <w:jc w:val="both"/>
              <w:rPr>
                <w:rFonts w:ascii="Times New Roman" w:hAnsi="Times New Roman" w:cs="Times New Roman"/>
                <w:i/>
                <w:sz w:val="16"/>
                <w:szCs w:val="16"/>
              </w:rPr>
            </w:pPr>
            <w:r w:rsidRPr="00EF4EBF">
              <w:rPr>
                <w:rFonts w:ascii="Times New Roman" w:hAnsi="Times New Roman" w:cs="Times New Roman"/>
                <w:i/>
                <w:sz w:val="16"/>
                <w:szCs w:val="16"/>
              </w:rPr>
              <w:t>Cut of Value</w:t>
            </w:r>
          </w:p>
        </w:tc>
        <w:tc>
          <w:tcPr>
            <w:tcW w:w="1062" w:type="dxa"/>
            <w:tcBorders>
              <w:left w:val="nil"/>
              <w:bottom w:val="double" w:sz="4" w:space="0" w:color="auto"/>
              <w:right w:val="nil"/>
            </w:tcBorders>
          </w:tcPr>
          <w:p w:rsidR="00EF4EBF" w:rsidRPr="00EF4EBF" w:rsidRDefault="00EF4EBF" w:rsidP="008F5F86">
            <w:pPr>
              <w:jc w:val="both"/>
              <w:rPr>
                <w:rFonts w:ascii="Times New Roman" w:hAnsi="Times New Roman" w:cs="Times New Roman"/>
                <w:sz w:val="16"/>
                <w:szCs w:val="16"/>
              </w:rPr>
            </w:pPr>
            <w:r w:rsidRPr="00EF4EBF">
              <w:rPr>
                <w:rFonts w:ascii="Times New Roman" w:hAnsi="Times New Roman" w:cs="Times New Roman"/>
                <w:sz w:val="16"/>
                <w:szCs w:val="16"/>
              </w:rPr>
              <w:t>Hasil</w:t>
            </w:r>
          </w:p>
        </w:tc>
        <w:tc>
          <w:tcPr>
            <w:tcW w:w="1276" w:type="dxa"/>
            <w:tcBorders>
              <w:left w:val="nil"/>
              <w:bottom w:val="double" w:sz="4" w:space="0" w:color="auto"/>
              <w:right w:val="nil"/>
            </w:tcBorders>
          </w:tcPr>
          <w:p w:rsidR="00EF4EBF" w:rsidRPr="00EF4EBF" w:rsidRDefault="00EF4EBF" w:rsidP="008F5F86">
            <w:pPr>
              <w:jc w:val="both"/>
              <w:rPr>
                <w:rFonts w:ascii="Times New Roman" w:hAnsi="Times New Roman" w:cs="Times New Roman"/>
                <w:sz w:val="16"/>
                <w:szCs w:val="16"/>
              </w:rPr>
            </w:pPr>
            <w:r w:rsidRPr="00EF4EBF">
              <w:rPr>
                <w:rFonts w:ascii="Times New Roman" w:hAnsi="Times New Roman" w:cs="Times New Roman"/>
                <w:sz w:val="16"/>
                <w:szCs w:val="16"/>
              </w:rPr>
              <w:t>Keterangan</w:t>
            </w:r>
          </w:p>
        </w:tc>
      </w:tr>
      <w:tr w:rsidR="00EF4EBF" w:rsidRPr="00EF4EBF" w:rsidTr="008F5F86">
        <w:trPr>
          <w:jc w:val="center"/>
        </w:trPr>
        <w:tc>
          <w:tcPr>
            <w:tcW w:w="2376" w:type="dxa"/>
            <w:tcBorders>
              <w:top w:val="double" w:sz="4" w:space="0" w:color="auto"/>
              <w:bottom w:val="single" w:sz="4" w:space="0" w:color="auto"/>
              <w:right w:val="nil"/>
            </w:tcBorders>
          </w:tcPr>
          <w:p w:rsidR="00EF4EBF" w:rsidRPr="00EF4EBF" w:rsidRDefault="00EF4EBF" w:rsidP="008F5F86">
            <w:pPr>
              <w:jc w:val="both"/>
              <w:rPr>
                <w:rFonts w:ascii="Times New Roman" w:hAnsi="Times New Roman" w:cs="Times New Roman"/>
                <w:i/>
                <w:sz w:val="16"/>
                <w:szCs w:val="16"/>
              </w:rPr>
            </w:pPr>
            <w:r w:rsidRPr="00EF4EBF">
              <w:rPr>
                <w:rFonts w:ascii="Times New Roman" w:hAnsi="Times New Roman" w:cs="Times New Roman"/>
                <w:i/>
                <w:sz w:val="16"/>
                <w:szCs w:val="16"/>
              </w:rPr>
              <w:t>Absolute Fit Indices</w:t>
            </w:r>
          </w:p>
          <w:p w:rsidR="00EF4EBF" w:rsidRPr="00EF4EBF" w:rsidRDefault="00EF4EBF" w:rsidP="008F5F86">
            <w:pPr>
              <w:ind w:firstLine="283"/>
              <w:jc w:val="both"/>
              <w:rPr>
                <w:rFonts w:ascii="Times New Roman" w:hAnsi="Times New Roman" w:cs="Times New Roman"/>
                <w:i/>
                <w:sz w:val="16"/>
                <w:szCs w:val="16"/>
              </w:rPr>
            </w:pPr>
            <w:r w:rsidRPr="00EF4EBF">
              <w:rPr>
                <w:rFonts w:ascii="Times New Roman" w:hAnsi="Times New Roman" w:cs="Times New Roman"/>
                <w:i/>
                <w:sz w:val="16"/>
                <w:szCs w:val="16"/>
              </w:rPr>
              <w:t>Chi Squares</w:t>
            </w:r>
          </w:p>
          <w:p w:rsidR="00EF4EBF" w:rsidRPr="00EF4EBF" w:rsidRDefault="00EF4EBF" w:rsidP="008F5F86">
            <w:pPr>
              <w:ind w:firstLine="283"/>
              <w:jc w:val="both"/>
              <w:rPr>
                <w:rFonts w:ascii="Times New Roman" w:hAnsi="Times New Roman" w:cs="Times New Roman"/>
                <w:i/>
                <w:sz w:val="16"/>
                <w:szCs w:val="16"/>
              </w:rPr>
            </w:pPr>
            <w:r w:rsidRPr="00EF4EBF">
              <w:rPr>
                <w:rFonts w:ascii="Times New Roman" w:hAnsi="Times New Roman" w:cs="Times New Roman"/>
                <w:i/>
                <w:sz w:val="16"/>
                <w:szCs w:val="16"/>
              </w:rPr>
              <w:t>P (Chi Squares)</w:t>
            </w:r>
          </w:p>
          <w:p w:rsidR="00EF4EBF" w:rsidRPr="00EF4EBF" w:rsidRDefault="00EF4EBF" w:rsidP="008F5F86">
            <w:pPr>
              <w:ind w:firstLine="283"/>
              <w:jc w:val="both"/>
              <w:rPr>
                <w:rFonts w:ascii="Times New Roman" w:hAnsi="Times New Roman" w:cs="Times New Roman"/>
                <w:i/>
                <w:sz w:val="16"/>
                <w:szCs w:val="16"/>
              </w:rPr>
            </w:pPr>
            <w:r w:rsidRPr="00EF4EBF">
              <w:rPr>
                <w:rFonts w:ascii="Times New Roman" w:hAnsi="Times New Roman" w:cs="Times New Roman"/>
                <w:i/>
                <w:sz w:val="16"/>
                <w:szCs w:val="16"/>
              </w:rPr>
              <w:t>GFI</w:t>
            </w:r>
          </w:p>
          <w:p w:rsidR="00EF4EBF" w:rsidRPr="00EF4EBF" w:rsidRDefault="00EF4EBF" w:rsidP="008F5F86">
            <w:pPr>
              <w:ind w:firstLine="283"/>
              <w:jc w:val="both"/>
              <w:rPr>
                <w:rFonts w:ascii="Times New Roman" w:hAnsi="Times New Roman" w:cs="Times New Roman"/>
                <w:i/>
                <w:sz w:val="16"/>
                <w:szCs w:val="16"/>
              </w:rPr>
            </w:pPr>
            <w:r w:rsidRPr="00EF4EBF">
              <w:rPr>
                <w:rFonts w:ascii="Times New Roman" w:hAnsi="Times New Roman" w:cs="Times New Roman"/>
                <w:i/>
                <w:sz w:val="16"/>
                <w:szCs w:val="16"/>
              </w:rPr>
              <w:t>SRMR</w:t>
            </w:r>
          </w:p>
          <w:p w:rsidR="00EF4EBF" w:rsidRPr="00EF4EBF" w:rsidRDefault="00EF4EBF" w:rsidP="008F5F86">
            <w:pPr>
              <w:ind w:firstLine="283"/>
              <w:jc w:val="both"/>
              <w:rPr>
                <w:rFonts w:ascii="Times New Roman" w:hAnsi="Times New Roman" w:cs="Times New Roman"/>
                <w:i/>
                <w:sz w:val="16"/>
                <w:szCs w:val="16"/>
              </w:rPr>
            </w:pPr>
            <w:r w:rsidRPr="00EF4EBF">
              <w:rPr>
                <w:rFonts w:ascii="Times New Roman" w:hAnsi="Times New Roman" w:cs="Times New Roman"/>
                <w:i/>
                <w:sz w:val="16"/>
                <w:szCs w:val="16"/>
              </w:rPr>
              <w:t>RMSEA</w:t>
            </w:r>
          </w:p>
        </w:tc>
        <w:tc>
          <w:tcPr>
            <w:tcW w:w="1489" w:type="dxa"/>
            <w:tcBorders>
              <w:top w:val="double" w:sz="4" w:space="0" w:color="auto"/>
              <w:left w:val="nil"/>
              <w:bottom w:val="single" w:sz="4" w:space="0" w:color="auto"/>
              <w:right w:val="nil"/>
            </w:tcBorders>
          </w:tcPr>
          <w:p w:rsidR="00EF4EBF" w:rsidRPr="00EF4EBF" w:rsidRDefault="00EF4EBF" w:rsidP="008F5F86">
            <w:pPr>
              <w:jc w:val="both"/>
              <w:rPr>
                <w:rFonts w:ascii="Times New Roman" w:hAnsi="Times New Roman" w:cs="Times New Roman"/>
                <w:sz w:val="16"/>
                <w:szCs w:val="16"/>
              </w:rPr>
            </w:pPr>
          </w:p>
          <w:p w:rsidR="00EF4EBF" w:rsidRPr="00EF4EBF" w:rsidRDefault="00EF4EBF" w:rsidP="008F5F86">
            <w:pPr>
              <w:jc w:val="both"/>
              <w:rPr>
                <w:rFonts w:ascii="Times New Roman" w:hAnsi="Times New Roman" w:cs="Times New Roman"/>
                <w:sz w:val="16"/>
                <w:szCs w:val="16"/>
              </w:rPr>
            </w:pPr>
            <w:r w:rsidRPr="00EF4EBF">
              <w:rPr>
                <w:rFonts w:ascii="Times New Roman" w:hAnsi="Times New Roman" w:cs="Times New Roman"/>
                <w:sz w:val="16"/>
                <w:szCs w:val="16"/>
              </w:rPr>
              <w:t>&lt;106.365</w:t>
            </w:r>
          </w:p>
          <w:p w:rsidR="00EF4EBF" w:rsidRPr="00EF4EBF" w:rsidRDefault="00EF4EBF" w:rsidP="008F5F86">
            <w:pPr>
              <w:jc w:val="both"/>
              <w:rPr>
                <w:rFonts w:ascii="Times New Roman" w:hAnsi="Times New Roman" w:cs="Times New Roman"/>
                <w:sz w:val="16"/>
                <w:szCs w:val="16"/>
              </w:rPr>
            </w:pPr>
            <w:r w:rsidRPr="00EF4EBF">
              <w:rPr>
                <w:rFonts w:ascii="Times New Roman" w:hAnsi="Times New Roman" w:cs="Times New Roman"/>
                <w:sz w:val="16"/>
                <w:szCs w:val="16"/>
                <w:u w:val="single"/>
              </w:rPr>
              <w:t xml:space="preserve">&gt; </w:t>
            </w:r>
            <w:r w:rsidRPr="00EF4EBF">
              <w:rPr>
                <w:rFonts w:ascii="Times New Roman" w:hAnsi="Times New Roman" w:cs="Times New Roman"/>
                <w:sz w:val="16"/>
                <w:szCs w:val="16"/>
              </w:rPr>
              <w:t>0.05</w:t>
            </w:r>
          </w:p>
          <w:p w:rsidR="00EF4EBF" w:rsidRPr="00EF4EBF" w:rsidRDefault="00EF4EBF" w:rsidP="008F5F86">
            <w:pPr>
              <w:jc w:val="both"/>
              <w:rPr>
                <w:rFonts w:ascii="Times New Roman" w:hAnsi="Times New Roman" w:cs="Times New Roman"/>
                <w:sz w:val="16"/>
                <w:szCs w:val="16"/>
              </w:rPr>
            </w:pPr>
            <w:r w:rsidRPr="00EF4EBF">
              <w:rPr>
                <w:rFonts w:ascii="Times New Roman" w:hAnsi="Times New Roman" w:cs="Times New Roman"/>
                <w:sz w:val="16"/>
                <w:szCs w:val="16"/>
                <w:u w:val="single"/>
              </w:rPr>
              <w:t xml:space="preserve">&gt; </w:t>
            </w:r>
            <w:r w:rsidRPr="00EF4EBF">
              <w:rPr>
                <w:rFonts w:ascii="Times New Roman" w:hAnsi="Times New Roman" w:cs="Times New Roman"/>
                <w:sz w:val="16"/>
                <w:szCs w:val="16"/>
              </w:rPr>
              <w:t xml:space="preserve"> 0.8</w:t>
            </w:r>
          </w:p>
          <w:p w:rsidR="00EF4EBF" w:rsidRPr="00EF4EBF" w:rsidRDefault="00EF4EBF" w:rsidP="008F5F86">
            <w:pPr>
              <w:jc w:val="both"/>
              <w:rPr>
                <w:rFonts w:ascii="Times New Roman" w:hAnsi="Times New Roman" w:cs="Times New Roman"/>
                <w:sz w:val="16"/>
                <w:szCs w:val="16"/>
              </w:rPr>
            </w:pPr>
            <w:r w:rsidRPr="00EF4EBF">
              <w:rPr>
                <w:rFonts w:ascii="Times New Roman" w:hAnsi="Times New Roman" w:cs="Times New Roman"/>
                <w:sz w:val="16"/>
                <w:szCs w:val="16"/>
                <w:u w:val="single"/>
              </w:rPr>
              <w:t xml:space="preserve">&lt; </w:t>
            </w:r>
            <w:r w:rsidRPr="00EF4EBF">
              <w:rPr>
                <w:rFonts w:ascii="Times New Roman" w:hAnsi="Times New Roman" w:cs="Times New Roman"/>
                <w:sz w:val="16"/>
                <w:szCs w:val="16"/>
              </w:rPr>
              <w:t>0.08</w:t>
            </w:r>
          </w:p>
          <w:p w:rsidR="00EF4EBF" w:rsidRPr="00EF4EBF" w:rsidRDefault="00EF4EBF" w:rsidP="008F5F86">
            <w:pPr>
              <w:jc w:val="both"/>
              <w:rPr>
                <w:rFonts w:ascii="Times New Roman" w:hAnsi="Times New Roman" w:cs="Times New Roman"/>
                <w:sz w:val="16"/>
                <w:szCs w:val="16"/>
              </w:rPr>
            </w:pPr>
            <w:r w:rsidRPr="00EF4EBF">
              <w:rPr>
                <w:rFonts w:ascii="Times New Roman" w:hAnsi="Times New Roman" w:cs="Times New Roman"/>
                <w:sz w:val="16"/>
                <w:szCs w:val="16"/>
              </w:rPr>
              <w:t>&lt; 0.08</w:t>
            </w:r>
          </w:p>
        </w:tc>
        <w:tc>
          <w:tcPr>
            <w:tcW w:w="1062" w:type="dxa"/>
            <w:tcBorders>
              <w:top w:val="double" w:sz="4" w:space="0" w:color="auto"/>
              <w:left w:val="nil"/>
              <w:bottom w:val="single" w:sz="4" w:space="0" w:color="auto"/>
              <w:right w:val="nil"/>
            </w:tcBorders>
          </w:tcPr>
          <w:p w:rsidR="00EF4EBF" w:rsidRPr="00EF4EBF" w:rsidRDefault="00EF4EBF" w:rsidP="008F5F86">
            <w:pPr>
              <w:jc w:val="both"/>
              <w:rPr>
                <w:rFonts w:ascii="Times New Roman" w:hAnsi="Times New Roman" w:cs="Times New Roman"/>
                <w:sz w:val="16"/>
                <w:szCs w:val="16"/>
              </w:rPr>
            </w:pPr>
          </w:p>
          <w:p w:rsidR="00EF4EBF" w:rsidRPr="00EF4EBF" w:rsidRDefault="00EF4EBF" w:rsidP="008F5F86">
            <w:pPr>
              <w:jc w:val="both"/>
              <w:rPr>
                <w:rFonts w:ascii="Times New Roman" w:hAnsi="Times New Roman" w:cs="Times New Roman"/>
                <w:sz w:val="16"/>
                <w:szCs w:val="16"/>
              </w:rPr>
            </w:pPr>
            <w:r w:rsidRPr="00EF4EBF">
              <w:rPr>
                <w:rFonts w:ascii="Times New Roman" w:hAnsi="Times New Roman" w:cs="Times New Roman"/>
                <w:sz w:val="16"/>
                <w:szCs w:val="16"/>
              </w:rPr>
              <w:t>41.18</w:t>
            </w:r>
          </w:p>
          <w:p w:rsidR="00EF4EBF" w:rsidRPr="00EF4EBF" w:rsidRDefault="00EF4EBF" w:rsidP="008F5F86">
            <w:pPr>
              <w:jc w:val="both"/>
              <w:rPr>
                <w:rFonts w:ascii="Times New Roman" w:hAnsi="Times New Roman" w:cs="Times New Roman"/>
                <w:sz w:val="16"/>
                <w:szCs w:val="16"/>
              </w:rPr>
            </w:pPr>
            <w:r w:rsidRPr="00EF4EBF">
              <w:rPr>
                <w:rFonts w:ascii="Times New Roman" w:hAnsi="Times New Roman" w:cs="Times New Roman"/>
                <w:sz w:val="16"/>
                <w:szCs w:val="16"/>
              </w:rPr>
              <w:t>0.747</w:t>
            </w:r>
          </w:p>
          <w:p w:rsidR="00EF4EBF" w:rsidRPr="00EF4EBF" w:rsidRDefault="00EF4EBF" w:rsidP="008F5F86">
            <w:pPr>
              <w:jc w:val="both"/>
              <w:rPr>
                <w:rFonts w:ascii="Times New Roman" w:hAnsi="Times New Roman" w:cs="Times New Roman"/>
                <w:sz w:val="16"/>
                <w:szCs w:val="16"/>
              </w:rPr>
            </w:pPr>
            <w:r w:rsidRPr="00EF4EBF">
              <w:rPr>
                <w:rFonts w:ascii="Times New Roman" w:hAnsi="Times New Roman" w:cs="Times New Roman"/>
                <w:sz w:val="16"/>
                <w:szCs w:val="16"/>
              </w:rPr>
              <w:t>0.987</w:t>
            </w:r>
          </w:p>
          <w:p w:rsidR="00EF4EBF" w:rsidRPr="00EF4EBF" w:rsidRDefault="00EF4EBF" w:rsidP="008F5F86">
            <w:pPr>
              <w:jc w:val="both"/>
              <w:rPr>
                <w:rFonts w:ascii="Times New Roman" w:hAnsi="Times New Roman" w:cs="Times New Roman"/>
                <w:sz w:val="16"/>
                <w:szCs w:val="16"/>
              </w:rPr>
            </w:pPr>
            <w:r w:rsidRPr="00EF4EBF">
              <w:rPr>
                <w:rFonts w:ascii="Times New Roman" w:hAnsi="Times New Roman" w:cs="Times New Roman"/>
                <w:sz w:val="16"/>
                <w:szCs w:val="16"/>
              </w:rPr>
              <w:t>0.050</w:t>
            </w:r>
          </w:p>
          <w:p w:rsidR="00EF4EBF" w:rsidRPr="00EF4EBF" w:rsidRDefault="00EF4EBF" w:rsidP="008F5F86">
            <w:pPr>
              <w:jc w:val="both"/>
              <w:rPr>
                <w:rFonts w:ascii="Times New Roman" w:hAnsi="Times New Roman" w:cs="Times New Roman"/>
                <w:sz w:val="16"/>
                <w:szCs w:val="16"/>
              </w:rPr>
            </w:pPr>
            <w:r w:rsidRPr="00EF4EBF">
              <w:rPr>
                <w:rFonts w:ascii="Times New Roman" w:hAnsi="Times New Roman" w:cs="Times New Roman"/>
                <w:sz w:val="16"/>
                <w:szCs w:val="16"/>
              </w:rPr>
              <w:t>0.000</w:t>
            </w:r>
          </w:p>
        </w:tc>
        <w:tc>
          <w:tcPr>
            <w:tcW w:w="1276" w:type="dxa"/>
            <w:tcBorders>
              <w:top w:val="double" w:sz="4" w:space="0" w:color="auto"/>
              <w:left w:val="nil"/>
              <w:right w:val="nil"/>
            </w:tcBorders>
          </w:tcPr>
          <w:p w:rsidR="00EF4EBF" w:rsidRPr="00EF4EBF" w:rsidRDefault="00EF4EBF" w:rsidP="008F5F86">
            <w:pPr>
              <w:jc w:val="both"/>
              <w:rPr>
                <w:rFonts w:ascii="Times New Roman" w:hAnsi="Times New Roman" w:cs="Times New Roman"/>
                <w:sz w:val="16"/>
                <w:szCs w:val="16"/>
              </w:rPr>
            </w:pPr>
          </w:p>
          <w:p w:rsidR="00EF4EBF" w:rsidRPr="00EF4EBF" w:rsidRDefault="00EF4EBF" w:rsidP="008F5F86">
            <w:pPr>
              <w:jc w:val="both"/>
              <w:rPr>
                <w:rFonts w:ascii="Times New Roman" w:hAnsi="Times New Roman" w:cs="Times New Roman"/>
                <w:i/>
                <w:sz w:val="16"/>
                <w:szCs w:val="16"/>
              </w:rPr>
            </w:pPr>
            <w:r w:rsidRPr="00EF4EBF">
              <w:rPr>
                <w:rFonts w:ascii="Times New Roman" w:hAnsi="Times New Roman" w:cs="Times New Roman"/>
                <w:i/>
                <w:sz w:val="16"/>
                <w:szCs w:val="16"/>
              </w:rPr>
              <w:t>Fit</w:t>
            </w:r>
          </w:p>
          <w:p w:rsidR="00EF4EBF" w:rsidRPr="00EF4EBF" w:rsidRDefault="00EF4EBF" w:rsidP="008F5F86">
            <w:pPr>
              <w:jc w:val="both"/>
              <w:rPr>
                <w:rFonts w:ascii="Times New Roman" w:hAnsi="Times New Roman" w:cs="Times New Roman"/>
                <w:i/>
                <w:sz w:val="16"/>
                <w:szCs w:val="16"/>
              </w:rPr>
            </w:pPr>
            <w:r w:rsidRPr="00EF4EBF">
              <w:rPr>
                <w:rFonts w:ascii="Times New Roman" w:hAnsi="Times New Roman" w:cs="Times New Roman"/>
                <w:i/>
                <w:sz w:val="16"/>
                <w:szCs w:val="16"/>
              </w:rPr>
              <w:t>Fit</w:t>
            </w:r>
          </w:p>
          <w:p w:rsidR="00EF4EBF" w:rsidRPr="00EF4EBF" w:rsidRDefault="00EF4EBF" w:rsidP="008F5F86">
            <w:pPr>
              <w:jc w:val="both"/>
              <w:rPr>
                <w:rFonts w:ascii="Times New Roman" w:hAnsi="Times New Roman" w:cs="Times New Roman"/>
                <w:i/>
                <w:sz w:val="16"/>
                <w:szCs w:val="16"/>
              </w:rPr>
            </w:pPr>
            <w:r w:rsidRPr="00EF4EBF">
              <w:rPr>
                <w:rFonts w:ascii="Times New Roman" w:hAnsi="Times New Roman" w:cs="Times New Roman"/>
                <w:i/>
                <w:sz w:val="16"/>
                <w:szCs w:val="16"/>
              </w:rPr>
              <w:t>Fit</w:t>
            </w:r>
          </w:p>
          <w:p w:rsidR="00EF4EBF" w:rsidRPr="00EF4EBF" w:rsidRDefault="00EF4EBF" w:rsidP="008F5F86">
            <w:pPr>
              <w:jc w:val="both"/>
              <w:rPr>
                <w:rFonts w:ascii="Times New Roman" w:hAnsi="Times New Roman" w:cs="Times New Roman"/>
                <w:i/>
                <w:sz w:val="16"/>
                <w:szCs w:val="16"/>
              </w:rPr>
            </w:pPr>
            <w:r w:rsidRPr="00EF4EBF">
              <w:rPr>
                <w:rFonts w:ascii="Times New Roman" w:hAnsi="Times New Roman" w:cs="Times New Roman"/>
                <w:i/>
                <w:sz w:val="16"/>
                <w:szCs w:val="16"/>
              </w:rPr>
              <w:t>Fit</w:t>
            </w:r>
          </w:p>
          <w:p w:rsidR="00EF4EBF" w:rsidRPr="00EF4EBF" w:rsidRDefault="00EF4EBF" w:rsidP="008F5F86">
            <w:pPr>
              <w:jc w:val="both"/>
              <w:rPr>
                <w:rFonts w:ascii="Times New Roman" w:hAnsi="Times New Roman" w:cs="Times New Roman"/>
                <w:i/>
                <w:sz w:val="16"/>
                <w:szCs w:val="16"/>
              </w:rPr>
            </w:pPr>
            <w:r w:rsidRPr="00EF4EBF">
              <w:rPr>
                <w:rFonts w:ascii="Times New Roman" w:hAnsi="Times New Roman" w:cs="Times New Roman"/>
                <w:i/>
                <w:sz w:val="16"/>
                <w:szCs w:val="16"/>
              </w:rPr>
              <w:t>Fit</w:t>
            </w:r>
          </w:p>
        </w:tc>
      </w:tr>
      <w:tr w:rsidR="00EF4EBF" w:rsidRPr="00EF4EBF" w:rsidTr="008F5F86">
        <w:trPr>
          <w:jc w:val="center"/>
        </w:trPr>
        <w:tc>
          <w:tcPr>
            <w:tcW w:w="2376" w:type="dxa"/>
            <w:tcBorders>
              <w:bottom w:val="single" w:sz="4" w:space="0" w:color="auto"/>
              <w:right w:val="nil"/>
            </w:tcBorders>
          </w:tcPr>
          <w:p w:rsidR="00EF4EBF" w:rsidRPr="00EF4EBF" w:rsidRDefault="00EF4EBF" w:rsidP="008F5F86">
            <w:pPr>
              <w:jc w:val="both"/>
              <w:rPr>
                <w:rFonts w:ascii="Times New Roman" w:hAnsi="Times New Roman" w:cs="Times New Roman"/>
                <w:i/>
                <w:sz w:val="16"/>
                <w:szCs w:val="16"/>
              </w:rPr>
            </w:pPr>
            <w:r w:rsidRPr="00EF4EBF">
              <w:rPr>
                <w:rFonts w:ascii="Times New Roman" w:hAnsi="Times New Roman" w:cs="Times New Roman"/>
                <w:i/>
                <w:sz w:val="16"/>
                <w:szCs w:val="16"/>
              </w:rPr>
              <w:t>Incrimental Fit Indices</w:t>
            </w:r>
          </w:p>
          <w:p w:rsidR="00EF4EBF" w:rsidRPr="00EF4EBF" w:rsidRDefault="00EF4EBF" w:rsidP="008F5F86">
            <w:pPr>
              <w:ind w:firstLine="283"/>
              <w:jc w:val="both"/>
              <w:rPr>
                <w:rFonts w:ascii="Times New Roman" w:hAnsi="Times New Roman" w:cs="Times New Roman"/>
                <w:i/>
                <w:sz w:val="16"/>
                <w:szCs w:val="16"/>
              </w:rPr>
            </w:pPr>
            <w:r w:rsidRPr="00EF4EBF">
              <w:rPr>
                <w:rFonts w:ascii="Times New Roman" w:hAnsi="Times New Roman" w:cs="Times New Roman"/>
                <w:i/>
                <w:sz w:val="16"/>
                <w:szCs w:val="16"/>
              </w:rPr>
              <w:t>GFI</w:t>
            </w:r>
          </w:p>
          <w:p w:rsidR="00EF4EBF" w:rsidRPr="00EF4EBF" w:rsidRDefault="00EF4EBF" w:rsidP="008F5F86">
            <w:pPr>
              <w:ind w:firstLine="283"/>
              <w:jc w:val="both"/>
              <w:rPr>
                <w:rFonts w:ascii="Times New Roman" w:hAnsi="Times New Roman" w:cs="Times New Roman"/>
                <w:i/>
                <w:sz w:val="16"/>
                <w:szCs w:val="16"/>
              </w:rPr>
            </w:pPr>
            <w:r w:rsidRPr="00EF4EBF">
              <w:rPr>
                <w:rFonts w:ascii="Times New Roman" w:hAnsi="Times New Roman" w:cs="Times New Roman"/>
                <w:i/>
                <w:sz w:val="16"/>
                <w:szCs w:val="16"/>
              </w:rPr>
              <w:t>NFI</w:t>
            </w:r>
          </w:p>
          <w:p w:rsidR="00EF4EBF" w:rsidRPr="00EF4EBF" w:rsidRDefault="00EF4EBF" w:rsidP="008F5F86">
            <w:pPr>
              <w:ind w:firstLine="283"/>
              <w:jc w:val="both"/>
              <w:rPr>
                <w:rFonts w:ascii="Times New Roman" w:hAnsi="Times New Roman" w:cs="Times New Roman"/>
                <w:i/>
                <w:sz w:val="16"/>
                <w:szCs w:val="16"/>
              </w:rPr>
            </w:pPr>
            <w:r w:rsidRPr="00EF4EBF">
              <w:rPr>
                <w:rFonts w:ascii="Times New Roman" w:hAnsi="Times New Roman" w:cs="Times New Roman"/>
                <w:i/>
                <w:sz w:val="16"/>
                <w:szCs w:val="16"/>
              </w:rPr>
              <w:t>CFI</w:t>
            </w:r>
          </w:p>
          <w:p w:rsidR="00EF4EBF" w:rsidRPr="00EF4EBF" w:rsidRDefault="00EF4EBF" w:rsidP="008F5F86">
            <w:pPr>
              <w:ind w:firstLine="283"/>
              <w:jc w:val="both"/>
              <w:rPr>
                <w:rFonts w:ascii="Times New Roman" w:hAnsi="Times New Roman" w:cs="Times New Roman"/>
                <w:i/>
                <w:sz w:val="16"/>
                <w:szCs w:val="16"/>
              </w:rPr>
            </w:pPr>
            <w:r w:rsidRPr="00EF4EBF">
              <w:rPr>
                <w:rFonts w:ascii="Times New Roman" w:hAnsi="Times New Roman" w:cs="Times New Roman"/>
                <w:i/>
                <w:sz w:val="16"/>
                <w:szCs w:val="16"/>
              </w:rPr>
              <w:t>IFI</w:t>
            </w:r>
          </w:p>
        </w:tc>
        <w:tc>
          <w:tcPr>
            <w:tcW w:w="1489" w:type="dxa"/>
            <w:tcBorders>
              <w:left w:val="nil"/>
              <w:bottom w:val="single" w:sz="4" w:space="0" w:color="auto"/>
              <w:right w:val="nil"/>
            </w:tcBorders>
          </w:tcPr>
          <w:p w:rsidR="00EF4EBF" w:rsidRPr="00EF4EBF" w:rsidRDefault="00EF4EBF" w:rsidP="008F5F86">
            <w:pPr>
              <w:jc w:val="both"/>
              <w:rPr>
                <w:rFonts w:ascii="Times New Roman" w:hAnsi="Times New Roman" w:cs="Times New Roman"/>
                <w:sz w:val="16"/>
                <w:szCs w:val="16"/>
              </w:rPr>
            </w:pPr>
          </w:p>
          <w:p w:rsidR="00EF4EBF" w:rsidRPr="00EF4EBF" w:rsidRDefault="00EF4EBF" w:rsidP="008F5F86">
            <w:pPr>
              <w:jc w:val="both"/>
              <w:rPr>
                <w:rFonts w:ascii="Times New Roman" w:hAnsi="Times New Roman" w:cs="Times New Roman"/>
                <w:sz w:val="16"/>
                <w:szCs w:val="16"/>
              </w:rPr>
            </w:pPr>
            <w:r w:rsidRPr="00EF4EBF">
              <w:rPr>
                <w:rFonts w:ascii="Times New Roman" w:hAnsi="Times New Roman" w:cs="Times New Roman"/>
                <w:sz w:val="16"/>
                <w:szCs w:val="16"/>
                <w:u w:val="single"/>
              </w:rPr>
              <w:t xml:space="preserve">&gt; </w:t>
            </w:r>
            <w:r w:rsidRPr="00EF4EBF">
              <w:rPr>
                <w:rFonts w:ascii="Times New Roman" w:hAnsi="Times New Roman" w:cs="Times New Roman"/>
                <w:sz w:val="16"/>
                <w:szCs w:val="16"/>
              </w:rPr>
              <w:t xml:space="preserve"> 0.8</w:t>
            </w:r>
          </w:p>
          <w:p w:rsidR="00EF4EBF" w:rsidRPr="00EF4EBF" w:rsidRDefault="00EF4EBF" w:rsidP="008F5F86">
            <w:pPr>
              <w:jc w:val="both"/>
              <w:rPr>
                <w:rFonts w:ascii="Times New Roman" w:hAnsi="Times New Roman" w:cs="Times New Roman"/>
                <w:sz w:val="16"/>
                <w:szCs w:val="16"/>
              </w:rPr>
            </w:pPr>
            <w:r w:rsidRPr="00EF4EBF">
              <w:rPr>
                <w:rFonts w:ascii="Times New Roman" w:hAnsi="Times New Roman" w:cs="Times New Roman"/>
                <w:sz w:val="16"/>
                <w:szCs w:val="16"/>
                <w:u w:val="single"/>
              </w:rPr>
              <w:t xml:space="preserve">&gt; </w:t>
            </w:r>
            <w:r w:rsidRPr="00EF4EBF">
              <w:rPr>
                <w:rFonts w:ascii="Times New Roman" w:hAnsi="Times New Roman" w:cs="Times New Roman"/>
                <w:sz w:val="16"/>
                <w:szCs w:val="16"/>
              </w:rPr>
              <w:t xml:space="preserve"> 0.8</w:t>
            </w:r>
          </w:p>
          <w:p w:rsidR="00EF4EBF" w:rsidRPr="00EF4EBF" w:rsidRDefault="00EF4EBF" w:rsidP="008F5F86">
            <w:pPr>
              <w:jc w:val="both"/>
              <w:rPr>
                <w:rFonts w:ascii="Times New Roman" w:hAnsi="Times New Roman" w:cs="Times New Roman"/>
                <w:sz w:val="16"/>
                <w:szCs w:val="16"/>
              </w:rPr>
            </w:pPr>
            <w:r w:rsidRPr="00EF4EBF">
              <w:rPr>
                <w:rFonts w:ascii="Times New Roman" w:hAnsi="Times New Roman" w:cs="Times New Roman"/>
                <w:sz w:val="16"/>
                <w:szCs w:val="16"/>
                <w:u w:val="single"/>
              </w:rPr>
              <w:t xml:space="preserve">&gt; </w:t>
            </w:r>
            <w:r w:rsidRPr="00EF4EBF">
              <w:rPr>
                <w:rFonts w:ascii="Times New Roman" w:hAnsi="Times New Roman" w:cs="Times New Roman"/>
                <w:sz w:val="16"/>
                <w:szCs w:val="16"/>
              </w:rPr>
              <w:t xml:space="preserve"> 0.8</w:t>
            </w:r>
          </w:p>
          <w:p w:rsidR="00EF4EBF" w:rsidRPr="00EF4EBF" w:rsidRDefault="00EF4EBF" w:rsidP="008F5F86">
            <w:pPr>
              <w:jc w:val="both"/>
              <w:rPr>
                <w:rFonts w:ascii="Times New Roman" w:hAnsi="Times New Roman" w:cs="Times New Roman"/>
                <w:sz w:val="16"/>
                <w:szCs w:val="16"/>
              </w:rPr>
            </w:pPr>
            <w:r w:rsidRPr="00EF4EBF">
              <w:rPr>
                <w:rFonts w:ascii="Times New Roman" w:hAnsi="Times New Roman" w:cs="Times New Roman"/>
                <w:sz w:val="16"/>
                <w:szCs w:val="16"/>
                <w:u w:val="single"/>
              </w:rPr>
              <w:t xml:space="preserve">&gt; </w:t>
            </w:r>
            <w:r w:rsidRPr="00EF4EBF">
              <w:rPr>
                <w:rFonts w:ascii="Times New Roman" w:hAnsi="Times New Roman" w:cs="Times New Roman"/>
                <w:sz w:val="16"/>
                <w:szCs w:val="16"/>
              </w:rPr>
              <w:t xml:space="preserve"> 0.8</w:t>
            </w:r>
          </w:p>
        </w:tc>
        <w:tc>
          <w:tcPr>
            <w:tcW w:w="1062" w:type="dxa"/>
            <w:tcBorders>
              <w:left w:val="nil"/>
              <w:bottom w:val="single" w:sz="4" w:space="0" w:color="auto"/>
              <w:right w:val="nil"/>
            </w:tcBorders>
          </w:tcPr>
          <w:p w:rsidR="00EF4EBF" w:rsidRPr="00EF4EBF" w:rsidRDefault="00EF4EBF" w:rsidP="008F5F86">
            <w:pPr>
              <w:jc w:val="both"/>
              <w:rPr>
                <w:rFonts w:ascii="Times New Roman" w:hAnsi="Times New Roman" w:cs="Times New Roman"/>
                <w:sz w:val="16"/>
                <w:szCs w:val="16"/>
              </w:rPr>
            </w:pPr>
          </w:p>
          <w:p w:rsidR="00EF4EBF" w:rsidRPr="00EF4EBF" w:rsidRDefault="00EF4EBF" w:rsidP="008F5F86">
            <w:pPr>
              <w:jc w:val="both"/>
              <w:rPr>
                <w:rFonts w:ascii="Times New Roman" w:hAnsi="Times New Roman" w:cs="Times New Roman"/>
                <w:sz w:val="16"/>
                <w:szCs w:val="16"/>
              </w:rPr>
            </w:pPr>
            <w:r w:rsidRPr="00EF4EBF">
              <w:rPr>
                <w:rFonts w:ascii="Times New Roman" w:hAnsi="Times New Roman" w:cs="Times New Roman"/>
                <w:sz w:val="16"/>
                <w:szCs w:val="16"/>
              </w:rPr>
              <w:t>0.987</w:t>
            </w:r>
          </w:p>
          <w:p w:rsidR="00EF4EBF" w:rsidRPr="00EF4EBF" w:rsidRDefault="00EF4EBF" w:rsidP="008F5F86">
            <w:pPr>
              <w:jc w:val="both"/>
              <w:rPr>
                <w:rFonts w:ascii="Times New Roman" w:hAnsi="Times New Roman" w:cs="Times New Roman"/>
                <w:sz w:val="16"/>
                <w:szCs w:val="16"/>
              </w:rPr>
            </w:pPr>
            <w:r w:rsidRPr="00EF4EBF">
              <w:rPr>
                <w:rFonts w:ascii="Times New Roman" w:hAnsi="Times New Roman" w:cs="Times New Roman"/>
                <w:sz w:val="16"/>
                <w:szCs w:val="16"/>
              </w:rPr>
              <w:t>0.974</w:t>
            </w:r>
          </w:p>
          <w:p w:rsidR="00EF4EBF" w:rsidRPr="00EF4EBF" w:rsidRDefault="00EF4EBF" w:rsidP="008F5F86">
            <w:pPr>
              <w:jc w:val="both"/>
              <w:rPr>
                <w:rFonts w:ascii="Times New Roman" w:hAnsi="Times New Roman" w:cs="Times New Roman"/>
                <w:sz w:val="16"/>
                <w:szCs w:val="16"/>
              </w:rPr>
            </w:pPr>
            <w:r w:rsidRPr="00EF4EBF">
              <w:rPr>
                <w:rFonts w:ascii="Times New Roman" w:hAnsi="Times New Roman" w:cs="Times New Roman"/>
                <w:sz w:val="16"/>
                <w:szCs w:val="16"/>
              </w:rPr>
              <w:t>1.000</w:t>
            </w:r>
          </w:p>
          <w:p w:rsidR="00EF4EBF" w:rsidRPr="00EF4EBF" w:rsidRDefault="00EF4EBF" w:rsidP="008F5F86">
            <w:pPr>
              <w:jc w:val="both"/>
              <w:rPr>
                <w:rFonts w:ascii="Times New Roman" w:hAnsi="Times New Roman" w:cs="Times New Roman"/>
                <w:sz w:val="16"/>
                <w:szCs w:val="16"/>
              </w:rPr>
            </w:pPr>
            <w:r w:rsidRPr="00EF4EBF">
              <w:rPr>
                <w:rFonts w:ascii="Times New Roman" w:hAnsi="Times New Roman" w:cs="Times New Roman"/>
                <w:sz w:val="16"/>
                <w:szCs w:val="16"/>
              </w:rPr>
              <w:t>1.004</w:t>
            </w:r>
          </w:p>
        </w:tc>
        <w:tc>
          <w:tcPr>
            <w:tcW w:w="1276" w:type="dxa"/>
            <w:tcBorders>
              <w:left w:val="nil"/>
              <w:right w:val="nil"/>
            </w:tcBorders>
          </w:tcPr>
          <w:p w:rsidR="00EF4EBF" w:rsidRPr="00EF4EBF" w:rsidRDefault="00EF4EBF" w:rsidP="008F5F86">
            <w:pPr>
              <w:jc w:val="both"/>
              <w:rPr>
                <w:rFonts w:ascii="Times New Roman" w:hAnsi="Times New Roman" w:cs="Times New Roman"/>
                <w:sz w:val="16"/>
                <w:szCs w:val="16"/>
              </w:rPr>
            </w:pPr>
          </w:p>
          <w:p w:rsidR="00EF4EBF" w:rsidRPr="00EF4EBF" w:rsidRDefault="00EF4EBF" w:rsidP="008F5F86">
            <w:pPr>
              <w:jc w:val="both"/>
              <w:rPr>
                <w:rFonts w:ascii="Times New Roman" w:hAnsi="Times New Roman" w:cs="Times New Roman"/>
                <w:i/>
                <w:sz w:val="16"/>
                <w:szCs w:val="16"/>
              </w:rPr>
            </w:pPr>
            <w:r w:rsidRPr="00EF4EBF">
              <w:rPr>
                <w:rFonts w:ascii="Times New Roman" w:hAnsi="Times New Roman" w:cs="Times New Roman"/>
                <w:i/>
                <w:sz w:val="16"/>
                <w:szCs w:val="16"/>
              </w:rPr>
              <w:t>Fit</w:t>
            </w:r>
          </w:p>
          <w:p w:rsidR="00EF4EBF" w:rsidRPr="00EF4EBF" w:rsidRDefault="00EF4EBF" w:rsidP="008F5F86">
            <w:pPr>
              <w:jc w:val="both"/>
              <w:rPr>
                <w:rFonts w:ascii="Times New Roman" w:hAnsi="Times New Roman" w:cs="Times New Roman"/>
                <w:i/>
                <w:sz w:val="16"/>
                <w:szCs w:val="16"/>
              </w:rPr>
            </w:pPr>
            <w:r w:rsidRPr="00EF4EBF">
              <w:rPr>
                <w:rFonts w:ascii="Times New Roman" w:hAnsi="Times New Roman" w:cs="Times New Roman"/>
                <w:i/>
                <w:sz w:val="16"/>
                <w:szCs w:val="16"/>
              </w:rPr>
              <w:t>Fit</w:t>
            </w:r>
          </w:p>
          <w:p w:rsidR="00EF4EBF" w:rsidRPr="00EF4EBF" w:rsidRDefault="00EF4EBF" w:rsidP="008F5F86">
            <w:pPr>
              <w:jc w:val="both"/>
              <w:rPr>
                <w:rFonts w:ascii="Times New Roman" w:hAnsi="Times New Roman" w:cs="Times New Roman"/>
                <w:i/>
                <w:sz w:val="16"/>
                <w:szCs w:val="16"/>
              </w:rPr>
            </w:pPr>
            <w:r w:rsidRPr="00EF4EBF">
              <w:rPr>
                <w:rFonts w:ascii="Times New Roman" w:hAnsi="Times New Roman" w:cs="Times New Roman"/>
                <w:i/>
                <w:sz w:val="16"/>
                <w:szCs w:val="16"/>
              </w:rPr>
              <w:t>Fit</w:t>
            </w:r>
          </w:p>
          <w:p w:rsidR="00EF4EBF" w:rsidRPr="00EF4EBF" w:rsidRDefault="00EF4EBF" w:rsidP="008F5F86">
            <w:pPr>
              <w:jc w:val="both"/>
              <w:rPr>
                <w:rFonts w:ascii="Times New Roman" w:hAnsi="Times New Roman" w:cs="Times New Roman"/>
                <w:sz w:val="16"/>
                <w:szCs w:val="16"/>
              </w:rPr>
            </w:pPr>
            <w:r w:rsidRPr="00EF4EBF">
              <w:rPr>
                <w:rFonts w:ascii="Times New Roman" w:hAnsi="Times New Roman" w:cs="Times New Roman"/>
                <w:i/>
                <w:sz w:val="16"/>
                <w:szCs w:val="16"/>
              </w:rPr>
              <w:t>Fit</w:t>
            </w:r>
          </w:p>
        </w:tc>
      </w:tr>
      <w:tr w:rsidR="00EF4EBF" w:rsidRPr="00EF4EBF" w:rsidTr="008F5F86">
        <w:trPr>
          <w:jc w:val="center"/>
        </w:trPr>
        <w:tc>
          <w:tcPr>
            <w:tcW w:w="2376" w:type="dxa"/>
            <w:tcBorders>
              <w:right w:val="nil"/>
            </w:tcBorders>
          </w:tcPr>
          <w:p w:rsidR="00EF4EBF" w:rsidRPr="00EF4EBF" w:rsidRDefault="00EF4EBF" w:rsidP="008F5F86">
            <w:pPr>
              <w:jc w:val="both"/>
              <w:rPr>
                <w:rFonts w:ascii="Times New Roman" w:hAnsi="Times New Roman" w:cs="Times New Roman"/>
                <w:i/>
                <w:sz w:val="16"/>
                <w:szCs w:val="16"/>
              </w:rPr>
            </w:pPr>
            <w:r w:rsidRPr="00EF4EBF">
              <w:rPr>
                <w:rFonts w:ascii="Times New Roman" w:hAnsi="Times New Roman" w:cs="Times New Roman"/>
                <w:i/>
                <w:sz w:val="16"/>
                <w:szCs w:val="16"/>
              </w:rPr>
              <w:t>Parsintony Fit Indices</w:t>
            </w:r>
          </w:p>
          <w:p w:rsidR="00EF4EBF" w:rsidRPr="00EF4EBF" w:rsidRDefault="00EF4EBF" w:rsidP="008F5F86">
            <w:pPr>
              <w:ind w:firstLine="283"/>
              <w:jc w:val="both"/>
              <w:rPr>
                <w:rFonts w:ascii="Times New Roman" w:hAnsi="Times New Roman" w:cs="Times New Roman"/>
                <w:i/>
                <w:sz w:val="16"/>
                <w:szCs w:val="16"/>
              </w:rPr>
            </w:pPr>
            <w:r w:rsidRPr="00EF4EBF">
              <w:rPr>
                <w:rFonts w:ascii="Times New Roman" w:hAnsi="Times New Roman" w:cs="Times New Roman"/>
                <w:i/>
                <w:sz w:val="16"/>
                <w:szCs w:val="16"/>
              </w:rPr>
              <w:t>PNFI</w:t>
            </w:r>
          </w:p>
        </w:tc>
        <w:tc>
          <w:tcPr>
            <w:tcW w:w="1489" w:type="dxa"/>
            <w:tcBorders>
              <w:left w:val="nil"/>
              <w:right w:val="nil"/>
            </w:tcBorders>
          </w:tcPr>
          <w:p w:rsidR="00EF4EBF" w:rsidRPr="00EF4EBF" w:rsidRDefault="00EF4EBF" w:rsidP="008F5F86">
            <w:pPr>
              <w:jc w:val="both"/>
              <w:rPr>
                <w:rFonts w:ascii="Times New Roman" w:hAnsi="Times New Roman" w:cs="Times New Roman"/>
                <w:sz w:val="16"/>
                <w:szCs w:val="16"/>
              </w:rPr>
            </w:pPr>
          </w:p>
          <w:p w:rsidR="00EF4EBF" w:rsidRPr="00EF4EBF" w:rsidRDefault="00EF4EBF" w:rsidP="008F5F86">
            <w:pPr>
              <w:jc w:val="both"/>
              <w:rPr>
                <w:rFonts w:ascii="Times New Roman" w:hAnsi="Times New Roman" w:cs="Times New Roman"/>
                <w:sz w:val="16"/>
                <w:szCs w:val="16"/>
              </w:rPr>
            </w:pPr>
            <w:r w:rsidRPr="00EF4EBF">
              <w:rPr>
                <w:rFonts w:ascii="Times New Roman" w:hAnsi="Times New Roman" w:cs="Times New Roman"/>
                <w:sz w:val="16"/>
                <w:szCs w:val="16"/>
              </w:rPr>
              <w:t>0.60 – 0.90</w:t>
            </w:r>
          </w:p>
        </w:tc>
        <w:tc>
          <w:tcPr>
            <w:tcW w:w="1062" w:type="dxa"/>
            <w:tcBorders>
              <w:left w:val="nil"/>
              <w:right w:val="nil"/>
            </w:tcBorders>
          </w:tcPr>
          <w:p w:rsidR="00EF4EBF" w:rsidRPr="00EF4EBF" w:rsidRDefault="00EF4EBF" w:rsidP="008F5F86">
            <w:pPr>
              <w:jc w:val="both"/>
              <w:rPr>
                <w:rFonts w:ascii="Times New Roman" w:hAnsi="Times New Roman" w:cs="Times New Roman"/>
                <w:sz w:val="16"/>
                <w:szCs w:val="16"/>
              </w:rPr>
            </w:pPr>
          </w:p>
          <w:p w:rsidR="00EF4EBF" w:rsidRPr="00EF4EBF" w:rsidRDefault="00EF4EBF" w:rsidP="008F5F86">
            <w:pPr>
              <w:jc w:val="both"/>
              <w:rPr>
                <w:rFonts w:ascii="Times New Roman" w:hAnsi="Times New Roman" w:cs="Times New Roman"/>
                <w:sz w:val="16"/>
                <w:szCs w:val="16"/>
              </w:rPr>
            </w:pPr>
            <w:r w:rsidRPr="00EF4EBF">
              <w:rPr>
                <w:rFonts w:ascii="Times New Roman" w:hAnsi="Times New Roman" w:cs="Times New Roman"/>
                <w:sz w:val="16"/>
                <w:szCs w:val="16"/>
              </w:rPr>
              <w:t>0.708</w:t>
            </w:r>
          </w:p>
        </w:tc>
        <w:tc>
          <w:tcPr>
            <w:tcW w:w="1276" w:type="dxa"/>
            <w:tcBorders>
              <w:left w:val="nil"/>
              <w:right w:val="nil"/>
            </w:tcBorders>
          </w:tcPr>
          <w:p w:rsidR="00EF4EBF" w:rsidRPr="00EF4EBF" w:rsidRDefault="00EF4EBF" w:rsidP="008F5F86">
            <w:pPr>
              <w:jc w:val="both"/>
              <w:rPr>
                <w:rFonts w:ascii="Times New Roman" w:hAnsi="Times New Roman" w:cs="Times New Roman"/>
                <w:sz w:val="16"/>
                <w:szCs w:val="16"/>
              </w:rPr>
            </w:pPr>
          </w:p>
          <w:p w:rsidR="00EF4EBF" w:rsidRPr="00EF4EBF" w:rsidRDefault="00EF4EBF" w:rsidP="008F5F86">
            <w:pPr>
              <w:jc w:val="both"/>
              <w:rPr>
                <w:rFonts w:ascii="Times New Roman" w:hAnsi="Times New Roman" w:cs="Times New Roman"/>
                <w:i/>
                <w:sz w:val="16"/>
                <w:szCs w:val="16"/>
              </w:rPr>
            </w:pPr>
            <w:r w:rsidRPr="00EF4EBF">
              <w:rPr>
                <w:rFonts w:ascii="Times New Roman" w:hAnsi="Times New Roman" w:cs="Times New Roman"/>
                <w:i/>
                <w:sz w:val="16"/>
                <w:szCs w:val="16"/>
              </w:rPr>
              <w:t>Fit</w:t>
            </w:r>
          </w:p>
        </w:tc>
      </w:tr>
    </w:tbl>
    <w:p w:rsidR="00EF4EBF" w:rsidRDefault="00EF4EBF" w:rsidP="001E4032">
      <w:pPr>
        <w:pStyle w:val="INSIGHTBody"/>
        <w:spacing w:before="240" w:line="480" w:lineRule="auto"/>
        <w:ind w:firstLine="720"/>
      </w:pPr>
      <w:r>
        <w:t xml:space="preserve">Berdasarkan Tabel </w:t>
      </w:r>
      <w:r w:rsidRPr="00EF4EBF">
        <w:t xml:space="preserve"> diatas, dapat dilihat bahwa dari semua kriteria </w:t>
      </w:r>
      <w:r w:rsidRPr="00EF4EBF">
        <w:rPr>
          <w:i/>
        </w:rPr>
        <w:t xml:space="preserve">goodness of fit, </w:t>
      </w:r>
      <w:r w:rsidRPr="00EF4EBF">
        <w:t xml:space="preserve">hasil analisis CFA termasuk dalam kategori yang Fit. Data signifikansi </w:t>
      </w:r>
      <w:r w:rsidRPr="00EF4EBF">
        <w:rPr>
          <w:i/>
        </w:rPr>
        <w:t xml:space="preserve">chi-square (P-Value) </w:t>
      </w:r>
      <w:r w:rsidRPr="00EF4EBF">
        <w:t xml:space="preserve">adalah 0.747 termasuk kategori fit (P&gt;0,05). </w:t>
      </w:r>
      <w:r w:rsidR="007A5BD8" w:rsidRPr="007A5BD8">
        <w:t xml:space="preserve">Uji CFA menghasilkan indeks model fit didasarkan pada standar </w:t>
      </w:r>
      <w:r w:rsidR="007A5BD8" w:rsidRPr="007A5BD8">
        <w:rPr>
          <w:i/>
        </w:rPr>
        <w:t xml:space="preserve">Goodness of Fit </w:t>
      </w:r>
      <w:r w:rsidR="007A5BD8" w:rsidRPr="007A5BD8">
        <w:t xml:space="preserve">menurut Hair, dkk (2010). </w:t>
      </w:r>
      <w:r w:rsidR="007A5BD8" w:rsidRPr="007A5BD8">
        <w:rPr>
          <w:i/>
        </w:rPr>
        <w:t>Absolute Fit Indices</w:t>
      </w:r>
      <w:r w:rsidR="007A5BD8" w:rsidRPr="007A5BD8">
        <w:t xml:space="preserve"> melihat nilai </w:t>
      </w:r>
      <w:r w:rsidR="007A5BD8" w:rsidRPr="007A5BD8">
        <w:rPr>
          <w:i/>
        </w:rPr>
        <w:t>chi-square (P-Value</w:t>
      </w:r>
      <w:r w:rsidR="007A5BD8" w:rsidRPr="007A5BD8">
        <w:t xml:space="preserve">) sebesar  0.747 (P&gt;0,05). Nilai GFI = 0.987 (&gt;  0.8),  SRMR = 0.050 (&lt; 0.08), RMSEA = 0.000 (&lt; 0.08). Kemudian aspek </w:t>
      </w:r>
      <w:r w:rsidR="007A5BD8" w:rsidRPr="007A5BD8">
        <w:rPr>
          <w:i/>
        </w:rPr>
        <w:t xml:space="preserve">Incrimental Fit Indices </w:t>
      </w:r>
      <w:r w:rsidR="007A5BD8" w:rsidRPr="007A5BD8">
        <w:t xml:space="preserve">dengan melihas skor GFI = 0.987 (&gt;  0.8), NFI = 0.974 (&gt;  0.8), CFI = 1.000 (&gt;  0.8), dan IFI = 1.004 (&gt;  0.8). Peneliti juga menambahkan </w:t>
      </w:r>
      <w:r w:rsidR="007A5BD8" w:rsidRPr="007A5BD8">
        <w:rPr>
          <w:i/>
        </w:rPr>
        <w:lastRenderedPageBreak/>
        <w:t xml:space="preserve">Parsintony Fit Indices </w:t>
      </w:r>
      <w:r w:rsidR="007A5BD8" w:rsidRPr="007A5BD8">
        <w:t xml:space="preserve">dengan melihat skor  PNFI = 0.708 (0.60 – 0.90). Dari seluruh aspek </w:t>
      </w:r>
      <w:r w:rsidR="007A5BD8" w:rsidRPr="007A5BD8">
        <w:rPr>
          <w:i/>
        </w:rPr>
        <w:t xml:space="preserve">goodness of fit, </w:t>
      </w:r>
      <w:r w:rsidR="007A5BD8" w:rsidRPr="007A5BD8">
        <w:t xml:space="preserve">CAAS-SF sudah memenuhi semua kriteria. Artinya CAAS-SF versi indonesi sudah fit untuk mengukur variabel latennya yaitu Adaptabilitas karir, yang disusun berdasarkan empat dimensi (faktor) yaitu </w:t>
      </w:r>
      <w:r w:rsidR="007A5BD8" w:rsidRPr="007A5BD8">
        <w:rPr>
          <w:i/>
        </w:rPr>
        <w:t xml:space="preserve">career concern, career control, career curiosity, </w:t>
      </w:r>
      <w:r w:rsidR="007A5BD8" w:rsidRPr="007A5BD8">
        <w:t xml:space="preserve">dan </w:t>
      </w:r>
      <w:r w:rsidR="007A5BD8" w:rsidRPr="007A5BD8">
        <w:rPr>
          <w:i/>
        </w:rPr>
        <w:t>career confidence.</w:t>
      </w:r>
    </w:p>
    <w:p w:rsidR="00EF4EBF" w:rsidRDefault="00EF4EBF" w:rsidP="00EF4EBF">
      <w:pPr>
        <w:pStyle w:val="INSIGHTBody"/>
        <w:spacing w:line="240" w:lineRule="auto"/>
        <w:ind w:firstLine="0"/>
      </w:pPr>
    </w:p>
    <w:p w:rsidR="00EF4EBF" w:rsidRPr="00EF4EBF" w:rsidRDefault="00EF4EBF" w:rsidP="00EF4EBF">
      <w:pPr>
        <w:pStyle w:val="INSIGHTBody"/>
        <w:spacing w:line="240" w:lineRule="auto"/>
        <w:ind w:firstLine="0"/>
      </w:pPr>
      <w:r w:rsidRPr="00EF4EBF">
        <w:t xml:space="preserve">Tabel </w:t>
      </w:r>
      <w:r w:rsidR="007A5BD8">
        <w:t>3</w:t>
      </w:r>
      <w:r w:rsidRPr="00EF4EBF">
        <w:t>.</w:t>
      </w:r>
    </w:p>
    <w:p w:rsidR="00EF4EBF" w:rsidRPr="00EF4EBF" w:rsidRDefault="00EF4EBF" w:rsidP="00EF4EBF">
      <w:pPr>
        <w:pStyle w:val="INSIGHTBody"/>
        <w:spacing w:line="240" w:lineRule="auto"/>
        <w:ind w:firstLine="0"/>
        <w:rPr>
          <w:i/>
        </w:rPr>
      </w:pPr>
      <w:r w:rsidRPr="00EF4EBF">
        <w:rPr>
          <w:i/>
        </w:rPr>
        <w:t xml:space="preserve">Factor Loadings </w:t>
      </w:r>
    </w:p>
    <w:tbl>
      <w:tblPr>
        <w:tblW w:w="5143" w:type="dxa"/>
        <w:tblLayout w:type="fixed"/>
        <w:tblCellMar>
          <w:top w:w="15" w:type="dxa"/>
          <w:left w:w="15" w:type="dxa"/>
          <w:bottom w:w="15" w:type="dxa"/>
          <w:right w:w="15" w:type="dxa"/>
        </w:tblCellMar>
        <w:tblLook w:val="04A0" w:firstRow="1" w:lastRow="0" w:firstColumn="1" w:lastColumn="0" w:noHBand="0" w:noVBand="1"/>
      </w:tblPr>
      <w:tblGrid>
        <w:gridCol w:w="1028"/>
        <w:gridCol w:w="50"/>
        <w:gridCol w:w="1084"/>
        <w:gridCol w:w="50"/>
        <w:gridCol w:w="801"/>
        <w:gridCol w:w="50"/>
        <w:gridCol w:w="2030"/>
        <w:gridCol w:w="50"/>
      </w:tblGrid>
      <w:tr w:rsidR="007A5BD8" w:rsidRPr="007A5BD8" w:rsidTr="001E4032">
        <w:trPr>
          <w:gridAfter w:val="1"/>
          <w:wAfter w:w="50" w:type="dxa"/>
          <w:trHeight w:val="20"/>
          <w:tblHeader/>
        </w:trPr>
        <w:tc>
          <w:tcPr>
            <w:tcW w:w="1028" w:type="dxa"/>
            <w:vMerge w:val="restart"/>
            <w:tcBorders>
              <w:top w:val="single" w:sz="4" w:space="0" w:color="auto"/>
            </w:tcBorders>
            <w:vAlign w:val="center"/>
            <w:hideMark/>
          </w:tcPr>
          <w:p w:rsidR="007A5BD8" w:rsidRPr="007A5BD8" w:rsidRDefault="007A5BD8" w:rsidP="008F5F86">
            <w:pPr>
              <w:spacing w:after="0" w:line="240" w:lineRule="auto"/>
              <w:rPr>
                <w:rFonts w:ascii="Times New Roman" w:eastAsia="Times New Roman" w:hAnsi="Times New Roman" w:cs="Times New Roman"/>
                <w:b/>
                <w:bCs/>
                <w:sz w:val="16"/>
                <w:szCs w:val="16"/>
                <w:lang w:eastAsia="id-ID"/>
              </w:rPr>
            </w:pPr>
            <w:r w:rsidRPr="007A5BD8">
              <w:rPr>
                <w:rFonts w:ascii="Times New Roman" w:eastAsia="Times New Roman" w:hAnsi="Times New Roman" w:cs="Times New Roman"/>
                <w:b/>
                <w:bCs/>
                <w:sz w:val="16"/>
                <w:szCs w:val="16"/>
                <w:lang w:eastAsia="id-ID"/>
              </w:rPr>
              <w:t>Factor</w:t>
            </w:r>
          </w:p>
          <w:p w:rsidR="007A5BD8" w:rsidRPr="007A5BD8" w:rsidRDefault="007A5BD8" w:rsidP="008F5F86">
            <w:pPr>
              <w:spacing w:after="0" w:line="240" w:lineRule="auto"/>
              <w:rPr>
                <w:rFonts w:ascii="Times New Roman" w:eastAsia="Times New Roman" w:hAnsi="Times New Roman" w:cs="Times New Roman"/>
                <w:b/>
                <w:bCs/>
                <w:sz w:val="16"/>
                <w:szCs w:val="16"/>
                <w:lang w:eastAsia="id-ID"/>
              </w:rPr>
            </w:pPr>
          </w:p>
        </w:tc>
        <w:tc>
          <w:tcPr>
            <w:tcW w:w="1134" w:type="dxa"/>
            <w:gridSpan w:val="2"/>
            <w:vMerge w:val="restart"/>
            <w:tcBorders>
              <w:top w:val="single" w:sz="4" w:space="0" w:color="auto"/>
            </w:tcBorders>
            <w:vAlign w:val="center"/>
            <w:hideMark/>
          </w:tcPr>
          <w:p w:rsidR="007A5BD8" w:rsidRPr="007A5BD8" w:rsidRDefault="007A5BD8" w:rsidP="008F5F86">
            <w:pPr>
              <w:spacing w:after="0" w:line="240" w:lineRule="auto"/>
              <w:rPr>
                <w:rFonts w:ascii="Times New Roman" w:eastAsia="Times New Roman" w:hAnsi="Times New Roman" w:cs="Times New Roman"/>
                <w:b/>
                <w:bCs/>
                <w:sz w:val="16"/>
                <w:szCs w:val="16"/>
                <w:lang w:eastAsia="id-ID"/>
              </w:rPr>
            </w:pPr>
            <w:r w:rsidRPr="007A5BD8">
              <w:rPr>
                <w:rFonts w:ascii="Times New Roman" w:eastAsia="Times New Roman" w:hAnsi="Times New Roman" w:cs="Times New Roman"/>
                <w:b/>
                <w:bCs/>
                <w:sz w:val="16"/>
                <w:szCs w:val="16"/>
                <w:lang w:eastAsia="id-ID"/>
              </w:rPr>
              <w:t>Indicator</w:t>
            </w:r>
          </w:p>
        </w:tc>
        <w:tc>
          <w:tcPr>
            <w:tcW w:w="2931" w:type="dxa"/>
            <w:gridSpan w:val="4"/>
            <w:tcBorders>
              <w:top w:val="single" w:sz="4" w:space="0" w:color="auto"/>
              <w:bottom w:val="single" w:sz="4" w:space="0" w:color="auto"/>
            </w:tcBorders>
            <w:vAlign w:val="center"/>
            <w:hideMark/>
          </w:tcPr>
          <w:p w:rsidR="007A5BD8" w:rsidRPr="007A5BD8" w:rsidRDefault="007A5BD8" w:rsidP="008F5F86">
            <w:pPr>
              <w:spacing w:after="0" w:line="240" w:lineRule="auto"/>
              <w:rPr>
                <w:rFonts w:ascii="Times New Roman" w:eastAsia="Times New Roman" w:hAnsi="Times New Roman" w:cs="Times New Roman"/>
                <w:b/>
                <w:bCs/>
                <w:sz w:val="16"/>
                <w:szCs w:val="16"/>
                <w:lang w:eastAsia="id-ID"/>
              </w:rPr>
            </w:pPr>
            <w:r w:rsidRPr="007A5BD8">
              <w:rPr>
                <w:rFonts w:ascii="Times New Roman" w:eastAsia="Times New Roman" w:hAnsi="Times New Roman" w:cs="Times New Roman"/>
                <w:b/>
                <w:bCs/>
                <w:sz w:val="16"/>
                <w:szCs w:val="16"/>
                <w:lang w:eastAsia="id-ID"/>
              </w:rPr>
              <w:t>Factor loadings</w:t>
            </w:r>
          </w:p>
          <w:p w:rsidR="007A5BD8" w:rsidRPr="007A5BD8" w:rsidRDefault="007A5BD8" w:rsidP="008F5F86">
            <w:pPr>
              <w:spacing w:after="0" w:line="240" w:lineRule="auto"/>
              <w:rPr>
                <w:rFonts w:ascii="Times New Roman" w:eastAsia="Times New Roman" w:hAnsi="Times New Roman" w:cs="Times New Roman"/>
                <w:b/>
                <w:bCs/>
                <w:sz w:val="16"/>
                <w:szCs w:val="16"/>
                <w:lang w:eastAsia="id-ID"/>
              </w:rPr>
            </w:pPr>
          </w:p>
        </w:tc>
      </w:tr>
      <w:tr w:rsidR="007A5BD8" w:rsidRPr="007A5BD8" w:rsidTr="001E4032">
        <w:trPr>
          <w:gridAfter w:val="1"/>
          <w:wAfter w:w="50" w:type="dxa"/>
          <w:trHeight w:val="20"/>
          <w:tblHeader/>
        </w:trPr>
        <w:tc>
          <w:tcPr>
            <w:tcW w:w="1028" w:type="dxa"/>
            <w:vMerge/>
            <w:tcBorders>
              <w:bottom w:val="double" w:sz="4" w:space="0" w:color="auto"/>
            </w:tcBorders>
            <w:vAlign w:val="center"/>
            <w:hideMark/>
          </w:tcPr>
          <w:p w:rsidR="007A5BD8" w:rsidRPr="007A5BD8" w:rsidRDefault="007A5BD8" w:rsidP="008F5F86">
            <w:pPr>
              <w:spacing w:after="0" w:line="240" w:lineRule="auto"/>
              <w:rPr>
                <w:rFonts w:ascii="Times New Roman" w:eastAsia="Times New Roman" w:hAnsi="Times New Roman" w:cs="Times New Roman"/>
                <w:b/>
                <w:bCs/>
                <w:sz w:val="16"/>
                <w:szCs w:val="16"/>
                <w:lang w:eastAsia="id-ID"/>
              </w:rPr>
            </w:pPr>
          </w:p>
        </w:tc>
        <w:tc>
          <w:tcPr>
            <w:tcW w:w="1134" w:type="dxa"/>
            <w:gridSpan w:val="2"/>
            <w:vMerge/>
            <w:tcBorders>
              <w:bottom w:val="double" w:sz="4" w:space="0" w:color="auto"/>
            </w:tcBorders>
            <w:vAlign w:val="center"/>
            <w:hideMark/>
          </w:tcPr>
          <w:p w:rsidR="007A5BD8" w:rsidRPr="007A5BD8" w:rsidRDefault="007A5BD8" w:rsidP="008F5F86">
            <w:pPr>
              <w:spacing w:after="0" w:line="240" w:lineRule="auto"/>
              <w:rPr>
                <w:rFonts w:ascii="Times New Roman" w:eastAsia="Times New Roman" w:hAnsi="Times New Roman" w:cs="Times New Roman"/>
                <w:b/>
                <w:bCs/>
                <w:sz w:val="16"/>
                <w:szCs w:val="16"/>
                <w:lang w:eastAsia="id-ID"/>
              </w:rPr>
            </w:pPr>
          </w:p>
        </w:tc>
        <w:tc>
          <w:tcPr>
            <w:tcW w:w="851" w:type="dxa"/>
            <w:gridSpan w:val="2"/>
            <w:tcBorders>
              <w:top w:val="single" w:sz="4" w:space="0" w:color="auto"/>
              <w:bottom w:val="double" w:sz="4" w:space="0" w:color="auto"/>
            </w:tcBorders>
            <w:vAlign w:val="center"/>
            <w:hideMark/>
          </w:tcPr>
          <w:p w:rsidR="007A5BD8" w:rsidRPr="007A5BD8" w:rsidRDefault="007A5BD8" w:rsidP="008F5F86">
            <w:pPr>
              <w:spacing w:after="0" w:line="240" w:lineRule="auto"/>
              <w:rPr>
                <w:rFonts w:ascii="Times New Roman" w:eastAsia="Times New Roman" w:hAnsi="Times New Roman" w:cs="Times New Roman"/>
                <w:b/>
                <w:bCs/>
                <w:sz w:val="16"/>
                <w:szCs w:val="16"/>
                <w:lang w:eastAsia="id-ID"/>
              </w:rPr>
            </w:pPr>
            <w:r w:rsidRPr="007A5BD8">
              <w:rPr>
                <w:rFonts w:ascii="Times New Roman" w:eastAsia="Times New Roman" w:hAnsi="Times New Roman" w:cs="Times New Roman"/>
                <w:b/>
                <w:bCs/>
                <w:sz w:val="16"/>
                <w:szCs w:val="16"/>
                <w:lang w:eastAsia="id-ID"/>
              </w:rPr>
              <w:t>Estimate</w:t>
            </w:r>
          </w:p>
        </w:tc>
        <w:tc>
          <w:tcPr>
            <w:tcW w:w="2080" w:type="dxa"/>
            <w:gridSpan w:val="2"/>
            <w:tcBorders>
              <w:top w:val="single" w:sz="4" w:space="0" w:color="auto"/>
              <w:bottom w:val="double" w:sz="4" w:space="0" w:color="auto"/>
            </w:tcBorders>
            <w:vAlign w:val="center"/>
            <w:hideMark/>
          </w:tcPr>
          <w:p w:rsidR="007A5BD8" w:rsidRPr="007A5BD8" w:rsidRDefault="007A5BD8" w:rsidP="008F5F86">
            <w:pPr>
              <w:spacing w:after="0" w:line="240" w:lineRule="auto"/>
              <w:rPr>
                <w:rFonts w:ascii="Times New Roman" w:eastAsia="Times New Roman" w:hAnsi="Times New Roman" w:cs="Times New Roman"/>
                <w:b/>
                <w:bCs/>
                <w:sz w:val="16"/>
                <w:szCs w:val="16"/>
                <w:lang w:eastAsia="id-ID"/>
              </w:rPr>
            </w:pPr>
            <w:r w:rsidRPr="007A5BD8">
              <w:rPr>
                <w:rFonts w:ascii="Times New Roman" w:eastAsia="Times New Roman" w:hAnsi="Times New Roman" w:cs="Times New Roman"/>
                <w:b/>
                <w:bCs/>
                <w:sz w:val="16"/>
                <w:szCs w:val="16"/>
                <w:lang w:eastAsia="id-ID"/>
              </w:rPr>
              <w:t>Std. Est. (all)</w:t>
            </w:r>
          </w:p>
        </w:tc>
      </w:tr>
      <w:tr w:rsidR="007A5BD8" w:rsidRPr="007A5BD8" w:rsidTr="001E4032">
        <w:trPr>
          <w:trHeight w:val="20"/>
        </w:trPr>
        <w:tc>
          <w:tcPr>
            <w:tcW w:w="1028" w:type="dxa"/>
            <w:tcBorders>
              <w:top w:val="double" w:sz="4" w:space="0" w:color="auto"/>
            </w:tcBorders>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r w:rsidRPr="007A5BD8">
              <w:rPr>
                <w:rFonts w:ascii="Times New Roman" w:eastAsia="Times New Roman" w:hAnsi="Times New Roman" w:cs="Times New Roman"/>
                <w:sz w:val="16"/>
                <w:szCs w:val="16"/>
                <w:lang w:eastAsia="id-ID"/>
              </w:rPr>
              <w:t xml:space="preserve">Concern </w:t>
            </w:r>
          </w:p>
        </w:tc>
        <w:tc>
          <w:tcPr>
            <w:tcW w:w="50" w:type="dxa"/>
            <w:tcBorders>
              <w:top w:val="double" w:sz="4" w:space="0" w:color="auto"/>
            </w:tcBorders>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p>
        </w:tc>
        <w:tc>
          <w:tcPr>
            <w:tcW w:w="1084" w:type="dxa"/>
            <w:tcBorders>
              <w:top w:val="double" w:sz="4" w:space="0" w:color="auto"/>
            </w:tcBorders>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r w:rsidRPr="007A5BD8">
              <w:rPr>
                <w:rFonts w:ascii="Times New Roman" w:eastAsia="Times New Roman" w:hAnsi="Times New Roman" w:cs="Times New Roman"/>
                <w:sz w:val="16"/>
                <w:szCs w:val="16"/>
                <w:lang w:eastAsia="id-ID"/>
              </w:rPr>
              <w:t xml:space="preserve">KP1 </w:t>
            </w:r>
          </w:p>
        </w:tc>
        <w:tc>
          <w:tcPr>
            <w:tcW w:w="50" w:type="dxa"/>
            <w:tcBorders>
              <w:top w:val="double" w:sz="4" w:space="0" w:color="auto"/>
            </w:tcBorders>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p>
        </w:tc>
        <w:tc>
          <w:tcPr>
            <w:tcW w:w="801" w:type="dxa"/>
            <w:tcBorders>
              <w:top w:val="double" w:sz="4" w:space="0" w:color="auto"/>
            </w:tcBorders>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r w:rsidRPr="007A5BD8">
              <w:rPr>
                <w:rFonts w:ascii="Times New Roman" w:eastAsia="Times New Roman" w:hAnsi="Times New Roman" w:cs="Times New Roman"/>
                <w:sz w:val="16"/>
                <w:szCs w:val="16"/>
                <w:lang w:eastAsia="id-ID"/>
              </w:rPr>
              <w:t>0.37</w:t>
            </w:r>
          </w:p>
        </w:tc>
        <w:tc>
          <w:tcPr>
            <w:tcW w:w="50" w:type="dxa"/>
            <w:tcBorders>
              <w:top w:val="double" w:sz="4" w:space="0" w:color="auto"/>
            </w:tcBorders>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p>
        </w:tc>
        <w:tc>
          <w:tcPr>
            <w:tcW w:w="2030" w:type="dxa"/>
            <w:tcBorders>
              <w:top w:val="double" w:sz="4" w:space="0" w:color="auto"/>
            </w:tcBorders>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r w:rsidRPr="007A5BD8">
              <w:rPr>
                <w:rFonts w:ascii="Times New Roman" w:eastAsia="Times New Roman" w:hAnsi="Times New Roman" w:cs="Times New Roman"/>
                <w:sz w:val="16"/>
                <w:szCs w:val="16"/>
                <w:lang w:eastAsia="id-ID"/>
              </w:rPr>
              <w:t>0.55</w:t>
            </w:r>
          </w:p>
        </w:tc>
        <w:tc>
          <w:tcPr>
            <w:tcW w:w="50" w:type="dxa"/>
            <w:tcBorders>
              <w:top w:val="double" w:sz="4" w:space="0" w:color="auto"/>
            </w:tcBorders>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p>
        </w:tc>
      </w:tr>
      <w:tr w:rsidR="007A5BD8" w:rsidRPr="007A5BD8" w:rsidTr="001E4032">
        <w:trPr>
          <w:trHeight w:val="20"/>
        </w:trPr>
        <w:tc>
          <w:tcPr>
            <w:tcW w:w="1028"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r w:rsidRPr="007A5BD8">
              <w:rPr>
                <w:rFonts w:ascii="Times New Roman" w:eastAsia="Times New Roman" w:hAnsi="Times New Roman" w:cs="Times New Roman"/>
                <w:sz w:val="16"/>
                <w:szCs w:val="16"/>
                <w:lang w:eastAsia="id-ID"/>
              </w:rPr>
              <w:t xml:space="preserve">  </w:t>
            </w:r>
          </w:p>
        </w:tc>
        <w:tc>
          <w:tcPr>
            <w:tcW w:w="50"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p>
        </w:tc>
        <w:tc>
          <w:tcPr>
            <w:tcW w:w="1084"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r w:rsidRPr="007A5BD8">
              <w:rPr>
                <w:rFonts w:ascii="Times New Roman" w:eastAsia="Times New Roman" w:hAnsi="Times New Roman" w:cs="Times New Roman"/>
                <w:sz w:val="16"/>
                <w:szCs w:val="16"/>
                <w:lang w:eastAsia="id-ID"/>
              </w:rPr>
              <w:t xml:space="preserve">KP2 </w:t>
            </w:r>
          </w:p>
        </w:tc>
        <w:tc>
          <w:tcPr>
            <w:tcW w:w="50"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p>
        </w:tc>
        <w:tc>
          <w:tcPr>
            <w:tcW w:w="801"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r w:rsidRPr="007A5BD8">
              <w:rPr>
                <w:rFonts w:ascii="Times New Roman" w:eastAsia="Times New Roman" w:hAnsi="Times New Roman" w:cs="Times New Roman"/>
                <w:sz w:val="16"/>
                <w:szCs w:val="16"/>
                <w:lang w:eastAsia="id-ID"/>
              </w:rPr>
              <w:t>0.56</w:t>
            </w:r>
          </w:p>
        </w:tc>
        <w:tc>
          <w:tcPr>
            <w:tcW w:w="50"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p>
        </w:tc>
        <w:tc>
          <w:tcPr>
            <w:tcW w:w="2030"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r w:rsidRPr="007A5BD8">
              <w:rPr>
                <w:rFonts w:ascii="Times New Roman" w:eastAsia="Times New Roman" w:hAnsi="Times New Roman" w:cs="Times New Roman"/>
                <w:sz w:val="16"/>
                <w:szCs w:val="16"/>
                <w:lang w:eastAsia="id-ID"/>
              </w:rPr>
              <w:t>0.74</w:t>
            </w:r>
          </w:p>
        </w:tc>
        <w:tc>
          <w:tcPr>
            <w:tcW w:w="50"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p>
        </w:tc>
      </w:tr>
      <w:tr w:rsidR="007A5BD8" w:rsidRPr="007A5BD8" w:rsidTr="001E4032">
        <w:trPr>
          <w:trHeight w:val="20"/>
        </w:trPr>
        <w:tc>
          <w:tcPr>
            <w:tcW w:w="1028"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r w:rsidRPr="007A5BD8">
              <w:rPr>
                <w:rFonts w:ascii="Times New Roman" w:eastAsia="Times New Roman" w:hAnsi="Times New Roman" w:cs="Times New Roman"/>
                <w:sz w:val="16"/>
                <w:szCs w:val="16"/>
                <w:lang w:eastAsia="id-ID"/>
              </w:rPr>
              <w:t xml:space="preserve">  </w:t>
            </w:r>
          </w:p>
        </w:tc>
        <w:tc>
          <w:tcPr>
            <w:tcW w:w="50"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p>
        </w:tc>
        <w:tc>
          <w:tcPr>
            <w:tcW w:w="1084"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r w:rsidRPr="007A5BD8">
              <w:rPr>
                <w:rFonts w:ascii="Times New Roman" w:eastAsia="Times New Roman" w:hAnsi="Times New Roman" w:cs="Times New Roman"/>
                <w:sz w:val="16"/>
                <w:szCs w:val="16"/>
                <w:lang w:eastAsia="id-ID"/>
              </w:rPr>
              <w:t xml:space="preserve">KP3 </w:t>
            </w:r>
          </w:p>
        </w:tc>
        <w:tc>
          <w:tcPr>
            <w:tcW w:w="50"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p>
        </w:tc>
        <w:tc>
          <w:tcPr>
            <w:tcW w:w="801"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r w:rsidRPr="007A5BD8">
              <w:rPr>
                <w:rFonts w:ascii="Times New Roman" w:eastAsia="Times New Roman" w:hAnsi="Times New Roman" w:cs="Times New Roman"/>
                <w:sz w:val="16"/>
                <w:szCs w:val="16"/>
                <w:lang w:eastAsia="id-ID"/>
              </w:rPr>
              <w:t>0.55</w:t>
            </w:r>
          </w:p>
        </w:tc>
        <w:tc>
          <w:tcPr>
            <w:tcW w:w="50"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p>
        </w:tc>
        <w:tc>
          <w:tcPr>
            <w:tcW w:w="2030"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r w:rsidRPr="007A5BD8">
              <w:rPr>
                <w:rFonts w:ascii="Times New Roman" w:eastAsia="Times New Roman" w:hAnsi="Times New Roman" w:cs="Times New Roman"/>
                <w:sz w:val="16"/>
                <w:szCs w:val="16"/>
                <w:lang w:eastAsia="id-ID"/>
              </w:rPr>
              <w:t>0.67</w:t>
            </w:r>
          </w:p>
        </w:tc>
        <w:tc>
          <w:tcPr>
            <w:tcW w:w="50"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p>
        </w:tc>
      </w:tr>
      <w:tr w:rsidR="007A5BD8" w:rsidRPr="007A5BD8" w:rsidTr="001E4032">
        <w:trPr>
          <w:trHeight w:val="20"/>
        </w:trPr>
        <w:tc>
          <w:tcPr>
            <w:tcW w:w="1028"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r w:rsidRPr="007A5BD8">
              <w:rPr>
                <w:rFonts w:ascii="Times New Roman" w:eastAsia="Times New Roman" w:hAnsi="Times New Roman" w:cs="Times New Roman"/>
                <w:sz w:val="16"/>
                <w:szCs w:val="16"/>
                <w:lang w:eastAsia="id-ID"/>
              </w:rPr>
              <w:t xml:space="preserve">Control </w:t>
            </w:r>
          </w:p>
        </w:tc>
        <w:tc>
          <w:tcPr>
            <w:tcW w:w="50"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p>
        </w:tc>
        <w:tc>
          <w:tcPr>
            <w:tcW w:w="1084"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r w:rsidRPr="007A5BD8">
              <w:rPr>
                <w:rFonts w:ascii="Times New Roman" w:eastAsia="Times New Roman" w:hAnsi="Times New Roman" w:cs="Times New Roman"/>
                <w:sz w:val="16"/>
                <w:szCs w:val="16"/>
                <w:lang w:eastAsia="id-ID"/>
              </w:rPr>
              <w:t xml:space="preserve">PG1 </w:t>
            </w:r>
          </w:p>
        </w:tc>
        <w:tc>
          <w:tcPr>
            <w:tcW w:w="50"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p>
        </w:tc>
        <w:tc>
          <w:tcPr>
            <w:tcW w:w="801"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r w:rsidRPr="007A5BD8">
              <w:rPr>
                <w:rFonts w:ascii="Times New Roman" w:eastAsia="Times New Roman" w:hAnsi="Times New Roman" w:cs="Times New Roman"/>
                <w:sz w:val="16"/>
                <w:szCs w:val="16"/>
                <w:lang w:eastAsia="id-ID"/>
              </w:rPr>
              <w:t>0.44</w:t>
            </w:r>
          </w:p>
        </w:tc>
        <w:tc>
          <w:tcPr>
            <w:tcW w:w="50"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p>
        </w:tc>
        <w:tc>
          <w:tcPr>
            <w:tcW w:w="2030"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r w:rsidRPr="007A5BD8">
              <w:rPr>
                <w:rFonts w:ascii="Times New Roman" w:eastAsia="Times New Roman" w:hAnsi="Times New Roman" w:cs="Times New Roman"/>
                <w:sz w:val="16"/>
                <w:szCs w:val="16"/>
                <w:lang w:eastAsia="id-ID"/>
              </w:rPr>
              <w:t>0.57</w:t>
            </w:r>
          </w:p>
        </w:tc>
        <w:tc>
          <w:tcPr>
            <w:tcW w:w="50"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p>
        </w:tc>
      </w:tr>
      <w:tr w:rsidR="007A5BD8" w:rsidRPr="007A5BD8" w:rsidTr="001E4032">
        <w:trPr>
          <w:trHeight w:val="20"/>
        </w:trPr>
        <w:tc>
          <w:tcPr>
            <w:tcW w:w="1028"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r w:rsidRPr="007A5BD8">
              <w:rPr>
                <w:rFonts w:ascii="Times New Roman" w:eastAsia="Times New Roman" w:hAnsi="Times New Roman" w:cs="Times New Roman"/>
                <w:sz w:val="16"/>
                <w:szCs w:val="16"/>
                <w:lang w:eastAsia="id-ID"/>
              </w:rPr>
              <w:t xml:space="preserve">  </w:t>
            </w:r>
          </w:p>
        </w:tc>
        <w:tc>
          <w:tcPr>
            <w:tcW w:w="50"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p>
        </w:tc>
        <w:tc>
          <w:tcPr>
            <w:tcW w:w="1084"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r w:rsidRPr="007A5BD8">
              <w:rPr>
                <w:rFonts w:ascii="Times New Roman" w:eastAsia="Times New Roman" w:hAnsi="Times New Roman" w:cs="Times New Roman"/>
                <w:sz w:val="16"/>
                <w:szCs w:val="16"/>
                <w:lang w:eastAsia="id-ID"/>
              </w:rPr>
              <w:t xml:space="preserve">PG2 </w:t>
            </w:r>
          </w:p>
        </w:tc>
        <w:tc>
          <w:tcPr>
            <w:tcW w:w="50"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p>
        </w:tc>
        <w:tc>
          <w:tcPr>
            <w:tcW w:w="801"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r w:rsidRPr="007A5BD8">
              <w:rPr>
                <w:rFonts w:ascii="Times New Roman" w:eastAsia="Times New Roman" w:hAnsi="Times New Roman" w:cs="Times New Roman"/>
                <w:sz w:val="16"/>
                <w:szCs w:val="16"/>
                <w:lang w:eastAsia="id-ID"/>
              </w:rPr>
              <w:t>0.49</w:t>
            </w:r>
          </w:p>
        </w:tc>
        <w:tc>
          <w:tcPr>
            <w:tcW w:w="50"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p>
        </w:tc>
        <w:tc>
          <w:tcPr>
            <w:tcW w:w="2030"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r w:rsidRPr="007A5BD8">
              <w:rPr>
                <w:rFonts w:ascii="Times New Roman" w:eastAsia="Times New Roman" w:hAnsi="Times New Roman" w:cs="Times New Roman"/>
                <w:sz w:val="16"/>
                <w:szCs w:val="16"/>
                <w:lang w:eastAsia="id-ID"/>
              </w:rPr>
              <w:t>0.73</w:t>
            </w:r>
          </w:p>
        </w:tc>
        <w:tc>
          <w:tcPr>
            <w:tcW w:w="50"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p>
        </w:tc>
      </w:tr>
      <w:tr w:rsidR="007A5BD8" w:rsidRPr="007A5BD8" w:rsidTr="001E4032">
        <w:trPr>
          <w:trHeight w:val="20"/>
        </w:trPr>
        <w:tc>
          <w:tcPr>
            <w:tcW w:w="1028"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r w:rsidRPr="007A5BD8">
              <w:rPr>
                <w:rFonts w:ascii="Times New Roman" w:eastAsia="Times New Roman" w:hAnsi="Times New Roman" w:cs="Times New Roman"/>
                <w:sz w:val="16"/>
                <w:szCs w:val="16"/>
                <w:lang w:eastAsia="id-ID"/>
              </w:rPr>
              <w:t xml:space="preserve">  </w:t>
            </w:r>
          </w:p>
        </w:tc>
        <w:tc>
          <w:tcPr>
            <w:tcW w:w="50"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p>
        </w:tc>
        <w:tc>
          <w:tcPr>
            <w:tcW w:w="1084"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r w:rsidRPr="007A5BD8">
              <w:rPr>
                <w:rFonts w:ascii="Times New Roman" w:eastAsia="Times New Roman" w:hAnsi="Times New Roman" w:cs="Times New Roman"/>
                <w:sz w:val="16"/>
                <w:szCs w:val="16"/>
                <w:lang w:eastAsia="id-ID"/>
              </w:rPr>
              <w:t xml:space="preserve">PG3 </w:t>
            </w:r>
          </w:p>
        </w:tc>
        <w:tc>
          <w:tcPr>
            <w:tcW w:w="50"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p>
        </w:tc>
        <w:tc>
          <w:tcPr>
            <w:tcW w:w="801"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r w:rsidRPr="007A5BD8">
              <w:rPr>
                <w:rFonts w:ascii="Times New Roman" w:eastAsia="Times New Roman" w:hAnsi="Times New Roman" w:cs="Times New Roman"/>
                <w:sz w:val="16"/>
                <w:szCs w:val="16"/>
                <w:lang w:eastAsia="id-ID"/>
              </w:rPr>
              <w:t>0.44</w:t>
            </w:r>
          </w:p>
        </w:tc>
        <w:tc>
          <w:tcPr>
            <w:tcW w:w="50"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p>
        </w:tc>
        <w:tc>
          <w:tcPr>
            <w:tcW w:w="2030"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r w:rsidRPr="007A5BD8">
              <w:rPr>
                <w:rFonts w:ascii="Times New Roman" w:eastAsia="Times New Roman" w:hAnsi="Times New Roman" w:cs="Times New Roman"/>
                <w:sz w:val="16"/>
                <w:szCs w:val="16"/>
                <w:lang w:eastAsia="id-ID"/>
              </w:rPr>
              <w:t>0.50</w:t>
            </w:r>
          </w:p>
        </w:tc>
        <w:tc>
          <w:tcPr>
            <w:tcW w:w="50"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p>
        </w:tc>
      </w:tr>
      <w:tr w:rsidR="007A5BD8" w:rsidRPr="007A5BD8" w:rsidTr="001E4032">
        <w:trPr>
          <w:trHeight w:val="20"/>
        </w:trPr>
        <w:tc>
          <w:tcPr>
            <w:tcW w:w="1028"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r w:rsidRPr="007A5BD8">
              <w:rPr>
                <w:rFonts w:ascii="Times New Roman" w:eastAsia="Times New Roman" w:hAnsi="Times New Roman" w:cs="Times New Roman"/>
                <w:sz w:val="16"/>
                <w:szCs w:val="16"/>
                <w:lang w:eastAsia="id-ID"/>
              </w:rPr>
              <w:t xml:space="preserve">Curiousity </w:t>
            </w:r>
          </w:p>
        </w:tc>
        <w:tc>
          <w:tcPr>
            <w:tcW w:w="50"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p>
        </w:tc>
        <w:tc>
          <w:tcPr>
            <w:tcW w:w="1084"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r w:rsidRPr="007A5BD8">
              <w:rPr>
                <w:rFonts w:ascii="Times New Roman" w:eastAsia="Times New Roman" w:hAnsi="Times New Roman" w:cs="Times New Roman"/>
                <w:sz w:val="16"/>
                <w:szCs w:val="16"/>
                <w:lang w:eastAsia="id-ID"/>
              </w:rPr>
              <w:t xml:space="preserve">IT1 </w:t>
            </w:r>
          </w:p>
        </w:tc>
        <w:tc>
          <w:tcPr>
            <w:tcW w:w="50"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p>
        </w:tc>
        <w:tc>
          <w:tcPr>
            <w:tcW w:w="801"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r w:rsidRPr="007A5BD8">
              <w:rPr>
                <w:rFonts w:ascii="Times New Roman" w:eastAsia="Times New Roman" w:hAnsi="Times New Roman" w:cs="Times New Roman"/>
                <w:sz w:val="16"/>
                <w:szCs w:val="16"/>
                <w:lang w:eastAsia="id-ID"/>
              </w:rPr>
              <w:t>0.39</w:t>
            </w:r>
          </w:p>
        </w:tc>
        <w:tc>
          <w:tcPr>
            <w:tcW w:w="50"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p>
        </w:tc>
        <w:tc>
          <w:tcPr>
            <w:tcW w:w="2030"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r w:rsidRPr="007A5BD8">
              <w:rPr>
                <w:rFonts w:ascii="Times New Roman" w:eastAsia="Times New Roman" w:hAnsi="Times New Roman" w:cs="Times New Roman"/>
                <w:sz w:val="16"/>
                <w:szCs w:val="16"/>
                <w:lang w:eastAsia="id-ID"/>
              </w:rPr>
              <w:t>0.61</w:t>
            </w:r>
          </w:p>
        </w:tc>
        <w:tc>
          <w:tcPr>
            <w:tcW w:w="50"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p>
        </w:tc>
      </w:tr>
      <w:tr w:rsidR="007A5BD8" w:rsidRPr="007A5BD8" w:rsidTr="001E4032">
        <w:trPr>
          <w:trHeight w:val="20"/>
        </w:trPr>
        <w:tc>
          <w:tcPr>
            <w:tcW w:w="1028"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r w:rsidRPr="007A5BD8">
              <w:rPr>
                <w:rFonts w:ascii="Times New Roman" w:eastAsia="Times New Roman" w:hAnsi="Times New Roman" w:cs="Times New Roman"/>
                <w:sz w:val="16"/>
                <w:szCs w:val="16"/>
                <w:lang w:eastAsia="id-ID"/>
              </w:rPr>
              <w:t xml:space="preserve">  </w:t>
            </w:r>
          </w:p>
        </w:tc>
        <w:tc>
          <w:tcPr>
            <w:tcW w:w="50"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p>
        </w:tc>
        <w:tc>
          <w:tcPr>
            <w:tcW w:w="1084"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r w:rsidRPr="007A5BD8">
              <w:rPr>
                <w:rFonts w:ascii="Times New Roman" w:eastAsia="Times New Roman" w:hAnsi="Times New Roman" w:cs="Times New Roman"/>
                <w:sz w:val="16"/>
                <w:szCs w:val="16"/>
                <w:lang w:eastAsia="id-ID"/>
              </w:rPr>
              <w:t xml:space="preserve">IT2 </w:t>
            </w:r>
          </w:p>
        </w:tc>
        <w:tc>
          <w:tcPr>
            <w:tcW w:w="50"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p>
        </w:tc>
        <w:tc>
          <w:tcPr>
            <w:tcW w:w="801"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r w:rsidRPr="007A5BD8">
              <w:rPr>
                <w:rFonts w:ascii="Times New Roman" w:eastAsia="Times New Roman" w:hAnsi="Times New Roman" w:cs="Times New Roman"/>
                <w:sz w:val="16"/>
                <w:szCs w:val="16"/>
                <w:lang w:eastAsia="id-ID"/>
              </w:rPr>
              <w:t>0.47</w:t>
            </w:r>
          </w:p>
        </w:tc>
        <w:tc>
          <w:tcPr>
            <w:tcW w:w="50"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p>
        </w:tc>
        <w:tc>
          <w:tcPr>
            <w:tcW w:w="2030"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r w:rsidRPr="007A5BD8">
              <w:rPr>
                <w:rFonts w:ascii="Times New Roman" w:eastAsia="Times New Roman" w:hAnsi="Times New Roman" w:cs="Times New Roman"/>
                <w:sz w:val="16"/>
                <w:szCs w:val="16"/>
                <w:lang w:eastAsia="id-ID"/>
              </w:rPr>
              <w:t>0.62</w:t>
            </w:r>
          </w:p>
        </w:tc>
        <w:tc>
          <w:tcPr>
            <w:tcW w:w="50"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p>
        </w:tc>
      </w:tr>
      <w:tr w:rsidR="007A5BD8" w:rsidRPr="007A5BD8" w:rsidTr="001E4032">
        <w:trPr>
          <w:trHeight w:val="20"/>
        </w:trPr>
        <w:tc>
          <w:tcPr>
            <w:tcW w:w="1028"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r w:rsidRPr="007A5BD8">
              <w:rPr>
                <w:rFonts w:ascii="Times New Roman" w:eastAsia="Times New Roman" w:hAnsi="Times New Roman" w:cs="Times New Roman"/>
                <w:sz w:val="16"/>
                <w:szCs w:val="16"/>
                <w:lang w:eastAsia="id-ID"/>
              </w:rPr>
              <w:t xml:space="preserve">  </w:t>
            </w:r>
          </w:p>
        </w:tc>
        <w:tc>
          <w:tcPr>
            <w:tcW w:w="50"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p>
        </w:tc>
        <w:tc>
          <w:tcPr>
            <w:tcW w:w="1084"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r w:rsidRPr="007A5BD8">
              <w:rPr>
                <w:rFonts w:ascii="Times New Roman" w:eastAsia="Times New Roman" w:hAnsi="Times New Roman" w:cs="Times New Roman"/>
                <w:sz w:val="16"/>
                <w:szCs w:val="16"/>
                <w:lang w:eastAsia="id-ID"/>
              </w:rPr>
              <w:t xml:space="preserve">IT3 </w:t>
            </w:r>
          </w:p>
        </w:tc>
        <w:tc>
          <w:tcPr>
            <w:tcW w:w="50"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p>
        </w:tc>
        <w:tc>
          <w:tcPr>
            <w:tcW w:w="801"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r w:rsidRPr="007A5BD8">
              <w:rPr>
                <w:rFonts w:ascii="Times New Roman" w:eastAsia="Times New Roman" w:hAnsi="Times New Roman" w:cs="Times New Roman"/>
                <w:sz w:val="16"/>
                <w:szCs w:val="16"/>
                <w:lang w:eastAsia="id-ID"/>
              </w:rPr>
              <w:t>0.56</w:t>
            </w:r>
          </w:p>
        </w:tc>
        <w:tc>
          <w:tcPr>
            <w:tcW w:w="50"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p>
        </w:tc>
        <w:tc>
          <w:tcPr>
            <w:tcW w:w="2030"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r w:rsidRPr="007A5BD8">
              <w:rPr>
                <w:rFonts w:ascii="Times New Roman" w:eastAsia="Times New Roman" w:hAnsi="Times New Roman" w:cs="Times New Roman"/>
                <w:sz w:val="16"/>
                <w:szCs w:val="16"/>
                <w:lang w:eastAsia="id-ID"/>
              </w:rPr>
              <w:t>0.68</w:t>
            </w:r>
          </w:p>
        </w:tc>
        <w:tc>
          <w:tcPr>
            <w:tcW w:w="50"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p>
        </w:tc>
      </w:tr>
      <w:tr w:rsidR="007A5BD8" w:rsidRPr="007A5BD8" w:rsidTr="001E4032">
        <w:trPr>
          <w:trHeight w:val="20"/>
        </w:trPr>
        <w:tc>
          <w:tcPr>
            <w:tcW w:w="1028"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r w:rsidRPr="007A5BD8">
              <w:rPr>
                <w:rFonts w:ascii="Times New Roman" w:eastAsia="Times New Roman" w:hAnsi="Times New Roman" w:cs="Times New Roman"/>
                <w:sz w:val="16"/>
                <w:szCs w:val="16"/>
                <w:lang w:eastAsia="id-ID"/>
              </w:rPr>
              <w:t xml:space="preserve">Confidence </w:t>
            </w:r>
          </w:p>
        </w:tc>
        <w:tc>
          <w:tcPr>
            <w:tcW w:w="50"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p>
        </w:tc>
        <w:tc>
          <w:tcPr>
            <w:tcW w:w="1084"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r w:rsidRPr="007A5BD8">
              <w:rPr>
                <w:rFonts w:ascii="Times New Roman" w:eastAsia="Times New Roman" w:hAnsi="Times New Roman" w:cs="Times New Roman"/>
                <w:sz w:val="16"/>
                <w:szCs w:val="16"/>
                <w:lang w:eastAsia="id-ID"/>
              </w:rPr>
              <w:t xml:space="preserve">PD1 </w:t>
            </w:r>
          </w:p>
        </w:tc>
        <w:tc>
          <w:tcPr>
            <w:tcW w:w="50"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p>
        </w:tc>
        <w:tc>
          <w:tcPr>
            <w:tcW w:w="801"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r w:rsidRPr="007A5BD8">
              <w:rPr>
                <w:rFonts w:ascii="Times New Roman" w:eastAsia="Times New Roman" w:hAnsi="Times New Roman" w:cs="Times New Roman"/>
                <w:sz w:val="16"/>
                <w:szCs w:val="16"/>
                <w:lang w:eastAsia="id-ID"/>
              </w:rPr>
              <w:t>0.47</w:t>
            </w:r>
          </w:p>
        </w:tc>
        <w:tc>
          <w:tcPr>
            <w:tcW w:w="50"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p>
        </w:tc>
        <w:tc>
          <w:tcPr>
            <w:tcW w:w="2030"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r w:rsidRPr="007A5BD8">
              <w:rPr>
                <w:rFonts w:ascii="Times New Roman" w:eastAsia="Times New Roman" w:hAnsi="Times New Roman" w:cs="Times New Roman"/>
                <w:sz w:val="16"/>
                <w:szCs w:val="16"/>
                <w:lang w:eastAsia="id-ID"/>
              </w:rPr>
              <w:t>0.68</w:t>
            </w:r>
          </w:p>
        </w:tc>
        <w:tc>
          <w:tcPr>
            <w:tcW w:w="50"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p>
        </w:tc>
      </w:tr>
      <w:tr w:rsidR="007A5BD8" w:rsidRPr="007A5BD8" w:rsidTr="001E4032">
        <w:trPr>
          <w:trHeight w:val="20"/>
        </w:trPr>
        <w:tc>
          <w:tcPr>
            <w:tcW w:w="1028"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r w:rsidRPr="007A5BD8">
              <w:rPr>
                <w:rFonts w:ascii="Times New Roman" w:eastAsia="Times New Roman" w:hAnsi="Times New Roman" w:cs="Times New Roman"/>
                <w:sz w:val="16"/>
                <w:szCs w:val="16"/>
                <w:lang w:eastAsia="id-ID"/>
              </w:rPr>
              <w:t xml:space="preserve">  </w:t>
            </w:r>
          </w:p>
        </w:tc>
        <w:tc>
          <w:tcPr>
            <w:tcW w:w="50"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p>
        </w:tc>
        <w:tc>
          <w:tcPr>
            <w:tcW w:w="1084"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r w:rsidRPr="007A5BD8">
              <w:rPr>
                <w:rFonts w:ascii="Times New Roman" w:eastAsia="Times New Roman" w:hAnsi="Times New Roman" w:cs="Times New Roman"/>
                <w:sz w:val="16"/>
                <w:szCs w:val="16"/>
                <w:lang w:eastAsia="id-ID"/>
              </w:rPr>
              <w:t xml:space="preserve">PD2 </w:t>
            </w:r>
          </w:p>
        </w:tc>
        <w:tc>
          <w:tcPr>
            <w:tcW w:w="50"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p>
        </w:tc>
        <w:tc>
          <w:tcPr>
            <w:tcW w:w="801"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r w:rsidRPr="007A5BD8">
              <w:rPr>
                <w:rFonts w:ascii="Times New Roman" w:eastAsia="Times New Roman" w:hAnsi="Times New Roman" w:cs="Times New Roman"/>
                <w:sz w:val="16"/>
                <w:szCs w:val="16"/>
                <w:lang w:eastAsia="id-ID"/>
              </w:rPr>
              <w:t>0.55</w:t>
            </w:r>
          </w:p>
        </w:tc>
        <w:tc>
          <w:tcPr>
            <w:tcW w:w="50"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p>
        </w:tc>
        <w:tc>
          <w:tcPr>
            <w:tcW w:w="2030"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r w:rsidRPr="007A5BD8">
              <w:rPr>
                <w:rFonts w:ascii="Times New Roman" w:eastAsia="Times New Roman" w:hAnsi="Times New Roman" w:cs="Times New Roman"/>
                <w:sz w:val="16"/>
                <w:szCs w:val="16"/>
                <w:lang w:eastAsia="id-ID"/>
              </w:rPr>
              <w:t>0.65</w:t>
            </w:r>
          </w:p>
        </w:tc>
        <w:tc>
          <w:tcPr>
            <w:tcW w:w="50" w:type="dxa"/>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p>
        </w:tc>
      </w:tr>
      <w:tr w:rsidR="007A5BD8" w:rsidRPr="007A5BD8" w:rsidTr="001E4032">
        <w:trPr>
          <w:trHeight w:val="20"/>
        </w:trPr>
        <w:tc>
          <w:tcPr>
            <w:tcW w:w="1028" w:type="dxa"/>
            <w:tcBorders>
              <w:bottom w:val="single" w:sz="4" w:space="0" w:color="auto"/>
            </w:tcBorders>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r w:rsidRPr="007A5BD8">
              <w:rPr>
                <w:rFonts w:ascii="Times New Roman" w:eastAsia="Times New Roman" w:hAnsi="Times New Roman" w:cs="Times New Roman"/>
                <w:sz w:val="16"/>
                <w:szCs w:val="16"/>
                <w:lang w:eastAsia="id-ID"/>
              </w:rPr>
              <w:t xml:space="preserve">  </w:t>
            </w:r>
          </w:p>
        </w:tc>
        <w:tc>
          <w:tcPr>
            <w:tcW w:w="50" w:type="dxa"/>
            <w:tcBorders>
              <w:bottom w:val="single" w:sz="4" w:space="0" w:color="auto"/>
            </w:tcBorders>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p>
        </w:tc>
        <w:tc>
          <w:tcPr>
            <w:tcW w:w="1084" w:type="dxa"/>
            <w:tcBorders>
              <w:bottom w:val="single" w:sz="4" w:space="0" w:color="auto"/>
            </w:tcBorders>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r w:rsidRPr="007A5BD8">
              <w:rPr>
                <w:rFonts w:ascii="Times New Roman" w:eastAsia="Times New Roman" w:hAnsi="Times New Roman" w:cs="Times New Roman"/>
                <w:sz w:val="16"/>
                <w:szCs w:val="16"/>
                <w:lang w:eastAsia="id-ID"/>
              </w:rPr>
              <w:t xml:space="preserve">PD3 </w:t>
            </w:r>
          </w:p>
        </w:tc>
        <w:tc>
          <w:tcPr>
            <w:tcW w:w="50" w:type="dxa"/>
            <w:tcBorders>
              <w:bottom w:val="single" w:sz="4" w:space="0" w:color="auto"/>
            </w:tcBorders>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p>
        </w:tc>
        <w:tc>
          <w:tcPr>
            <w:tcW w:w="801" w:type="dxa"/>
            <w:tcBorders>
              <w:bottom w:val="single" w:sz="4" w:space="0" w:color="auto"/>
            </w:tcBorders>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r w:rsidRPr="007A5BD8">
              <w:rPr>
                <w:rFonts w:ascii="Times New Roman" w:eastAsia="Times New Roman" w:hAnsi="Times New Roman" w:cs="Times New Roman"/>
                <w:sz w:val="16"/>
                <w:szCs w:val="16"/>
                <w:lang w:eastAsia="id-ID"/>
              </w:rPr>
              <w:t>0.61</w:t>
            </w:r>
          </w:p>
        </w:tc>
        <w:tc>
          <w:tcPr>
            <w:tcW w:w="50" w:type="dxa"/>
            <w:tcBorders>
              <w:bottom w:val="single" w:sz="4" w:space="0" w:color="auto"/>
            </w:tcBorders>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p>
        </w:tc>
        <w:tc>
          <w:tcPr>
            <w:tcW w:w="2030" w:type="dxa"/>
            <w:tcBorders>
              <w:bottom w:val="single" w:sz="4" w:space="0" w:color="auto"/>
            </w:tcBorders>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r w:rsidRPr="007A5BD8">
              <w:rPr>
                <w:rFonts w:ascii="Times New Roman" w:eastAsia="Times New Roman" w:hAnsi="Times New Roman" w:cs="Times New Roman"/>
                <w:sz w:val="16"/>
                <w:szCs w:val="16"/>
                <w:lang w:eastAsia="id-ID"/>
              </w:rPr>
              <w:t>0.76</w:t>
            </w:r>
          </w:p>
        </w:tc>
        <w:tc>
          <w:tcPr>
            <w:tcW w:w="50" w:type="dxa"/>
            <w:tcBorders>
              <w:bottom w:val="single" w:sz="4" w:space="0" w:color="auto"/>
            </w:tcBorders>
            <w:vAlign w:val="center"/>
            <w:hideMark/>
          </w:tcPr>
          <w:p w:rsidR="007A5BD8" w:rsidRPr="007A5BD8" w:rsidRDefault="007A5BD8" w:rsidP="008F5F86">
            <w:pPr>
              <w:spacing w:after="0" w:line="240" w:lineRule="auto"/>
              <w:rPr>
                <w:rFonts w:ascii="Times New Roman" w:eastAsia="Times New Roman" w:hAnsi="Times New Roman" w:cs="Times New Roman"/>
                <w:sz w:val="16"/>
                <w:szCs w:val="16"/>
                <w:lang w:eastAsia="id-ID"/>
              </w:rPr>
            </w:pPr>
          </w:p>
        </w:tc>
      </w:tr>
    </w:tbl>
    <w:p w:rsidR="00EF4EBF" w:rsidRPr="00EF4EBF" w:rsidRDefault="00EF4EBF" w:rsidP="001E4032">
      <w:pPr>
        <w:pStyle w:val="INSIGHTBody"/>
        <w:spacing w:before="240" w:line="480" w:lineRule="auto"/>
        <w:ind w:firstLine="720"/>
      </w:pPr>
      <w:r w:rsidRPr="00EF4EBF">
        <w:t xml:space="preserve">Tahapan selanjutnya selanjutnya peneliti melihat apakah signifikan item disetiap faktor  mengukur faktor yang hendak diukur, dilakukan pengujian tentang koefisien </w:t>
      </w:r>
      <w:r w:rsidRPr="00EF4EBF">
        <w:rPr>
          <w:i/>
        </w:rPr>
        <w:t xml:space="preserve">loading factor </w:t>
      </w:r>
      <w:r w:rsidRPr="00EF4EBF">
        <w:t xml:space="preserve"> dari item. </w:t>
      </w:r>
      <w:r w:rsidRPr="00EF4EBF">
        <w:rPr>
          <w:i/>
        </w:rPr>
        <w:t>loading factor</w:t>
      </w:r>
      <w:r w:rsidRPr="00EF4EBF">
        <w:t xml:space="preserve"> adalah besar korelasi antara indikator dengan konstruk latennya. Pada banyak penelitian sosial, pengukuran suatu konstruk sangat sering dilakukan secara tidak langsung melalui indikator-indikatornya. Indikator dengan </w:t>
      </w:r>
      <w:r w:rsidRPr="00EF4EBF">
        <w:rPr>
          <w:i/>
        </w:rPr>
        <w:t>loading factor</w:t>
      </w:r>
      <w:r w:rsidRPr="00EF4EBF">
        <w:t xml:space="preserve"> yang tinggi memiliki konstribusi yang lebih tinggi untuk menjelaskan konstruk latennya. Sebaliknya pada indikator dengan </w:t>
      </w:r>
      <w:r w:rsidRPr="00EF4EBF">
        <w:rPr>
          <w:i/>
        </w:rPr>
        <w:t>loading factor</w:t>
      </w:r>
      <w:r w:rsidRPr="00EF4EBF">
        <w:t xml:space="preserve"> rendah memiliki konstribusi yang lemah untuk menjelaskan konstruk latennya. Pada sebagian besar referensi bobot faktor sebesar 0,50 atau lebih dianggap memiliki validasi yang cukup kuat untuk menjelaskan konstruk laten </w:t>
      </w:r>
      <w:r w:rsidR="00391EBE" w:rsidRPr="00EF4EBF">
        <w:fldChar w:fldCharType="begin" w:fldLock="1"/>
      </w:r>
      <w:r w:rsidRPr="00EF4EBF">
        <w:instrText>ADDIN CSL_CITATION {"citationItems":[{"id":"ITEM-1","itemData":{"DOI":"10.2753/MTP1069-6679190202","ISSN":"10696679","abstract":"Structural equation modeling (SEM) has become a quasi-standard in marketing and management research when it comes to analyzing the cause-effect relations between latent constructs. For most researchers, SEM is equivalent to carrying out covariance-based SEM (CB-SEM). While marketing researchers have a basic understanding of CB-SEM, most of them are only barely familiar with the other useful approach to SEM-partial least squares SEM (PLS-SEM). The current paper reviews PLS-SEM and its algorithm, and provides an overview of when it can be most appropriately applied, indicating its potential and limitations for future research. The authors conclude that PLS-SEM path modeling, if appropriately applied, is indeed a \"silver bullet\" for estimating causal models in many theoretical models and empirical data situations. © 2011 M.E. Sharpe, Inc. All rights reserved.","author":[{"dropping-particle":"","family":"Hair","given":"Joe F.","non-dropping-particle":"","parse-names":false,"suffix":""},{"dropping-particle":"","family":"Ringle","given":"Christian M.","non-dropping-particle":"","parse-names":false,"suffix":""},{"dropping-particle":"","family":"Sarstedt","given":"Marko","non-dropping-particle":"","parse-names":false,"suffix":""}],"container-title":"Journal of Marketing Theory and Practice","id":"ITEM-1","issued":{"date-parts":[["2010"]]},"title":"PLS-SEM: Indeed a silver bullet","type":"article-journal"},"uris":["http://www.mendeley.com/documents/?uuid=5662456f-fb30-4ded-b406-606f31b0a1f7"]}],"mendeley":{"formattedCitation":"(Hair et al., 2010)","plainTextFormattedCitation":"(Hair et al., 2010)","previouslyFormattedCitation":"(Hair et al., 2010)"},"properties":{"noteIndex":0},"schema":"https://github.com/citation-style-language/schema/raw/master/csl-citation.json"}</w:instrText>
      </w:r>
      <w:r w:rsidR="00391EBE" w:rsidRPr="00EF4EBF">
        <w:fldChar w:fldCharType="separate"/>
      </w:r>
      <w:r w:rsidRPr="00EF4EBF">
        <w:rPr>
          <w:noProof/>
        </w:rPr>
        <w:t>(Hair et al., 2010)</w:t>
      </w:r>
      <w:r w:rsidR="00391EBE" w:rsidRPr="00EF4EBF">
        <w:fldChar w:fldCharType="end"/>
      </w:r>
      <w:r w:rsidRPr="00EF4EBF">
        <w:t>.</w:t>
      </w:r>
      <w:r w:rsidR="007A5BD8">
        <w:t xml:space="preserve"> </w:t>
      </w:r>
      <w:r w:rsidRPr="00EF4EBF">
        <w:t xml:space="preserve">Pengujiannya dilakukan dengan melihat nilai </w:t>
      </w:r>
      <w:r w:rsidRPr="00EF4EBF">
        <w:rPr>
          <w:i/>
        </w:rPr>
        <w:t>Standardize estimate (Std. Est)</w:t>
      </w:r>
      <w:r w:rsidRPr="00EF4EBF">
        <w:t xml:space="preserve"> bagi setiap koefisien muatan faktor,  jika </w:t>
      </w:r>
      <w:r w:rsidRPr="00EF4EBF">
        <w:rPr>
          <w:i/>
        </w:rPr>
        <w:t>Std. Est</w:t>
      </w:r>
      <w:r w:rsidRPr="00EF4EBF">
        <w:t xml:space="preserve">  </w:t>
      </w:r>
      <w:r w:rsidRPr="00EF4EBF">
        <w:rPr>
          <w:u w:val="single"/>
        </w:rPr>
        <w:t>&gt;</w:t>
      </w:r>
      <w:r w:rsidRPr="00EF4EBF">
        <w:t xml:space="preserve"> 0.50 , maka item tersebut dinyatakan valid atau mampu mengukur faktor yang akan diukur. Berdasarkan tabel 6 dapat dilihat bahwa semua nilai </w:t>
      </w:r>
      <w:r w:rsidRPr="00EF4EBF">
        <w:rPr>
          <w:i/>
        </w:rPr>
        <w:t>Std. Est</w:t>
      </w:r>
      <w:r w:rsidRPr="00EF4EBF">
        <w:t xml:space="preserve">  </w:t>
      </w:r>
      <w:r w:rsidRPr="00EF4EBF">
        <w:rPr>
          <w:u w:val="single"/>
        </w:rPr>
        <w:t>&gt;</w:t>
      </w:r>
      <w:r w:rsidRPr="00EF4EBF">
        <w:t xml:space="preserve"> 0.50</w:t>
      </w:r>
      <w:r w:rsidR="007A5BD8">
        <w:t xml:space="preserve">. </w:t>
      </w:r>
      <w:r w:rsidR="007A5BD8" w:rsidRPr="007A5BD8">
        <w:t xml:space="preserve">Berdasarkan analisis dapati dilihat bahwa semua nilai </w:t>
      </w:r>
      <w:r w:rsidR="007A5BD8" w:rsidRPr="007A5BD8">
        <w:rPr>
          <w:i/>
        </w:rPr>
        <w:t>Std. Est</w:t>
      </w:r>
      <w:r w:rsidR="007A5BD8" w:rsidRPr="007A5BD8">
        <w:t xml:space="preserve">  </w:t>
      </w:r>
      <w:r w:rsidR="007A5BD8" w:rsidRPr="007A5BD8">
        <w:rPr>
          <w:u w:val="single"/>
        </w:rPr>
        <w:t>&gt;</w:t>
      </w:r>
      <w:r w:rsidR="007A5BD8" w:rsidRPr="007A5BD8">
        <w:t xml:space="preserve"> 0.5 yang bergerak dari 0.55 hingga 0,74 untuk faktor </w:t>
      </w:r>
      <w:r w:rsidR="007A5BD8" w:rsidRPr="007A5BD8">
        <w:rPr>
          <w:i/>
        </w:rPr>
        <w:t>career concern,</w:t>
      </w:r>
      <w:r w:rsidR="007A5BD8" w:rsidRPr="007A5BD8">
        <w:t>0,50 – 0.73 untuk faktor</w:t>
      </w:r>
      <w:r w:rsidR="007A5BD8" w:rsidRPr="007A5BD8">
        <w:rPr>
          <w:i/>
        </w:rPr>
        <w:t xml:space="preserve"> </w:t>
      </w:r>
      <w:r w:rsidR="001E4032">
        <w:rPr>
          <w:i/>
        </w:rPr>
        <w:t xml:space="preserve"> </w:t>
      </w:r>
      <w:r w:rsidR="007A5BD8" w:rsidRPr="007A5BD8">
        <w:rPr>
          <w:i/>
        </w:rPr>
        <w:t xml:space="preserve">career control, </w:t>
      </w:r>
      <w:r w:rsidR="007A5BD8" w:rsidRPr="007A5BD8">
        <w:t xml:space="preserve">0,61 – 0.68 untuk </w:t>
      </w:r>
      <w:r w:rsidR="001E4032">
        <w:t xml:space="preserve"> </w:t>
      </w:r>
      <w:r w:rsidR="007A5BD8" w:rsidRPr="007A5BD8">
        <w:t xml:space="preserve">faktor </w:t>
      </w:r>
      <w:r w:rsidR="007A5BD8" w:rsidRPr="007A5BD8">
        <w:rPr>
          <w:i/>
        </w:rPr>
        <w:t xml:space="preserve">career curiosity, </w:t>
      </w:r>
      <w:r w:rsidR="007A5BD8" w:rsidRPr="007A5BD8">
        <w:t xml:space="preserve">dan 0.65 – 0.76 untuk faktor </w:t>
      </w:r>
      <w:r w:rsidR="007A5BD8" w:rsidRPr="007A5BD8">
        <w:rPr>
          <w:i/>
        </w:rPr>
        <w:t xml:space="preserve">career confidence. </w:t>
      </w:r>
      <w:r w:rsidR="007A5BD8" w:rsidRPr="007A5BD8">
        <w:t xml:space="preserve"> Artinya seluruh model sudah dapat dikatakan mampu untuk mengukur </w:t>
      </w:r>
      <w:r w:rsidR="007A5BD8" w:rsidRPr="007A5BD8">
        <w:lastRenderedPageBreak/>
        <w:t xml:space="preserve">setiap faktor. Hasil ini didukung oleh penelitian </w:t>
      </w:r>
      <w:r w:rsidR="00391EBE" w:rsidRPr="007A5BD8">
        <w:fldChar w:fldCharType="begin" w:fldLock="1"/>
      </w:r>
      <w:r w:rsidR="007A5BD8" w:rsidRPr="007A5BD8">
        <w:instrText>ADDIN CSL_CITATION {"citationItems":[{"id":"ITEM-1","itemData":{"DOI":"10.1177/1069072714565856","ISSN":"10690727","abstract":"The Career Adapt-Abilities Scale (CAAS) has become one of the most widely used questionnaires to assess career adaptability. To facilitate its integration into large surveys, in varied settings, the aim of this article was to develop a brief 12-item version, the Career Adapt-Abilities Scale–Short Form (CAAS-SF). A sample of 2,800 French- and German-speaking adults living in Switzerland completed the CAAS. On a first random subsample, a principal component analyses conducted on the CAAS-SF suggested a four-factor solution. A one-to-one association was found between these components and the subscales of the CAAS-SF. Confirmatory factor analyses, conducted on a second random subsample, confirmed the hierarchical factor structure of this short version. Based on Cheung and Rensvold’s criteria, the CAAS-SF reached measurement equivalence across linguistic and gender groups. Furthermore, the 12- and 24-item versions were strongly associated. The results supported the CAAS-SF as pertinent and economical alternative to the 24-item version.","author":[{"dropping-particle":"","family":"Maggiori","given":"Christian","non-dropping-particle":"","parse-names":false,"suffix":""},{"dropping-particle":"","family":"Rossier","given":"Jérôme","non-dropping-particle":"","parse-names":false,"suffix":""},{"dropping-particle":"","family":"Savickas","given":"Mark L.","non-dropping-particle":"","parse-names":false,"suffix":""}],"container-title":"Journal of Career Assessment","id":"ITEM-1","issued":{"date-parts":[["2017"]]},"title":"Career Adapt-Abilities Scale–Short Form (CAAS-SF): Construction and Validation","type":"article-journal"},"uris":["http://www.mendeley.com/documents/?uuid=d40b797e-6be3-4670-b9e0-f47a6b44a8d0"]}],"mendeley":{"formattedCitation":"(Maggiori et al., 2017)","manualFormatting":"Maggiori et al., (2017)","plainTextFormattedCitation":"(Maggiori et al., 2017)","previouslyFormattedCitation":"(Maggiori et al., 2017)"},"properties":{"noteIndex":0},"schema":"https://github.com/citation-style-language/schema/raw/master/csl-citation.json"}</w:instrText>
      </w:r>
      <w:r w:rsidR="00391EBE" w:rsidRPr="007A5BD8">
        <w:fldChar w:fldCharType="separate"/>
      </w:r>
      <w:r w:rsidR="007A5BD8" w:rsidRPr="007A5BD8">
        <w:rPr>
          <w:noProof/>
        </w:rPr>
        <w:t>Maggiori et al., (2017)</w:t>
      </w:r>
      <w:r w:rsidR="00391EBE" w:rsidRPr="007A5BD8">
        <w:fldChar w:fldCharType="end"/>
      </w:r>
      <w:r w:rsidR="007A5BD8" w:rsidRPr="007A5BD8">
        <w:t xml:space="preserve">, </w:t>
      </w:r>
      <w:r w:rsidR="00391EBE" w:rsidRPr="007A5BD8">
        <w:fldChar w:fldCharType="begin" w:fldLock="1"/>
      </w:r>
      <w:r w:rsidR="007A5BD8" w:rsidRPr="007A5BD8">
        <w:instrText>ADDIN CSL_CITATION {"citationItems":[{"id":"ITEM-1","itemData":{"DOI":"10.1007/s10775-018-9362-9","ISSN":"15731782","abstract":"A short 12-item version of the Career Adapt-Abilities Scale–Short Form (CAAS-SF) was validated across three different age groups in the Turkish context. Scale scores demonstrated adequate to high internal consistency and 4-week test–retest reliability, good fit with the original four-factor model, factorial invariance across gender and age groups, strong convergence with the 24-item version, negative associations with trait anxiety and work stress, and positive associations with career decision self-efficacy. It was concluded that the Turkish version of the CAAS-SF appears to be a valid and reliable measure for assessing career adaptability and using it in career education and counseling process.","author":[{"dropping-particle":"","family":"Işık","given":"Erkan","non-dropping-particle":"","parse-names":false,"suffix":""},{"dropping-particle":"","family":"Yeğin","given":"Firuzan","non-dropping-particle":"","parse-names":false,"suffix":""},{"dropping-particle":"","family":"Koyuncu","given":"Sıddıka","non-dropping-particle":"","parse-names":false,"suffix":""},{"dropping-particle":"","family":"Eser","given":"Ayşe","non-dropping-particle":"","parse-names":false,"suffix":""},{"dropping-particle":"","family":"Çömlekciler","given":"Fatma","non-dropping-particle":"","parse-names":false,"suffix":""},{"dropping-particle":"","family":"Yıldırım","given":"Kübra","non-dropping-particle":"","parse-names":false,"suffix":""}],"container-title":"International Journal for Educational and Vocational Guidance","id":"ITEM-1","issue":"3","issued":{"date-parts":[["2018"]]},"page":"297-314","title":"Validation of the Career Adapt-Abilities Scale–Short Form across different age groups in the Turkish context","type":"article-journal","volume":"18"},"uris":["http://www.mendeley.com/documents/?uuid=a00f6a39-1e74-454b-8a46-83b02913cdfd"]}],"mendeley":{"formattedCitation":"(Işık et al., 2018)","manualFormatting":"Işık et al., (2018)","plainTextFormattedCitation":"(Işık et al., 2018)","previouslyFormattedCitation":"(Işık et al., 2018)"},"properties":{"noteIndex":0},"schema":"https://github.com/citation-style-language/schema/raw/master/csl-citation.json"}</w:instrText>
      </w:r>
      <w:r w:rsidR="00391EBE" w:rsidRPr="007A5BD8">
        <w:fldChar w:fldCharType="separate"/>
      </w:r>
      <w:r w:rsidR="007A5BD8" w:rsidRPr="007A5BD8">
        <w:rPr>
          <w:noProof/>
        </w:rPr>
        <w:t>Işık et al., (2018)</w:t>
      </w:r>
      <w:r w:rsidR="00391EBE" w:rsidRPr="007A5BD8">
        <w:fldChar w:fldCharType="end"/>
      </w:r>
      <w:r w:rsidR="007A5BD8" w:rsidRPr="007A5BD8">
        <w:t xml:space="preserve"> , dan </w:t>
      </w:r>
      <w:r w:rsidR="00391EBE" w:rsidRPr="007A5BD8">
        <w:fldChar w:fldCharType="begin" w:fldLock="1"/>
      </w:r>
      <w:r w:rsidR="007A5BD8" w:rsidRPr="007A5BD8">
        <w:instrText>ADDIN CSL_CITATION {"citationItems":[{"id":"ITEM-1","itemData":{"DOI":"10.1177/1069072719850575","ISSN":"10690727","abstract":"Based on career construction theory, we conducted a cross-cultural validation study of the Career Adapt-Abilities Scale–Short Form (CAAS-SF) proposed by Maggiori, Rossier, and Savickas across three sample groups (college students, civil servants, and enterprise employees) in the Chinese context. Results of the principal component analyses and confirmatory factor analyses suggested a four-factor solution and confirmed the hierarchical structure of the Chinese version of the CAAS-SF. In addition, this short form achieved satisfactory configural invariance, full metric invariance, and scalar invariance. These findings support the use of the CAAS-SF as a valid and reliable measure to assess career adaptability in China. Limitations and suggestions for future research are discussed.","author":[{"dropping-particle":"","family":"Yu","given":"Haibo","non-dropping-particle":"","parse-names":false,"suffix":""},{"dropping-particle":"","family":"Dai","given":"Yiming","non-dropping-particle":"","parse-names":false,"suffix":""},{"dropping-particle":"","family":"Guan","given":"Xiaoyu","non-dropping-particle":"","parse-names":false,"suffix":""},{"dropping-particle":"","family":"Wang","given":"Wenjin","non-dropping-particle":"","parse-names":false,"suffix":""}],"container-title":"Journal of Career Assessment","id":"ITEM-1","issue":"2","issued":{"date-parts":[["2020"]]},"page":"219-240","title":"Career Adapt-Abilities Scale–Short Form (CAAS-SF): Validation Across Three Different Samples in the Chinese Context","type":"article-journal","volume":"28"},"uris":["http://www.mendeley.com/documents/?uuid=05cabc15-a503-4af4-8bc5-5485d234bb6b"]}],"mendeley":{"formattedCitation":"(Yu et al., 2020)","manualFormatting":"Yu et al., (2020)","plainTextFormattedCitation":"(Yu et al., 2020)","previouslyFormattedCitation":"(Yu et al., 2020)"},"properties":{"noteIndex":0},"schema":"https://github.com/citation-style-language/schema/raw/master/csl-citation.json"}</w:instrText>
      </w:r>
      <w:r w:rsidR="00391EBE" w:rsidRPr="007A5BD8">
        <w:fldChar w:fldCharType="separate"/>
      </w:r>
      <w:r w:rsidR="007A5BD8" w:rsidRPr="007A5BD8">
        <w:rPr>
          <w:noProof/>
        </w:rPr>
        <w:t>Yu et al., (2020)</w:t>
      </w:r>
      <w:r w:rsidR="00391EBE" w:rsidRPr="007A5BD8">
        <w:fldChar w:fldCharType="end"/>
      </w:r>
      <w:r w:rsidR="007A5BD8" w:rsidRPr="007A5BD8">
        <w:t xml:space="preserve"> yang menemukan bahwa CAAS-SF merupakan alat ukur Adaptabilitas karir</w:t>
      </w:r>
      <w:r w:rsidRPr="00EF4EBF">
        <w:t>. Adapun bagan hasil CFA adalah sebagai berikut:</w:t>
      </w:r>
    </w:p>
    <w:p w:rsidR="00EF4EBF" w:rsidRPr="00EF4EBF" w:rsidRDefault="00EF4EBF" w:rsidP="00EF4EBF">
      <w:pPr>
        <w:pStyle w:val="INSIGHTBody"/>
        <w:spacing w:before="240"/>
        <w:ind w:firstLine="0"/>
      </w:pPr>
      <w:r w:rsidRPr="00EF4EBF">
        <w:rPr>
          <w:noProof/>
          <w:lang w:val="en-US"/>
        </w:rPr>
        <w:drawing>
          <wp:anchor distT="0" distB="0" distL="114300" distR="114300" simplePos="0" relativeHeight="251658240" behindDoc="0" locked="0" layoutInCell="1" allowOverlap="1">
            <wp:simplePos x="0" y="0"/>
            <wp:positionH relativeFrom="column">
              <wp:posOffset>20292</wp:posOffset>
            </wp:positionH>
            <wp:positionV relativeFrom="paragraph">
              <wp:posOffset>155271</wp:posOffset>
            </wp:positionV>
            <wp:extent cx="3042534" cy="1518699"/>
            <wp:effectExtent l="19050" t="0" r="5466" b="0"/>
            <wp:wrapTopAndBottom/>
            <wp:docPr id="8" name="Picture 3" descr="C:\Users\HP PC\AppData\Local\JASP\temp\clipboard\resources\1\_1_t-18983688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 PC\AppData\Local\JASP\temp\clipboard\resources\1\_1_t-1898368838.png"/>
                    <pic:cNvPicPr>
                      <a:picLocks noChangeAspect="1" noChangeArrowheads="1"/>
                    </pic:cNvPicPr>
                  </pic:nvPicPr>
                  <pic:blipFill>
                    <a:blip r:embed="rId12" cstate="print"/>
                    <a:srcRect/>
                    <a:stretch>
                      <a:fillRect/>
                    </a:stretch>
                  </pic:blipFill>
                  <pic:spPr bwMode="auto">
                    <a:xfrm>
                      <a:off x="0" y="0"/>
                      <a:ext cx="3042534" cy="1518699"/>
                    </a:xfrm>
                    <a:prstGeom prst="rect">
                      <a:avLst/>
                    </a:prstGeom>
                    <a:noFill/>
                    <a:ln w="9525">
                      <a:noFill/>
                      <a:miter lim="800000"/>
                      <a:headEnd/>
                      <a:tailEnd/>
                    </a:ln>
                  </pic:spPr>
                </pic:pic>
              </a:graphicData>
            </a:graphic>
          </wp:anchor>
        </w:drawing>
      </w:r>
      <w:r w:rsidRPr="00EF4EBF">
        <w:t>Gambar 1. Diagram CFA</w:t>
      </w:r>
    </w:p>
    <w:p w:rsidR="00EB005E" w:rsidRPr="00EB005E" w:rsidRDefault="00EB005E" w:rsidP="00EB005E">
      <w:pPr>
        <w:pStyle w:val="Paragraf1"/>
        <w:ind w:left="0" w:firstLine="426"/>
        <w:rPr>
          <w:rFonts w:cs="Times New Roman"/>
          <w:sz w:val="20"/>
          <w:szCs w:val="24"/>
          <w:lang w:val="id-ID"/>
        </w:rPr>
      </w:pPr>
      <w:r w:rsidRPr="00EB005E">
        <w:rPr>
          <w:rFonts w:cs="Times New Roman"/>
          <w:sz w:val="22"/>
          <w:szCs w:val="24"/>
        </w:rPr>
        <w:t xml:space="preserve">Pengujian reliabilitas dilakukan menggunakan bantuan </w:t>
      </w:r>
      <w:r w:rsidRPr="00EB005E">
        <w:rPr>
          <w:rFonts w:cs="Times New Roman"/>
          <w:sz w:val="22"/>
          <w:szCs w:val="24"/>
          <w:lang w:val="id-ID"/>
        </w:rPr>
        <w:t>JASP</w:t>
      </w:r>
      <w:r w:rsidRPr="00EB005E">
        <w:rPr>
          <w:rFonts w:cs="Times New Roman"/>
          <w:sz w:val="22"/>
          <w:szCs w:val="24"/>
        </w:rPr>
        <w:t xml:space="preserve"> dengan </w:t>
      </w:r>
      <w:r w:rsidRPr="00EB005E">
        <w:rPr>
          <w:rFonts w:cs="Times New Roman"/>
          <w:sz w:val="22"/>
          <w:szCs w:val="24"/>
          <w:lang w:val="id-ID"/>
        </w:rPr>
        <w:t>kriteria koefisien cronbarch alpha.</w:t>
      </w:r>
      <w:r w:rsidRPr="00EB005E">
        <w:rPr>
          <w:rFonts w:cs="Times New Roman"/>
          <w:sz w:val="22"/>
          <w:szCs w:val="24"/>
        </w:rPr>
        <w:t xml:space="preserve"> </w:t>
      </w:r>
      <w:r w:rsidRPr="00EB005E">
        <w:rPr>
          <w:rFonts w:cs="Times New Roman"/>
          <w:sz w:val="22"/>
          <w:szCs w:val="24"/>
          <w:lang w:val="id-ID"/>
        </w:rPr>
        <w:t xml:space="preserve">Hasil uji reliabilitas menunjukkan bahwa CAAS-SF memiliki koefisien reliabilitas sebesar 0,849 yang termasuk dalam kategori sangat kuat. </w:t>
      </w:r>
      <w:r w:rsidRPr="00EB005E">
        <w:rPr>
          <w:rFonts w:cs="Times New Roman"/>
          <w:sz w:val="22"/>
          <w:szCs w:val="24"/>
        </w:rPr>
        <w:t xml:space="preserve">Dikarenakan CAAS-SF disusun dengan multidimensional, maka dalam mengukur reliabilitas akan menggunakan koefisien alpha berstrata yaitu mengukur konsistensi internal dengan melibatkan komponen-komponen tes. Koefisien alpha berstrata ini akan tepat digunakan pada kasus skor komposit multidimensi yang diukur manual dengan rumus seperti di bawah ini </w:t>
      </w:r>
      <w:r w:rsidRPr="00EB005E">
        <w:rPr>
          <w:rFonts w:cs="Times New Roman"/>
          <w:sz w:val="22"/>
          <w:szCs w:val="24"/>
        </w:rPr>
        <w:fldChar w:fldCharType="begin" w:fldLock="1"/>
      </w:r>
      <w:r w:rsidRPr="00EB005E">
        <w:rPr>
          <w:rFonts w:cs="Times New Roman"/>
          <w:sz w:val="22"/>
          <w:szCs w:val="24"/>
        </w:rPr>
        <w:instrText>ADDIN CSL_CITATION {"citationItems":[{"id":"ITEM-1","itemData":{"author":[{"dropping-particle":"","family":"Widhiarso","given":"Wahyu","non-dropping-particle":"","parse-names":false,"suffix":""}],"container-title":"Psikobuana","id":"ITEM-1","issue":"1","issued":{"date-parts":[["2009"]]},"page":"39-48","title":"Koefisien Reliabilitas Pada Pengukuran Kepribadian yang Bersifat Multidimensi","type":"article-journal","volume":"1"},"uris":["http://www.mendeley.com/documents/?uuid=5431a70c-521e-46c3-a22e-d8ff3cd469f0"]}],"mendeley":{"formattedCitation":"(Widhiarso, 2009)","plainTextFormattedCitation":"(Widhiarso, 2009)","previouslyFormattedCitation":"(Widhiarso, 2009)"},"properties":{"noteIndex":0},"schema":"https://github.com/citation-style-language/schema/raw/master/csl-citation.json"}</w:instrText>
      </w:r>
      <w:r w:rsidRPr="00EB005E">
        <w:rPr>
          <w:rFonts w:cs="Times New Roman"/>
          <w:sz w:val="22"/>
          <w:szCs w:val="24"/>
        </w:rPr>
        <w:fldChar w:fldCharType="separate"/>
      </w:r>
      <w:r w:rsidRPr="00EB005E">
        <w:rPr>
          <w:rFonts w:cs="Times New Roman"/>
          <w:noProof/>
          <w:sz w:val="22"/>
          <w:szCs w:val="24"/>
        </w:rPr>
        <w:t>(Widhiarso, 2009)</w:t>
      </w:r>
      <w:r w:rsidRPr="00EB005E">
        <w:rPr>
          <w:rFonts w:cs="Times New Roman"/>
          <w:sz w:val="22"/>
          <w:szCs w:val="24"/>
        </w:rPr>
        <w:fldChar w:fldCharType="end"/>
      </w:r>
      <w:r w:rsidRPr="00EB005E">
        <w:rPr>
          <w:rFonts w:cs="Times New Roman"/>
          <w:sz w:val="22"/>
          <w:szCs w:val="24"/>
        </w:rPr>
        <w:t>:</w:t>
      </w:r>
    </w:p>
    <w:p w:rsidR="00EB005E" w:rsidRPr="00750EA2" w:rsidRDefault="00EB005E" w:rsidP="00EB005E">
      <w:pPr>
        <w:pStyle w:val="Paragraf1"/>
        <w:spacing w:line="240" w:lineRule="auto"/>
        <w:ind w:left="426" w:firstLine="425"/>
        <w:jc w:val="center"/>
        <w:rPr>
          <w:rFonts w:cs="Times New Roman"/>
          <w:sz w:val="32"/>
          <w:szCs w:val="24"/>
        </w:rPr>
      </w:pPr>
      <w:r w:rsidRPr="00745B6C">
        <w:rPr>
          <w:rFonts w:cs="Times New Roman"/>
          <w:szCs w:val="24"/>
          <w:lang w:val="id-ID"/>
        </w:rPr>
        <w:t>CR</w:t>
      </w:r>
      <w:r w:rsidRPr="00750EA2">
        <w:rPr>
          <w:rFonts w:cs="Times New Roman"/>
          <w:sz w:val="32"/>
          <w:szCs w:val="24"/>
          <w:vertAlign w:val="subscript"/>
        </w:rPr>
        <w:t xml:space="preserve"> </w:t>
      </w:r>
      <w:r w:rsidRPr="00750EA2">
        <w:rPr>
          <w:rFonts w:cs="Times New Roman"/>
          <w:sz w:val="32"/>
          <w:szCs w:val="24"/>
        </w:rPr>
        <w:t xml:space="preserve">= </w:t>
      </w:r>
      <m:oMath>
        <m:f>
          <m:fPr>
            <m:ctrlPr>
              <w:rPr>
                <w:rFonts w:ascii="Cambria Math" w:hAnsi="Cambria Math" w:cs="Times New Roman"/>
                <w:i/>
                <w:sz w:val="32"/>
                <w:szCs w:val="24"/>
              </w:rPr>
            </m:ctrlPr>
          </m:fPr>
          <m:num>
            <m:r>
              <w:rPr>
                <w:rFonts w:ascii="Cambria Math" w:hAnsi="Cambria Math" w:cs="Times New Roman"/>
                <w:sz w:val="32"/>
                <w:szCs w:val="24"/>
              </w:rPr>
              <m:t>(</m:t>
            </m:r>
            <m:nary>
              <m:naryPr>
                <m:chr m:val="∑"/>
                <m:limLoc m:val="undOvr"/>
                <m:subHide m:val="1"/>
                <m:supHide m:val="1"/>
                <m:ctrlPr>
                  <w:rPr>
                    <w:rFonts w:ascii="Cambria Math" w:hAnsi="Cambria Math" w:cs="Times New Roman"/>
                    <w:i/>
                    <w:sz w:val="32"/>
                    <w:szCs w:val="24"/>
                  </w:rPr>
                </m:ctrlPr>
              </m:naryPr>
              <m:sub/>
              <m:sup/>
              <m:e>
                <m:sSubSup>
                  <m:sSubSupPr>
                    <m:ctrlPr>
                      <w:rPr>
                        <w:rFonts w:ascii="Cambria Math" w:hAnsi="Cambria Math" w:cs="Times New Roman"/>
                        <w:i/>
                        <w:sz w:val="32"/>
                        <w:szCs w:val="24"/>
                      </w:rPr>
                    </m:ctrlPr>
                  </m:sSubSupPr>
                  <m:e>
                    <m:r>
                      <w:rPr>
                        <w:rFonts w:ascii="Cambria Math" w:hAnsi="Cambria Math" w:cs="Times New Roman"/>
                        <w:sz w:val="32"/>
                        <w:szCs w:val="24"/>
                      </w:rPr>
                      <m:t>λ)</m:t>
                    </m:r>
                  </m:e>
                  <m:sub/>
                  <m:sup>
                    <m:r>
                      <w:rPr>
                        <w:rFonts w:ascii="Cambria Math" w:hAnsi="Cambria Math" w:cs="Times New Roman"/>
                        <w:sz w:val="32"/>
                        <w:szCs w:val="24"/>
                      </w:rPr>
                      <m:t>2</m:t>
                    </m:r>
                  </m:sup>
                </m:sSubSup>
              </m:e>
            </m:nary>
          </m:num>
          <m:den>
            <m:r>
              <w:rPr>
                <w:rFonts w:ascii="Cambria Math" w:hAnsi="Cambria Math" w:cs="Times New Roman"/>
                <w:sz w:val="32"/>
                <w:szCs w:val="24"/>
              </w:rPr>
              <m:t>(</m:t>
            </m:r>
            <m:nary>
              <m:naryPr>
                <m:chr m:val="∑"/>
                <m:limLoc m:val="undOvr"/>
                <m:subHide m:val="1"/>
                <m:supHide m:val="1"/>
                <m:ctrlPr>
                  <w:rPr>
                    <w:rFonts w:ascii="Cambria Math" w:hAnsi="Cambria Math" w:cs="Times New Roman"/>
                    <w:i/>
                    <w:sz w:val="32"/>
                    <w:szCs w:val="24"/>
                  </w:rPr>
                </m:ctrlPr>
              </m:naryPr>
              <m:sub/>
              <m:sup/>
              <m:e>
                <m:sSubSup>
                  <m:sSubSupPr>
                    <m:ctrlPr>
                      <w:rPr>
                        <w:rFonts w:ascii="Cambria Math" w:hAnsi="Cambria Math" w:cs="Times New Roman"/>
                        <w:i/>
                        <w:sz w:val="32"/>
                        <w:szCs w:val="24"/>
                      </w:rPr>
                    </m:ctrlPr>
                  </m:sSubSupPr>
                  <m:e>
                    <m:r>
                      <w:rPr>
                        <w:rFonts w:ascii="Cambria Math" w:hAnsi="Cambria Math" w:cs="Times New Roman"/>
                        <w:sz w:val="32"/>
                        <w:szCs w:val="24"/>
                      </w:rPr>
                      <m:t>λ)</m:t>
                    </m:r>
                  </m:e>
                  <m:sub/>
                  <m:sup>
                    <m:r>
                      <w:rPr>
                        <w:rFonts w:ascii="Cambria Math" w:hAnsi="Cambria Math" w:cs="Times New Roman"/>
                        <w:sz w:val="32"/>
                        <w:szCs w:val="24"/>
                      </w:rPr>
                      <m:t>2</m:t>
                    </m:r>
                  </m:sup>
                </m:sSubSup>
              </m:e>
            </m:nary>
            <m:r>
              <w:rPr>
                <w:rFonts w:ascii="Cambria Math" w:hAnsi="Cambria Math" w:cs="Times New Roman"/>
                <w:sz w:val="32"/>
                <w:szCs w:val="24"/>
              </w:rPr>
              <m:t>+(Error)</m:t>
            </m:r>
          </m:den>
        </m:f>
      </m:oMath>
    </w:p>
    <w:p w:rsidR="00EB005E" w:rsidRDefault="00EB005E" w:rsidP="00EB005E">
      <w:pPr>
        <w:pStyle w:val="Paragraf1"/>
        <w:spacing w:line="240" w:lineRule="auto"/>
        <w:ind w:left="426" w:firstLine="0"/>
        <w:rPr>
          <w:rFonts w:cs="Times New Roman"/>
          <w:bCs/>
          <w:sz w:val="20"/>
          <w:szCs w:val="24"/>
          <w:lang w:val="id-ID"/>
        </w:rPr>
      </w:pPr>
      <w:r w:rsidRPr="00745B6C">
        <w:rPr>
          <w:rFonts w:cs="Times New Roman"/>
          <w:bCs/>
          <w:sz w:val="22"/>
          <w:szCs w:val="24"/>
        </w:rPr>
        <w:t>Keterangan</w:t>
      </w:r>
      <w:r w:rsidRPr="00750EA2">
        <w:rPr>
          <w:rFonts w:cs="Times New Roman"/>
          <w:bCs/>
          <w:sz w:val="20"/>
          <w:szCs w:val="24"/>
        </w:rPr>
        <w:t>:</w:t>
      </w:r>
    </w:p>
    <w:p w:rsidR="00EB005E" w:rsidRPr="00745B6C" w:rsidRDefault="00EB005E" w:rsidP="00EB005E">
      <w:pPr>
        <w:pStyle w:val="Paragraf1"/>
        <w:spacing w:line="240" w:lineRule="auto"/>
        <w:ind w:left="426" w:firstLine="0"/>
        <w:jc w:val="left"/>
        <w:rPr>
          <w:rFonts w:eastAsiaTheme="minorEastAsia" w:cs="Times New Roman"/>
          <w:sz w:val="22"/>
          <w:szCs w:val="24"/>
          <w:lang w:val="id-ID"/>
        </w:rPr>
      </w:pPr>
      <m:oMath>
        <m:r>
          <w:rPr>
            <w:rFonts w:ascii="Cambria Math" w:hAnsi="Cambria Math" w:cs="Times New Roman"/>
            <w:sz w:val="22"/>
            <w:szCs w:val="24"/>
          </w:rPr>
          <m:t>λ</m:t>
        </m:r>
      </m:oMath>
      <w:r w:rsidRPr="00745B6C">
        <w:rPr>
          <w:rFonts w:eastAsiaTheme="minorEastAsia" w:cs="Times New Roman"/>
          <w:sz w:val="22"/>
          <w:szCs w:val="24"/>
          <w:lang w:val="id-ID"/>
        </w:rPr>
        <w:t xml:space="preserve">  </w:t>
      </w:r>
      <w:r w:rsidRPr="00745B6C">
        <w:rPr>
          <w:rFonts w:eastAsiaTheme="minorEastAsia" w:cs="Times New Roman"/>
          <w:sz w:val="22"/>
          <w:szCs w:val="24"/>
          <w:lang w:val="id-ID"/>
        </w:rPr>
        <w:tab/>
      </w:r>
      <w:r w:rsidRPr="00745B6C">
        <w:rPr>
          <w:rFonts w:eastAsiaTheme="minorEastAsia" w:cs="Times New Roman"/>
          <w:sz w:val="22"/>
          <w:szCs w:val="24"/>
          <w:lang w:val="id-ID"/>
        </w:rPr>
        <w:tab/>
        <w:t xml:space="preserve">= </w:t>
      </w:r>
      <w:r w:rsidRPr="00745B6C">
        <w:rPr>
          <w:rFonts w:eastAsiaTheme="minorEastAsia" w:cs="Times New Roman"/>
          <w:i/>
          <w:sz w:val="22"/>
          <w:szCs w:val="24"/>
          <w:lang w:val="id-ID"/>
        </w:rPr>
        <w:t xml:space="preserve">Factor Loading </w:t>
      </w:r>
      <w:r w:rsidRPr="00745B6C">
        <w:rPr>
          <w:rFonts w:eastAsiaTheme="minorEastAsia" w:cs="Times New Roman"/>
          <w:sz w:val="22"/>
          <w:szCs w:val="24"/>
          <w:lang w:val="id-ID"/>
        </w:rPr>
        <w:t>terstandar</w:t>
      </w:r>
    </w:p>
    <w:p w:rsidR="00EB005E" w:rsidRPr="00745B6C" w:rsidRDefault="00EB005E" w:rsidP="00EB005E">
      <w:pPr>
        <w:pStyle w:val="Paragraf1"/>
        <w:spacing w:line="240" w:lineRule="auto"/>
        <w:ind w:left="426" w:firstLine="0"/>
        <w:jc w:val="left"/>
        <w:rPr>
          <w:rFonts w:cs="Times New Roman"/>
          <w:bCs/>
          <w:sz w:val="22"/>
          <w:szCs w:val="24"/>
          <w:lang w:val="id-ID"/>
        </w:rPr>
      </w:pPr>
      <w:r w:rsidRPr="00745B6C">
        <w:rPr>
          <w:rFonts w:cs="Times New Roman"/>
          <w:bCs/>
          <w:i/>
          <w:sz w:val="22"/>
          <w:szCs w:val="24"/>
          <w:lang w:val="id-ID"/>
        </w:rPr>
        <w:t>Error</w:t>
      </w:r>
      <w:r w:rsidRPr="00745B6C">
        <w:rPr>
          <w:rFonts w:cs="Times New Roman"/>
          <w:bCs/>
          <w:i/>
          <w:sz w:val="22"/>
          <w:szCs w:val="24"/>
          <w:lang w:val="id-ID"/>
        </w:rPr>
        <w:tab/>
        <w:t xml:space="preserve">= Residual variances </w:t>
      </w:r>
      <w:r w:rsidRPr="00745B6C">
        <w:rPr>
          <w:rFonts w:cs="Times New Roman"/>
          <w:bCs/>
          <w:sz w:val="22"/>
          <w:szCs w:val="24"/>
          <w:lang w:val="id-ID"/>
        </w:rPr>
        <w:t>terstandar</w:t>
      </w:r>
    </w:p>
    <w:p w:rsidR="00EB005E" w:rsidRDefault="00EB005E" w:rsidP="00EB005E">
      <w:pPr>
        <w:pStyle w:val="Paragraf1"/>
        <w:ind w:left="426" w:firstLine="425"/>
        <w:rPr>
          <w:rFonts w:cs="Times New Roman"/>
          <w:szCs w:val="24"/>
        </w:rPr>
      </w:pPr>
    </w:p>
    <w:p w:rsidR="00EB005E" w:rsidRDefault="00EB005E" w:rsidP="00EB005E">
      <w:pPr>
        <w:pStyle w:val="Paragraf1"/>
        <w:ind w:firstLine="0"/>
        <w:rPr>
          <w:rFonts w:cs="Times New Roman"/>
          <w:sz w:val="22"/>
          <w:szCs w:val="24"/>
        </w:rPr>
      </w:pPr>
      <w:r w:rsidRPr="00EB005E">
        <w:rPr>
          <w:rFonts w:cs="Times New Roman"/>
          <w:sz w:val="22"/>
          <w:szCs w:val="24"/>
        </w:rPr>
        <w:t>Adapun reliabilitas</w:t>
      </w:r>
      <w:r w:rsidRPr="00EB005E">
        <w:rPr>
          <w:rFonts w:cs="Times New Roman"/>
          <w:sz w:val="22"/>
          <w:szCs w:val="24"/>
          <w:lang w:val="id-ID"/>
        </w:rPr>
        <w:t xml:space="preserve"> komposit (CR)</w:t>
      </w:r>
      <w:r w:rsidRPr="00EB005E">
        <w:rPr>
          <w:rFonts w:cs="Times New Roman"/>
          <w:sz w:val="22"/>
          <w:szCs w:val="24"/>
        </w:rPr>
        <w:t xml:space="preserve"> setiap faktor setelah di</w:t>
      </w:r>
      <w:r w:rsidRPr="00EB005E">
        <w:rPr>
          <w:rFonts w:cs="Times New Roman"/>
          <w:sz w:val="22"/>
          <w:szCs w:val="24"/>
          <w:lang w:val="id-ID"/>
        </w:rPr>
        <w:t>hitung</w:t>
      </w:r>
      <w:r w:rsidRPr="00EB005E">
        <w:rPr>
          <w:rFonts w:cs="Times New Roman"/>
          <w:sz w:val="22"/>
          <w:szCs w:val="24"/>
        </w:rPr>
        <w:t xml:space="preserve"> adalah sebagai berikut:</w:t>
      </w:r>
    </w:p>
    <w:p w:rsidR="00EB005E" w:rsidRDefault="00EB005E" w:rsidP="00EB005E">
      <w:pPr>
        <w:pStyle w:val="Paragraf1"/>
        <w:ind w:firstLine="0"/>
        <w:rPr>
          <w:rFonts w:cs="Times New Roman"/>
          <w:sz w:val="22"/>
          <w:szCs w:val="24"/>
        </w:rPr>
      </w:pPr>
    </w:p>
    <w:p w:rsidR="00EB005E" w:rsidRDefault="00EB005E" w:rsidP="00EB005E">
      <w:pPr>
        <w:pStyle w:val="Paragraf1"/>
        <w:ind w:firstLine="0"/>
        <w:rPr>
          <w:rFonts w:cs="Times New Roman"/>
          <w:sz w:val="22"/>
          <w:szCs w:val="24"/>
        </w:rPr>
      </w:pPr>
    </w:p>
    <w:p w:rsidR="00EB005E" w:rsidRDefault="00EB005E" w:rsidP="00EB005E">
      <w:pPr>
        <w:pStyle w:val="Paragraf1"/>
        <w:ind w:firstLine="0"/>
        <w:rPr>
          <w:rFonts w:cs="Times New Roman"/>
          <w:sz w:val="22"/>
          <w:szCs w:val="24"/>
        </w:rPr>
      </w:pPr>
    </w:p>
    <w:p w:rsidR="00EB005E" w:rsidRDefault="00EB005E" w:rsidP="00EB005E">
      <w:pPr>
        <w:pStyle w:val="Paragraf1"/>
        <w:ind w:firstLine="0"/>
        <w:rPr>
          <w:rFonts w:cs="Times New Roman"/>
          <w:sz w:val="22"/>
          <w:szCs w:val="24"/>
        </w:rPr>
      </w:pPr>
    </w:p>
    <w:p w:rsidR="00EB005E" w:rsidRDefault="00EB005E" w:rsidP="00EB005E">
      <w:pPr>
        <w:pStyle w:val="Paragraf1"/>
        <w:ind w:firstLine="0"/>
        <w:rPr>
          <w:rFonts w:cs="Times New Roman"/>
          <w:sz w:val="22"/>
          <w:szCs w:val="24"/>
        </w:rPr>
      </w:pPr>
    </w:p>
    <w:p w:rsidR="00EB005E" w:rsidRPr="00EB005E" w:rsidRDefault="00EB005E" w:rsidP="00EB005E">
      <w:pPr>
        <w:pStyle w:val="Paragraf1"/>
        <w:ind w:firstLine="0"/>
        <w:rPr>
          <w:rFonts w:cs="Times New Roman"/>
          <w:sz w:val="22"/>
          <w:szCs w:val="24"/>
          <w:lang w:val="id-ID"/>
        </w:rPr>
      </w:pPr>
    </w:p>
    <w:p w:rsidR="00EB005E" w:rsidRPr="00EB005E" w:rsidRDefault="00EB005E" w:rsidP="00EB005E">
      <w:pPr>
        <w:pStyle w:val="Paragraf1"/>
        <w:spacing w:line="240" w:lineRule="auto"/>
        <w:ind w:left="851" w:firstLine="0"/>
        <w:jc w:val="left"/>
        <w:rPr>
          <w:rFonts w:cs="Times New Roman"/>
          <w:sz w:val="22"/>
          <w:szCs w:val="24"/>
          <w:lang w:val="id-ID"/>
        </w:rPr>
      </w:pPr>
      <w:r w:rsidRPr="00EB005E">
        <w:rPr>
          <w:rFonts w:cs="Times New Roman"/>
          <w:sz w:val="22"/>
          <w:szCs w:val="24"/>
          <w:lang w:val="id-ID"/>
        </w:rPr>
        <w:lastRenderedPageBreak/>
        <w:t>Tabel 4</w:t>
      </w:r>
      <w:r w:rsidRPr="00EB005E">
        <w:rPr>
          <w:rFonts w:cs="Times New Roman"/>
          <w:sz w:val="22"/>
          <w:szCs w:val="24"/>
          <w:lang w:val="id-ID"/>
        </w:rPr>
        <w:t>.</w:t>
      </w:r>
    </w:p>
    <w:p w:rsidR="00EB005E" w:rsidRPr="00EB005E" w:rsidRDefault="00EB005E" w:rsidP="00EB005E">
      <w:pPr>
        <w:pStyle w:val="Paragraf1"/>
        <w:spacing w:line="240" w:lineRule="auto"/>
        <w:ind w:left="851" w:firstLine="0"/>
        <w:jc w:val="left"/>
        <w:rPr>
          <w:rFonts w:cs="Times New Roman"/>
          <w:sz w:val="22"/>
          <w:szCs w:val="24"/>
          <w:lang w:val="id-ID"/>
        </w:rPr>
      </w:pPr>
      <w:r w:rsidRPr="00EB005E">
        <w:rPr>
          <w:rFonts w:cs="Times New Roman"/>
          <w:sz w:val="22"/>
          <w:szCs w:val="24"/>
          <w:lang w:val="id-ID"/>
        </w:rPr>
        <w:t>Reliabilitas CAAS-SF</w:t>
      </w:r>
    </w:p>
    <w:tbl>
      <w:tblPr>
        <w:tblStyle w:val="TableGrid"/>
        <w:tblW w:w="677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5"/>
        <w:gridCol w:w="851"/>
        <w:gridCol w:w="992"/>
        <w:gridCol w:w="1134"/>
        <w:gridCol w:w="1134"/>
        <w:gridCol w:w="1134"/>
      </w:tblGrid>
      <w:tr w:rsidR="00EB005E" w:rsidRPr="00ED3933" w:rsidTr="00F457AD">
        <w:tc>
          <w:tcPr>
            <w:tcW w:w="1525" w:type="dxa"/>
            <w:tcBorders>
              <w:top w:val="single" w:sz="4" w:space="0" w:color="auto"/>
              <w:bottom w:val="single" w:sz="4" w:space="0" w:color="auto"/>
            </w:tcBorders>
          </w:tcPr>
          <w:p w:rsidR="00EB005E" w:rsidRPr="00ED3933" w:rsidRDefault="00EB005E" w:rsidP="00F457AD">
            <w:pPr>
              <w:jc w:val="center"/>
              <w:rPr>
                <w:rFonts w:ascii="Times New Roman" w:eastAsia="Calibri" w:hAnsi="Times New Roman" w:cs="Times New Roman"/>
                <w:b/>
                <w:szCs w:val="24"/>
              </w:rPr>
            </w:pPr>
            <w:r w:rsidRPr="00ED3933">
              <w:rPr>
                <w:rFonts w:ascii="Times New Roman" w:eastAsia="Calibri" w:hAnsi="Times New Roman" w:cs="Times New Roman"/>
                <w:b/>
                <w:szCs w:val="24"/>
              </w:rPr>
              <w:t>Faktor</w:t>
            </w:r>
          </w:p>
        </w:tc>
        <w:tc>
          <w:tcPr>
            <w:tcW w:w="851" w:type="dxa"/>
            <w:tcBorders>
              <w:top w:val="single" w:sz="4" w:space="0" w:color="auto"/>
              <w:bottom w:val="single" w:sz="4" w:space="0" w:color="auto"/>
            </w:tcBorders>
          </w:tcPr>
          <w:p w:rsidR="00EB005E" w:rsidRPr="00ED3933" w:rsidRDefault="00EB005E" w:rsidP="00F457AD">
            <w:pPr>
              <w:jc w:val="center"/>
              <w:rPr>
                <w:rFonts w:ascii="Times New Roman" w:eastAsia="Calibri" w:hAnsi="Times New Roman" w:cs="Times New Roman"/>
                <w:b/>
                <w:szCs w:val="24"/>
              </w:rPr>
            </w:pPr>
            <w:r w:rsidRPr="00ED3933">
              <w:rPr>
                <w:rFonts w:ascii="Times New Roman" w:eastAsia="Calibri" w:hAnsi="Times New Roman" w:cs="Times New Roman"/>
                <w:b/>
                <w:szCs w:val="24"/>
              </w:rPr>
              <w:t>Item</w:t>
            </w:r>
          </w:p>
        </w:tc>
        <w:tc>
          <w:tcPr>
            <w:tcW w:w="992" w:type="dxa"/>
            <w:tcBorders>
              <w:top w:val="single" w:sz="4" w:space="0" w:color="auto"/>
              <w:bottom w:val="single" w:sz="4" w:space="0" w:color="auto"/>
            </w:tcBorders>
          </w:tcPr>
          <w:p w:rsidR="00EB005E" w:rsidRPr="006E2632" w:rsidRDefault="00EB005E" w:rsidP="00F457AD">
            <w:pPr>
              <w:jc w:val="center"/>
              <w:rPr>
                <w:rFonts w:ascii="Times New Roman" w:eastAsia="Calibri" w:hAnsi="Times New Roman" w:cs="Times New Roman"/>
                <w:b/>
                <w:sz w:val="24"/>
                <w:szCs w:val="24"/>
              </w:rPr>
            </w:pPr>
            <m:oMathPara>
              <m:oMath>
                <m:r>
                  <w:rPr>
                    <w:rFonts w:ascii="Cambria Math" w:hAnsi="Cambria Math" w:cs="Times New Roman"/>
                    <w:sz w:val="24"/>
                    <w:szCs w:val="24"/>
                  </w:rPr>
                  <m:t>λ</m:t>
                </m:r>
              </m:oMath>
            </m:oMathPara>
          </w:p>
        </w:tc>
        <w:tc>
          <w:tcPr>
            <w:tcW w:w="1134" w:type="dxa"/>
            <w:tcBorders>
              <w:top w:val="single" w:sz="4" w:space="0" w:color="auto"/>
              <w:bottom w:val="single" w:sz="4" w:space="0" w:color="auto"/>
            </w:tcBorders>
          </w:tcPr>
          <w:p w:rsidR="00EB005E" w:rsidRPr="004B00C7" w:rsidRDefault="00EB005E" w:rsidP="00F457AD">
            <w:pPr>
              <w:jc w:val="center"/>
              <w:rPr>
                <w:rFonts w:ascii="Times New Roman" w:eastAsia="Calibri" w:hAnsi="Times New Roman" w:cs="Times New Roman"/>
                <w:b/>
                <w:i/>
                <w:szCs w:val="24"/>
              </w:rPr>
            </w:pPr>
            <w:r>
              <w:rPr>
                <w:rFonts w:ascii="Times New Roman" w:eastAsia="Calibri" w:hAnsi="Times New Roman" w:cs="Times New Roman"/>
                <w:b/>
                <w:i/>
                <w:szCs w:val="24"/>
              </w:rPr>
              <w:t>Error</w:t>
            </w:r>
          </w:p>
        </w:tc>
        <w:tc>
          <w:tcPr>
            <w:tcW w:w="1134" w:type="dxa"/>
            <w:tcBorders>
              <w:top w:val="single" w:sz="4" w:space="0" w:color="auto"/>
              <w:bottom w:val="single" w:sz="4" w:space="0" w:color="auto"/>
            </w:tcBorders>
            <w:vAlign w:val="center"/>
          </w:tcPr>
          <w:p w:rsidR="00EB005E" w:rsidRPr="004B00C7" w:rsidRDefault="00EB005E" w:rsidP="00F457AD">
            <w:pPr>
              <w:jc w:val="center"/>
              <w:rPr>
                <w:rFonts w:ascii="Times New Roman" w:eastAsia="Calibri" w:hAnsi="Times New Roman" w:cs="Times New Roman"/>
                <w:b/>
                <w:szCs w:val="24"/>
              </w:rPr>
            </w:pPr>
            <w:r>
              <w:rPr>
                <w:rFonts w:ascii="Times New Roman" w:eastAsia="Calibri" w:hAnsi="Times New Roman" w:cs="Times New Roman"/>
                <w:b/>
                <w:szCs w:val="24"/>
              </w:rPr>
              <w:t>CR</w:t>
            </w:r>
          </w:p>
        </w:tc>
        <w:tc>
          <w:tcPr>
            <w:tcW w:w="1134" w:type="dxa"/>
            <w:tcBorders>
              <w:top w:val="single" w:sz="4" w:space="0" w:color="auto"/>
              <w:bottom w:val="single" w:sz="4" w:space="0" w:color="auto"/>
            </w:tcBorders>
            <w:vAlign w:val="center"/>
          </w:tcPr>
          <w:p w:rsidR="00EB005E" w:rsidRDefault="00EB005E" w:rsidP="00F457AD">
            <w:pPr>
              <w:jc w:val="center"/>
              <w:rPr>
                <w:rFonts w:ascii="Times New Roman" w:eastAsia="Calibri" w:hAnsi="Times New Roman" w:cs="Times New Roman"/>
                <w:b/>
                <w:szCs w:val="24"/>
              </w:rPr>
            </w:pPr>
            <w:r>
              <w:rPr>
                <w:rFonts w:ascii="Times New Roman" w:eastAsia="Calibri" w:hAnsi="Times New Roman" w:cs="Times New Roman"/>
                <w:b/>
                <w:szCs w:val="24"/>
              </w:rPr>
              <w:t>Kaegori</w:t>
            </w:r>
          </w:p>
        </w:tc>
      </w:tr>
      <w:tr w:rsidR="00EB005E" w:rsidRPr="00ED3933" w:rsidTr="00F457AD">
        <w:tc>
          <w:tcPr>
            <w:tcW w:w="1525" w:type="dxa"/>
            <w:vMerge w:val="restart"/>
            <w:tcBorders>
              <w:top w:val="single" w:sz="4" w:space="0" w:color="auto"/>
            </w:tcBorders>
            <w:vAlign w:val="center"/>
          </w:tcPr>
          <w:p w:rsidR="00EB005E" w:rsidRPr="00ED3933" w:rsidRDefault="00EB005E" w:rsidP="00F457AD">
            <w:pPr>
              <w:jc w:val="center"/>
              <w:rPr>
                <w:rFonts w:ascii="Times New Roman" w:eastAsia="Calibri" w:hAnsi="Times New Roman" w:cs="Times New Roman"/>
                <w:szCs w:val="24"/>
              </w:rPr>
            </w:pPr>
            <w:r>
              <w:rPr>
                <w:rFonts w:ascii="Times New Roman" w:eastAsia="Calibri" w:hAnsi="Times New Roman" w:cs="Times New Roman"/>
                <w:szCs w:val="24"/>
              </w:rPr>
              <w:t>Career Concern</w:t>
            </w:r>
          </w:p>
        </w:tc>
        <w:tc>
          <w:tcPr>
            <w:tcW w:w="851" w:type="dxa"/>
            <w:tcBorders>
              <w:top w:val="single" w:sz="4" w:space="0" w:color="auto"/>
            </w:tcBorders>
          </w:tcPr>
          <w:p w:rsidR="00EB005E" w:rsidRPr="00ED3933" w:rsidRDefault="00EB005E" w:rsidP="00F457AD">
            <w:pPr>
              <w:jc w:val="center"/>
              <w:rPr>
                <w:rFonts w:ascii="Times New Roman" w:eastAsia="Calibri" w:hAnsi="Times New Roman" w:cs="Times New Roman"/>
                <w:szCs w:val="24"/>
              </w:rPr>
            </w:pPr>
            <w:r>
              <w:rPr>
                <w:rFonts w:ascii="Times New Roman" w:eastAsia="Calibri" w:hAnsi="Times New Roman" w:cs="Times New Roman"/>
                <w:szCs w:val="24"/>
              </w:rPr>
              <w:t>KP1</w:t>
            </w:r>
          </w:p>
        </w:tc>
        <w:tc>
          <w:tcPr>
            <w:tcW w:w="992" w:type="dxa"/>
            <w:tcBorders>
              <w:top w:val="single" w:sz="4" w:space="0" w:color="auto"/>
            </w:tcBorders>
            <w:vAlign w:val="center"/>
          </w:tcPr>
          <w:p w:rsidR="00EB005E" w:rsidRPr="00FF2455" w:rsidRDefault="00EB005E" w:rsidP="00F457AD">
            <w:pPr>
              <w:jc w:val="center"/>
              <w:rPr>
                <w:rFonts w:ascii="Times New Roman" w:eastAsia="Times New Roman" w:hAnsi="Times New Roman" w:cs="Times New Roman"/>
                <w:sz w:val="20"/>
                <w:szCs w:val="20"/>
                <w:lang w:eastAsia="id-ID"/>
              </w:rPr>
            </w:pPr>
            <w:r w:rsidRPr="00FF2455">
              <w:rPr>
                <w:rFonts w:ascii="Times New Roman" w:eastAsia="Times New Roman" w:hAnsi="Times New Roman" w:cs="Times New Roman"/>
                <w:sz w:val="20"/>
                <w:szCs w:val="20"/>
                <w:lang w:eastAsia="id-ID"/>
              </w:rPr>
              <w:t>0.55</w:t>
            </w:r>
          </w:p>
        </w:tc>
        <w:tc>
          <w:tcPr>
            <w:tcW w:w="1134" w:type="dxa"/>
            <w:tcBorders>
              <w:top w:val="single" w:sz="4" w:space="0" w:color="auto"/>
            </w:tcBorders>
            <w:vAlign w:val="center"/>
          </w:tcPr>
          <w:p w:rsidR="00EB005E" w:rsidRPr="004B00C7" w:rsidRDefault="00EB005E" w:rsidP="00F457AD">
            <w:pPr>
              <w:jc w:val="center"/>
              <w:rPr>
                <w:rFonts w:ascii="Times New Roman" w:eastAsia="Times New Roman" w:hAnsi="Times New Roman" w:cs="Times New Roman"/>
                <w:sz w:val="20"/>
                <w:szCs w:val="24"/>
                <w:lang w:eastAsia="id-ID"/>
              </w:rPr>
            </w:pPr>
            <w:r w:rsidRPr="004B00C7">
              <w:rPr>
                <w:rFonts w:ascii="Times New Roman" w:eastAsia="Times New Roman" w:hAnsi="Times New Roman" w:cs="Times New Roman"/>
                <w:sz w:val="20"/>
                <w:szCs w:val="24"/>
                <w:lang w:eastAsia="id-ID"/>
              </w:rPr>
              <w:t>0.69</w:t>
            </w:r>
          </w:p>
        </w:tc>
        <w:tc>
          <w:tcPr>
            <w:tcW w:w="1134" w:type="dxa"/>
            <w:vMerge w:val="restart"/>
            <w:tcBorders>
              <w:top w:val="single" w:sz="4" w:space="0" w:color="auto"/>
            </w:tcBorders>
            <w:vAlign w:val="center"/>
          </w:tcPr>
          <w:p w:rsidR="00EB005E" w:rsidRPr="004B00C7" w:rsidRDefault="00EB005E" w:rsidP="00F457AD">
            <w:pPr>
              <w:jc w:val="center"/>
              <w:rPr>
                <w:rFonts w:ascii="Times New Roman" w:eastAsia="Times New Roman" w:hAnsi="Times New Roman" w:cs="Times New Roman"/>
                <w:szCs w:val="24"/>
                <w:lang w:eastAsia="id-ID"/>
              </w:rPr>
            </w:pPr>
            <w:r>
              <w:rPr>
                <w:rFonts w:ascii="Times New Roman" w:eastAsia="Times New Roman" w:hAnsi="Times New Roman" w:cs="Times New Roman"/>
                <w:szCs w:val="24"/>
                <w:lang w:eastAsia="id-ID"/>
              </w:rPr>
              <w:t>0,69</w:t>
            </w:r>
          </w:p>
        </w:tc>
        <w:tc>
          <w:tcPr>
            <w:tcW w:w="1134" w:type="dxa"/>
            <w:vMerge w:val="restart"/>
            <w:tcBorders>
              <w:top w:val="single" w:sz="4" w:space="0" w:color="auto"/>
            </w:tcBorders>
            <w:vAlign w:val="center"/>
          </w:tcPr>
          <w:p w:rsidR="00EB005E" w:rsidRDefault="00EB005E" w:rsidP="00F457AD">
            <w:pPr>
              <w:jc w:val="center"/>
              <w:rPr>
                <w:rFonts w:ascii="Times New Roman" w:eastAsia="Times New Roman" w:hAnsi="Times New Roman" w:cs="Times New Roman"/>
                <w:szCs w:val="24"/>
                <w:lang w:eastAsia="id-ID"/>
              </w:rPr>
            </w:pPr>
            <w:r>
              <w:rPr>
                <w:rFonts w:ascii="Times New Roman" w:eastAsia="Times New Roman" w:hAnsi="Times New Roman" w:cs="Times New Roman"/>
                <w:szCs w:val="24"/>
                <w:lang w:eastAsia="id-ID"/>
              </w:rPr>
              <w:t>Kuat</w:t>
            </w:r>
          </w:p>
        </w:tc>
      </w:tr>
      <w:tr w:rsidR="00EB005E" w:rsidRPr="00ED3933" w:rsidTr="00F457AD">
        <w:tc>
          <w:tcPr>
            <w:tcW w:w="1525" w:type="dxa"/>
            <w:vMerge/>
          </w:tcPr>
          <w:p w:rsidR="00EB005E" w:rsidRDefault="00EB005E" w:rsidP="00F457AD">
            <w:pPr>
              <w:jc w:val="center"/>
              <w:rPr>
                <w:rFonts w:ascii="Times New Roman" w:eastAsia="Calibri" w:hAnsi="Times New Roman" w:cs="Times New Roman"/>
                <w:szCs w:val="24"/>
              </w:rPr>
            </w:pPr>
          </w:p>
        </w:tc>
        <w:tc>
          <w:tcPr>
            <w:tcW w:w="851" w:type="dxa"/>
          </w:tcPr>
          <w:p w:rsidR="00EB005E" w:rsidRDefault="00EB005E" w:rsidP="00F457AD">
            <w:pPr>
              <w:jc w:val="center"/>
              <w:rPr>
                <w:rFonts w:ascii="Times New Roman" w:eastAsia="Calibri" w:hAnsi="Times New Roman" w:cs="Times New Roman"/>
                <w:szCs w:val="24"/>
              </w:rPr>
            </w:pPr>
            <w:r>
              <w:rPr>
                <w:rFonts w:ascii="Times New Roman" w:eastAsia="Calibri" w:hAnsi="Times New Roman" w:cs="Times New Roman"/>
                <w:szCs w:val="24"/>
              </w:rPr>
              <w:t>KP2</w:t>
            </w:r>
          </w:p>
        </w:tc>
        <w:tc>
          <w:tcPr>
            <w:tcW w:w="992" w:type="dxa"/>
            <w:vAlign w:val="center"/>
          </w:tcPr>
          <w:p w:rsidR="00EB005E" w:rsidRPr="00FF2455" w:rsidRDefault="00EB005E" w:rsidP="00F457AD">
            <w:pPr>
              <w:jc w:val="center"/>
              <w:rPr>
                <w:rFonts w:ascii="Times New Roman" w:eastAsia="Times New Roman" w:hAnsi="Times New Roman" w:cs="Times New Roman"/>
                <w:sz w:val="20"/>
                <w:szCs w:val="20"/>
                <w:lang w:eastAsia="id-ID"/>
              </w:rPr>
            </w:pPr>
            <w:r w:rsidRPr="00FF2455">
              <w:rPr>
                <w:rFonts w:ascii="Times New Roman" w:eastAsia="Times New Roman" w:hAnsi="Times New Roman" w:cs="Times New Roman"/>
                <w:sz w:val="20"/>
                <w:szCs w:val="20"/>
                <w:lang w:eastAsia="id-ID"/>
              </w:rPr>
              <w:t>0.74</w:t>
            </w:r>
          </w:p>
        </w:tc>
        <w:tc>
          <w:tcPr>
            <w:tcW w:w="1134" w:type="dxa"/>
            <w:vAlign w:val="center"/>
          </w:tcPr>
          <w:p w:rsidR="00EB005E" w:rsidRPr="004B00C7" w:rsidRDefault="00EB005E" w:rsidP="00F457AD">
            <w:pPr>
              <w:jc w:val="center"/>
              <w:rPr>
                <w:rFonts w:ascii="Times New Roman" w:eastAsia="Times New Roman" w:hAnsi="Times New Roman" w:cs="Times New Roman"/>
                <w:sz w:val="20"/>
                <w:szCs w:val="24"/>
                <w:lang w:eastAsia="id-ID"/>
              </w:rPr>
            </w:pPr>
            <w:r w:rsidRPr="004B00C7">
              <w:rPr>
                <w:rFonts w:ascii="Times New Roman" w:eastAsia="Times New Roman" w:hAnsi="Times New Roman" w:cs="Times New Roman"/>
                <w:sz w:val="20"/>
                <w:szCs w:val="24"/>
                <w:lang w:eastAsia="id-ID"/>
              </w:rPr>
              <w:t>0.4</w:t>
            </w:r>
            <w:r>
              <w:rPr>
                <w:rFonts w:ascii="Times New Roman" w:eastAsia="Times New Roman" w:hAnsi="Times New Roman" w:cs="Times New Roman"/>
                <w:sz w:val="20"/>
                <w:szCs w:val="24"/>
                <w:lang w:eastAsia="id-ID"/>
              </w:rPr>
              <w:t>5</w:t>
            </w:r>
          </w:p>
        </w:tc>
        <w:tc>
          <w:tcPr>
            <w:tcW w:w="1134" w:type="dxa"/>
            <w:vMerge/>
            <w:vAlign w:val="center"/>
          </w:tcPr>
          <w:p w:rsidR="00EB005E" w:rsidRPr="004B00C7" w:rsidRDefault="00EB005E" w:rsidP="00F457AD">
            <w:pPr>
              <w:jc w:val="center"/>
              <w:rPr>
                <w:rFonts w:ascii="Times New Roman" w:eastAsia="Times New Roman" w:hAnsi="Times New Roman" w:cs="Times New Roman"/>
                <w:szCs w:val="24"/>
                <w:lang w:eastAsia="id-ID"/>
              </w:rPr>
            </w:pPr>
          </w:p>
        </w:tc>
        <w:tc>
          <w:tcPr>
            <w:tcW w:w="1134" w:type="dxa"/>
            <w:vMerge/>
            <w:vAlign w:val="center"/>
          </w:tcPr>
          <w:p w:rsidR="00EB005E" w:rsidRPr="004B00C7" w:rsidRDefault="00EB005E" w:rsidP="00F457AD">
            <w:pPr>
              <w:jc w:val="center"/>
              <w:rPr>
                <w:rFonts w:ascii="Times New Roman" w:eastAsia="Times New Roman" w:hAnsi="Times New Roman" w:cs="Times New Roman"/>
                <w:szCs w:val="24"/>
                <w:lang w:eastAsia="id-ID"/>
              </w:rPr>
            </w:pPr>
          </w:p>
        </w:tc>
      </w:tr>
      <w:tr w:rsidR="00EB005E" w:rsidRPr="00ED3933" w:rsidTr="00F457AD">
        <w:tc>
          <w:tcPr>
            <w:tcW w:w="1525" w:type="dxa"/>
            <w:vMerge/>
            <w:tcBorders>
              <w:bottom w:val="single" w:sz="4" w:space="0" w:color="auto"/>
            </w:tcBorders>
          </w:tcPr>
          <w:p w:rsidR="00EB005E" w:rsidRDefault="00EB005E" w:rsidP="00F457AD">
            <w:pPr>
              <w:jc w:val="center"/>
              <w:rPr>
                <w:rFonts w:ascii="Times New Roman" w:eastAsia="Calibri" w:hAnsi="Times New Roman" w:cs="Times New Roman"/>
                <w:szCs w:val="24"/>
              </w:rPr>
            </w:pPr>
          </w:p>
        </w:tc>
        <w:tc>
          <w:tcPr>
            <w:tcW w:w="851" w:type="dxa"/>
            <w:tcBorders>
              <w:bottom w:val="single" w:sz="4" w:space="0" w:color="auto"/>
            </w:tcBorders>
          </w:tcPr>
          <w:p w:rsidR="00EB005E" w:rsidRDefault="00EB005E" w:rsidP="00F457AD">
            <w:pPr>
              <w:jc w:val="center"/>
              <w:rPr>
                <w:rFonts w:ascii="Times New Roman" w:eastAsia="Calibri" w:hAnsi="Times New Roman" w:cs="Times New Roman"/>
                <w:szCs w:val="24"/>
              </w:rPr>
            </w:pPr>
            <w:r>
              <w:rPr>
                <w:rFonts w:ascii="Times New Roman" w:eastAsia="Calibri" w:hAnsi="Times New Roman" w:cs="Times New Roman"/>
                <w:szCs w:val="24"/>
              </w:rPr>
              <w:t>KP3</w:t>
            </w:r>
          </w:p>
        </w:tc>
        <w:tc>
          <w:tcPr>
            <w:tcW w:w="992" w:type="dxa"/>
            <w:tcBorders>
              <w:bottom w:val="single" w:sz="4" w:space="0" w:color="auto"/>
            </w:tcBorders>
            <w:vAlign w:val="center"/>
          </w:tcPr>
          <w:p w:rsidR="00EB005E" w:rsidRPr="00FF2455" w:rsidRDefault="00EB005E" w:rsidP="00F457AD">
            <w:pPr>
              <w:jc w:val="center"/>
              <w:rPr>
                <w:rFonts w:ascii="Times New Roman" w:eastAsia="Times New Roman" w:hAnsi="Times New Roman" w:cs="Times New Roman"/>
                <w:sz w:val="20"/>
                <w:szCs w:val="20"/>
                <w:lang w:eastAsia="id-ID"/>
              </w:rPr>
            </w:pPr>
            <w:r w:rsidRPr="00FF2455">
              <w:rPr>
                <w:rFonts w:ascii="Times New Roman" w:eastAsia="Times New Roman" w:hAnsi="Times New Roman" w:cs="Times New Roman"/>
                <w:sz w:val="20"/>
                <w:szCs w:val="20"/>
                <w:lang w:eastAsia="id-ID"/>
              </w:rPr>
              <w:t>0.67</w:t>
            </w:r>
          </w:p>
        </w:tc>
        <w:tc>
          <w:tcPr>
            <w:tcW w:w="1134" w:type="dxa"/>
            <w:tcBorders>
              <w:bottom w:val="single" w:sz="4" w:space="0" w:color="auto"/>
            </w:tcBorders>
            <w:vAlign w:val="center"/>
          </w:tcPr>
          <w:p w:rsidR="00EB005E" w:rsidRPr="004B00C7" w:rsidRDefault="00EB005E" w:rsidP="00F457AD">
            <w:pPr>
              <w:jc w:val="center"/>
              <w:rPr>
                <w:rFonts w:ascii="Times New Roman" w:eastAsia="Times New Roman" w:hAnsi="Times New Roman" w:cs="Times New Roman"/>
                <w:sz w:val="20"/>
                <w:szCs w:val="24"/>
                <w:lang w:eastAsia="id-ID"/>
              </w:rPr>
            </w:pPr>
            <w:r w:rsidRPr="004B00C7">
              <w:rPr>
                <w:rFonts w:ascii="Times New Roman" w:eastAsia="Times New Roman" w:hAnsi="Times New Roman" w:cs="Times New Roman"/>
                <w:sz w:val="20"/>
                <w:szCs w:val="24"/>
                <w:lang w:eastAsia="id-ID"/>
              </w:rPr>
              <w:t>0.55</w:t>
            </w:r>
          </w:p>
        </w:tc>
        <w:tc>
          <w:tcPr>
            <w:tcW w:w="1134" w:type="dxa"/>
            <w:vMerge/>
            <w:vAlign w:val="center"/>
          </w:tcPr>
          <w:p w:rsidR="00EB005E" w:rsidRPr="004B00C7" w:rsidRDefault="00EB005E" w:rsidP="00F457AD">
            <w:pPr>
              <w:jc w:val="center"/>
              <w:rPr>
                <w:rFonts w:ascii="Times New Roman" w:eastAsia="Times New Roman" w:hAnsi="Times New Roman" w:cs="Times New Roman"/>
                <w:szCs w:val="24"/>
                <w:lang w:eastAsia="id-ID"/>
              </w:rPr>
            </w:pPr>
          </w:p>
        </w:tc>
        <w:tc>
          <w:tcPr>
            <w:tcW w:w="1134" w:type="dxa"/>
            <w:vMerge/>
            <w:vAlign w:val="center"/>
          </w:tcPr>
          <w:p w:rsidR="00EB005E" w:rsidRPr="004B00C7" w:rsidRDefault="00EB005E" w:rsidP="00F457AD">
            <w:pPr>
              <w:jc w:val="center"/>
              <w:rPr>
                <w:rFonts w:ascii="Times New Roman" w:eastAsia="Times New Roman" w:hAnsi="Times New Roman" w:cs="Times New Roman"/>
                <w:szCs w:val="24"/>
                <w:lang w:eastAsia="id-ID"/>
              </w:rPr>
            </w:pPr>
          </w:p>
        </w:tc>
      </w:tr>
      <w:tr w:rsidR="00EB005E" w:rsidRPr="004B00C7" w:rsidTr="00F457AD">
        <w:tc>
          <w:tcPr>
            <w:tcW w:w="2376" w:type="dxa"/>
            <w:gridSpan w:val="2"/>
            <w:tcBorders>
              <w:top w:val="single" w:sz="4" w:space="0" w:color="auto"/>
              <w:bottom w:val="single" w:sz="4" w:space="0" w:color="auto"/>
            </w:tcBorders>
          </w:tcPr>
          <w:p w:rsidR="00EB005E" w:rsidRPr="004B00C7" w:rsidRDefault="00EB005E" w:rsidP="00F457AD">
            <w:pPr>
              <w:jc w:val="center"/>
              <w:rPr>
                <w:rFonts w:ascii="Times New Roman" w:eastAsia="Calibri" w:hAnsi="Times New Roman" w:cs="Times New Roman"/>
                <w:b/>
                <w:szCs w:val="24"/>
              </w:rPr>
            </w:pPr>
            <w:r w:rsidRPr="004B00C7">
              <w:rPr>
                <w:rFonts w:ascii="Times New Roman" w:eastAsia="Calibri" w:hAnsi="Times New Roman" w:cs="Times New Roman"/>
                <w:b/>
                <w:szCs w:val="24"/>
              </w:rPr>
              <w:t xml:space="preserve">TOTAL </w:t>
            </w:r>
          </w:p>
        </w:tc>
        <w:tc>
          <w:tcPr>
            <w:tcW w:w="992" w:type="dxa"/>
            <w:tcBorders>
              <w:top w:val="single" w:sz="4" w:space="0" w:color="auto"/>
              <w:bottom w:val="single" w:sz="4" w:space="0" w:color="auto"/>
            </w:tcBorders>
          </w:tcPr>
          <w:p w:rsidR="00EB005E" w:rsidRPr="004B00C7" w:rsidRDefault="00EB005E" w:rsidP="00F457AD">
            <w:pPr>
              <w:jc w:val="center"/>
              <w:rPr>
                <w:rFonts w:ascii="Times New Roman" w:hAnsi="Times New Roman" w:cs="Times New Roman"/>
                <w:b/>
              </w:rPr>
            </w:pPr>
            <w:r>
              <w:rPr>
                <w:rFonts w:ascii="Times New Roman" w:hAnsi="Times New Roman" w:cs="Times New Roman"/>
                <w:b/>
              </w:rPr>
              <w:t>1,96</w:t>
            </w:r>
          </w:p>
        </w:tc>
        <w:tc>
          <w:tcPr>
            <w:tcW w:w="1134" w:type="dxa"/>
            <w:tcBorders>
              <w:top w:val="single" w:sz="4" w:space="0" w:color="auto"/>
              <w:bottom w:val="single" w:sz="4" w:space="0" w:color="auto"/>
            </w:tcBorders>
          </w:tcPr>
          <w:p w:rsidR="00EB005E" w:rsidRPr="004B00C7" w:rsidRDefault="00EB005E" w:rsidP="00F457AD">
            <w:pPr>
              <w:jc w:val="center"/>
              <w:rPr>
                <w:rFonts w:ascii="Times New Roman" w:hAnsi="Times New Roman" w:cs="Times New Roman"/>
                <w:b/>
                <w:sz w:val="20"/>
              </w:rPr>
            </w:pPr>
            <w:r>
              <w:rPr>
                <w:rFonts w:ascii="Times New Roman" w:hAnsi="Times New Roman" w:cs="Times New Roman"/>
                <w:b/>
                <w:sz w:val="20"/>
              </w:rPr>
              <w:t>1,69</w:t>
            </w:r>
          </w:p>
        </w:tc>
        <w:tc>
          <w:tcPr>
            <w:tcW w:w="1134" w:type="dxa"/>
            <w:vMerge/>
            <w:tcBorders>
              <w:bottom w:val="single" w:sz="4" w:space="0" w:color="auto"/>
            </w:tcBorders>
            <w:vAlign w:val="center"/>
          </w:tcPr>
          <w:p w:rsidR="00EB005E" w:rsidRPr="004B00C7" w:rsidRDefault="00EB005E" w:rsidP="00F457AD">
            <w:pPr>
              <w:jc w:val="center"/>
              <w:rPr>
                <w:rFonts w:ascii="Times New Roman" w:hAnsi="Times New Roman" w:cs="Times New Roman"/>
                <w:b/>
              </w:rPr>
            </w:pPr>
          </w:p>
        </w:tc>
        <w:tc>
          <w:tcPr>
            <w:tcW w:w="1134" w:type="dxa"/>
            <w:vMerge/>
            <w:tcBorders>
              <w:bottom w:val="single" w:sz="4" w:space="0" w:color="auto"/>
            </w:tcBorders>
            <w:vAlign w:val="center"/>
          </w:tcPr>
          <w:p w:rsidR="00EB005E" w:rsidRPr="004B00C7" w:rsidRDefault="00EB005E" w:rsidP="00F457AD">
            <w:pPr>
              <w:jc w:val="center"/>
              <w:rPr>
                <w:rFonts w:ascii="Times New Roman" w:hAnsi="Times New Roman" w:cs="Times New Roman"/>
                <w:b/>
              </w:rPr>
            </w:pPr>
          </w:p>
        </w:tc>
      </w:tr>
      <w:tr w:rsidR="00EB005E" w:rsidRPr="00ED3933" w:rsidTr="00F457AD">
        <w:tc>
          <w:tcPr>
            <w:tcW w:w="1525" w:type="dxa"/>
            <w:vMerge w:val="restart"/>
            <w:tcBorders>
              <w:top w:val="single" w:sz="4" w:space="0" w:color="auto"/>
            </w:tcBorders>
            <w:vAlign w:val="center"/>
          </w:tcPr>
          <w:p w:rsidR="00EB005E" w:rsidRPr="00ED3933" w:rsidRDefault="00EB005E" w:rsidP="00F457AD">
            <w:pPr>
              <w:jc w:val="center"/>
              <w:rPr>
                <w:rFonts w:ascii="Times New Roman" w:eastAsia="Calibri" w:hAnsi="Times New Roman" w:cs="Times New Roman"/>
                <w:szCs w:val="24"/>
              </w:rPr>
            </w:pPr>
            <w:r>
              <w:rPr>
                <w:rFonts w:ascii="Times New Roman" w:eastAsia="Calibri" w:hAnsi="Times New Roman" w:cs="Times New Roman"/>
                <w:szCs w:val="24"/>
              </w:rPr>
              <w:t>Career Control</w:t>
            </w:r>
          </w:p>
        </w:tc>
        <w:tc>
          <w:tcPr>
            <w:tcW w:w="851" w:type="dxa"/>
            <w:tcBorders>
              <w:top w:val="single" w:sz="4" w:space="0" w:color="auto"/>
            </w:tcBorders>
          </w:tcPr>
          <w:p w:rsidR="00EB005E" w:rsidRPr="00ED3933" w:rsidRDefault="00EB005E" w:rsidP="00F457AD">
            <w:pPr>
              <w:jc w:val="center"/>
              <w:rPr>
                <w:rFonts w:ascii="Times New Roman" w:eastAsia="Calibri" w:hAnsi="Times New Roman" w:cs="Times New Roman"/>
                <w:szCs w:val="24"/>
              </w:rPr>
            </w:pPr>
            <w:r>
              <w:rPr>
                <w:rFonts w:ascii="Times New Roman" w:eastAsia="Calibri" w:hAnsi="Times New Roman" w:cs="Times New Roman"/>
                <w:szCs w:val="24"/>
              </w:rPr>
              <w:t>PG1</w:t>
            </w:r>
          </w:p>
        </w:tc>
        <w:tc>
          <w:tcPr>
            <w:tcW w:w="992" w:type="dxa"/>
            <w:tcBorders>
              <w:top w:val="single" w:sz="4" w:space="0" w:color="auto"/>
            </w:tcBorders>
            <w:vAlign w:val="center"/>
          </w:tcPr>
          <w:p w:rsidR="00EB005E" w:rsidRPr="00FF2455" w:rsidRDefault="00EB005E" w:rsidP="00F457AD">
            <w:pPr>
              <w:jc w:val="center"/>
              <w:rPr>
                <w:rFonts w:ascii="Times New Roman" w:eastAsia="Times New Roman" w:hAnsi="Times New Roman" w:cs="Times New Roman"/>
                <w:sz w:val="20"/>
                <w:szCs w:val="20"/>
                <w:lang w:eastAsia="id-ID"/>
              </w:rPr>
            </w:pPr>
            <w:r w:rsidRPr="00FF2455">
              <w:rPr>
                <w:rFonts w:ascii="Times New Roman" w:eastAsia="Times New Roman" w:hAnsi="Times New Roman" w:cs="Times New Roman"/>
                <w:sz w:val="20"/>
                <w:szCs w:val="20"/>
                <w:lang w:eastAsia="id-ID"/>
              </w:rPr>
              <w:t>0.5</w:t>
            </w:r>
            <w:r>
              <w:rPr>
                <w:rFonts w:ascii="Times New Roman" w:eastAsia="Times New Roman" w:hAnsi="Times New Roman" w:cs="Times New Roman"/>
                <w:sz w:val="20"/>
                <w:szCs w:val="20"/>
                <w:lang w:eastAsia="id-ID"/>
              </w:rPr>
              <w:t>7</w:t>
            </w:r>
          </w:p>
        </w:tc>
        <w:tc>
          <w:tcPr>
            <w:tcW w:w="1134" w:type="dxa"/>
            <w:tcBorders>
              <w:top w:val="single" w:sz="4" w:space="0" w:color="auto"/>
            </w:tcBorders>
            <w:vAlign w:val="center"/>
          </w:tcPr>
          <w:p w:rsidR="00EB005E" w:rsidRPr="004B00C7" w:rsidRDefault="00EB005E" w:rsidP="00F457AD">
            <w:pPr>
              <w:jc w:val="center"/>
              <w:rPr>
                <w:rFonts w:ascii="Times New Roman" w:eastAsia="Times New Roman" w:hAnsi="Times New Roman" w:cs="Times New Roman"/>
                <w:sz w:val="20"/>
                <w:szCs w:val="24"/>
                <w:lang w:eastAsia="id-ID"/>
              </w:rPr>
            </w:pPr>
            <w:r w:rsidRPr="004B00C7">
              <w:rPr>
                <w:rFonts w:ascii="Times New Roman" w:eastAsia="Times New Roman" w:hAnsi="Times New Roman" w:cs="Times New Roman"/>
                <w:sz w:val="20"/>
                <w:szCs w:val="24"/>
                <w:lang w:eastAsia="id-ID"/>
              </w:rPr>
              <w:t>0.68</w:t>
            </w:r>
          </w:p>
        </w:tc>
        <w:tc>
          <w:tcPr>
            <w:tcW w:w="1134" w:type="dxa"/>
            <w:vMerge w:val="restart"/>
            <w:tcBorders>
              <w:top w:val="single" w:sz="4" w:space="0" w:color="auto"/>
            </w:tcBorders>
            <w:vAlign w:val="center"/>
          </w:tcPr>
          <w:p w:rsidR="00EB005E" w:rsidRPr="004B00C7" w:rsidRDefault="00EB005E" w:rsidP="00F457AD">
            <w:pPr>
              <w:jc w:val="center"/>
              <w:rPr>
                <w:rFonts w:ascii="Times New Roman" w:eastAsia="Times New Roman" w:hAnsi="Times New Roman" w:cs="Times New Roman"/>
                <w:szCs w:val="24"/>
                <w:lang w:eastAsia="id-ID"/>
              </w:rPr>
            </w:pPr>
            <w:r>
              <w:rPr>
                <w:rFonts w:ascii="Times New Roman" w:eastAsia="Times New Roman" w:hAnsi="Times New Roman" w:cs="Times New Roman"/>
                <w:szCs w:val="24"/>
                <w:lang w:eastAsia="id-ID"/>
              </w:rPr>
              <w:t>0,63</w:t>
            </w:r>
          </w:p>
        </w:tc>
        <w:tc>
          <w:tcPr>
            <w:tcW w:w="1134" w:type="dxa"/>
            <w:vMerge w:val="restart"/>
            <w:tcBorders>
              <w:top w:val="single" w:sz="4" w:space="0" w:color="auto"/>
            </w:tcBorders>
            <w:vAlign w:val="center"/>
          </w:tcPr>
          <w:p w:rsidR="00EB005E" w:rsidRDefault="00EB005E" w:rsidP="00F457AD">
            <w:pPr>
              <w:jc w:val="center"/>
              <w:rPr>
                <w:rFonts w:ascii="Times New Roman" w:eastAsia="Times New Roman" w:hAnsi="Times New Roman" w:cs="Times New Roman"/>
                <w:szCs w:val="24"/>
                <w:lang w:eastAsia="id-ID"/>
              </w:rPr>
            </w:pPr>
            <w:r>
              <w:rPr>
                <w:rFonts w:ascii="Times New Roman" w:eastAsia="Times New Roman" w:hAnsi="Times New Roman" w:cs="Times New Roman"/>
                <w:szCs w:val="24"/>
                <w:lang w:eastAsia="id-ID"/>
              </w:rPr>
              <w:t>Kuat</w:t>
            </w:r>
          </w:p>
        </w:tc>
      </w:tr>
      <w:tr w:rsidR="00EB005E" w:rsidRPr="00ED3933" w:rsidTr="00F457AD">
        <w:tc>
          <w:tcPr>
            <w:tcW w:w="1525" w:type="dxa"/>
            <w:vMerge/>
          </w:tcPr>
          <w:p w:rsidR="00EB005E" w:rsidRDefault="00EB005E" w:rsidP="00F457AD">
            <w:pPr>
              <w:jc w:val="center"/>
              <w:rPr>
                <w:rFonts w:ascii="Times New Roman" w:eastAsia="Calibri" w:hAnsi="Times New Roman" w:cs="Times New Roman"/>
                <w:szCs w:val="24"/>
              </w:rPr>
            </w:pPr>
          </w:p>
        </w:tc>
        <w:tc>
          <w:tcPr>
            <w:tcW w:w="851" w:type="dxa"/>
          </w:tcPr>
          <w:p w:rsidR="00EB005E" w:rsidRDefault="00EB005E" w:rsidP="00F457AD">
            <w:pPr>
              <w:jc w:val="center"/>
              <w:rPr>
                <w:rFonts w:ascii="Times New Roman" w:eastAsia="Calibri" w:hAnsi="Times New Roman" w:cs="Times New Roman"/>
                <w:szCs w:val="24"/>
              </w:rPr>
            </w:pPr>
            <w:r>
              <w:rPr>
                <w:rFonts w:ascii="Times New Roman" w:eastAsia="Calibri" w:hAnsi="Times New Roman" w:cs="Times New Roman"/>
                <w:szCs w:val="24"/>
              </w:rPr>
              <w:t>PG2</w:t>
            </w:r>
          </w:p>
        </w:tc>
        <w:tc>
          <w:tcPr>
            <w:tcW w:w="992" w:type="dxa"/>
            <w:vAlign w:val="center"/>
          </w:tcPr>
          <w:p w:rsidR="00EB005E" w:rsidRPr="00FF2455" w:rsidRDefault="00EB005E" w:rsidP="00F457AD">
            <w:pPr>
              <w:jc w:val="center"/>
              <w:rPr>
                <w:rFonts w:ascii="Times New Roman" w:eastAsia="Times New Roman" w:hAnsi="Times New Roman" w:cs="Times New Roman"/>
                <w:sz w:val="20"/>
                <w:szCs w:val="20"/>
                <w:lang w:eastAsia="id-ID"/>
              </w:rPr>
            </w:pPr>
            <w:r w:rsidRPr="00FF2455">
              <w:rPr>
                <w:rFonts w:ascii="Times New Roman" w:eastAsia="Times New Roman" w:hAnsi="Times New Roman" w:cs="Times New Roman"/>
                <w:sz w:val="20"/>
                <w:szCs w:val="20"/>
                <w:lang w:eastAsia="id-ID"/>
              </w:rPr>
              <w:t>0.73</w:t>
            </w:r>
          </w:p>
        </w:tc>
        <w:tc>
          <w:tcPr>
            <w:tcW w:w="1134" w:type="dxa"/>
            <w:vAlign w:val="center"/>
          </w:tcPr>
          <w:p w:rsidR="00EB005E" w:rsidRPr="004B00C7" w:rsidRDefault="00EB005E" w:rsidP="00F457AD">
            <w:pPr>
              <w:jc w:val="center"/>
              <w:rPr>
                <w:rFonts w:ascii="Times New Roman" w:eastAsia="Times New Roman" w:hAnsi="Times New Roman" w:cs="Times New Roman"/>
                <w:sz w:val="20"/>
                <w:szCs w:val="24"/>
                <w:lang w:eastAsia="id-ID"/>
              </w:rPr>
            </w:pPr>
            <w:r w:rsidRPr="004B00C7">
              <w:rPr>
                <w:rFonts w:ascii="Times New Roman" w:eastAsia="Times New Roman" w:hAnsi="Times New Roman" w:cs="Times New Roman"/>
                <w:sz w:val="20"/>
                <w:szCs w:val="24"/>
                <w:lang w:eastAsia="id-ID"/>
              </w:rPr>
              <w:t>0.46</w:t>
            </w:r>
          </w:p>
        </w:tc>
        <w:tc>
          <w:tcPr>
            <w:tcW w:w="1134" w:type="dxa"/>
            <w:vMerge/>
            <w:vAlign w:val="center"/>
          </w:tcPr>
          <w:p w:rsidR="00EB005E" w:rsidRPr="004B00C7" w:rsidRDefault="00EB005E" w:rsidP="00F457AD">
            <w:pPr>
              <w:jc w:val="center"/>
              <w:rPr>
                <w:rFonts w:ascii="Times New Roman" w:eastAsia="Times New Roman" w:hAnsi="Times New Roman" w:cs="Times New Roman"/>
                <w:szCs w:val="24"/>
                <w:lang w:eastAsia="id-ID"/>
              </w:rPr>
            </w:pPr>
          </w:p>
        </w:tc>
        <w:tc>
          <w:tcPr>
            <w:tcW w:w="1134" w:type="dxa"/>
            <w:vMerge/>
            <w:vAlign w:val="center"/>
          </w:tcPr>
          <w:p w:rsidR="00EB005E" w:rsidRPr="004B00C7" w:rsidRDefault="00EB005E" w:rsidP="00F457AD">
            <w:pPr>
              <w:jc w:val="center"/>
              <w:rPr>
                <w:rFonts w:ascii="Times New Roman" w:eastAsia="Times New Roman" w:hAnsi="Times New Roman" w:cs="Times New Roman"/>
                <w:szCs w:val="24"/>
                <w:lang w:eastAsia="id-ID"/>
              </w:rPr>
            </w:pPr>
          </w:p>
        </w:tc>
      </w:tr>
      <w:tr w:rsidR="00EB005E" w:rsidRPr="00ED3933" w:rsidTr="00F457AD">
        <w:tc>
          <w:tcPr>
            <w:tcW w:w="1525" w:type="dxa"/>
            <w:vMerge/>
            <w:tcBorders>
              <w:bottom w:val="single" w:sz="4" w:space="0" w:color="auto"/>
            </w:tcBorders>
          </w:tcPr>
          <w:p w:rsidR="00EB005E" w:rsidRDefault="00EB005E" w:rsidP="00F457AD">
            <w:pPr>
              <w:jc w:val="center"/>
              <w:rPr>
                <w:rFonts w:ascii="Times New Roman" w:eastAsia="Calibri" w:hAnsi="Times New Roman" w:cs="Times New Roman"/>
                <w:szCs w:val="24"/>
              </w:rPr>
            </w:pPr>
          </w:p>
        </w:tc>
        <w:tc>
          <w:tcPr>
            <w:tcW w:w="851" w:type="dxa"/>
            <w:tcBorders>
              <w:bottom w:val="single" w:sz="4" w:space="0" w:color="auto"/>
            </w:tcBorders>
          </w:tcPr>
          <w:p w:rsidR="00EB005E" w:rsidRDefault="00EB005E" w:rsidP="00F457AD">
            <w:pPr>
              <w:jc w:val="center"/>
              <w:rPr>
                <w:rFonts w:ascii="Times New Roman" w:eastAsia="Calibri" w:hAnsi="Times New Roman" w:cs="Times New Roman"/>
                <w:szCs w:val="24"/>
              </w:rPr>
            </w:pPr>
            <w:r>
              <w:rPr>
                <w:rFonts w:ascii="Times New Roman" w:eastAsia="Calibri" w:hAnsi="Times New Roman" w:cs="Times New Roman"/>
                <w:szCs w:val="24"/>
              </w:rPr>
              <w:t>PG3</w:t>
            </w:r>
          </w:p>
        </w:tc>
        <w:tc>
          <w:tcPr>
            <w:tcW w:w="992" w:type="dxa"/>
            <w:tcBorders>
              <w:bottom w:val="single" w:sz="4" w:space="0" w:color="auto"/>
            </w:tcBorders>
            <w:vAlign w:val="center"/>
          </w:tcPr>
          <w:p w:rsidR="00EB005E" w:rsidRPr="00FF2455" w:rsidRDefault="00EB005E" w:rsidP="00F457AD">
            <w:pPr>
              <w:jc w:val="center"/>
              <w:rPr>
                <w:rFonts w:ascii="Times New Roman" w:eastAsia="Times New Roman" w:hAnsi="Times New Roman" w:cs="Times New Roman"/>
                <w:sz w:val="20"/>
                <w:szCs w:val="20"/>
                <w:lang w:eastAsia="id-ID"/>
              </w:rPr>
            </w:pPr>
            <w:r w:rsidRPr="00FF2455">
              <w:rPr>
                <w:rFonts w:ascii="Times New Roman" w:eastAsia="Times New Roman" w:hAnsi="Times New Roman" w:cs="Times New Roman"/>
                <w:sz w:val="20"/>
                <w:szCs w:val="20"/>
                <w:lang w:eastAsia="id-ID"/>
              </w:rPr>
              <w:t>0.</w:t>
            </w:r>
            <w:r>
              <w:rPr>
                <w:rFonts w:ascii="Times New Roman" w:eastAsia="Times New Roman" w:hAnsi="Times New Roman" w:cs="Times New Roman"/>
                <w:sz w:val="20"/>
                <w:szCs w:val="20"/>
                <w:lang w:eastAsia="id-ID"/>
              </w:rPr>
              <w:t>50</w:t>
            </w:r>
          </w:p>
        </w:tc>
        <w:tc>
          <w:tcPr>
            <w:tcW w:w="1134" w:type="dxa"/>
            <w:tcBorders>
              <w:bottom w:val="single" w:sz="4" w:space="0" w:color="auto"/>
            </w:tcBorders>
            <w:vAlign w:val="center"/>
          </w:tcPr>
          <w:p w:rsidR="00EB005E" w:rsidRPr="004B00C7" w:rsidRDefault="00EB005E" w:rsidP="00F457AD">
            <w:pPr>
              <w:jc w:val="center"/>
              <w:rPr>
                <w:rFonts w:ascii="Times New Roman" w:eastAsia="Times New Roman" w:hAnsi="Times New Roman" w:cs="Times New Roman"/>
                <w:sz w:val="20"/>
                <w:szCs w:val="24"/>
                <w:lang w:eastAsia="id-ID"/>
              </w:rPr>
            </w:pPr>
            <w:r w:rsidRPr="004B00C7">
              <w:rPr>
                <w:rFonts w:ascii="Times New Roman" w:eastAsia="Times New Roman" w:hAnsi="Times New Roman" w:cs="Times New Roman"/>
                <w:sz w:val="20"/>
                <w:szCs w:val="24"/>
                <w:lang w:eastAsia="id-ID"/>
              </w:rPr>
              <w:t>0.75</w:t>
            </w:r>
          </w:p>
        </w:tc>
        <w:tc>
          <w:tcPr>
            <w:tcW w:w="1134" w:type="dxa"/>
            <w:vMerge/>
            <w:vAlign w:val="center"/>
          </w:tcPr>
          <w:p w:rsidR="00EB005E" w:rsidRPr="004B00C7" w:rsidRDefault="00EB005E" w:rsidP="00F457AD">
            <w:pPr>
              <w:jc w:val="center"/>
              <w:rPr>
                <w:rFonts w:ascii="Times New Roman" w:eastAsia="Times New Roman" w:hAnsi="Times New Roman" w:cs="Times New Roman"/>
                <w:szCs w:val="24"/>
                <w:lang w:eastAsia="id-ID"/>
              </w:rPr>
            </w:pPr>
          </w:p>
        </w:tc>
        <w:tc>
          <w:tcPr>
            <w:tcW w:w="1134" w:type="dxa"/>
            <w:vMerge/>
            <w:vAlign w:val="center"/>
          </w:tcPr>
          <w:p w:rsidR="00EB005E" w:rsidRPr="004B00C7" w:rsidRDefault="00EB005E" w:rsidP="00F457AD">
            <w:pPr>
              <w:jc w:val="center"/>
              <w:rPr>
                <w:rFonts w:ascii="Times New Roman" w:eastAsia="Times New Roman" w:hAnsi="Times New Roman" w:cs="Times New Roman"/>
                <w:szCs w:val="24"/>
                <w:lang w:eastAsia="id-ID"/>
              </w:rPr>
            </w:pPr>
          </w:p>
        </w:tc>
      </w:tr>
      <w:tr w:rsidR="00EB005E" w:rsidRPr="004B00C7" w:rsidTr="00F457AD">
        <w:tc>
          <w:tcPr>
            <w:tcW w:w="2376" w:type="dxa"/>
            <w:gridSpan w:val="2"/>
            <w:tcBorders>
              <w:top w:val="single" w:sz="4" w:space="0" w:color="auto"/>
              <w:bottom w:val="single" w:sz="4" w:space="0" w:color="auto"/>
            </w:tcBorders>
          </w:tcPr>
          <w:p w:rsidR="00EB005E" w:rsidRPr="004B00C7" w:rsidRDefault="00EB005E" w:rsidP="00F457AD">
            <w:pPr>
              <w:jc w:val="center"/>
              <w:rPr>
                <w:rFonts w:ascii="Times New Roman" w:eastAsia="Calibri" w:hAnsi="Times New Roman" w:cs="Times New Roman"/>
                <w:b/>
                <w:szCs w:val="24"/>
              </w:rPr>
            </w:pPr>
            <w:r w:rsidRPr="004B00C7">
              <w:rPr>
                <w:rFonts w:ascii="Times New Roman" w:eastAsia="Calibri" w:hAnsi="Times New Roman" w:cs="Times New Roman"/>
                <w:b/>
                <w:szCs w:val="24"/>
              </w:rPr>
              <w:t>TOTAL</w:t>
            </w:r>
          </w:p>
        </w:tc>
        <w:tc>
          <w:tcPr>
            <w:tcW w:w="992" w:type="dxa"/>
            <w:tcBorders>
              <w:top w:val="single" w:sz="4" w:space="0" w:color="auto"/>
              <w:bottom w:val="single" w:sz="4" w:space="0" w:color="auto"/>
            </w:tcBorders>
          </w:tcPr>
          <w:p w:rsidR="00EB005E" w:rsidRPr="004B00C7" w:rsidRDefault="00EB005E" w:rsidP="00F457AD">
            <w:pPr>
              <w:jc w:val="center"/>
              <w:rPr>
                <w:rFonts w:ascii="Times New Roman" w:eastAsia="Calibri" w:hAnsi="Times New Roman" w:cs="Times New Roman"/>
                <w:b/>
                <w:szCs w:val="24"/>
              </w:rPr>
            </w:pPr>
            <w:r>
              <w:rPr>
                <w:rFonts w:ascii="Times New Roman" w:eastAsia="Calibri" w:hAnsi="Times New Roman" w:cs="Times New Roman"/>
                <w:b/>
                <w:szCs w:val="24"/>
              </w:rPr>
              <w:t>1,8</w:t>
            </w:r>
          </w:p>
        </w:tc>
        <w:tc>
          <w:tcPr>
            <w:tcW w:w="1134" w:type="dxa"/>
            <w:tcBorders>
              <w:top w:val="single" w:sz="4" w:space="0" w:color="auto"/>
              <w:bottom w:val="single" w:sz="4" w:space="0" w:color="auto"/>
            </w:tcBorders>
          </w:tcPr>
          <w:p w:rsidR="00EB005E" w:rsidRPr="004B00C7" w:rsidRDefault="00EB005E" w:rsidP="00F457AD">
            <w:pPr>
              <w:jc w:val="center"/>
              <w:rPr>
                <w:rFonts w:ascii="Times New Roman" w:hAnsi="Times New Roman" w:cs="Times New Roman"/>
                <w:b/>
                <w:sz w:val="20"/>
              </w:rPr>
            </w:pPr>
            <w:r>
              <w:rPr>
                <w:rFonts w:ascii="Times New Roman" w:hAnsi="Times New Roman" w:cs="Times New Roman"/>
                <w:b/>
                <w:sz w:val="20"/>
              </w:rPr>
              <w:t>1,89</w:t>
            </w:r>
          </w:p>
        </w:tc>
        <w:tc>
          <w:tcPr>
            <w:tcW w:w="1134" w:type="dxa"/>
            <w:vMerge/>
            <w:tcBorders>
              <w:bottom w:val="single" w:sz="4" w:space="0" w:color="auto"/>
            </w:tcBorders>
            <w:vAlign w:val="center"/>
          </w:tcPr>
          <w:p w:rsidR="00EB005E" w:rsidRPr="004B00C7" w:rsidRDefault="00EB005E" w:rsidP="00F457AD">
            <w:pPr>
              <w:jc w:val="center"/>
              <w:rPr>
                <w:rFonts w:ascii="Times New Roman" w:hAnsi="Times New Roman" w:cs="Times New Roman"/>
                <w:b/>
              </w:rPr>
            </w:pPr>
          </w:p>
        </w:tc>
        <w:tc>
          <w:tcPr>
            <w:tcW w:w="1134" w:type="dxa"/>
            <w:vMerge/>
            <w:tcBorders>
              <w:bottom w:val="single" w:sz="4" w:space="0" w:color="auto"/>
            </w:tcBorders>
            <w:vAlign w:val="center"/>
          </w:tcPr>
          <w:p w:rsidR="00EB005E" w:rsidRPr="004B00C7" w:rsidRDefault="00EB005E" w:rsidP="00F457AD">
            <w:pPr>
              <w:jc w:val="center"/>
              <w:rPr>
                <w:rFonts w:ascii="Times New Roman" w:hAnsi="Times New Roman" w:cs="Times New Roman"/>
                <w:b/>
              </w:rPr>
            </w:pPr>
          </w:p>
        </w:tc>
      </w:tr>
      <w:tr w:rsidR="00EB005E" w:rsidRPr="00ED3933" w:rsidTr="00F457AD">
        <w:tc>
          <w:tcPr>
            <w:tcW w:w="1525" w:type="dxa"/>
            <w:vMerge w:val="restart"/>
            <w:tcBorders>
              <w:top w:val="single" w:sz="4" w:space="0" w:color="auto"/>
            </w:tcBorders>
            <w:vAlign w:val="center"/>
          </w:tcPr>
          <w:p w:rsidR="00EB005E" w:rsidRPr="00ED3933" w:rsidRDefault="00EB005E" w:rsidP="00F457AD">
            <w:pPr>
              <w:jc w:val="center"/>
              <w:rPr>
                <w:rFonts w:ascii="Times New Roman" w:eastAsia="Calibri" w:hAnsi="Times New Roman" w:cs="Times New Roman"/>
                <w:szCs w:val="24"/>
              </w:rPr>
            </w:pPr>
            <w:r>
              <w:rPr>
                <w:rFonts w:ascii="Times New Roman" w:eastAsia="Calibri" w:hAnsi="Times New Roman" w:cs="Times New Roman"/>
                <w:szCs w:val="24"/>
              </w:rPr>
              <w:t>Career Curiosity</w:t>
            </w:r>
          </w:p>
        </w:tc>
        <w:tc>
          <w:tcPr>
            <w:tcW w:w="851" w:type="dxa"/>
            <w:tcBorders>
              <w:top w:val="single" w:sz="4" w:space="0" w:color="auto"/>
            </w:tcBorders>
          </w:tcPr>
          <w:p w:rsidR="00EB005E" w:rsidRPr="00ED3933" w:rsidRDefault="00EB005E" w:rsidP="00F457AD">
            <w:pPr>
              <w:jc w:val="center"/>
              <w:rPr>
                <w:rFonts w:ascii="Times New Roman" w:eastAsia="Calibri" w:hAnsi="Times New Roman" w:cs="Times New Roman"/>
                <w:szCs w:val="24"/>
              </w:rPr>
            </w:pPr>
            <w:r>
              <w:rPr>
                <w:rFonts w:ascii="Times New Roman" w:eastAsia="Calibri" w:hAnsi="Times New Roman" w:cs="Times New Roman"/>
                <w:szCs w:val="24"/>
              </w:rPr>
              <w:t>IT1</w:t>
            </w:r>
          </w:p>
        </w:tc>
        <w:tc>
          <w:tcPr>
            <w:tcW w:w="992" w:type="dxa"/>
            <w:tcBorders>
              <w:top w:val="single" w:sz="4" w:space="0" w:color="auto"/>
            </w:tcBorders>
            <w:vAlign w:val="center"/>
          </w:tcPr>
          <w:p w:rsidR="00EB005E" w:rsidRPr="00FF2455" w:rsidRDefault="00EB005E" w:rsidP="00F457AD">
            <w:pPr>
              <w:jc w:val="center"/>
              <w:rPr>
                <w:rFonts w:ascii="Times New Roman" w:eastAsia="Times New Roman" w:hAnsi="Times New Roman" w:cs="Times New Roman"/>
                <w:sz w:val="20"/>
                <w:szCs w:val="20"/>
                <w:lang w:eastAsia="id-ID"/>
              </w:rPr>
            </w:pPr>
            <w:r w:rsidRPr="00FF2455">
              <w:rPr>
                <w:rFonts w:ascii="Times New Roman" w:eastAsia="Times New Roman" w:hAnsi="Times New Roman" w:cs="Times New Roman"/>
                <w:sz w:val="20"/>
                <w:szCs w:val="20"/>
                <w:lang w:eastAsia="id-ID"/>
              </w:rPr>
              <w:t>0.61</w:t>
            </w:r>
          </w:p>
        </w:tc>
        <w:tc>
          <w:tcPr>
            <w:tcW w:w="1134" w:type="dxa"/>
            <w:tcBorders>
              <w:top w:val="single" w:sz="4" w:space="0" w:color="auto"/>
            </w:tcBorders>
            <w:vAlign w:val="center"/>
          </w:tcPr>
          <w:p w:rsidR="00EB005E" w:rsidRPr="004B00C7" w:rsidRDefault="00EB005E" w:rsidP="00F457AD">
            <w:pPr>
              <w:jc w:val="center"/>
              <w:rPr>
                <w:rFonts w:ascii="Times New Roman" w:eastAsia="Times New Roman" w:hAnsi="Times New Roman" w:cs="Times New Roman"/>
                <w:sz w:val="20"/>
                <w:szCs w:val="24"/>
                <w:lang w:eastAsia="id-ID"/>
              </w:rPr>
            </w:pPr>
            <w:r w:rsidRPr="004B00C7">
              <w:rPr>
                <w:rFonts w:ascii="Times New Roman" w:eastAsia="Times New Roman" w:hAnsi="Times New Roman" w:cs="Times New Roman"/>
                <w:sz w:val="20"/>
                <w:szCs w:val="24"/>
                <w:lang w:eastAsia="id-ID"/>
              </w:rPr>
              <w:t>0.62</w:t>
            </w:r>
          </w:p>
        </w:tc>
        <w:tc>
          <w:tcPr>
            <w:tcW w:w="1134" w:type="dxa"/>
            <w:vMerge w:val="restart"/>
            <w:tcBorders>
              <w:top w:val="single" w:sz="4" w:space="0" w:color="auto"/>
            </w:tcBorders>
            <w:vAlign w:val="center"/>
          </w:tcPr>
          <w:p w:rsidR="00EB005E" w:rsidRPr="004B00C7" w:rsidRDefault="00EB005E" w:rsidP="00F457AD">
            <w:pPr>
              <w:jc w:val="center"/>
              <w:rPr>
                <w:rFonts w:ascii="Times New Roman" w:eastAsia="Times New Roman" w:hAnsi="Times New Roman" w:cs="Times New Roman"/>
                <w:szCs w:val="24"/>
                <w:lang w:eastAsia="id-ID"/>
              </w:rPr>
            </w:pPr>
            <w:r>
              <w:rPr>
                <w:rFonts w:ascii="Times New Roman" w:eastAsia="Times New Roman" w:hAnsi="Times New Roman" w:cs="Times New Roman"/>
                <w:szCs w:val="24"/>
                <w:lang w:eastAsia="id-ID"/>
              </w:rPr>
              <w:t>0,67</w:t>
            </w:r>
          </w:p>
        </w:tc>
        <w:tc>
          <w:tcPr>
            <w:tcW w:w="1134" w:type="dxa"/>
            <w:vMerge w:val="restart"/>
            <w:tcBorders>
              <w:top w:val="single" w:sz="4" w:space="0" w:color="auto"/>
            </w:tcBorders>
            <w:vAlign w:val="center"/>
          </w:tcPr>
          <w:p w:rsidR="00EB005E" w:rsidRDefault="00EB005E" w:rsidP="00F457AD">
            <w:pPr>
              <w:jc w:val="center"/>
              <w:rPr>
                <w:rFonts w:ascii="Times New Roman" w:eastAsia="Times New Roman" w:hAnsi="Times New Roman" w:cs="Times New Roman"/>
                <w:szCs w:val="24"/>
                <w:lang w:eastAsia="id-ID"/>
              </w:rPr>
            </w:pPr>
            <w:r>
              <w:rPr>
                <w:rFonts w:ascii="Times New Roman" w:eastAsia="Times New Roman" w:hAnsi="Times New Roman" w:cs="Times New Roman"/>
                <w:szCs w:val="24"/>
                <w:lang w:eastAsia="id-ID"/>
              </w:rPr>
              <w:t>Kuat</w:t>
            </w:r>
          </w:p>
        </w:tc>
      </w:tr>
      <w:tr w:rsidR="00EB005E" w:rsidRPr="00ED3933" w:rsidTr="00F457AD">
        <w:tc>
          <w:tcPr>
            <w:tcW w:w="1525" w:type="dxa"/>
            <w:vMerge/>
          </w:tcPr>
          <w:p w:rsidR="00EB005E" w:rsidRDefault="00EB005E" w:rsidP="00F457AD">
            <w:pPr>
              <w:jc w:val="center"/>
              <w:rPr>
                <w:rFonts w:ascii="Times New Roman" w:eastAsia="Calibri" w:hAnsi="Times New Roman" w:cs="Times New Roman"/>
                <w:szCs w:val="24"/>
              </w:rPr>
            </w:pPr>
          </w:p>
        </w:tc>
        <w:tc>
          <w:tcPr>
            <w:tcW w:w="851" w:type="dxa"/>
          </w:tcPr>
          <w:p w:rsidR="00EB005E" w:rsidRDefault="00EB005E" w:rsidP="00F457AD">
            <w:pPr>
              <w:jc w:val="center"/>
              <w:rPr>
                <w:rFonts w:ascii="Times New Roman" w:eastAsia="Calibri" w:hAnsi="Times New Roman" w:cs="Times New Roman"/>
                <w:szCs w:val="24"/>
              </w:rPr>
            </w:pPr>
            <w:r>
              <w:rPr>
                <w:rFonts w:ascii="Times New Roman" w:eastAsia="Calibri" w:hAnsi="Times New Roman" w:cs="Times New Roman"/>
                <w:szCs w:val="24"/>
              </w:rPr>
              <w:t>IT2</w:t>
            </w:r>
          </w:p>
        </w:tc>
        <w:tc>
          <w:tcPr>
            <w:tcW w:w="992" w:type="dxa"/>
            <w:vAlign w:val="center"/>
          </w:tcPr>
          <w:p w:rsidR="00EB005E" w:rsidRPr="00FF2455" w:rsidRDefault="00EB005E" w:rsidP="00F457AD">
            <w:pPr>
              <w:jc w:val="center"/>
              <w:rPr>
                <w:rFonts w:ascii="Times New Roman" w:eastAsia="Times New Roman" w:hAnsi="Times New Roman" w:cs="Times New Roman"/>
                <w:sz w:val="20"/>
                <w:szCs w:val="20"/>
                <w:lang w:eastAsia="id-ID"/>
              </w:rPr>
            </w:pPr>
            <w:r w:rsidRPr="00FF2455">
              <w:rPr>
                <w:rFonts w:ascii="Times New Roman" w:eastAsia="Times New Roman" w:hAnsi="Times New Roman" w:cs="Times New Roman"/>
                <w:sz w:val="20"/>
                <w:szCs w:val="20"/>
                <w:lang w:eastAsia="id-ID"/>
              </w:rPr>
              <w:t>0.62</w:t>
            </w:r>
          </w:p>
        </w:tc>
        <w:tc>
          <w:tcPr>
            <w:tcW w:w="1134" w:type="dxa"/>
            <w:vAlign w:val="center"/>
          </w:tcPr>
          <w:p w:rsidR="00EB005E" w:rsidRPr="004B00C7" w:rsidRDefault="00EB005E" w:rsidP="00F457AD">
            <w:pPr>
              <w:jc w:val="center"/>
              <w:rPr>
                <w:rFonts w:ascii="Times New Roman" w:eastAsia="Times New Roman" w:hAnsi="Times New Roman" w:cs="Times New Roman"/>
                <w:sz w:val="20"/>
                <w:szCs w:val="24"/>
                <w:lang w:eastAsia="id-ID"/>
              </w:rPr>
            </w:pPr>
            <w:r w:rsidRPr="004B00C7">
              <w:rPr>
                <w:rFonts w:ascii="Times New Roman" w:eastAsia="Times New Roman" w:hAnsi="Times New Roman" w:cs="Times New Roman"/>
                <w:sz w:val="20"/>
                <w:szCs w:val="24"/>
                <w:lang w:eastAsia="id-ID"/>
              </w:rPr>
              <w:t>0.61</w:t>
            </w:r>
          </w:p>
        </w:tc>
        <w:tc>
          <w:tcPr>
            <w:tcW w:w="1134" w:type="dxa"/>
            <w:vMerge/>
            <w:vAlign w:val="center"/>
          </w:tcPr>
          <w:p w:rsidR="00EB005E" w:rsidRPr="004B00C7" w:rsidRDefault="00EB005E" w:rsidP="00F457AD">
            <w:pPr>
              <w:jc w:val="center"/>
              <w:rPr>
                <w:rFonts w:ascii="Times New Roman" w:eastAsia="Times New Roman" w:hAnsi="Times New Roman" w:cs="Times New Roman"/>
                <w:szCs w:val="24"/>
                <w:lang w:eastAsia="id-ID"/>
              </w:rPr>
            </w:pPr>
          </w:p>
        </w:tc>
        <w:tc>
          <w:tcPr>
            <w:tcW w:w="1134" w:type="dxa"/>
            <w:vMerge/>
            <w:vAlign w:val="center"/>
          </w:tcPr>
          <w:p w:rsidR="00EB005E" w:rsidRPr="004B00C7" w:rsidRDefault="00EB005E" w:rsidP="00F457AD">
            <w:pPr>
              <w:jc w:val="center"/>
              <w:rPr>
                <w:rFonts w:ascii="Times New Roman" w:eastAsia="Times New Roman" w:hAnsi="Times New Roman" w:cs="Times New Roman"/>
                <w:szCs w:val="24"/>
                <w:lang w:eastAsia="id-ID"/>
              </w:rPr>
            </w:pPr>
          </w:p>
        </w:tc>
      </w:tr>
      <w:tr w:rsidR="00EB005E" w:rsidRPr="00ED3933" w:rsidTr="00F457AD">
        <w:tc>
          <w:tcPr>
            <w:tcW w:w="1525" w:type="dxa"/>
            <w:vMerge/>
            <w:tcBorders>
              <w:bottom w:val="single" w:sz="4" w:space="0" w:color="auto"/>
            </w:tcBorders>
          </w:tcPr>
          <w:p w:rsidR="00EB005E" w:rsidRDefault="00EB005E" w:rsidP="00F457AD">
            <w:pPr>
              <w:jc w:val="center"/>
              <w:rPr>
                <w:rFonts w:ascii="Times New Roman" w:eastAsia="Calibri" w:hAnsi="Times New Roman" w:cs="Times New Roman"/>
                <w:szCs w:val="24"/>
              </w:rPr>
            </w:pPr>
          </w:p>
        </w:tc>
        <w:tc>
          <w:tcPr>
            <w:tcW w:w="851" w:type="dxa"/>
            <w:tcBorders>
              <w:bottom w:val="single" w:sz="4" w:space="0" w:color="auto"/>
            </w:tcBorders>
          </w:tcPr>
          <w:p w:rsidR="00EB005E" w:rsidRDefault="00EB005E" w:rsidP="00F457AD">
            <w:pPr>
              <w:jc w:val="center"/>
              <w:rPr>
                <w:rFonts w:ascii="Times New Roman" w:eastAsia="Calibri" w:hAnsi="Times New Roman" w:cs="Times New Roman"/>
                <w:szCs w:val="24"/>
              </w:rPr>
            </w:pPr>
            <w:r>
              <w:rPr>
                <w:rFonts w:ascii="Times New Roman" w:eastAsia="Calibri" w:hAnsi="Times New Roman" w:cs="Times New Roman"/>
                <w:szCs w:val="24"/>
              </w:rPr>
              <w:t>IT3</w:t>
            </w:r>
          </w:p>
        </w:tc>
        <w:tc>
          <w:tcPr>
            <w:tcW w:w="992" w:type="dxa"/>
            <w:tcBorders>
              <w:bottom w:val="single" w:sz="4" w:space="0" w:color="auto"/>
            </w:tcBorders>
            <w:vAlign w:val="center"/>
          </w:tcPr>
          <w:p w:rsidR="00EB005E" w:rsidRPr="00FF2455" w:rsidRDefault="00EB005E" w:rsidP="00F457AD">
            <w:pPr>
              <w:jc w:val="center"/>
              <w:rPr>
                <w:rFonts w:ascii="Times New Roman" w:eastAsia="Times New Roman" w:hAnsi="Times New Roman" w:cs="Times New Roman"/>
                <w:sz w:val="20"/>
                <w:szCs w:val="20"/>
                <w:lang w:eastAsia="id-ID"/>
              </w:rPr>
            </w:pPr>
            <w:r w:rsidRPr="00FF2455">
              <w:rPr>
                <w:rFonts w:ascii="Times New Roman" w:eastAsia="Times New Roman" w:hAnsi="Times New Roman" w:cs="Times New Roman"/>
                <w:sz w:val="20"/>
                <w:szCs w:val="20"/>
                <w:lang w:eastAsia="id-ID"/>
              </w:rPr>
              <w:t>0.6</w:t>
            </w:r>
            <w:r>
              <w:rPr>
                <w:rFonts w:ascii="Times New Roman" w:eastAsia="Times New Roman" w:hAnsi="Times New Roman" w:cs="Times New Roman"/>
                <w:sz w:val="20"/>
                <w:szCs w:val="20"/>
                <w:lang w:eastAsia="id-ID"/>
              </w:rPr>
              <w:t>8</w:t>
            </w:r>
          </w:p>
        </w:tc>
        <w:tc>
          <w:tcPr>
            <w:tcW w:w="1134" w:type="dxa"/>
            <w:tcBorders>
              <w:bottom w:val="single" w:sz="4" w:space="0" w:color="auto"/>
            </w:tcBorders>
            <w:vAlign w:val="center"/>
          </w:tcPr>
          <w:p w:rsidR="00EB005E" w:rsidRPr="004B00C7" w:rsidRDefault="00EB005E" w:rsidP="00F457AD">
            <w:pPr>
              <w:jc w:val="center"/>
              <w:rPr>
                <w:rFonts w:ascii="Times New Roman" w:eastAsia="Times New Roman" w:hAnsi="Times New Roman" w:cs="Times New Roman"/>
                <w:sz w:val="20"/>
                <w:szCs w:val="24"/>
                <w:lang w:eastAsia="id-ID"/>
              </w:rPr>
            </w:pPr>
            <w:r w:rsidRPr="004B00C7">
              <w:rPr>
                <w:rFonts w:ascii="Times New Roman" w:eastAsia="Times New Roman" w:hAnsi="Times New Roman" w:cs="Times New Roman"/>
                <w:sz w:val="20"/>
                <w:szCs w:val="24"/>
                <w:lang w:eastAsia="id-ID"/>
              </w:rPr>
              <w:t>0.54</w:t>
            </w:r>
          </w:p>
        </w:tc>
        <w:tc>
          <w:tcPr>
            <w:tcW w:w="1134" w:type="dxa"/>
            <w:vMerge/>
            <w:vAlign w:val="center"/>
          </w:tcPr>
          <w:p w:rsidR="00EB005E" w:rsidRPr="004B00C7" w:rsidRDefault="00EB005E" w:rsidP="00F457AD">
            <w:pPr>
              <w:jc w:val="center"/>
              <w:rPr>
                <w:rFonts w:ascii="Times New Roman" w:eastAsia="Times New Roman" w:hAnsi="Times New Roman" w:cs="Times New Roman"/>
                <w:szCs w:val="24"/>
                <w:lang w:eastAsia="id-ID"/>
              </w:rPr>
            </w:pPr>
          </w:p>
        </w:tc>
        <w:tc>
          <w:tcPr>
            <w:tcW w:w="1134" w:type="dxa"/>
            <w:vMerge/>
            <w:vAlign w:val="center"/>
          </w:tcPr>
          <w:p w:rsidR="00EB005E" w:rsidRPr="004B00C7" w:rsidRDefault="00EB005E" w:rsidP="00F457AD">
            <w:pPr>
              <w:jc w:val="center"/>
              <w:rPr>
                <w:rFonts w:ascii="Times New Roman" w:eastAsia="Times New Roman" w:hAnsi="Times New Roman" w:cs="Times New Roman"/>
                <w:szCs w:val="24"/>
                <w:lang w:eastAsia="id-ID"/>
              </w:rPr>
            </w:pPr>
          </w:p>
        </w:tc>
      </w:tr>
      <w:tr w:rsidR="00EB005E" w:rsidRPr="004B00C7" w:rsidTr="00F457AD">
        <w:tc>
          <w:tcPr>
            <w:tcW w:w="2376" w:type="dxa"/>
            <w:gridSpan w:val="2"/>
            <w:tcBorders>
              <w:top w:val="single" w:sz="4" w:space="0" w:color="auto"/>
              <w:bottom w:val="single" w:sz="4" w:space="0" w:color="auto"/>
            </w:tcBorders>
          </w:tcPr>
          <w:p w:rsidR="00EB005E" w:rsidRPr="004B00C7" w:rsidRDefault="00EB005E" w:rsidP="00F457AD">
            <w:pPr>
              <w:jc w:val="center"/>
              <w:rPr>
                <w:rFonts w:ascii="Times New Roman" w:eastAsia="Calibri" w:hAnsi="Times New Roman" w:cs="Times New Roman"/>
                <w:b/>
                <w:szCs w:val="24"/>
              </w:rPr>
            </w:pPr>
            <w:r w:rsidRPr="004B00C7">
              <w:rPr>
                <w:rFonts w:ascii="Times New Roman" w:eastAsia="Calibri" w:hAnsi="Times New Roman" w:cs="Times New Roman"/>
                <w:b/>
                <w:szCs w:val="24"/>
              </w:rPr>
              <w:t>TOTAL</w:t>
            </w:r>
          </w:p>
        </w:tc>
        <w:tc>
          <w:tcPr>
            <w:tcW w:w="992" w:type="dxa"/>
            <w:tcBorders>
              <w:top w:val="single" w:sz="4" w:space="0" w:color="auto"/>
              <w:bottom w:val="single" w:sz="4" w:space="0" w:color="auto"/>
            </w:tcBorders>
          </w:tcPr>
          <w:p w:rsidR="00EB005E" w:rsidRPr="004B00C7" w:rsidRDefault="00EB005E" w:rsidP="00F457AD">
            <w:pPr>
              <w:jc w:val="center"/>
              <w:rPr>
                <w:rFonts w:ascii="Times New Roman" w:eastAsia="Calibri" w:hAnsi="Times New Roman" w:cs="Times New Roman"/>
                <w:b/>
                <w:szCs w:val="24"/>
              </w:rPr>
            </w:pPr>
            <w:r>
              <w:rPr>
                <w:rFonts w:ascii="Times New Roman" w:eastAsia="Calibri" w:hAnsi="Times New Roman" w:cs="Times New Roman"/>
                <w:b/>
                <w:szCs w:val="24"/>
              </w:rPr>
              <w:t>1,91</w:t>
            </w:r>
          </w:p>
        </w:tc>
        <w:tc>
          <w:tcPr>
            <w:tcW w:w="1134" w:type="dxa"/>
            <w:tcBorders>
              <w:top w:val="single" w:sz="4" w:space="0" w:color="auto"/>
              <w:bottom w:val="single" w:sz="4" w:space="0" w:color="auto"/>
            </w:tcBorders>
          </w:tcPr>
          <w:p w:rsidR="00EB005E" w:rsidRPr="004B00C7" w:rsidRDefault="00EB005E" w:rsidP="00F457AD">
            <w:pPr>
              <w:jc w:val="center"/>
              <w:rPr>
                <w:rFonts w:ascii="Times New Roman" w:hAnsi="Times New Roman" w:cs="Times New Roman"/>
                <w:b/>
                <w:sz w:val="20"/>
              </w:rPr>
            </w:pPr>
            <w:r>
              <w:rPr>
                <w:rFonts w:ascii="Times New Roman" w:hAnsi="Times New Roman" w:cs="Times New Roman"/>
                <w:b/>
                <w:sz w:val="20"/>
              </w:rPr>
              <w:t>1,77</w:t>
            </w:r>
          </w:p>
        </w:tc>
        <w:tc>
          <w:tcPr>
            <w:tcW w:w="1134" w:type="dxa"/>
            <w:vMerge/>
            <w:tcBorders>
              <w:bottom w:val="single" w:sz="4" w:space="0" w:color="auto"/>
            </w:tcBorders>
            <w:vAlign w:val="center"/>
          </w:tcPr>
          <w:p w:rsidR="00EB005E" w:rsidRPr="004B00C7" w:rsidRDefault="00EB005E" w:rsidP="00F457AD">
            <w:pPr>
              <w:jc w:val="center"/>
              <w:rPr>
                <w:rFonts w:ascii="Times New Roman" w:hAnsi="Times New Roman" w:cs="Times New Roman"/>
                <w:b/>
              </w:rPr>
            </w:pPr>
          </w:p>
        </w:tc>
        <w:tc>
          <w:tcPr>
            <w:tcW w:w="1134" w:type="dxa"/>
            <w:vMerge/>
            <w:tcBorders>
              <w:bottom w:val="single" w:sz="4" w:space="0" w:color="auto"/>
            </w:tcBorders>
            <w:vAlign w:val="center"/>
          </w:tcPr>
          <w:p w:rsidR="00EB005E" w:rsidRPr="004B00C7" w:rsidRDefault="00EB005E" w:rsidP="00F457AD">
            <w:pPr>
              <w:jc w:val="center"/>
              <w:rPr>
                <w:rFonts w:ascii="Times New Roman" w:hAnsi="Times New Roman" w:cs="Times New Roman"/>
                <w:b/>
              </w:rPr>
            </w:pPr>
          </w:p>
        </w:tc>
      </w:tr>
      <w:tr w:rsidR="00EB005E" w:rsidRPr="00ED3933" w:rsidTr="00F457AD">
        <w:tc>
          <w:tcPr>
            <w:tcW w:w="1525" w:type="dxa"/>
            <w:vMerge w:val="restart"/>
            <w:tcBorders>
              <w:top w:val="single" w:sz="4" w:space="0" w:color="auto"/>
            </w:tcBorders>
            <w:vAlign w:val="center"/>
          </w:tcPr>
          <w:p w:rsidR="00EB005E" w:rsidRPr="00ED3933" w:rsidRDefault="00EB005E" w:rsidP="00F457AD">
            <w:pPr>
              <w:jc w:val="center"/>
              <w:rPr>
                <w:rFonts w:ascii="Times New Roman" w:eastAsia="Calibri" w:hAnsi="Times New Roman" w:cs="Times New Roman"/>
                <w:szCs w:val="24"/>
              </w:rPr>
            </w:pPr>
            <w:r>
              <w:rPr>
                <w:rFonts w:ascii="Times New Roman" w:eastAsia="Calibri" w:hAnsi="Times New Roman" w:cs="Times New Roman"/>
                <w:szCs w:val="24"/>
              </w:rPr>
              <w:t>Career Confidence</w:t>
            </w:r>
          </w:p>
        </w:tc>
        <w:tc>
          <w:tcPr>
            <w:tcW w:w="851" w:type="dxa"/>
            <w:tcBorders>
              <w:top w:val="single" w:sz="4" w:space="0" w:color="auto"/>
            </w:tcBorders>
          </w:tcPr>
          <w:p w:rsidR="00EB005E" w:rsidRPr="00ED3933" w:rsidRDefault="00EB005E" w:rsidP="00F457AD">
            <w:pPr>
              <w:jc w:val="center"/>
              <w:rPr>
                <w:rFonts w:ascii="Times New Roman" w:eastAsia="Calibri" w:hAnsi="Times New Roman" w:cs="Times New Roman"/>
                <w:szCs w:val="24"/>
              </w:rPr>
            </w:pPr>
            <w:r>
              <w:rPr>
                <w:rFonts w:ascii="Times New Roman" w:eastAsia="Calibri" w:hAnsi="Times New Roman" w:cs="Times New Roman"/>
                <w:szCs w:val="24"/>
              </w:rPr>
              <w:t>PD1</w:t>
            </w:r>
          </w:p>
        </w:tc>
        <w:tc>
          <w:tcPr>
            <w:tcW w:w="992" w:type="dxa"/>
            <w:tcBorders>
              <w:top w:val="single" w:sz="4" w:space="0" w:color="auto"/>
            </w:tcBorders>
            <w:vAlign w:val="center"/>
          </w:tcPr>
          <w:p w:rsidR="00EB005E" w:rsidRPr="00FF2455" w:rsidRDefault="00EB005E" w:rsidP="00F457AD">
            <w:pPr>
              <w:jc w:val="center"/>
              <w:rPr>
                <w:rFonts w:ascii="Times New Roman" w:eastAsia="Times New Roman" w:hAnsi="Times New Roman" w:cs="Times New Roman"/>
                <w:sz w:val="20"/>
                <w:szCs w:val="20"/>
                <w:lang w:eastAsia="id-ID"/>
              </w:rPr>
            </w:pPr>
            <w:r w:rsidRPr="00FF2455">
              <w:rPr>
                <w:rFonts w:ascii="Times New Roman" w:eastAsia="Times New Roman" w:hAnsi="Times New Roman" w:cs="Times New Roman"/>
                <w:sz w:val="20"/>
                <w:szCs w:val="20"/>
                <w:lang w:eastAsia="id-ID"/>
              </w:rPr>
              <w:t>0.6</w:t>
            </w:r>
            <w:r>
              <w:rPr>
                <w:rFonts w:ascii="Times New Roman" w:eastAsia="Times New Roman" w:hAnsi="Times New Roman" w:cs="Times New Roman"/>
                <w:sz w:val="20"/>
                <w:szCs w:val="20"/>
                <w:lang w:eastAsia="id-ID"/>
              </w:rPr>
              <w:t>8</w:t>
            </w:r>
          </w:p>
        </w:tc>
        <w:tc>
          <w:tcPr>
            <w:tcW w:w="1134" w:type="dxa"/>
            <w:tcBorders>
              <w:top w:val="single" w:sz="4" w:space="0" w:color="auto"/>
            </w:tcBorders>
            <w:vAlign w:val="center"/>
          </w:tcPr>
          <w:p w:rsidR="00EB005E" w:rsidRPr="004B00C7" w:rsidRDefault="00EB005E" w:rsidP="00F457AD">
            <w:pPr>
              <w:jc w:val="center"/>
              <w:rPr>
                <w:rFonts w:ascii="Times New Roman" w:eastAsia="Times New Roman" w:hAnsi="Times New Roman" w:cs="Times New Roman"/>
                <w:sz w:val="20"/>
                <w:szCs w:val="24"/>
                <w:lang w:eastAsia="id-ID"/>
              </w:rPr>
            </w:pPr>
            <w:r w:rsidRPr="004B00C7">
              <w:rPr>
                <w:rFonts w:ascii="Times New Roman" w:eastAsia="Times New Roman" w:hAnsi="Times New Roman" w:cs="Times New Roman"/>
                <w:sz w:val="20"/>
                <w:szCs w:val="24"/>
                <w:lang w:eastAsia="id-ID"/>
              </w:rPr>
              <w:t>0.5</w:t>
            </w:r>
            <w:r>
              <w:rPr>
                <w:rFonts w:ascii="Times New Roman" w:eastAsia="Times New Roman" w:hAnsi="Times New Roman" w:cs="Times New Roman"/>
                <w:sz w:val="20"/>
                <w:szCs w:val="24"/>
                <w:lang w:eastAsia="id-ID"/>
              </w:rPr>
              <w:t>4</w:t>
            </w:r>
          </w:p>
        </w:tc>
        <w:tc>
          <w:tcPr>
            <w:tcW w:w="1134" w:type="dxa"/>
            <w:vMerge w:val="restart"/>
            <w:tcBorders>
              <w:top w:val="single" w:sz="4" w:space="0" w:color="auto"/>
            </w:tcBorders>
            <w:vAlign w:val="center"/>
          </w:tcPr>
          <w:p w:rsidR="00EB005E" w:rsidRPr="004B00C7" w:rsidRDefault="00EB005E" w:rsidP="00F457AD">
            <w:pPr>
              <w:jc w:val="center"/>
              <w:rPr>
                <w:rFonts w:ascii="Times New Roman" w:eastAsia="Times New Roman" w:hAnsi="Times New Roman" w:cs="Times New Roman"/>
                <w:szCs w:val="24"/>
                <w:lang w:eastAsia="id-ID"/>
              </w:rPr>
            </w:pPr>
            <w:r>
              <w:rPr>
                <w:rFonts w:ascii="Times New Roman" w:eastAsia="Times New Roman" w:hAnsi="Times New Roman" w:cs="Times New Roman"/>
                <w:szCs w:val="24"/>
                <w:lang w:eastAsia="id-ID"/>
              </w:rPr>
              <w:t>0,74</w:t>
            </w:r>
          </w:p>
        </w:tc>
        <w:tc>
          <w:tcPr>
            <w:tcW w:w="1134" w:type="dxa"/>
            <w:vMerge w:val="restart"/>
            <w:tcBorders>
              <w:top w:val="single" w:sz="4" w:space="0" w:color="auto"/>
            </w:tcBorders>
            <w:vAlign w:val="center"/>
          </w:tcPr>
          <w:p w:rsidR="00EB005E" w:rsidRDefault="00EB005E" w:rsidP="00F457AD">
            <w:pPr>
              <w:jc w:val="center"/>
              <w:rPr>
                <w:rFonts w:ascii="Times New Roman" w:eastAsia="Times New Roman" w:hAnsi="Times New Roman" w:cs="Times New Roman"/>
                <w:szCs w:val="24"/>
                <w:lang w:eastAsia="id-ID"/>
              </w:rPr>
            </w:pPr>
            <w:r>
              <w:rPr>
                <w:rFonts w:ascii="Times New Roman" w:eastAsia="Times New Roman" w:hAnsi="Times New Roman" w:cs="Times New Roman"/>
                <w:szCs w:val="24"/>
                <w:lang w:eastAsia="id-ID"/>
              </w:rPr>
              <w:t>Kuat</w:t>
            </w:r>
          </w:p>
        </w:tc>
      </w:tr>
      <w:tr w:rsidR="00EB005E" w:rsidRPr="00ED3933" w:rsidTr="00F457AD">
        <w:tc>
          <w:tcPr>
            <w:tcW w:w="1525" w:type="dxa"/>
            <w:vMerge/>
            <w:vAlign w:val="center"/>
          </w:tcPr>
          <w:p w:rsidR="00EB005E" w:rsidRDefault="00EB005E" w:rsidP="00F457AD">
            <w:pPr>
              <w:jc w:val="center"/>
              <w:rPr>
                <w:rFonts w:ascii="Times New Roman" w:eastAsia="Calibri" w:hAnsi="Times New Roman" w:cs="Times New Roman"/>
                <w:szCs w:val="24"/>
              </w:rPr>
            </w:pPr>
          </w:p>
        </w:tc>
        <w:tc>
          <w:tcPr>
            <w:tcW w:w="851" w:type="dxa"/>
          </w:tcPr>
          <w:p w:rsidR="00EB005E" w:rsidRDefault="00EB005E" w:rsidP="00F457AD">
            <w:pPr>
              <w:jc w:val="center"/>
              <w:rPr>
                <w:rFonts w:ascii="Times New Roman" w:eastAsia="Calibri" w:hAnsi="Times New Roman" w:cs="Times New Roman"/>
                <w:szCs w:val="24"/>
              </w:rPr>
            </w:pPr>
            <w:r>
              <w:rPr>
                <w:rFonts w:ascii="Times New Roman" w:eastAsia="Calibri" w:hAnsi="Times New Roman" w:cs="Times New Roman"/>
                <w:szCs w:val="24"/>
              </w:rPr>
              <w:t>PD2</w:t>
            </w:r>
          </w:p>
        </w:tc>
        <w:tc>
          <w:tcPr>
            <w:tcW w:w="992" w:type="dxa"/>
            <w:vAlign w:val="center"/>
          </w:tcPr>
          <w:p w:rsidR="00EB005E" w:rsidRPr="00FF2455" w:rsidRDefault="00EB005E" w:rsidP="00F457AD">
            <w:pPr>
              <w:jc w:val="center"/>
              <w:rPr>
                <w:rFonts w:ascii="Times New Roman" w:eastAsia="Times New Roman" w:hAnsi="Times New Roman" w:cs="Times New Roman"/>
                <w:sz w:val="20"/>
                <w:szCs w:val="20"/>
                <w:lang w:eastAsia="id-ID"/>
              </w:rPr>
            </w:pPr>
            <w:r w:rsidRPr="00FF2455">
              <w:rPr>
                <w:rFonts w:ascii="Times New Roman" w:eastAsia="Times New Roman" w:hAnsi="Times New Roman" w:cs="Times New Roman"/>
                <w:sz w:val="20"/>
                <w:szCs w:val="20"/>
                <w:lang w:eastAsia="id-ID"/>
              </w:rPr>
              <w:t>0.65</w:t>
            </w:r>
          </w:p>
        </w:tc>
        <w:tc>
          <w:tcPr>
            <w:tcW w:w="1134" w:type="dxa"/>
            <w:vAlign w:val="center"/>
          </w:tcPr>
          <w:p w:rsidR="00EB005E" w:rsidRPr="004B00C7" w:rsidRDefault="00EB005E" w:rsidP="00F457AD">
            <w:pPr>
              <w:jc w:val="center"/>
              <w:rPr>
                <w:rFonts w:ascii="Times New Roman" w:eastAsia="Times New Roman" w:hAnsi="Times New Roman" w:cs="Times New Roman"/>
                <w:sz w:val="20"/>
                <w:szCs w:val="24"/>
                <w:lang w:eastAsia="id-ID"/>
              </w:rPr>
            </w:pPr>
            <w:r w:rsidRPr="004B00C7">
              <w:rPr>
                <w:rFonts w:ascii="Times New Roman" w:eastAsia="Times New Roman" w:hAnsi="Times New Roman" w:cs="Times New Roman"/>
                <w:sz w:val="20"/>
                <w:szCs w:val="24"/>
                <w:lang w:eastAsia="id-ID"/>
              </w:rPr>
              <w:t>0.5</w:t>
            </w:r>
            <w:r>
              <w:rPr>
                <w:rFonts w:ascii="Times New Roman" w:eastAsia="Times New Roman" w:hAnsi="Times New Roman" w:cs="Times New Roman"/>
                <w:sz w:val="20"/>
                <w:szCs w:val="24"/>
                <w:lang w:eastAsia="id-ID"/>
              </w:rPr>
              <w:t>7</w:t>
            </w:r>
          </w:p>
        </w:tc>
        <w:tc>
          <w:tcPr>
            <w:tcW w:w="1134" w:type="dxa"/>
            <w:vMerge/>
            <w:vAlign w:val="center"/>
          </w:tcPr>
          <w:p w:rsidR="00EB005E" w:rsidRPr="004B00C7" w:rsidRDefault="00EB005E" w:rsidP="00F457AD">
            <w:pPr>
              <w:jc w:val="center"/>
              <w:rPr>
                <w:rFonts w:ascii="Times New Roman" w:eastAsia="Times New Roman" w:hAnsi="Times New Roman" w:cs="Times New Roman"/>
                <w:szCs w:val="24"/>
                <w:lang w:eastAsia="id-ID"/>
              </w:rPr>
            </w:pPr>
          </w:p>
        </w:tc>
        <w:tc>
          <w:tcPr>
            <w:tcW w:w="1134" w:type="dxa"/>
            <w:vMerge/>
            <w:vAlign w:val="center"/>
          </w:tcPr>
          <w:p w:rsidR="00EB005E" w:rsidRPr="004B00C7" w:rsidRDefault="00EB005E" w:rsidP="00F457AD">
            <w:pPr>
              <w:jc w:val="center"/>
              <w:rPr>
                <w:rFonts w:ascii="Times New Roman" w:eastAsia="Times New Roman" w:hAnsi="Times New Roman" w:cs="Times New Roman"/>
                <w:szCs w:val="24"/>
                <w:lang w:eastAsia="id-ID"/>
              </w:rPr>
            </w:pPr>
          </w:p>
        </w:tc>
      </w:tr>
      <w:tr w:rsidR="00EB005E" w:rsidRPr="00ED3933" w:rsidTr="00F457AD">
        <w:tc>
          <w:tcPr>
            <w:tcW w:w="1525" w:type="dxa"/>
            <w:vMerge/>
            <w:vAlign w:val="center"/>
          </w:tcPr>
          <w:p w:rsidR="00EB005E" w:rsidRDefault="00EB005E" w:rsidP="00F457AD">
            <w:pPr>
              <w:jc w:val="center"/>
              <w:rPr>
                <w:rFonts w:ascii="Times New Roman" w:eastAsia="Calibri" w:hAnsi="Times New Roman" w:cs="Times New Roman"/>
                <w:szCs w:val="24"/>
              </w:rPr>
            </w:pPr>
          </w:p>
        </w:tc>
        <w:tc>
          <w:tcPr>
            <w:tcW w:w="851" w:type="dxa"/>
          </w:tcPr>
          <w:p w:rsidR="00EB005E" w:rsidRDefault="00EB005E" w:rsidP="00F457AD">
            <w:pPr>
              <w:jc w:val="center"/>
              <w:rPr>
                <w:rFonts w:ascii="Times New Roman" w:eastAsia="Calibri" w:hAnsi="Times New Roman" w:cs="Times New Roman"/>
                <w:szCs w:val="24"/>
              </w:rPr>
            </w:pPr>
            <w:r>
              <w:rPr>
                <w:rFonts w:ascii="Times New Roman" w:eastAsia="Calibri" w:hAnsi="Times New Roman" w:cs="Times New Roman"/>
                <w:szCs w:val="24"/>
              </w:rPr>
              <w:t>PD3</w:t>
            </w:r>
          </w:p>
        </w:tc>
        <w:tc>
          <w:tcPr>
            <w:tcW w:w="992" w:type="dxa"/>
            <w:vAlign w:val="center"/>
          </w:tcPr>
          <w:p w:rsidR="00EB005E" w:rsidRPr="00FF2455" w:rsidRDefault="00EB005E" w:rsidP="00F457AD">
            <w:pPr>
              <w:jc w:val="center"/>
              <w:rPr>
                <w:rFonts w:ascii="Times New Roman" w:eastAsia="Times New Roman" w:hAnsi="Times New Roman" w:cs="Times New Roman"/>
                <w:sz w:val="20"/>
                <w:szCs w:val="20"/>
                <w:lang w:eastAsia="id-ID"/>
              </w:rPr>
            </w:pPr>
            <w:r w:rsidRPr="00FF2455">
              <w:rPr>
                <w:rFonts w:ascii="Times New Roman" w:eastAsia="Times New Roman" w:hAnsi="Times New Roman" w:cs="Times New Roman"/>
                <w:sz w:val="20"/>
                <w:szCs w:val="20"/>
                <w:lang w:eastAsia="id-ID"/>
              </w:rPr>
              <w:t>0.7</w:t>
            </w:r>
            <w:r>
              <w:rPr>
                <w:rFonts w:ascii="Times New Roman" w:eastAsia="Times New Roman" w:hAnsi="Times New Roman" w:cs="Times New Roman"/>
                <w:sz w:val="20"/>
                <w:szCs w:val="20"/>
                <w:lang w:eastAsia="id-ID"/>
              </w:rPr>
              <w:t>6</w:t>
            </w:r>
          </w:p>
        </w:tc>
        <w:tc>
          <w:tcPr>
            <w:tcW w:w="1134" w:type="dxa"/>
            <w:vAlign w:val="center"/>
          </w:tcPr>
          <w:p w:rsidR="00EB005E" w:rsidRPr="004B00C7" w:rsidRDefault="00EB005E" w:rsidP="00F457AD">
            <w:pPr>
              <w:jc w:val="center"/>
              <w:rPr>
                <w:rFonts w:ascii="Times New Roman" w:eastAsia="Times New Roman" w:hAnsi="Times New Roman" w:cs="Times New Roman"/>
                <w:sz w:val="20"/>
                <w:szCs w:val="24"/>
                <w:lang w:eastAsia="id-ID"/>
              </w:rPr>
            </w:pPr>
            <w:r w:rsidRPr="004B00C7">
              <w:rPr>
                <w:rFonts w:ascii="Times New Roman" w:eastAsia="Times New Roman" w:hAnsi="Times New Roman" w:cs="Times New Roman"/>
                <w:sz w:val="20"/>
                <w:szCs w:val="24"/>
                <w:lang w:eastAsia="id-ID"/>
              </w:rPr>
              <w:t>0.43</w:t>
            </w:r>
          </w:p>
        </w:tc>
        <w:tc>
          <w:tcPr>
            <w:tcW w:w="1134" w:type="dxa"/>
            <w:vMerge/>
            <w:vAlign w:val="center"/>
          </w:tcPr>
          <w:p w:rsidR="00EB005E" w:rsidRPr="004B00C7" w:rsidRDefault="00EB005E" w:rsidP="00F457AD">
            <w:pPr>
              <w:jc w:val="center"/>
              <w:rPr>
                <w:rFonts w:ascii="Times New Roman" w:eastAsia="Times New Roman" w:hAnsi="Times New Roman" w:cs="Times New Roman"/>
                <w:szCs w:val="24"/>
                <w:lang w:eastAsia="id-ID"/>
              </w:rPr>
            </w:pPr>
          </w:p>
        </w:tc>
        <w:tc>
          <w:tcPr>
            <w:tcW w:w="1134" w:type="dxa"/>
            <w:vMerge/>
            <w:vAlign w:val="center"/>
          </w:tcPr>
          <w:p w:rsidR="00EB005E" w:rsidRPr="004B00C7" w:rsidRDefault="00EB005E" w:rsidP="00F457AD">
            <w:pPr>
              <w:jc w:val="center"/>
              <w:rPr>
                <w:rFonts w:ascii="Times New Roman" w:eastAsia="Times New Roman" w:hAnsi="Times New Roman" w:cs="Times New Roman"/>
                <w:szCs w:val="24"/>
                <w:lang w:eastAsia="id-ID"/>
              </w:rPr>
            </w:pPr>
          </w:p>
        </w:tc>
      </w:tr>
      <w:tr w:rsidR="00EB005E" w:rsidRPr="00ED3933" w:rsidTr="00F457AD">
        <w:tc>
          <w:tcPr>
            <w:tcW w:w="2376" w:type="dxa"/>
            <w:gridSpan w:val="2"/>
            <w:tcBorders>
              <w:top w:val="single" w:sz="4" w:space="0" w:color="auto"/>
              <w:bottom w:val="single" w:sz="4" w:space="0" w:color="auto"/>
            </w:tcBorders>
          </w:tcPr>
          <w:p w:rsidR="00EB005E" w:rsidRPr="004B00C7" w:rsidRDefault="00EB005E" w:rsidP="00F457AD">
            <w:pPr>
              <w:jc w:val="center"/>
              <w:rPr>
                <w:rFonts w:ascii="Times New Roman" w:eastAsia="Calibri" w:hAnsi="Times New Roman" w:cs="Times New Roman"/>
                <w:b/>
                <w:szCs w:val="24"/>
              </w:rPr>
            </w:pPr>
            <w:r w:rsidRPr="004B00C7">
              <w:rPr>
                <w:rFonts w:ascii="Times New Roman" w:eastAsia="Calibri" w:hAnsi="Times New Roman" w:cs="Times New Roman"/>
                <w:b/>
                <w:szCs w:val="24"/>
              </w:rPr>
              <w:t>TOTAL</w:t>
            </w:r>
          </w:p>
        </w:tc>
        <w:tc>
          <w:tcPr>
            <w:tcW w:w="992" w:type="dxa"/>
            <w:tcBorders>
              <w:top w:val="single" w:sz="4" w:space="0" w:color="auto"/>
              <w:bottom w:val="single" w:sz="4" w:space="0" w:color="auto"/>
            </w:tcBorders>
          </w:tcPr>
          <w:p w:rsidR="00EB005E" w:rsidRPr="006240D4" w:rsidRDefault="00EB005E" w:rsidP="00F457AD">
            <w:pPr>
              <w:jc w:val="center"/>
              <w:rPr>
                <w:rFonts w:ascii="Times New Roman" w:eastAsia="Calibri" w:hAnsi="Times New Roman" w:cs="Times New Roman"/>
                <w:b/>
                <w:szCs w:val="24"/>
              </w:rPr>
            </w:pPr>
            <w:r>
              <w:rPr>
                <w:rFonts w:ascii="Times New Roman" w:eastAsia="Calibri" w:hAnsi="Times New Roman" w:cs="Times New Roman"/>
                <w:b/>
                <w:szCs w:val="24"/>
              </w:rPr>
              <w:t>2,09</w:t>
            </w:r>
          </w:p>
        </w:tc>
        <w:tc>
          <w:tcPr>
            <w:tcW w:w="1134" w:type="dxa"/>
            <w:tcBorders>
              <w:top w:val="single" w:sz="4" w:space="0" w:color="auto"/>
              <w:bottom w:val="single" w:sz="4" w:space="0" w:color="auto"/>
            </w:tcBorders>
          </w:tcPr>
          <w:p w:rsidR="00EB005E" w:rsidRPr="006240D4" w:rsidRDefault="00EB005E" w:rsidP="00F457AD">
            <w:pPr>
              <w:jc w:val="center"/>
              <w:rPr>
                <w:rFonts w:ascii="Times New Roman" w:hAnsi="Times New Roman" w:cs="Times New Roman"/>
                <w:b/>
                <w:sz w:val="20"/>
              </w:rPr>
            </w:pPr>
            <w:r w:rsidRPr="006240D4">
              <w:rPr>
                <w:rFonts w:ascii="Times New Roman" w:hAnsi="Times New Roman" w:cs="Times New Roman"/>
                <w:b/>
                <w:sz w:val="20"/>
              </w:rPr>
              <w:t>1,54</w:t>
            </w:r>
          </w:p>
        </w:tc>
        <w:tc>
          <w:tcPr>
            <w:tcW w:w="1134" w:type="dxa"/>
            <w:vMerge/>
            <w:tcBorders>
              <w:bottom w:val="single" w:sz="4" w:space="0" w:color="auto"/>
            </w:tcBorders>
            <w:vAlign w:val="center"/>
          </w:tcPr>
          <w:p w:rsidR="00EB005E" w:rsidRDefault="00EB005E" w:rsidP="00F457AD">
            <w:pPr>
              <w:jc w:val="center"/>
              <w:rPr>
                <w:rFonts w:ascii="Times New Roman" w:hAnsi="Times New Roman" w:cs="Times New Roman"/>
              </w:rPr>
            </w:pPr>
          </w:p>
        </w:tc>
        <w:tc>
          <w:tcPr>
            <w:tcW w:w="1134" w:type="dxa"/>
            <w:vMerge/>
            <w:tcBorders>
              <w:bottom w:val="single" w:sz="4" w:space="0" w:color="auto"/>
            </w:tcBorders>
            <w:vAlign w:val="center"/>
          </w:tcPr>
          <w:p w:rsidR="00EB005E" w:rsidRDefault="00EB005E" w:rsidP="00F457AD">
            <w:pPr>
              <w:jc w:val="center"/>
              <w:rPr>
                <w:rFonts w:ascii="Times New Roman" w:hAnsi="Times New Roman" w:cs="Times New Roman"/>
              </w:rPr>
            </w:pPr>
          </w:p>
        </w:tc>
      </w:tr>
    </w:tbl>
    <w:p w:rsidR="00EB005E" w:rsidRDefault="00EB005E" w:rsidP="00EB005E">
      <w:pPr>
        <w:spacing w:line="480" w:lineRule="auto"/>
        <w:ind w:firstLine="567"/>
        <w:jc w:val="both"/>
        <w:rPr>
          <w:rFonts w:ascii="Times New Roman" w:hAnsi="Times New Roman" w:cs="Times New Roman"/>
          <w:sz w:val="24"/>
          <w:szCs w:val="24"/>
        </w:rPr>
      </w:pPr>
    </w:p>
    <w:p w:rsidR="00EB005E" w:rsidRPr="00EB005E" w:rsidRDefault="00EB005E" w:rsidP="00EB005E">
      <w:pPr>
        <w:spacing w:line="480" w:lineRule="auto"/>
        <w:ind w:firstLine="567"/>
        <w:jc w:val="both"/>
        <w:rPr>
          <w:rFonts w:ascii="Times New Roman" w:eastAsia="Calibri" w:hAnsi="Times New Roman" w:cs="Times New Roman"/>
        </w:rPr>
      </w:pPr>
      <w:r w:rsidRPr="00EB005E">
        <w:rPr>
          <w:rFonts w:ascii="Times New Roman" w:hAnsi="Times New Roman" w:cs="Times New Roman"/>
          <w:szCs w:val="24"/>
        </w:rPr>
        <w:t xml:space="preserve">Dari tabel 7. diatas dilihat bahwa semua faktor yang digunakan sebagai dimensi mengukur career adaptabilities memiliki reliabilitas dengan kategori kuat. Dan </w:t>
      </w:r>
      <w:r w:rsidRPr="00EB005E">
        <w:rPr>
          <w:rFonts w:ascii="Times New Roman" w:hAnsi="Times New Roman" w:cs="Times New Roman"/>
          <w:i/>
          <w:szCs w:val="24"/>
        </w:rPr>
        <w:t>Reliabilitas Career Adaptabilities</w:t>
      </w:r>
      <w:r w:rsidRPr="00EB005E">
        <w:rPr>
          <w:rFonts w:ascii="Times New Roman" w:hAnsi="Times New Roman" w:cs="Times New Roman"/>
          <w:szCs w:val="24"/>
        </w:rPr>
        <w:t xml:space="preserve"> secara keseluruhan dengan kategori sangat kuat (84,9 %)</w:t>
      </w:r>
      <w:r>
        <w:rPr>
          <w:rFonts w:ascii="Times New Roman" w:hAnsi="Times New Roman" w:cs="Times New Roman"/>
          <w:szCs w:val="24"/>
          <w:lang w:val="en-US"/>
        </w:rPr>
        <w:t xml:space="preserve">. </w:t>
      </w:r>
      <w:r w:rsidRPr="00EB005E">
        <w:rPr>
          <w:rFonts w:ascii="Times New Roman" w:eastAsia="Calibri" w:hAnsi="Times New Roman" w:cs="Times New Roman"/>
        </w:rPr>
        <w:t xml:space="preserve">Dimensi pertama </w:t>
      </w:r>
      <w:r w:rsidRPr="00EB005E">
        <w:rPr>
          <w:rFonts w:ascii="Times New Roman" w:eastAsia="Calibri" w:hAnsi="Times New Roman" w:cs="Times New Roman"/>
          <w:i/>
        </w:rPr>
        <w:t>career concern</w:t>
      </w:r>
      <w:r w:rsidRPr="00EB005E">
        <w:rPr>
          <w:rFonts w:ascii="Times New Roman" w:eastAsia="Calibri" w:hAnsi="Times New Roman" w:cs="Times New Roman"/>
          <w:i/>
          <w:szCs w:val="24"/>
        </w:rPr>
        <w:t xml:space="preserve"> </w:t>
      </w:r>
      <w:r w:rsidRPr="00EB005E">
        <w:rPr>
          <w:rFonts w:ascii="Times New Roman" w:hAnsi="Times New Roman" w:cs="Times New Roman"/>
          <w:szCs w:val="24"/>
        </w:rPr>
        <w:t xml:space="preserve">yang memiliki </w:t>
      </w:r>
      <w:r w:rsidRPr="00EB005E">
        <w:rPr>
          <w:rFonts w:ascii="Times New Roman" w:eastAsia="Calibri" w:hAnsi="Times New Roman" w:cs="Times New Roman"/>
          <w:i/>
          <w:szCs w:val="24"/>
        </w:rPr>
        <w:t xml:space="preserve">α </w:t>
      </w:r>
      <w:r w:rsidRPr="00EB005E">
        <w:rPr>
          <w:rFonts w:ascii="Times New Roman" w:eastAsia="Calibri" w:hAnsi="Times New Roman" w:cs="Times New Roman"/>
          <w:szCs w:val="24"/>
        </w:rPr>
        <w:t>sebesar</w:t>
      </w:r>
      <w:r w:rsidRPr="00EB005E">
        <w:rPr>
          <w:rFonts w:ascii="Times New Roman" w:eastAsia="Calibri" w:hAnsi="Times New Roman" w:cs="Times New Roman"/>
          <w:i/>
          <w:szCs w:val="24"/>
        </w:rPr>
        <w:t xml:space="preserve"> </w:t>
      </w:r>
      <w:r w:rsidRPr="00EB005E">
        <w:rPr>
          <w:rFonts w:ascii="Times New Roman" w:eastAsia="Calibri" w:hAnsi="Times New Roman" w:cs="Times New Roman"/>
          <w:szCs w:val="24"/>
        </w:rPr>
        <w:t xml:space="preserve">0.69 </w:t>
      </w:r>
      <w:r w:rsidRPr="00EB005E">
        <w:rPr>
          <w:rFonts w:ascii="Times New Roman" w:hAnsi="Times New Roman" w:cs="Times New Roman"/>
          <w:szCs w:val="24"/>
        </w:rPr>
        <w:t xml:space="preserve">yang termasuk kategori reliabilitas kuat. Nilai α tersebut lebih besar jika dibandingkan dengan nilai α komponen </w:t>
      </w:r>
      <w:r w:rsidRPr="00EB005E">
        <w:rPr>
          <w:rFonts w:ascii="Times New Roman" w:hAnsi="Times New Roman" w:cs="Times New Roman"/>
          <w:i/>
          <w:szCs w:val="24"/>
        </w:rPr>
        <w:t xml:space="preserve">career concern </w:t>
      </w:r>
      <w:r w:rsidRPr="00EB005E">
        <w:rPr>
          <w:rFonts w:ascii="Times New Roman" w:hAnsi="Times New Roman" w:cs="Times New Roman"/>
          <w:szCs w:val="24"/>
        </w:rPr>
        <w:t xml:space="preserve">pada penelitian </w:t>
      </w:r>
      <w:r w:rsidRPr="00EB005E">
        <w:rPr>
          <w:rFonts w:ascii="Times New Roman" w:hAnsi="Times New Roman" w:cs="Times New Roman"/>
          <w:szCs w:val="24"/>
        </w:rPr>
        <w:fldChar w:fldCharType="begin" w:fldLock="1"/>
      </w:r>
      <w:r w:rsidRPr="00EB005E">
        <w:rPr>
          <w:rFonts w:ascii="Times New Roman" w:hAnsi="Times New Roman" w:cs="Times New Roman"/>
          <w:szCs w:val="24"/>
        </w:rPr>
        <w:instrText>ADDIN CSL_CITATION {"citationItems":[{"id":"ITEM-1","itemData":{"DOI":"10.1007/s10775-018-9362-9","ISSN":"15731782","abstract":"A short 12-item version of the Career Adapt-Abilities Scale–Short Form (CAAS-SF) was validated across three different age groups in the Turkish context. Scale scores demonstrated adequate to high internal consistency and 4-week test–retest reliability, good fit with the original four-factor model, factorial invariance across gender and age groups, strong convergence with the 24-item version, negative associations with trait anxiety and work stress, and positive associations with career decision self-efficacy. It was concluded that the Turkish version of the CAAS-SF appears to be a valid and reliable measure for assessing career adaptability and using it in career education and counseling process.","author":[{"dropping-particle":"","family":"Işık","given":"Erkan","non-dropping-particle":"","parse-names":false,"suffix":""},{"dropping-particle":"","family":"Yeğin","given":"Firuzan","non-dropping-particle":"","parse-names":false,"suffix":""},{"dropping-particle":"","family":"Koyuncu","given":"Sıddıka","non-dropping-particle":"","parse-names":false,"suffix":""},{"dropping-particle":"","family":"Eser","given":"Ayşe","non-dropping-particle":"","parse-names":false,"suffix":""},{"dropping-particle":"","family":"Çömlekciler","given":"Fatma","non-dropping-particle":"","parse-names":false,"suffix":""},{"dropping-particle":"","family":"Yıldırım","given":"Kübra","non-dropping-particle":"","parse-names":false,"suffix":""}],"container-title":"International Journal for Educational and Vocational Guidance","id":"ITEM-1","issue":"3","issued":{"date-parts":[["2018"]]},"page":"297-314","title":"Validation of the Career Adapt-Abilities Scale–Short Form across different age groups in the Turkish context","type":"article-journal","volume":"18"},"uris":["http://www.mendeley.com/documents/?uuid=dc622247-b149-49f7-8a9b-2737dbef3d1b","http://www.mendeley.com/documents/?uuid=a00f6a39-1e74-454b-8a46-83b02913cdfd"]}],"mendeley":{"formattedCitation":"(Işık et al., 2018)","manualFormatting":"Işık et al., (2018)","plainTextFormattedCitation":"(Işık et al., 2018)","previouslyFormattedCitation":"(Işık et al., 2018)"},"properties":{"noteIndex":0},"schema":"https://github.com/citation-style-language/schema/raw/master/csl-citation.json"}</w:instrText>
      </w:r>
      <w:r w:rsidRPr="00EB005E">
        <w:rPr>
          <w:rFonts w:ascii="Times New Roman" w:hAnsi="Times New Roman" w:cs="Times New Roman"/>
          <w:szCs w:val="24"/>
        </w:rPr>
        <w:fldChar w:fldCharType="separate"/>
      </w:r>
      <w:r w:rsidRPr="00EB005E">
        <w:rPr>
          <w:rFonts w:ascii="Times New Roman" w:hAnsi="Times New Roman" w:cs="Times New Roman"/>
          <w:szCs w:val="24"/>
        </w:rPr>
        <w:t>Işık et al., (2018)</w:t>
      </w:r>
      <w:r w:rsidRPr="00EB005E">
        <w:rPr>
          <w:rFonts w:ascii="Times New Roman" w:hAnsi="Times New Roman" w:cs="Times New Roman"/>
          <w:szCs w:val="24"/>
        </w:rPr>
        <w:fldChar w:fldCharType="end"/>
      </w:r>
      <w:r w:rsidRPr="00EB005E">
        <w:rPr>
          <w:rFonts w:ascii="Times New Roman" w:hAnsi="Times New Roman" w:cs="Times New Roman"/>
          <w:szCs w:val="24"/>
        </w:rPr>
        <w:t xml:space="preserve"> (α = 0,66). Namun, α pada penelitian ini lebih kecil nilainya jika dibandingkan dengan penelitian </w:t>
      </w:r>
      <w:r w:rsidRPr="00EB005E">
        <w:rPr>
          <w:rFonts w:ascii="Times New Roman" w:hAnsi="Times New Roman" w:cs="Times New Roman"/>
          <w:szCs w:val="24"/>
        </w:rPr>
        <w:fldChar w:fldCharType="begin" w:fldLock="1"/>
      </w:r>
      <w:r w:rsidRPr="00EB005E">
        <w:rPr>
          <w:rFonts w:ascii="Times New Roman" w:hAnsi="Times New Roman" w:cs="Times New Roman"/>
          <w:szCs w:val="24"/>
        </w:rPr>
        <w:instrText>ADDIN CSL_CITATION {"citationItems":[{"id":"ITEM-1","itemData":{"DOI":"10.1177/1069072719850575","ISSN":"10690727","abstract":"Based on career construction theory, we conducted a cross-cultural validation study of the Career Adapt-Abilities Scale–Short Form (CAAS-SF) proposed by Maggiori, Rossier, and Savickas across three sample groups (college students, civil servants, and enterprise employees) in the Chinese context. Results of the principal component analyses and confirmatory factor analyses suggested a four-factor solution and confirmed the hierarchical structure of the Chinese version of the CAAS-SF. In addition, this short form achieved satisfactory configural invariance, full metric invariance, and scalar invariance. These findings support the use of the CAAS-SF as a valid and reliable measure to assess career adaptability in China. Limitations and suggestions for future research are discussed.","author":[{"dropping-particle":"","family":"Yu","given":"Haibo","non-dropping-particle":"","parse-names":false,"suffix":""},{"dropping-particle":"","family":"Dai","given":"Yiming","non-dropping-particle":"","parse-names":false,"suffix":""},{"dropping-particle":"","family":"Guan","given":"Xiaoyu","non-dropping-particle":"","parse-names":false,"suffix":""},{"dropping-particle":"","family":"Wang","given":"Wenjin","non-dropping-particle":"","parse-names":false,"suffix":""}],"container-title":"Journal of Career Assessment","id":"ITEM-1","issue":"2","issued":{"date-parts":[["2020"]]},"page":"219-240","title":"Career Adapt-Abilities Scale–Short Form (CAAS-SF): Validation Across Three Different Samples in the Chinese Context","type":"article-journal","volume":"28"},"uris":["http://www.mendeley.com/documents/?uuid=34efaf82-66a8-4248-bf22-e3626c1cf7c6","http://www.mendeley.com/documents/?uuid=05cabc15-a503-4af4-8bc5-5485d234bb6b"]}],"mendeley":{"formattedCitation":"(Yu et al., 2020)","manualFormatting":"Yu et al., (2020)","plainTextFormattedCitation":"(Yu et al., 2020)","previouslyFormattedCitation":"(Yu et al., 2020)"},"properties":{"noteIndex":0},"schema":"https://github.com/citation-style-language/schema/raw/master/csl-citation.json"}</w:instrText>
      </w:r>
      <w:r w:rsidRPr="00EB005E">
        <w:rPr>
          <w:rFonts w:ascii="Times New Roman" w:hAnsi="Times New Roman" w:cs="Times New Roman"/>
          <w:szCs w:val="24"/>
        </w:rPr>
        <w:fldChar w:fldCharType="separate"/>
      </w:r>
      <w:r w:rsidRPr="00EB005E">
        <w:rPr>
          <w:rFonts w:ascii="Times New Roman" w:hAnsi="Times New Roman" w:cs="Times New Roman"/>
          <w:szCs w:val="24"/>
        </w:rPr>
        <w:t>Yu et al., (2020)</w:t>
      </w:r>
      <w:r w:rsidRPr="00EB005E">
        <w:rPr>
          <w:rFonts w:ascii="Times New Roman" w:hAnsi="Times New Roman" w:cs="Times New Roman"/>
          <w:szCs w:val="24"/>
        </w:rPr>
        <w:fldChar w:fldCharType="end"/>
      </w:r>
      <w:r w:rsidRPr="00EB005E">
        <w:rPr>
          <w:rFonts w:ascii="Times New Roman" w:hAnsi="Times New Roman" w:cs="Times New Roman"/>
          <w:szCs w:val="24"/>
        </w:rPr>
        <w:t xml:space="preserve"> (α = 0,77).</w:t>
      </w:r>
      <w:r>
        <w:rPr>
          <w:rFonts w:ascii="Times New Roman" w:hAnsi="Times New Roman" w:cs="Times New Roman"/>
          <w:szCs w:val="24"/>
          <w:lang w:val="en-US"/>
        </w:rPr>
        <w:t xml:space="preserve"> </w:t>
      </w:r>
      <w:r w:rsidRPr="00EB005E">
        <w:rPr>
          <w:rFonts w:ascii="Times New Roman" w:eastAsia="Calibri" w:hAnsi="Times New Roman" w:cs="Times New Roman"/>
        </w:rPr>
        <w:t xml:space="preserve">Dimensi kedua yaitu dimensi </w:t>
      </w:r>
      <w:r w:rsidRPr="00EB005E">
        <w:rPr>
          <w:rFonts w:ascii="Times New Roman" w:eastAsia="Calibri" w:hAnsi="Times New Roman" w:cs="Times New Roman"/>
          <w:i/>
        </w:rPr>
        <w:t xml:space="preserve">career control </w:t>
      </w:r>
      <w:r w:rsidRPr="00EB005E">
        <w:rPr>
          <w:rFonts w:ascii="Times New Roman" w:eastAsia="Calibri" w:hAnsi="Times New Roman" w:cs="Times New Roman"/>
        </w:rPr>
        <w:t xml:space="preserve">yang memilik </w:t>
      </w:r>
      <w:r w:rsidRPr="00EB005E">
        <w:rPr>
          <w:rFonts w:ascii="Times New Roman" w:eastAsia="Calibri" w:hAnsi="Times New Roman" w:cs="Times New Roman"/>
          <w:i/>
        </w:rPr>
        <w:t xml:space="preserve">α </w:t>
      </w:r>
      <w:r w:rsidRPr="00EB005E">
        <w:rPr>
          <w:rFonts w:ascii="Times New Roman" w:eastAsia="Calibri" w:hAnsi="Times New Roman" w:cs="Times New Roman"/>
        </w:rPr>
        <w:t xml:space="preserve">sebesar 0.63 yang termasuk kategori kuat. </w:t>
      </w:r>
      <w:r w:rsidRPr="00EB005E">
        <w:rPr>
          <w:rFonts w:ascii="Times New Roman" w:hAnsi="Times New Roman" w:cs="Times New Roman"/>
          <w:szCs w:val="24"/>
        </w:rPr>
        <w:t xml:space="preserve">Nilai α tersebut lebih rendah jika dibandingkan dengan nilai α komponen </w:t>
      </w:r>
      <w:r w:rsidRPr="00EB005E">
        <w:rPr>
          <w:rFonts w:ascii="Times New Roman" w:hAnsi="Times New Roman" w:cs="Times New Roman"/>
          <w:i/>
          <w:szCs w:val="24"/>
        </w:rPr>
        <w:t xml:space="preserve">career control  </w:t>
      </w:r>
      <w:r w:rsidRPr="00EB005E">
        <w:rPr>
          <w:rFonts w:ascii="Times New Roman" w:hAnsi="Times New Roman" w:cs="Times New Roman"/>
          <w:szCs w:val="24"/>
        </w:rPr>
        <w:t xml:space="preserve">pada penelitian </w:t>
      </w:r>
      <w:r w:rsidRPr="00EB005E">
        <w:rPr>
          <w:rFonts w:ascii="Times New Roman" w:hAnsi="Times New Roman" w:cs="Times New Roman"/>
          <w:szCs w:val="24"/>
        </w:rPr>
        <w:fldChar w:fldCharType="begin" w:fldLock="1"/>
      </w:r>
      <w:r w:rsidRPr="00EB005E">
        <w:rPr>
          <w:rFonts w:ascii="Times New Roman" w:hAnsi="Times New Roman" w:cs="Times New Roman"/>
          <w:szCs w:val="24"/>
        </w:rPr>
        <w:instrText>ADDIN CSL_CITATION {"citationItems":[{"id":"ITEM-1","itemData":{"DOI":"10.1177/1069072719850575","ISSN":"10690727","abstract":"Based on career construction theory, we conducted a cross-cultural validation study of the Career Adapt-Abilities Scale–Short Form (CAAS-SF) proposed by Maggiori, Rossier, and Savickas across three sample groups (college students, civil servants, and enterprise employees) in the Chinese context. Results of the principal component analyses and confirmatory factor analyses suggested a four-factor solution and confirmed the hierarchical structure of the Chinese version of the CAAS-SF. In addition, this short form achieved satisfactory configural invariance, full metric invariance, and scalar invariance. These findings support the use of the CAAS-SF as a valid and reliable measure to assess career adaptability in China. Limitations and suggestions for future research are discussed.","author":[{"dropping-particle":"","family":"Yu","given":"Haibo","non-dropping-particle":"","parse-names":false,"suffix":""},{"dropping-particle":"","family":"Dai","given":"Yiming","non-dropping-particle":"","parse-names":false,"suffix":""},{"dropping-particle":"","family":"Guan","given":"Xiaoyu","non-dropping-particle":"","parse-names":false,"suffix":""},{"dropping-particle":"","family":"Wang","given":"Wenjin","non-dropping-particle":"","parse-names":false,"suffix":""}],"container-title":"Journal of Career Assessment","id":"ITEM-1","issue":"2","issued":{"date-parts":[["2020"]]},"page":"219-240","title":"Career Adapt-Abilities Scale–Short Form (CAAS-SF): Validation Across Three Different Samples in the Chinese Context","type":"article-journal","volume":"28"},"uris":["http://www.mendeley.com/documents/?uuid=34efaf82-66a8-4248-bf22-e3626c1cf7c6","http://www.mendeley.com/documents/?uuid=05cabc15-a503-4af4-8bc5-5485d234bb6b"]}],"mendeley":{"formattedCitation":"(Yu et al., 2020)","manualFormatting":"Yu et al., (2020)","plainTextFormattedCitation":"(Yu et al., 2020)","previouslyFormattedCitation":"(Yu et al., 2020)"},"properties":{"noteIndex":0},"schema":"https://github.com/citation-style-language/schema/raw/master/csl-citation.json"}</w:instrText>
      </w:r>
      <w:r w:rsidRPr="00EB005E">
        <w:rPr>
          <w:rFonts w:ascii="Times New Roman" w:hAnsi="Times New Roman" w:cs="Times New Roman"/>
          <w:szCs w:val="24"/>
        </w:rPr>
        <w:fldChar w:fldCharType="separate"/>
      </w:r>
      <w:r w:rsidRPr="00EB005E">
        <w:rPr>
          <w:rFonts w:ascii="Times New Roman" w:hAnsi="Times New Roman" w:cs="Times New Roman"/>
          <w:szCs w:val="24"/>
        </w:rPr>
        <w:t>Yu et al., (2020)</w:t>
      </w:r>
      <w:r w:rsidRPr="00EB005E">
        <w:rPr>
          <w:rFonts w:ascii="Times New Roman" w:hAnsi="Times New Roman" w:cs="Times New Roman"/>
          <w:szCs w:val="24"/>
        </w:rPr>
        <w:fldChar w:fldCharType="end"/>
      </w:r>
      <w:r w:rsidRPr="00EB005E">
        <w:rPr>
          <w:rFonts w:ascii="Times New Roman" w:hAnsi="Times New Roman" w:cs="Times New Roman"/>
          <w:szCs w:val="24"/>
        </w:rPr>
        <w:t xml:space="preserve"> (α = 0,79)</w:t>
      </w:r>
      <w:r w:rsidRPr="00EB005E">
        <w:rPr>
          <w:rFonts w:ascii="Times New Roman" w:hAnsi="Times New Roman" w:cs="Times New Roman"/>
          <w:szCs w:val="24"/>
          <w:lang w:val="en-US"/>
        </w:rPr>
        <w:t xml:space="preserve"> pada subjek taiwan</w:t>
      </w:r>
      <w:r w:rsidRPr="00EB005E">
        <w:rPr>
          <w:rFonts w:ascii="Times New Roman" w:hAnsi="Times New Roman" w:cs="Times New Roman"/>
          <w:szCs w:val="24"/>
        </w:rPr>
        <w:t xml:space="preserve">.  Namun, α pada penelitian sedikit lebih besar jika dibandingkan dengan penelitian </w:t>
      </w:r>
      <w:r w:rsidRPr="00EB005E">
        <w:rPr>
          <w:rFonts w:ascii="Times New Roman" w:hAnsi="Times New Roman" w:cs="Times New Roman"/>
          <w:szCs w:val="24"/>
        </w:rPr>
        <w:fldChar w:fldCharType="begin" w:fldLock="1"/>
      </w:r>
      <w:r w:rsidRPr="00EB005E">
        <w:rPr>
          <w:rFonts w:ascii="Times New Roman" w:hAnsi="Times New Roman" w:cs="Times New Roman"/>
          <w:szCs w:val="24"/>
        </w:rPr>
        <w:instrText>ADDIN CSL_CITATION {"citationItems":[{"id":"ITEM-1","itemData":{"DOI":"10.1007/s10775-018-9362-9","ISSN":"15731782","abstract":"A short 12-item version of the Career Adapt-Abilities Scale–Short Form (CAAS-SF) was validated across three different age groups in the Turkish context. Scale scores demonstrated adequate to high internal consistency and 4-week test–retest reliability, good fit with the original four-factor model, factorial invariance across gender and age groups, strong convergence with the 24-item version, negative associations with trait anxiety and work stress, and positive associations with career decision self-efficacy. It was concluded that the Turkish version of the CAAS-SF appears to be a valid and reliable measure for assessing career adaptability and using it in career education and counseling process.","author":[{"dropping-particle":"","family":"Işık","given":"Erkan","non-dropping-particle":"","parse-names":false,"suffix":""},{"dropping-particle":"","family":"Yeğin","given":"Firuzan","non-dropping-particle":"","parse-names":false,"suffix":""},{"dropping-particle":"","family":"Koyuncu","given":"Sıddıka","non-dropping-particle":"","parse-names":false,"suffix":""},{"dropping-particle":"","family":"Eser","given":"Ayşe","non-dropping-particle":"","parse-names":false,"suffix":""},{"dropping-particle":"","family":"Çömlekciler","given":"Fatma","non-dropping-particle":"","parse-names":false,"suffix":""},{"dropping-particle":"","family":"Yıldırım","given":"Kübra","non-dropping-particle":"","parse-names":false,"suffix":""}],"container-title":"International Journal for Educational and Vocational Guidance","id":"ITEM-1","issue":"3","issued":{"date-parts":[["2018"]]},"page":"297-314","title":"Validation of the Career Adapt-Abilities Scale–Short Form across different age groups in the Turkish context","type":"article-journal","volume":"18"},"uris":["http://www.mendeley.com/documents/?uuid=dc622247-b149-49f7-8a9b-2737dbef3d1b","http://www.mendeley.com/documents/?uuid=a00f6a39-1e74-454b-8a46-83b02913cdfd"]}],"mendeley":{"formattedCitation":"(Işık et al., 2018)","manualFormatting":"Işık et al., (2018)","plainTextFormattedCitation":"(Işık et al., 2018)","previouslyFormattedCitation":"(Işık et al., 2018)"},"properties":{"noteIndex":0},"schema":"https://github.com/citation-style-language/schema/raw/master/csl-citation.json"}</w:instrText>
      </w:r>
      <w:r w:rsidRPr="00EB005E">
        <w:rPr>
          <w:rFonts w:ascii="Times New Roman" w:hAnsi="Times New Roman" w:cs="Times New Roman"/>
          <w:szCs w:val="24"/>
        </w:rPr>
        <w:fldChar w:fldCharType="separate"/>
      </w:r>
      <w:r w:rsidRPr="00EB005E">
        <w:rPr>
          <w:rFonts w:ascii="Times New Roman" w:hAnsi="Times New Roman" w:cs="Times New Roman"/>
          <w:szCs w:val="24"/>
        </w:rPr>
        <w:t>Işık et al., (2018)</w:t>
      </w:r>
      <w:r w:rsidRPr="00EB005E">
        <w:rPr>
          <w:rFonts w:ascii="Times New Roman" w:hAnsi="Times New Roman" w:cs="Times New Roman"/>
          <w:szCs w:val="24"/>
        </w:rPr>
        <w:fldChar w:fldCharType="end"/>
      </w:r>
      <w:r w:rsidRPr="00EB005E">
        <w:rPr>
          <w:rFonts w:ascii="Times New Roman" w:hAnsi="Times New Roman" w:cs="Times New Roman"/>
          <w:szCs w:val="24"/>
        </w:rPr>
        <w:t xml:space="preserve"> (α = 0,62)</w:t>
      </w:r>
      <w:r w:rsidRPr="00EB005E">
        <w:rPr>
          <w:rFonts w:ascii="Times New Roman" w:hAnsi="Times New Roman" w:cs="Times New Roman"/>
          <w:szCs w:val="24"/>
          <w:lang w:val="en-US"/>
        </w:rPr>
        <w:t xml:space="preserve"> di Turki</w:t>
      </w:r>
      <w:r w:rsidRPr="00EB005E">
        <w:rPr>
          <w:rFonts w:ascii="Times New Roman" w:hAnsi="Times New Roman" w:cs="Times New Roman"/>
          <w:szCs w:val="24"/>
        </w:rPr>
        <w:t>.</w:t>
      </w:r>
      <w:r>
        <w:rPr>
          <w:rFonts w:ascii="Times New Roman" w:hAnsi="Times New Roman" w:cs="Times New Roman"/>
          <w:szCs w:val="24"/>
          <w:lang w:val="en-US"/>
        </w:rPr>
        <w:t xml:space="preserve"> </w:t>
      </w:r>
      <w:r w:rsidRPr="00EB005E">
        <w:rPr>
          <w:rFonts w:ascii="Times New Roman" w:eastAsia="Calibri" w:hAnsi="Times New Roman" w:cs="Times New Roman"/>
        </w:rPr>
        <w:t xml:space="preserve">Selanjutnya dimensi yang ketiga, yaitu dimensi </w:t>
      </w:r>
      <w:r w:rsidRPr="00EB005E">
        <w:rPr>
          <w:rFonts w:ascii="Times New Roman" w:eastAsia="Calibri" w:hAnsi="Times New Roman" w:cs="Times New Roman"/>
          <w:i/>
        </w:rPr>
        <w:t xml:space="preserve">career curiosity </w:t>
      </w:r>
      <w:r w:rsidRPr="00EB005E">
        <w:rPr>
          <w:rFonts w:ascii="Times New Roman" w:eastAsia="Calibri" w:hAnsi="Times New Roman" w:cs="Times New Roman"/>
        </w:rPr>
        <w:t xml:space="preserve">dengan </w:t>
      </w:r>
      <w:r w:rsidRPr="00EB005E">
        <w:rPr>
          <w:rFonts w:ascii="Times New Roman" w:eastAsia="Calibri" w:hAnsi="Times New Roman" w:cs="Times New Roman"/>
          <w:i/>
        </w:rPr>
        <w:t xml:space="preserve">α </w:t>
      </w:r>
      <w:r w:rsidRPr="00EB005E">
        <w:rPr>
          <w:rFonts w:ascii="Times New Roman" w:eastAsia="Calibri" w:hAnsi="Times New Roman" w:cs="Times New Roman"/>
        </w:rPr>
        <w:t xml:space="preserve">sebesar 0.67 yang termasuk kategori kuat. </w:t>
      </w:r>
      <w:r w:rsidRPr="00EB005E">
        <w:rPr>
          <w:rFonts w:ascii="Times New Roman" w:hAnsi="Times New Roman" w:cs="Times New Roman"/>
          <w:szCs w:val="24"/>
        </w:rPr>
        <w:t xml:space="preserve">Nilai α tersebut lebih rendah jika dibandingkan dengan nilai α komponen </w:t>
      </w:r>
      <w:r w:rsidRPr="00EB005E">
        <w:rPr>
          <w:rFonts w:ascii="Times New Roman" w:eastAsia="Calibri" w:hAnsi="Times New Roman" w:cs="Times New Roman"/>
          <w:i/>
        </w:rPr>
        <w:t xml:space="preserve">career curiosity </w:t>
      </w:r>
      <w:r w:rsidRPr="00EB005E">
        <w:rPr>
          <w:rFonts w:ascii="Times New Roman" w:hAnsi="Times New Roman" w:cs="Times New Roman"/>
          <w:szCs w:val="24"/>
        </w:rPr>
        <w:t xml:space="preserve">pada penelitian </w:t>
      </w:r>
      <w:r w:rsidRPr="00EB005E">
        <w:rPr>
          <w:rFonts w:ascii="Times New Roman" w:hAnsi="Times New Roman" w:cs="Times New Roman"/>
          <w:szCs w:val="24"/>
        </w:rPr>
        <w:fldChar w:fldCharType="begin" w:fldLock="1"/>
      </w:r>
      <w:r w:rsidRPr="00EB005E">
        <w:rPr>
          <w:rFonts w:ascii="Times New Roman" w:hAnsi="Times New Roman" w:cs="Times New Roman"/>
          <w:szCs w:val="24"/>
        </w:rPr>
        <w:instrText>ADDIN CSL_CITATION {"citationItems":[{"id":"ITEM-1","itemData":{"DOI":"10.1177/1069072719850575","ISSN":"10690727","abstract":"Based on career construction theory, we conducted a cross-cultural validation study of the Career Adapt-Abilities Scale–Short Form (CAAS-SF) proposed by Maggiori, Rossier, and Savickas across three sample groups (college students, civil servants, and enterprise employees) in the Chinese context. Results of the principal component analyses and confirmatory factor analyses suggested a four-factor solution and confirmed the hierarchical structure of the Chinese version of the CAAS-SF. In addition, this short form achieved satisfactory configural invariance, full metric invariance, and scalar invariance. These findings support the use of the CAAS-SF as a valid and reliable measure to assess career adaptability in China. Limitations and suggestions for future research are discussed.","author":[{"dropping-particle":"","family":"Yu","given":"Haibo","non-dropping-particle":"","parse-names":false,"suffix":""},{"dropping-particle":"","family":"Dai","given":"Yiming","non-dropping-particle":"","parse-names":false,"suffix":""},{"dropping-particle":"","family":"Guan","given":"Xiaoyu","non-dropping-particle":"","parse-names":false,"suffix":""},{"dropping-particle":"","family":"Wang","given":"Wenjin","non-dropping-particle":"","parse-names":false,"suffix":""}],"container-title":"Journal of Career Assessment","id":"ITEM-1","issue":"2","issued":{"date-parts":[["2020"]]},"page":"219-240","title":"Career Adapt-Abilities Scale–Short Form (CAAS-SF): Validation Across Three Different Samples in the Chinese Context","type":"article-journal","volume":"28"},"uris":["http://www.mendeley.com/documents/?uuid=34efaf82-66a8-4248-bf22-e3626c1cf7c6","http://www.mendeley.com/documents/?uuid=05cabc15-a503-4af4-8bc5-5485d234bb6b"]}],"mendeley":{"formattedCitation":"(Yu et al., 2020)","manualFormatting":"Yu et al., (2020)","plainTextFormattedCitation":"(Yu et al., 2020)","previouslyFormattedCitation":"(Yu et al., 2020)"},"properties":{"noteIndex":0},"schema":"https://github.com/citation-style-language/schema/raw/master/csl-citation.json"}</w:instrText>
      </w:r>
      <w:r w:rsidRPr="00EB005E">
        <w:rPr>
          <w:rFonts w:ascii="Times New Roman" w:hAnsi="Times New Roman" w:cs="Times New Roman"/>
          <w:szCs w:val="24"/>
        </w:rPr>
        <w:fldChar w:fldCharType="separate"/>
      </w:r>
      <w:r w:rsidRPr="00EB005E">
        <w:rPr>
          <w:rFonts w:ascii="Times New Roman" w:hAnsi="Times New Roman" w:cs="Times New Roman"/>
          <w:szCs w:val="24"/>
        </w:rPr>
        <w:t>Yu et al., (2020)</w:t>
      </w:r>
      <w:r w:rsidRPr="00EB005E">
        <w:rPr>
          <w:rFonts w:ascii="Times New Roman" w:hAnsi="Times New Roman" w:cs="Times New Roman"/>
          <w:szCs w:val="24"/>
        </w:rPr>
        <w:fldChar w:fldCharType="end"/>
      </w:r>
      <w:r w:rsidRPr="00EB005E">
        <w:rPr>
          <w:rFonts w:ascii="Times New Roman" w:hAnsi="Times New Roman" w:cs="Times New Roman"/>
          <w:szCs w:val="24"/>
        </w:rPr>
        <w:t xml:space="preserve"> (α = 0,77) </w:t>
      </w:r>
      <w:r w:rsidRPr="00EB005E">
        <w:rPr>
          <w:rFonts w:ascii="Times New Roman" w:hAnsi="Times New Roman" w:cs="Times New Roman"/>
          <w:szCs w:val="24"/>
          <w:lang w:val="en-US"/>
        </w:rPr>
        <w:t xml:space="preserve">di Taiwan </w:t>
      </w:r>
      <w:r w:rsidRPr="00EB005E">
        <w:rPr>
          <w:rFonts w:ascii="Times New Roman" w:hAnsi="Times New Roman" w:cs="Times New Roman"/>
          <w:szCs w:val="24"/>
        </w:rPr>
        <w:t xml:space="preserve">dan penelititan </w:t>
      </w:r>
      <w:r w:rsidRPr="00EB005E">
        <w:rPr>
          <w:rFonts w:ascii="Times New Roman" w:hAnsi="Times New Roman" w:cs="Times New Roman"/>
          <w:szCs w:val="24"/>
        </w:rPr>
        <w:fldChar w:fldCharType="begin" w:fldLock="1"/>
      </w:r>
      <w:r w:rsidRPr="00EB005E">
        <w:rPr>
          <w:rFonts w:ascii="Times New Roman" w:hAnsi="Times New Roman" w:cs="Times New Roman"/>
          <w:szCs w:val="24"/>
        </w:rPr>
        <w:instrText>ADDIN CSL_CITATION {"citationItems":[{"id":"ITEM-1","itemData":{"DOI":"10.1007/s10775-018-9362-9","ISSN":"15731782","abstract":"A short 12-item version of the Career Adapt-Abilities Scale–Short Form (CAAS-SF) was validated across three different age groups in the Turkish context. Scale scores demonstrated adequate to high internal consistency and 4-week test–retest reliability, good fit with the original four-factor model, factorial invariance across gender and age groups, strong convergence with the 24-item version, negative associations with trait anxiety and work stress, and positive associations with career decision self-efficacy. It was concluded that the Turkish version of the CAAS-SF appears to be a valid and reliable measure for assessing career adaptability and using it in career education and counseling process.","author":[{"dropping-particle":"","family":"Işık","given":"Erkan","non-dropping-particle":"","parse-names":false,"suffix":""},{"dropping-particle":"","family":"Yeğin","given":"Firuzan","non-dropping-particle":"","parse-names":false,"suffix":""},{"dropping-particle":"","family":"Koyuncu","given":"Sıddıka","non-dropping-particle":"","parse-names":false,"suffix":""},{"dropping-particle":"","family":"Eser","given":"Ayşe","non-dropping-particle":"","parse-names":false,"suffix":""},{"dropping-particle":"","family":"Çömlekciler","given":"Fatma","non-dropping-particle":"","parse-names":false,"suffix":""},{"dropping-particle":"","family":"Yıldırım","given":"Kübra","non-dropping-particle":"","parse-names":false,"suffix":""}],"container-title":"International Journal for Educational and Vocational Guidance","id":"ITEM-1","issue":"3","issued":{"date-parts":[["2018"]]},"page":"297-314","title":"Validation of the Career Adapt-Abilities Scale–Short Form across different age groups in the Turkish context","type":"article-journal","volume":"18"},"uris":["http://www.mendeley.com/documents/?uuid=dc622247-b149-49f7-8a9b-2737dbef3d1b","http://www.mendeley.com/documents/?uuid=a00f6a39-1e74-454b-8a46-83b02913cdfd"]}],"mendeley":{"formattedCitation":"(Işık et al., 2018)","manualFormatting":"Işık et al., (2018)","plainTextFormattedCitation":"(Işık et al., 2018)","previouslyFormattedCitation":"(Işık et al., 2018)"},"properties":{"noteIndex":0},"schema":"https://github.com/citation-style-language/schema/raw/master/csl-citation.json"}</w:instrText>
      </w:r>
      <w:r w:rsidRPr="00EB005E">
        <w:rPr>
          <w:rFonts w:ascii="Times New Roman" w:hAnsi="Times New Roman" w:cs="Times New Roman"/>
          <w:szCs w:val="24"/>
        </w:rPr>
        <w:fldChar w:fldCharType="separate"/>
      </w:r>
      <w:r w:rsidRPr="00EB005E">
        <w:rPr>
          <w:rFonts w:ascii="Times New Roman" w:hAnsi="Times New Roman" w:cs="Times New Roman"/>
          <w:szCs w:val="24"/>
        </w:rPr>
        <w:t>Işık et al., (2018)</w:t>
      </w:r>
      <w:r w:rsidRPr="00EB005E">
        <w:rPr>
          <w:rFonts w:ascii="Times New Roman" w:hAnsi="Times New Roman" w:cs="Times New Roman"/>
          <w:szCs w:val="24"/>
        </w:rPr>
        <w:fldChar w:fldCharType="end"/>
      </w:r>
      <w:r w:rsidRPr="00EB005E">
        <w:rPr>
          <w:rFonts w:ascii="Times New Roman" w:hAnsi="Times New Roman" w:cs="Times New Roman"/>
          <w:szCs w:val="24"/>
        </w:rPr>
        <w:t xml:space="preserve"> (α = 0,68)</w:t>
      </w:r>
      <w:r w:rsidRPr="00EB005E">
        <w:rPr>
          <w:rFonts w:ascii="Times New Roman" w:hAnsi="Times New Roman" w:cs="Times New Roman"/>
          <w:szCs w:val="24"/>
          <w:lang w:val="en-US"/>
        </w:rPr>
        <w:t xml:space="preserve"> pada subjek Turkish</w:t>
      </w:r>
      <w:r w:rsidRPr="00EB005E">
        <w:rPr>
          <w:rFonts w:ascii="Times New Roman" w:hAnsi="Times New Roman" w:cs="Times New Roman"/>
          <w:szCs w:val="24"/>
        </w:rPr>
        <w:t>.</w:t>
      </w:r>
      <w:r>
        <w:rPr>
          <w:rFonts w:ascii="Times New Roman" w:hAnsi="Times New Roman" w:cs="Times New Roman"/>
          <w:szCs w:val="24"/>
          <w:lang w:val="en-US"/>
        </w:rPr>
        <w:t xml:space="preserve"> </w:t>
      </w:r>
      <w:r w:rsidRPr="00EB005E">
        <w:rPr>
          <w:rFonts w:ascii="Times New Roman" w:hAnsi="Times New Roman" w:cs="Times New Roman"/>
          <w:szCs w:val="24"/>
        </w:rPr>
        <w:t xml:space="preserve">Serta dimensi keempat, yaitu </w:t>
      </w:r>
      <w:r w:rsidRPr="00EB005E">
        <w:rPr>
          <w:rFonts w:ascii="Times New Roman" w:eastAsia="Calibri" w:hAnsi="Times New Roman" w:cs="Times New Roman"/>
        </w:rPr>
        <w:t xml:space="preserve"> dimensi </w:t>
      </w:r>
      <w:r w:rsidRPr="00EB005E">
        <w:rPr>
          <w:rFonts w:ascii="Times New Roman" w:eastAsia="Calibri" w:hAnsi="Times New Roman" w:cs="Times New Roman"/>
          <w:i/>
        </w:rPr>
        <w:t>career confidence</w:t>
      </w:r>
      <w:r w:rsidRPr="00EB005E">
        <w:rPr>
          <w:rFonts w:ascii="Times New Roman" w:eastAsia="Calibri" w:hAnsi="Times New Roman" w:cs="Times New Roman"/>
        </w:rPr>
        <w:t xml:space="preserve"> dengan </w:t>
      </w:r>
      <w:r w:rsidRPr="00EB005E">
        <w:rPr>
          <w:rFonts w:ascii="Times New Roman" w:eastAsia="Calibri" w:hAnsi="Times New Roman" w:cs="Times New Roman"/>
          <w:i/>
        </w:rPr>
        <w:t xml:space="preserve">α </w:t>
      </w:r>
      <w:r w:rsidRPr="00EB005E">
        <w:rPr>
          <w:rFonts w:ascii="Times New Roman" w:eastAsia="Calibri" w:hAnsi="Times New Roman" w:cs="Times New Roman"/>
        </w:rPr>
        <w:t xml:space="preserve">sebesar 0,74 yang termasuk kategori kuat. </w:t>
      </w:r>
      <w:r w:rsidRPr="00EB005E">
        <w:rPr>
          <w:rFonts w:ascii="Times New Roman" w:hAnsi="Times New Roman" w:cs="Times New Roman"/>
          <w:szCs w:val="24"/>
        </w:rPr>
        <w:t xml:space="preserve">Nilai α tersebut lebih rendah jika dibandingkan dengan nilai α komponen </w:t>
      </w:r>
      <w:r w:rsidRPr="00EB005E">
        <w:rPr>
          <w:rFonts w:ascii="Times New Roman" w:eastAsia="Calibri" w:hAnsi="Times New Roman" w:cs="Times New Roman"/>
          <w:i/>
        </w:rPr>
        <w:t>career confidence</w:t>
      </w:r>
      <w:r w:rsidRPr="00EB005E">
        <w:rPr>
          <w:rFonts w:ascii="Times New Roman" w:eastAsia="Calibri" w:hAnsi="Times New Roman" w:cs="Times New Roman"/>
        </w:rPr>
        <w:t xml:space="preserve"> </w:t>
      </w:r>
      <w:r w:rsidRPr="00EB005E">
        <w:rPr>
          <w:rFonts w:ascii="Times New Roman" w:hAnsi="Times New Roman" w:cs="Times New Roman"/>
          <w:szCs w:val="24"/>
        </w:rPr>
        <w:t xml:space="preserve">pada penelitian </w:t>
      </w:r>
      <w:r w:rsidRPr="00EB005E">
        <w:rPr>
          <w:rFonts w:ascii="Times New Roman" w:hAnsi="Times New Roman" w:cs="Times New Roman"/>
          <w:szCs w:val="24"/>
        </w:rPr>
        <w:fldChar w:fldCharType="begin" w:fldLock="1"/>
      </w:r>
      <w:r w:rsidRPr="00EB005E">
        <w:rPr>
          <w:rFonts w:ascii="Times New Roman" w:hAnsi="Times New Roman" w:cs="Times New Roman"/>
          <w:szCs w:val="24"/>
        </w:rPr>
        <w:instrText>ADDIN CSL_CITATION {"citationItems":[{"id":"ITEM-1","itemData":{"DOI":"10.1177/1069072719850575","ISSN":"10690727","abstract":"Based on career construction theory, we conducted a cross-cultural validation study of the Career Adapt-Abilities Scale–Short Form (CAAS-SF) proposed by Maggiori, Rossier, and Savickas across three sample groups (college students, civil servants, and enterprise employees) in the Chinese context. Results of the principal component analyses and confirmatory factor analyses suggested a four-factor solution and confirmed the hierarchical structure of the Chinese version of the CAAS-SF. In addition, this short form achieved satisfactory configural invariance, full metric invariance, and scalar invariance. These findings support the use of the CAAS-SF as a valid and reliable measure to assess career adaptability in China. Limitations and suggestions for future research are discussed.","author":[{"dropping-particle":"","family":"Yu","given":"Haibo","non-dropping-particle":"","parse-names":false,"suffix":""},{"dropping-particle":"","family":"Dai","given":"Yiming","non-dropping-particle":"","parse-names":false,"suffix":""},{"dropping-particle":"","family":"Guan","given":"Xiaoyu","non-dropping-particle":"","parse-names":false,"suffix":""},{"dropping-particle":"","family":"Wang","given":"Wenjin","non-dropping-particle":"","parse-names":false,"suffix":""}],"container-title":"Journal of Career Assessment","id":"ITEM-1","issue":"2","issued":{"date-parts":[["2020"]]},"page":"219-240","title":"Career Adapt-Abilities Scale–Short Form (CAAS-SF): Validation Across Three Different Samples in the Chinese Context","type":"article-journal","volume":"28"},"uris":["http://www.mendeley.com/documents/?uuid=34efaf82-66a8-4248-bf22-e3626c1cf7c6","http://www.mendeley.com/documents/?uuid=05cabc15-a503-4af4-8bc5-5485d234bb6b"]}],"mendeley":{"formattedCitation":"(Yu et al., 2020)","manualFormatting":"Yu et al., (2020)","plainTextFormattedCitation":"(Yu et al., 2020)","previouslyFormattedCitation":"(Yu et al., 2020)"},"properties":{"noteIndex":0},"schema":"https://github.com/citation-style-language/schema/raw/master/csl-citation.json"}</w:instrText>
      </w:r>
      <w:r w:rsidRPr="00EB005E">
        <w:rPr>
          <w:rFonts w:ascii="Times New Roman" w:hAnsi="Times New Roman" w:cs="Times New Roman"/>
          <w:szCs w:val="24"/>
        </w:rPr>
        <w:fldChar w:fldCharType="separate"/>
      </w:r>
      <w:r w:rsidRPr="00EB005E">
        <w:rPr>
          <w:rFonts w:ascii="Times New Roman" w:hAnsi="Times New Roman" w:cs="Times New Roman"/>
          <w:szCs w:val="24"/>
        </w:rPr>
        <w:t>Yu et al., (2020)</w:t>
      </w:r>
      <w:r w:rsidRPr="00EB005E">
        <w:rPr>
          <w:rFonts w:ascii="Times New Roman" w:hAnsi="Times New Roman" w:cs="Times New Roman"/>
          <w:szCs w:val="24"/>
        </w:rPr>
        <w:fldChar w:fldCharType="end"/>
      </w:r>
      <w:r w:rsidRPr="00EB005E">
        <w:rPr>
          <w:rFonts w:ascii="Times New Roman" w:hAnsi="Times New Roman" w:cs="Times New Roman"/>
          <w:szCs w:val="24"/>
        </w:rPr>
        <w:t xml:space="preserve"> (α </w:t>
      </w:r>
      <w:r w:rsidRPr="00EB005E">
        <w:rPr>
          <w:rFonts w:ascii="Times New Roman" w:hAnsi="Times New Roman" w:cs="Times New Roman"/>
          <w:szCs w:val="24"/>
        </w:rPr>
        <w:lastRenderedPageBreak/>
        <w:t xml:space="preserve">= 0,78).  Namun, α pada penelitian ini lebih tinggi dibandingkan dengan penelitian </w:t>
      </w:r>
      <w:r w:rsidRPr="00EB005E">
        <w:rPr>
          <w:rFonts w:ascii="Times New Roman" w:hAnsi="Times New Roman" w:cs="Times New Roman"/>
          <w:szCs w:val="24"/>
        </w:rPr>
        <w:fldChar w:fldCharType="begin" w:fldLock="1"/>
      </w:r>
      <w:r w:rsidRPr="00EB005E">
        <w:rPr>
          <w:rFonts w:ascii="Times New Roman" w:hAnsi="Times New Roman" w:cs="Times New Roman"/>
          <w:szCs w:val="24"/>
        </w:rPr>
        <w:instrText>ADDIN CSL_CITATION {"citationItems":[{"id":"ITEM-1","itemData":{"DOI":"10.1007/s10775-018-9362-9","ISSN":"15731782","abstract":"A short 12-item version of the Career Adapt-Abilities Scale–Short Form (CAAS-SF) was validated across three different age groups in the Turkish context. Scale scores demonstrated adequate to high internal consistency and 4-week test–retest reliability, good fit with the original four-factor model, factorial invariance across gender and age groups, strong convergence with the 24-item version, negative associations with trait anxiety and work stress, and positive associations with career decision self-efficacy. It was concluded that the Turkish version of the CAAS-SF appears to be a valid and reliable measure for assessing career adaptability and using it in career education and counseling process.","author":[{"dropping-particle":"","family":"Işık","given":"Erkan","non-dropping-particle":"","parse-names":false,"suffix":""},{"dropping-particle":"","family":"Yeğin","given":"Firuzan","non-dropping-particle":"","parse-names":false,"suffix":""},{"dropping-particle":"","family":"Koyuncu","given":"Sıddıka","non-dropping-particle":"","parse-names":false,"suffix":""},{"dropping-particle":"","family":"Eser","given":"Ayşe","non-dropping-particle":"","parse-names":false,"suffix":""},{"dropping-particle":"","family":"Çömlekciler","given":"Fatma","non-dropping-particle":"","parse-names":false,"suffix":""},{"dropping-particle":"","family":"Yıldırım","given":"Kübra","non-dropping-particle":"","parse-names":false,"suffix":""}],"container-title":"International Journal for Educational and Vocational Guidance","id":"ITEM-1","issue":"3","issued":{"date-parts":[["2018"]]},"page":"297-314","title":"Validation of the Career Adapt-Abilities Scale–Short Form across different age groups in the Turkish context","type":"article-journal","volume":"18"},"uris":["http://www.mendeley.com/documents/?uuid=dc622247-b149-49f7-8a9b-2737dbef3d1b","http://www.mendeley.com/documents/?uuid=a00f6a39-1e74-454b-8a46-83b02913cdfd"]}],"mendeley":{"formattedCitation":"(Işık et al., 2018)","manualFormatting":"Işık et al., (2018)","plainTextFormattedCitation":"(Işık et al., 2018)","previouslyFormattedCitation":"(Işık et al., 2018)"},"properties":{"noteIndex":0},"schema":"https://github.com/citation-style-language/schema/raw/master/csl-citation.json"}</w:instrText>
      </w:r>
      <w:r w:rsidRPr="00EB005E">
        <w:rPr>
          <w:rFonts w:ascii="Times New Roman" w:hAnsi="Times New Roman" w:cs="Times New Roman"/>
          <w:szCs w:val="24"/>
        </w:rPr>
        <w:fldChar w:fldCharType="separate"/>
      </w:r>
      <w:r w:rsidRPr="00EB005E">
        <w:rPr>
          <w:rFonts w:ascii="Times New Roman" w:hAnsi="Times New Roman" w:cs="Times New Roman"/>
          <w:szCs w:val="24"/>
        </w:rPr>
        <w:t>Işık et al., (2018)</w:t>
      </w:r>
      <w:r w:rsidRPr="00EB005E">
        <w:rPr>
          <w:rFonts w:ascii="Times New Roman" w:hAnsi="Times New Roman" w:cs="Times New Roman"/>
          <w:szCs w:val="24"/>
        </w:rPr>
        <w:fldChar w:fldCharType="end"/>
      </w:r>
      <w:r w:rsidRPr="00EB005E">
        <w:rPr>
          <w:rFonts w:ascii="Times New Roman" w:hAnsi="Times New Roman" w:cs="Times New Roman"/>
          <w:szCs w:val="24"/>
        </w:rPr>
        <w:t xml:space="preserve"> (α = 0,64).</w:t>
      </w:r>
    </w:p>
    <w:p w:rsidR="000772C5" w:rsidRPr="000772C5" w:rsidRDefault="000772C5" w:rsidP="001E4032">
      <w:pPr>
        <w:pStyle w:val="INSIGHTBody"/>
        <w:spacing w:before="240" w:line="480" w:lineRule="auto"/>
      </w:pPr>
      <w:r w:rsidRPr="000772C5">
        <w:t xml:space="preserve">Selanjutnya, untuk mengestimasi reliabilitas CAAS-SF secara keseluruhan, digunakan rumus alpha berstrata </w:t>
      </w:r>
      <w:r w:rsidR="00391EBE" w:rsidRPr="000772C5">
        <w:fldChar w:fldCharType="begin" w:fldLock="1"/>
      </w:r>
      <w:r w:rsidRPr="000772C5">
        <w:instrText>ADDIN CSL_CITATION {"citationItems":[{"id":"ITEM-1","itemData":{"author":[{"dropping-particle":"","family":"Widhiarso","given":"Wahyu","non-dropping-particle":"","parse-names":false,"suffix":""}],"container-title":"Psikobuana","id":"ITEM-1","issue":"1","issued":{"date-parts":[["2009"]]},"page":"39-48","title":"Koefisien Reliabilitas Pada Pengukuran Kepribadian yang Bersifat Multidimensi","type":"article-journal","volume":"1"},"uris":["http://www.mendeley.com/documents/?uuid=5431a70c-521e-46c3-a22e-d8ff3cd469f0"]}],"mendeley":{"formattedCitation":"(Widhiarso, 2009)","plainTextFormattedCitation":"(Widhiarso, 2009)","previouslyFormattedCitation":"(Widhiarso, 2009)"},"properties":{"noteIndex":0},"schema":"https://github.com/citation-style-language/schema/raw/master/csl-citation.json"}</w:instrText>
      </w:r>
      <w:r w:rsidR="00391EBE" w:rsidRPr="000772C5">
        <w:fldChar w:fldCharType="separate"/>
      </w:r>
      <w:r w:rsidRPr="000772C5">
        <w:rPr>
          <w:noProof/>
        </w:rPr>
        <w:t>(Widhiarso, 2009)</w:t>
      </w:r>
      <w:r w:rsidR="00391EBE" w:rsidRPr="000772C5">
        <w:fldChar w:fldCharType="end"/>
      </w:r>
      <w:r w:rsidRPr="000772C5">
        <w:t xml:space="preserve"> Koefisien reliabilitas CAAS-SF sebesar 0,849 yang termasuk dalam kategori reliabilitas yang sangat kuat </w:t>
      </w:r>
      <w:r w:rsidR="00391EBE" w:rsidRPr="000772C5">
        <w:fldChar w:fldCharType="begin" w:fldLock="1"/>
      </w:r>
      <w:r w:rsidRPr="000772C5">
        <w:instrText>ADDIN CSL_CITATION {"citationItems":[{"id":"ITEM-1","itemData":{"author":[{"dropping-particle":"","family":"Ghozali","given":"I`","non-dropping-particle":"","parse-names":false,"suffix":""}],"id":"ITEM-1","issued":{"date-parts":[["2009"]]},"publisher":"UNDIP","publisher-place":"Semarang","title":"Aplikasi Multivariate dengan Menggunakan Program SPSS","type":"book"},"uris":["http://www.mendeley.com/documents/?uuid=041c1fff-57a3-4acd-b4fc-9eabe7bb5640"]}],"mendeley":{"formattedCitation":"(Ghozali, 2009)","plainTextFormattedCitation":"(Ghozali, 2009)","previouslyFormattedCitation":"(Ghozali, 2009)"},"properties":{"noteIndex":0},"schema":"https://github.com/citation-style-language/schema/raw/master/csl-citation.json"}</w:instrText>
      </w:r>
      <w:r w:rsidR="00391EBE" w:rsidRPr="000772C5">
        <w:fldChar w:fldCharType="separate"/>
      </w:r>
      <w:r w:rsidRPr="000772C5">
        <w:rPr>
          <w:noProof/>
        </w:rPr>
        <w:t>(Ghozali, 2009)</w:t>
      </w:r>
      <w:r w:rsidR="00391EBE" w:rsidRPr="000772C5">
        <w:fldChar w:fldCharType="end"/>
      </w:r>
      <w:r w:rsidRPr="000772C5">
        <w:t xml:space="preserve">.  Nilai α tersebut lebih inggi jika dibandingkan dengan nilai α secara keseluruhan pada penelitian </w:t>
      </w:r>
      <w:r w:rsidR="00391EBE" w:rsidRPr="000772C5">
        <w:fldChar w:fldCharType="begin" w:fldLock="1"/>
      </w:r>
      <w:r w:rsidRPr="000772C5">
        <w:instrText>ADDIN CSL_CITATION {"citationItems":[{"id":"ITEM-1","itemData":{"DOI":"10.1177/1069072719850575","ISSN":"10690727","abstract":"Based on career construction theory, we conducted a cross-cultural validation study of the Career Adapt-Abilities Scale–Short Form (CAAS-SF) proposed by Maggiori, Rossier, and Savickas across three sample groups (college students, civil servants, and enterprise employees) in the Chinese context. Results of the principal component analyses and confirmatory factor analyses suggested a four-factor solution and confirmed the hierarchical structure of the Chinese version of the CAAS-SF. In addition, this short form achieved satisfactory configural invariance, full metric invariance, and scalar invariance. These findings support the use of the CAAS-SF as a valid and reliable measure to assess career adaptability in China. Limitations and suggestions for future research are discussed.","author":[{"dropping-particle":"","family":"Yu","given":"Haibo","non-dropping-particle":"","parse-names":false,"suffix":""},{"dropping-particle":"","family":"Dai","given":"Yiming","non-dropping-particle":"","parse-names":false,"suffix":""},{"dropping-particle":"","family":"Guan","given":"Xiaoyu","non-dropping-particle":"","parse-names":false,"suffix":""},{"dropping-particle":"","family":"Wang","given":"Wenjin","non-dropping-particle":"","parse-names":false,"suffix":""}],"container-title":"Journal of Career Assessment","id":"ITEM-1","issue":"2","issued":{"date-parts":[["2020"]]},"page":"219-240","title":"Career Adapt-Abilities Scale–Short Form (CAAS-SF): Validation Across Three Different Samples in the Chinese Context","type":"article-journal","volume":"28"},"uris":["http://www.mendeley.com/documents/?uuid=05cabc15-a503-4af4-8bc5-5485d234bb6b"]}],"mendeley":{"formattedCitation":"(Yu et al., 2020)","manualFormatting":"Yu et al., (2020)","plainTextFormattedCitation":"(Yu et al., 2020)","previouslyFormattedCitation":"(Yu et al., 2020)"},"properties":{"noteIndex":0},"schema":"https://github.com/citation-style-language/schema/raw/master/csl-citation.json"}</w:instrText>
      </w:r>
      <w:r w:rsidR="00391EBE" w:rsidRPr="000772C5">
        <w:fldChar w:fldCharType="separate"/>
      </w:r>
      <w:r w:rsidRPr="000772C5">
        <w:rPr>
          <w:noProof/>
        </w:rPr>
        <w:t>Yu et al., (2020)</w:t>
      </w:r>
      <w:r w:rsidR="00391EBE" w:rsidRPr="000772C5">
        <w:fldChar w:fldCharType="end"/>
      </w:r>
      <w:r w:rsidRPr="000772C5">
        <w:t xml:space="preserve"> (α = 0,91).  Namun, α pada penelitian ini lebih tinggi dibandingkan dengan penelitian </w:t>
      </w:r>
      <w:r w:rsidR="00391EBE" w:rsidRPr="000772C5">
        <w:fldChar w:fldCharType="begin" w:fldLock="1"/>
      </w:r>
      <w:r w:rsidRPr="000772C5">
        <w:instrText>ADDIN CSL_CITATION {"citationItems":[{"id":"ITEM-1","itemData":{"DOI":"10.1007/s10775-018-9362-9","ISSN":"15731782","abstract":"A short 12-item version of the Career Adapt-Abilities Scale–Short Form (CAAS-SF) was validated across three different age groups in the Turkish context. Scale scores demonstrated adequate to high internal consistency and 4-week test–retest reliability, good fit with the original four-factor model, factorial invariance across gender and age groups, strong convergence with the 24-item version, negative associations with trait anxiety and work stress, and positive associations with career decision self-efficacy. It was concluded that the Turkish version of the CAAS-SF appears to be a valid and reliable measure for assessing career adaptability and using it in career education and counseling process.","author":[{"dropping-particle":"","family":"Işık","given":"Erkan","non-dropping-particle":"","parse-names":false,"suffix":""},{"dropping-particle":"","family":"Yeğin","given":"Firuzan","non-dropping-particle":"","parse-names":false,"suffix":""},{"dropping-particle":"","family":"Koyuncu","given":"Sıddıka","non-dropping-particle":"","parse-names":false,"suffix":""},{"dropping-particle":"","family":"Eser","given":"Ayşe","non-dropping-particle":"","parse-names":false,"suffix":""},{"dropping-particle":"","family":"Çömlekciler","given":"Fatma","non-dropping-particle":"","parse-names":false,"suffix":""},{"dropping-particle":"","family":"Yıldırım","given":"Kübra","non-dropping-particle":"","parse-names":false,"suffix":""}],"container-title":"International Journal for Educational and Vocational Guidance","id":"ITEM-1","issue":"3","issued":{"date-parts":[["2018"]]},"page":"297-314","title":"Validation of the Career Adapt-Abilities Scale–Short Form across different age groups in the Turkish context","type":"article-journal","volume":"18"},"uris":["http://www.mendeley.com/documents/?uuid=a00f6a39-1e74-454b-8a46-83b02913cdfd"]}],"mendeley":{"formattedCitation":"(Işık et al., 2018)","manualFormatting":"Işık et al., (2018)","plainTextFormattedCitation":"(Işık et al., 2018)","previouslyFormattedCitation":"(Işık et al., 2018)"},"properties":{"noteIndex":0},"schema":"https://github.com/citation-style-language/schema/raw/master/csl-citation.json"}</w:instrText>
      </w:r>
      <w:r w:rsidR="00391EBE" w:rsidRPr="000772C5">
        <w:fldChar w:fldCharType="separate"/>
      </w:r>
      <w:r w:rsidRPr="000772C5">
        <w:rPr>
          <w:noProof/>
        </w:rPr>
        <w:t>Işık et al., (2018)</w:t>
      </w:r>
      <w:r w:rsidR="00391EBE" w:rsidRPr="000772C5">
        <w:fldChar w:fldCharType="end"/>
      </w:r>
      <w:r w:rsidRPr="000772C5">
        <w:t xml:space="preserve"> (α = 0,82). G</w:t>
      </w:r>
      <w:r w:rsidRPr="000772C5">
        <w:rPr>
          <w:lang w:val="en-US"/>
        </w:rPr>
        <w:t>agasan pokok yang terkandung dalam konsep reliabilitas adalah sejauh mana hasil suatu proses pengukuran dapat dipercaya</w:t>
      </w:r>
      <w:r w:rsidR="00391EBE" w:rsidRPr="000772C5">
        <w:fldChar w:fldCharType="begin" w:fldLock="1"/>
      </w:r>
      <w:r w:rsidRPr="000772C5">
        <w:instrText>ADDIN CSL_CITATION {"citationItems":[{"id":"ITEM-1","itemData":{"author":[{"dropping-particle":"","family":"Azwar","given":"Saifuddin","non-dropping-particle":"","parse-names":false,"suffix":""}],"edition":"4","id":"ITEM-1","issued":{"date-parts":[["2013"]]},"publisher":"Pustaka Pelajar","publisher-place":"Yogyakarta","title":"Reliabilitas dan Validitas","type":"book"},"uris":["http://www.mendeley.com/documents/?uuid=595066a2-528f-4c3d-be1b-2e77cc9d7c43","http://www.mendeley.com/documents/?uuid=92057e56-47ef-400c-9316-68b356ac1075"]}],"mendeley":{"formattedCitation":"(Azwar, 2013)","plainTextFormattedCitation":"(Azwar, 2013)","previouslyFormattedCitation":"(Azwar, 2013)"},"properties":{"noteIndex":0},"schema":"https://github.com/citation-style-language/schema/raw/master/csl-citation.json"}</w:instrText>
      </w:r>
      <w:r w:rsidR="00391EBE" w:rsidRPr="000772C5">
        <w:fldChar w:fldCharType="separate"/>
      </w:r>
      <w:r w:rsidRPr="000772C5">
        <w:rPr>
          <w:noProof/>
        </w:rPr>
        <w:t>(Azwar, 2013)</w:t>
      </w:r>
      <w:r w:rsidR="00391EBE" w:rsidRPr="000772C5">
        <w:fldChar w:fldCharType="end"/>
      </w:r>
      <w:r w:rsidRPr="000772C5">
        <w:t>. Hasil ini menunjukkan bahwa CAAS-SF reliabel dan memiliki taraf kepercayan yang tinggi padahasil pengukurannya.</w:t>
      </w:r>
    </w:p>
    <w:p w:rsidR="000772C5" w:rsidRDefault="000772C5" w:rsidP="001E4032">
      <w:pPr>
        <w:pStyle w:val="INSIGHTBody"/>
        <w:spacing w:before="240" w:line="480" w:lineRule="auto"/>
      </w:pPr>
      <w:r w:rsidRPr="000772C5">
        <w:t>Berdasarkan uraian diatas, maka dapat dikatakan bahwa CAAS-SF merupakan alat ukur yang memenuhi kriteria validitas konstruk.  Dengan kata lain, CAAS-SF adalah alat ukur untuk mengukur Adaptabilitas Karir. CAAS-SF juga merupakan alat ukur yang reliabel danmemiliki taraf kepercayaan yang tinggi pada hasil pengukurannya.</w:t>
      </w:r>
      <w:r>
        <w:t xml:space="preserve"> </w:t>
      </w:r>
    </w:p>
    <w:p w:rsidR="000772C5" w:rsidRPr="000772C5" w:rsidRDefault="000772C5" w:rsidP="001E4032">
      <w:pPr>
        <w:pStyle w:val="INSIGHTBody"/>
        <w:spacing w:before="240" w:line="480" w:lineRule="auto"/>
        <w:ind w:firstLine="0"/>
        <w:rPr>
          <w:b/>
        </w:rPr>
      </w:pPr>
      <w:r>
        <w:rPr>
          <w:b/>
        </w:rPr>
        <w:t>KESIMPULAN</w:t>
      </w:r>
    </w:p>
    <w:p w:rsidR="000772C5" w:rsidRPr="000772C5" w:rsidRDefault="000772C5" w:rsidP="001E4032">
      <w:pPr>
        <w:spacing w:after="0" w:line="480" w:lineRule="auto"/>
        <w:jc w:val="both"/>
        <w:rPr>
          <w:rFonts w:ascii="Times New Roman" w:eastAsia="Calibri" w:hAnsi="Times New Roman" w:cs="Times New Roman"/>
        </w:rPr>
      </w:pPr>
      <w:r w:rsidRPr="000772C5">
        <w:rPr>
          <w:rFonts w:ascii="Times New Roman" w:eastAsia="Calibri" w:hAnsi="Times New Roman" w:cs="Times New Roman"/>
        </w:rPr>
        <w:t>Validasi menunjukkan bahwa CAAS-SF merupakan alat ukur yang memenuhi kriteria psikometris.</w:t>
      </w:r>
      <w:r w:rsidR="00EB005E" w:rsidRPr="00EB005E">
        <w:rPr>
          <w:rFonts w:ascii="Times New Roman" w:eastAsia="Calibri" w:hAnsi="Times New Roman" w:cs="Times New Roman"/>
        </w:rPr>
        <w:t xml:space="preserve"> </w:t>
      </w:r>
      <w:r w:rsidR="00EB005E" w:rsidRPr="000772C5">
        <w:rPr>
          <w:rFonts w:ascii="Times New Roman" w:eastAsia="Calibri" w:hAnsi="Times New Roman" w:cs="Times New Roman"/>
        </w:rPr>
        <w:t xml:space="preserve">Validasi CAAS-SF dilakukan melalui dua tahap. </w:t>
      </w:r>
      <w:r w:rsidR="00EB005E" w:rsidRPr="000772C5">
        <w:rPr>
          <w:rFonts w:ascii="Times New Roman" w:eastAsia="Calibri" w:hAnsi="Times New Roman" w:cs="Times New Roman"/>
          <w:i/>
        </w:rPr>
        <w:t>Pertama,</w:t>
      </w:r>
      <w:r w:rsidR="00EB005E" w:rsidRPr="000772C5">
        <w:rPr>
          <w:rFonts w:ascii="Times New Roman" w:eastAsia="Calibri" w:hAnsi="Times New Roman" w:cs="Times New Roman"/>
        </w:rPr>
        <w:t xml:space="preserve">uji validitas, dengan melihat </w:t>
      </w:r>
      <w:r w:rsidR="00EB005E" w:rsidRPr="000772C5">
        <w:rPr>
          <w:rFonts w:ascii="Times New Roman" w:hAnsi="Times New Roman" w:cs="Times New Roman"/>
          <w:i/>
          <w:szCs w:val="24"/>
        </w:rPr>
        <w:t>Goodness of Fit</w:t>
      </w:r>
      <w:r w:rsidR="00EB005E" w:rsidRPr="000772C5">
        <w:rPr>
          <w:rFonts w:ascii="Times New Roman" w:eastAsia="Calibri" w:hAnsi="Times New Roman" w:cs="Times New Roman"/>
        </w:rPr>
        <w:t xml:space="preserve">  dimana CAAS-SF menuhi kriteria </w:t>
      </w:r>
      <w:r w:rsidR="00EB005E" w:rsidRPr="000772C5">
        <w:rPr>
          <w:rFonts w:ascii="Times New Roman" w:hAnsi="Times New Roman" w:cs="Times New Roman"/>
          <w:i/>
          <w:szCs w:val="24"/>
        </w:rPr>
        <w:t>Goodness of Fit</w:t>
      </w:r>
      <w:r w:rsidR="00EB005E" w:rsidRPr="000772C5">
        <w:rPr>
          <w:rFonts w:ascii="Times New Roman" w:eastAsia="Calibri" w:hAnsi="Times New Roman" w:cs="Times New Roman"/>
        </w:rPr>
        <w:t xml:space="preserve">. </w:t>
      </w:r>
      <w:r w:rsidR="00EB005E">
        <w:rPr>
          <w:rFonts w:ascii="Times New Roman" w:eastAsia="Calibri" w:hAnsi="Times New Roman" w:cs="Times New Roman"/>
          <w:i/>
        </w:rPr>
        <w:t>Ke</w:t>
      </w:r>
      <w:r w:rsidR="00EB005E" w:rsidRPr="000772C5">
        <w:rPr>
          <w:rFonts w:ascii="Times New Roman" w:eastAsia="Calibri" w:hAnsi="Times New Roman" w:cs="Times New Roman"/>
          <w:i/>
        </w:rPr>
        <w:t>dua,</w:t>
      </w:r>
      <w:r w:rsidR="00EB005E" w:rsidRPr="000772C5">
        <w:rPr>
          <w:rFonts w:ascii="Times New Roman" w:eastAsia="Calibri" w:hAnsi="Times New Roman" w:cs="Times New Roman"/>
        </w:rPr>
        <w:t xml:space="preserve"> estimasi reliabilitas, ditemukan bahwa CAAS-SF merupakan alat ukur yang reliabel.</w:t>
      </w:r>
    </w:p>
    <w:p w:rsidR="000772C5" w:rsidRPr="000772C5" w:rsidRDefault="000772C5" w:rsidP="001E4032">
      <w:pPr>
        <w:spacing w:before="120" w:after="0" w:line="480" w:lineRule="auto"/>
        <w:jc w:val="both"/>
        <w:outlineLvl w:val="1"/>
        <w:rPr>
          <w:rFonts w:ascii="Times New Roman" w:eastAsia="Calibri" w:hAnsi="Times New Roman" w:cs="Times New Roman"/>
          <w:b/>
        </w:rPr>
      </w:pPr>
      <w:r w:rsidRPr="000772C5">
        <w:rPr>
          <w:rFonts w:ascii="Times New Roman" w:eastAsia="Calibri" w:hAnsi="Times New Roman" w:cs="Times New Roman"/>
          <w:b/>
          <w:lang w:val="en-US"/>
        </w:rPr>
        <w:t>KETERBATASAN PENELITIAN DAN SARAN</w:t>
      </w:r>
    </w:p>
    <w:p w:rsidR="000772C5" w:rsidRDefault="00EB005E" w:rsidP="00885FDB">
      <w:pPr>
        <w:spacing w:after="0" w:line="480" w:lineRule="auto"/>
        <w:ind w:firstLine="720"/>
        <w:jc w:val="both"/>
        <w:rPr>
          <w:rFonts w:ascii="Times New Roman" w:eastAsia="Calibri" w:hAnsi="Times New Roman" w:cs="Times New Roman"/>
        </w:rPr>
      </w:pPr>
      <w:r w:rsidRPr="00EB005E">
        <w:rPr>
          <w:rFonts w:ascii="Times New Roman" w:eastAsia="Calibri" w:hAnsi="Times New Roman" w:cs="Times New Roman"/>
        </w:rPr>
        <w:t>Adapun keterbatasan dalam penelitian ini melibatkan subjek yang terbatas, yaitu dewasa awal sebanyak 258 responden. Sehingga,</w:t>
      </w:r>
      <w:r w:rsidRPr="00EB005E">
        <w:rPr>
          <w:rFonts w:ascii="Times New Roman" w:eastAsia="Calibri" w:hAnsi="Times New Roman" w:cs="Times New Roman"/>
          <w:lang w:val="en-US"/>
        </w:rPr>
        <w:t xml:space="preserve"> untuk peneliti selanjutnya dapat melakukan penelitian dengan kategori subjek yang lebih luas karena sangat mungkin digunakan untuk rentang usia yang cukup luas, serta jumlah responden yang lebih banyak. Untuk peneliti selanjutnya juga dapat mempertimbangkan kategorisasi subjek berdasarkan jenis kelamin, pendidikan, asal daerah dan membuat norma alat ukur ini. Penelitian ini </w:t>
      </w:r>
      <w:r w:rsidRPr="00EB005E">
        <w:rPr>
          <w:rFonts w:ascii="Times New Roman" w:eastAsia="Calibri" w:hAnsi="Times New Roman" w:cs="Times New Roman"/>
        </w:rPr>
        <w:t xml:space="preserve">menggunakan uji validitas diskriminan dan konvergen. </w:t>
      </w:r>
      <w:r w:rsidRPr="00EB005E">
        <w:rPr>
          <w:rFonts w:ascii="Times New Roman" w:eastAsia="Calibri" w:hAnsi="Times New Roman" w:cs="Times New Roman"/>
        </w:rPr>
        <w:lastRenderedPageBreak/>
        <w:t xml:space="preserve">Selanjutnya nilai koefisien </w:t>
      </w:r>
      <w:r w:rsidRPr="00EB005E">
        <w:rPr>
          <w:rFonts w:ascii="Times New Roman" w:eastAsia="Calibri" w:hAnsi="Times New Roman" w:cs="Times New Roman"/>
          <w:i/>
        </w:rPr>
        <w:t xml:space="preserve">cronbrach’s alpha </w:t>
      </w:r>
      <w:r w:rsidRPr="00EB005E">
        <w:rPr>
          <w:rFonts w:ascii="Times New Roman" w:eastAsia="Calibri" w:hAnsi="Times New Roman" w:cs="Times New Roman"/>
        </w:rPr>
        <w:t xml:space="preserve">dimensi dimensi adaptabilitas karir dalam penelitian ini masih tergolong kuat. Saran penelitian ini adalah untuk peneliti selanjutnya agar dapat menggunakan teknik uji validitas lain, seperti </w:t>
      </w:r>
      <w:r w:rsidRPr="00EB005E">
        <w:rPr>
          <w:rFonts w:ascii="Times New Roman" w:eastAsia="Calibri" w:hAnsi="Times New Roman" w:cs="Times New Roman"/>
          <w:i/>
        </w:rPr>
        <w:t xml:space="preserve">Multitrait Multimethode </w:t>
      </w:r>
      <w:r w:rsidRPr="00EB005E">
        <w:rPr>
          <w:rFonts w:ascii="Times New Roman" w:eastAsia="Calibri" w:hAnsi="Times New Roman" w:cs="Times New Roman"/>
        </w:rPr>
        <w:t xml:space="preserve">(MTMM), untuk mengungkap validitas diskriminan validitas konvergen  CAAS-SF. Kemudian perlu juga memperoleh nilai koefisien </w:t>
      </w:r>
      <w:r w:rsidRPr="00EB005E">
        <w:rPr>
          <w:rFonts w:ascii="Times New Roman" w:eastAsia="Calibri" w:hAnsi="Times New Roman" w:cs="Times New Roman"/>
          <w:i/>
        </w:rPr>
        <w:t xml:space="preserve">cronbrach’s alpha </w:t>
      </w:r>
      <w:r w:rsidRPr="00EB005E">
        <w:rPr>
          <w:rFonts w:ascii="Times New Roman" w:eastAsia="Calibri" w:hAnsi="Times New Roman" w:cs="Times New Roman"/>
        </w:rPr>
        <w:t>dimensi-dimensi adaptabilitas karir yang termasuk pada kategori sangat kuat (&gt;0.8).</w:t>
      </w:r>
    </w:p>
    <w:p w:rsidR="00885FDB" w:rsidRDefault="00885FDB" w:rsidP="00885FDB">
      <w:pPr>
        <w:spacing w:after="0" w:line="480" w:lineRule="auto"/>
        <w:ind w:firstLine="720"/>
        <w:jc w:val="both"/>
        <w:rPr>
          <w:rFonts w:ascii="Times New Roman" w:eastAsia="Calibri" w:hAnsi="Times New Roman" w:cs="Times New Roman"/>
        </w:rPr>
      </w:pPr>
    </w:p>
    <w:p w:rsidR="000772C5" w:rsidRPr="00CE4665" w:rsidRDefault="000772C5" w:rsidP="00CE4665">
      <w:pPr>
        <w:spacing w:after="0" w:line="240" w:lineRule="auto"/>
        <w:jc w:val="both"/>
        <w:rPr>
          <w:rFonts w:ascii="Times New Roman" w:eastAsia="Calibri" w:hAnsi="Times New Roman" w:cs="Times New Roman"/>
          <w:b/>
        </w:rPr>
      </w:pPr>
      <w:r w:rsidRPr="00CE4665">
        <w:rPr>
          <w:rFonts w:ascii="Times New Roman" w:eastAsia="Calibri" w:hAnsi="Times New Roman" w:cs="Times New Roman"/>
          <w:b/>
        </w:rPr>
        <w:t>DAFTAR PUSTAKA</w:t>
      </w:r>
    </w:p>
    <w:p w:rsidR="000772C5" w:rsidRPr="000772C5" w:rsidRDefault="00391EBE" w:rsidP="00CE4665">
      <w:pPr>
        <w:widowControl w:val="0"/>
        <w:autoSpaceDE w:val="0"/>
        <w:autoSpaceDN w:val="0"/>
        <w:adjustRightInd w:val="0"/>
        <w:spacing w:before="240" w:after="0" w:line="240" w:lineRule="auto"/>
        <w:ind w:left="480" w:hanging="480"/>
        <w:jc w:val="both"/>
        <w:rPr>
          <w:rFonts w:ascii="Times New Roman" w:hAnsi="Times New Roman" w:cs="Times New Roman"/>
          <w:noProof/>
          <w:szCs w:val="24"/>
        </w:rPr>
      </w:pPr>
      <w:r>
        <w:fldChar w:fldCharType="begin" w:fldLock="1"/>
      </w:r>
      <w:r w:rsidR="000772C5">
        <w:instrText xml:space="preserve">ADDIN Mendeley Bibliography CSL_BIBLIOGRAPHY </w:instrText>
      </w:r>
      <w:r>
        <w:fldChar w:fldCharType="separate"/>
      </w:r>
      <w:r w:rsidR="000772C5" w:rsidRPr="000772C5">
        <w:rPr>
          <w:rFonts w:ascii="Times New Roman" w:hAnsi="Times New Roman" w:cs="Times New Roman"/>
          <w:noProof/>
          <w:szCs w:val="24"/>
        </w:rPr>
        <w:t xml:space="preserve">Arnett, J. J. (2005). The Developmental Context of Substance use in Emerging Adulthood. </w:t>
      </w:r>
      <w:r w:rsidR="000772C5" w:rsidRPr="000772C5">
        <w:rPr>
          <w:rFonts w:ascii="Times New Roman" w:hAnsi="Times New Roman" w:cs="Times New Roman"/>
          <w:i/>
          <w:iCs/>
          <w:noProof/>
          <w:szCs w:val="24"/>
        </w:rPr>
        <w:t>Journal of Drug Issues</w:t>
      </w:r>
      <w:r w:rsidR="000772C5" w:rsidRPr="000772C5">
        <w:rPr>
          <w:rFonts w:ascii="Times New Roman" w:hAnsi="Times New Roman" w:cs="Times New Roman"/>
          <w:noProof/>
          <w:szCs w:val="24"/>
        </w:rPr>
        <w:t xml:space="preserve">, </w:t>
      </w:r>
      <w:r w:rsidR="000772C5" w:rsidRPr="000772C5">
        <w:rPr>
          <w:rFonts w:ascii="Times New Roman" w:hAnsi="Times New Roman" w:cs="Times New Roman"/>
          <w:i/>
          <w:iCs/>
          <w:noProof/>
          <w:szCs w:val="24"/>
        </w:rPr>
        <w:t>35</w:t>
      </w:r>
      <w:r w:rsidR="000772C5" w:rsidRPr="000772C5">
        <w:rPr>
          <w:rFonts w:ascii="Times New Roman" w:hAnsi="Times New Roman" w:cs="Times New Roman"/>
          <w:noProof/>
          <w:szCs w:val="24"/>
        </w:rPr>
        <w:t>(2), 235–254. https://doi.org/10.1177/002204260503500202</w:t>
      </w:r>
    </w:p>
    <w:p w:rsidR="000772C5" w:rsidRPr="000772C5" w:rsidRDefault="000772C5" w:rsidP="00CE4665">
      <w:pPr>
        <w:widowControl w:val="0"/>
        <w:autoSpaceDE w:val="0"/>
        <w:autoSpaceDN w:val="0"/>
        <w:adjustRightInd w:val="0"/>
        <w:spacing w:before="240" w:after="0" w:line="240" w:lineRule="auto"/>
        <w:ind w:left="480" w:hanging="480"/>
        <w:jc w:val="both"/>
        <w:rPr>
          <w:rFonts w:ascii="Times New Roman" w:hAnsi="Times New Roman" w:cs="Times New Roman"/>
          <w:noProof/>
          <w:szCs w:val="24"/>
        </w:rPr>
      </w:pPr>
      <w:r w:rsidRPr="000772C5">
        <w:rPr>
          <w:rFonts w:ascii="Times New Roman" w:hAnsi="Times New Roman" w:cs="Times New Roman"/>
          <w:noProof/>
          <w:szCs w:val="24"/>
        </w:rPr>
        <w:t xml:space="preserve">Azwar, S. (2011). Reliabilitas Dan Validitas. </w:t>
      </w:r>
      <w:r w:rsidRPr="000772C5">
        <w:rPr>
          <w:rFonts w:ascii="Times New Roman" w:hAnsi="Times New Roman" w:cs="Times New Roman"/>
          <w:i/>
          <w:iCs/>
          <w:noProof/>
          <w:szCs w:val="24"/>
        </w:rPr>
        <w:t>Yogyakarta: Pustaka Pelajar</w:t>
      </w:r>
      <w:r w:rsidRPr="000772C5">
        <w:rPr>
          <w:rFonts w:ascii="Times New Roman" w:hAnsi="Times New Roman" w:cs="Times New Roman"/>
          <w:noProof/>
          <w:szCs w:val="24"/>
        </w:rPr>
        <w:t>.</w:t>
      </w:r>
    </w:p>
    <w:p w:rsidR="000772C5" w:rsidRPr="000772C5" w:rsidRDefault="000772C5" w:rsidP="00CE4665">
      <w:pPr>
        <w:widowControl w:val="0"/>
        <w:autoSpaceDE w:val="0"/>
        <w:autoSpaceDN w:val="0"/>
        <w:adjustRightInd w:val="0"/>
        <w:spacing w:before="240" w:after="0" w:line="240" w:lineRule="auto"/>
        <w:ind w:left="480" w:hanging="480"/>
        <w:jc w:val="both"/>
        <w:rPr>
          <w:rFonts w:ascii="Times New Roman" w:hAnsi="Times New Roman" w:cs="Times New Roman"/>
          <w:noProof/>
          <w:szCs w:val="24"/>
        </w:rPr>
      </w:pPr>
      <w:r w:rsidRPr="000772C5">
        <w:rPr>
          <w:rFonts w:ascii="Times New Roman" w:hAnsi="Times New Roman" w:cs="Times New Roman"/>
          <w:noProof/>
          <w:szCs w:val="24"/>
        </w:rPr>
        <w:t xml:space="preserve">Azwar, S. (2013). </w:t>
      </w:r>
      <w:r w:rsidRPr="000772C5">
        <w:rPr>
          <w:rFonts w:ascii="Times New Roman" w:hAnsi="Times New Roman" w:cs="Times New Roman"/>
          <w:i/>
          <w:iCs/>
          <w:noProof/>
          <w:szCs w:val="24"/>
        </w:rPr>
        <w:t>Reliabilitas dan Validitas</w:t>
      </w:r>
      <w:r w:rsidRPr="000772C5">
        <w:rPr>
          <w:rFonts w:ascii="Times New Roman" w:hAnsi="Times New Roman" w:cs="Times New Roman"/>
          <w:noProof/>
          <w:szCs w:val="24"/>
        </w:rPr>
        <w:t xml:space="preserve"> (4th ed.). Pustaka Pelajar.</w:t>
      </w:r>
    </w:p>
    <w:p w:rsidR="000772C5" w:rsidRPr="000772C5" w:rsidRDefault="000772C5" w:rsidP="00CE4665">
      <w:pPr>
        <w:widowControl w:val="0"/>
        <w:autoSpaceDE w:val="0"/>
        <w:autoSpaceDN w:val="0"/>
        <w:adjustRightInd w:val="0"/>
        <w:spacing w:before="240" w:after="0" w:line="240" w:lineRule="auto"/>
        <w:ind w:left="480" w:hanging="480"/>
        <w:jc w:val="both"/>
        <w:rPr>
          <w:rFonts w:ascii="Times New Roman" w:hAnsi="Times New Roman" w:cs="Times New Roman"/>
          <w:noProof/>
          <w:szCs w:val="24"/>
        </w:rPr>
      </w:pPr>
      <w:r w:rsidRPr="000772C5">
        <w:rPr>
          <w:rFonts w:ascii="Times New Roman" w:hAnsi="Times New Roman" w:cs="Times New Roman"/>
          <w:noProof/>
          <w:szCs w:val="24"/>
        </w:rPr>
        <w:t xml:space="preserve">Bocciardi, F., Caputo, A., Fregonese, C., Langher, V., &amp; Sartori, R. (2017). Career adaptability as a strategic competence for career development: An exploratory study of its key predictors. </w:t>
      </w:r>
      <w:r w:rsidRPr="000772C5">
        <w:rPr>
          <w:rFonts w:ascii="Times New Roman" w:hAnsi="Times New Roman" w:cs="Times New Roman"/>
          <w:i/>
          <w:iCs/>
          <w:noProof/>
          <w:szCs w:val="24"/>
        </w:rPr>
        <w:t>European Journal of Training and Development</w:t>
      </w:r>
      <w:r w:rsidRPr="000772C5">
        <w:rPr>
          <w:rFonts w:ascii="Times New Roman" w:hAnsi="Times New Roman" w:cs="Times New Roman"/>
          <w:noProof/>
          <w:szCs w:val="24"/>
        </w:rPr>
        <w:t xml:space="preserve">, </w:t>
      </w:r>
      <w:r w:rsidRPr="000772C5">
        <w:rPr>
          <w:rFonts w:ascii="Times New Roman" w:hAnsi="Times New Roman" w:cs="Times New Roman"/>
          <w:i/>
          <w:iCs/>
          <w:noProof/>
          <w:szCs w:val="24"/>
        </w:rPr>
        <w:t>41</w:t>
      </w:r>
      <w:r w:rsidRPr="000772C5">
        <w:rPr>
          <w:rFonts w:ascii="Times New Roman" w:hAnsi="Times New Roman" w:cs="Times New Roman"/>
          <w:noProof/>
          <w:szCs w:val="24"/>
        </w:rPr>
        <w:t>(1), 67–82. https://doi.org/10.1108/EJTD-07-2016-0049</w:t>
      </w:r>
    </w:p>
    <w:p w:rsidR="000772C5" w:rsidRPr="000772C5" w:rsidRDefault="000772C5" w:rsidP="00CE4665">
      <w:pPr>
        <w:widowControl w:val="0"/>
        <w:autoSpaceDE w:val="0"/>
        <w:autoSpaceDN w:val="0"/>
        <w:adjustRightInd w:val="0"/>
        <w:spacing w:before="240" w:after="0" w:line="240" w:lineRule="auto"/>
        <w:ind w:left="480" w:hanging="480"/>
        <w:jc w:val="both"/>
        <w:rPr>
          <w:rFonts w:ascii="Times New Roman" w:hAnsi="Times New Roman" w:cs="Times New Roman"/>
          <w:noProof/>
          <w:szCs w:val="24"/>
        </w:rPr>
      </w:pPr>
      <w:r w:rsidRPr="000772C5">
        <w:rPr>
          <w:rFonts w:ascii="Times New Roman" w:hAnsi="Times New Roman" w:cs="Times New Roman"/>
          <w:noProof/>
          <w:szCs w:val="24"/>
        </w:rPr>
        <w:t xml:space="preserve">del Corso, J. J. (2017). Counselling Young Adults to Become Career Adaptable and Career Resilient. In K. Maree (Ed.), </w:t>
      </w:r>
      <w:r w:rsidRPr="000772C5">
        <w:rPr>
          <w:rFonts w:ascii="Times New Roman" w:hAnsi="Times New Roman" w:cs="Times New Roman"/>
          <w:i/>
          <w:iCs/>
          <w:noProof/>
          <w:szCs w:val="24"/>
        </w:rPr>
        <w:t>Psychology of Career Adaptability, Employability and Resilience</w:t>
      </w:r>
      <w:r w:rsidRPr="000772C5">
        <w:rPr>
          <w:rFonts w:ascii="Times New Roman" w:hAnsi="Times New Roman" w:cs="Times New Roman"/>
          <w:noProof/>
          <w:szCs w:val="24"/>
        </w:rPr>
        <w:t xml:space="preserve"> (pp. 171–188). Springer. https://doi.org/10.1007/978-3-319-66954-0_3</w:t>
      </w:r>
    </w:p>
    <w:p w:rsidR="000772C5" w:rsidRPr="000772C5" w:rsidRDefault="000772C5" w:rsidP="00CE4665">
      <w:pPr>
        <w:widowControl w:val="0"/>
        <w:autoSpaceDE w:val="0"/>
        <w:autoSpaceDN w:val="0"/>
        <w:adjustRightInd w:val="0"/>
        <w:spacing w:before="240" w:after="0" w:line="240" w:lineRule="auto"/>
        <w:ind w:left="480" w:hanging="480"/>
        <w:jc w:val="both"/>
        <w:rPr>
          <w:rFonts w:ascii="Times New Roman" w:hAnsi="Times New Roman" w:cs="Times New Roman"/>
          <w:noProof/>
          <w:szCs w:val="24"/>
        </w:rPr>
      </w:pPr>
      <w:r w:rsidRPr="000772C5">
        <w:rPr>
          <w:rFonts w:ascii="Times New Roman" w:hAnsi="Times New Roman" w:cs="Times New Roman"/>
          <w:noProof/>
          <w:szCs w:val="24"/>
        </w:rPr>
        <w:t xml:space="preserve">Ghozali, I. (2009). </w:t>
      </w:r>
      <w:r w:rsidRPr="000772C5">
        <w:rPr>
          <w:rFonts w:ascii="Times New Roman" w:hAnsi="Times New Roman" w:cs="Times New Roman"/>
          <w:i/>
          <w:iCs/>
          <w:noProof/>
          <w:szCs w:val="24"/>
        </w:rPr>
        <w:t>Aplikasi Multivariate dengan Menggunakan Program SPSS</w:t>
      </w:r>
      <w:r w:rsidRPr="000772C5">
        <w:rPr>
          <w:rFonts w:ascii="Times New Roman" w:hAnsi="Times New Roman" w:cs="Times New Roman"/>
          <w:noProof/>
          <w:szCs w:val="24"/>
        </w:rPr>
        <w:t>. UNDIP.</w:t>
      </w:r>
    </w:p>
    <w:p w:rsidR="000772C5" w:rsidRPr="000772C5" w:rsidRDefault="000772C5" w:rsidP="00CE4665">
      <w:pPr>
        <w:widowControl w:val="0"/>
        <w:autoSpaceDE w:val="0"/>
        <w:autoSpaceDN w:val="0"/>
        <w:adjustRightInd w:val="0"/>
        <w:spacing w:before="240" w:after="0" w:line="240" w:lineRule="auto"/>
        <w:ind w:left="480" w:hanging="480"/>
        <w:jc w:val="both"/>
        <w:rPr>
          <w:rFonts w:ascii="Times New Roman" w:hAnsi="Times New Roman" w:cs="Times New Roman"/>
          <w:noProof/>
          <w:szCs w:val="24"/>
        </w:rPr>
      </w:pPr>
      <w:r w:rsidRPr="000772C5">
        <w:rPr>
          <w:rFonts w:ascii="Times New Roman" w:hAnsi="Times New Roman" w:cs="Times New Roman"/>
          <w:noProof/>
          <w:szCs w:val="24"/>
        </w:rPr>
        <w:t xml:space="preserve">Hair, J. F., Ringle, C. M., &amp; Sarstedt, M. (2010). PLS-SEM: Indeed a silver bullet. </w:t>
      </w:r>
      <w:r w:rsidRPr="000772C5">
        <w:rPr>
          <w:rFonts w:ascii="Times New Roman" w:hAnsi="Times New Roman" w:cs="Times New Roman"/>
          <w:i/>
          <w:iCs/>
          <w:noProof/>
          <w:szCs w:val="24"/>
        </w:rPr>
        <w:t>Journal of Marketing Theory and Practice</w:t>
      </w:r>
      <w:r w:rsidRPr="000772C5">
        <w:rPr>
          <w:rFonts w:ascii="Times New Roman" w:hAnsi="Times New Roman" w:cs="Times New Roman"/>
          <w:noProof/>
          <w:szCs w:val="24"/>
        </w:rPr>
        <w:t>. https://doi.org/10.2753/MTP1069-6679190202</w:t>
      </w:r>
    </w:p>
    <w:p w:rsidR="000772C5" w:rsidRPr="000772C5" w:rsidRDefault="000772C5" w:rsidP="00CE4665">
      <w:pPr>
        <w:widowControl w:val="0"/>
        <w:autoSpaceDE w:val="0"/>
        <w:autoSpaceDN w:val="0"/>
        <w:adjustRightInd w:val="0"/>
        <w:spacing w:before="240" w:after="0" w:line="240" w:lineRule="auto"/>
        <w:ind w:left="480" w:hanging="480"/>
        <w:jc w:val="both"/>
        <w:rPr>
          <w:rFonts w:ascii="Times New Roman" w:hAnsi="Times New Roman" w:cs="Times New Roman"/>
          <w:noProof/>
          <w:szCs w:val="24"/>
        </w:rPr>
      </w:pPr>
      <w:r w:rsidRPr="000772C5">
        <w:rPr>
          <w:rFonts w:ascii="Times New Roman" w:hAnsi="Times New Roman" w:cs="Times New Roman"/>
          <w:noProof/>
          <w:szCs w:val="24"/>
        </w:rPr>
        <w:t xml:space="preserve">Işık, E., Yeğin, F., Koyuncu, S., Eser, A., Çömlekciler, F., &amp; Yıldırım, K. (2018). Validation of the Career Adapt-Abilities Scale–Short Form across different age groups in the Turkish context. </w:t>
      </w:r>
      <w:r w:rsidRPr="000772C5">
        <w:rPr>
          <w:rFonts w:ascii="Times New Roman" w:hAnsi="Times New Roman" w:cs="Times New Roman"/>
          <w:i/>
          <w:iCs/>
          <w:noProof/>
          <w:szCs w:val="24"/>
        </w:rPr>
        <w:t>International Journal for Educational and Vocational Guidance</w:t>
      </w:r>
      <w:r w:rsidRPr="000772C5">
        <w:rPr>
          <w:rFonts w:ascii="Times New Roman" w:hAnsi="Times New Roman" w:cs="Times New Roman"/>
          <w:noProof/>
          <w:szCs w:val="24"/>
        </w:rPr>
        <w:t xml:space="preserve">, </w:t>
      </w:r>
      <w:r w:rsidRPr="000772C5">
        <w:rPr>
          <w:rFonts w:ascii="Times New Roman" w:hAnsi="Times New Roman" w:cs="Times New Roman"/>
          <w:i/>
          <w:iCs/>
          <w:noProof/>
          <w:szCs w:val="24"/>
        </w:rPr>
        <w:t>18</w:t>
      </w:r>
      <w:r w:rsidRPr="000772C5">
        <w:rPr>
          <w:rFonts w:ascii="Times New Roman" w:hAnsi="Times New Roman" w:cs="Times New Roman"/>
          <w:noProof/>
          <w:szCs w:val="24"/>
        </w:rPr>
        <w:t>(3), 297–314. https://doi.org/10.1007/s10775-018-9362-9</w:t>
      </w:r>
    </w:p>
    <w:p w:rsidR="000772C5" w:rsidRPr="000772C5" w:rsidRDefault="000772C5" w:rsidP="00CE4665">
      <w:pPr>
        <w:widowControl w:val="0"/>
        <w:autoSpaceDE w:val="0"/>
        <w:autoSpaceDN w:val="0"/>
        <w:adjustRightInd w:val="0"/>
        <w:spacing w:before="240" w:after="0" w:line="240" w:lineRule="auto"/>
        <w:ind w:left="480" w:hanging="480"/>
        <w:jc w:val="both"/>
        <w:rPr>
          <w:rFonts w:ascii="Times New Roman" w:hAnsi="Times New Roman" w:cs="Times New Roman"/>
          <w:noProof/>
          <w:szCs w:val="24"/>
        </w:rPr>
      </w:pPr>
      <w:r w:rsidRPr="000772C5">
        <w:rPr>
          <w:rFonts w:ascii="Times New Roman" w:hAnsi="Times New Roman" w:cs="Times New Roman"/>
          <w:noProof/>
          <w:szCs w:val="24"/>
        </w:rPr>
        <w:t xml:space="preserve">Maggiori, C., Rossier, J., &amp; Savickas, M. L. (2017). Career Adapt-Abilities Scale–Short Form (CAAS-SF): Construction and Validation. </w:t>
      </w:r>
      <w:r w:rsidRPr="000772C5">
        <w:rPr>
          <w:rFonts w:ascii="Times New Roman" w:hAnsi="Times New Roman" w:cs="Times New Roman"/>
          <w:i/>
          <w:iCs/>
          <w:noProof/>
          <w:szCs w:val="24"/>
        </w:rPr>
        <w:t>Journal of Career Assessment</w:t>
      </w:r>
      <w:r w:rsidRPr="000772C5">
        <w:rPr>
          <w:rFonts w:ascii="Times New Roman" w:hAnsi="Times New Roman" w:cs="Times New Roman"/>
          <w:noProof/>
          <w:szCs w:val="24"/>
        </w:rPr>
        <w:t>. https://doi.org/10.1177/1069072714565856</w:t>
      </w:r>
    </w:p>
    <w:p w:rsidR="000772C5" w:rsidRPr="000772C5" w:rsidRDefault="000772C5" w:rsidP="00CE4665">
      <w:pPr>
        <w:widowControl w:val="0"/>
        <w:autoSpaceDE w:val="0"/>
        <w:autoSpaceDN w:val="0"/>
        <w:adjustRightInd w:val="0"/>
        <w:spacing w:before="240" w:after="0" w:line="240" w:lineRule="auto"/>
        <w:ind w:left="480" w:hanging="480"/>
        <w:jc w:val="both"/>
        <w:rPr>
          <w:rFonts w:ascii="Times New Roman" w:hAnsi="Times New Roman" w:cs="Times New Roman"/>
          <w:noProof/>
          <w:szCs w:val="24"/>
        </w:rPr>
      </w:pPr>
      <w:r w:rsidRPr="000772C5">
        <w:rPr>
          <w:rFonts w:ascii="Times New Roman" w:hAnsi="Times New Roman" w:cs="Times New Roman"/>
          <w:noProof/>
          <w:szCs w:val="24"/>
        </w:rPr>
        <w:t xml:space="preserve">Maggiori, C., &amp; Savickas, M. L. (2015). Career Adapt-Abilities Scale – Short Form ( CAAS-SF ): Construction and Validation. </w:t>
      </w:r>
      <w:r w:rsidRPr="000772C5">
        <w:rPr>
          <w:rFonts w:ascii="Times New Roman" w:hAnsi="Times New Roman" w:cs="Times New Roman"/>
          <w:i/>
          <w:iCs/>
          <w:noProof/>
          <w:szCs w:val="24"/>
        </w:rPr>
        <w:t>Journal of Career Assessment</w:t>
      </w:r>
      <w:r w:rsidRPr="000772C5">
        <w:rPr>
          <w:rFonts w:ascii="Times New Roman" w:hAnsi="Times New Roman" w:cs="Times New Roman"/>
          <w:noProof/>
          <w:szCs w:val="24"/>
        </w:rPr>
        <w:t>, 1–14. https://doi.org/10.1177/1069072714565856</w:t>
      </w:r>
    </w:p>
    <w:p w:rsidR="000772C5" w:rsidRPr="000772C5" w:rsidRDefault="000772C5" w:rsidP="00CE4665">
      <w:pPr>
        <w:widowControl w:val="0"/>
        <w:autoSpaceDE w:val="0"/>
        <w:autoSpaceDN w:val="0"/>
        <w:adjustRightInd w:val="0"/>
        <w:spacing w:before="240" w:after="0" w:line="240" w:lineRule="auto"/>
        <w:ind w:left="480" w:hanging="480"/>
        <w:jc w:val="both"/>
        <w:rPr>
          <w:rFonts w:ascii="Times New Roman" w:hAnsi="Times New Roman" w:cs="Times New Roman"/>
          <w:noProof/>
          <w:szCs w:val="24"/>
        </w:rPr>
      </w:pPr>
      <w:r w:rsidRPr="000772C5">
        <w:rPr>
          <w:rFonts w:ascii="Times New Roman" w:hAnsi="Times New Roman" w:cs="Times New Roman"/>
          <w:noProof/>
          <w:szCs w:val="24"/>
        </w:rPr>
        <w:t xml:space="preserve">Mîndrilă, D. (2010). Maximum Likelihood (ML) and Diagonally Weighted Least Squares (DWLS) Estimation Procedures: A Comparison of Estimation Bias with Ordinal and Multivariate Non-Normal Data. </w:t>
      </w:r>
      <w:r w:rsidRPr="000772C5">
        <w:rPr>
          <w:rFonts w:ascii="Times New Roman" w:hAnsi="Times New Roman" w:cs="Times New Roman"/>
          <w:i/>
          <w:iCs/>
          <w:noProof/>
          <w:szCs w:val="24"/>
        </w:rPr>
        <w:t>International Journal for Digital Society</w:t>
      </w:r>
      <w:r w:rsidRPr="000772C5">
        <w:rPr>
          <w:rFonts w:ascii="Times New Roman" w:hAnsi="Times New Roman" w:cs="Times New Roman"/>
          <w:noProof/>
          <w:szCs w:val="24"/>
        </w:rPr>
        <w:t>. https://doi.org/10.20533/ijds.2040.2570.2010.0010</w:t>
      </w:r>
    </w:p>
    <w:p w:rsidR="000772C5" w:rsidRPr="000772C5" w:rsidRDefault="000772C5" w:rsidP="00CE4665">
      <w:pPr>
        <w:widowControl w:val="0"/>
        <w:autoSpaceDE w:val="0"/>
        <w:autoSpaceDN w:val="0"/>
        <w:adjustRightInd w:val="0"/>
        <w:spacing w:before="240" w:after="0" w:line="240" w:lineRule="auto"/>
        <w:ind w:left="480" w:hanging="480"/>
        <w:jc w:val="both"/>
        <w:rPr>
          <w:rFonts w:ascii="Times New Roman" w:hAnsi="Times New Roman" w:cs="Times New Roman"/>
          <w:noProof/>
          <w:szCs w:val="24"/>
        </w:rPr>
      </w:pPr>
      <w:r w:rsidRPr="000772C5">
        <w:rPr>
          <w:rFonts w:ascii="Times New Roman" w:hAnsi="Times New Roman" w:cs="Times New Roman"/>
          <w:noProof/>
          <w:szCs w:val="24"/>
        </w:rPr>
        <w:lastRenderedPageBreak/>
        <w:t xml:space="preserve">Nuha, M. Y., Ismara, K. I., &amp; Yuniarti, N. (2018). VALIDITAS KONSTRAK INSTRUMEN ADAPTABILITAS KARIER BIDANG KELISTRIKAN. </w:t>
      </w:r>
      <w:r w:rsidRPr="000772C5">
        <w:rPr>
          <w:rFonts w:ascii="Times New Roman" w:hAnsi="Times New Roman" w:cs="Times New Roman"/>
          <w:i/>
          <w:iCs/>
          <w:noProof/>
          <w:szCs w:val="24"/>
        </w:rPr>
        <w:t>Edukasi Elektro</w:t>
      </w:r>
      <w:r w:rsidRPr="000772C5">
        <w:rPr>
          <w:rFonts w:ascii="Times New Roman" w:hAnsi="Times New Roman" w:cs="Times New Roman"/>
          <w:noProof/>
          <w:szCs w:val="24"/>
        </w:rPr>
        <w:t xml:space="preserve">, </w:t>
      </w:r>
      <w:r w:rsidRPr="000772C5">
        <w:rPr>
          <w:rFonts w:ascii="Times New Roman" w:hAnsi="Times New Roman" w:cs="Times New Roman"/>
          <w:i/>
          <w:iCs/>
          <w:noProof/>
          <w:szCs w:val="24"/>
        </w:rPr>
        <w:t>02</w:t>
      </w:r>
      <w:r w:rsidRPr="000772C5">
        <w:rPr>
          <w:rFonts w:ascii="Times New Roman" w:hAnsi="Times New Roman" w:cs="Times New Roman"/>
          <w:noProof/>
          <w:szCs w:val="24"/>
        </w:rPr>
        <w:t>(01), 24–34. https://doi.org/10.21831/jee.v2i1.19944</w:t>
      </w:r>
    </w:p>
    <w:p w:rsidR="000772C5" w:rsidRPr="000772C5" w:rsidRDefault="000772C5" w:rsidP="00CE4665">
      <w:pPr>
        <w:widowControl w:val="0"/>
        <w:autoSpaceDE w:val="0"/>
        <w:autoSpaceDN w:val="0"/>
        <w:adjustRightInd w:val="0"/>
        <w:spacing w:before="240" w:after="0" w:line="240" w:lineRule="auto"/>
        <w:ind w:left="480" w:hanging="480"/>
        <w:jc w:val="both"/>
        <w:rPr>
          <w:rFonts w:ascii="Times New Roman" w:hAnsi="Times New Roman" w:cs="Times New Roman"/>
          <w:noProof/>
          <w:szCs w:val="24"/>
        </w:rPr>
      </w:pPr>
      <w:r w:rsidRPr="000772C5">
        <w:rPr>
          <w:rFonts w:ascii="Times New Roman" w:hAnsi="Times New Roman" w:cs="Times New Roman"/>
          <w:noProof/>
          <w:szCs w:val="24"/>
        </w:rPr>
        <w:t xml:space="preserve">Paul J., H., &amp; Cadaret, M. C. (2017). Career Adaptability: Changing Self and Situation for Satisfaction and Success. In K. Maree (Ed.), </w:t>
      </w:r>
      <w:r w:rsidRPr="000772C5">
        <w:rPr>
          <w:rFonts w:ascii="Times New Roman" w:hAnsi="Times New Roman" w:cs="Times New Roman"/>
          <w:i/>
          <w:iCs/>
          <w:noProof/>
          <w:szCs w:val="24"/>
        </w:rPr>
        <w:t>Psychology of Career Adaptability, Employability and Resilience</w:t>
      </w:r>
      <w:r w:rsidRPr="000772C5">
        <w:rPr>
          <w:rFonts w:ascii="Times New Roman" w:hAnsi="Times New Roman" w:cs="Times New Roman"/>
          <w:noProof/>
          <w:szCs w:val="24"/>
        </w:rPr>
        <w:t xml:space="preserve"> (pp. 15–28). SAGE Publications, Inc. https://doi.org/10.1007/978-3-319-66954-0</w:t>
      </w:r>
    </w:p>
    <w:p w:rsidR="000772C5" w:rsidRPr="000772C5" w:rsidRDefault="000772C5" w:rsidP="00CE4665">
      <w:pPr>
        <w:widowControl w:val="0"/>
        <w:autoSpaceDE w:val="0"/>
        <w:autoSpaceDN w:val="0"/>
        <w:adjustRightInd w:val="0"/>
        <w:spacing w:before="240" w:after="0" w:line="240" w:lineRule="auto"/>
        <w:ind w:left="480" w:hanging="480"/>
        <w:jc w:val="both"/>
        <w:rPr>
          <w:rFonts w:ascii="Times New Roman" w:hAnsi="Times New Roman" w:cs="Times New Roman"/>
          <w:noProof/>
          <w:szCs w:val="24"/>
        </w:rPr>
      </w:pPr>
      <w:r w:rsidRPr="000772C5">
        <w:rPr>
          <w:rFonts w:ascii="Times New Roman" w:hAnsi="Times New Roman" w:cs="Times New Roman"/>
          <w:noProof/>
          <w:szCs w:val="24"/>
        </w:rPr>
        <w:t xml:space="preserve">Sari, I. P., Setyawan, E., &amp; Nusyirwan. (2013). Ketakbiasaan Dalam Model CFA (Confirmaory Factor Analysis) Pada Metode Estimasi DWLS (Diagonally Weighted Least Squares) Untuk Data Ordinal. </w:t>
      </w:r>
      <w:r w:rsidRPr="000772C5">
        <w:rPr>
          <w:rFonts w:ascii="Times New Roman" w:hAnsi="Times New Roman" w:cs="Times New Roman"/>
          <w:i/>
          <w:iCs/>
          <w:noProof/>
          <w:szCs w:val="24"/>
        </w:rPr>
        <w:t>Semirata</w:t>
      </w:r>
      <w:r w:rsidRPr="000772C5">
        <w:rPr>
          <w:rFonts w:ascii="Times New Roman" w:hAnsi="Times New Roman" w:cs="Times New Roman"/>
          <w:noProof/>
          <w:szCs w:val="24"/>
        </w:rPr>
        <w:t xml:space="preserve">, </w:t>
      </w:r>
      <w:r w:rsidRPr="000772C5">
        <w:rPr>
          <w:rFonts w:ascii="Times New Roman" w:hAnsi="Times New Roman" w:cs="Times New Roman"/>
          <w:i/>
          <w:iCs/>
          <w:noProof/>
          <w:szCs w:val="24"/>
        </w:rPr>
        <w:t>1</w:t>
      </w:r>
      <w:r w:rsidRPr="000772C5">
        <w:rPr>
          <w:rFonts w:ascii="Times New Roman" w:hAnsi="Times New Roman" w:cs="Times New Roman"/>
          <w:noProof/>
          <w:szCs w:val="24"/>
        </w:rPr>
        <w:t>(1), 283–290.</w:t>
      </w:r>
    </w:p>
    <w:p w:rsidR="000772C5" w:rsidRPr="000772C5" w:rsidRDefault="000772C5" w:rsidP="00CE4665">
      <w:pPr>
        <w:widowControl w:val="0"/>
        <w:autoSpaceDE w:val="0"/>
        <w:autoSpaceDN w:val="0"/>
        <w:adjustRightInd w:val="0"/>
        <w:spacing w:before="240" w:after="0" w:line="240" w:lineRule="auto"/>
        <w:ind w:left="480" w:hanging="480"/>
        <w:jc w:val="both"/>
        <w:rPr>
          <w:rFonts w:ascii="Times New Roman" w:hAnsi="Times New Roman" w:cs="Times New Roman"/>
          <w:noProof/>
          <w:szCs w:val="24"/>
        </w:rPr>
      </w:pPr>
      <w:r w:rsidRPr="000772C5">
        <w:rPr>
          <w:rFonts w:ascii="Times New Roman" w:hAnsi="Times New Roman" w:cs="Times New Roman"/>
          <w:noProof/>
          <w:szCs w:val="24"/>
        </w:rPr>
        <w:t xml:space="preserve">Savickas, M. L. (2005). The theory and practice of career construction. In </w:t>
      </w:r>
      <w:r w:rsidRPr="000772C5">
        <w:rPr>
          <w:rFonts w:ascii="Times New Roman" w:hAnsi="Times New Roman" w:cs="Times New Roman"/>
          <w:i/>
          <w:iCs/>
          <w:noProof/>
          <w:szCs w:val="24"/>
        </w:rPr>
        <w:t>Career development and counseling: Putting theory and research to work</w:t>
      </w:r>
      <w:r w:rsidRPr="000772C5">
        <w:rPr>
          <w:rFonts w:ascii="Times New Roman" w:hAnsi="Times New Roman" w:cs="Times New Roman"/>
          <w:noProof/>
          <w:szCs w:val="24"/>
        </w:rPr>
        <w:t>.</w:t>
      </w:r>
    </w:p>
    <w:p w:rsidR="000772C5" w:rsidRPr="000772C5" w:rsidRDefault="000772C5" w:rsidP="00CE4665">
      <w:pPr>
        <w:widowControl w:val="0"/>
        <w:autoSpaceDE w:val="0"/>
        <w:autoSpaceDN w:val="0"/>
        <w:adjustRightInd w:val="0"/>
        <w:spacing w:before="240" w:after="0" w:line="240" w:lineRule="auto"/>
        <w:ind w:left="480" w:hanging="480"/>
        <w:jc w:val="both"/>
        <w:rPr>
          <w:rFonts w:ascii="Times New Roman" w:hAnsi="Times New Roman" w:cs="Times New Roman"/>
          <w:noProof/>
          <w:szCs w:val="24"/>
        </w:rPr>
      </w:pPr>
      <w:r w:rsidRPr="000772C5">
        <w:rPr>
          <w:rFonts w:ascii="Times New Roman" w:hAnsi="Times New Roman" w:cs="Times New Roman"/>
          <w:noProof/>
          <w:szCs w:val="24"/>
        </w:rPr>
        <w:t xml:space="preserve">Spurk, D., Kauffeld, S., Meinecke, A., &amp; Ebner, K. (2015). Why Do Adaptable People Feel Less Insecure? Indirect Effects of Career Adaptability on Job and Career Insecurity via Two Types of Perceived Marketability. </w:t>
      </w:r>
      <w:r w:rsidRPr="000772C5">
        <w:rPr>
          <w:rFonts w:ascii="Times New Roman" w:hAnsi="Times New Roman" w:cs="Times New Roman"/>
          <w:i/>
          <w:iCs/>
          <w:noProof/>
          <w:szCs w:val="24"/>
        </w:rPr>
        <w:t>Journal of Career Assessment</w:t>
      </w:r>
      <w:r w:rsidRPr="000772C5">
        <w:rPr>
          <w:rFonts w:ascii="Times New Roman" w:hAnsi="Times New Roman" w:cs="Times New Roman"/>
          <w:noProof/>
          <w:szCs w:val="24"/>
        </w:rPr>
        <w:t xml:space="preserve">, </w:t>
      </w:r>
      <w:r w:rsidRPr="000772C5">
        <w:rPr>
          <w:rFonts w:ascii="Times New Roman" w:hAnsi="Times New Roman" w:cs="Times New Roman"/>
          <w:i/>
          <w:iCs/>
          <w:noProof/>
          <w:szCs w:val="24"/>
        </w:rPr>
        <w:t>in press</w:t>
      </w:r>
      <w:r w:rsidRPr="000772C5">
        <w:rPr>
          <w:rFonts w:ascii="Times New Roman" w:hAnsi="Times New Roman" w:cs="Times New Roman"/>
          <w:noProof/>
          <w:szCs w:val="24"/>
        </w:rPr>
        <w:t>, 1–18. https://doi.org/10.1177/1069072715580415</w:t>
      </w:r>
    </w:p>
    <w:p w:rsidR="000772C5" w:rsidRPr="000772C5" w:rsidRDefault="000772C5" w:rsidP="00CE4665">
      <w:pPr>
        <w:widowControl w:val="0"/>
        <w:autoSpaceDE w:val="0"/>
        <w:autoSpaceDN w:val="0"/>
        <w:adjustRightInd w:val="0"/>
        <w:spacing w:before="240" w:after="0" w:line="240" w:lineRule="auto"/>
        <w:ind w:left="480" w:hanging="480"/>
        <w:jc w:val="both"/>
        <w:rPr>
          <w:rFonts w:ascii="Times New Roman" w:hAnsi="Times New Roman" w:cs="Times New Roman"/>
          <w:noProof/>
          <w:szCs w:val="24"/>
        </w:rPr>
      </w:pPr>
      <w:r w:rsidRPr="000772C5">
        <w:rPr>
          <w:rFonts w:ascii="Times New Roman" w:hAnsi="Times New Roman" w:cs="Times New Roman"/>
          <w:noProof/>
          <w:szCs w:val="24"/>
        </w:rPr>
        <w:t xml:space="preserve">Sugiyono, S. (2012). </w:t>
      </w:r>
      <w:r w:rsidRPr="000772C5">
        <w:rPr>
          <w:rFonts w:ascii="Times New Roman" w:hAnsi="Times New Roman" w:cs="Times New Roman"/>
          <w:i/>
          <w:iCs/>
          <w:noProof/>
          <w:szCs w:val="24"/>
        </w:rPr>
        <w:t>Metode Penelitian Kuantitatif, Kualitatif, dan R&amp;D.</w:t>
      </w:r>
      <w:r w:rsidRPr="000772C5">
        <w:rPr>
          <w:rFonts w:ascii="Times New Roman" w:hAnsi="Times New Roman" w:cs="Times New Roman"/>
          <w:noProof/>
          <w:szCs w:val="24"/>
        </w:rPr>
        <w:t xml:space="preserve"> Alfabeta.</w:t>
      </w:r>
    </w:p>
    <w:p w:rsidR="000772C5" w:rsidRPr="000772C5" w:rsidRDefault="000772C5" w:rsidP="00CE4665">
      <w:pPr>
        <w:widowControl w:val="0"/>
        <w:autoSpaceDE w:val="0"/>
        <w:autoSpaceDN w:val="0"/>
        <w:adjustRightInd w:val="0"/>
        <w:spacing w:before="240" w:after="0" w:line="240" w:lineRule="auto"/>
        <w:ind w:left="480" w:hanging="480"/>
        <w:jc w:val="both"/>
        <w:rPr>
          <w:rFonts w:ascii="Times New Roman" w:hAnsi="Times New Roman" w:cs="Times New Roman"/>
          <w:noProof/>
          <w:szCs w:val="24"/>
        </w:rPr>
      </w:pPr>
      <w:r w:rsidRPr="000772C5">
        <w:rPr>
          <w:rFonts w:ascii="Times New Roman" w:hAnsi="Times New Roman" w:cs="Times New Roman"/>
          <w:noProof/>
          <w:szCs w:val="24"/>
        </w:rPr>
        <w:t xml:space="preserve">Widhiarso, W. (2009). Koefisien Reliabilitas Pada Pengukuran Kepribadian yang Bersifat Multidimensi. </w:t>
      </w:r>
      <w:r w:rsidRPr="000772C5">
        <w:rPr>
          <w:rFonts w:ascii="Times New Roman" w:hAnsi="Times New Roman" w:cs="Times New Roman"/>
          <w:i/>
          <w:iCs/>
          <w:noProof/>
          <w:szCs w:val="24"/>
        </w:rPr>
        <w:t>Psikobuana</w:t>
      </w:r>
      <w:r w:rsidRPr="000772C5">
        <w:rPr>
          <w:rFonts w:ascii="Times New Roman" w:hAnsi="Times New Roman" w:cs="Times New Roman"/>
          <w:noProof/>
          <w:szCs w:val="24"/>
        </w:rPr>
        <w:t xml:space="preserve">, </w:t>
      </w:r>
      <w:r w:rsidRPr="000772C5">
        <w:rPr>
          <w:rFonts w:ascii="Times New Roman" w:hAnsi="Times New Roman" w:cs="Times New Roman"/>
          <w:i/>
          <w:iCs/>
          <w:noProof/>
          <w:szCs w:val="24"/>
        </w:rPr>
        <w:t>1</w:t>
      </w:r>
      <w:r w:rsidRPr="000772C5">
        <w:rPr>
          <w:rFonts w:ascii="Times New Roman" w:hAnsi="Times New Roman" w:cs="Times New Roman"/>
          <w:noProof/>
          <w:szCs w:val="24"/>
        </w:rPr>
        <w:t>(1), 39–48.</w:t>
      </w:r>
    </w:p>
    <w:p w:rsidR="000772C5" w:rsidRPr="000772C5" w:rsidRDefault="000772C5" w:rsidP="00CE4665">
      <w:pPr>
        <w:widowControl w:val="0"/>
        <w:autoSpaceDE w:val="0"/>
        <w:autoSpaceDN w:val="0"/>
        <w:adjustRightInd w:val="0"/>
        <w:spacing w:before="240" w:after="0" w:line="240" w:lineRule="auto"/>
        <w:ind w:left="480" w:hanging="480"/>
        <w:jc w:val="both"/>
        <w:rPr>
          <w:rFonts w:ascii="Times New Roman" w:hAnsi="Times New Roman" w:cs="Times New Roman"/>
          <w:noProof/>
          <w:szCs w:val="24"/>
        </w:rPr>
      </w:pPr>
      <w:r w:rsidRPr="000772C5">
        <w:rPr>
          <w:rFonts w:ascii="Times New Roman" w:hAnsi="Times New Roman" w:cs="Times New Roman"/>
          <w:noProof/>
          <w:szCs w:val="24"/>
        </w:rPr>
        <w:t xml:space="preserve">Yendi, F. M., Ardi, Z., &amp; Ifdil, I. (2014). Counseling Services for Women in Marriage Age. </w:t>
      </w:r>
      <w:r w:rsidRPr="000772C5">
        <w:rPr>
          <w:rFonts w:ascii="Times New Roman" w:hAnsi="Times New Roman" w:cs="Times New Roman"/>
          <w:i/>
          <w:iCs/>
          <w:noProof/>
          <w:szCs w:val="24"/>
        </w:rPr>
        <w:t>Jurnal Konseling Dan Pendidikan</w:t>
      </w:r>
      <w:r w:rsidRPr="000772C5">
        <w:rPr>
          <w:rFonts w:ascii="Times New Roman" w:hAnsi="Times New Roman" w:cs="Times New Roman"/>
          <w:noProof/>
          <w:szCs w:val="24"/>
        </w:rPr>
        <w:t xml:space="preserve">, </w:t>
      </w:r>
      <w:r w:rsidRPr="000772C5">
        <w:rPr>
          <w:rFonts w:ascii="Times New Roman" w:hAnsi="Times New Roman" w:cs="Times New Roman"/>
          <w:i/>
          <w:iCs/>
          <w:noProof/>
          <w:szCs w:val="24"/>
        </w:rPr>
        <w:t>2</w:t>
      </w:r>
      <w:r w:rsidRPr="000772C5">
        <w:rPr>
          <w:rFonts w:ascii="Times New Roman" w:hAnsi="Times New Roman" w:cs="Times New Roman"/>
          <w:noProof/>
          <w:szCs w:val="24"/>
        </w:rPr>
        <w:t>(3), 31. https://doi.org/10.29210/110300</w:t>
      </w:r>
    </w:p>
    <w:p w:rsidR="000772C5" w:rsidRPr="000772C5" w:rsidRDefault="000772C5" w:rsidP="00CE4665">
      <w:pPr>
        <w:widowControl w:val="0"/>
        <w:autoSpaceDE w:val="0"/>
        <w:autoSpaceDN w:val="0"/>
        <w:adjustRightInd w:val="0"/>
        <w:spacing w:before="240" w:after="0" w:line="240" w:lineRule="auto"/>
        <w:ind w:left="480" w:hanging="480"/>
        <w:jc w:val="both"/>
        <w:rPr>
          <w:rFonts w:ascii="Times New Roman" w:hAnsi="Times New Roman" w:cs="Times New Roman"/>
          <w:noProof/>
        </w:rPr>
      </w:pPr>
      <w:r w:rsidRPr="000772C5">
        <w:rPr>
          <w:rFonts w:ascii="Times New Roman" w:hAnsi="Times New Roman" w:cs="Times New Roman"/>
          <w:noProof/>
          <w:szCs w:val="24"/>
        </w:rPr>
        <w:t xml:space="preserve">Yu, H., Dai, Y., Guan, X., &amp; Wang, W. (2020). Career Adapt-Abilities Scale–Short Form (CAAS-SF): Validation Across Three Different Samples in the Chinese Context. </w:t>
      </w:r>
      <w:r w:rsidRPr="000772C5">
        <w:rPr>
          <w:rFonts w:ascii="Times New Roman" w:hAnsi="Times New Roman" w:cs="Times New Roman"/>
          <w:i/>
          <w:iCs/>
          <w:noProof/>
          <w:szCs w:val="24"/>
        </w:rPr>
        <w:t>Journal of Career Assessment</w:t>
      </w:r>
      <w:r w:rsidRPr="000772C5">
        <w:rPr>
          <w:rFonts w:ascii="Times New Roman" w:hAnsi="Times New Roman" w:cs="Times New Roman"/>
          <w:noProof/>
          <w:szCs w:val="24"/>
        </w:rPr>
        <w:t xml:space="preserve">, </w:t>
      </w:r>
      <w:r w:rsidRPr="000772C5">
        <w:rPr>
          <w:rFonts w:ascii="Times New Roman" w:hAnsi="Times New Roman" w:cs="Times New Roman"/>
          <w:i/>
          <w:iCs/>
          <w:noProof/>
          <w:szCs w:val="24"/>
        </w:rPr>
        <w:t>28</w:t>
      </w:r>
      <w:r w:rsidRPr="000772C5">
        <w:rPr>
          <w:rFonts w:ascii="Times New Roman" w:hAnsi="Times New Roman" w:cs="Times New Roman"/>
          <w:noProof/>
          <w:szCs w:val="24"/>
        </w:rPr>
        <w:t>(2), 219–240. https://doi.org/10.1177/1069072719850575</w:t>
      </w:r>
    </w:p>
    <w:p w:rsidR="000772C5" w:rsidRPr="000772C5" w:rsidRDefault="00391EBE" w:rsidP="00CE4665">
      <w:pPr>
        <w:pStyle w:val="INSIGHTBody"/>
        <w:spacing w:before="240" w:line="240" w:lineRule="auto"/>
        <w:ind w:firstLine="0"/>
      </w:pPr>
      <w:r>
        <w:fldChar w:fldCharType="end"/>
      </w:r>
    </w:p>
    <w:sectPr w:rsidR="000772C5" w:rsidRPr="000772C5" w:rsidSect="001E4032">
      <w:type w:val="continuous"/>
      <w:pgSz w:w="11907" w:h="16839"/>
      <w:pgMar w:top="1418" w:right="1418" w:bottom="1418" w:left="1701" w:header="720" w:footer="4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EF3" w:rsidRDefault="00F57EF3" w:rsidP="00801707">
      <w:pPr>
        <w:spacing w:after="0" w:line="240" w:lineRule="auto"/>
      </w:pPr>
      <w:r>
        <w:separator/>
      </w:r>
    </w:p>
  </w:endnote>
  <w:endnote w:type="continuationSeparator" w:id="0">
    <w:p w:rsidR="00F57EF3" w:rsidRDefault="00F57EF3" w:rsidP="00801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48" w:rsidRPr="0013693C" w:rsidRDefault="00391EBE" w:rsidP="00BA5848">
    <w:pPr>
      <w:pStyle w:val="Footer"/>
      <w:tabs>
        <w:tab w:val="center" w:pos="4395"/>
      </w:tabs>
      <w:rPr>
        <w:sz w:val="18"/>
        <w:szCs w:val="18"/>
      </w:rPr>
    </w:pPr>
    <w:r w:rsidRPr="008009B3">
      <w:rPr>
        <w:rFonts w:ascii="Times New Roman" w:hAnsi="Times New Roman"/>
      </w:rPr>
      <w:fldChar w:fldCharType="begin"/>
    </w:r>
    <w:r w:rsidR="00BA5848" w:rsidRPr="008009B3">
      <w:rPr>
        <w:rFonts w:ascii="Times New Roman" w:hAnsi="Times New Roman"/>
      </w:rPr>
      <w:instrText xml:space="preserve"> PAGE   \* MERGEFORMAT </w:instrText>
    </w:r>
    <w:r w:rsidRPr="008009B3">
      <w:rPr>
        <w:rFonts w:ascii="Times New Roman" w:hAnsi="Times New Roman"/>
      </w:rPr>
      <w:fldChar w:fldCharType="separate"/>
    </w:r>
    <w:r w:rsidR="00BA5848">
      <w:rPr>
        <w:rFonts w:ascii="Times New Roman" w:hAnsi="Times New Roman"/>
        <w:noProof/>
      </w:rPr>
      <w:t>6</w:t>
    </w:r>
    <w:r w:rsidRPr="008009B3">
      <w:rPr>
        <w:rFonts w:ascii="Times New Roman" w:hAnsi="Times New Roman"/>
        <w:noProof/>
      </w:rPr>
      <w:fldChar w:fldCharType="end"/>
    </w:r>
    <w:r w:rsidR="00BA5848">
      <w:rPr>
        <w:rFonts w:ascii="Times New Roman" w:hAnsi="Times New Roman"/>
        <w:noProof/>
      </w:rPr>
      <w:tab/>
    </w:r>
    <w:r w:rsidR="00BA5848">
      <w:rPr>
        <w:rFonts w:ascii="Times New Roman" w:hAnsi="Times New Roman"/>
        <w:noProof/>
      </w:rPr>
      <w:tab/>
    </w:r>
    <w:r w:rsidR="00BA5848">
      <w:rPr>
        <w:rFonts w:ascii="Times New Roman" w:hAnsi="Times New Roman"/>
        <w:noProof/>
      </w:rPr>
      <w:tab/>
    </w:r>
    <w:r w:rsidR="00BA5848" w:rsidRPr="00492DC6">
      <w:rPr>
        <w:rFonts w:ascii="Times New Roman" w:hAnsi="Times New Roman"/>
        <w:i/>
        <w:noProof/>
        <w:sz w:val="18"/>
        <w:szCs w:val="18"/>
      </w:rPr>
      <w:t>First Author et.al (Title of paper shortly)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48" w:rsidRPr="00252E0A" w:rsidRDefault="00BA5848" w:rsidP="00BA5848">
    <w:pPr>
      <w:pStyle w:val="Footer"/>
      <w:tabs>
        <w:tab w:val="center" w:pos="4395"/>
      </w:tabs>
      <w:rPr>
        <w:sz w:val="18"/>
        <w:szCs w:val="18"/>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391EBE" w:rsidRPr="008009B3">
      <w:rPr>
        <w:rFonts w:ascii="Times New Roman" w:hAnsi="Times New Roman"/>
      </w:rPr>
      <w:fldChar w:fldCharType="begin"/>
    </w:r>
    <w:r w:rsidRPr="008009B3">
      <w:rPr>
        <w:rFonts w:ascii="Times New Roman" w:hAnsi="Times New Roman"/>
      </w:rPr>
      <w:instrText xml:space="preserve"> PAGE   \* MERGEFORMAT </w:instrText>
    </w:r>
    <w:r w:rsidR="00391EBE" w:rsidRPr="008009B3">
      <w:rPr>
        <w:rFonts w:ascii="Times New Roman" w:hAnsi="Times New Roman"/>
      </w:rPr>
      <w:fldChar w:fldCharType="separate"/>
    </w:r>
    <w:r w:rsidR="00D07787">
      <w:rPr>
        <w:rFonts w:ascii="Times New Roman" w:hAnsi="Times New Roman"/>
        <w:noProof/>
      </w:rPr>
      <w:t>1</w:t>
    </w:r>
    <w:r w:rsidR="00391EBE" w:rsidRPr="008009B3">
      <w:rPr>
        <w:rFonts w:ascii="Times New Roman" w:hAnsi="Times New Roman"/>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48" w:rsidRPr="001F4612" w:rsidRDefault="00BA5848" w:rsidP="00BA5848">
    <w:pPr>
      <w:pStyle w:val="Foote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391EBE" w:rsidRPr="001F4612">
      <w:rPr>
        <w:rFonts w:ascii="Times New Roman" w:hAnsi="Times New Roman"/>
      </w:rPr>
      <w:fldChar w:fldCharType="begin"/>
    </w:r>
    <w:r w:rsidRPr="001F4612">
      <w:rPr>
        <w:rFonts w:ascii="Times New Roman" w:hAnsi="Times New Roman"/>
      </w:rPr>
      <w:instrText xml:space="preserve"> PAGE   \* MERGEFORMAT </w:instrText>
    </w:r>
    <w:r w:rsidR="00391EBE" w:rsidRPr="001F4612">
      <w:rPr>
        <w:rFonts w:ascii="Times New Roman" w:hAnsi="Times New Roman"/>
      </w:rPr>
      <w:fldChar w:fldCharType="separate"/>
    </w:r>
    <w:r>
      <w:rPr>
        <w:rFonts w:ascii="Times New Roman" w:hAnsi="Times New Roman"/>
        <w:noProof/>
      </w:rPr>
      <w:t>3</w:t>
    </w:r>
    <w:r w:rsidR="00391EBE" w:rsidRPr="001F4612">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EF3" w:rsidRDefault="00F57EF3" w:rsidP="00801707">
      <w:pPr>
        <w:spacing w:after="0" w:line="240" w:lineRule="auto"/>
      </w:pPr>
      <w:r>
        <w:separator/>
      </w:r>
    </w:p>
  </w:footnote>
  <w:footnote w:type="continuationSeparator" w:id="0">
    <w:p w:rsidR="00F57EF3" w:rsidRDefault="00F57EF3" w:rsidP="008017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48" w:rsidRPr="00F40BDD" w:rsidRDefault="00BA5848" w:rsidP="00BA5848">
    <w:pPr>
      <w:spacing w:after="0" w:line="240" w:lineRule="auto"/>
      <w:jc w:val="both"/>
      <w:rPr>
        <w:rFonts w:ascii="Times New Roman" w:hAnsi="Times New Roman"/>
        <w:sz w:val="20"/>
      </w:rPr>
    </w:pPr>
    <w:r w:rsidRPr="00F40BDD">
      <w:rPr>
        <w:rFonts w:ascii="Times New Roman" w:hAnsi="Times New Roman"/>
        <w:sz w:val="20"/>
      </w:rPr>
      <w:t>Insight: Jurnal Ilmiah Psikologi,</w:t>
    </w:r>
    <w:r w:rsidRPr="00F40BDD">
      <w:rPr>
        <w:rFonts w:ascii="Times New Roman" w:hAnsi="Times New Roman"/>
        <w:sz w:val="20"/>
      </w:rPr>
      <w:tab/>
    </w:r>
    <w:r w:rsidRPr="00F40BDD">
      <w:rPr>
        <w:rFonts w:ascii="Times New Roman" w:hAnsi="Times New Roman"/>
        <w:sz w:val="20"/>
      </w:rPr>
      <w:tab/>
    </w:r>
    <w:r w:rsidRPr="00F40BDD">
      <w:rPr>
        <w:rFonts w:ascii="Times New Roman" w:hAnsi="Times New Roman"/>
        <w:sz w:val="20"/>
      </w:rPr>
      <w:tab/>
    </w:r>
    <w:r w:rsidRPr="00F40BDD">
      <w:rPr>
        <w:rFonts w:ascii="Times New Roman" w:hAnsi="Times New Roman"/>
        <w:sz w:val="20"/>
      </w:rPr>
      <w:tab/>
    </w:r>
    <w:r w:rsidRPr="00F40BDD">
      <w:rPr>
        <w:rFonts w:ascii="Times New Roman" w:hAnsi="Times New Roman"/>
        <w:sz w:val="20"/>
      </w:rPr>
      <w:tab/>
    </w:r>
    <w:r w:rsidRPr="00F40BDD">
      <w:rPr>
        <w:rFonts w:ascii="Times New Roman" w:hAnsi="Times New Roman"/>
        <w:sz w:val="20"/>
      </w:rPr>
      <w:tab/>
      <w:t>e</w:t>
    </w:r>
    <w:r>
      <w:rPr>
        <w:rFonts w:ascii="Times New Roman" w:hAnsi="Times New Roman"/>
        <w:sz w:val="20"/>
      </w:rPr>
      <w:t>-</w:t>
    </w:r>
    <w:r w:rsidRPr="00F40BDD">
      <w:rPr>
        <w:rFonts w:ascii="Times New Roman" w:hAnsi="Times New Roman"/>
        <w:sz w:val="20"/>
      </w:rPr>
      <w:t>ISSN: 2548–1800</w:t>
    </w:r>
  </w:p>
  <w:p w:rsidR="00BA5848" w:rsidRPr="001F4612" w:rsidRDefault="00D07787" w:rsidP="00BA5848">
    <w:pPr>
      <w:spacing w:after="0" w:line="240" w:lineRule="auto"/>
      <w:jc w:val="both"/>
      <w:rPr>
        <w:rFonts w:ascii="Times New Roman" w:hAnsi="Times New Roman"/>
      </w:rPr>
    </w:pPr>
    <w:r>
      <w:rPr>
        <w:rFonts w:ascii="Calibri" w:hAnsi="Calibri"/>
        <w:noProof/>
        <w:sz w:val="20"/>
        <w:lang w:val="en-US"/>
      </w:rPr>
      <mc:AlternateContent>
        <mc:Choice Requires="wps">
          <w:drawing>
            <wp:anchor distT="4294967294" distB="4294967294" distL="114300" distR="114300" simplePos="0" relativeHeight="251658240" behindDoc="0" locked="0" layoutInCell="1" allowOverlap="1">
              <wp:simplePos x="0" y="0"/>
              <wp:positionH relativeFrom="column">
                <wp:posOffset>-8255</wp:posOffset>
              </wp:positionH>
              <wp:positionV relativeFrom="paragraph">
                <wp:posOffset>216534</wp:posOffset>
              </wp:positionV>
              <wp:extent cx="557974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974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95FDD20" id="Straight Connector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65pt,17.05pt" to="438.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uc0gEAAI4DAAAOAAAAZHJzL2Uyb0RvYy54bWysU01v2zAMvQ/YfxB0X+y2y7oacXpI0F2K&#10;LUC6H8DKsi1MEgVRi5N/P0r5WLveivkgSCL5xPf4vLjfOyt2OpJB38qrWS2F9go744dW/nx6+PRV&#10;CkrgO7DodSsPmuT98uOHxRQafY0j2k5HwSCemim0ckwpNFVFatQOaIZBew72GB0kPsah6iJMjO5s&#10;dV3XX6oJYxciKk3Et+tjUC4Lft9rlX70PekkbCu5t1TWWNbnvFbLBTRDhDAadWoD3tGFA+P50QvU&#10;GhKI39G8gXJGRSTs00yhq7DvjdKFA7O5qv9hsx0h6MKFxaFwkYn+H6z6vttEYbpW3kjhwfGItimC&#10;GcYkVug9C4hR3GSdpkANp6/8Jmamau+34RHVL+JY9SqYDxSOafs+upzOVMW+6H646K73SSi+nM9v&#10;724/z6VQ51gFzbkwRErfNDqRN620xmdJoIHdI6X8NDTnlHzt8cFYW8ZqvZjYk3f1nCevgN3VW0i8&#10;dYH5kh+kADuwbVWKBZLQmi6XZyA60MpGsQN2Dhuuw+mJ+5XCAiUOMInyZWW4hVeluZ810HgsLqFT&#10;mvUZWhdjntr/K1bePWN32MSzojz0gn4yaHbVyzPvX/5Gyz8AAAD//wMAUEsDBBQABgAIAAAAIQDp&#10;SioJ3gAAAAgBAAAPAAAAZHJzL2Rvd25yZXYueG1sTI/NTsMwEITvSLyDtUhcUOuEVrQK2VRAhbgg&#10;BKEP4MabHzVeW7GThrfHiAMcZ2c0822+m00vJhp8ZxkhXSYgiCurO24QDp/Piy0IHxRr1VsmhC/y&#10;sCsuL3KVaXvmD5rK0IhYwj5TCG0ILpPSVy0Z5ZfWEUevtoNRIcqhkXpQ51huenmbJHfSqI7jQqsc&#10;PbVUncrRILzvb/an8u1x9ofX2o2Nq8P0MiFeX80P9yACzeEvDD/4ER2KyHS0I2sveoRFuopJhNU6&#10;BRH97WazBnH8Pcgil/8fKL4BAAD//wMAUEsBAi0AFAAGAAgAAAAhALaDOJL+AAAA4QEAABMAAAAA&#10;AAAAAAAAAAAAAAAAAFtDb250ZW50X1R5cGVzXS54bWxQSwECLQAUAAYACAAAACEAOP0h/9YAAACU&#10;AQAACwAAAAAAAAAAAAAAAAAvAQAAX3JlbHMvLnJlbHNQSwECLQAUAAYACAAAACEAgxG7nNIBAACO&#10;AwAADgAAAAAAAAAAAAAAAAAuAgAAZHJzL2Uyb0RvYy54bWxQSwECLQAUAAYACAAAACEA6UoqCd4A&#10;AAAIAQAADwAAAAAAAAAAAAAAAAAsBAAAZHJzL2Rvd25yZXYueG1sUEsFBgAAAAAEAAQA8wAAADcF&#10;AAAAAA==&#10;" strokecolor="windowText" strokeweight="1.5pt">
              <o:lock v:ext="edit" shapetype="f"/>
            </v:line>
          </w:pict>
        </mc:Fallback>
      </mc:AlternateContent>
    </w:r>
    <w:r w:rsidR="00BA5848" w:rsidRPr="00F40BDD">
      <w:rPr>
        <w:rFonts w:ascii="Times New Roman" w:hAnsi="Times New Roman"/>
        <w:sz w:val="20"/>
      </w:rPr>
      <w:t xml:space="preserve">Vol. xx No. x, </w:t>
    </w:r>
    <w:r w:rsidR="00BA5848">
      <w:rPr>
        <w:rFonts w:ascii="Times New Roman" w:hAnsi="Times New Roman"/>
        <w:sz w:val="20"/>
      </w:rPr>
      <w:t>Feb/Agus</w:t>
    </w:r>
    <w:r w:rsidR="00BA5848" w:rsidRPr="00F40BDD">
      <w:rPr>
        <w:rFonts w:ascii="Times New Roman" w:hAnsi="Times New Roman"/>
        <w:sz w:val="20"/>
      </w:rPr>
      <w:t xml:space="preserve"> 20xx</w:t>
    </w:r>
    <w:r w:rsidR="00BA5848">
      <w:rPr>
        <w:rFonts w:ascii="Times New Roman" w:hAnsi="Times New Roman"/>
        <w:sz w:val="20"/>
      </w:rPr>
      <w:t>, pp. xx-xx</w:t>
    </w:r>
    <w:r w:rsidR="00BA5848" w:rsidRPr="00F40BDD">
      <w:rPr>
        <w:rFonts w:ascii="Times New Roman" w:hAnsi="Times New Roman"/>
        <w:sz w:val="20"/>
      </w:rPr>
      <w:tab/>
    </w:r>
    <w:r w:rsidR="00BA5848" w:rsidRPr="00F40BDD">
      <w:rPr>
        <w:rFonts w:ascii="Times New Roman" w:hAnsi="Times New Roman"/>
        <w:sz w:val="20"/>
      </w:rPr>
      <w:tab/>
    </w:r>
    <w:r w:rsidR="00BA5848" w:rsidRPr="00F40BDD">
      <w:rPr>
        <w:rFonts w:ascii="Times New Roman" w:hAnsi="Times New Roman"/>
        <w:sz w:val="20"/>
      </w:rPr>
      <w:tab/>
    </w:r>
    <w:r w:rsidR="00BA5848" w:rsidRPr="00F40BDD">
      <w:rPr>
        <w:rFonts w:ascii="Times New Roman" w:hAnsi="Times New Roman"/>
        <w:sz w:val="20"/>
      </w:rPr>
      <w:tab/>
    </w:r>
    <w:r w:rsidR="00BA5848" w:rsidRPr="00F40BDD">
      <w:rPr>
        <w:rFonts w:ascii="Times New Roman" w:hAnsi="Times New Roman"/>
        <w:sz w:val="20"/>
      </w:rPr>
      <w:tab/>
    </w:r>
    <w:r w:rsidR="00BA5848">
      <w:rPr>
        <w:rFonts w:ascii="Times New Roman" w:hAnsi="Times New Roman"/>
        <w:sz w:val="20"/>
      </w:rPr>
      <w:t xml:space="preserve">        p-</w:t>
    </w:r>
    <w:r w:rsidR="00BA5848" w:rsidRPr="00F40BDD">
      <w:rPr>
        <w:rFonts w:ascii="Times New Roman" w:hAnsi="Times New Roman"/>
        <w:sz w:val="20"/>
      </w:rPr>
      <w:t>ISSN: 1693–2552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1070E"/>
    <w:multiLevelType w:val="hybridMultilevel"/>
    <w:tmpl w:val="90CA1CB4"/>
    <w:lvl w:ilvl="0" w:tplc="0421000F">
      <w:start w:val="1"/>
      <w:numFmt w:val="decimal"/>
      <w:lvlText w:val="%1."/>
      <w:lvlJc w:val="left"/>
      <w:pPr>
        <w:ind w:left="5400" w:hanging="360"/>
      </w:pPr>
    </w:lvl>
    <w:lvl w:ilvl="1" w:tplc="04210019" w:tentative="1">
      <w:start w:val="1"/>
      <w:numFmt w:val="lowerLetter"/>
      <w:lvlText w:val="%2."/>
      <w:lvlJc w:val="left"/>
      <w:pPr>
        <w:ind w:left="6120" w:hanging="360"/>
      </w:pPr>
    </w:lvl>
    <w:lvl w:ilvl="2" w:tplc="0421001B" w:tentative="1">
      <w:start w:val="1"/>
      <w:numFmt w:val="lowerRoman"/>
      <w:lvlText w:val="%3."/>
      <w:lvlJc w:val="right"/>
      <w:pPr>
        <w:ind w:left="6840" w:hanging="180"/>
      </w:pPr>
    </w:lvl>
    <w:lvl w:ilvl="3" w:tplc="0421000F" w:tentative="1">
      <w:start w:val="1"/>
      <w:numFmt w:val="decimal"/>
      <w:lvlText w:val="%4."/>
      <w:lvlJc w:val="left"/>
      <w:pPr>
        <w:ind w:left="7560" w:hanging="360"/>
      </w:pPr>
    </w:lvl>
    <w:lvl w:ilvl="4" w:tplc="04210019" w:tentative="1">
      <w:start w:val="1"/>
      <w:numFmt w:val="lowerLetter"/>
      <w:lvlText w:val="%5."/>
      <w:lvlJc w:val="left"/>
      <w:pPr>
        <w:ind w:left="8280" w:hanging="360"/>
      </w:pPr>
    </w:lvl>
    <w:lvl w:ilvl="5" w:tplc="0421001B" w:tentative="1">
      <w:start w:val="1"/>
      <w:numFmt w:val="lowerRoman"/>
      <w:lvlText w:val="%6."/>
      <w:lvlJc w:val="right"/>
      <w:pPr>
        <w:ind w:left="9000" w:hanging="180"/>
      </w:pPr>
    </w:lvl>
    <w:lvl w:ilvl="6" w:tplc="0421000F" w:tentative="1">
      <w:start w:val="1"/>
      <w:numFmt w:val="decimal"/>
      <w:lvlText w:val="%7."/>
      <w:lvlJc w:val="left"/>
      <w:pPr>
        <w:ind w:left="9720" w:hanging="360"/>
      </w:pPr>
    </w:lvl>
    <w:lvl w:ilvl="7" w:tplc="04210019" w:tentative="1">
      <w:start w:val="1"/>
      <w:numFmt w:val="lowerLetter"/>
      <w:lvlText w:val="%8."/>
      <w:lvlJc w:val="left"/>
      <w:pPr>
        <w:ind w:left="10440" w:hanging="360"/>
      </w:pPr>
    </w:lvl>
    <w:lvl w:ilvl="8" w:tplc="0421001B" w:tentative="1">
      <w:start w:val="1"/>
      <w:numFmt w:val="lowerRoman"/>
      <w:lvlText w:val="%9."/>
      <w:lvlJc w:val="right"/>
      <w:pPr>
        <w:ind w:left="11160" w:hanging="180"/>
      </w:pPr>
    </w:lvl>
  </w:abstractNum>
  <w:abstractNum w:abstractNumId="1" w15:restartNumberingAfterBreak="0">
    <w:nsid w:val="43E60851"/>
    <w:multiLevelType w:val="hybridMultilevel"/>
    <w:tmpl w:val="E0468F4C"/>
    <w:lvl w:ilvl="0" w:tplc="0B0E851A">
      <w:start w:val="1"/>
      <w:numFmt w:val="lowerLetter"/>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17F347A"/>
    <w:multiLevelType w:val="hybridMultilevel"/>
    <w:tmpl w:val="D4009EA0"/>
    <w:lvl w:ilvl="0" w:tplc="04090015">
      <w:start w:val="1"/>
      <w:numFmt w:val="upperLetter"/>
      <w:lvlText w:val="%1."/>
      <w:lvlJc w:val="left"/>
      <w:pPr>
        <w:ind w:left="720" w:hanging="360"/>
      </w:pPr>
      <w:rPr>
        <w:rFonts w:hint="default"/>
      </w:rPr>
    </w:lvl>
    <w:lvl w:ilvl="1" w:tplc="9D66D3D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4033D8"/>
    <w:multiLevelType w:val="hybridMultilevel"/>
    <w:tmpl w:val="4610388C"/>
    <w:lvl w:ilvl="0" w:tplc="DCAC664A">
      <w:start w:val="1"/>
      <w:numFmt w:val="decimal"/>
      <w:lvlText w:val="%1."/>
      <w:lvlJc w:val="left"/>
      <w:pPr>
        <w:ind w:left="108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2FA"/>
    <w:rsid w:val="000772C5"/>
    <w:rsid w:val="00147E93"/>
    <w:rsid w:val="001E4032"/>
    <w:rsid w:val="002458FB"/>
    <w:rsid w:val="00245997"/>
    <w:rsid w:val="002C6E48"/>
    <w:rsid w:val="002D6E09"/>
    <w:rsid w:val="00391EBE"/>
    <w:rsid w:val="00425B8C"/>
    <w:rsid w:val="004C5EB7"/>
    <w:rsid w:val="006C0F53"/>
    <w:rsid w:val="007A5BD8"/>
    <w:rsid w:val="00801707"/>
    <w:rsid w:val="00883FA0"/>
    <w:rsid w:val="00885FDB"/>
    <w:rsid w:val="008F5F86"/>
    <w:rsid w:val="009F4DE7"/>
    <w:rsid w:val="00BA5848"/>
    <w:rsid w:val="00BE685E"/>
    <w:rsid w:val="00BF2458"/>
    <w:rsid w:val="00CE4665"/>
    <w:rsid w:val="00CF02FA"/>
    <w:rsid w:val="00D07787"/>
    <w:rsid w:val="00DC1379"/>
    <w:rsid w:val="00E03B6B"/>
    <w:rsid w:val="00E96599"/>
    <w:rsid w:val="00EB005E"/>
    <w:rsid w:val="00EC0BDC"/>
    <w:rsid w:val="00EF4EBF"/>
    <w:rsid w:val="00F57EF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5B5809-2BCC-435C-BBC4-A6C958A3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3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kBodyindo">
    <w:name w:val="Abstrak_Body_indo"/>
    <w:basedOn w:val="Normal"/>
    <w:qFormat/>
    <w:rsid w:val="00E03B6B"/>
    <w:pPr>
      <w:spacing w:after="0" w:line="240" w:lineRule="auto"/>
      <w:ind w:right="-45"/>
      <w:jc w:val="both"/>
    </w:pPr>
    <w:rPr>
      <w:rFonts w:ascii="Times New Roman" w:eastAsia="Calibri" w:hAnsi="Times New Roman" w:cs="Times New Roman"/>
      <w:sz w:val="20"/>
      <w:szCs w:val="20"/>
      <w:lang w:val="en-US"/>
    </w:rPr>
  </w:style>
  <w:style w:type="paragraph" w:customStyle="1" w:styleId="KataKunci">
    <w:name w:val="Kata_Kunci"/>
    <w:basedOn w:val="Normal"/>
    <w:qFormat/>
    <w:rsid w:val="00E03B6B"/>
    <w:pPr>
      <w:spacing w:after="0" w:line="240" w:lineRule="auto"/>
      <w:ind w:right="-45"/>
      <w:jc w:val="both"/>
    </w:pPr>
    <w:rPr>
      <w:rFonts w:ascii="Times New Roman" w:eastAsia="Calibri" w:hAnsi="Times New Roman" w:cs="Times New Roman"/>
      <w:sz w:val="20"/>
      <w:szCs w:val="20"/>
      <w:lang w:val="en-US"/>
    </w:rPr>
  </w:style>
  <w:style w:type="paragraph" w:customStyle="1" w:styleId="Abstrakinggris">
    <w:name w:val="Abstrak_inggris"/>
    <w:basedOn w:val="Normal"/>
    <w:qFormat/>
    <w:rsid w:val="00E03B6B"/>
    <w:pPr>
      <w:spacing w:after="0" w:line="240" w:lineRule="auto"/>
    </w:pPr>
    <w:rPr>
      <w:rFonts w:ascii="Times New Roman" w:eastAsia="Calibri" w:hAnsi="Times New Roman" w:cs="Times New Roman"/>
      <w:b/>
      <w:i/>
      <w:sz w:val="20"/>
      <w:szCs w:val="20"/>
      <w:lang w:val="en-US"/>
    </w:rPr>
  </w:style>
  <w:style w:type="paragraph" w:customStyle="1" w:styleId="AbstrakBodyInggris">
    <w:name w:val="Abstrak_Body_Inggris"/>
    <w:basedOn w:val="Normal"/>
    <w:qFormat/>
    <w:rsid w:val="00E03B6B"/>
    <w:pPr>
      <w:spacing w:after="0" w:line="240" w:lineRule="auto"/>
      <w:ind w:right="-45"/>
      <w:jc w:val="both"/>
    </w:pPr>
    <w:rPr>
      <w:rFonts w:ascii="Times New Roman" w:eastAsia="Calibri" w:hAnsi="Times New Roman" w:cs="Times New Roman"/>
      <w:i/>
      <w:sz w:val="20"/>
      <w:szCs w:val="20"/>
      <w:lang w:val="en-US"/>
    </w:rPr>
  </w:style>
  <w:style w:type="paragraph" w:customStyle="1" w:styleId="Abstrakindo">
    <w:name w:val="Abstrak_indo"/>
    <w:basedOn w:val="Normal"/>
    <w:qFormat/>
    <w:rsid w:val="00E03B6B"/>
    <w:pPr>
      <w:spacing w:after="0" w:line="240" w:lineRule="auto"/>
    </w:pPr>
    <w:rPr>
      <w:rFonts w:ascii="Times New Roman" w:eastAsia="Calibri" w:hAnsi="Times New Roman" w:cs="Times New Roman"/>
      <w:b/>
      <w:sz w:val="20"/>
      <w:szCs w:val="20"/>
      <w:lang w:val="en-US"/>
    </w:rPr>
  </w:style>
  <w:style w:type="paragraph" w:styleId="Footer">
    <w:name w:val="footer"/>
    <w:basedOn w:val="Normal"/>
    <w:link w:val="FooterChar"/>
    <w:uiPriority w:val="99"/>
    <w:semiHidden/>
    <w:unhideWhenUsed/>
    <w:rsid w:val="00BA584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A5848"/>
  </w:style>
  <w:style w:type="table" w:styleId="TableGrid">
    <w:name w:val="Table Grid"/>
    <w:basedOn w:val="TableNormal"/>
    <w:uiPriority w:val="59"/>
    <w:rsid w:val="00BA5848"/>
    <w:pPr>
      <w:spacing w:after="0" w:line="240" w:lineRule="auto"/>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BA5848"/>
    <w:pPr>
      <w:spacing w:after="0" w:line="240" w:lineRule="auto"/>
      <w:jc w:val="left"/>
    </w:pPr>
    <w:rPr>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BalloonText">
    <w:name w:val="Balloon Text"/>
    <w:basedOn w:val="Normal"/>
    <w:link w:val="BalloonTextChar"/>
    <w:uiPriority w:val="99"/>
    <w:semiHidden/>
    <w:unhideWhenUsed/>
    <w:rsid w:val="00BA5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848"/>
    <w:rPr>
      <w:rFonts w:ascii="Tahoma" w:hAnsi="Tahoma" w:cs="Tahoma"/>
      <w:sz w:val="16"/>
      <w:szCs w:val="16"/>
    </w:rPr>
  </w:style>
  <w:style w:type="paragraph" w:styleId="ListParagraph">
    <w:name w:val="List Paragraph"/>
    <w:basedOn w:val="Normal"/>
    <w:uiPriority w:val="34"/>
    <w:qFormat/>
    <w:rsid w:val="009F4DE7"/>
    <w:pPr>
      <w:spacing w:after="160" w:line="259" w:lineRule="auto"/>
      <w:ind w:left="720"/>
      <w:contextualSpacing/>
      <w:jc w:val="left"/>
    </w:pPr>
    <w:rPr>
      <w:noProof/>
    </w:rPr>
  </w:style>
  <w:style w:type="paragraph" w:customStyle="1" w:styleId="INSIGHTBody">
    <w:name w:val="INSIGHT_Body"/>
    <w:basedOn w:val="Normal"/>
    <w:qFormat/>
    <w:rsid w:val="002D6E09"/>
    <w:pPr>
      <w:spacing w:after="0" w:line="360" w:lineRule="auto"/>
      <w:ind w:firstLine="567"/>
      <w:jc w:val="both"/>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EF4EBF"/>
    <w:rPr>
      <w:sz w:val="16"/>
      <w:szCs w:val="16"/>
    </w:rPr>
  </w:style>
  <w:style w:type="paragraph" w:styleId="CommentText">
    <w:name w:val="annotation text"/>
    <w:basedOn w:val="Normal"/>
    <w:link w:val="CommentTextChar"/>
    <w:uiPriority w:val="99"/>
    <w:semiHidden/>
    <w:unhideWhenUsed/>
    <w:rsid w:val="00EF4EBF"/>
    <w:pPr>
      <w:spacing w:after="160" w:line="240" w:lineRule="auto"/>
      <w:jc w:val="left"/>
    </w:pPr>
    <w:rPr>
      <w:noProof/>
      <w:sz w:val="20"/>
      <w:szCs w:val="20"/>
    </w:rPr>
  </w:style>
  <w:style w:type="character" w:customStyle="1" w:styleId="CommentTextChar">
    <w:name w:val="Comment Text Char"/>
    <w:basedOn w:val="DefaultParagraphFont"/>
    <w:link w:val="CommentText"/>
    <w:uiPriority w:val="99"/>
    <w:semiHidden/>
    <w:rsid w:val="00EF4EBF"/>
    <w:rPr>
      <w:noProof/>
      <w:sz w:val="20"/>
      <w:szCs w:val="20"/>
    </w:rPr>
  </w:style>
  <w:style w:type="paragraph" w:customStyle="1" w:styleId="Paragraf1">
    <w:name w:val="Paragraf1"/>
    <w:basedOn w:val="NoSpacing"/>
    <w:link w:val="Paragraf1Char"/>
    <w:rsid w:val="00EB005E"/>
    <w:pPr>
      <w:spacing w:line="480" w:lineRule="auto"/>
      <w:ind w:left="425" w:firstLine="720"/>
      <w:jc w:val="both"/>
    </w:pPr>
    <w:rPr>
      <w:rFonts w:ascii="Times New Roman" w:hAnsi="Times New Roman"/>
      <w:sz w:val="24"/>
      <w:lang w:val="en-US"/>
    </w:rPr>
  </w:style>
  <w:style w:type="character" w:customStyle="1" w:styleId="Paragraf1Char">
    <w:name w:val="Paragraf1 Char"/>
    <w:basedOn w:val="DefaultParagraphFont"/>
    <w:link w:val="Paragraf1"/>
    <w:rsid w:val="00EB005E"/>
    <w:rPr>
      <w:rFonts w:ascii="Times New Roman" w:hAnsi="Times New Roman"/>
      <w:sz w:val="24"/>
      <w:lang w:val="en-US"/>
    </w:rPr>
  </w:style>
  <w:style w:type="paragraph" w:styleId="NoSpacing">
    <w:name w:val="No Spacing"/>
    <w:uiPriority w:val="1"/>
    <w:qFormat/>
    <w:rsid w:val="00EB00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1EBC0-DA2B-412D-9BA8-8599F4A12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12001</Words>
  <Characters>68411</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H P</cp:lastModifiedBy>
  <cp:revision>2</cp:revision>
  <dcterms:created xsi:type="dcterms:W3CDTF">2020-12-10T11:57:00Z</dcterms:created>
  <dcterms:modified xsi:type="dcterms:W3CDTF">2020-12-10T11:57:00Z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5c195564-bdd8-3187-82b7-a76912fde854</vt:lpwstr>
  </property>
  <property fmtid="{D5CDD505-2E9C-101B-9397-08002B2CF9AE}" pid="4" name="Mendeley Citation Style_1">
    <vt:lpwstr>http://www.zotero.org/styles/apa</vt:lpwstr>
  </property>
</Properties>
</file>