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3CB38" w14:textId="37084D8A" w:rsidR="00F84EAD" w:rsidRPr="0013299D" w:rsidRDefault="00F84EAD" w:rsidP="00F84EAD">
      <w:pPr>
        <w:pStyle w:val="Heading1"/>
        <w:rPr>
          <w:sz w:val="30"/>
          <w:szCs w:val="30"/>
          <w:lang w:val="en-US"/>
        </w:rPr>
      </w:pPr>
      <w:r w:rsidRPr="0013299D">
        <w:rPr>
          <w:sz w:val="30"/>
          <w:szCs w:val="30"/>
          <w:lang w:val="en-US"/>
        </w:rPr>
        <w:t>FAKTOR-FAKTOR YANG MEMPENGARUHI KEPUTUSAN REVALUASI ASET TETAN DAN PENGARUHNYA TERHADAP REAKSI PASAR</w:t>
      </w:r>
    </w:p>
    <w:p w14:paraId="57D2C2C8" w14:textId="77777777" w:rsidR="00F84EAD" w:rsidRDefault="00F84EAD" w:rsidP="00F84EAD">
      <w:pPr>
        <w:rPr>
          <w:rFonts w:cs="Times New Roman"/>
          <w:lang w:val="en-US"/>
        </w:rPr>
      </w:pPr>
      <w:r>
        <w:rPr>
          <w:lang w:val="en-US"/>
        </w:rPr>
        <w:t>(S</w:t>
      </w:r>
      <w:r>
        <w:rPr>
          <w:rFonts w:cs="Times New Roman"/>
          <w:lang w:val="en-US"/>
        </w:rPr>
        <w:t>tudi pada Perusahaan Pertambangan yang Terdaftar</w:t>
      </w:r>
    </w:p>
    <w:p w14:paraId="549371AF" w14:textId="05E21D2F" w:rsidR="00F84EAD" w:rsidRDefault="00F84EAD" w:rsidP="00F84EAD">
      <w:pPr>
        <w:rPr>
          <w:rFonts w:cs="Times New Roman"/>
          <w:lang w:val="en-US"/>
        </w:rPr>
      </w:pPr>
      <w:r>
        <w:rPr>
          <w:rFonts w:cs="Times New Roman"/>
          <w:lang w:val="en-US"/>
        </w:rPr>
        <w:t>di Bursa Efek Indonesia Tahun 2016-2018)</w:t>
      </w:r>
    </w:p>
    <w:p w14:paraId="4E86459A" w14:textId="10290143" w:rsidR="00F84EAD" w:rsidRDefault="00F84EAD" w:rsidP="00F84EAD">
      <w:pPr>
        <w:rPr>
          <w:rFonts w:cs="Times New Roman"/>
          <w:lang w:val="en-US"/>
        </w:rPr>
      </w:pPr>
    </w:p>
    <w:p w14:paraId="1022126D" w14:textId="2FB2242A" w:rsidR="00F84EAD" w:rsidRDefault="00F84EAD" w:rsidP="00F84EAD">
      <w:pPr>
        <w:rPr>
          <w:rFonts w:cs="Times New Roman"/>
          <w:lang w:val="en-US"/>
        </w:rPr>
      </w:pPr>
      <w:r>
        <w:rPr>
          <w:rFonts w:cs="Times New Roman"/>
          <w:lang w:val="en-US"/>
        </w:rPr>
        <w:t>Cucun</w:t>
      </w:r>
    </w:p>
    <w:p w14:paraId="602219C6" w14:textId="19A06F4E" w:rsidR="00F84EAD" w:rsidRPr="00F84EAD" w:rsidRDefault="00F84EAD" w:rsidP="00F84EAD">
      <w:pPr>
        <w:rPr>
          <w:rFonts w:cs="Times New Roman"/>
          <w:i/>
          <w:iCs/>
          <w:lang w:val="en-US"/>
        </w:rPr>
      </w:pPr>
      <w:r w:rsidRPr="00F84EAD">
        <w:rPr>
          <w:rFonts w:cs="Times New Roman"/>
          <w:i/>
          <w:iCs/>
          <w:lang w:val="en-US"/>
        </w:rPr>
        <w:t xml:space="preserve">Email: </w:t>
      </w:r>
      <w:hyperlink r:id="rId8" w:history="1">
        <w:r w:rsidRPr="00F84EAD">
          <w:rPr>
            <w:rStyle w:val="Hyperlink"/>
            <w:rFonts w:cs="Times New Roman"/>
            <w:i/>
            <w:iCs/>
            <w:lang w:val="en-US"/>
          </w:rPr>
          <w:t>cucun.mr@gmail.com</w:t>
        </w:r>
      </w:hyperlink>
    </w:p>
    <w:p w14:paraId="0CB8231D" w14:textId="441E585D" w:rsidR="00F84EAD" w:rsidRDefault="00F84EAD" w:rsidP="00F84EAD">
      <w:pPr>
        <w:rPr>
          <w:rFonts w:cs="Times New Roman"/>
          <w:i/>
          <w:iCs/>
          <w:lang w:val="en-US"/>
        </w:rPr>
      </w:pPr>
      <w:r w:rsidRPr="00F84EAD">
        <w:rPr>
          <w:rFonts w:cs="Times New Roman"/>
          <w:i/>
          <w:iCs/>
          <w:lang w:val="en-US"/>
        </w:rPr>
        <w:t>Program Studi Akuntansi, Fakultas Ekonomi, Universitas Mercu Buana Yogyakarta</w:t>
      </w:r>
    </w:p>
    <w:p w14:paraId="5B30B51C" w14:textId="76A0DE64" w:rsidR="00F84EAD" w:rsidRDefault="00F84EAD" w:rsidP="00F84EAD">
      <w:pPr>
        <w:rPr>
          <w:rFonts w:cs="Times New Roman"/>
          <w:i/>
          <w:iCs/>
          <w:lang w:val="en-US"/>
        </w:rPr>
      </w:pPr>
    </w:p>
    <w:p w14:paraId="14809FC3" w14:textId="317319BC" w:rsidR="00F84EAD" w:rsidRDefault="00F84EAD" w:rsidP="00F84EAD">
      <w:pPr>
        <w:rPr>
          <w:rFonts w:cs="Times New Roman"/>
          <w:b/>
          <w:bCs/>
          <w:lang w:val="en-US"/>
        </w:rPr>
      </w:pPr>
      <w:r w:rsidRPr="00F84EAD">
        <w:rPr>
          <w:rFonts w:cs="Times New Roman"/>
          <w:b/>
          <w:bCs/>
          <w:lang w:val="en-US"/>
        </w:rPr>
        <w:t>ABSTRAK</w:t>
      </w:r>
    </w:p>
    <w:p w14:paraId="019197D5" w14:textId="77777777" w:rsidR="00F84EAD" w:rsidRDefault="00F84EAD" w:rsidP="00F84EAD">
      <w:pPr>
        <w:pStyle w:val="NoSpacing"/>
        <w:ind w:firstLine="720"/>
        <w:rPr>
          <w:lang w:val="en-US"/>
        </w:rPr>
      </w:pPr>
      <w:r>
        <w:rPr>
          <w:lang w:val="en-US"/>
        </w:rPr>
        <w:t xml:space="preserve">Tujuan yang hendak dicapai dalam penelitian ini adalah untuk menguji secara empiris faktor-faktor yang mempengaruhi keputusan revaluasi aset dan pengaruhnya terhadap reaksi pasar. Penelitian ini bersifat kausal yang bermaksud untuk mengetahui pengaruh variabel independent dalam hal ini adalah </w:t>
      </w:r>
      <w:r>
        <w:rPr>
          <w:i/>
          <w:iCs/>
          <w:lang w:val="en-US"/>
        </w:rPr>
        <w:t xml:space="preserve">firm size, leverage, fixed asset intensity, liquidity, </w:t>
      </w:r>
      <w:r w:rsidRPr="00ED62E6">
        <w:rPr>
          <w:lang w:val="en-US"/>
        </w:rPr>
        <w:t xml:space="preserve">dan </w:t>
      </w:r>
      <w:r>
        <w:rPr>
          <w:i/>
          <w:iCs/>
          <w:lang w:val="en-US"/>
        </w:rPr>
        <w:t xml:space="preserve">declining cash flow from operation </w:t>
      </w:r>
      <w:r>
        <w:rPr>
          <w:lang w:val="en-US"/>
        </w:rPr>
        <w:t>terhadap keputusan revaluasi aset tetap dan dampaknya terhadap reaksi pasar. Sampel penelitian ini adalah perusahaan pertambangan yang terdaftar di Bursa Efek Indonesia (BEI) tahun 2016-2018. Pemnilihan sampel berdasarkan metode</w:t>
      </w:r>
      <w:r w:rsidRPr="00ED62E6">
        <w:rPr>
          <w:i/>
          <w:iCs/>
          <w:lang w:val="en-US"/>
        </w:rPr>
        <w:t xml:space="preserve"> purpose sampling</w:t>
      </w:r>
      <w:r>
        <w:rPr>
          <w:i/>
          <w:iCs/>
          <w:lang w:val="en-US"/>
        </w:rPr>
        <w:t xml:space="preserve">. </w:t>
      </w:r>
      <w:r>
        <w:rPr>
          <w:lang w:val="en-US"/>
        </w:rPr>
        <w:t xml:space="preserve">Alat analisis dalam penelitian ini menggunakan Regresi Logistik dan Regresi Linier Sederhana. Dalam penelitian ini ditentukan </w:t>
      </w:r>
      <w:r>
        <w:rPr>
          <w:i/>
          <w:iCs/>
          <w:lang w:val="en-US"/>
        </w:rPr>
        <w:t xml:space="preserve">level of significant </w:t>
      </w:r>
      <w:r>
        <w:rPr>
          <w:lang w:val="en-US"/>
        </w:rPr>
        <w:t xml:space="preserve">sebesar 0,05. Sehingga apabila dari hasil olah data diketahui nilai yang didapatkan lebih kecil dari </w:t>
      </w:r>
      <w:r w:rsidRPr="00AC3074">
        <w:rPr>
          <w:i/>
          <w:iCs/>
          <w:lang w:val="en-US"/>
        </w:rPr>
        <w:t>level of significant</w:t>
      </w:r>
      <w:r>
        <w:rPr>
          <w:lang w:val="en-US"/>
        </w:rPr>
        <w:t xml:space="preserve"> maka hipotesis dapat dianggap benar. Berdasarkan hasil olah data dengan pengujian </w:t>
      </w:r>
      <w:r w:rsidRPr="00973EDA">
        <w:rPr>
          <w:i/>
          <w:iCs/>
          <w:lang w:val="en-US"/>
        </w:rPr>
        <w:t>Wald</w:t>
      </w:r>
      <w:r>
        <w:rPr>
          <w:i/>
          <w:iCs/>
          <w:lang w:val="en-US"/>
        </w:rPr>
        <w:t xml:space="preserve"> </w:t>
      </w:r>
      <w:r>
        <w:rPr>
          <w:lang w:val="en-US"/>
        </w:rPr>
        <w:t xml:space="preserve">didapatkan </w:t>
      </w:r>
      <w:r>
        <w:rPr>
          <w:i/>
          <w:iCs/>
          <w:lang w:val="en-US"/>
        </w:rPr>
        <w:t xml:space="preserve">p-value firm size = </w:t>
      </w:r>
      <w:r>
        <w:rPr>
          <w:lang w:val="en-US"/>
        </w:rPr>
        <w:t xml:space="preserve">0,004. Artinya </w:t>
      </w:r>
      <w:r w:rsidRPr="006D555F">
        <w:rPr>
          <w:i/>
          <w:iCs/>
          <w:lang w:val="en-US"/>
        </w:rPr>
        <w:t>firm size</w:t>
      </w:r>
      <w:r>
        <w:rPr>
          <w:lang w:val="en-US"/>
        </w:rPr>
        <w:t xml:space="preserve"> berpengaruh positif dan signifikan terhadap keputusan revaluasi aset tetap. Didapatkan </w:t>
      </w:r>
      <w:r>
        <w:rPr>
          <w:i/>
          <w:iCs/>
          <w:lang w:val="en-US"/>
        </w:rPr>
        <w:t xml:space="preserve">p-value leverage = </w:t>
      </w:r>
      <w:r>
        <w:rPr>
          <w:lang w:val="en-US"/>
        </w:rPr>
        <w:t xml:space="preserve">0,029. Artinya </w:t>
      </w:r>
      <w:r>
        <w:rPr>
          <w:i/>
          <w:iCs/>
          <w:lang w:val="en-US"/>
        </w:rPr>
        <w:t xml:space="preserve">leverage </w:t>
      </w:r>
      <w:r>
        <w:rPr>
          <w:lang w:val="en-US"/>
        </w:rPr>
        <w:t xml:space="preserve">berpengaruh positif dan signifikan terhadap kepitsan revaluasi aset tetap. Didapatkan </w:t>
      </w:r>
      <w:r>
        <w:rPr>
          <w:i/>
          <w:iCs/>
          <w:lang w:val="en-US"/>
        </w:rPr>
        <w:t xml:space="preserve">p-value fixed asset intensity = </w:t>
      </w:r>
      <w:r>
        <w:rPr>
          <w:lang w:val="en-US"/>
        </w:rPr>
        <w:t xml:space="preserve">0,040. Artinya </w:t>
      </w:r>
      <w:r>
        <w:rPr>
          <w:i/>
          <w:iCs/>
          <w:lang w:val="en-US"/>
        </w:rPr>
        <w:t xml:space="preserve">fixed asset intensity </w:t>
      </w:r>
      <w:r>
        <w:rPr>
          <w:lang w:val="en-US"/>
        </w:rPr>
        <w:t xml:space="preserve">berpengaruh positif dan signifikan terhadap keputusan revaluasi aset tetap. Didapatkan </w:t>
      </w:r>
      <w:r>
        <w:rPr>
          <w:i/>
          <w:iCs/>
          <w:lang w:val="en-US"/>
        </w:rPr>
        <w:t xml:space="preserve">p-value liquidity = </w:t>
      </w:r>
      <w:r>
        <w:rPr>
          <w:lang w:val="en-US"/>
        </w:rPr>
        <w:t xml:space="preserve">0,014. Artinya </w:t>
      </w:r>
      <w:r>
        <w:rPr>
          <w:i/>
          <w:iCs/>
          <w:lang w:val="en-US"/>
        </w:rPr>
        <w:t xml:space="preserve">liquidity </w:t>
      </w:r>
      <w:r>
        <w:rPr>
          <w:lang w:val="en-US"/>
        </w:rPr>
        <w:t xml:space="preserve">berpengaruh negative fan signifikan terhadap keputusan revaluasi aset tetap. Didapatkan </w:t>
      </w:r>
      <w:r>
        <w:rPr>
          <w:i/>
          <w:iCs/>
          <w:lang w:val="en-US"/>
        </w:rPr>
        <w:t xml:space="preserve">p-value declining cash flow from operation = </w:t>
      </w:r>
      <w:r>
        <w:rPr>
          <w:lang w:val="en-US"/>
        </w:rPr>
        <w:t xml:space="preserve">0,048. Artinya </w:t>
      </w:r>
      <w:r>
        <w:rPr>
          <w:i/>
          <w:iCs/>
          <w:lang w:val="en-US"/>
        </w:rPr>
        <w:t xml:space="preserve">declining cash flow from operation </w:t>
      </w:r>
      <w:r>
        <w:rPr>
          <w:lang w:val="en-US"/>
        </w:rPr>
        <w:t xml:space="preserve">berpengaruh negative dan signifikan terhadap keputusan revaluasi aset tetap. Didapatkan </w:t>
      </w:r>
      <w:r>
        <w:rPr>
          <w:i/>
          <w:iCs/>
          <w:lang w:val="en-US"/>
        </w:rPr>
        <w:t xml:space="preserve">p-value </w:t>
      </w:r>
      <w:r>
        <w:rPr>
          <w:lang w:val="en-US"/>
        </w:rPr>
        <w:t>keputusan revaluasi aset = 0,037. Artinya keputusan revaluasi aset tetap berpengaruh positif dan signifikan terhadap reaksi pasar.</w:t>
      </w:r>
    </w:p>
    <w:p w14:paraId="497A8505" w14:textId="77777777" w:rsidR="00F84EAD" w:rsidRDefault="00F84EAD" w:rsidP="00F84EAD">
      <w:pPr>
        <w:pStyle w:val="NoSpacing"/>
        <w:rPr>
          <w:lang w:val="en-US"/>
        </w:rPr>
      </w:pPr>
    </w:p>
    <w:p w14:paraId="7C4DE4F5" w14:textId="1ACBEAB3" w:rsidR="00F84EAD" w:rsidRDefault="00F84EAD" w:rsidP="00F84EAD">
      <w:pPr>
        <w:pStyle w:val="NoSpacing"/>
        <w:rPr>
          <w:lang w:val="en-US"/>
        </w:rPr>
      </w:pPr>
      <w:r>
        <w:rPr>
          <w:lang w:val="en-US"/>
        </w:rPr>
        <w:t>Kata kunci: Revaluasi Aset Teta</w:t>
      </w:r>
      <w:r w:rsidR="0013299D">
        <w:rPr>
          <w:lang w:val="en-US"/>
        </w:rPr>
        <w:t>p</w:t>
      </w:r>
      <w:r>
        <w:rPr>
          <w:lang w:val="en-US"/>
        </w:rPr>
        <w:t>, Pertambangan, Reaksi Pasar (Saham)</w:t>
      </w:r>
    </w:p>
    <w:p w14:paraId="27AF0CFA" w14:textId="6F42A848" w:rsidR="00F84EAD" w:rsidRPr="0013299D" w:rsidRDefault="00F84EAD" w:rsidP="001564FC">
      <w:pPr>
        <w:pStyle w:val="NoSpacing"/>
        <w:rPr>
          <w:b/>
          <w:lang w:val="en-US"/>
        </w:rPr>
      </w:pPr>
      <w:r w:rsidRPr="0013299D">
        <w:rPr>
          <w:b/>
          <w:lang w:val="en-US"/>
        </w:rPr>
        <w:lastRenderedPageBreak/>
        <w:t>PENDAHULUAN</w:t>
      </w:r>
    </w:p>
    <w:p w14:paraId="69D0CE39" w14:textId="77777777" w:rsidR="001564FC" w:rsidRDefault="001564FC" w:rsidP="001564FC">
      <w:pPr>
        <w:pStyle w:val="NoSpacing"/>
        <w:ind w:firstLine="720"/>
        <w:rPr>
          <w:lang w:val="fi-FI"/>
        </w:rPr>
      </w:pPr>
      <w:r w:rsidRPr="00BE5E28">
        <w:rPr>
          <w:lang w:val="fi-FI"/>
        </w:rPr>
        <w:t>Aset tetap menjadi salah satu komponen penting dalam menjalankan operasional perusahaan. Aset tetap umumnya dinilai berdasarkan harga perolehannya, lalu disusutkan selama masa manfaat aset tetap sehingga nilainya semakin lama semakin kecil. Oleh karena itu penggunaan harga perolehan menjadikan beberapa nilai aset tetap tidak mencerminkan keadaan yang sebenarnya. Harga perolehan membuat nilai aset tetap menjadi tidak relevan karena tidak menunjukkan nilai terkini dari aset tetap yang dimiliki perusahaan (</w:t>
      </w:r>
      <w:r w:rsidRPr="00BE5E28">
        <w:t>Tay, 2009)</w:t>
      </w:r>
      <w:r w:rsidRPr="00BE5E28">
        <w:rPr>
          <w:lang w:val="fi-FI"/>
        </w:rPr>
        <w:t>. Agar aset tetap menunjukkan nilai yang sebenarnya dari aset tetap secara wajar, perlu dipilih suatu kebijakan akuntansi selain dari harga perolehan, yaitu revaluasi aset tetap.</w:t>
      </w:r>
    </w:p>
    <w:p w14:paraId="0A8440FE" w14:textId="77777777" w:rsidR="001564FC" w:rsidRDefault="001564FC" w:rsidP="001564FC">
      <w:pPr>
        <w:pStyle w:val="NoSpacing"/>
        <w:ind w:firstLine="720"/>
        <w:rPr>
          <w:lang w:val="fi-FI"/>
        </w:rPr>
      </w:pPr>
      <w:r w:rsidRPr="00BE5E28">
        <w:rPr>
          <w:lang w:val="fi-FI"/>
        </w:rPr>
        <w:t>Revaluasi aset tetap sudah mulai diterapkan oleh perusahaan-perusahaan di Indonesia. Alasan perusahaan yang memilih menggunakan model revaluasi walaupun harus mengeluarkan biaya yang lebih besar adalah karena perusahaan-perusahaan tersebut mempertimbangkan beberapa keunggulan yang dimiliki model revaluasi (</w:t>
      </w:r>
      <w:r w:rsidRPr="00BE5E28">
        <w:rPr>
          <w:i/>
          <w:iCs/>
          <w:lang w:val="fi-FI"/>
        </w:rPr>
        <w:t>fair value</w:t>
      </w:r>
      <w:r w:rsidRPr="00BE5E28">
        <w:rPr>
          <w:lang w:val="fi-FI"/>
        </w:rPr>
        <w:t xml:space="preserve">). Keunggulannya yaitu laporan keuangan menjadi lebih relevan untuk dasar pengambilan keputusan; meningkatkan keterbandingan laporan keuangan dan informasi lebih dekat dengan apa yang diinginkan oleh pemakai laporan keuangan. </w:t>
      </w:r>
      <w:r w:rsidRPr="00BE5E28">
        <w:rPr>
          <w:lang w:val="sv-SE"/>
        </w:rPr>
        <w:t xml:space="preserve">Dengan demikian, potensi laba/rugi sebuah perusahaan dapat diprediksi jauh-jauh hari. Selain itu, model revaluasi juga dapat menguntungkan perekonomian Indonesia karena, jika menggunakan model biaya historis, aset-aset perekonomian nasional dinilai jauh lebih rendah dari nilai wajarnya (Suharto, 2009). </w:t>
      </w:r>
    </w:p>
    <w:p w14:paraId="4586B1C6" w14:textId="78BDFAA6" w:rsidR="001564FC" w:rsidRDefault="001564FC" w:rsidP="00F812CB">
      <w:pPr>
        <w:pStyle w:val="NoSpacing"/>
        <w:ind w:firstLine="720"/>
        <w:rPr>
          <w:lang w:val="fi-FI"/>
        </w:rPr>
      </w:pPr>
      <w:r w:rsidRPr="00BE5E28">
        <w:rPr>
          <w:lang w:val="fi-FI"/>
        </w:rPr>
        <w:t xml:space="preserve">Meskipun dengan menggunakan model revaluasi perusahaan dapat memberikan informasi yang lebih relevan mengenai laporan posisi keuangan perusahaannya, di beberapa negara yang memperbolehkan model revaluasi, keputusan untuk menggunakan model revaluasi itu sendiri masih ditentukan oleh kebijaksanaan manajer. Pilihan manajemen perusahaan atas model revaluasi aset tetap dipengaruhi oleh beberapa faktor, di antaranya adalah </w:t>
      </w:r>
      <w:r w:rsidRPr="00BE5E28">
        <w:rPr>
          <w:i/>
        </w:rPr>
        <w:t>firm size</w:t>
      </w:r>
      <w:r w:rsidRPr="00BE5E28">
        <w:rPr>
          <w:lang w:val="fi-FI"/>
        </w:rPr>
        <w:t xml:space="preserve">, </w:t>
      </w:r>
      <w:r w:rsidRPr="00BE5E28">
        <w:rPr>
          <w:i/>
          <w:lang w:val="fi-FI"/>
        </w:rPr>
        <w:t>leverage</w:t>
      </w:r>
      <w:r w:rsidRPr="00BE5E28">
        <w:rPr>
          <w:lang w:val="fi-FI"/>
        </w:rPr>
        <w:t xml:space="preserve">, </w:t>
      </w:r>
      <w:r w:rsidRPr="00BE5E28">
        <w:rPr>
          <w:i/>
          <w:lang w:val="fi-FI"/>
        </w:rPr>
        <w:t>fixed asset intensity</w:t>
      </w:r>
      <w:r w:rsidRPr="00BE5E28">
        <w:t xml:space="preserve">, </w:t>
      </w:r>
      <w:r w:rsidRPr="00BE5E28">
        <w:rPr>
          <w:i/>
        </w:rPr>
        <w:t>growth opportunity</w:t>
      </w:r>
      <w:r w:rsidRPr="00BE5E28">
        <w:rPr>
          <w:i/>
          <w:iCs/>
        </w:rPr>
        <w:t xml:space="preserve">, </w:t>
      </w:r>
      <w:r w:rsidRPr="00BE5E28">
        <w:rPr>
          <w:i/>
        </w:rPr>
        <w:t>market capitalization</w:t>
      </w:r>
      <w:r w:rsidRPr="00BE5E28">
        <w:rPr>
          <w:i/>
          <w:iCs/>
        </w:rPr>
        <w:t>,</w:t>
      </w:r>
      <w:r w:rsidRPr="00BE5E28">
        <w:t xml:space="preserve"> </w:t>
      </w:r>
      <w:r w:rsidRPr="00BE5E28">
        <w:rPr>
          <w:i/>
          <w:iCs/>
        </w:rPr>
        <w:t>liquidity</w:t>
      </w:r>
      <w:r w:rsidRPr="00BE5E28">
        <w:t xml:space="preserve">, dan </w:t>
      </w:r>
      <w:r w:rsidRPr="00BE5E28">
        <w:rPr>
          <w:i/>
          <w:iCs/>
        </w:rPr>
        <w:t>declining cash flow from operation</w:t>
      </w:r>
      <w:r w:rsidRPr="00BE5E28">
        <w:rPr>
          <w:lang w:val="fi-FI"/>
        </w:rPr>
        <w:t>.</w:t>
      </w:r>
    </w:p>
    <w:p w14:paraId="6E1E4646" w14:textId="2B459968" w:rsidR="001564FC" w:rsidRDefault="001564FC" w:rsidP="001564FC">
      <w:pPr>
        <w:pStyle w:val="NoSpacing"/>
        <w:ind w:firstLine="720"/>
        <w:rPr>
          <w:lang w:val="fi-FI"/>
        </w:rPr>
      </w:pPr>
      <w:r w:rsidRPr="00BE5E28">
        <w:rPr>
          <w:bCs/>
          <w:lang w:val="fi-FI"/>
        </w:rPr>
        <w:t xml:space="preserve">Perusahaan pertambangan </w:t>
      </w:r>
      <w:r w:rsidRPr="00BE5E28">
        <w:t xml:space="preserve">merupakan salah satu pilar kegiatan ekonomi di Indonesia </w:t>
      </w:r>
      <w:r w:rsidRPr="00BE5E28">
        <w:rPr>
          <w:bCs/>
        </w:rPr>
        <w:t xml:space="preserve">yang dapat berkembang pesat. Hal ini dapat terlihat dari perusahaan yang terdaftar di BEI mengalami peningkatan setiap tahun. </w:t>
      </w:r>
      <w:r w:rsidRPr="00BE5E28">
        <w:t>perusahaan pertambangan memegang peranan penting karena jumlah penduduk yang berprofesi di sektor pertambangan mencapai 1,6 juta orang dengan kontribusi sebesar 11,78% terhadap GDP Indonesia (PT. Bakrie Global</w:t>
      </w:r>
      <w:r w:rsidRPr="00BE5E28">
        <w:rPr>
          <w:bCs/>
        </w:rPr>
        <w:t xml:space="preserve"> </w:t>
      </w:r>
      <w:r w:rsidRPr="00BE5E28">
        <w:t>Ventura, 2015)</w:t>
      </w:r>
      <w:r w:rsidRPr="00BE5E28">
        <w:rPr>
          <w:lang w:val="en-US"/>
        </w:rPr>
        <w:t xml:space="preserve">. </w:t>
      </w:r>
      <w:r w:rsidRPr="00BE5E28">
        <w:rPr>
          <w:bCs/>
        </w:rPr>
        <w:t>Perbedaan kondisi perusahaan-perusahaan pertambangan tersebut dipengaruhi oleh faktor-faktor sumber pendanaan perusahaan yang tidak sama, tergantung pada kondisi dan jenis perusahaan (Tabari &amp; Marzieh</w:t>
      </w:r>
      <w:r w:rsidRPr="00BE5E28">
        <w:t>, 2014)</w:t>
      </w:r>
      <w:r w:rsidRPr="00BE5E28">
        <w:rPr>
          <w:bCs/>
        </w:rPr>
        <w:t xml:space="preserve">. </w:t>
      </w:r>
    </w:p>
    <w:p w14:paraId="536C49D7" w14:textId="77777777" w:rsidR="001564FC" w:rsidRDefault="001564FC" w:rsidP="001564FC">
      <w:pPr>
        <w:jc w:val="both"/>
        <w:rPr>
          <w:rFonts w:cs="Times New Roman"/>
          <w:lang w:val="en-US"/>
        </w:rPr>
      </w:pPr>
    </w:p>
    <w:p w14:paraId="4E141B68" w14:textId="7C59A973" w:rsidR="001564FC" w:rsidRPr="0013299D" w:rsidRDefault="001564FC" w:rsidP="001564FC">
      <w:pPr>
        <w:jc w:val="both"/>
        <w:rPr>
          <w:rFonts w:cs="Times New Roman"/>
          <w:b/>
          <w:lang w:val="en-US"/>
        </w:rPr>
      </w:pPr>
      <w:r w:rsidRPr="0013299D">
        <w:rPr>
          <w:rFonts w:cs="Times New Roman"/>
          <w:b/>
          <w:lang w:val="en-US"/>
        </w:rPr>
        <w:t>LANDASAN TEORI DAN PENGEMBANGAN HIPOTESIS</w:t>
      </w:r>
    </w:p>
    <w:p w14:paraId="16C693A5" w14:textId="236F07BB" w:rsidR="001564FC" w:rsidRDefault="00F812CB" w:rsidP="0013299D">
      <w:pPr>
        <w:pStyle w:val="NoSpacing"/>
        <w:ind w:firstLine="720"/>
        <w:rPr>
          <w:lang w:val="en-US"/>
        </w:rPr>
      </w:pPr>
      <w:r w:rsidRPr="00BE5E28">
        <w:rPr>
          <w:lang w:val="en-US"/>
        </w:rPr>
        <w:t xml:space="preserve">Teori </w:t>
      </w:r>
      <w:r w:rsidR="008A7D36">
        <w:rPr>
          <w:lang w:val="en-US"/>
        </w:rPr>
        <w:t>A</w:t>
      </w:r>
      <w:r w:rsidRPr="00BE5E28">
        <w:rPr>
          <w:lang w:val="en-US"/>
        </w:rPr>
        <w:t xml:space="preserve">kuntansi </w:t>
      </w:r>
      <w:r w:rsidR="008A7D36">
        <w:rPr>
          <w:lang w:val="en-US"/>
        </w:rPr>
        <w:t>P</w:t>
      </w:r>
      <w:r w:rsidRPr="00BE5E28">
        <w:rPr>
          <w:lang w:val="en-US"/>
        </w:rPr>
        <w:t xml:space="preserve">ositif menjelaskan bahwa setiap perusahaan memiliki kebijakan akuntansi yang berbeda satu sama lain dan perusahaan dapat dengan bebas menentukan kebijakan akuntansi yang dapat meminimalisir biaya kontrak </w:t>
      </w:r>
      <w:r w:rsidRPr="00BE5E28">
        <w:rPr>
          <w:lang w:val="en-US"/>
        </w:rPr>
        <w:lastRenderedPageBreak/>
        <w:t>dan memaksimalkan nilai perusahaan. Kebebasan yang diberikan kepada manajer perusahaan untuk menentukan kebijakan akuntansi akan menyebabkan manajer melakukan kecenderungan untuk melakukan tindakan oportunitis (Scott, 2009).</w:t>
      </w:r>
    </w:p>
    <w:p w14:paraId="114C312F" w14:textId="4ED268C7" w:rsidR="00F812CB" w:rsidRDefault="00F812CB" w:rsidP="00F812CB">
      <w:pPr>
        <w:pStyle w:val="NoSpacing"/>
        <w:rPr>
          <w:lang w:val="en-US"/>
        </w:rPr>
      </w:pPr>
      <w:r w:rsidRPr="00BE5E28">
        <w:rPr>
          <w:lang w:val="en-US"/>
        </w:rPr>
        <w:t xml:space="preserve">Dorongan terbesar pada teori akuntansi positif adalah untuk menjelaskan dan meramalkan pilihan standar manajemen melalui analisis atas biaya dan manfaat dari pegungkapan keuangan tertentu dalam hubungannya dengan beragai individu dan pengalokasian sumber daya ekonomi. Teori positif didasarkan pada adanya dalil bahwa manajer, pemegang saham, dan aparat pengatur atau politisi adalah rasional dan bahwa manajer, pemegang saham, dan aparat pengatur atau politisi berusaha untuk memaksimalkan kegunaannya yang secara langsung berhubungan dengan kompensasi serta kesejahteraanya. Pilihan atas suatu kebijakan akuntansi oleh beberapa kelompok tersebut bergantung pada perbandingan relatif biaya dan manfaat dari prosedur-prosedur akuntansi alternative, dengan cara demikian untuk memaksimalkan kegunaannya (Belkaoui </w:t>
      </w:r>
      <w:r w:rsidRPr="00BE5E28">
        <w:t>&amp; Riahi</w:t>
      </w:r>
      <w:r w:rsidRPr="00BE5E28">
        <w:rPr>
          <w:lang w:val="en-US"/>
        </w:rPr>
        <w:t>, 2012).</w:t>
      </w:r>
    </w:p>
    <w:p w14:paraId="772F0411" w14:textId="1BF824B9" w:rsidR="008A7D36" w:rsidRPr="008A7D36" w:rsidRDefault="008A7D36" w:rsidP="008A7D36">
      <w:pPr>
        <w:pStyle w:val="NoSpacing"/>
        <w:ind w:firstLine="720"/>
      </w:pPr>
      <w:r w:rsidRPr="008A7D36">
        <w:t>Revaluasi Aset Tetap adalah peninjauan kembali nilai atas suatu aset tetap. Kebijakan ini mewakili keadaan aset yang sebenarnya, karena revaluasi aset tetap yang sebenarnya menghitung aset dengan menggunakan nilai pasar aset, sehingga aset lebih relevan</w:t>
      </w:r>
      <w:r>
        <w:t>.</w:t>
      </w:r>
    </w:p>
    <w:p w14:paraId="21C84602" w14:textId="5BFF961F" w:rsidR="008A7D36" w:rsidRPr="00BE5E28" w:rsidRDefault="008A7D36" w:rsidP="008A7D36">
      <w:pPr>
        <w:pStyle w:val="NoSpacing"/>
        <w:ind w:firstLine="720"/>
        <w:rPr>
          <w:lang w:val="en-US"/>
        </w:rPr>
      </w:pPr>
      <w:r w:rsidRPr="00BE5E28">
        <w:rPr>
          <w:lang w:val="fi-FI"/>
        </w:rPr>
        <w:t xml:space="preserve">Menurut Dewi (2014), revaluasi aset tetap memberikan beberapa keuntungan dan kerugian bagi perusahaan. </w:t>
      </w:r>
      <w:r w:rsidRPr="00BE5E28">
        <w:rPr>
          <w:lang w:val="en-US"/>
        </w:rPr>
        <w:t>Keuntungan penilaian kembali atas aset tetap adalah sebagai berikut:</w:t>
      </w:r>
    </w:p>
    <w:p w14:paraId="45DB5566" w14:textId="77777777" w:rsidR="008A7D36" w:rsidRDefault="008A7D36" w:rsidP="008A7D36">
      <w:pPr>
        <w:pStyle w:val="NoSpacing"/>
        <w:numPr>
          <w:ilvl w:val="0"/>
          <w:numId w:val="3"/>
        </w:numPr>
        <w:ind w:left="350"/>
        <w:rPr>
          <w:lang w:val="en-US"/>
        </w:rPr>
      </w:pPr>
      <w:r w:rsidRPr="00BE5E28">
        <w:rPr>
          <w:lang w:val="en-US"/>
        </w:rPr>
        <w:t>Neraca akan menunjukkan posisi kekayaan yang wajar sehingga pemakai laporan keuangan dapat memperoleh informasi yang lebih akurat dan tepat.</w:t>
      </w:r>
    </w:p>
    <w:p w14:paraId="3BDC4E43" w14:textId="77777777" w:rsidR="008A7D36" w:rsidRDefault="008A7D36" w:rsidP="008A7D36">
      <w:pPr>
        <w:pStyle w:val="NoSpacing"/>
        <w:numPr>
          <w:ilvl w:val="0"/>
          <w:numId w:val="3"/>
        </w:numPr>
        <w:ind w:left="350"/>
        <w:rPr>
          <w:lang w:val="en-US"/>
        </w:rPr>
      </w:pPr>
      <w:r w:rsidRPr="008A7D36">
        <w:rPr>
          <w:lang w:val="en-US"/>
        </w:rPr>
        <w:t>Selisih lebih penilaian kembali juga akan meningkatkan struktur modal sendiri yang artinya perbandingan antara pinjaman (</w:t>
      </w:r>
      <w:r w:rsidRPr="008A7D36">
        <w:rPr>
          <w:i/>
          <w:iCs/>
          <w:lang w:val="en-US"/>
        </w:rPr>
        <w:t>debt</w:t>
      </w:r>
      <w:r w:rsidRPr="008A7D36">
        <w:rPr>
          <w:lang w:val="en-US"/>
        </w:rPr>
        <w:t>) dengan modal sendiri (</w:t>
      </w:r>
      <w:r w:rsidRPr="008A7D36">
        <w:rPr>
          <w:i/>
          <w:iCs/>
          <w:lang w:val="en-US"/>
        </w:rPr>
        <w:t>equity</w:t>
      </w:r>
      <w:r w:rsidRPr="008A7D36">
        <w:rPr>
          <w:lang w:val="en-US"/>
        </w:rPr>
        <w:t>) atau DER (peminjaman terhadap ekuitas) membaik.</w:t>
      </w:r>
    </w:p>
    <w:p w14:paraId="06CAF556" w14:textId="7EE89656" w:rsidR="008A7D36" w:rsidRPr="008A7D36" w:rsidRDefault="008A7D36" w:rsidP="008A7D36">
      <w:pPr>
        <w:pStyle w:val="NoSpacing"/>
        <w:numPr>
          <w:ilvl w:val="0"/>
          <w:numId w:val="3"/>
        </w:numPr>
        <w:ind w:left="350"/>
        <w:rPr>
          <w:lang w:val="en-US"/>
        </w:rPr>
      </w:pPr>
      <w:r w:rsidRPr="008A7D36">
        <w:rPr>
          <w:lang w:val="en-US"/>
        </w:rPr>
        <w:t>Dengan membaiknya DER (peminjaman terhadap ekuitas), perusahaan dapat menarik dana melalui pinjaman dari pihak ketiga maupun emisi saham.</w:t>
      </w:r>
    </w:p>
    <w:p w14:paraId="790A78C6" w14:textId="104F04FC" w:rsidR="008A7D36" w:rsidRDefault="008A7D36" w:rsidP="00316EAA">
      <w:pPr>
        <w:pStyle w:val="NoSpacing"/>
        <w:ind w:firstLine="720"/>
        <w:rPr>
          <w:rFonts w:cs="Times New Roman"/>
          <w:color w:val="000000"/>
          <w:lang w:val="en-US"/>
        </w:rPr>
      </w:pPr>
      <w:r w:rsidRPr="00BE5E28">
        <w:rPr>
          <w:rFonts w:cs="Times New Roman"/>
          <w:color w:val="000000"/>
          <w:lang w:val="en-US"/>
        </w:rPr>
        <w:t>Reaksi pasar dapat dilihat dengan adanya perubahan volume dalam perdagangan saham. Pada saat informasi diumumkan dan semua pelaku pasar telah mendapatkan informasi tersebut, pelaku pasar terlebih dahulu menganalisis informasi tersebut sebagai sinyal baik (</w:t>
      </w:r>
      <w:r w:rsidRPr="00BE5E28">
        <w:rPr>
          <w:rFonts w:cs="Times New Roman"/>
          <w:i/>
          <w:iCs/>
          <w:color w:val="000000"/>
          <w:lang w:val="en-US"/>
        </w:rPr>
        <w:t>good news</w:t>
      </w:r>
      <w:r w:rsidRPr="00BE5E28">
        <w:rPr>
          <w:rFonts w:cs="Times New Roman"/>
          <w:color w:val="000000"/>
          <w:lang w:val="en-US"/>
        </w:rPr>
        <w:t>) atau sinyal buruk (</w:t>
      </w:r>
      <w:r w:rsidRPr="00BE5E28">
        <w:rPr>
          <w:rFonts w:cs="Times New Roman"/>
          <w:i/>
          <w:iCs/>
          <w:color w:val="000000"/>
          <w:lang w:val="en-US"/>
        </w:rPr>
        <w:t>bad news</w:t>
      </w:r>
      <w:r w:rsidRPr="00BE5E28">
        <w:rPr>
          <w:rFonts w:cs="Times New Roman"/>
          <w:color w:val="000000"/>
          <w:lang w:val="en-US"/>
        </w:rPr>
        <w:t>). Jika pengumuman informasi tersebut dianggap sebagai sinyal baik. Maka investor akan tertarik untuk melakukan perdagangan saham, dengan demikian pasar akan bereaksi yang tercermin melalui perubahan dalam volume perdagangan saham (Suwardjono, 2010).</w:t>
      </w:r>
    </w:p>
    <w:p w14:paraId="376CFC95" w14:textId="77777777" w:rsidR="006E23B4" w:rsidRDefault="00316EAA" w:rsidP="00316EAA">
      <w:pPr>
        <w:pStyle w:val="NoSpacing"/>
        <w:ind w:firstLine="720"/>
        <w:rPr>
          <w:rFonts w:cs="Times New Roman"/>
          <w:i/>
          <w:color w:val="000000"/>
          <w:lang w:val="en-US"/>
        </w:rPr>
      </w:pPr>
      <w:r>
        <w:rPr>
          <w:rFonts w:cs="Times New Roman"/>
          <w:color w:val="000000"/>
          <w:lang w:val="en-US"/>
        </w:rPr>
        <w:t>Faktor</w:t>
      </w:r>
      <w:r w:rsidR="006E23B4">
        <w:rPr>
          <w:rFonts w:cs="Times New Roman"/>
          <w:color w:val="000000"/>
          <w:lang w:val="en-US"/>
        </w:rPr>
        <w:t>-faktor</w:t>
      </w:r>
      <w:r>
        <w:rPr>
          <w:rFonts w:cs="Times New Roman"/>
          <w:color w:val="000000"/>
          <w:lang w:val="en-US"/>
        </w:rPr>
        <w:t xml:space="preserve"> keputusan revaluasi aset tetap dalam penelit</w:t>
      </w:r>
      <w:r w:rsidR="006E23B4">
        <w:rPr>
          <w:rFonts w:cs="Times New Roman"/>
          <w:color w:val="000000"/>
          <w:lang w:val="en-US"/>
        </w:rPr>
        <w:t>ian ini diantaranya</w:t>
      </w:r>
      <w:r>
        <w:rPr>
          <w:rFonts w:cs="Times New Roman"/>
          <w:color w:val="000000"/>
          <w:lang w:val="en-US"/>
        </w:rPr>
        <w:t xml:space="preserve"> </w:t>
      </w:r>
      <w:r>
        <w:rPr>
          <w:rFonts w:cs="Times New Roman"/>
          <w:i/>
          <w:color w:val="000000"/>
          <w:lang w:val="en-US"/>
        </w:rPr>
        <w:t xml:space="preserve">firm size, leverage, fixed asset intensity, liquidity, </w:t>
      </w:r>
      <w:r>
        <w:rPr>
          <w:rFonts w:cs="Times New Roman"/>
          <w:color w:val="000000"/>
          <w:lang w:val="en-US"/>
        </w:rPr>
        <w:t xml:space="preserve">dan </w:t>
      </w:r>
      <w:r>
        <w:rPr>
          <w:rFonts w:cs="Times New Roman"/>
          <w:i/>
          <w:color w:val="000000"/>
          <w:lang w:val="en-US"/>
        </w:rPr>
        <w:t xml:space="preserve">Declining cash flow from operation. </w:t>
      </w:r>
    </w:p>
    <w:p w14:paraId="427EE939" w14:textId="38D6BCC4" w:rsidR="00316EAA" w:rsidRDefault="006E23B4" w:rsidP="006E23B4">
      <w:pPr>
        <w:pStyle w:val="NoSpacing"/>
        <w:rPr>
          <w:rFonts w:cs="Times New Roman"/>
          <w:color w:val="000000"/>
          <w:lang w:val="en-US"/>
        </w:rPr>
      </w:pPr>
      <w:r w:rsidRPr="006E23B4">
        <w:rPr>
          <w:rFonts w:cs="Times New Roman"/>
          <w:b/>
          <w:i/>
          <w:color w:val="000000"/>
          <w:lang w:val="en-US"/>
        </w:rPr>
        <w:t>Firm size</w:t>
      </w:r>
      <w:r w:rsidR="00A719AF">
        <w:rPr>
          <w:rFonts w:cs="Times New Roman"/>
          <w:i/>
          <w:color w:val="000000"/>
          <w:lang w:val="en-US"/>
        </w:rPr>
        <w:t xml:space="preserve">, </w:t>
      </w:r>
      <w:r>
        <w:rPr>
          <w:rFonts w:cs="Times New Roman"/>
          <w:color w:val="000000"/>
          <w:lang w:val="en-US"/>
        </w:rPr>
        <w:t xml:space="preserve">sebagaimana hasil yang didapat dari penelitian oleh Seng &amp; Su (2010) yang menyatakan bahwa </w:t>
      </w:r>
      <w:r>
        <w:rPr>
          <w:rFonts w:cs="Times New Roman"/>
          <w:i/>
          <w:color w:val="000000"/>
          <w:lang w:val="en-US"/>
        </w:rPr>
        <w:t xml:space="preserve">firm size </w:t>
      </w:r>
      <w:r>
        <w:rPr>
          <w:rFonts w:cs="Times New Roman"/>
          <w:color w:val="000000"/>
          <w:lang w:val="en-US"/>
        </w:rPr>
        <w:t>sangat signifikan untuk peruhasaan yang akan melakukan dan tidak melakukan revaluasi.</w:t>
      </w:r>
    </w:p>
    <w:p w14:paraId="7BDDC656" w14:textId="1E39DE38" w:rsidR="006E23B4" w:rsidRDefault="006E23B4" w:rsidP="006E23B4">
      <w:pPr>
        <w:pStyle w:val="NoSpacing"/>
        <w:rPr>
          <w:rFonts w:cs="Times New Roman"/>
          <w:color w:val="000000"/>
          <w:lang w:val="en-US"/>
        </w:rPr>
      </w:pPr>
      <w:r>
        <w:rPr>
          <w:rFonts w:cs="Times New Roman"/>
          <w:color w:val="000000"/>
          <w:lang w:val="en-US"/>
        </w:rPr>
        <w:t>H</w:t>
      </w:r>
      <w:proofErr w:type="gramStart"/>
      <w:r w:rsidRPr="006E23B4">
        <w:rPr>
          <w:rFonts w:cs="Times New Roman"/>
          <w:color w:val="000000"/>
          <w:vertAlign w:val="subscript"/>
          <w:lang w:val="en-US"/>
        </w:rPr>
        <w:t>1</w:t>
      </w:r>
      <w:r>
        <w:rPr>
          <w:rFonts w:cs="Times New Roman"/>
          <w:color w:val="000000"/>
          <w:vertAlign w:val="subscript"/>
          <w:lang w:val="en-US"/>
        </w:rPr>
        <w:t xml:space="preserve"> </w:t>
      </w:r>
      <w:r>
        <w:rPr>
          <w:rFonts w:cs="Times New Roman"/>
          <w:color w:val="000000"/>
          <w:lang w:val="en-US"/>
        </w:rPr>
        <w:t>:</w:t>
      </w:r>
      <w:proofErr w:type="gramEnd"/>
      <w:r>
        <w:rPr>
          <w:rFonts w:cs="Times New Roman"/>
          <w:color w:val="000000"/>
          <w:lang w:val="en-US"/>
        </w:rPr>
        <w:t xml:space="preserve"> </w:t>
      </w:r>
      <w:r>
        <w:rPr>
          <w:rFonts w:cs="Times New Roman"/>
          <w:i/>
          <w:color w:val="000000"/>
          <w:lang w:val="en-US"/>
        </w:rPr>
        <w:t xml:space="preserve">firm size </w:t>
      </w:r>
      <w:r>
        <w:rPr>
          <w:rFonts w:cs="Times New Roman"/>
          <w:color w:val="000000"/>
          <w:lang w:val="en-US"/>
        </w:rPr>
        <w:t>berpengaruh positif terhadap keputusan revaluasi aset tetap.</w:t>
      </w:r>
    </w:p>
    <w:p w14:paraId="2D0EBE0C" w14:textId="2923982F" w:rsidR="006E23B4" w:rsidRPr="000F73CC" w:rsidRDefault="000F73CC" w:rsidP="006E23B4">
      <w:pPr>
        <w:pStyle w:val="NoSpacing"/>
        <w:rPr>
          <w:lang w:val="en-US"/>
        </w:rPr>
      </w:pPr>
      <w:r w:rsidRPr="006E23B4">
        <w:rPr>
          <w:rFonts w:cs="Times New Roman"/>
          <w:b/>
          <w:i/>
          <w:color w:val="000000"/>
          <w:lang w:val="en-US"/>
        </w:rPr>
        <w:t>L</w:t>
      </w:r>
      <w:r w:rsidR="006E23B4" w:rsidRPr="006E23B4">
        <w:rPr>
          <w:rFonts w:cs="Times New Roman"/>
          <w:b/>
          <w:i/>
          <w:color w:val="000000"/>
          <w:lang w:val="en-US"/>
        </w:rPr>
        <w:t>everage</w:t>
      </w:r>
      <w:r w:rsidR="00A719AF">
        <w:rPr>
          <w:rFonts w:cs="Times New Roman"/>
          <w:b/>
          <w:i/>
          <w:color w:val="000000"/>
          <w:lang w:val="en-US"/>
        </w:rPr>
        <w:t>,</w:t>
      </w:r>
      <w:r>
        <w:rPr>
          <w:rFonts w:cs="Times New Roman"/>
          <w:b/>
          <w:i/>
          <w:color w:val="000000"/>
          <w:lang w:val="en-US"/>
        </w:rPr>
        <w:t xml:space="preserve"> </w:t>
      </w:r>
      <w:r>
        <w:rPr>
          <w:rFonts w:cs="Times New Roman"/>
          <w:color w:val="000000"/>
          <w:lang w:val="en-US"/>
        </w:rPr>
        <w:t xml:space="preserve">sebagaimana hasil yang didapat dari penelitian oleh Piera (2009) bahwa hubungan rasio </w:t>
      </w:r>
      <w:r w:rsidRPr="000F73CC">
        <w:rPr>
          <w:rFonts w:cs="Times New Roman"/>
          <w:i/>
          <w:color w:val="000000"/>
          <w:lang w:val="en-US"/>
        </w:rPr>
        <w:t>leverage</w:t>
      </w:r>
      <w:r>
        <w:rPr>
          <w:rFonts w:cs="Times New Roman"/>
          <w:color w:val="000000"/>
          <w:lang w:val="en-US"/>
        </w:rPr>
        <w:t xml:space="preserve"> berpengaruh positif dengan revaluasi aset tetap.</w:t>
      </w:r>
    </w:p>
    <w:p w14:paraId="7617FCDA" w14:textId="2BEC9B5F" w:rsidR="00F812CB" w:rsidRDefault="006E23B4" w:rsidP="001564FC">
      <w:pPr>
        <w:jc w:val="both"/>
        <w:rPr>
          <w:rFonts w:cs="Times New Roman"/>
          <w:lang w:val="en-US"/>
        </w:rPr>
      </w:pPr>
      <w:r>
        <w:rPr>
          <w:rFonts w:cs="Times New Roman"/>
          <w:lang w:val="en-US"/>
        </w:rPr>
        <w:t>H</w:t>
      </w:r>
      <w:proofErr w:type="gramStart"/>
      <w:r w:rsidRPr="006E23B4">
        <w:rPr>
          <w:rFonts w:cs="Times New Roman"/>
          <w:vertAlign w:val="subscript"/>
          <w:lang w:val="en-US"/>
        </w:rPr>
        <w:t>2</w:t>
      </w:r>
      <w:r>
        <w:rPr>
          <w:rFonts w:cs="Times New Roman"/>
          <w:vertAlign w:val="subscript"/>
          <w:lang w:val="en-US"/>
        </w:rPr>
        <w:t xml:space="preserve"> </w:t>
      </w:r>
      <w:r>
        <w:rPr>
          <w:rFonts w:cs="Times New Roman"/>
          <w:lang w:val="en-US"/>
        </w:rPr>
        <w:t>:</w:t>
      </w:r>
      <w:proofErr w:type="gramEnd"/>
      <w:r>
        <w:rPr>
          <w:rFonts w:cs="Times New Roman"/>
          <w:lang w:val="en-US"/>
        </w:rPr>
        <w:t xml:space="preserve"> </w:t>
      </w:r>
      <w:r>
        <w:rPr>
          <w:rFonts w:cs="Times New Roman"/>
          <w:i/>
          <w:lang w:val="en-US"/>
        </w:rPr>
        <w:t xml:space="preserve">leverage </w:t>
      </w:r>
      <w:r>
        <w:rPr>
          <w:rFonts w:cs="Times New Roman"/>
          <w:lang w:val="en-US"/>
        </w:rPr>
        <w:t>berpengaruh positif terhadap keputusan revaluasi aset tetap</w:t>
      </w:r>
      <w:r w:rsidR="000F73CC">
        <w:rPr>
          <w:rFonts w:cs="Times New Roman"/>
          <w:lang w:val="en-US"/>
        </w:rPr>
        <w:t>.</w:t>
      </w:r>
    </w:p>
    <w:p w14:paraId="2F116653" w14:textId="776AD75D" w:rsidR="000F73CC" w:rsidRPr="00A719AF" w:rsidRDefault="000F73CC" w:rsidP="001564FC">
      <w:pPr>
        <w:jc w:val="both"/>
        <w:rPr>
          <w:rFonts w:cs="Times New Roman"/>
          <w:lang w:val="en-US"/>
        </w:rPr>
      </w:pPr>
      <w:r w:rsidRPr="000F73CC">
        <w:rPr>
          <w:rFonts w:cs="Times New Roman"/>
          <w:b/>
          <w:i/>
          <w:lang w:val="en-US"/>
        </w:rPr>
        <w:lastRenderedPageBreak/>
        <w:t>Fixed asset intensity</w:t>
      </w:r>
      <w:r w:rsidR="00A719AF">
        <w:rPr>
          <w:rFonts w:cs="Times New Roman"/>
          <w:b/>
          <w:i/>
          <w:lang w:val="en-US"/>
        </w:rPr>
        <w:t xml:space="preserve">, </w:t>
      </w:r>
      <w:r w:rsidR="00A719AF">
        <w:rPr>
          <w:rFonts w:cs="Times New Roman"/>
          <w:lang w:val="en-US"/>
        </w:rPr>
        <w:t xml:space="preserve">sebagaimana penelitian oleh Nurjanah (2013), Tay (2009) dan Latifa &amp; Musfiari (2016) bahwa </w:t>
      </w:r>
      <w:r w:rsidR="00A719AF">
        <w:rPr>
          <w:rFonts w:cs="Times New Roman"/>
          <w:i/>
          <w:lang w:val="en-US"/>
        </w:rPr>
        <w:t xml:space="preserve">fixed asset intensity </w:t>
      </w:r>
      <w:r w:rsidR="00A719AF">
        <w:rPr>
          <w:rFonts w:cs="Times New Roman"/>
          <w:lang w:val="en-US"/>
        </w:rPr>
        <w:t>memiliki pengaruh positif terhadap keputusan revaluasi aset tetap.</w:t>
      </w:r>
    </w:p>
    <w:p w14:paraId="6F1280D2" w14:textId="7D046EC6" w:rsidR="000F73CC" w:rsidRPr="00792A86" w:rsidRDefault="000F73CC" w:rsidP="001564FC">
      <w:pPr>
        <w:jc w:val="both"/>
        <w:rPr>
          <w:rFonts w:cs="Times New Roman"/>
          <w:i/>
          <w:lang w:val="en-US"/>
        </w:rPr>
      </w:pPr>
      <w:r w:rsidRPr="000F73CC">
        <w:rPr>
          <w:rFonts w:cs="Times New Roman"/>
          <w:lang w:val="en-US"/>
        </w:rPr>
        <w:t>H</w:t>
      </w:r>
      <w:proofErr w:type="gramStart"/>
      <w:r w:rsidRPr="000F73CC">
        <w:rPr>
          <w:rFonts w:cs="Times New Roman"/>
          <w:vertAlign w:val="subscript"/>
          <w:lang w:val="en-US"/>
        </w:rPr>
        <w:t>3</w:t>
      </w:r>
      <w:r>
        <w:rPr>
          <w:rFonts w:cs="Times New Roman"/>
          <w:vertAlign w:val="subscript"/>
          <w:lang w:val="en-US"/>
        </w:rPr>
        <w:t xml:space="preserve"> </w:t>
      </w:r>
      <w:r>
        <w:rPr>
          <w:rFonts w:cs="Times New Roman"/>
          <w:lang w:val="en-US"/>
        </w:rPr>
        <w:t>:</w:t>
      </w:r>
      <w:proofErr w:type="gramEnd"/>
      <w:r>
        <w:rPr>
          <w:rFonts w:cs="Times New Roman"/>
          <w:lang w:val="en-US"/>
        </w:rPr>
        <w:t xml:space="preserve"> </w:t>
      </w:r>
      <w:r w:rsidR="00792A86">
        <w:rPr>
          <w:rFonts w:cs="Times New Roman"/>
          <w:i/>
          <w:lang w:val="en-US"/>
        </w:rPr>
        <w:t>fixed asset intensity</w:t>
      </w:r>
      <w:r w:rsidR="00792A86" w:rsidRPr="00A719AF">
        <w:rPr>
          <w:rFonts w:cs="Times New Roman"/>
          <w:lang w:val="en-US"/>
        </w:rPr>
        <w:t xml:space="preserve"> berpengaruh positif</w:t>
      </w:r>
      <w:r w:rsidR="00792A86">
        <w:rPr>
          <w:rFonts w:cs="Times New Roman"/>
          <w:i/>
          <w:lang w:val="en-US"/>
        </w:rPr>
        <w:t xml:space="preserve"> </w:t>
      </w:r>
      <w:r w:rsidR="00792A86" w:rsidRPr="00792A86">
        <w:rPr>
          <w:rFonts w:cs="Times New Roman"/>
          <w:lang w:val="en-US"/>
        </w:rPr>
        <w:t>terhadap keputusan revaluasi aset tetap</w:t>
      </w:r>
      <w:r w:rsidR="00A719AF">
        <w:rPr>
          <w:rFonts w:cs="Times New Roman"/>
          <w:lang w:val="en-US"/>
        </w:rPr>
        <w:t>.</w:t>
      </w:r>
    </w:p>
    <w:p w14:paraId="28E96CA0" w14:textId="61319431" w:rsidR="000F73CC" w:rsidRPr="00A719AF" w:rsidRDefault="000F73CC" w:rsidP="001564FC">
      <w:pPr>
        <w:jc w:val="both"/>
        <w:rPr>
          <w:rFonts w:cs="Times New Roman"/>
          <w:lang w:val="en-US"/>
        </w:rPr>
      </w:pPr>
      <w:r w:rsidRPr="000F73CC">
        <w:rPr>
          <w:rFonts w:cs="Times New Roman"/>
          <w:b/>
          <w:i/>
          <w:lang w:val="en-US"/>
        </w:rPr>
        <w:t>Liquidity</w:t>
      </w:r>
      <w:r w:rsidR="00A719AF">
        <w:rPr>
          <w:rFonts w:cs="Times New Roman"/>
          <w:b/>
          <w:i/>
          <w:lang w:val="en-US"/>
        </w:rPr>
        <w:t xml:space="preserve">, </w:t>
      </w:r>
      <w:r w:rsidR="00A719AF">
        <w:rPr>
          <w:rFonts w:cs="Times New Roman"/>
          <w:lang w:val="en-US"/>
        </w:rPr>
        <w:t>sebagaimana penelitian Tay (2009), Andis</w:t>
      </w:r>
      <w:r w:rsidR="00125B74">
        <w:rPr>
          <w:rFonts w:cs="Times New Roman"/>
          <w:lang w:val="en-US"/>
        </w:rPr>
        <w:t>on (2015), Manihuruk &amp; Aria</w:t>
      </w:r>
      <w:bookmarkStart w:id="0" w:name="_GoBack"/>
      <w:bookmarkEnd w:id="0"/>
      <w:r w:rsidR="00A719AF">
        <w:rPr>
          <w:rFonts w:cs="Times New Roman"/>
          <w:lang w:val="en-US"/>
        </w:rPr>
        <w:t xml:space="preserve"> (2015), membuktikan bahwa rasio likuiditas berpengaruh negatif terhadap keputusan revaluasi aset.</w:t>
      </w:r>
    </w:p>
    <w:p w14:paraId="21C974FC" w14:textId="3EA29C16" w:rsidR="000F73CC" w:rsidRPr="00A719AF" w:rsidRDefault="000F73CC" w:rsidP="001564FC">
      <w:pPr>
        <w:jc w:val="both"/>
        <w:rPr>
          <w:rFonts w:cs="Times New Roman"/>
          <w:lang w:val="en-US"/>
        </w:rPr>
      </w:pPr>
      <w:r w:rsidRPr="000F73CC">
        <w:rPr>
          <w:rFonts w:cs="Times New Roman"/>
          <w:lang w:val="en-US"/>
        </w:rPr>
        <w:t>H</w:t>
      </w:r>
      <w:proofErr w:type="gramStart"/>
      <w:r w:rsidRPr="000F73CC">
        <w:rPr>
          <w:rFonts w:cs="Times New Roman"/>
          <w:vertAlign w:val="subscript"/>
          <w:lang w:val="en-US"/>
        </w:rPr>
        <w:t>4</w:t>
      </w:r>
      <w:r>
        <w:rPr>
          <w:rFonts w:cs="Times New Roman"/>
          <w:vertAlign w:val="subscript"/>
          <w:lang w:val="en-US"/>
        </w:rPr>
        <w:t xml:space="preserve"> </w:t>
      </w:r>
      <w:r>
        <w:rPr>
          <w:rFonts w:cs="Times New Roman"/>
          <w:lang w:val="en-US"/>
        </w:rPr>
        <w:t>:</w:t>
      </w:r>
      <w:proofErr w:type="gramEnd"/>
      <w:r>
        <w:rPr>
          <w:rFonts w:cs="Times New Roman"/>
          <w:lang w:val="en-US"/>
        </w:rPr>
        <w:t xml:space="preserve"> </w:t>
      </w:r>
      <w:r w:rsidR="00792A86">
        <w:rPr>
          <w:rFonts w:cs="Times New Roman"/>
          <w:i/>
          <w:lang w:val="en-US"/>
        </w:rPr>
        <w:t>liquid</w:t>
      </w:r>
      <w:r w:rsidR="00A719AF">
        <w:rPr>
          <w:rFonts w:cs="Times New Roman"/>
          <w:i/>
          <w:lang w:val="en-US"/>
        </w:rPr>
        <w:t xml:space="preserve">ity </w:t>
      </w:r>
      <w:r w:rsidR="00A719AF">
        <w:rPr>
          <w:rFonts w:cs="Times New Roman"/>
          <w:lang w:val="en-US"/>
        </w:rPr>
        <w:t>berpengaruh negatif terhadap keputusan revaluasi aset tetap.</w:t>
      </w:r>
    </w:p>
    <w:p w14:paraId="6D52CB96" w14:textId="6A695788" w:rsidR="000F73CC" w:rsidRPr="00A719AF" w:rsidRDefault="000F73CC" w:rsidP="001564FC">
      <w:pPr>
        <w:jc w:val="both"/>
        <w:rPr>
          <w:rFonts w:cs="Times New Roman"/>
          <w:lang w:val="en-US"/>
        </w:rPr>
      </w:pPr>
      <w:r w:rsidRPr="000F73CC">
        <w:rPr>
          <w:rFonts w:cs="Times New Roman"/>
          <w:b/>
          <w:i/>
          <w:lang w:val="en-US"/>
        </w:rPr>
        <w:t>Declining cash flow from operation</w:t>
      </w:r>
      <w:r w:rsidR="00A719AF">
        <w:rPr>
          <w:rFonts w:cs="Times New Roman"/>
          <w:b/>
          <w:i/>
          <w:lang w:val="en-US"/>
        </w:rPr>
        <w:t xml:space="preserve">, </w:t>
      </w:r>
      <w:r w:rsidR="00A719AF">
        <w:rPr>
          <w:rFonts w:cs="Times New Roman"/>
          <w:lang w:val="en-US"/>
        </w:rPr>
        <w:t>sebagaimana penelitian yang telah dilakukan oleh Latifa &amp; Musari (2016)</w:t>
      </w:r>
      <w:r w:rsidR="008A43BB">
        <w:rPr>
          <w:rFonts w:cs="Times New Roman"/>
          <w:lang w:val="en-US"/>
        </w:rPr>
        <w:t>, Barac &amp; Sudan (2011)</w:t>
      </w:r>
      <w:r w:rsidR="00A719AF">
        <w:rPr>
          <w:rFonts w:cs="Times New Roman"/>
          <w:lang w:val="en-US"/>
        </w:rPr>
        <w:t xml:space="preserve"> menyatakan bawah </w:t>
      </w:r>
      <w:r w:rsidR="00A719AF" w:rsidRPr="00A719AF">
        <w:rPr>
          <w:rFonts w:cs="Times New Roman"/>
          <w:i/>
          <w:lang w:val="en-US"/>
        </w:rPr>
        <w:t>declining cash flow from operation</w:t>
      </w:r>
      <w:r w:rsidR="00A719AF">
        <w:rPr>
          <w:rFonts w:cs="Times New Roman"/>
          <w:lang w:val="en-US"/>
        </w:rPr>
        <w:t xml:space="preserve"> berpengaruh negatif dan signifikan terhadap keputusan revaluasi aset tetap.</w:t>
      </w:r>
    </w:p>
    <w:p w14:paraId="00FB9F85" w14:textId="1DF1D8F9" w:rsidR="000F73CC" w:rsidRDefault="000F73CC" w:rsidP="000F73CC">
      <w:pPr>
        <w:jc w:val="both"/>
        <w:rPr>
          <w:rFonts w:cs="Times New Roman"/>
          <w:lang w:val="en-US"/>
        </w:rPr>
      </w:pPr>
      <w:r w:rsidRPr="000F73CC">
        <w:rPr>
          <w:rFonts w:cs="Times New Roman"/>
          <w:lang w:val="en-US"/>
        </w:rPr>
        <w:t>H</w:t>
      </w:r>
      <w:proofErr w:type="gramStart"/>
      <w:r>
        <w:rPr>
          <w:rFonts w:cs="Times New Roman"/>
          <w:vertAlign w:val="subscript"/>
          <w:lang w:val="en-US"/>
        </w:rPr>
        <w:t xml:space="preserve">5 </w:t>
      </w:r>
      <w:r>
        <w:rPr>
          <w:rFonts w:cs="Times New Roman"/>
          <w:lang w:val="en-US"/>
        </w:rPr>
        <w:t>:</w:t>
      </w:r>
      <w:proofErr w:type="gramEnd"/>
      <w:r>
        <w:rPr>
          <w:rFonts w:cs="Times New Roman"/>
          <w:lang w:val="en-US"/>
        </w:rPr>
        <w:t xml:space="preserve"> </w:t>
      </w:r>
      <w:r w:rsidR="00A719AF">
        <w:rPr>
          <w:rFonts w:cs="Times New Roman"/>
          <w:i/>
          <w:lang w:val="en-US"/>
        </w:rPr>
        <w:t xml:space="preserve">declining cash flow from operation </w:t>
      </w:r>
      <w:r w:rsidR="00A719AF">
        <w:rPr>
          <w:rFonts w:cs="Times New Roman"/>
          <w:lang w:val="en-US"/>
        </w:rPr>
        <w:t>berpengaruh negative terhadap keputusan aset tetap</w:t>
      </w:r>
    </w:p>
    <w:p w14:paraId="621D8D8A" w14:textId="3BCD8088" w:rsidR="008A43BB" w:rsidRDefault="008A43BB" w:rsidP="000F73CC">
      <w:pPr>
        <w:jc w:val="both"/>
        <w:rPr>
          <w:rFonts w:cs="Times New Roman"/>
          <w:lang w:val="en-US"/>
        </w:rPr>
      </w:pPr>
      <w:r w:rsidRPr="008A43BB">
        <w:rPr>
          <w:rFonts w:cs="Times New Roman"/>
          <w:b/>
          <w:lang w:val="en-US"/>
        </w:rPr>
        <w:t>Keputusan revaluasi aset tetap terhadap reaksi pasar</w:t>
      </w:r>
      <w:r>
        <w:rPr>
          <w:rFonts w:cs="Times New Roman"/>
          <w:b/>
          <w:lang w:val="en-US"/>
        </w:rPr>
        <w:t xml:space="preserve">, </w:t>
      </w:r>
      <w:r>
        <w:rPr>
          <w:rFonts w:cs="Times New Roman"/>
          <w:lang w:val="en-US"/>
        </w:rPr>
        <w:t xml:space="preserve">sebagaimana hasil penelitian yang dilakukan </w:t>
      </w:r>
      <w:r w:rsidR="00A47EDB">
        <w:rPr>
          <w:rFonts w:cs="Times New Roman"/>
          <w:lang w:val="en-US"/>
        </w:rPr>
        <w:t>oleh Yudhanto (2017),</w:t>
      </w:r>
      <w:r w:rsidR="004C1DDF">
        <w:rPr>
          <w:rFonts w:cs="Times New Roman"/>
          <w:lang w:val="en-US"/>
        </w:rPr>
        <w:t xml:space="preserve"> Courtney &amp; Cahan</w:t>
      </w:r>
      <w:r>
        <w:rPr>
          <w:rFonts w:cs="Times New Roman"/>
          <w:lang w:val="en-US"/>
        </w:rPr>
        <w:t xml:space="preserve"> (2004) menyatakan bahwa keputusan revaluasi aset tetap berpengaruh positif dan signifikan terhadap reaksi pasar.</w:t>
      </w:r>
    </w:p>
    <w:p w14:paraId="59C44DB3" w14:textId="230C726C" w:rsidR="008A43BB" w:rsidRDefault="008A43BB" w:rsidP="000F73CC">
      <w:pPr>
        <w:jc w:val="both"/>
        <w:rPr>
          <w:rFonts w:cs="Times New Roman"/>
          <w:lang w:val="en-US"/>
        </w:rPr>
      </w:pPr>
      <w:r>
        <w:rPr>
          <w:rFonts w:cs="Times New Roman"/>
          <w:lang w:val="en-US"/>
        </w:rPr>
        <w:t>H</w:t>
      </w:r>
      <w:proofErr w:type="gramStart"/>
      <w:r w:rsidRPr="008A43BB">
        <w:rPr>
          <w:rFonts w:cs="Times New Roman"/>
          <w:vertAlign w:val="subscript"/>
          <w:lang w:val="en-US"/>
        </w:rPr>
        <w:t>6</w:t>
      </w:r>
      <w:r>
        <w:rPr>
          <w:rFonts w:cs="Times New Roman"/>
          <w:lang w:val="en-US"/>
        </w:rPr>
        <w:t xml:space="preserve"> :</w:t>
      </w:r>
      <w:proofErr w:type="gramEnd"/>
      <w:r>
        <w:rPr>
          <w:rFonts w:cs="Times New Roman"/>
          <w:lang w:val="en-US"/>
        </w:rPr>
        <w:t xml:space="preserve"> keputusan revaluasi aset tetap berpengaruh positif terhadap reaksi pasar.</w:t>
      </w:r>
    </w:p>
    <w:p w14:paraId="2F8E6031" w14:textId="7B22C85C" w:rsidR="008A43BB" w:rsidRDefault="008A43BB" w:rsidP="000F73CC">
      <w:pPr>
        <w:jc w:val="both"/>
        <w:rPr>
          <w:rFonts w:cs="Times New Roman"/>
          <w:lang w:val="en-US"/>
        </w:rPr>
      </w:pPr>
      <w:r w:rsidRPr="008A43BB">
        <w:rPr>
          <w:rFonts w:cs="Times New Roman"/>
          <w:noProof/>
          <w:lang w:val="en-US"/>
        </w:rPr>
        <mc:AlternateContent>
          <mc:Choice Requires="wps">
            <w:drawing>
              <wp:anchor distT="0" distB="0" distL="114300" distR="114300" simplePos="0" relativeHeight="251674624" behindDoc="1" locked="0" layoutInCell="1" allowOverlap="1" wp14:anchorId="21B6E7FB" wp14:editId="6906EEB6">
                <wp:simplePos x="0" y="0"/>
                <wp:positionH relativeFrom="column">
                  <wp:posOffset>1784350</wp:posOffset>
                </wp:positionH>
                <wp:positionV relativeFrom="paragraph">
                  <wp:posOffset>102235</wp:posOffset>
                </wp:positionV>
                <wp:extent cx="228600" cy="342900"/>
                <wp:effectExtent l="0" t="0" r="0" b="0"/>
                <wp:wrapNone/>
                <wp:docPr id="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265F9F" w14:textId="77777777" w:rsidR="008A43BB" w:rsidRDefault="008A43BB" w:rsidP="008A43BB">
                            <w:r>
                              <w:t>+</w:t>
                            </w:r>
                          </w:p>
                        </w:txbxContent>
                      </wps:txbx>
                      <wps:bodyPr rot="0" vert="horz" wrap="square" lIns="91440" tIns="45720" rIns="91440" bIns="45720" anchor="t" anchorCtr="0" upright="1">
                        <a:noAutofit/>
                      </wps:bodyPr>
                    </wps:wsp>
                  </a:graphicData>
                </a:graphic>
              </wp:anchor>
            </w:drawing>
          </mc:Choice>
          <mc:Fallback>
            <w:pict>
              <v:rect w14:anchorId="21B6E7FB" id="Rectangle 29" o:spid="_x0000_s1026" style="position:absolute;left:0;text-align:left;margin-left:140.5pt;margin-top:8.05pt;width:18pt;height:27pt;z-index:-251641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" stroked="f">
                <v:textbox>
                  <w:txbxContent>
                    <w:p w14:paraId="13265F9F" w14:textId="77777777" w:rsidR="008A43BB" w:rsidRDefault="008A43BB" w:rsidP="008A43BB">
                      <w:r>
                        <w:t>+</w:t>
                      </w:r>
                    </w:p>
                  </w:txbxContent>
                </v:textbox>
              </v:rect>
            </w:pict>
          </mc:Fallback>
        </mc:AlternateContent>
      </w:r>
      <w:r w:rsidRPr="008A43BB">
        <w:rPr>
          <w:rFonts w:cs="Times New Roman"/>
          <w:noProof/>
          <w:lang w:val="en-US"/>
        </w:rPr>
        <mc:AlternateContent>
          <mc:Choice Requires="wps">
            <w:drawing>
              <wp:anchor distT="0" distB="0" distL="114300" distR="114300" simplePos="0" relativeHeight="251659264" behindDoc="0" locked="0" layoutInCell="1" allowOverlap="1" wp14:anchorId="75D09B33" wp14:editId="2910A54F">
                <wp:simplePos x="0" y="0"/>
                <wp:positionH relativeFrom="column">
                  <wp:posOffset>26670</wp:posOffset>
                </wp:positionH>
                <wp:positionV relativeFrom="paragraph">
                  <wp:posOffset>71120</wp:posOffset>
                </wp:positionV>
                <wp:extent cx="1694815" cy="324485"/>
                <wp:effectExtent l="0" t="0" r="19685" b="18415"/>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4815" cy="324485"/>
                        </a:xfrm>
                        <a:prstGeom prst="rect">
                          <a:avLst/>
                        </a:prstGeom>
                        <a:solidFill>
                          <a:srgbClr val="FFFFFF"/>
                        </a:solidFill>
                        <a:ln w="9525">
                          <a:solidFill>
                            <a:srgbClr val="000000"/>
                          </a:solidFill>
                          <a:miter lim="800000"/>
                          <a:headEnd/>
                          <a:tailEnd/>
                        </a:ln>
                      </wps:spPr>
                      <wps:txbx>
                        <w:txbxContent>
                          <w:p w14:paraId="75603F36" w14:textId="77777777" w:rsidR="008A43BB" w:rsidRPr="00A25C26" w:rsidRDefault="008A43BB" w:rsidP="008A43BB">
                            <w:pPr>
                              <w:spacing w:line="240" w:lineRule="auto"/>
                              <w:rPr>
                                <w:rFonts w:cs="Times New Roman"/>
                                <w:b/>
                              </w:rPr>
                            </w:pPr>
                            <w:r w:rsidRPr="00A25C26">
                              <w:rPr>
                                <w:b/>
                                <w:i/>
                              </w:rPr>
                              <w:t>Firm Size</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75D09B33" id="Rectangle 6" o:spid="_x0000_s1027" style="position:absolute;left:0;text-align:left;margin-left:2.1pt;margin-top:5.6pt;width:133.45pt;height:25.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">
                <v:textbox>
                  <w:txbxContent>
                    <w:p w14:paraId="75603F36" w14:textId="77777777" w:rsidR="008A43BB" w:rsidRPr="00A25C26" w:rsidRDefault="008A43BB" w:rsidP="008A43BB">
                      <w:pPr>
                        <w:spacing w:line="240" w:lineRule="auto"/>
                        <w:rPr>
                          <w:rFonts w:cs="Times New Roman"/>
                          <w:b/>
                        </w:rPr>
                      </w:pPr>
                      <w:r w:rsidRPr="00A25C26">
                        <w:rPr>
                          <w:b/>
                          <w:i/>
                        </w:rPr>
                        <w:t>Firm Size</w:t>
                      </w:r>
                    </w:p>
                  </w:txbxContent>
                </v:textbox>
              </v:rect>
            </w:pict>
          </mc:Fallback>
        </mc:AlternateContent>
      </w:r>
      <w:r w:rsidRPr="008A43BB">
        <w:rPr>
          <w:rFonts w:cs="Times New Roman"/>
          <w:noProof/>
          <w:lang w:val="en-US"/>
        </w:rPr>
        <mc:AlternateContent>
          <mc:Choice Requires="wps">
            <w:drawing>
              <wp:anchor distT="0" distB="0" distL="114300" distR="114300" simplePos="0" relativeHeight="251660288" behindDoc="0" locked="0" layoutInCell="1" allowOverlap="1" wp14:anchorId="272B41DC" wp14:editId="7EA288A9">
                <wp:simplePos x="0" y="0"/>
                <wp:positionH relativeFrom="column">
                  <wp:posOffset>2707640</wp:posOffset>
                </wp:positionH>
                <wp:positionV relativeFrom="paragraph">
                  <wp:posOffset>907415</wp:posOffset>
                </wp:positionV>
                <wp:extent cx="1600200" cy="532765"/>
                <wp:effectExtent l="0" t="0" r="19050" b="19685"/>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32765"/>
                        </a:xfrm>
                        <a:prstGeom prst="rect">
                          <a:avLst/>
                        </a:prstGeom>
                        <a:solidFill>
                          <a:srgbClr val="FFFFFF"/>
                        </a:solidFill>
                        <a:ln w="9525">
                          <a:solidFill>
                            <a:srgbClr val="000000"/>
                          </a:solidFill>
                          <a:miter lim="800000"/>
                          <a:headEnd/>
                          <a:tailEnd/>
                        </a:ln>
                      </wps:spPr>
                      <wps:txbx>
                        <w:txbxContent>
                          <w:p w14:paraId="4C59B057" w14:textId="77777777" w:rsidR="008A43BB" w:rsidRDefault="008A43BB" w:rsidP="008A43BB">
                            <w:pPr>
                              <w:spacing w:line="240" w:lineRule="auto"/>
                              <w:rPr>
                                <w:b/>
                              </w:rPr>
                            </w:pPr>
                            <w:r w:rsidRPr="00CE3638">
                              <w:rPr>
                                <w:b/>
                              </w:rPr>
                              <w:t xml:space="preserve">Keputusan </w:t>
                            </w:r>
                          </w:p>
                          <w:p w14:paraId="27CEE98D" w14:textId="77777777" w:rsidR="008A43BB" w:rsidRPr="00CC7E34" w:rsidRDefault="008A43BB" w:rsidP="008A43BB">
                            <w:pPr>
                              <w:spacing w:line="240" w:lineRule="auto"/>
                              <w:rPr>
                                <w:b/>
                              </w:rPr>
                            </w:pPr>
                            <w:r w:rsidRPr="00CE3638">
                              <w:rPr>
                                <w:b/>
                              </w:rPr>
                              <w:t>Revaluasi</w:t>
                            </w:r>
                            <w:r>
                              <w:rPr>
                                <w:b/>
                              </w:rPr>
                              <w:t xml:space="preserve"> </w:t>
                            </w:r>
                            <w:r w:rsidRPr="00CE3638">
                              <w:rPr>
                                <w:b/>
                              </w:rPr>
                              <w:t>Aset Tetap</w:t>
                            </w:r>
                          </w:p>
                        </w:txbxContent>
                      </wps:txbx>
                      <wps:bodyPr rot="0" vert="horz" wrap="square" lIns="91440" tIns="45720" rIns="91440" bIns="45720" anchor="t" anchorCtr="0" upright="1">
                        <a:noAutofit/>
                      </wps:bodyPr>
                    </wps:wsp>
                  </a:graphicData>
                </a:graphic>
              </wp:anchor>
            </w:drawing>
          </mc:Choice>
          <mc:Fallback>
            <w:pict>
              <v:rect w14:anchorId="272B41DC" id="Rectangle 5" o:spid="_x0000_s1028" style="position:absolute;left:0;text-align:left;margin-left:213.2pt;margin-top:71.45pt;width:126pt;height:41.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">
                <v:textbox>
                  <w:txbxContent>
                    <w:p w14:paraId="4C59B057" w14:textId="77777777" w:rsidR="008A43BB" w:rsidRDefault="008A43BB" w:rsidP="008A43BB">
                      <w:pPr>
                        <w:spacing w:line="240" w:lineRule="auto"/>
                        <w:rPr>
                          <w:b/>
                        </w:rPr>
                      </w:pPr>
                      <w:r w:rsidRPr="00CE3638">
                        <w:rPr>
                          <w:b/>
                        </w:rPr>
                        <w:t xml:space="preserve">Keputusan </w:t>
                      </w:r>
                    </w:p>
                    <w:p w14:paraId="27CEE98D" w14:textId="77777777" w:rsidR="008A43BB" w:rsidRPr="00CC7E34" w:rsidRDefault="008A43BB" w:rsidP="008A43BB">
                      <w:pPr>
                        <w:spacing w:line="240" w:lineRule="auto"/>
                        <w:rPr>
                          <w:b/>
                        </w:rPr>
                      </w:pPr>
                      <w:r w:rsidRPr="00CE3638">
                        <w:rPr>
                          <w:b/>
                        </w:rPr>
                        <w:t>Revaluasi</w:t>
                      </w:r>
                      <w:r>
                        <w:rPr>
                          <w:b/>
                        </w:rPr>
                        <w:t xml:space="preserve"> </w:t>
                      </w:r>
                      <w:r w:rsidRPr="00CE3638">
                        <w:rPr>
                          <w:b/>
                        </w:rPr>
                        <w:t>Aset Tetap</w:t>
                      </w:r>
                    </w:p>
                  </w:txbxContent>
                </v:textbox>
              </v:rect>
            </w:pict>
          </mc:Fallback>
        </mc:AlternateContent>
      </w:r>
      <w:r w:rsidRPr="008A43BB">
        <w:rPr>
          <w:rFonts w:cs="Times New Roman"/>
          <w:noProof/>
          <w:lang w:val="en-US"/>
        </w:rPr>
        <mc:AlternateContent>
          <mc:Choice Requires="wps">
            <w:drawing>
              <wp:anchor distT="0" distB="0" distL="114300" distR="114300" simplePos="0" relativeHeight="251661312" behindDoc="0" locked="0" layoutInCell="1" allowOverlap="1" wp14:anchorId="734448FD" wp14:editId="3C61A7BE">
                <wp:simplePos x="0" y="0"/>
                <wp:positionH relativeFrom="column">
                  <wp:posOffset>1721485</wp:posOffset>
                </wp:positionH>
                <wp:positionV relativeFrom="paragraph">
                  <wp:posOffset>243205</wp:posOffset>
                </wp:positionV>
                <wp:extent cx="980440" cy="774065"/>
                <wp:effectExtent l="0" t="0" r="67310" b="64135"/>
                <wp:wrapNone/>
                <wp:docPr id="13"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0440" cy="7740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AECB0B9" id="Line 3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55pt,19.15pt" to="212.75pt,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">
                <v:stroke endarrow="block"/>
              </v:line>
            </w:pict>
          </mc:Fallback>
        </mc:AlternateContent>
      </w:r>
      <w:r w:rsidRPr="008A43BB">
        <w:rPr>
          <w:rFonts w:cs="Times New Roman"/>
          <w:noProof/>
          <w:lang w:val="en-US"/>
        </w:rPr>
        <mc:AlternateContent>
          <mc:Choice Requires="wps">
            <w:drawing>
              <wp:anchor distT="0" distB="0" distL="114300" distR="114300" simplePos="0" relativeHeight="251662336" behindDoc="0" locked="0" layoutInCell="1" allowOverlap="1" wp14:anchorId="2AD4ADF2" wp14:editId="096CF0AE">
                <wp:simplePos x="0" y="0"/>
                <wp:positionH relativeFrom="column">
                  <wp:posOffset>1721485</wp:posOffset>
                </wp:positionH>
                <wp:positionV relativeFrom="paragraph">
                  <wp:posOffset>814705</wp:posOffset>
                </wp:positionV>
                <wp:extent cx="980440" cy="316865"/>
                <wp:effectExtent l="0" t="0" r="67310" b="64135"/>
                <wp:wrapNone/>
                <wp:docPr id="1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0440" cy="316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6538011" id="Line 4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55pt,64.15pt" to="212.75pt,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">
                <v:stroke endarrow="block"/>
              </v:line>
            </w:pict>
          </mc:Fallback>
        </mc:AlternateContent>
      </w:r>
      <w:r w:rsidRPr="008A43BB">
        <w:rPr>
          <w:rFonts w:cs="Times New Roman"/>
          <w:noProof/>
          <w:lang w:val="en-US"/>
        </w:rPr>
        <mc:AlternateContent>
          <mc:Choice Requires="wps">
            <w:drawing>
              <wp:anchor distT="0" distB="0" distL="114300" distR="114300" simplePos="0" relativeHeight="251664384" behindDoc="0" locked="0" layoutInCell="1" allowOverlap="1" wp14:anchorId="48CF0378" wp14:editId="3359EFB8">
                <wp:simplePos x="0" y="0"/>
                <wp:positionH relativeFrom="column">
                  <wp:posOffset>1721485</wp:posOffset>
                </wp:positionH>
                <wp:positionV relativeFrom="paragraph">
                  <wp:posOffset>1263650</wp:posOffset>
                </wp:positionV>
                <wp:extent cx="980440" cy="158115"/>
                <wp:effectExtent l="0" t="57150" r="10160" b="32385"/>
                <wp:wrapNone/>
                <wp:docPr id="17"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80440" cy="1581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AE72A38" id="Line 57"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55pt,99.5pt" to="212.75pt,1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">
                <v:stroke endarrow="block"/>
              </v:line>
            </w:pict>
          </mc:Fallback>
        </mc:AlternateContent>
      </w:r>
      <w:r w:rsidRPr="008A43BB">
        <w:rPr>
          <w:rFonts w:cs="Times New Roman"/>
          <w:noProof/>
          <w:lang w:val="en-US"/>
        </w:rPr>
        <mc:AlternateContent>
          <mc:Choice Requires="wps">
            <w:drawing>
              <wp:anchor distT="0" distB="0" distL="114300" distR="114300" simplePos="0" relativeHeight="251665408" behindDoc="0" locked="0" layoutInCell="1" allowOverlap="1" wp14:anchorId="486110F5" wp14:editId="1C4E3BA4">
                <wp:simplePos x="0" y="0"/>
                <wp:positionH relativeFrom="column">
                  <wp:posOffset>1717675</wp:posOffset>
                </wp:positionH>
                <wp:positionV relativeFrom="paragraph">
                  <wp:posOffset>1407160</wp:posOffset>
                </wp:positionV>
                <wp:extent cx="984250" cy="1161415"/>
                <wp:effectExtent l="0" t="38100" r="63500" b="19685"/>
                <wp:wrapNone/>
                <wp:docPr id="16"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84250" cy="11614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F818F7B" id="Line 51"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25pt,110.8pt" to="212.75pt,20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">
                <v:stroke endarrow="block"/>
              </v:line>
            </w:pict>
          </mc:Fallback>
        </mc:AlternateContent>
      </w:r>
      <w:r w:rsidRPr="008A43BB">
        <w:rPr>
          <w:rFonts w:cs="Times New Roman"/>
          <w:noProof/>
          <w:lang w:val="en-US"/>
        </w:rPr>
        <mc:AlternateContent>
          <mc:Choice Requires="wps">
            <w:drawing>
              <wp:anchor distT="0" distB="0" distL="114300" distR="114300" simplePos="0" relativeHeight="251666432" behindDoc="0" locked="0" layoutInCell="1" allowOverlap="1" wp14:anchorId="45C4C26F" wp14:editId="0052B53C">
                <wp:simplePos x="0" y="0"/>
                <wp:positionH relativeFrom="column">
                  <wp:posOffset>1721485</wp:posOffset>
                </wp:positionH>
                <wp:positionV relativeFrom="paragraph">
                  <wp:posOffset>1311275</wp:posOffset>
                </wp:positionV>
                <wp:extent cx="982345" cy="612140"/>
                <wp:effectExtent l="0" t="38100" r="46355" b="35560"/>
                <wp:wrapNone/>
                <wp:docPr id="15"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82345" cy="612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43B5211" id="Line 48"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55pt,103.25pt" to="212.9pt,1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">
                <v:stroke endarrow="block"/>
              </v:line>
            </w:pict>
          </mc:Fallback>
        </mc:AlternateContent>
      </w:r>
      <w:r w:rsidRPr="008A43BB">
        <w:rPr>
          <w:rFonts w:cs="Times New Roman"/>
          <w:noProof/>
          <w:lang w:val="en-US"/>
        </w:rPr>
        <mc:AlternateContent>
          <mc:Choice Requires="wps">
            <w:drawing>
              <wp:anchor distT="0" distB="0" distL="114300" distR="114300" simplePos="0" relativeHeight="251667456" behindDoc="0" locked="0" layoutInCell="1" allowOverlap="1" wp14:anchorId="1B9D1551" wp14:editId="7FFF6A2D">
                <wp:simplePos x="0" y="0"/>
                <wp:positionH relativeFrom="column">
                  <wp:posOffset>25400</wp:posOffset>
                </wp:positionH>
                <wp:positionV relativeFrom="paragraph">
                  <wp:posOffset>1213485</wp:posOffset>
                </wp:positionV>
                <wp:extent cx="1694815" cy="324485"/>
                <wp:effectExtent l="0" t="0" r="19685" b="18415"/>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4815" cy="324485"/>
                        </a:xfrm>
                        <a:prstGeom prst="rect">
                          <a:avLst/>
                        </a:prstGeom>
                        <a:solidFill>
                          <a:srgbClr val="FFFFFF"/>
                        </a:solidFill>
                        <a:ln w="9525">
                          <a:solidFill>
                            <a:srgbClr val="000000"/>
                          </a:solidFill>
                          <a:miter lim="800000"/>
                          <a:headEnd/>
                          <a:tailEnd/>
                        </a:ln>
                      </wps:spPr>
                      <wps:txbx>
                        <w:txbxContent>
                          <w:p w14:paraId="51D9FA9F" w14:textId="77777777" w:rsidR="008A43BB" w:rsidRPr="00A25C26" w:rsidRDefault="008A43BB" w:rsidP="008A43BB">
                            <w:pPr>
                              <w:spacing w:line="240" w:lineRule="auto"/>
                              <w:rPr>
                                <w:rFonts w:cs="Times New Roman"/>
                                <w:b/>
                              </w:rPr>
                            </w:pPr>
                            <w:r w:rsidRPr="00A25C26">
                              <w:rPr>
                                <w:b/>
                                <w:i/>
                                <w:lang w:val="fi-FI"/>
                              </w:rPr>
                              <w:t>Fixed Asset Intensity</w:t>
                            </w:r>
                            <w:r w:rsidRPr="00A25C26">
                              <w:rPr>
                                <w:rFonts w:cs="Times New Roman"/>
                                <w:b/>
                              </w:rPr>
                              <w:tab/>
                              <w:t xml:space="preserve"> </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1B9D1551" id="Rectangle 3" o:spid="_x0000_s1029" style="position:absolute;left:0;text-align:left;margin-left:2pt;margin-top:95.55pt;width:133.45pt;height:25.5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">
                <v:textbox>
                  <w:txbxContent>
                    <w:p w14:paraId="51D9FA9F" w14:textId="77777777" w:rsidR="008A43BB" w:rsidRPr="00A25C26" w:rsidRDefault="008A43BB" w:rsidP="008A43BB">
                      <w:pPr>
                        <w:spacing w:line="240" w:lineRule="auto"/>
                        <w:rPr>
                          <w:rFonts w:cs="Times New Roman"/>
                          <w:b/>
                        </w:rPr>
                      </w:pPr>
                      <w:r w:rsidRPr="00A25C26">
                        <w:rPr>
                          <w:b/>
                          <w:i/>
                          <w:lang w:val="fi-FI"/>
                        </w:rPr>
                        <w:t>Fixed Asset Intensity</w:t>
                      </w:r>
                      <w:r w:rsidRPr="00A25C26">
                        <w:rPr>
                          <w:rFonts w:cs="Times New Roman"/>
                          <w:b/>
                        </w:rPr>
                        <w:tab/>
                        <w:t xml:space="preserve"> </w:t>
                      </w:r>
                    </w:p>
                  </w:txbxContent>
                </v:textbox>
              </v:rect>
            </w:pict>
          </mc:Fallback>
        </mc:AlternateContent>
      </w:r>
      <w:r w:rsidRPr="008A43BB">
        <w:rPr>
          <w:rFonts w:cs="Times New Roman"/>
          <w:noProof/>
          <w:lang w:val="en-US"/>
        </w:rPr>
        <mc:AlternateContent>
          <mc:Choice Requires="wps">
            <w:drawing>
              <wp:anchor distT="0" distB="0" distL="114300" distR="114300" simplePos="0" relativeHeight="251668480" behindDoc="0" locked="0" layoutInCell="1" allowOverlap="1" wp14:anchorId="743FF10E" wp14:editId="04994713">
                <wp:simplePos x="0" y="0"/>
                <wp:positionH relativeFrom="column">
                  <wp:posOffset>25400</wp:posOffset>
                </wp:positionH>
                <wp:positionV relativeFrom="paragraph">
                  <wp:posOffset>1729105</wp:posOffset>
                </wp:positionV>
                <wp:extent cx="1694815" cy="312420"/>
                <wp:effectExtent l="0" t="0" r="19685" b="11430"/>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4815" cy="312420"/>
                        </a:xfrm>
                        <a:prstGeom prst="rect">
                          <a:avLst/>
                        </a:prstGeom>
                        <a:solidFill>
                          <a:srgbClr val="FFFFFF"/>
                        </a:solidFill>
                        <a:ln w="9525">
                          <a:solidFill>
                            <a:srgbClr val="000000"/>
                          </a:solidFill>
                          <a:miter lim="800000"/>
                          <a:headEnd/>
                          <a:tailEnd/>
                        </a:ln>
                      </wps:spPr>
                      <wps:txbx>
                        <w:txbxContent>
                          <w:p w14:paraId="21F5BBF2" w14:textId="77777777" w:rsidR="008A43BB" w:rsidRPr="009F00BC" w:rsidRDefault="008A43BB" w:rsidP="008A43BB">
                            <w:pPr>
                              <w:rPr>
                                <w:b/>
                              </w:rPr>
                            </w:pPr>
                            <w:r w:rsidRPr="009F00BC">
                              <w:rPr>
                                <w:b/>
                                <w:i/>
                                <w:iCs/>
                              </w:rPr>
                              <w:t>Liquidity</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743FF10E" id="Rectangle 8" o:spid="_x0000_s1030" style="position:absolute;left:0;text-align:left;margin-left:2pt;margin-top:136.15pt;width:133.45pt;height:24.6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">
                <v:textbox>
                  <w:txbxContent>
                    <w:p w14:paraId="21F5BBF2" w14:textId="77777777" w:rsidR="008A43BB" w:rsidRPr="009F00BC" w:rsidRDefault="008A43BB" w:rsidP="008A43BB">
                      <w:pPr>
                        <w:rPr>
                          <w:b/>
                        </w:rPr>
                      </w:pPr>
                      <w:r w:rsidRPr="009F00BC">
                        <w:rPr>
                          <w:b/>
                          <w:i/>
                          <w:iCs/>
                        </w:rPr>
                        <w:t>Liquidity</w:t>
                      </w:r>
                    </w:p>
                  </w:txbxContent>
                </v:textbox>
              </v:rect>
            </w:pict>
          </mc:Fallback>
        </mc:AlternateContent>
      </w:r>
      <w:r w:rsidRPr="008A43BB">
        <w:rPr>
          <w:rFonts w:cs="Times New Roman"/>
          <w:noProof/>
          <w:lang w:val="en-US"/>
        </w:rPr>
        <mc:AlternateContent>
          <mc:Choice Requires="wps">
            <w:drawing>
              <wp:anchor distT="0" distB="0" distL="114300" distR="114300" simplePos="0" relativeHeight="251669504" behindDoc="0" locked="0" layoutInCell="1" allowOverlap="1" wp14:anchorId="73BC610C" wp14:editId="07485608">
                <wp:simplePos x="0" y="0"/>
                <wp:positionH relativeFrom="column">
                  <wp:posOffset>26035</wp:posOffset>
                </wp:positionH>
                <wp:positionV relativeFrom="paragraph">
                  <wp:posOffset>2209800</wp:posOffset>
                </wp:positionV>
                <wp:extent cx="1694815" cy="504825"/>
                <wp:effectExtent l="0" t="0" r="19685" b="28575"/>
                <wp:wrapNone/>
                <wp:docPr id="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4815" cy="504825"/>
                        </a:xfrm>
                        <a:prstGeom prst="rect">
                          <a:avLst/>
                        </a:prstGeom>
                        <a:solidFill>
                          <a:srgbClr val="FFFFFF"/>
                        </a:solidFill>
                        <a:ln w="9525">
                          <a:solidFill>
                            <a:srgbClr val="000000"/>
                          </a:solidFill>
                          <a:miter lim="800000"/>
                          <a:headEnd/>
                          <a:tailEnd/>
                        </a:ln>
                      </wps:spPr>
                      <wps:txbx>
                        <w:txbxContent>
                          <w:p w14:paraId="5D34BD7A" w14:textId="77777777" w:rsidR="008A43BB" w:rsidRPr="009F00BC" w:rsidRDefault="008A43BB" w:rsidP="008A43BB">
                            <w:pPr>
                              <w:spacing w:line="240" w:lineRule="auto"/>
                              <w:rPr>
                                <w:rFonts w:cs="Times New Roman"/>
                                <w:b/>
                              </w:rPr>
                            </w:pPr>
                            <w:r w:rsidRPr="009F00BC">
                              <w:rPr>
                                <w:b/>
                                <w:i/>
                                <w:iCs/>
                              </w:rPr>
                              <w:t xml:space="preserve">Declining </w:t>
                            </w:r>
                            <w:r>
                              <w:rPr>
                                <w:b/>
                                <w:i/>
                                <w:iCs/>
                              </w:rPr>
                              <w:t xml:space="preserve">Cash </w:t>
                            </w:r>
                            <w:r w:rsidRPr="009F00BC">
                              <w:rPr>
                                <w:b/>
                                <w:i/>
                                <w:iCs/>
                              </w:rPr>
                              <w:t>Flow</w:t>
                            </w:r>
                            <w:r>
                              <w:rPr>
                                <w:b/>
                                <w:i/>
                                <w:iCs/>
                              </w:rPr>
                              <w:t xml:space="preserve"> from Ope</w:t>
                            </w:r>
                            <w:r w:rsidRPr="009F00BC">
                              <w:rPr>
                                <w:b/>
                                <w:i/>
                                <w:iCs/>
                              </w:rPr>
                              <w:t>ration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3BC610C" id="Rectangle 9" o:spid="_x0000_s1031" style="position:absolute;left:0;text-align:left;margin-left:2.05pt;margin-top:174pt;width:133.45pt;height:3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">
                <v:textbox>
                  <w:txbxContent>
                    <w:p w14:paraId="5D34BD7A" w14:textId="77777777" w:rsidR="008A43BB" w:rsidRPr="009F00BC" w:rsidRDefault="008A43BB" w:rsidP="008A43BB">
                      <w:pPr>
                        <w:spacing w:line="240" w:lineRule="auto"/>
                        <w:rPr>
                          <w:rFonts w:cs="Times New Roman"/>
                          <w:b/>
                        </w:rPr>
                      </w:pPr>
                      <w:r w:rsidRPr="009F00BC">
                        <w:rPr>
                          <w:b/>
                          <w:i/>
                          <w:iCs/>
                        </w:rPr>
                        <w:t xml:space="preserve">Declining </w:t>
                      </w:r>
                      <w:r>
                        <w:rPr>
                          <w:b/>
                          <w:i/>
                          <w:iCs/>
                        </w:rPr>
                        <w:t xml:space="preserve">Cash </w:t>
                      </w:r>
                      <w:r w:rsidRPr="009F00BC">
                        <w:rPr>
                          <w:b/>
                          <w:i/>
                          <w:iCs/>
                        </w:rPr>
                        <w:t>Flow</w:t>
                      </w:r>
                      <w:r>
                        <w:rPr>
                          <w:b/>
                          <w:i/>
                          <w:iCs/>
                        </w:rPr>
                        <w:t xml:space="preserve"> from Ope</w:t>
                      </w:r>
                      <w:r w:rsidRPr="009F00BC">
                        <w:rPr>
                          <w:b/>
                          <w:i/>
                          <w:iCs/>
                        </w:rPr>
                        <w:t>ration</w:t>
                      </w:r>
                    </w:p>
                  </w:txbxContent>
                </v:textbox>
              </v:rect>
            </w:pict>
          </mc:Fallback>
        </mc:AlternateContent>
      </w:r>
      <w:r w:rsidRPr="008A43BB">
        <w:rPr>
          <w:rFonts w:cs="Times New Roman"/>
          <w:noProof/>
          <w:lang w:val="en-US"/>
        </w:rPr>
        <mc:AlternateContent>
          <mc:Choice Requires="wps">
            <w:drawing>
              <wp:anchor distT="0" distB="0" distL="114300" distR="114300" simplePos="0" relativeHeight="251670528" behindDoc="0" locked="0" layoutInCell="1" allowOverlap="1" wp14:anchorId="6FE2F293" wp14:editId="7D19383C">
                <wp:simplePos x="0" y="0"/>
                <wp:positionH relativeFrom="column">
                  <wp:posOffset>25400</wp:posOffset>
                </wp:positionH>
                <wp:positionV relativeFrom="paragraph">
                  <wp:posOffset>641985</wp:posOffset>
                </wp:positionV>
                <wp:extent cx="1694815" cy="324485"/>
                <wp:effectExtent l="0" t="0" r="19685" b="18415"/>
                <wp:wrapNone/>
                <wp:docPr id="2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4815" cy="324485"/>
                        </a:xfrm>
                        <a:prstGeom prst="rect">
                          <a:avLst/>
                        </a:prstGeom>
                        <a:solidFill>
                          <a:srgbClr val="FFFFFF"/>
                        </a:solidFill>
                        <a:ln w="9525">
                          <a:solidFill>
                            <a:srgbClr val="000000"/>
                          </a:solidFill>
                          <a:miter lim="800000"/>
                          <a:headEnd/>
                          <a:tailEnd/>
                        </a:ln>
                      </wps:spPr>
                      <wps:txbx>
                        <w:txbxContent>
                          <w:p w14:paraId="390E8B26" w14:textId="77777777" w:rsidR="008A43BB" w:rsidRPr="00CC7E34" w:rsidRDefault="008A43BB" w:rsidP="008A43BB">
                            <w:pPr>
                              <w:spacing w:line="240" w:lineRule="auto"/>
                              <w:rPr>
                                <w:rFonts w:cs="Times New Roman"/>
                                <w:b/>
                                <w:lang w:val="en-US"/>
                              </w:rPr>
                            </w:pPr>
                            <w:r>
                              <w:rPr>
                                <w:b/>
                                <w:i/>
                                <w:lang w:val="en-US"/>
                              </w:rPr>
                              <w:t>Leverage</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6FE2F293" id="_x0000_s1032" style="position:absolute;left:0;text-align:left;margin-left:2pt;margin-top:50.55pt;width:133.45pt;height:25.5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">
                <v:textbox>
                  <w:txbxContent>
                    <w:p w14:paraId="390E8B26" w14:textId="77777777" w:rsidR="008A43BB" w:rsidRPr="00CC7E34" w:rsidRDefault="008A43BB" w:rsidP="008A43BB">
                      <w:pPr>
                        <w:spacing w:line="240" w:lineRule="auto"/>
                        <w:rPr>
                          <w:rFonts w:cs="Times New Roman"/>
                          <w:b/>
                          <w:lang w:val="en-US"/>
                        </w:rPr>
                      </w:pPr>
                      <w:r>
                        <w:rPr>
                          <w:b/>
                          <w:i/>
                          <w:lang w:val="en-US"/>
                        </w:rPr>
                        <w:t>Leverage</w:t>
                      </w:r>
                    </w:p>
                  </w:txbxContent>
                </v:textbox>
              </v:rect>
            </w:pict>
          </mc:Fallback>
        </mc:AlternateContent>
      </w:r>
    </w:p>
    <w:p w14:paraId="5C1A5FDD" w14:textId="44292FFD" w:rsidR="008A43BB" w:rsidRDefault="008A43BB" w:rsidP="000F73CC">
      <w:pPr>
        <w:jc w:val="both"/>
        <w:rPr>
          <w:rFonts w:cs="Times New Roman"/>
          <w:lang w:val="en-US"/>
        </w:rPr>
      </w:pPr>
    </w:p>
    <w:p w14:paraId="76113112" w14:textId="62A2BBE0" w:rsidR="008A43BB" w:rsidRDefault="008A43BB" w:rsidP="000F73CC">
      <w:pPr>
        <w:jc w:val="both"/>
        <w:rPr>
          <w:rFonts w:cs="Times New Roman"/>
          <w:lang w:val="en-US"/>
        </w:rPr>
      </w:pPr>
      <w:r w:rsidRPr="008A43BB">
        <w:rPr>
          <w:rFonts w:cs="Times New Roman"/>
          <w:noProof/>
          <w:lang w:val="en-US"/>
        </w:rPr>
        <mc:AlternateContent>
          <mc:Choice Requires="wps">
            <w:drawing>
              <wp:anchor distT="0" distB="0" distL="114300" distR="114300" simplePos="0" relativeHeight="251677696" behindDoc="1" locked="0" layoutInCell="1" allowOverlap="1" wp14:anchorId="722E356F" wp14:editId="7A121CDD">
                <wp:simplePos x="0" y="0"/>
                <wp:positionH relativeFrom="column">
                  <wp:posOffset>1754155</wp:posOffset>
                </wp:positionH>
                <wp:positionV relativeFrom="paragraph">
                  <wp:posOffset>113600</wp:posOffset>
                </wp:positionV>
                <wp:extent cx="228600" cy="342900"/>
                <wp:effectExtent l="0" t="0" r="0" b="0"/>
                <wp:wrapNone/>
                <wp:docPr id="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12FA71" w14:textId="77777777" w:rsidR="008A43BB" w:rsidRDefault="008A43BB" w:rsidP="008A43BB">
                            <w:r>
                              <w:t>+</w:t>
                            </w:r>
                          </w:p>
                        </w:txbxContent>
                      </wps:txbx>
                      <wps:bodyPr rot="0" vert="horz" wrap="square" lIns="91440" tIns="45720" rIns="91440" bIns="45720" anchor="t" anchorCtr="0" upright="1">
                        <a:noAutofit/>
                      </wps:bodyPr>
                    </wps:wsp>
                  </a:graphicData>
                </a:graphic>
              </wp:anchor>
            </w:drawing>
          </mc:Choice>
          <mc:Fallback>
            <w:pict>
              <v:rect w14:anchorId="722E356F" id="_x0000_s1033" style="position:absolute;left:0;text-align:left;margin-left:138.1pt;margin-top:8.95pt;width:18pt;height:27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wqVggIAAA0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" stroked="f">
                <v:textbox>
                  <w:txbxContent>
                    <w:p w14:paraId="6F12FA71" w14:textId="77777777" w:rsidR="008A43BB" w:rsidRDefault="008A43BB" w:rsidP="008A43BB">
                      <w:r>
                        <w:t>+</w:t>
                      </w:r>
                    </w:p>
                  </w:txbxContent>
                </v:textbox>
              </v:rect>
            </w:pict>
          </mc:Fallback>
        </mc:AlternateContent>
      </w:r>
    </w:p>
    <w:p w14:paraId="1A958046" w14:textId="0149096C" w:rsidR="008A43BB" w:rsidRDefault="008A43BB" w:rsidP="000F73CC">
      <w:pPr>
        <w:jc w:val="both"/>
        <w:rPr>
          <w:rFonts w:cs="Times New Roman"/>
          <w:lang w:val="en-US"/>
        </w:rPr>
      </w:pPr>
      <w:r w:rsidRPr="008A43BB">
        <w:rPr>
          <w:rFonts w:cs="Times New Roman"/>
          <w:noProof/>
          <w:lang w:val="en-US"/>
        </w:rPr>
        <mc:AlternateContent>
          <mc:Choice Requires="wps">
            <w:drawing>
              <wp:anchor distT="0" distB="0" distL="114300" distR="114300" simplePos="0" relativeHeight="251663360" behindDoc="0" locked="0" layoutInCell="1" allowOverlap="1" wp14:anchorId="7A5DE5D0" wp14:editId="6474142D">
                <wp:simplePos x="0" y="0"/>
                <wp:positionH relativeFrom="column">
                  <wp:posOffset>4535092</wp:posOffset>
                </wp:positionH>
                <wp:positionV relativeFrom="paragraph">
                  <wp:posOffset>120015</wp:posOffset>
                </wp:positionV>
                <wp:extent cx="676275" cy="532765"/>
                <wp:effectExtent l="0" t="0" r="28575" b="19685"/>
                <wp:wrapNone/>
                <wp:docPr id="18"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532765"/>
                        </a:xfrm>
                        <a:prstGeom prst="rect">
                          <a:avLst/>
                        </a:prstGeom>
                        <a:solidFill>
                          <a:srgbClr val="FFFFFF"/>
                        </a:solidFill>
                        <a:ln w="9525">
                          <a:solidFill>
                            <a:srgbClr val="000000"/>
                          </a:solidFill>
                          <a:miter lim="800000"/>
                          <a:headEnd/>
                          <a:tailEnd/>
                        </a:ln>
                      </wps:spPr>
                      <wps:txbx>
                        <w:txbxContent>
                          <w:p w14:paraId="5885C120" w14:textId="77777777" w:rsidR="008A43BB" w:rsidRPr="00BD5716" w:rsidRDefault="008A43BB" w:rsidP="008A43BB">
                            <w:pPr>
                              <w:spacing w:line="240" w:lineRule="auto"/>
                              <w:rPr>
                                <w:b/>
                              </w:rPr>
                            </w:pPr>
                            <w:r w:rsidRPr="00BD5716">
                              <w:rPr>
                                <w:rFonts w:cs="Times New Roman"/>
                                <w:b/>
                                <w:bCs/>
                                <w:color w:val="000000"/>
                              </w:rPr>
                              <w:t>Reaksi Pasar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A5DE5D0" id="Rectangle 59" o:spid="_x0000_s1034" style="position:absolute;left:0;text-align:left;margin-left:357.1pt;margin-top:9.45pt;width:53.25pt;height:4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">
                <v:textbox>
                  <w:txbxContent>
                    <w:p w14:paraId="5885C120" w14:textId="77777777" w:rsidR="008A43BB" w:rsidRPr="00BD5716" w:rsidRDefault="008A43BB" w:rsidP="008A43BB">
                      <w:pPr>
                        <w:spacing w:line="240" w:lineRule="auto"/>
                        <w:rPr>
                          <w:b/>
                        </w:rPr>
                      </w:pPr>
                      <w:r w:rsidRPr="00BD5716">
                        <w:rPr>
                          <w:rFonts w:cs="Times New Roman"/>
                          <w:b/>
                          <w:bCs/>
                          <w:color w:val="000000"/>
                        </w:rPr>
                        <w:t>Reaksi Pasar</w:t>
                      </w:r>
                    </w:p>
                  </w:txbxContent>
                </v:textbox>
              </v:rect>
            </w:pict>
          </mc:Fallback>
        </mc:AlternateContent>
      </w:r>
    </w:p>
    <w:p w14:paraId="7C138711" w14:textId="5ED24C4A" w:rsidR="008A43BB" w:rsidRDefault="008A43BB" w:rsidP="000F73CC">
      <w:pPr>
        <w:jc w:val="both"/>
        <w:rPr>
          <w:rFonts w:cs="Times New Roman"/>
          <w:lang w:val="en-US"/>
        </w:rPr>
      </w:pPr>
      <w:r w:rsidRPr="008A43BB">
        <w:rPr>
          <w:rFonts w:cs="Times New Roman"/>
          <w:noProof/>
          <w:lang w:val="en-US"/>
        </w:rPr>
        <mc:AlternateContent>
          <mc:Choice Requires="wps">
            <w:drawing>
              <wp:anchor distT="0" distB="0" distL="114300" distR="114300" simplePos="0" relativeHeight="251679744" behindDoc="1" locked="0" layoutInCell="1" allowOverlap="1" wp14:anchorId="59BB626D" wp14:editId="6E20F3EC">
                <wp:simplePos x="0" y="0"/>
                <wp:positionH relativeFrom="column">
                  <wp:posOffset>1701619</wp:posOffset>
                </wp:positionH>
                <wp:positionV relativeFrom="paragraph">
                  <wp:posOffset>83237</wp:posOffset>
                </wp:positionV>
                <wp:extent cx="228600" cy="342900"/>
                <wp:effectExtent l="0" t="0" r="0" b="0"/>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94A6A5" w14:textId="77777777" w:rsidR="008A43BB" w:rsidRDefault="008A43BB" w:rsidP="008A43BB">
                            <w:r>
                              <w:t>+</w:t>
                            </w:r>
                          </w:p>
                        </w:txbxContent>
                      </wps:txbx>
                      <wps:bodyPr rot="0" vert="horz" wrap="square" lIns="91440" tIns="45720" rIns="91440" bIns="45720" anchor="t" anchorCtr="0" upright="1">
                        <a:noAutofit/>
                      </wps:bodyPr>
                    </wps:wsp>
                  </a:graphicData>
                </a:graphic>
              </wp:anchor>
            </w:drawing>
          </mc:Choice>
          <mc:Fallback>
            <w:pict>
              <v:rect w14:anchorId="59BB626D" id="_x0000_s1035" style="position:absolute;left:0;text-align:left;margin-left:134pt;margin-top:6.55pt;width:18pt;height:27pt;z-index:-251636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" stroked="f">
                <v:textbox>
                  <w:txbxContent>
                    <w:p w14:paraId="6894A6A5" w14:textId="77777777" w:rsidR="008A43BB" w:rsidRDefault="008A43BB" w:rsidP="008A43BB">
                      <w:r>
                        <w:t>+</w:t>
                      </w:r>
                    </w:p>
                  </w:txbxContent>
                </v:textbox>
              </v:rect>
            </w:pict>
          </mc:Fallback>
        </mc:AlternateContent>
      </w:r>
      <w:r>
        <w:rPr>
          <w:noProof/>
          <w:lang w:val="en-US"/>
        </w:rPr>
        <mc:AlternateContent>
          <mc:Choice Requires="wps">
            <w:drawing>
              <wp:anchor distT="0" distB="0" distL="114300" distR="114300" simplePos="0" relativeHeight="251672576" behindDoc="0" locked="0" layoutInCell="1" allowOverlap="1" wp14:anchorId="1726706C" wp14:editId="318E61D8">
                <wp:simplePos x="0" y="0"/>
                <wp:positionH relativeFrom="column">
                  <wp:posOffset>4305300</wp:posOffset>
                </wp:positionH>
                <wp:positionV relativeFrom="paragraph">
                  <wp:posOffset>114300</wp:posOffset>
                </wp:positionV>
                <wp:extent cx="228600" cy="0"/>
                <wp:effectExtent l="0" t="76200" r="19050" b="95250"/>
                <wp:wrapNone/>
                <wp:docPr id="19"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544B9BEF" id="Line 6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39pt,9pt" to="35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nWKAIAAEs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">
                <v:stroke endarrow="block"/>
              </v:line>
            </w:pict>
          </mc:Fallback>
        </mc:AlternateContent>
      </w:r>
    </w:p>
    <w:p w14:paraId="578FBA36" w14:textId="2D34951E" w:rsidR="008A43BB" w:rsidRDefault="008A43BB" w:rsidP="000F73CC">
      <w:pPr>
        <w:jc w:val="both"/>
        <w:rPr>
          <w:rFonts w:cs="Times New Roman"/>
          <w:lang w:val="en-US"/>
        </w:rPr>
      </w:pPr>
    </w:p>
    <w:p w14:paraId="004164A0" w14:textId="5549649B" w:rsidR="008A43BB" w:rsidRDefault="008A43BB" w:rsidP="000F73CC">
      <w:pPr>
        <w:jc w:val="both"/>
        <w:rPr>
          <w:rFonts w:cs="Times New Roman"/>
          <w:lang w:val="en-US"/>
        </w:rPr>
      </w:pPr>
      <w:r w:rsidRPr="008A43BB">
        <w:rPr>
          <w:rFonts w:cs="Times New Roman"/>
          <w:noProof/>
          <w:lang w:val="en-US"/>
        </w:rPr>
        <mc:AlternateContent>
          <mc:Choice Requires="wps">
            <w:drawing>
              <wp:anchor distT="0" distB="0" distL="114300" distR="114300" simplePos="0" relativeHeight="251681792" behindDoc="1" locked="0" layoutInCell="1" allowOverlap="1" wp14:anchorId="7E9D7ABD" wp14:editId="5D51157C">
                <wp:simplePos x="0" y="0"/>
                <wp:positionH relativeFrom="column">
                  <wp:posOffset>1705597</wp:posOffset>
                </wp:positionH>
                <wp:positionV relativeFrom="paragraph">
                  <wp:posOffset>3849</wp:posOffset>
                </wp:positionV>
                <wp:extent cx="228600" cy="342900"/>
                <wp:effectExtent l="0" t="0" r="0" b="0"/>
                <wp:wrapNone/>
                <wp:docPr id="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5BB944" w14:textId="77777777" w:rsidR="008A43BB" w:rsidRPr="00F165B2" w:rsidRDefault="008A43BB" w:rsidP="008A43BB">
                            <w:pPr>
                              <w:rPr>
                                <w:lang w:val="en-US"/>
                              </w:rPr>
                            </w:pPr>
                            <w:r>
                              <w:rPr>
                                <w:lang w:val="en-US"/>
                              </w:rPr>
                              <w:t>-</w:t>
                            </w:r>
                          </w:p>
                        </w:txbxContent>
                      </wps:txbx>
                      <wps:bodyPr rot="0" vert="horz" wrap="square" lIns="91440" tIns="45720" rIns="91440" bIns="45720" anchor="t" anchorCtr="0" upright="1">
                        <a:noAutofit/>
                      </wps:bodyPr>
                    </wps:wsp>
                  </a:graphicData>
                </a:graphic>
              </wp:anchor>
            </w:drawing>
          </mc:Choice>
          <mc:Fallback>
            <w:pict>
              <v:rect w14:anchorId="7E9D7ABD" id="Rectangle 35" o:spid="_x0000_s1036" style="position:absolute;left:0;text-align:left;margin-left:134.3pt;margin-top:.3pt;width:18pt;height:27pt;z-index:-251634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" stroked="f">
                <v:textbox>
                  <w:txbxContent>
                    <w:p w14:paraId="665BB944" w14:textId="77777777" w:rsidR="008A43BB" w:rsidRPr="00F165B2" w:rsidRDefault="008A43BB" w:rsidP="008A43BB">
                      <w:pPr>
                        <w:rPr>
                          <w:lang w:val="en-US"/>
                        </w:rPr>
                      </w:pPr>
                      <w:r>
                        <w:rPr>
                          <w:lang w:val="en-US"/>
                        </w:rPr>
                        <w:t>-</w:t>
                      </w:r>
                    </w:p>
                  </w:txbxContent>
                </v:textbox>
              </v:rect>
            </w:pict>
          </mc:Fallback>
        </mc:AlternateContent>
      </w:r>
    </w:p>
    <w:p w14:paraId="4C5660BA" w14:textId="49FC4F04" w:rsidR="008A43BB" w:rsidRDefault="008A43BB" w:rsidP="000F73CC">
      <w:pPr>
        <w:jc w:val="both"/>
        <w:rPr>
          <w:rFonts w:cs="Times New Roman"/>
          <w:lang w:val="en-US"/>
        </w:rPr>
      </w:pPr>
    </w:p>
    <w:p w14:paraId="3E03AA64" w14:textId="0D8E09DB" w:rsidR="008A43BB" w:rsidRDefault="008A43BB" w:rsidP="000F73CC">
      <w:pPr>
        <w:jc w:val="both"/>
        <w:rPr>
          <w:rFonts w:cs="Times New Roman"/>
          <w:lang w:val="en-US"/>
        </w:rPr>
      </w:pPr>
      <w:r w:rsidRPr="008A43BB">
        <w:rPr>
          <w:rFonts w:cs="Times New Roman"/>
          <w:noProof/>
          <w:lang w:val="en-US"/>
        </w:rPr>
        <mc:AlternateContent>
          <mc:Choice Requires="wps">
            <w:drawing>
              <wp:anchor distT="0" distB="0" distL="114300" distR="114300" simplePos="0" relativeHeight="251675648" behindDoc="1" locked="0" layoutInCell="1" allowOverlap="1" wp14:anchorId="51F18BD8" wp14:editId="69905F10">
                <wp:simplePos x="0" y="0"/>
                <wp:positionH relativeFrom="column">
                  <wp:posOffset>1717040</wp:posOffset>
                </wp:positionH>
                <wp:positionV relativeFrom="paragraph">
                  <wp:posOffset>64368</wp:posOffset>
                </wp:positionV>
                <wp:extent cx="228600" cy="342900"/>
                <wp:effectExtent l="0" t="0" r="0" b="0"/>
                <wp:wrapNone/>
                <wp:docPr id="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C2A22E" w14:textId="77777777" w:rsidR="008A43BB" w:rsidRPr="00F165B2" w:rsidRDefault="008A43BB" w:rsidP="008A43BB">
                            <w:pPr>
                              <w:rPr>
                                <w:lang w:val="en-US"/>
                              </w:rPr>
                            </w:pPr>
                            <w:r>
                              <w:rPr>
                                <w:lang w:val="en-US"/>
                              </w:rPr>
                              <w:t>-</w:t>
                            </w:r>
                          </w:p>
                        </w:txbxContent>
                      </wps:txbx>
                      <wps:bodyPr rot="0" vert="horz" wrap="square" lIns="91440" tIns="45720" rIns="91440" bIns="45720" anchor="t" anchorCtr="0" upright="1">
                        <a:noAutofit/>
                      </wps:bodyPr>
                    </wps:wsp>
                  </a:graphicData>
                </a:graphic>
              </wp:anchor>
            </w:drawing>
          </mc:Choice>
          <mc:Fallback>
            <w:pict>
              <v:rect w14:anchorId="51F18BD8" id="_x0000_s1037" style="position:absolute;left:0;text-align:left;margin-left:135.2pt;margin-top:5.05pt;width:18pt;height:27pt;z-index:-251640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" stroked="f">
                <v:textbox>
                  <w:txbxContent>
                    <w:p w14:paraId="20C2A22E" w14:textId="77777777" w:rsidR="008A43BB" w:rsidRPr="00F165B2" w:rsidRDefault="008A43BB" w:rsidP="008A43BB">
                      <w:pPr>
                        <w:rPr>
                          <w:lang w:val="en-US"/>
                        </w:rPr>
                      </w:pPr>
                      <w:r>
                        <w:rPr>
                          <w:lang w:val="en-US"/>
                        </w:rPr>
                        <w:t>-</w:t>
                      </w:r>
                    </w:p>
                  </w:txbxContent>
                </v:textbox>
              </v:rect>
            </w:pict>
          </mc:Fallback>
        </mc:AlternateContent>
      </w:r>
    </w:p>
    <w:p w14:paraId="0F7E3B73" w14:textId="77777777" w:rsidR="00252997" w:rsidRDefault="00252997" w:rsidP="008A43BB">
      <w:pPr>
        <w:ind w:left="4320"/>
        <w:jc w:val="both"/>
        <w:rPr>
          <w:rFonts w:cs="Times New Roman"/>
          <w:lang w:val="en-US"/>
        </w:rPr>
      </w:pPr>
    </w:p>
    <w:p w14:paraId="63B62358" w14:textId="5A7682A1" w:rsidR="008A43BB" w:rsidRPr="008A43BB" w:rsidRDefault="008A43BB" w:rsidP="008A43BB">
      <w:pPr>
        <w:ind w:left="4320"/>
        <w:jc w:val="both"/>
        <w:rPr>
          <w:rFonts w:cs="Times New Roman"/>
          <w:lang w:val="en-US"/>
        </w:rPr>
      </w:pPr>
      <w:r>
        <w:rPr>
          <w:rFonts w:cs="Times New Roman"/>
          <w:lang w:val="en-US"/>
        </w:rPr>
        <w:t>Gambar 1. Kerangka Penelitian</w:t>
      </w:r>
    </w:p>
    <w:p w14:paraId="463B64F0" w14:textId="5B1AE5F3" w:rsidR="001564FC" w:rsidRPr="0013299D" w:rsidRDefault="001564FC" w:rsidP="001564FC">
      <w:pPr>
        <w:jc w:val="both"/>
        <w:rPr>
          <w:rFonts w:cs="Times New Roman"/>
          <w:b/>
          <w:lang w:val="en-US"/>
        </w:rPr>
      </w:pPr>
      <w:r w:rsidRPr="0013299D">
        <w:rPr>
          <w:rFonts w:cs="Times New Roman"/>
          <w:b/>
          <w:lang w:val="en-US"/>
        </w:rPr>
        <w:lastRenderedPageBreak/>
        <w:t>METODE PENELITIAN</w:t>
      </w:r>
    </w:p>
    <w:p w14:paraId="57A6B845" w14:textId="53DF5C91" w:rsidR="00B0606A" w:rsidRDefault="00AF700E" w:rsidP="00252997">
      <w:pPr>
        <w:pStyle w:val="NoSpacing"/>
        <w:ind w:firstLine="720"/>
        <w:rPr>
          <w:i/>
          <w:iCs/>
        </w:rPr>
      </w:pPr>
      <w:r w:rsidRPr="00245E76">
        <w:t xml:space="preserve">Metode pengumpulan data dalam penelitian ini </w:t>
      </w:r>
      <w:r w:rsidRPr="00245E76">
        <w:rPr>
          <w:lang w:val="en-US"/>
        </w:rPr>
        <w:t>meng</w:t>
      </w:r>
      <w:r>
        <w:rPr>
          <w:lang w:val="en-US"/>
        </w:rPr>
        <w:t>g</w:t>
      </w:r>
      <w:r w:rsidRPr="00245E76">
        <w:rPr>
          <w:lang w:val="en-US"/>
        </w:rPr>
        <w:t>unakan metode dokumentasi. Menurut Sugiyono (201</w:t>
      </w:r>
      <w:r>
        <w:rPr>
          <w:lang w:val="en-US"/>
        </w:rPr>
        <w:t>7</w:t>
      </w:r>
      <w:r w:rsidRPr="00245E76">
        <w:rPr>
          <w:lang w:val="en-US"/>
        </w:rPr>
        <w:t xml:space="preserve">) dokumentasi adalah suatu cara yang digunakan untuk memperoleh data dan informasi dalam bentuk buku, arsip, dokumen, tulisan angka dan gambar yang berupa laporan serta keterangan yang dapat mendukung penelitian. Dalam penelitian ini dokumentasi yang digunakan adalah laporan keuangan </w:t>
      </w:r>
      <w:r w:rsidRPr="00245E76">
        <w:t xml:space="preserve">perusahaan pertambangan yang terdaftar di Bursa Efek Indonesia </w:t>
      </w:r>
      <w:r w:rsidRPr="00245E76">
        <w:rPr>
          <w:lang w:val="en-US"/>
        </w:rPr>
        <w:t>(BEI) tahun</w:t>
      </w:r>
      <w:r w:rsidRPr="00245E76">
        <w:t xml:space="preserve"> 2016-2018</w:t>
      </w:r>
      <w:r w:rsidRPr="00245E76">
        <w:rPr>
          <w:lang w:val="en-US"/>
        </w:rPr>
        <w:t xml:space="preserve"> yang diunduh melalui </w:t>
      </w:r>
      <w:hyperlink r:id="rId9" w:history="1">
        <w:r w:rsidRPr="00F42796">
          <w:rPr>
            <w:rStyle w:val="Hyperlink"/>
            <w:rFonts w:cs="Times New Roman"/>
          </w:rPr>
          <w:t>http://idx.co.id</w:t>
        </w:r>
      </w:hyperlink>
      <w:r w:rsidR="00B0606A">
        <w:rPr>
          <w:lang w:val="en-US"/>
        </w:rPr>
        <w:t xml:space="preserve">. Teknik pengambilan sampel yang digunakan dalam penelitian ini adalah metode </w:t>
      </w:r>
      <w:r w:rsidR="00B0606A" w:rsidRPr="00B0606A">
        <w:rPr>
          <w:i/>
          <w:iCs/>
          <w:lang w:val="en-US"/>
        </w:rPr>
        <w:t>purposive sampling</w:t>
      </w:r>
      <w:r w:rsidR="00B0606A">
        <w:rPr>
          <w:i/>
          <w:iCs/>
          <w:lang w:val="en-US"/>
        </w:rPr>
        <w:t xml:space="preserve">, </w:t>
      </w:r>
      <w:r w:rsidR="00B0606A">
        <w:rPr>
          <w:lang w:val="en-US"/>
        </w:rPr>
        <w:t>yaitu Teknik penghambilan sampel data yang didasarkan pada pertimbangan tertentu. Kriteria perusahaan yang dijadikan sampel dalam penelitian ini adalah sebagai barikut: (</w:t>
      </w:r>
      <w:proofErr w:type="gramStart"/>
      <w:r w:rsidR="00B0606A">
        <w:rPr>
          <w:lang w:val="en-US"/>
        </w:rPr>
        <w:t>1)</w:t>
      </w:r>
      <w:r w:rsidR="00B0606A" w:rsidRPr="008568A7">
        <w:rPr>
          <w:color w:val="000000"/>
        </w:rPr>
        <w:t>Perusahaan</w:t>
      </w:r>
      <w:proofErr w:type="gramEnd"/>
      <w:r w:rsidR="00B0606A" w:rsidRPr="008568A7">
        <w:rPr>
          <w:color w:val="000000"/>
        </w:rPr>
        <w:t xml:space="preserve"> pertambangan yang terdaftar di Bursa Efek Indonesia </w:t>
      </w:r>
      <w:r w:rsidR="00B0606A" w:rsidRPr="008568A7">
        <w:rPr>
          <w:color w:val="000000"/>
          <w:lang w:val="en-US"/>
        </w:rPr>
        <w:t>(BEI) yang menerbitkan laporan keuangan Tahun</w:t>
      </w:r>
      <w:r w:rsidR="00B0606A" w:rsidRPr="008568A7">
        <w:rPr>
          <w:color w:val="000000"/>
        </w:rPr>
        <w:t xml:space="preserve"> 2016-2018</w:t>
      </w:r>
      <w:r w:rsidR="00B0606A">
        <w:rPr>
          <w:color w:val="000000"/>
          <w:lang w:val="en-US"/>
        </w:rPr>
        <w:t>. (</w:t>
      </w:r>
      <w:proofErr w:type="gramStart"/>
      <w:r w:rsidR="00B0606A">
        <w:rPr>
          <w:color w:val="000000"/>
          <w:lang w:val="en-US"/>
        </w:rPr>
        <w:t>2)</w:t>
      </w:r>
      <w:r w:rsidR="00B0606A" w:rsidRPr="008568A7">
        <w:rPr>
          <w:color w:val="000000"/>
        </w:rPr>
        <w:t>Perusahaan</w:t>
      </w:r>
      <w:proofErr w:type="gramEnd"/>
      <w:r w:rsidR="00B0606A" w:rsidRPr="008568A7">
        <w:rPr>
          <w:color w:val="000000"/>
        </w:rPr>
        <w:t xml:space="preserve"> pertambangan yang</w:t>
      </w:r>
      <w:r w:rsidR="00B0606A" w:rsidRPr="008568A7">
        <w:rPr>
          <w:color w:val="000000"/>
          <w:lang w:val="en-US"/>
        </w:rPr>
        <w:t xml:space="preserve"> terdaftar</w:t>
      </w:r>
      <w:r w:rsidR="00B0606A" w:rsidRPr="008568A7">
        <w:rPr>
          <w:color w:val="000000"/>
        </w:rPr>
        <w:t xml:space="preserve"> di Bursa Efek Indonesia </w:t>
      </w:r>
      <w:r w:rsidR="00B0606A" w:rsidRPr="008568A7">
        <w:rPr>
          <w:color w:val="000000"/>
          <w:lang w:val="en-US"/>
        </w:rPr>
        <w:t>(BEI) yang tidak memiliki laporan keuangan secara lengkap (laporan keuangan salah satu tahun kosong) Tahun 2016-2018</w:t>
      </w:r>
      <w:r w:rsidR="00B0606A" w:rsidRPr="008568A7">
        <w:rPr>
          <w:color w:val="000000"/>
        </w:rPr>
        <w:t>.</w:t>
      </w:r>
      <w:r w:rsidR="00B0606A">
        <w:rPr>
          <w:color w:val="000000"/>
        </w:rPr>
        <w:t xml:space="preserve"> (</w:t>
      </w:r>
      <w:proofErr w:type="gramStart"/>
      <w:r w:rsidR="00B0606A">
        <w:rPr>
          <w:color w:val="000000"/>
        </w:rPr>
        <w:t>3)</w:t>
      </w:r>
      <w:r w:rsidR="00B0606A" w:rsidRPr="008568A7">
        <w:rPr>
          <w:color w:val="000000"/>
        </w:rPr>
        <w:t>Perusahaan</w:t>
      </w:r>
      <w:proofErr w:type="gramEnd"/>
      <w:r w:rsidR="00B0606A" w:rsidRPr="008568A7">
        <w:rPr>
          <w:color w:val="000000"/>
        </w:rPr>
        <w:t xml:space="preserve"> yang dijadikan sampel memiliki data keuangan lengkap untuk pengukuran semua variabel.</w:t>
      </w:r>
      <w:r w:rsidR="00B0606A">
        <w:rPr>
          <w:color w:val="000000"/>
        </w:rPr>
        <w:t xml:space="preserve"> </w:t>
      </w:r>
      <w:r w:rsidR="00B0606A" w:rsidRPr="003631C6">
        <w:t>Variabel dependen dalam penelitian ini adalah keputusan revaluasi aset tetap</w:t>
      </w:r>
      <w:r w:rsidR="00B0606A">
        <w:t xml:space="preserve"> </w:t>
      </w:r>
      <w:r w:rsidR="00B0606A" w:rsidRPr="00231EFC">
        <w:rPr>
          <w:bCs/>
        </w:rPr>
        <w:t>terhadap</w:t>
      </w:r>
      <w:r w:rsidR="00B0606A" w:rsidRPr="00CC73A9">
        <w:t xml:space="preserve"> </w:t>
      </w:r>
      <w:r w:rsidR="00B0606A" w:rsidRPr="00231EFC">
        <w:rPr>
          <w:bCs/>
        </w:rPr>
        <w:t>reaksi pasar</w:t>
      </w:r>
      <w:r w:rsidR="00B0606A" w:rsidRPr="00231EFC">
        <w:t>.</w:t>
      </w:r>
      <w:r w:rsidR="00B0606A">
        <w:t xml:space="preserve"> Sedangkan variabel independennya adalah</w:t>
      </w:r>
      <w:r w:rsidR="00B0606A" w:rsidRPr="00B0606A">
        <w:rPr>
          <w:i/>
        </w:rPr>
        <w:t xml:space="preserve"> </w:t>
      </w:r>
      <w:r w:rsidR="00B0606A" w:rsidRPr="003631C6">
        <w:rPr>
          <w:i/>
        </w:rPr>
        <w:t>firm size</w:t>
      </w:r>
      <w:r w:rsidR="00B0606A" w:rsidRPr="00CC73A9">
        <w:rPr>
          <w:lang w:val="en-US"/>
        </w:rPr>
        <w:t xml:space="preserve">, </w:t>
      </w:r>
      <w:r w:rsidR="00B0606A" w:rsidRPr="00CC73A9">
        <w:rPr>
          <w:i/>
          <w:lang w:val="en-US"/>
        </w:rPr>
        <w:t>leverage</w:t>
      </w:r>
      <w:r w:rsidR="00B0606A" w:rsidRPr="00CC73A9">
        <w:rPr>
          <w:lang w:val="en-US"/>
        </w:rPr>
        <w:t xml:space="preserve">, </w:t>
      </w:r>
      <w:r w:rsidR="00B0606A" w:rsidRPr="00CC73A9">
        <w:rPr>
          <w:i/>
          <w:lang w:val="en-US"/>
        </w:rPr>
        <w:t>fixed asset intensity</w:t>
      </w:r>
      <w:r w:rsidR="00B0606A" w:rsidRPr="003631C6">
        <w:rPr>
          <w:i/>
          <w:iCs/>
        </w:rPr>
        <w:t>,</w:t>
      </w:r>
      <w:r w:rsidR="00B0606A" w:rsidRPr="003631C6">
        <w:t xml:space="preserve"> </w:t>
      </w:r>
      <w:r w:rsidR="00B0606A" w:rsidRPr="003631C6">
        <w:rPr>
          <w:i/>
          <w:iCs/>
        </w:rPr>
        <w:t>liquidity</w:t>
      </w:r>
      <w:r w:rsidR="00B0606A" w:rsidRPr="003631C6">
        <w:t xml:space="preserve">, dan </w:t>
      </w:r>
      <w:r w:rsidR="00B0606A" w:rsidRPr="003631C6">
        <w:rPr>
          <w:i/>
          <w:iCs/>
        </w:rPr>
        <w:t>declining cash flow from operation</w:t>
      </w:r>
      <w:r w:rsidR="00B0606A">
        <w:rPr>
          <w:i/>
          <w:iCs/>
        </w:rPr>
        <w:t xml:space="preserve">. </w:t>
      </w:r>
    </w:p>
    <w:p w14:paraId="4F263773" w14:textId="2AA55922" w:rsidR="00B0606A" w:rsidRDefault="00B0606A" w:rsidP="00B0606A">
      <w:pPr>
        <w:pStyle w:val="NoSpacing"/>
      </w:pPr>
      <w:r>
        <w:t xml:space="preserve">Model Penelitian </w:t>
      </w:r>
      <w:r w:rsidR="00065F22">
        <w:t>adalah metode analisis</w:t>
      </w:r>
      <w:r w:rsidR="001D6D59">
        <w:t xml:space="preserve"> statistik</w:t>
      </w:r>
      <w:r w:rsidR="00065F22">
        <w:t xml:space="preserve"> deskriptif</w:t>
      </w:r>
      <w:r w:rsidR="001F5375">
        <w:t>. Metode analisis deskriptif</w:t>
      </w:r>
      <w:r w:rsidR="00065F22">
        <w:t xml:space="preserve"> </w:t>
      </w:r>
      <w:r w:rsidR="001F5375" w:rsidRPr="0047510F">
        <w:rPr>
          <w:rFonts w:cs="Times New Roman"/>
        </w:rPr>
        <w:t>digunakan untuk menggambarkan statistik deskriptif berhubungan dengan pengumpulan dan peningkatan data, serta penyajian hasil peningkatan tersebut (Ghozali, 2016)</w:t>
      </w:r>
      <w:r w:rsidR="00065F22">
        <w:t>.</w:t>
      </w:r>
    </w:p>
    <w:p w14:paraId="2BFEECE6" w14:textId="3079EEE0" w:rsidR="00065F22" w:rsidRDefault="00065F22" w:rsidP="00B0606A">
      <w:pPr>
        <w:pStyle w:val="NoSpacing"/>
      </w:pPr>
      <w:r>
        <w:t>Uji Asumsi Regresi Logistik yang didalamnya meliputi Pengujian Model Fit</w:t>
      </w:r>
      <w:r w:rsidRPr="00065F22">
        <w:rPr>
          <w:i/>
          <w:iCs/>
        </w:rPr>
        <w:t xml:space="preserve">, Hosmer </w:t>
      </w:r>
      <w:proofErr w:type="gramStart"/>
      <w:r w:rsidRPr="00065F22">
        <w:rPr>
          <w:i/>
          <w:iCs/>
        </w:rPr>
        <w:t>And</w:t>
      </w:r>
      <w:proofErr w:type="gramEnd"/>
      <w:r w:rsidRPr="00065F22">
        <w:rPr>
          <w:i/>
          <w:iCs/>
        </w:rPr>
        <w:t xml:space="preserve"> Lemeshow’s Goodness Of Fit Test</w:t>
      </w:r>
      <w:r>
        <w:t>.</w:t>
      </w:r>
    </w:p>
    <w:p w14:paraId="093EA625" w14:textId="64559A22" w:rsidR="00065F22" w:rsidRDefault="00065F22" w:rsidP="00B0606A">
      <w:pPr>
        <w:pStyle w:val="NoSpacing"/>
      </w:pPr>
      <w:r>
        <w:t>Uji Hipotesis</w:t>
      </w:r>
    </w:p>
    <w:p w14:paraId="4306E504" w14:textId="7F4E8BEF" w:rsidR="00065F22" w:rsidRPr="00B0606A" w:rsidRDefault="00065F22" w:rsidP="00B0606A">
      <w:pPr>
        <w:pStyle w:val="NoSpacing"/>
        <w:rPr>
          <w:color w:val="000000"/>
        </w:rPr>
      </w:pPr>
      <w:r>
        <w:t>Menggunakan persamaan regresi logistik, persamaan regresi linier sederhana, dan uji statistik t,</w:t>
      </w:r>
    </w:p>
    <w:p w14:paraId="004AF101" w14:textId="77777777" w:rsidR="00B0606A" w:rsidRPr="00B0606A" w:rsidRDefault="00B0606A" w:rsidP="001564FC">
      <w:pPr>
        <w:jc w:val="both"/>
        <w:rPr>
          <w:rFonts w:cs="Times New Roman"/>
          <w:lang w:val="en-US"/>
        </w:rPr>
      </w:pPr>
    </w:p>
    <w:p w14:paraId="32471CE1" w14:textId="0BEA1E4E" w:rsidR="001564FC" w:rsidRPr="0013299D" w:rsidRDefault="001564FC" w:rsidP="001564FC">
      <w:pPr>
        <w:jc w:val="both"/>
        <w:rPr>
          <w:rFonts w:cs="Times New Roman"/>
          <w:b/>
          <w:lang w:val="en-US"/>
        </w:rPr>
      </w:pPr>
      <w:r w:rsidRPr="0013299D">
        <w:rPr>
          <w:rFonts w:cs="Times New Roman"/>
          <w:b/>
          <w:lang w:val="en-US"/>
        </w:rPr>
        <w:t>HASIL PENELITIAN DAN PEMBAHASAN</w:t>
      </w:r>
    </w:p>
    <w:p w14:paraId="2F994923" w14:textId="6E25C81A" w:rsidR="001564FC" w:rsidRDefault="001D6D59" w:rsidP="001564FC">
      <w:pPr>
        <w:jc w:val="both"/>
        <w:rPr>
          <w:rFonts w:cs="Times New Roman"/>
          <w:lang w:val="en-US"/>
        </w:rPr>
      </w:pPr>
      <w:r>
        <w:rPr>
          <w:rFonts w:cs="Times New Roman"/>
          <w:lang w:val="en-US"/>
        </w:rPr>
        <w:t>Penelitian menunjukakan hasil sebagai berikut:</w:t>
      </w:r>
    </w:p>
    <w:p w14:paraId="3A7A8508" w14:textId="1B89DFC3" w:rsidR="001D6D59" w:rsidRPr="000C5231" w:rsidRDefault="001D6D59" w:rsidP="00061BA6">
      <w:pPr>
        <w:pStyle w:val="ListParagraph"/>
        <w:numPr>
          <w:ilvl w:val="0"/>
          <w:numId w:val="5"/>
        </w:numPr>
        <w:ind w:left="322"/>
        <w:rPr>
          <w:rFonts w:cs="Times New Roman"/>
          <w:b/>
          <w:lang w:val="en-US"/>
        </w:rPr>
      </w:pPr>
      <w:r w:rsidRPr="000C5231">
        <w:rPr>
          <w:rFonts w:cs="Times New Roman"/>
          <w:b/>
          <w:lang w:val="en-US"/>
        </w:rPr>
        <w:t>Analisis Statistik Deskriptif</w:t>
      </w:r>
    </w:p>
    <w:p w14:paraId="7C9AC3F5" w14:textId="2C0FB18B" w:rsidR="001D6D59" w:rsidRPr="0013299D" w:rsidRDefault="001D6D59" w:rsidP="001D6D59">
      <w:pPr>
        <w:pStyle w:val="Caption"/>
        <w:ind w:left="360"/>
        <w:rPr>
          <w:bCs/>
          <w:sz w:val="24"/>
          <w:lang w:val="en-US"/>
        </w:rPr>
      </w:pPr>
      <w:bookmarkStart w:id="1" w:name="_Toc64827746"/>
      <w:r w:rsidRPr="0013299D">
        <w:rPr>
          <w:sz w:val="24"/>
        </w:rPr>
        <w:t xml:space="preserve">Tabel </w:t>
      </w:r>
      <w:r w:rsidR="0013299D" w:rsidRPr="0013299D">
        <w:rPr>
          <w:sz w:val="24"/>
        </w:rPr>
        <w:t>1</w:t>
      </w:r>
      <w:r w:rsidRPr="0013299D">
        <w:rPr>
          <w:sz w:val="24"/>
        </w:rPr>
        <w:t xml:space="preserve"> Statistik Deskriptif Variabel Penelitian</w:t>
      </w:r>
      <w:bookmarkEnd w:id="1"/>
    </w:p>
    <w:tbl>
      <w:tblPr>
        <w:tblStyle w:val="TableGrid"/>
        <w:tblW w:w="7893" w:type="dxa"/>
        <w:tblLook w:val="04A0" w:firstRow="1" w:lastRow="0" w:firstColumn="1" w:lastColumn="0" w:noHBand="0" w:noVBand="1"/>
      </w:tblPr>
      <w:tblGrid>
        <w:gridCol w:w="1227"/>
        <w:gridCol w:w="732"/>
        <w:gridCol w:w="1404"/>
        <w:gridCol w:w="1303"/>
        <w:gridCol w:w="1630"/>
        <w:gridCol w:w="1597"/>
      </w:tblGrid>
      <w:tr w:rsidR="001D6D59" w:rsidRPr="00145DD6" w14:paraId="51B29ACD" w14:textId="77777777" w:rsidTr="008A43BB">
        <w:tc>
          <w:tcPr>
            <w:tcW w:w="1227" w:type="dxa"/>
          </w:tcPr>
          <w:p w14:paraId="585C7CF9" w14:textId="77777777" w:rsidR="001D6D59" w:rsidRPr="00145DD6" w:rsidRDefault="001D6D59" w:rsidP="008A43BB">
            <w:pPr>
              <w:rPr>
                <w:b/>
                <w:bCs/>
                <w:lang w:val="en-US"/>
              </w:rPr>
            </w:pPr>
            <w:r w:rsidRPr="00145DD6">
              <w:rPr>
                <w:b/>
                <w:bCs/>
                <w:lang w:val="en-US"/>
              </w:rPr>
              <w:t>Variabel</w:t>
            </w:r>
          </w:p>
        </w:tc>
        <w:tc>
          <w:tcPr>
            <w:tcW w:w="732" w:type="dxa"/>
          </w:tcPr>
          <w:p w14:paraId="6F3336BE" w14:textId="77777777" w:rsidR="001D6D59" w:rsidRPr="00145DD6" w:rsidRDefault="001D6D59" w:rsidP="008A43BB">
            <w:pPr>
              <w:rPr>
                <w:b/>
                <w:bCs/>
                <w:lang w:val="en-US"/>
              </w:rPr>
            </w:pPr>
            <w:r w:rsidRPr="00145DD6">
              <w:rPr>
                <w:b/>
                <w:bCs/>
                <w:lang w:val="en-US"/>
              </w:rPr>
              <w:t>n</w:t>
            </w:r>
          </w:p>
        </w:tc>
        <w:tc>
          <w:tcPr>
            <w:tcW w:w="1404" w:type="dxa"/>
          </w:tcPr>
          <w:p w14:paraId="1AC81282" w14:textId="77777777" w:rsidR="001D6D59" w:rsidRPr="00145DD6" w:rsidRDefault="001D6D59" w:rsidP="008A43BB">
            <w:pPr>
              <w:rPr>
                <w:b/>
                <w:bCs/>
                <w:lang w:val="en-US"/>
              </w:rPr>
            </w:pPr>
            <w:r w:rsidRPr="00145DD6">
              <w:rPr>
                <w:b/>
                <w:bCs/>
                <w:lang w:val="en-US"/>
              </w:rPr>
              <w:t>Minimum</w:t>
            </w:r>
          </w:p>
        </w:tc>
        <w:tc>
          <w:tcPr>
            <w:tcW w:w="1303" w:type="dxa"/>
          </w:tcPr>
          <w:p w14:paraId="087AC5E5" w14:textId="77777777" w:rsidR="001D6D59" w:rsidRPr="00145DD6" w:rsidRDefault="001D6D59" w:rsidP="008A43BB">
            <w:pPr>
              <w:rPr>
                <w:b/>
                <w:bCs/>
                <w:lang w:val="en-US"/>
              </w:rPr>
            </w:pPr>
            <w:r w:rsidRPr="00145DD6">
              <w:rPr>
                <w:b/>
                <w:bCs/>
                <w:lang w:val="en-US"/>
              </w:rPr>
              <w:t>Maximum</w:t>
            </w:r>
          </w:p>
        </w:tc>
        <w:tc>
          <w:tcPr>
            <w:tcW w:w="1630" w:type="dxa"/>
          </w:tcPr>
          <w:p w14:paraId="69068C4D" w14:textId="77777777" w:rsidR="001D6D59" w:rsidRPr="00145DD6" w:rsidRDefault="001D6D59" w:rsidP="008A43BB">
            <w:pPr>
              <w:rPr>
                <w:b/>
                <w:bCs/>
                <w:lang w:val="en-US"/>
              </w:rPr>
            </w:pPr>
            <w:r w:rsidRPr="00145DD6">
              <w:rPr>
                <w:b/>
                <w:bCs/>
                <w:lang w:val="en-US"/>
              </w:rPr>
              <w:t>Mean</w:t>
            </w:r>
          </w:p>
        </w:tc>
        <w:tc>
          <w:tcPr>
            <w:tcW w:w="1597" w:type="dxa"/>
          </w:tcPr>
          <w:p w14:paraId="3B4142F6" w14:textId="77777777" w:rsidR="001D6D59" w:rsidRPr="00145DD6" w:rsidRDefault="001D6D59" w:rsidP="008A43BB">
            <w:pPr>
              <w:rPr>
                <w:b/>
                <w:bCs/>
                <w:lang w:val="en-US"/>
              </w:rPr>
            </w:pPr>
            <w:r w:rsidRPr="00145DD6">
              <w:rPr>
                <w:b/>
                <w:bCs/>
                <w:lang w:val="en-US"/>
              </w:rPr>
              <w:t>SD</w:t>
            </w:r>
          </w:p>
        </w:tc>
      </w:tr>
      <w:tr w:rsidR="001D6D59" w14:paraId="1E7919BF" w14:textId="77777777" w:rsidTr="008A43BB">
        <w:tc>
          <w:tcPr>
            <w:tcW w:w="1227" w:type="dxa"/>
          </w:tcPr>
          <w:p w14:paraId="4BE99698" w14:textId="77777777" w:rsidR="001D6D59" w:rsidRDefault="001D6D59" w:rsidP="008A43BB">
            <w:pPr>
              <w:rPr>
                <w:lang w:val="en-US"/>
              </w:rPr>
            </w:pPr>
            <w:r>
              <w:rPr>
                <w:lang w:val="en-US"/>
              </w:rPr>
              <w:t>Size</w:t>
            </w:r>
          </w:p>
        </w:tc>
        <w:tc>
          <w:tcPr>
            <w:tcW w:w="732" w:type="dxa"/>
          </w:tcPr>
          <w:p w14:paraId="5B43232D" w14:textId="77777777" w:rsidR="001D6D59" w:rsidRDefault="001D6D59" w:rsidP="008A43BB">
            <w:pPr>
              <w:rPr>
                <w:lang w:val="en-US"/>
              </w:rPr>
            </w:pPr>
            <w:r>
              <w:rPr>
                <w:lang w:val="en-US"/>
              </w:rPr>
              <w:t>108</w:t>
            </w:r>
          </w:p>
        </w:tc>
        <w:tc>
          <w:tcPr>
            <w:tcW w:w="1404" w:type="dxa"/>
          </w:tcPr>
          <w:p w14:paraId="39A96D02" w14:textId="77777777" w:rsidR="001D6D59" w:rsidRDefault="001D6D59" w:rsidP="008A43BB">
            <w:pPr>
              <w:rPr>
                <w:lang w:val="en-US"/>
              </w:rPr>
            </w:pPr>
            <w:r>
              <w:rPr>
                <w:lang w:val="en-US"/>
              </w:rPr>
              <w:t>11,81</w:t>
            </w:r>
          </w:p>
        </w:tc>
        <w:tc>
          <w:tcPr>
            <w:tcW w:w="1303" w:type="dxa"/>
          </w:tcPr>
          <w:p w14:paraId="33C7C2A4" w14:textId="77777777" w:rsidR="001D6D59" w:rsidRDefault="001D6D59" w:rsidP="008A43BB">
            <w:pPr>
              <w:rPr>
                <w:lang w:val="en-US"/>
              </w:rPr>
            </w:pPr>
            <w:r>
              <w:rPr>
                <w:lang w:val="en-US"/>
              </w:rPr>
              <w:t>18,49</w:t>
            </w:r>
          </w:p>
        </w:tc>
        <w:tc>
          <w:tcPr>
            <w:tcW w:w="1630" w:type="dxa"/>
          </w:tcPr>
          <w:p w14:paraId="1182CA0C" w14:textId="77777777" w:rsidR="001D6D59" w:rsidRDefault="001D6D59" w:rsidP="008A43BB">
            <w:pPr>
              <w:rPr>
                <w:lang w:val="en-US"/>
              </w:rPr>
            </w:pPr>
            <w:r>
              <w:rPr>
                <w:lang w:val="en-US"/>
              </w:rPr>
              <w:t>15,5269</w:t>
            </w:r>
          </w:p>
        </w:tc>
        <w:tc>
          <w:tcPr>
            <w:tcW w:w="1597" w:type="dxa"/>
          </w:tcPr>
          <w:p w14:paraId="618DF83D" w14:textId="77777777" w:rsidR="001D6D59" w:rsidRDefault="001D6D59" w:rsidP="008A43BB">
            <w:pPr>
              <w:rPr>
                <w:lang w:val="en-US"/>
              </w:rPr>
            </w:pPr>
            <w:r>
              <w:rPr>
                <w:lang w:val="en-US"/>
              </w:rPr>
              <w:t>1,66089</w:t>
            </w:r>
          </w:p>
        </w:tc>
      </w:tr>
      <w:tr w:rsidR="001D6D59" w14:paraId="60B8C18F" w14:textId="77777777" w:rsidTr="008A43BB">
        <w:tc>
          <w:tcPr>
            <w:tcW w:w="1227" w:type="dxa"/>
          </w:tcPr>
          <w:p w14:paraId="26DD8935" w14:textId="77777777" w:rsidR="001D6D59" w:rsidRDefault="001D6D59" w:rsidP="008A43BB">
            <w:pPr>
              <w:rPr>
                <w:lang w:val="en-US"/>
              </w:rPr>
            </w:pPr>
            <w:r>
              <w:rPr>
                <w:lang w:val="en-US"/>
              </w:rPr>
              <w:t>Lev</w:t>
            </w:r>
          </w:p>
        </w:tc>
        <w:tc>
          <w:tcPr>
            <w:tcW w:w="732" w:type="dxa"/>
          </w:tcPr>
          <w:p w14:paraId="1BE58169" w14:textId="77777777" w:rsidR="001D6D59" w:rsidRDefault="001D6D59" w:rsidP="008A43BB">
            <w:pPr>
              <w:rPr>
                <w:lang w:val="en-US"/>
              </w:rPr>
            </w:pPr>
            <w:r>
              <w:rPr>
                <w:lang w:val="en-US"/>
              </w:rPr>
              <w:t>108</w:t>
            </w:r>
          </w:p>
        </w:tc>
        <w:tc>
          <w:tcPr>
            <w:tcW w:w="1404" w:type="dxa"/>
          </w:tcPr>
          <w:p w14:paraId="4EA253BD" w14:textId="77777777" w:rsidR="001D6D59" w:rsidRDefault="001D6D59" w:rsidP="008A43BB">
            <w:pPr>
              <w:rPr>
                <w:lang w:val="en-US"/>
              </w:rPr>
            </w:pPr>
            <w:r>
              <w:rPr>
                <w:lang w:val="en-US"/>
              </w:rPr>
              <w:t>-4,313,421</w:t>
            </w:r>
          </w:p>
        </w:tc>
        <w:tc>
          <w:tcPr>
            <w:tcW w:w="1303" w:type="dxa"/>
          </w:tcPr>
          <w:p w14:paraId="44735526" w14:textId="77777777" w:rsidR="001D6D59" w:rsidRDefault="001D6D59" w:rsidP="008A43BB">
            <w:pPr>
              <w:rPr>
                <w:lang w:val="en-US"/>
              </w:rPr>
            </w:pPr>
            <w:r>
              <w:rPr>
                <w:lang w:val="en-US"/>
              </w:rPr>
              <w:t>11,91</w:t>
            </w:r>
          </w:p>
        </w:tc>
        <w:tc>
          <w:tcPr>
            <w:tcW w:w="1630" w:type="dxa"/>
          </w:tcPr>
          <w:p w14:paraId="17966454" w14:textId="77777777" w:rsidR="001D6D59" w:rsidRDefault="001D6D59" w:rsidP="008A43BB">
            <w:pPr>
              <w:rPr>
                <w:lang w:val="en-US"/>
              </w:rPr>
            </w:pPr>
            <w:r>
              <w:rPr>
                <w:lang w:val="en-US"/>
              </w:rPr>
              <w:t>1,4072</w:t>
            </w:r>
          </w:p>
        </w:tc>
        <w:tc>
          <w:tcPr>
            <w:tcW w:w="1597" w:type="dxa"/>
          </w:tcPr>
          <w:p w14:paraId="7F93B5F7" w14:textId="77777777" w:rsidR="001D6D59" w:rsidRDefault="001D6D59" w:rsidP="008A43BB">
            <w:pPr>
              <w:rPr>
                <w:lang w:val="en-US"/>
              </w:rPr>
            </w:pPr>
            <w:r>
              <w:rPr>
                <w:lang w:val="en-US"/>
              </w:rPr>
              <w:t>2,01081</w:t>
            </w:r>
          </w:p>
        </w:tc>
      </w:tr>
      <w:tr w:rsidR="001D6D59" w14:paraId="50C630EE" w14:textId="77777777" w:rsidTr="008A43BB">
        <w:tc>
          <w:tcPr>
            <w:tcW w:w="1227" w:type="dxa"/>
          </w:tcPr>
          <w:p w14:paraId="2AE67C78" w14:textId="77777777" w:rsidR="001D6D59" w:rsidRDefault="001D6D59" w:rsidP="008A43BB">
            <w:pPr>
              <w:rPr>
                <w:lang w:val="en-US"/>
              </w:rPr>
            </w:pPr>
            <w:r>
              <w:rPr>
                <w:lang w:val="en-US"/>
              </w:rPr>
              <w:t>FAI</w:t>
            </w:r>
          </w:p>
        </w:tc>
        <w:tc>
          <w:tcPr>
            <w:tcW w:w="732" w:type="dxa"/>
          </w:tcPr>
          <w:p w14:paraId="6741C230" w14:textId="77777777" w:rsidR="001D6D59" w:rsidRDefault="001D6D59" w:rsidP="008A43BB">
            <w:pPr>
              <w:rPr>
                <w:lang w:val="en-US"/>
              </w:rPr>
            </w:pPr>
            <w:r>
              <w:rPr>
                <w:lang w:val="en-US"/>
              </w:rPr>
              <w:t>108</w:t>
            </w:r>
          </w:p>
        </w:tc>
        <w:tc>
          <w:tcPr>
            <w:tcW w:w="1404" w:type="dxa"/>
          </w:tcPr>
          <w:p w14:paraId="60C386EC" w14:textId="77777777" w:rsidR="001D6D59" w:rsidRDefault="001D6D59" w:rsidP="008A43BB">
            <w:pPr>
              <w:rPr>
                <w:lang w:val="en-US"/>
              </w:rPr>
            </w:pPr>
            <w:r>
              <w:rPr>
                <w:lang w:val="en-US"/>
              </w:rPr>
              <w:t>0,14</w:t>
            </w:r>
          </w:p>
        </w:tc>
        <w:tc>
          <w:tcPr>
            <w:tcW w:w="1303" w:type="dxa"/>
          </w:tcPr>
          <w:p w14:paraId="481C039F" w14:textId="77777777" w:rsidR="001D6D59" w:rsidRDefault="001D6D59" w:rsidP="008A43BB">
            <w:pPr>
              <w:rPr>
                <w:lang w:val="en-US"/>
              </w:rPr>
            </w:pPr>
            <w:r>
              <w:rPr>
                <w:lang w:val="en-US"/>
              </w:rPr>
              <w:t>94,68</w:t>
            </w:r>
          </w:p>
        </w:tc>
        <w:tc>
          <w:tcPr>
            <w:tcW w:w="1630" w:type="dxa"/>
          </w:tcPr>
          <w:p w14:paraId="75C3B636" w14:textId="77777777" w:rsidR="001D6D59" w:rsidRDefault="001D6D59" w:rsidP="008A43BB">
            <w:pPr>
              <w:rPr>
                <w:lang w:val="en-US"/>
              </w:rPr>
            </w:pPr>
            <w:r>
              <w:rPr>
                <w:lang w:val="en-US"/>
              </w:rPr>
              <w:t>28,4299</w:t>
            </w:r>
          </w:p>
        </w:tc>
        <w:tc>
          <w:tcPr>
            <w:tcW w:w="1597" w:type="dxa"/>
          </w:tcPr>
          <w:p w14:paraId="70323272" w14:textId="77777777" w:rsidR="001D6D59" w:rsidRDefault="001D6D59" w:rsidP="008A43BB">
            <w:pPr>
              <w:rPr>
                <w:lang w:val="en-US"/>
              </w:rPr>
            </w:pPr>
            <w:r>
              <w:rPr>
                <w:lang w:val="en-US"/>
              </w:rPr>
              <w:t>21,56051</w:t>
            </w:r>
          </w:p>
        </w:tc>
      </w:tr>
      <w:tr w:rsidR="001D6D59" w14:paraId="47E98298" w14:textId="77777777" w:rsidTr="008A43BB">
        <w:tc>
          <w:tcPr>
            <w:tcW w:w="1227" w:type="dxa"/>
          </w:tcPr>
          <w:p w14:paraId="5E4FFB7E" w14:textId="77777777" w:rsidR="001D6D59" w:rsidRDefault="001D6D59" w:rsidP="008A43BB">
            <w:pPr>
              <w:rPr>
                <w:lang w:val="en-US"/>
              </w:rPr>
            </w:pPr>
            <w:r>
              <w:rPr>
                <w:lang w:val="en-US"/>
              </w:rPr>
              <w:lastRenderedPageBreak/>
              <w:t>Liq</w:t>
            </w:r>
          </w:p>
        </w:tc>
        <w:tc>
          <w:tcPr>
            <w:tcW w:w="732" w:type="dxa"/>
          </w:tcPr>
          <w:p w14:paraId="3D6FF33B" w14:textId="77777777" w:rsidR="001D6D59" w:rsidRDefault="001D6D59" w:rsidP="008A43BB">
            <w:pPr>
              <w:rPr>
                <w:lang w:val="en-US"/>
              </w:rPr>
            </w:pPr>
            <w:r>
              <w:rPr>
                <w:lang w:val="en-US"/>
              </w:rPr>
              <w:t>108</w:t>
            </w:r>
          </w:p>
        </w:tc>
        <w:tc>
          <w:tcPr>
            <w:tcW w:w="1404" w:type="dxa"/>
          </w:tcPr>
          <w:p w14:paraId="0AD2EBD7" w14:textId="77777777" w:rsidR="001D6D59" w:rsidRDefault="001D6D59" w:rsidP="008A43BB">
            <w:pPr>
              <w:rPr>
                <w:lang w:val="en-US"/>
              </w:rPr>
            </w:pPr>
            <w:r>
              <w:rPr>
                <w:lang w:val="en-US"/>
              </w:rPr>
              <w:t>13,42</w:t>
            </w:r>
          </w:p>
        </w:tc>
        <w:tc>
          <w:tcPr>
            <w:tcW w:w="1303" w:type="dxa"/>
          </w:tcPr>
          <w:p w14:paraId="58AE3C92" w14:textId="77777777" w:rsidR="001D6D59" w:rsidRDefault="001D6D59" w:rsidP="008A43BB">
            <w:pPr>
              <w:rPr>
                <w:lang w:val="en-US"/>
              </w:rPr>
            </w:pPr>
            <w:r>
              <w:rPr>
                <w:lang w:val="en-US"/>
              </w:rPr>
              <w:t>15226,49</w:t>
            </w:r>
          </w:p>
        </w:tc>
        <w:tc>
          <w:tcPr>
            <w:tcW w:w="1630" w:type="dxa"/>
          </w:tcPr>
          <w:p w14:paraId="2F567FFC" w14:textId="77777777" w:rsidR="001D6D59" w:rsidRDefault="001D6D59" w:rsidP="008A43BB">
            <w:pPr>
              <w:rPr>
                <w:lang w:val="en-US"/>
              </w:rPr>
            </w:pPr>
            <w:r>
              <w:rPr>
                <w:lang w:val="en-US"/>
              </w:rPr>
              <w:t>324,2465</w:t>
            </w:r>
          </w:p>
        </w:tc>
        <w:tc>
          <w:tcPr>
            <w:tcW w:w="1597" w:type="dxa"/>
          </w:tcPr>
          <w:p w14:paraId="2478C34F" w14:textId="77777777" w:rsidR="001D6D59" w:rsidRDefault="001D6D59" w:rsidP="008A43BB">
            <w:pPr>
              <w:rPr>
                <w:lang w:val="en-US"/>
              </w:rPr>
            </w:pPr>
            <w:r>
              <w:rPr>
                <w:lang w:val="en-US"/>
              </w:rPr>
              <w:t>1456,80186</w:t>
            </w:r>
          </w:p>
        </w:tc>
      </w:tr>
      <w:tr w:rsidR="001D6D59" w14:paraId="55E14CE0" w14:textId="77777777" w:rsidTr="008A43BB">
        <w:tc>
          <w:tcPr>
            <w:tcW w:w="1227" w:type="dxa"/>
          </w:tcPr>
          <w:p w14:paraId="6443D357" w14:textId="77777777" w:rsidR="001D6D59" w:rsidRDefault="001D6D59" w:rsidP="008A43BB">
            <w:pPr>
              <w:rPr>
                <w:lang w:val="en-US"/>
              </w:rPr>
            </w:pPr>
            <w:r>
              <w:rPr>
                <w:lang w:val="en-US"/>
              </w:rPr>
              <w:t>CFO</w:t>
            </w:r>
          </w:p>
        </w:tc>
        <w:tc>
          <w:tcPr>
            <w:tcW w:w="732" w:type="dxa"/>
          </w:tcPr>
          <w:p w14:paraId="190F8D72" w14:textId="77777777" w:rsidR="001D6D59" w:rsidRDefault="001D6D59" w:rsidP="008A43BB">
            <w:pPr>
              <w:rPr>
                <w:lang w:val="en-US"/>
              </w:rPr>
            </w:pPr>
            <w:r>
              <w:rPr>
                <w:lang w:val="en-US"/>
              </w:rPr>
              <w:t>108</w:t>
            </w:r>
          </w:p>
        </w:tc>
        <w:tc>
          <w:tcPr>
            <w:tcW w:w="1404" w:type="dxa"/>
          </w:tcPr>
          <w:p w14:paraId="04B203EB" w14:textId="77777777" w:rsidR="001D6D59" w:rsidRDefault="001D6D59" w:rsidP="008A43BB">
            <w:pPr>
              <w:rPr>
                <w:lang w:val="en-US"/>
              </w:rPr>
            </w:pPr>
            <w:r>
              <w:rPr>
                <w:lang w:val="en-US"/>
              </w:rPr>
              <w:t>-0,0045518</w:t>
            </w:r>
          </w:p>
        </w:tc>
        <w:tc>
          <w:tcPr>
            <w:tcW w:w="1303" w:type="dxa"/>
          </w:tcPr>
          <w:p w14:paraId="3C4CF602" w14:textId="77777777" w:rsidR="001D6D59" w:rsidRDefault="001D6D59" w:rsidP="008A43BB">
            <w:pPr>
              <w:rPr>
                <w:lang w:val="en-US"/>
              </w:rPr>
            </w:pPr>
            <w:r>
              <w:rPr>
                <w:lang w:val="en-US"/>
              </w:rPr>
              <w:t>0,0024043</w:t>
            </w:r>
          </w:p>
        </w:tc>
        <w:tc>
          <w:tcPr>
            <w:tcW w:w="1630" w:type="dxa"/>
          </w:tcPr>
          <w:p w14:paraId="6F8687EF" w14:textId="77777777" w:rsidR="001D6D59" w:rsidRDefault="001D6D59" w:rsidP="008A43BB">
            <w:pPr>
              <w:rPr>
                <w:lang w:val="en-US"/>
              </w:rPr>
            </w:pPr>
            <w:r>
              <w:rPr>
                <w:lang w:val="en-US"/>
              </w:rPr>
              <w:t>-0,000022679</w:t>
            </w:r>
          </w:p>
        </w:tc>
        <w:tc>
          <w:tcPr>
            <w:tcW w:w="1597" w:type="dxa"/>
          </w:tcPr>
          <w:p w14:paraId="1719DA88" w14:textId="77777777" w:rsidR="001D6D59" w:rsidRDefault="001D6D59" w:rsidP="008A43BB">
            <w:pPr>
              <w:rPr>
                <w:lang w:val="en-US"/>
              </w:rPr>
            </w:pPr>
            <w:r>
              <w:rPr>
                <w:lang w:val="en-US"/>
              </w:rPr>
              <w:t>0,0004972413</w:t>
            </w:r>
          </w:p>
        </w:tc>
      </w:tr>
      <w:tr w:rsidR="001D6D59" w14:paraId="0236859D" w14:textId="77777777" w:rsidTr="008A43BB">
        <w:tc>
          <w:tcPr>
            <w:tcW w:w="1227" w:type="dxa"/>
          </w:tcPr>
          <w:p w14:paraId="3F4F136D" w14:textId="77777777" w:rsidR="001D6D59" w:rsidRDefault="001D6D59" w:rsidP="008A43BB">
            <w:pPr>
              <w:rPr>
                <w:lang w:val="en-US"/>
              </w:rPr>
            </w:pPr>
            <w:r>
              <w:rPr>
                <w:lang w:val="en-US"/>
              </w:rPr>
              <w:t>Rit</w:t>
            </w:r>
          </w:p>
        </w:tc>
        <w:tc>
          <w:tcPr>
            <w:tcW w:w="732" w:type="dxa"/>
          </w:tcPr>
          <w:p w14:paraId="57A92592" w14:textId="77777777" w:rsidR="001D6D59" w:rsidRDefault="001D6D59" w:rsidP="008A43BB">
            <w:pPr>
              <w:rPr>
                <w:lang w:val="en-US"/>
              </w:rPr>
            </w:pPr>
            <w:r>
              <w:rPr>
                <w:lang w:val="en-US"/>
              </w:rPr>
              <w:t>108</w:t>
            </w:r>
          </w:p>
        </w:tc>
        <w:tc>
          <w:tcPr>
            <w:tcW w:w="1404" w:type="dxa"/>
          </w:tcPr>
          <w:p w14:paraId="0F133E3D" w14:textId="77777777" w:rsidR="001D6D59" w:rsidRDefault="001D6D59" w:rsidP="008A43BB">
            <w:pPr>
              <w:rPr>
                <w:lang w:val="en-US"/>
              </w:rPr>
            </w:pPr>
            <w:r>
              <w:rPr>
                <w:lang w:val="en-US"/>
              </w:rPr>
              <w:t>-0,999347</w:t>
            </w:r>
          </w:p>
        </w:tc>
        <w:tc>
          <w:tcPr>
            <w:tcW w:w="1303" w:type="dxa"/>
          </w:tcPr>
          <w:p w14:paraId="704768B9" w14:textId="77777777" w:rsidR="001D6D59" w:rsidRDefault="001D6D59" w:rsidP="008A43BB">
            <w:pPr>
              <w:rPr>
                <w:lang w:val="en-US"/>
              </w:rPr>
            </w:pPr>
            <w:r>
              <w:rPr>
                <w:lang w:val="en-US"/>
              </w:rPr>
              <w:t>8,444444</w:t>
            </w:r>
          </w:p>
        </w:tc>
        <w:tc>
          <w:tcPr>
            <w:tcW w:w="1630" w:type="dxa"/>
          </w:tcPr>
          <w:p w14:paraId="7E8974BE" w14:textId="77777777" w:rsidR="001D6D59" w:rsidRDefault="001D6D59" w:rsidP="008A43BB">
            <w:pPr>
              <w:rPr>
                <w:lang w:val="en-US"/>
              </w:rPr>
            </w:pPr>
            <w:r>
              <w:rPr>
                <w:lang w:val="en-US"/>
              </w:rPr>
              <w:t>0,37986406</w:t>
            </w:r>
          </w:p>
        </w:tc>
        <w:tc>
          <w:tcPr>
            <w:tcW w:w="1597" w:type="dxa"/>
          </w:tcPr>
          <w:p w14:paraId="7A50A0D2" w14:textId="77777777" w:rsidR="001D6D59" w:rsidRDefault="001D6D59" w:rsidP="008A43BB">
            <w:pPr>
              <w:rPr>
                <w:lang w:val="en-US"/>
              </w:rPr>
            </w:pPr>
            <w:r>
              <w:rPr>
                <w:lang w:val="en-US"/>
              </w:rPr>
              <w:t>1,248054531</w:t>
            </w:r>
          </w:p>
        </w:tc>
      </w:tr>
    </w:tbl>
    <w:p w14:paraId="00B08C1D" w14:textId="77777777" w:rsidR="001D6D59" w:rsidRPr="001D6D59" w:rsidRDefault="001D6D59" w:rsidP="001D6D59">
      <w:pPr>
        <w:jc w:val="both"/>
        <w:rPr>
          <w:lang w:val="en-US"/>
        </w:rPr>
      </w:pPr>
      <w:r w:rsidRPr="001D6D59">
        <w:rPr>
          <w:lang w:val="en-US"/>
        </w:rPr>
        <w:t>Sumber: Hasil Olah Data Regresi Logistik, 2020.</w:t>
      </w:r>
    </w:p>
    <w:p w14:paraId="4FFCBD69" w14:textId="3E1F9BF3" w:rsidR="001D6D59" w:rsidRPr="00037E7C" w:rsidRDefault="001D6D59" w:rsidP="001D6D59">
      <w:pPr>
        <w:pStyle w:val="NoSpacing"/>
        <w:rPr>
          <w:lang w:val="sv-FI"/>
        </w:rPr>
      </w:pPr>
      <w:r w:rsidRPr="00037E7C">
        <w:rPr>
          <w:lang w:val="sv-FI"/>
        </w:rPr>
        <w:t xml:space="preserve">Berdasarkan Tabel </w:t>
      </w:r>
      <w:r w:rsidR="0013299D">
        <w:rPr>
          <w:lang w:val="sv-FI"/>
        </w:rPr>
        <w:t>1</w:t>
      </w:r>
      <w:r w:rsidRPr="001D6D59">
        <w:rPr>
          <w:color w:val="FF0000"/>
          <w:lang w:val="sv-FI"/>
        </w:rPr>
        <w:t xml:space="preserve"> </w:t>
      </w:r>
      <w:r w:rsidRPr="00037E7C">
        <w:rPr>
          <w:lang w:val="sv-FI"/>
        </w:rPr>
        <w:t>di atas, dapat dijelaskan beberapa hal berikut:</w:t>
      </w:r>
    </w:p>
    <w:p w14:paraId="512B8CA8" w14:textId="77777777" w:rsidR="001D6D59" w:rsidRDefault="001D6D59" w:rsidP="001D6D59">
      <w:pPr>
        <w:pStyle w:val="NoSpacing"/>
        <w:numPr>
          <w:ilvl w:val="0"/>
          <w:numId w:val="7"/>
        </w:numPr>
        <w:ind w:left="378"/>
        <w:rPr>
          <w:lang w:val="sv-FI"/>
        </w:rPr>
      </w:pPr>
      <w:r w:rsidRPr="00DE2C27">
        <w:rPr>
          <w:lang w:val="sv-FI"/>
        </w:rPr>
        <w:t>Jumlah periode perusahaan yang melakukan keputusan revaluasi aset tetap sebanyak 41 (38,0%) dan jumlah periode perusahaan yang tidak melakukan keputusan revaluasi aset tetap sebanyak 67 (62,0%) dari 36 perusahaan dalam 3 tahun (108 data observasi). Hal ini menunjukkan bahwa tidak banyak perusahaan yang melakukan keputusan revaluasi aset tetap. Hal ini dikarenakan revaluasi aset tetap memerlukan biaya dan dapat menurunkan nilai aset tetap perusahaan.</w:t>
      </w:r>
    </w:p>
    <w:p w14:paraId="3FB9A34F" w14:textId="77777777" w:rsidR="001D6D59" w:rsidRDefault="001D6D59" w:rsidP="001D6D59">
      <w:pPr>
        <w:pStyle w:val="NoSpacing"/>
        <w:numPr>
          <w:ilvl w:val="0"/>
          <w:numId w:val="7"/>
        </w:numPr>
        <w:ind w:left="378"/>
        <w:rPr>
          <w:lang w:val="sv-FI"/>
        </w:rPr>
      </w:pPr>
      <w:r w:rsidRPr="001D6D59">
        <w:rPr>
          <w:lang w:val="sv-FI"/>
        </w:rPr>
        <w:t xml:space="preserve">Rata-rata reaksi pasar sebesar </w:t>
      </w:r>
      <w:r w:rsidRPr="001D6D59">
        <w:rPr>
          <w:color w:val="000000"/>
          <w:lang w:val="sv-FI"/>
        </w:rPr>
        <w:t xml:space="preserve">0,37986406, </w:t>
      </w:r>
      <w:r w:rsidRPr="001D6D59">
        <w:rPr>
          <w:lang w:val="sv-FI"/>
        </w:rPr>
        <w:t xml:space="preserve">nilai minimum sebesar </w:t>
      </w:r>
      <w:r w:rsidRPr="001D6D59">
        <w:rPr>
          <w:color w:val="000000"/>
          <w:lang w:val="sv-FI"/>
        </w:rPr>
        <w:t>-0,999347</w:t>
      </w:r>
      <w:r w:rsidRPr="001D6D59">
        <w:rPr>
          <w:lang w:val="sv-FI"/>
        </w:rPr>
        <w:t xml:space="preserve">, nilai maksimum sebesar </w:t>
      </w:r>
      <w:r w:rsidRPr="001D6D59">
        <w:rPr>
          <w:color w:val="000000"/>
          <w:lang w:val="sv-FI"/>
        </w:rPr>
        <w:t>8,444444</w:t>
      </w:r>
      <w:r w:rsidRPr="001D6D59">
        <w:rPr>
          <w:lang w:val="sv-FI"/>
        </w:rPr>
        <w:t xml:space="preserve">, dan standar deviasi sebesar </w:t>
      </w:r>
      <w:r w:rsidRPr="001D6D59">
        <w:rPr>
          <w:color w:val="000000"/>
        </w:rPr>
        <w:t xml:space="preserve">1,248054531 </w:t>
      </w:r>
      <w:r w:rsidRPr="001D6D59">
        <w:rPr>
          <w:lang w:val="sv-FI"/>
        </w:rPr>
        <w:t>dengan jumlah observasi (n) sebesar 108. Nilai standar deviasi variabel reaksi pasar mendekati nilai rata-rata, dengan demikian, maka penyimpangan data variabel reaksi pasar adalah rendah.</w:t>
      </w:r>
    </w:p>
    <w:p w14:paraId="089180EA" w14:textId="77777777" w:rsidR="001D6D59" w:rsidRDefault="001D6D59" w:rsidP="001D6D59">
      <w:pPr>
        <w:pStyle w:val="NoSpacing"/>
        <w:numPr>
          <w:ilvl w:val="0"/>
          <w:numId w:val="7"/>
        </w:numPr>
        <w:ind w:left="378"/>
        <w:rPr>
          <w:lang w:val="sv-FI"/>
        </w:rPr>
      </w:pPr>
      <w:r w:rsidRPr="001D6D59">
        <w:rPr>
          <w:lang w:val="sv-FI"/>
        </w:rPr>
        <w:t xml:space="preserve">Rata-rata </w:t>
      </w:r>
      <w:r w:rsidRPr="001D6D59">
        <w:rPr>
          <w:i/>
          <w:lang w:val="sv-FI"/>
        </w:rPr>
        <w:t>Firm Size</w:t>
      </w:r>
      <w:r w:rsidRPr="001D6D59">
        <w:rPr>
          <w:lang w:val="sv-FI"/>
        </w:rPr>
        <w:t xml:space="preserve"> sebesar </w:t>
      </w:r>
      <w:r w:rsidRPr="001D6D59">
        <w:rPr>
          <w:color w:val="000000"/>
          <w:lang w:val="sv-FI"/>
        </w:rPr>
        <w:t xml:space="preserve">15,5269, </w:t>
      </w:r>
      <w:r w:rsidRPr="001D6D59">
        <w:rPr>
          <w:lang w:val="sv-FI"/>
        </w:rPr>
        <w:t xml:space="preserve">nilai minimum sebesar </w:t>
      </w:r>
      <w:r w:rsidRPr="001D6D59">
        <w:rPr>
          <w:color w:val="000000"/>
          <w:lang w:val="sv-FI"/>
        </w:rPr>
        <w:t>11,81</w:t>
      </w:r>
      <w:r w:rsidRPr="001D6D59">
        <w:rPr>
          <w:lang w:val="sv-FI"/>
        </w:rPr>
        <w:t xml:space="preserve">, nilai maksimum sebesar </w:t>
      </w:r>
      <w:r w:rsidRPr="001D6D59">
        <w:rPr>
          <w:color w:val="000000"/>
          <w:lang w:val="sv-FI"/>
        </w:rPr>
        <w:t>18,49</w:t>
      </w:r>
      <w:r w:rsidRPr="001D6D59">
        <w:rPr>
          <w:lang w:val="sv-FI"/>
        </w:rPr>
        <w:t xml:space="preserve">, dan standar deviasi sebesar </w:t>
      </w:r>
      <w:r w:rsidRPr="001D6D59">
        <w:rPr>
          <w:color w:val="000000"/>
          <w:lang w:val="sv-FI"/>
        </w:rPr>
        <w:t xml:space="preserve">1,66089 </w:t>
      </w:r>
      <w:r w:rsidRPr="001D6D59">
        <w:rPr>
          <w:lang w:val="sv-FI"/>
        </w:rPr>
        <w:t xml:space="preserve">dengan jumlah observasi (n) sebesar 108. Nilai standar deviasi variabel </w:t>
      </w:r>
      <w:r w:rsidRPr="001D6D59">
        <w:rPr>
          <w:i/>
          <w:lang w:val="sv-FI"/>
        </w:rPr>
        <w:t>Firm Size</w:t>
      </w:r>
      <w:r w:rsidRPr="001D6D59">
        <w:rPr>
          <w:lang w:val="sv-FI"/>
        </w:rPr>
        <w:t xml:space="preserve"> cukup menjauhi nilai rata-rata, dengan demikian, maka penyimpangan data variabel </w:t>
      </w:r>
      <w:r w:rsidRPr="001D6D59">
        <w:rPr>
          <w:i/>
          <w:lang w:val="sv-FI"/>
        </w:rPr>
        <w:t>Firm Size</w:t>
      </w:r>
      <w:r w:rsidRPr="001D6D59">
        <w:rPr>
          <w:lang w:val="sv-FI"/>
        </w:rPr>
        <w:t xml:space="preserve"> adalah cukup tinggi.</w:t>
      </w:r>
    </w:p>
    <w:p w14:paraId="2A2D468A" w14:textId="77777777" w:rsidR="001D6D59" w:rsidRDefault="001D6D59" w:rsidP="001D6D59">
      <w:pPr>
        <w:pStyle w:val="NoSpacing"/>
        <w:numPr>
          <w:ilvl w:val="0"/>
          <w:numId w:val="7"/>
        </w:numPr>
        <w:ind w:left="378"/>
        <w:rPr>
          <w:lang w:val="sv-FI"/>
        </w:rPr>
      </w:pPr>
      <w:r w:rsidRPr="001D6D59">
        <w:rPr>
          <w:lang w:val="sv-FI"/>
        </w:rPr>
        <w:t xml:space="preserve">Rata-rata </w:t>
      </w:r>
      <w:r w:rsidRPr="001D6D59">
        <w:rPr>
          <w:i/>
          <w:lang w:val="sv-FI"/>
        </w:rPr>
        <w:t>Leverage</w:t>
      </w:r>
      <w:r w:rsidRPr="001D6D59">
        <w:rPr>
          <w:lang w:val="sv-FI"/>
        </w:rPr>
        <w:t xml:space="preserve"> sebesar </w:t>
      </w:r>
      <w:r w:rsidRPr="001D6D59">
        <w:rPr>
          <w:color w:val="000000"/>
          <w:lang w:val="sv-FI"/>
        </w:rPr>
        <w:t xml:space="preserve">1,4072, </w:t>
      </w:r>
      <w:r w:rsidRPr="001D6D59">
        <w:rPr>
          <w:lang w:val="sv-FI"/>
        </w:rPr>
        <w:t xml:space="preserve">nilai minimum sebesar </w:t>
      </w:r>
      <w:r w:rsidRPr="001D6D59">
        <w:rPr>
          <w:color w:val="000000"/>
          <w:lang w:val="sv-FI"/>
        </w:rPr>
        <w:t>-4,31</w:t>
      </w:r>
      <w:r w:rsidRPr="001D6D59">
        <w:rPr>
          <w:lang w:val="sv-FI"/>
        </w:rPr>
        <w:t xml:space="preserve">, nilai maksimum sebesar </w:t>
      </w:r>
      <w:r w:rsidRPr="001D6D59">
        <w:rPr>
          <w:color w:val="000000"/>
          <w:lang w:val="sv-FI"/>
        </w:rPr>
        <w:t>11,91</w:t>
      </w:r>
      <w:r w:rsidRPr="001D6D59">
        <w:rPr>
          <w:lang w:val="sv-FI"/>
        </w:rPr>
        <w:t xml:space="preserve">, dan standar deviasi sebesar </w:t>
      </w:r>
      <w:r w:rsidRPr="001D6D59">
        <w:rPr>
          <w:color w:val="000000"/>
          <w:lang w:val="sv-FI"/>
        </w:rPr>
        <w:t xml:space="preserve">2,01081 </w:t>
      </w:r>
      <w:r w:rsidRPr="001D6D59">
        <w:rPr>
          <w:lang w:val="sv-FI"/>
        </w:rPr>
        <w:t xml:space="preserve">dengan jumlah observasi (n) sebesar 108. Nilai standar deviasi variabel </w:t>
      </w:r>
      <w:r w:rsidRPr="001D6D59">
        <w:rPr>
          <w:i/>
          <w:lang w:val="sv-FI"/>
        </w:rPr>
        <w:t>Leverage</w:t>
      </w:r>
      <w:r w:rsidRPr="001D6D59">
        <w:rPr>
          <w:lang w:val="sv-FI"/>
        </w:rPr>
        <w:t xml:space="preserve"> mendekati nilai rata-rata, dengan demikian, maka penyimpangan data variabel </w:t>
      </w:r>
      <w:r w:rsidRPr="001D6D59">
        <w:rPr>
          <w:i/>
          <w:lang w:val="sv-FI"/>
        </w:rPr>
        <w:t>Leverage</w:t>
      </w:r>
      <w:r w:rsidRPr="001D6D59">
        <w:rPr>
          <w:lang w:val="sv-FI"/>
        </w:rPr>
        <w:t xml:space="preserve"> adalah rendah.</w:t>
      </w:r>
    </w:p>
    <w:p w14:paraId="4ACA2CD1" w14:textId="77777777" w:rsidR="001D6D59" w:rsidRDefault="001D6D59" w:rsidP="001D6D59">
      <w:pPr>
        <w:pStyle w:val="NoSpacing"/>
        <w:numPr>
          <w:ilvl w:val="0"/>
          <w:numId w:val="7"/>
        </w:numPr>
        <w:ind w:left="378"/>
        <w:rPr>
          <w:lang w:val="sv-FI"/>
        </w:rPr>
      </w:pPr>
      <w:r w:rsidRPr="001D6D59">
        <w:rPr>
          <w:lang w:val="sv-FI"/>
        </w:rPr>
        <w:t xml:space="preserve">Rata-rata </w:t>
      </w:r>
      <w:r w:rsidRPr="001D6D59">
        <w:rPr>
          <w:i/>
          <w:lang w:val="sv-FI"/>
        </w:rPr>
        <w:t>Fixed Asset Intensity</w:t>
      </w:r>
      <w:r w:rsidRPr="001D6D59">
        <w:rPr>
          <w:lang w:val="sv-FI"/>
        </w:rPr>
        <w:t xml:space="preserve"> sebesar </w:t>
      </w:r>
      <w:r w:rsidRPr="001D6D59">
        <w:rPr>
          <w:color w:val="000000"/>
          <w:lang w:val="sv-FI"/>
        </w:rPr>
        <w:t xml:space="preserve">28,4299, </w:t>
      </w:r>
      <w:r w:rsidRPr="001D6D59">
        <w:rPr>
          <w:lang w:val="sv-FI"/>
        </w:rPr>
        <w:t xml:space="preserve">nilai minimum sebesar </w:t>
      </w:r>
      <w:r w:rsidRPr="001D6D59">
        <w:rPr>
          <w:color w:val="000000"/>
          <w:lang w:val="sv-FI"/>
        </w:rPr>
        <w:t>0,14</w:t>
      </w:r>
      <w:r w:rsidRPr="001D6D59">
        <w:rPr>
          <w:lang w:val="sv-FI"/>
        </w:rPr>
        <w:t xml:space="preserve">, nilai maksimum sebesar </w:t>
      </w:r>
      <w:r w:rsidRPr="001D6D59">
        <w:rPr>
          <w:color w:val="000000"/>
          <w:lang w:val="sv-FI"/>
        </w:rPr>
        <w:t>94,68</w:t>
      </w:r>
      <w:r w:rsidRPr="001D6D59">
        <w:rPr>
          <w:lang w:val="sv-FI"/>
        </w:rPr>
        <w:t xml:space="preserve">, dan standar deviasi sebesar </w:t>
      </w:r>
      <w:r w:rsidRPr="001D6D59">
        <w:rPr>
          <w:color w:val="000000"/>
        </w:rPr>
        <w:t xml:space="preserve">21,56051 </w:t>
      </w:r>
      <w:r w:rsidRPr="001D6D59">
        <w:rPr>
          <w:lang w:val="sv-FI"/>
        </w:rPr>
        <w:t xml:space="preserve">dengan jumlah observasi (n) sebesar 108. Nilai standar deviasi variabel </w:t>
      </w:r>
      <w:r w:rsidRPr="001D6D59">
        <w:rPr>
          <w:i/>
          <w:lang w:val="sv-FI"/>
        </w:rPr>
        <w:t>Fixed Asset Intensity</w:t>
      </w:r>
      <w:r w:rsidRPr="001D6D59">
        <w:rPr>
          <w:lang w:val="sv-FI"/>
        </w:rPr>
        <w:t xml:space="preserve"> mendekati nilai rata-rata, dengan demikian, maka penyimpangan data variabel </w:t>
      </w:r>
      <w:r w:rsidRPr="001D6D59">
        <w:rPr>
          <w:i/>
          <w:lang w:val="sv-FI"/>
        </w:rPr>
        <w:t>Fixed Asset Intensity</w:t>
      </w:r>
      <w:r w:rsidRPr="001D6D59">
        <w:rPr>
          <w:lang w:val="sv-FI"/>
        </w:rPr>
        <w:t xml:space="preserve"> adalah rendah.</w:t>
      </w:r>
    </w:p>
    <w:p w14:paraId="1675518D" w14:textId="77777777" w:rsidR="001D6D59" w:rsidRDefault="001D6D59" w:rsidP="001D6D59">
      <w:pPr>
        <w:pStyle w:val="NoSpacing"/>
        <w:numPr>
          <w:ilvl w:val="0"/>
          <w:numId w:val="7"/>
        </w:numPr>
        <w:ind w:left="378"/>
        <w:rPr>
          <w:lang w:val="sv-FI"/>
        </w:rPr>
      </w:pPr>
      <w:r w:rsidRPr="001D6D59">
        <w:rPr>
          <w:lang w:val="sv-FI"/>
        </w:rPr>
        <w:t xml:space="preserve">Rata-rata </w:t>
      </w:r>
      <w:r w:rsidRPr="001D6D59">
        <w:rPr>
          <w:i/>
          <w:lang w:val="sv-FI"/>
        </w:rPr>
        <w:t>Liquidity</w:t>
      </w:r>
      <w:r w:rsidRPr="001D6D59">
        <w:rPr>
          <w:lang w:val="sv-FI"/>
        </w:rPr>
        <w:t xml:space="preserve"> sebesar </w:t>
      </w:r>
      <w:r w:rsidRPr="001D6D59">
        <w:rPr>
          <w:color w:val="000000"/>
        </w:rPr>
        <w:t>324,2465</w:t>
      </w:r>
      <w:r w:rsidRPr="001D6D59">
        <w:rPr>
          <w:color w:val="000000"/>
          <w:lang w:val="sv-FI"/>
        </w:rPr>
        <w:t xml:space="preserve">, </w:t>
      </w:r>
      <w:r w:rsidRPr="001D6D59">
        <w:rPr>
          <w:lang w:val="sv-FI"/>
        </w:rPr>
        <w:t xml:space="preserve">nilai minimum sebesar </w:t>
      </w:r>
      <w:r w:rsidRPr="001D6D59">
        <w:rPr>
          <w:color w:val="000000"/>
        </w:rPr>
        <w:t>13,42</w:t>
      </w:r>
      <w:r w:rsidRPr="001D6D59">
        <w:rPr>
          <w:lang w:val="sv-FI"/>
        </w:rPr>
        <w:t>, nilai maksimum sebesar</w:t>
      </w:r>
      <w:r w:rsidRPr="001D6D59">
        <w:rPr>
          <w:color w:val="000000"/>
          <w:lang w:val="sv-FI"/>
        </w:rPr>
        <w:t xml:space="preserve"> </w:t>
      </w:r>
      <w:r w:rsidRPr="001D6D59">
        <w:rPr>
          <w:color w:val="000000"/>
        </w:rPr>
        <w:t>15226,49</w:t>
      </w:r>
      <w:r w:rsidRPr="001D6D59">
        <w:rPr>
          <w:lang w:val="sv-FI"/>
        </w:rPr>
        <w:t xml:space="preserve">, dan standar deviasi sebesar </w:t>
      </w:r>
      <w:r w:rsidRPr="001D6D59">
        <w:rPr>
          <w:color w:val="000000"/>
        </w:rPr>
        <w:t xml:space="preserve">1456,80186 </w:t>
      </w:r>
      <w:r w:rsidRPr="001D6D59">
        <w:rPr>
          <w:lang w:val="sv-FI"/>
        </w:rPr>
        <w:t xml:space="preserve">dengan jumlah observasi (n) sebesar 108. Nilai standar deviasi variabel </w:t>
      </w:r>
      <w:r w:rsidRPr="001D6D59">
        <w:rPr>
          <w:i/>
          <w:lang w:val="sv-FI"/>
        </w:rPr>
        <w:t>Liquidity</w:t>
      </w:r>
      <w:r w:rsidRPr="001D6D59">
        <w:rPr>
          <w:lang w:val="sv-FI"/>
        </w:rPr>
        <w:t xml:space="preserve"> cukup mendekati nilai rata-rata, dengan demikian, maka penyimpangan data variabel </w:t>
      </w:r>
      <w:r w:rsidRPr="001D6D59">
        <w:rPr>
          <w:i/>
          <w:lang w:val="sv-FI"/>
        </w:rPr>
        <w:t>Liquidity</w:t>
      </w:r>
      <w:r w:rsidRPr="001D6D59">
        <w:rPr>
          <w:lang w:val="sv-FI"/>
        </w:rPr>
        <w:t xml:space="preserve"> adalah rendah.</w:t>
      </w:r>
    </w:p>
    <w:p w14:paraId="6E3ED928" w14:textId="2261A14A" w:rsidR="001D6D59" w:rsidRPr="001D6D59" w:rsidRDefault="001D6D59" w:rsidP="00061BA6">
      <w:pPr>
        <w:pStyle w:val="NoSpacing"/>
        <w:numPr>
          <w:ilvl w:val="0"/>
          <w:numId w:val="7"/>
        </w:numPr>
        <w:ind w:left="378"/>
        <w:rPr>
          <w:lang w:val="sv-FI"/>
        </w:rPr>
      </w:pPr>
      <w:r w:rsidRPr="001D6D59">
        <w:rPr>
          <w:lang w:val="sv-FI"/>
        </w:rPr>
        <w:t xml:space="preserve">Rata-rata </w:t>
      </w:r>
      <w:r w:rsidRPr="001D6D59">
        <w:rPr>
          <w:i/>
          <w:iCs/>
          <w:lang w:val="sv-FI"/>
        </w:rPr>
        <w:t>Declining Cash Flow from Operation</w:t>
      </w:r>
      <w:r w:rsidRPr="001D6D59">
        <w:rPr>
          <w:lang w:val="sv-FI"/>
        </w:rPr>
        <w:t xml:space="preserve"> sebesar </w:t>
      </w:r>
      <w:r w:rsidRPr="001D6D59">
        <w:rPr>
          <w:color w:val="000000"/>
          <w:lang w:val="sv-FI"/>
        </w:rPr>
        <w:t xml:space="preserve">-0,000022679, </w:t>
      </w:r>
      <w:r w:rsidRPr="001D6D59">
        <w:rPr>
          <w:lang w:val="sv-FI"/>
        </w:rPr>
        <w:t xml:space="preserve">nilai minimum sebesar </w:t>
      </w:r>
      <w:r w:rsidRPr="001D6D59">
        <w:rPr>
          <w:color w:val="000000"/>
          <w:lang w:val="sv-FI"/>
        </w:rPr>
        <w:t>-0,0045518</w:t>
      </w:r>
      <w:r w:rsidRPr="001D6D59">
        <w:rPr>
          <w:lang w:val="sv-FI"/>
        </w:rPr>
        <w:t>, nilai maksimum sebesar</w:t>
      </w:r>
      <w:r w:rsidRPr="001D6D59">
        <w:rPr>
          <w:color w:val="000000"/>
          <w:lang w:val="sv-FI"/>
        </w:rPr>
        <w:t xml:space="preserve"> 0,0024043</w:t>
      </w:r>
      <w:r w:rsidRPr="001D6D59">
        <w:rPr>
          <w:lang w:val="sv-FI"/>
        </w:rPr>
        <w:t xml:space="preserve">, dan standar deviasi sebesar </w:t>
      </w:r>
      <w:r w:rsidRPr="001D6D59">
        <w:rPr>
          <w:color w:val="000000"/>
          <w:lang w:val="sv-FI"/>
        </w:rPr>
        <w:t xml:space="preserve">0,0004972413 </w:t>
      </w:r>
      <w:r w:rsidRPr="001D6D59">
        <w:rPr>
          <w:lang w:val="sv-FI"/>
        </w:rPr>
        <w:t xml:space="preserve">dengan jumlah observasi (n) sebesar 108. Nilai standar deviasi variabel </w:t>
      </w:r>
      <w:r w:rsidRPr="001D6D59">
        <w:rPr>
          <w:i/>
          <w:iCs/>
          <w:lang w:val="sv-FI"/>
        </w:rPr>
        <w:t>Declining Cash Flow from Operation</w:t>
      </w:r>
      <w:r w:rsidRPr="001D6D59">
        <w:rPr>
          <w:lang w:val="sv-FI"/>
        </w:rPr>
        <w:t xml:space="preserve"> mendekati nilai rata-rata, dengan demikian, maka penyimpangan data variabel </w:t>
      </w:r>
      <w:r w:rsidRPr="001D6D59">
        <w:rPr>
          <w:i/>
          <w:iCs/>
          <w:lang w:val="sv-FI"/>
        </w:rPr>
        <w:t>Declining Cash Flow from Operation</w:t>
      </w:r>
      <w:r w:rsidRPr="001D6D59">
        <w:rPr>
          <w:lang w:val="sv-FI"/>
        </w:rPr>
        <w:t xml:space="preserve"> adalah rendah.</w:t>
      </w:r>
    </w:p>
    <w:p w14:paraId="1359F1B7" w14:textId="77777777" w:rsidR="001D6D59" w:rsidRPr="001D6D59" w:rsidRDefault="001D6D59" w:rsidP="00061BA6">
      <w:pPr>
        <w:spacing w:line="240" w:lineRule="auto"/>
        <w:rPr>
          <w:rFonts w:cs="Times New Roman"/>
          <w:lang w:val="en-US"/>
        </w:rPr>
      </w:pPr>
    </w:p>
    <w:p w14:paraId="2C29C9FD" w14:textId="0541FEA9" w:rsidR="001D6D59" w:rsidRPr="000C5231" w:rsidRDefault="001D6D59" w:rsidP="00061BA6">
      <w:pPr>
        <w:pStyle w:val="ListParagraph"/>
        <w:numPr>
          <w:ilvl w:val="0"/>
          <w:numId w:val="5"/>
        </w:numPr>
        <w:spacing w:line="240" w:lineRule="auto"/>
        <w:ind w:left="378"/>
        <w:rPr>
          <w:rFonts w:cs="Times New Roman"/>
          <w:b/>
          <w:lang w:val="en-US"/>
        </w:rPr>
      </w:pPr>
      <w:r w:rsidRPr="000C5231">
        <w:rPr>
          <w:rFonts w:cs="Times New Roman"/>
          <w:b/>
          <w:lang w:val="en-US"/>
        </w:rPr>
        <w:lastRenderedPageBreak/>
        <w:t>Pengujian model fit</w:t>
      </w:r>
    </w:p>
    <w:p w14:paraId="5A36A8D4" w14:textId="77777777" w:rsidR="001D6D59" w:rsidRDefault="001D6D59" w:rsidP="00061BA6">
      <w:pPr>
        <w:pStyle w:val="NoSpacing"/>
        <w:rPr>
          <w:lang w:val="en-US"/>
        </w:rPr>
      </w:pPr>
      <w:r w:rsidRPr="00037E7C">
        <w:t xml:space="preserve">Pengujian </w:t>
      </w:r>
      <w:r w:rsidRPr="00037E7C">
        <w:rPr>
          <w:i/>
        </w:rPr>
        <w:t>model fit</w:t>
      </w:r>
      <w:r w:rsidRPr="00037E7C">
        <w:t xml:space="preserve"> adalah menilai </w:t>
      </w:r>
      <w:r w:rsidRPr="00037E7C">
        <w:rPr>
          <w:i/>
        </w:rPr>
        <w:t>overall fit</w:t>
      </w:r>
      <w:r w:rsidRPr="00037E7C">
        <w:t xml:space="preserve"> model terhadap data. Pengujian </w:t>
      </w:r>
      <w:r w:rsidRPr="00037E7C">
        <w:rPr>
          <w:i/>
        </w:rPr>
        <w:t>model fit</w:t>
      </w:r>
      <w:r w:rsidRPr="00037E7C">
        <w:t xml:space="preserve"> ini menggunakan nilai Likelihood L. Berdasarkan hasil olah data didapatkan nilai Likelihood L (-2log L) untuk model hanya dengan konstanta = 122,458, sedangkan nilai </w:t>
      </w:r>
      <w:r w:rsidRPr="00037E7C">
        <w:rPr>
          <w:color w:val="000000"/>
        </w:rPr>
        <w:t xml:space="preserve">χ2 tabel = n – q = 108 – 1 = 107, </w:t>
      </w:r>
      <w:r w:rsidRPr="00037E7C">
        <w:t xml:space="preserve">nilai </w:t>
      </w:r>
      <w:r w:rsidRPr="00037E7C">
        <w:rPr>
          <w:color w:val="000000"/>
        </w:rPr>
        <w:t>χ2 tabel dengan α 5% (0,05) = 202,721. Nilai -</w:t>
      </w:r>
      <w:r w:rsidRPr="00037E7C">
        <w:t xml:space="preserve">2log L = 122,458 &lt; </w:t>
      </w:r>
      <w:r w:rsidRPr="00037E7C">
        <w:rPr>
          <w:color w:val="000000"/>
        </w:rPr>
        <w:t xml:space="preserve">χ2 tabel dengan α 5% (0,05) = 202,721, sehingga model hanya dengan </w:t>
      </w:r>
      <w:r w:rsidRPr="00037E7C">
        <w:t xml:space="preserve">konstanta saja sudah </w:t>
      </w:r>
      <w:r w:rsidRPr="00037E7C">
        <w:rPr>
          <w:i/>
        </w:rPr>
        <w:t>fit</w:t>
      </w:r>
      <w:r w:rsidRPr="00037E7C">
        <w:t xml:space="preserve"> dengan data atau tidak ada perbedaan signifikan antara model dengan nilai observasinya (model mampu memprediksi nilai observasinya.</w:t>
      </w:r>
    </w:p>
    <w:p w14:paraId="7DF7B683" w14:textId="77777777" w:rsidR="001D6D59" w:rsidRDefault="001D6D59" w:rsidP="001D6D59">
      <w:pPr>
        <w:pStyle w:val="NoSpacing"/>
        <w:rPr>
          <w:lang w:val="en-US"/>
        </w:rPr>
      </w:pPr>
    </w:p>
    <w:p w14:paraId="2321B634" w14:textId="1A744E38" w:rsidR="001D6D59" w:rsidRDefault="001D6D59" w:rsidP="000C5231">
      <w:pPr>
        <w:pStyle w:val="NoSpacing"/>
        <w:jc w:val="center"/>
      </w:pPr>
      <w:bookmarkStart w:id="2" w:name="_Toc64827748"/>
      <w:r>
        <w:t xml:space="preserve">Tabel </w:t>
      </w:r>
      <w:r w:rsidR="0013299D">
        <w:t>2</w:t>
      </w:r>
      <w:r>
        <w:t xml:space="preserve"> Pengujian Model Fit Block 1</w:t>
      </w:r>
      <w:bookmarkEnd w:id="2"/>
    </w:p>
    <w:tbl>
      <w:tblPr>
        <w:tblStyle w:val="TableGrid"/>
        <w:tblW w:w="0" w:type="auto"/>
        <w:jc w:val="center"/>
        <w:tblLook w:val="04A0" w:firstRow="1" w:lastRow="0" w:firstColumn="1" w:lastColumn="0" w:noHBand="0" w:noVBand="1"/>
      </w:tblPr>
      <w:tblGrid>
        <w:gridCol w:w="1696"/>
        <w:gridCol w:w="3119"/>
      </w:tblGrid>
      <w:tr w:rsidR="001D6D59" w14:paraId="441BE280" w14:textId="77777777" w:rsidTr="000C5231">
        <w:trPr>
          <w:jc w:val="center"/>
        </w:trPr>
        <w:tc>
          <w:tcPr>
            <w:tcW w:w="1696" w:type="dxa"/>
          </w:tcPr>
          <w:p w14:paraId="5F57B10C" w14:textId="77777777" w:rsidR="001D6D59" w:rsidRPr="00145DD6" w:rsidRDefault="001D6D59" w:rsidP="001D6D59">
            <w:pPr>
              <w:pStyle w:val="NoSpacing"/>
              <w:rPr>
                <w:b/>
                <w:bCs/>
                <w:lang w:val="en-US"/>
              </w:rPr>
            </w:pPr>
            <w:r w:rsidRPr="00145DD6">
              <w:rPr>
                <w:b/>
                <w:bCs/>
                <w:lang w:val="en-US"/>
              </w:rPr>
              <w:t>Model</w:t>
            </w:r>
          </w:p>
        </w:tc>
        <w:tc>
          <w:tcPr>
            <w:tcW w:w="3119" w:type="dxa"/>
          </w:tcPr>
          <w:p w14:paraId="422FF020" w14:textId="77777777" w:rsidR="001D6D59" w:rsidRDefault="001D6D59" w:rsidP="001D6D59">
            <w:pPr>
              <w:pStyle w:val="NoSpacing"/>
              <w:rPr>
                <w:lang w:val="en-US"/>
              </w:rPr>
            </w:pPr>
            <w:r w:rsidRPr="00145DD6">
              <w:rPr>
                <w:b/>
                <w:bCs/>
                <w:lang w:val="en-US"/>
              </w:rPr>
              <w:t>-2 log</w:t>
            </w:r>
            <w:r>
              <w:rPr>
                <w:lang w:val="en-US"/>
              </w:rPr>
              <w:t xml:space="preserve"> </w:t>
            </w:r>
            <w:r w:rsidRPr="00145DD6">
              <w:rPr>
                <w:b/>
                <w:bCs/>
                <w:i/>
                <w:iCs/>
                <w:lang w:val="en-US"/>
              </w:rPr>
              <w:t>likelihood</w:t>
            </w:r>
          </w:p>
        </w:tc>
      </w:tr>
      <w:tr w:rsidR="001D6D59" w14:paraId="56357BF2" w14:textId="77777777" w:rsidTr="000C5231">
        <w:trPr>
          <w:jc w:val="center"/>
        </w:trPr>
        <w:tc>
          <w:tcPr>
            <w:tcW w:w="1696" w:type="dxa"/>
          </w:tcPr>
          <w:p w14:paraId="7CCD3165" w14:textId="77777777" w:rsidR="001D6D59" w:rsidRDefault="001D6D59" w:rsidP="001D6D59">
            <w:pPr>
              <w:pStyle w:val="NoSpacing"/>
              <w:rPr>
                <w:lang w:val="en-US"/>
              </w:rPr>
            </w:pPr>
            <w:r>
              <w:rPr>
                <w:lang w:val="en-US"/>
              </w:rPr>
              <w:t>Konstanta</w:t>
            </w:r>
          </w:p>
        </w:tc>
        <w:tc>
          <w:tcPr>
            <w:tcW w:w="3119" w:type="dxa"/>
            <w:vMerge w:val="restart"/>
          </w:tcPr>
          <w:p w14:paraId="66ECFB48" w14:textId="77777777" w:rsidR="001D6D59" w:rsidRDefault="001D6D59" w:rsidP="001D6D59">
            <w:pPr>
              <w:pStyle w:val="NoSpacing"/>
              <w:rPr>
                <w:lang w:val="en-US"/>
              </w:rPr>
            </w:pPr>
          </w:p>
          <w:p w14:paraId="2C70E248" w14:textId="77777777" w:rsidR="001D6D59" w:rsidRDefault="001D6D59" w:rsidP="001D6D59">
            <w:pPr>
              <w:pStyle w:val="NoSpacing"/>
              <w:rPr>
                <w:lang w:val="en-US"/>
              </w:rPr>
            </w:pPr>
          </w:p>
          <w:p w14:paraId="01A5B7EE" w14:textId="77777777" w:rsidR="001D6D59" w:rsidRDefault="001D6D59" w:rsidP="001D6D59">
            <w:pPr>
              <w:pStyle w:val="NoSpacing"/>
              <w:rPr>
                <w:lang w:val="en-US"/>
              </w:rPr>
            </w:pPr>
          </w:p>
          <w:p w14:paraId="4D8DDBC9" w14:textId="77777777" w:rsidR="001D6D59" w:rsidRDefault="001D6D59" w:rsidP="001D6D59">
            <w:pPr>
              <w:pStyle w:val="NoSpacing"/>
              <w:rPr>
                <w:lang w:val="en-US"/>
              </w:rPr>
            </w:pPr>
            <w:r>
              <w:rPr>
                <w:lang w:val="en-US"/>
              </w:rPr>
              <w:t>122,458</w:t>
            </w:r>
          </w:p>
        </w:tc>
      </w:tr>
      <w:tr w:rsidR="001D6D59" w14:paraId="7D603BED" w14:textId="77777777" w:rsidTr="000C5231">
        <w:trPr>
          <w:jc w:val="center"/>
        </w:trPr>
        <w:tc>
          <w:tcPr>
            <w:tcW w:w="1696" w:type="dxa"/>
          </w:tcPr>
          <w:p w14:paraId="5CE0D49E" w14:textId="77777777" w:rsidR="001D6D59" w:rsidRDefault="001D6D59" w:rsidP="001D6D59">
            <w:pPr>
              <w:pStyle w:val="NoSpacing"/>
              <w:rPr>
                <w:lang w:val="en-US"/>
              </w:rPr>
            </w:pPr>
            <w:r>
              <w:rPr>
                <w:lang w:val="en-US"/>
              </w:rPr>
              <w:t>Size</w:t>
            </w:r>
          </w:p>
        </w:tc>
        <w:tc>
          <w:tcPr>
            <w:tcW w:w="3119" w:type="dxa"/>
            <w:vMerge/>
          </w:tcPr>
          <w:p w14:paraId="3849AC35" w14:textId="77777777" w:rsidR="001D6D59" w:rsidRDefault="001D6D59" w:rsidP="001D6D59">
            <w:pPr>
              <w:pStyle w:val="NoSpacing"/>
              <w:rPr>
                <w:lang w:val="en-US"/>
              </w:rPr>
            </w:pPr>
          </w:p>
        </w:tc>
      </w:tr>
      <w:tr w:rsidR="001D6D59" w14:paraId="4DF990CD" w14:textId="77777777" w:rsidTr="000C5231">
        <w:trPr>
          <w:jc w:val="center"/>
        </w:trPr>
        <w:tc>
          <w:tcPr>
            <w:tcW w:w="1696" w:type="dxa"/>
          </w:tcPr>
          <w:p w14:paraId="6FE7E8A8" w14:textId="77777777" w:rsidR="001D6D59" w:rsidRDefault="001D6D59" w:rsidP="001D6D59">
            <w:pPr>
              <w:pStyle w:val="NoSpacing"/>
              <w:rPr>
                <w:lang w:val="en-US"/>
              </w:rPr>
            </w:pPr>
            <w:r>
              <w:rPr>
                <w:lang w:val="en-US"/>
              </w:rPr>
              <w:t>Lev</w:t>
            </w:r>
          </w:p>
        </w:tc>
        <w:tc>
          <w:tcPr>
            <w:tcW w:w="3119" w:type="dxa"/>
            <w:vMerge/>
          </w:tcPr>
          <w:p w14:paraId="2ED57516" w14:textId="77777777" w:rsidR="001D6D59" w:rsidRDefault="001D6D59" w:rsidP="001D6D59">
            <w:pPr>
              <w:pStyle w:val="NoSpacing"/>
              <w:rPr>
                <w:lang w:val="en-US"/>
              </w:rPr>
            </w:pPr>
          </w:p>
        </w:tc>
      </w:tr>
      <w:tr w:rsidR="001D6D59" w14:paraId="1A4ECA39" w14:textId="77777777" w:rsidTr="000C5231">
        <w:trPr>
          <w:jc w:val="center"/>
        </w:trPr>
        <w:tc>
          <w:tcPr>
            <w:tcW w:w="1696" w:type="dxa"/>
          </w:tcPr>
          <w:p w14:paraId="7A34F112" w14:textId="77777777" w:rsidR="001D6D59" w:rsidRDefault="001D6D59" w:rsidP="001D6D59">
            <w:pPr>
              <w:pStyle w:val="NoSpacing"/>
              <w:rPr>
                <w:lang w:val="en-US"/>
              </w:rPr>
            </w:pPr>
            <w:r>
              <w:rPr>
                <w:lang w:val="en-US"/>
              </w:rPr>
              <w:t>FAI</w:t>
            </w:r>
          </w:p>
        </w:tc>
        <w:tc>
          <w:tcPr>
            <w:tcW w:w="3119" w:type="dxa"/>
            <w:vMerge/>
          </w:tcPr>
          <w:p w14:paraId="5C112F41" w14:textId="77777777" w:rsidR="001D6D59" w:rsidRDefault="001D6D59" w:rsidP="001D6D59">
            <w:pPr>
              <w:pStyle w:val="NoSpacing"/>
              <w:rPr>
                <w:lang w:val="en-US"/>
              </w:rPr>
            </w:pPr>
          </w:p>
        </w:tc>
      </w:tr>
      <w:tr w:rsidR="001D6D59" w14:paraId="32E205D7" w14:textId="77777777" w:rsidTr="000C5231">
        <w:trPr>
          <w:jc w:val="center"/>
        </w:trPr>
        <w:tc>
          <w:tcPr>
            <w:tcW w:w="1696" w:type="dxa"/>
          </w:tcPr>
          <w:p w14:paraId="5BB0BEFA" w14:textId="77777777" w:rsidR="001D6D59" w:rsidRDefault="001D6D59" w:rsidP="001D6D59">
            <w:pPr>
              <w:pStyle w:val="NoSpacing"/>
              <w:rPr>
                <w:lang w:val="en-US"/>
              </w:rPr>
            </w:pPr>
            <w:r>
              <w:rPr>
                <w:lang w:val="en-US"/>
              </w:rPr>
              <w:t>Liq</w:t>
            </w:r>
          </w:p>
        </w:tc>
        <w:tc>
          <w:tcPr>
            <w:tcW w:w="3119" w:type="dxa"/>
            <w:vMerge/>
          </w:tcPr>
          <w:p w14:paraId="269B6798" w14:textId="77777777" w:rsidR="001D6D59" w:rsidRDefault="001D6D59" w:rsidP="001D6D59">
            <w:pPr>
              <w:pStyle w:val="NoSpacing"/>
              <w:rPr>
                <w:lang w:val="en-US"/>
              </w:rPr>
            </w:pPr>
          </w:p>
        </w:tc>
      </w:tr>
      <w:tr w:rsidR="001D6D59" w14:paraId="00A22F11" w14:textId="77777777" w:rsidTr="000C5231">
        <w:trPr>
          <w:jc w:val="center"/>
        </w:trPr>
        <w:tc>
          <w:tcPr>
            <w:tcW w:w="1696" w:type="dxa"/>
          </w:tcPr>
          <w:p w14:paraId="2406D7DB" w14:textId="77777777" w:rsidR="001D6D59" w:rsidRDefault="001D6D59" w:rsidP="001D6D59">
            <w:pPr>
              <w:pStyle w:val="NoSpacing"/>
              <w:rPr>
                <w:lang w:val="en-US"/>
              </w:rPr>
            </w:pPr>
            <w:r>
              <w:rPr>
                <w:lang w:val="en-US"/>
              </w:rPr>
              <w:t>CFO</w:t>
            </w:r>
          </w:p>
        </w:tc>
        <w:tc>
          <w:tcPr>
            <w:tcW w:w="3119" w:type="dxa"/>
            <w:vMerge/>
          </w:tcPr>
          <w:p w14:paraId="3593C2BA" w14:textId="77777777" w:rsidR="001D6D59" w:rsidRDefault="001D6D59" w:rsidP="001D6D59">
            <w:pPr>
              <w:pStyle w:val="NoSpacing"/>
              <w:rPr>
                <w:lang w:val="en-US"/>
              </w:rPr>
            </w:pPr>
          </w:p>
        </w:tc>
      </w:tr>
    </w:tbl>
    <w:p w14:paraId="68F45C51" w14:textId="77777777" w:rsidR="001D6D59" w:rsidRDefault="001D6D59" w:rsidP="000C5231">
      <w:pPr>
        <w:pStyle w:val="NoSpacing"/>
        <w:jc w:val="center"/>
        <w:rPr>
          <w:lang w:val="en-US"/>
        </w:rPr>
      </w:pPr>
      <w:r>
        <w:rPr>
          <w:lang w:val="en-US"/>
        </w:rPr>
        <w:t>Sumber: Hasil Olah Data Regresi Logistik, 2020.</w:t>
      </w:r>
    </w:p>
    <w:p w14:paraId="018671A9" w14:textId="77777777" w:rsidR="001D6D59" w:rsidRDefault="001D6D59" w:rsidP="001D6D59">
      <w:pPr>
        <w:pStyle w:val="NoSpacing"/>
        <w:rPr>
          <w:lang w:val="en-US"/>
        </w:rPr>
      </w:pPr>
    </w:p>
    <w:p w14:paraId="1DC3245B" w14:textId="77777777" w:rsidR="001D6D59" w:rsidRPr="00037E7C" w:rsidRDefault="001D6D59" w:rsidP="001D6D59">
      <w:pPr>
        <w:pStyle w:val="NoSpacing"/>
      </w:pPr>
      <w:r w:rsidRPr="00037E7C">
        <w:t xml:space="preserve">Kemudian untuk pengujian model </w:t>
      </w:r>
      <w:r w:rsidRPr="00037E7C">
        <w:rPr>
          <w:i/>
        </w:rPr>
        <w:t>fit</w:t>
      </w:r>
      <w:r w:rsidRPr="00037E7C">
        <w:t xml:space="preserve"> kedua adalah dengan memasukkan variabel konstanta dan variabel </w:t>
      </w:r>
      <w:r w:rsidRPr="00037E7C">
        <w:rPr>
          <w:i/>
        </w:rPr>
        <w:t xml:space="preserve">firm size, leverage, fixed asset intensity, liquidity, </w:t>
      </w:r>
      <w:r w:rsidRPr="00037E7C">
        <w:t>dan</w:t>
      </w:r>
      <w:r w:rsidRPr="00037E7C">
        <w:rPr>
          <w:i/>
        </w:rPr>
        <w:t xml:space="preserve"> declining cash flow from operation</w:t>
      </w:r>
      <w:r w:rsidRPr="00037E7C">
        <w:t xml:space="preserve">. Berdasarkan hasil olah data didapatkan nilai Likelihood L (-2log L) untuk model konstanta dengan variabel karakteristik perusahaan = 122,458, sedangkan nilai </w:t>
      </w:r>
      <w:r w:rsidRPr="00037E7C">
        <w:rPr>
          <w:color w:val="000000"/>
        </w:rPr>
        <w:t xml:space="preserve">χ2 tabel = n – q = 108-5 = 103, </w:t>
      </w:r>
      <w:r w:rsidRPr="00037E7C">
        <w:t xml:space="preserve">nilai </w:t>
      </w:r>
      <w:r w:rsidRPr="00037E7C">
        <w:rPr>
          <w:color w:val="000000"/>
        </w:rPr>
        <w:t>χ2 tabel dengan α 5% (0,05) = 157,933. Nilai -</w:t>
      </w:r>
      <w:r w:rsidRPr="00037E7C">
        <w:t xml:space="preserve">2log L = 122,458 &lt; </w:t>
      </w:r>
      <w:r w:rsidRPr="00037E7C">
        <w:rPr>
          <w:color w:val="000000"/>
        </w:rPr>
        <w:t xml:space="preserve">χ2 tabel dengan α 5% (0,05) = 157,933, sehingga model dengan </w:t>
      </w:r>
      <w:r w:rsidRPr="00037E7C">
        <w:t xml:space="preserve">konstanta dan variabel </w:t>
      </w:r>
      <w:r w:rsidRPr="00037E7C">
        <w:rPr>
          <w:i/>
        </w:rPr>
        <w:t>firm size, leverage, fixed asset intensity, liquidity, dan declining cash flow from operation</w:t>
      </w:r>
      <w:r w:rsidRPr="00037E7C">
        <w:t xml:space="preserve"> </w:t>
      </w:r>
      <w:r w:rsidRPr="00037E7C">
        <w:rPr>
          <w:i/>
        </w:rPr>
        <w:t>fit</w:t>
      </w:r>
      <w:r w:rsidRPr="00037E7C">
        <w:t xml:space="preserve"> dengan data.</w:t>
      </w:r>
    </w:p>
    <w:p w14:paraId="6256873B" w14:textId="77777777" w:rsidR="001D6D59" w:rsidRDefault="001D6D59" w:rsidP="001D6D59">
      <w:pPr>
        <w:pStyle w:val="NoSpacing"/>
        <w:rPr>
          <w:lang w:val="en-US"/>
        </w:rPr>
      </w:pPr>
    </w:p>
    <w:p w14:paraId="2C8ED56A" w14:textId="4A949C82" w:rsidR="001D6D59" w:rsidRPr="000C5231" w:rsidRDefault="001D6D59" w:rsidP="00061BA6">
      <w:pPr>
        <w:pStyle w:val="NoSpacing"/>
        <w:numPr>
          <w:ilvl w:val="0"/>
          <w:numId w:val="5"/>
        </w:numPr>
        <w:ind w:left="378"/>
        <w:rPr>
          <w:b/>
          <w:i/>
          <w:iCs/>
          <w:lang w:val="en-US"/>
        </w:rPr>
      </w:pPr>
      <w:bookmarkStart w:id="3" w:name="_Toc70427571"/>
      <w:r w:rsidRPr="000C5231">
        <w:rPr>
          <w:b/>
          <w:i/>
          <w:iCs/>
          <w:lang w:val="en-US"/>
        </w:rPr>
        <w:t>Hosmer and Lemeshow’s Goodness of Fit Test</w:t>
      </w:r>
      <w:bookmarkEnd w:id="3"/>
    </w:p>
    <w:p w14:paraId="7E9DFFBF" w14:textId="77777777" w:rsidR="001D6D59" w:rsidRPr="00037E7C" w:rsidRDefault="001D6D59" w:rsidP="001D6D59">
      <w:pPr>
        <w:pStyle w:val="NoSpacing"/>
        <w:rPr>
          <w:rFonts w:cs="Times New Roman"/>
          <w:b/>
          <w:bCs/>
          <w:i/>
        </w:rPr>
      </w:pPr>
      <w:r w:rsidRPr="00037E7C">
        <w:rPr>
          <w:rFonts w:cs="Times New Roman"/>
          <w:bCs/>
        </w:rPr>
        <w:t xml:space="preserve">Berikut ini hasil pengujian </w:t>
      </w:r>
      <w:r w:rsidRPr="00037E7C">
        <w:rPr>
          <w:rFonts w:cs="Times New Roman"/>
          <w:bCs/>
          <w:i/>
        </w:rPr>
        <w:t>Hosmer and Lemeshow’s Goodness of Fit Test:</w:t>
      </w:r>
    </w:p>
    <w:p w14:paraId="0E694417" w14:textId="77777777" w:rsidR="001D6D59" w:rsidRDefault="001D6D59" w:rsidP="001D6D59">
      <w:pPr>
        <w:pStyle w:val="NoSpacing"/>
        <w:rPr>
          <w:lang w:val="en-US"/>
        </w:rPr>
      </w:pPr>
    </w:p>
    <w:p w14:paraId="7765EA03" w14:textId="4D6F8DD3" w:rsidR="001D6D59" w:rsidRDefault="001D6D59" w:rsidP="000C5231">
      <w:pPr>
        <w:pStyle w:val="NoSpacing"/>
        <w:jc w:val="center"/>
        <w:rPr>
          <w:lang w:val="en-US"/>
        </w:rPr>
      </w:pPr>
      <w:bookmarkStart w:id="4" w:name="_Toc64827749"/>
      <w:r>
        <w:t xml:space="preserve">Tabel </w:t>
      </w:r>
      <w:r w:rsidR="0013299D">
        <w:t>3</w:t>
      </w:r>
      <w:r>
        <w:t xml:space="preserve"> Pengujian Hosmer and Lemeshow’s Goodness of Fit Test</w:t>
      </w:r>
      <w:bookmarkEnd w:id="4"/>
    </w:p>
    <w:tbl>
      <w:tblPr>
        <w:tblStyle w:val="TableGrid"/>
        <w:tblW w:w="0" w:type="auto"/>
        <w:jc w:val="center"/>
        <w:tblLook w:val="04A0" w:firstRow="1" w:lastRow="0" w:firstColumn="1" w:lastColumn="0" w:noHBand="0" w:noVBand="1"/>
      </w:tblPr>
      <w:tblGrid>
        <w:gridCol w:w="846"/>
        <w:gridCol w:w="1980"/>
        <w:gridCol w:w="1980"/>
        <w:gridCol w:w="1980"/>
      </w:tblGrid>
      <w:tr w:rsidR="001D6D59" w14:paraId="73462AE4" w14:textId="77777777" w:rsidTr="000C5231">
        <w:trPr>
          <w:jc w:val="center"/>
        </w:trPr>
        <w:tc>
          <w:tcPr>
            <w:tcW w:w="846" w:type="dxa"/>
          </w:tcPr>
          <w:p w14:paraId="1BCF761E" w14:textId="77777777" w:rsidR="001D6D59" w:rsidRDefault="001D6D59" w:rsidP="001D6D59">
            <w:pPr>
              <w:pStyle w:val="NoSpacing"/>
              <w:rPr>
                <w:lang w:val="en-US"/>
              </w:rPr>
            </w:pPr>
            <w:r>
              <w:rPr>
                <w:lang w:val="en-US"/>
              </w:rPr>
              <w:t>Step</w:t>
            </w:r>
          </w:p>
        </w:tc>
        <w:tc>
          <w:tcPr>
            <w:tcW w:w="1980" w:type="dxa"/>
          </w:tcPr>
          <w:p w14:paraId="00F32EA6" w14:textId="77777777" w:rsidR="001D6D59" w:rsidRDefault="001D6D59" w:rsidP="001D6D59">
            <w:pPr>
              <w:pStyle w:val="NoSpacing"/>
              <w:rPr>
                <w:lang w:val="en-US"/>
              </w:rPr>
            </w:pPr>
            <w:r>
              <w:rPr>
                <w:lang w:val="en-US"/>
              </w:rPr>
              <w:t>Chi-Square</w:t>
            </w:r>
          </w:p>
        </w:tc>
        <w:tc>
          <w:tcPr>
            <w:tcW w:w="1980" w:type="dxa"/>
          </w:tcPr>
          <w:p w14:paraId="0C51504D" w14:textId="77777777" w:rsidR="001D6D59" w:rsidRDefault="001D6D59" w:rsidP="001D6D59">
            <w:pPr>
              <w:pStyle w:val="NoSpacing"/>
              <w:rPr>
                <w:lang w:val="en-US"/>
              </w:rPr>
            </w:pPr>
            <w:r>
              <w:rPr>
                <w:lang w:val="en-US"/>
              </w:rPr>
              <w:t>Df.</w:t>
            </w:r>
          </w:p>
        </w:tc>
        <w:tc>
          <w:tcPr>
            <w:tcW w:w="1980" w:type="dxa"/>
          </w:tcPr>
          <w:p w14:paraId="26826414" w14:textId="77777777" w:rsidR="001D6D59" w:rsidRDefault="001D6D59" w:rsidP="001D6D59">
            <w:pPr>
              <w:pStyle w:val="NoSpacing"/>
              <w:rPr>
                <w:lang w:val="en-US"/>
              </w:rPr>
            </w:pPr>
            <w:r>
              <w:rPr>
                <w:lang w:val="en-US"/>
              </w:rPr>
              <w:t>Sig.</w:t>
            </w:r>
          </w:p>
        </w:tc>
      </w:tr>
      <w:tr w:rsidR="001D6D59" w14:paraId="0EF74D91" w14:textId="77777777" w:rsidTr="000C5231">
        <w:trPr>
          <w:jc w:val="center"/>
        </w:trPr>
        <w:tc>
          <w:tcPr>
            <w:tcW w:w="846" w:type="dxa"/>
          </w:tcPr>
          <w:p w14:paraId="65E86A4B" w14:textId="77777777" w:rsidR="001D6D59" w:rsidRDefault="001D6D59" w:rsidP="001D6D59">
            <w:pPr>
              <w:pStyle w:val="NoSpacing"/>
              <w:rPr>
                <w:lang w:val="en-US"/>
              </w:rPr>
            </w:pPr>
            <w:r>
              <w:rPr>
                <w:lang w:val="en-US"/>
              </w:rPr>
              <w:t>1</w:t>
            </w:r>
          </w:p>
        </w:tc>
        <w:tc>
          <w:tcPr>
            <w:tcW w:w="1980" w:type="dxa"/>
          </w:tcPr>
          <w:p w14:paraId="2042B26A" w14:textId="77777777" w:rsidR="001D6D59" w:rsidRDefault="001D6D59" w:rsidP="001D6D59">
            <w:pPr>
              <w:pStyle w:val="NoSpacing"/>
              <w:rPr>
                <w:lang w:val="en-US"/>
              </w:rPr>
            </w:pPr>
            <w:r>
              <w:rPr>
                <w:lang w:val="en-US"/>
              </w:rPr>
              <w:t>4,632</w:t>
            </w:r>
          </w:p>
        </w:tc>
        <w:tc>
          <w:tcPr>
            <w:tcW w:w="1980" w:type="dxa"/>
          </w:tcPr>
          <w:p w14:paraId="39C346F4" w14:textId="77777777" w:rsidR="001D6D59" w:rsidRDefault="001D6D59" w:rsidP="001D6D59">
            <w:pPr>
              <w:pStyle w:val="NoSpacing"/>
              <w:rPr>
                <w:lang w:val="en-US"/>
              </w:rPr>
            </w:pPr>
            <w:r>
              <w:rPr>
                <w:lang w:val="en-US"/>
              </w:rPr>
              <w:t>8</w:t>
            </w:r>
          </w:p>
        </w:tc>
        <w:tc>
          <w:tcPr>
            <w:tcW w:w="1980" w:type="dxa"/>
          </w:tcPr>
          <w:p w14:paraId="1385CC32" w14:textId="77777777" w:rsidR="001D6D59" w:rsidRDefault="001D6D59" w:rsidP="001D6D59">
            <w:pPr>
              <w:pStyle w:val="NoSpacing"/>
              <w:rPr>
                <w:lang w:val="en-US"/>
              </w:rPr>
            </w:pPr>
            <w:r>
              <w:rPr>
                <w:lang w:val="en-US"/>
              </w:rPr>
              <w:t>0,118</w:t>
            </w:r>
          </w:p>
        </w:tc>
      </w:tr>
    </w:tbl>
    <w:p w14:paraId="40677E61" w14:textId="77777777" w:rsidR="001D6D59" w:rsidRDefault="001D6D59" w:rsidP="000C5231">
      <w:pPr>
        <w:pStyle w:val="NoSpacing"/>
        <w:jc w:val="center"/>
        <w:rPr>
          <w:lang w:val="en-US"/>
        </w:rPr>
      </w:pPr>
      <w:r>
        <w:rPr>
          <w:lang w:val="en-US"/>
        </w:rPr>
        <w:t>Sumber: Hasil Olah Data Regresi Logistik, 2020.</w:t>
      </w:r>
    </w:p>
    <w:p w14:paraId="5D682CBF" w14:textId="77777777" w:rsidR="001D6D59" w:rsidRDefault="001D6D59" w:rsidP="001D6D59">
      <w:pPr>
        <w:pStyle w:val="NoSpacing"/>
        <w:rPr>
          <w:lang w:val="en-US"/>
        </w:rPr>
      </w:pPr>
    </w:p>
    <w:p w14:paraId="00898F9B" w14:textId="77777777" w:rsidR="001D6D59" w:rsidRDefault="001D6D59" w:rsidP="001D6D59">
      <w:pPr>
        <w:pStyle w:val="NoSpacing"/>
        <w:rPr>
          <w:lang w:val="en-US"/>
        </w:rPr>
      </w:pPr>
      <w:r w:rsidRPr="00037E7C">
        <w:rPr>
          <w:rFonts w:cs="Times New Roman"/>
        </w:rPr>
        <w:t xml:space="preserve">Pengujian </w:t>
      </w:r>
      <w:r w:rsidRPr="00037E7C">
        <w:rPr>
          <w:rFonts w:cs="Times New Roman"/>
          <w:i/>
        </w:rPr>
        <w:t>Hosmer and Lemeshow’s</w:t>
      </w:r>
      <w:r w:rsidRPr="00037E7C">
        <w:rPr>
          <w:rFonts w:cs="Times New Roman"/>
        </w:rPr>
        <w:t xml:space="preserve"> </w:t>
      </w:r>
      <w:r w:rsidRPr="00037E7C">
        <w:rPr>
          <w:rFonts w:cs="Times New Roman"/>
          <w:i/>
        </w:rPr>
        <w:t>Goodness of Fit test</w:t>
      </w:r>
      <w:r w:rsidRPr="00037E7C">
        <w:rPr>
          <w:rFonts w:cs="Times New Roman"/>
        </w:rPr>
        <w:t xml:space="preserve"> dimaksudkan untuk menguji apakah data empiris sesuai dengan model (tidak ada perbedaan antara model dengan data), sehingga model dikatakan fit. Berdasarkan hasil olah data nilai probabilitas </w:t>
      </w:r>
      <w:r w:rsidRPr="00037E7C">
        <w:rPr>
          <w:rFonts w:cs="Times New Roman"/>
          <w:i/>
        </w:rPr>
        <w:t>Hosmer and Lemeshow’s</w:t>
      </w:r>
      <w:r w:rsidRPr="00037E7C">
        <w:rPr>
          <w:rFonts w:cs="Times New Roman"/>
        </w:rPr>
        <w:t xml:space="preserve"> </w:t>
      </w:r>
      <w:r w:rsidRPr="00037E7C">
        <w:rPr>
          <w:rFonts w:cs="Times New Roman"/>
          <w:i/>
        </w:rPr>
        <w:t>Goodness of Fit test</w:t>
      </w:r>
      <w:r w:rsidRPr="00037E7C">
        <w:rPr>
          <w:rFonts w:cs="Times New Roman"/>
        </w:rPr>
        <w:t xml:space="preserve"> = 0,118. Nilai probabilitas </w:t>
      </w:r>
      <w:r w:rsidRPr="00037E7C">
        <w:rPr>
          <w:rFonts w:cs="Times New Roman"/>
          <w:i/>
        </w:rPr>
        <w:t>Hosmer and Lemeshow’s</w:t>
      </w:r>
      <w:r w:rsidRPr="00037E7C">
        <w:rPr>
          <w:rFonts w:cs="Times New Roman"/>
        </w:rPr>
        <w:t xml:space="preserve"> </w:t>
      </w:r>
      <w:r w:rsidRPr="00037E7C">
        <w:rPr>
          <w:rFonts w:cs="Times New Roman"/>
          <w:i/>
        </w:rPr>
        <w:t>Goodness of Fit test</w:t>
      </w:r>
      <w:r w:rsidRPr="00037E7C">
        <w:rPr>
          <w:rFonts w:cs="Times New Roman"/>
        </w:rPr>
        <w:t xml:space="preserve"> = 0,118 &gt; 0,05.  Hal ini berarti model dapat memprediksi nilai observasinya atau model dapat diterima.</w:t>
      </w:r>
    </w:p>
    <w:p w14:paraId="3856D638" w14:textId="77777777" w:rsidR="001D6D59" w:rsidRDefault="001D6D59" w:rsidP="001D6D59">
      <w:pPr>
        <w:pStyle w:val="NoSpacing"/>
        <w:rPr>
          <w:lang w:val="en-US"/>
        </w:rPr>
      </w:pPr>
    </w:p>
    <w:p w14:paraId="766502ED" w14:textId="4504C923" w:rsidR="001D6D59" w:rsidRPr="000C5231" w:rsidRDefault="001D6D59" w:rsidP="00061BA6">
      <w:pPr>
        <w:pStyle w:val="NoSpacing"/>
        <w:numPr>
          <w:ilvl w:val="0"/>
          <w:numId w:val="5"/>
        </w:numPr>
        <w:ind w:left="378"/>
        <w:rPr>
          <w:b/>
          <w:lang w:val="en-US"/>
        </w:rPr>
      </w:pPr>
      <w:bookmarkStart w:id="5" w:name="_Toc70427572"/>
      <w:r w:rsidRPr="000C5231">
        <w:rPr>
          <w:b/>
          <w:lang w:val="en-US"/>
        </w:rPr>
        <w:lastRenderedPageBreak/>
        <w:t>Analisis Regresi Logistik</w:t>
      </w:r>
      <w:bookmarkEnd w:id="5"/>
    </w:p>
    <w:p w14:paraId="1C2E2893" w14:textId="77777777" w:rsidR="001D6D59" w:rsidRDefault="001D6D59" w:rsidP="001D6D59">
      <w:pPr>
        <w:pStyle w:val="NoSpacing"/>
        <w:rPr>
          <w:lang w:val="it-IT"/>
        </w:rPr>
      </w:pPr>
      <w:r w:rsidRPr="00DE2C27">
        <w:rPr>
          <w:lang w:val="it-IT"/>
        </w:rPr>
        <w:t>Berikut ini Tabel 4.</w:t>
      </w:r>
      <w:r>
        <w:rPr>
          <w:lang w:val="it-IT"/>
        </w:rPr>
        <w:t>6</w:t>
      </w:r>
      <w:r w:rsidRPr="00DE2C27">
        <w:rPr>
          <w:lang w:val="it-IT"/>
        </w:rPr>
        <w:t xml:space="preserve"> hasil estimasi model persamaan regresi logistik:</w:t>
      </w:r>
    </w:p>
    <w:p w14:paraId="31D7473A" w14:textId="77777777" w:rsidR="001D6D59" w:rsidRPr="00DE2C27" w:rsidRDefault="001D6D59" w:rsidP="001D6D59">
      <w:pPr>
        <w:pStyle w:val="NoSpacing"/>
        <w:rPr>
          <w:lang w:val="en-US"/>
        </w:rPr>
      </w:pPr>
      <w:r w:rsidRPr="00DE2C27">
        <w:rPr>
          <w:lang w:val="it-IT"/>
        </w:rPr>
        <w:t xml:space="preserve">Ln </w:t>
      </w:r>
      <w:r w:rsidR="00BF6963" w:rsidRPr="00E330E9">
        <w:rPr>
          <w:b/>
          <w:noProof/>
          <w:position w:val="-24"/>
          <w:lang w:val="es-CO"/>
        </w:rPr>
        <w:object w:dxaOrig="580" w:dyaOrig="620" w14:anchorId="304DE3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55pt;height:30.7pt;mso-width-percent:0;mso-height-percent:0;mso-width-percent:0;mso-height-percent:0" o:ole="">
            <v:imagedata r:id="rId10" o:title=""/>
          </v:shape>
          <o:OLEObject Type="Embed" ProgID="Equation.3" ShapeID="_x0000_i1025" DrawAspect="Content" ObjectID="_1693593616" r:id="rId11"/>
        </w:object>
      </w:r>
      <w:r w:rsidRPr="00DE2C27">
        <w:rPr>
          <w:vertAlign w:val="subscript"/>
          <w:lang w:val="it-IT"/>
        </w:rPr>
        <w:t xml:space="preserve"> </w:t>
      </w:r>
      <w:r w:rsidRPr="00DE2C27">
        <w:rPr>
          <w:lang w:val="it-IT"/>
        </w:rPr>
        <w:t xml:space="preserve">= </w:t>
      </w:r>
      <w:r w:rsidRPr="00DE2C27">
        <w:t>α</w:t>
      </w:r>
      <w:r w:rsidRPr="00DE2C27">
        <w:rPr>
          <w:lang w:val="it-IT"/>
        </w:rPr>
        <w:t xml:space="preserve"> + </w:t>
      </w:r>
      <w:r w:rsidRPr="00DE2C27">
        <w:t>β</w:t>
      </w:r>
      <w:r w:rsidRPr="00DE2C27">
        <w:rPr>
          <w:vertAlign w:val="subscript"/>
          <w:lang w:val="it-IT"/>
        </w:rPr>
        <w:t>1</w:t>
      </w:r>
      <w:r w:rsidRPr="00DE2C27">
        <w:rPr>
          <w:lang w:val="it-IT"/>
        </w:rPr>
        <w:t xml:space="preserve">Sizeit + </w:t>
      </w:r>
      <w:r w:rsidRPr="00DE2C27">
        <w:t>β</w:t>
      </w:r>
      <w:r w:rsidRPr="00DE2C27">
        <w:rPr>
          <w:vertAlign w:val="subscript"/>
          <w:lang w:val="it-IT"/>
        </w:rPr>
        <w:t>2</w:t>
      </w:r>
      <w:r w:rsidRPr="00DE2C27">
        <w:rPr>
          <w:lang w:val="it-IT"/>
        </w:rPr>
        <w:t>Lev</w:t>
      </w:r>
      <w:r w:rsidRPr="00DE2C27">
        <w:rPr>
          <w:vertAlign w:val="subscript"/>
          <w:lang w:val="it-IT"/>
        </w:rPr>
        <w:t xml:space="preserve"> it</w:t>
      </w:r>
      <w:r w:rsidRPr="00DE2C27">
        <w:rPr>
          <w:lang w:val="it-IT"/>
        </w:rPr>
        <w:t xml:space="preserve"> + </w:t>
      </w:r>
      <w:r w:rsidRPr="00DE2C27">
        <w:t>β</w:t>
      </w:r>
      <w:r w:rsidRPr="00DE2C27">
        <w:rPr>
          <w:vertAlign w:val="subscript"/>
          <w:lang w:val="it-IT"/>
        </w:rPr>
        <w:t>3</w:t>
      </w:r>
      <w:r w:rsidRPr="00DE2C27">
        <w:rPr>
          <w:lang w:val="it-IT"/>
        </w:rPr>
        <w:t>FAI</w:t>
      </w:r>
      <w:r w:rsidRPr="00DE2C27">
        <w:rPr>
          <w:vertAlign w:val="subscript"/>
          <w:lang w:val="it-IT"/>
        </w:rPr>
        <w:t>it</w:t>
      </w:r>
      <w:r w:rsidRPr="00DE2C27">
        <w:rPr>
          <w:lang w:val="it-IT"/>
        </w:rPr>
        <w:t xml:space="preserve"> + </w:t>
      </w:r>
      <w:r w:rsidRPr="00DE2C27">
        <w:t>β</w:t>
      </w:r>
      <w:r w:rsidRPr="00DE2C27">
        <w:rPr>
          <w:vertAlign w:val="subscript"/>
          <w:lang w:val="it-IT"/>
        </w:rPr>
        <w:t>4</w:t>
      </w:r>
      <w:r w:rsidRPr="00DE2C27">
        <w:rPr>
          <w:lang w:val="it-IT"/>
        </w:rPr>
        <w:t>Liq</w:t>
      </w:r>
      <w:r w:rsidRPr="00DE2C27">
        <w:rPr>
          <w:vertAlign w:val="subscript"/>
          <w:lang w:val="it-IT"/>
        </w:rPr>
        <w:t>it</w:t>
      </w:r>
      <w:r w:rsidRPr="00DE2C27">
        <w:rPr>
          <w:lang w:val="it-IT"/>
        </w:rPr>
        <w:t xml:space="preserve">+ </w:t>
      </w:r>
      <w:r w:rsidRPr="00DE2C27">
        <w:t>β</w:t>
      </w:r>
      <w:r w:rsidRPr="00DE2C27">
        <w:rPr>
          <w:vertAlign w:val="subscript"/>
          <w:lang w:val="it-IT"/>
        </w:rPr>
        <w:t>5</w:t>
      </w:r>
      <w:r w:rsidRPr="00DE2C27">
        <w:rPr>
          <w:lang w:val="it-IT"/>
        </w:rPr>
        <w:t>CFO</w:t>
      </w:r>
      <w:r w:rsidRPr="00DE2C27">
        <w:rPr>
          <w:vertAlign w:val="subscript"/>
          <w:lang w:val="it-IT"/>
        </w:rPr>
        <w:t>it</w:t>
      </w:r>
      <w:r w:rsidRPr="00DE2C27">
        <w:rPr>
          <w:lang w:val="it-IT"/>
        </w:rPr>
        <w:t xml:space="preserve"> + e</w:t>
      </w:r>
    </w:p>
    <w:p w14:paraId="2AD43BE9" w14:textId="77777777" w:rsidR="001D6D59" w:rsidRDefault="001D6D59" w:rsidP="001D6D59">
      <w:pPr>
        <w:pStyle w:val="NoSpacing"/>
        <w:rPr>
          <w:lang w:val="en-US"/>
        </w:rPr>
      </w:pPr>
    </w:p>
    <w:p w14:paraId="2B0B2A32" w14:textId="245C0614" w:rsidR="001D6D59" w:rsidRDefault="001D6D59" w:rsidP="000C5231">
      <w:pPr>
        <w:pStyle w:val="NoSpacing"/>
        <w:jc w:val="center"/>
        <w:rPr>
          <w:lang w:val="en-US"/>
        </w:rPr>
      </w:pPr>
      <w:bookmarkStart w:id="6" w:name="_Toc64827751"/>
      <w:r>
        <w:t xml:space="preserve">Tabel </w:t>
      </w:r>
      <w:r w:rsidR="00ED251A">
        <w:fldChar w:fldCharType="begin"/>
      </w:r>
      <w:r w:rsidR="00ED251A">
        <w:instrText xml:space="preserve"> STYLEREF 1 \s </w:instrText>
      </w:r>
      <w:r w:rsidR="00ED251A">
        <w:fldChar w:fldCharType="separate"/>
      </w:r>
      <w:r w:rsidR="007E78BA">
        <w:rPr>
          <w:noProof/>
        </w:rPr>
        <w:t>0</w:t>
      </w:r>
      <w:r w:rsidR="00ED251A">
        <w:rPr>
          <w:noProof/>
        </w:rPr>
        <w:fldChar w:fldCharType="end"/>
      </w:r>
      <w:r w:rsidR="0013299D">
        <w:t xml:space="preserve"> </w:t>
      </w:r>
      <w:r>
        <w:t>Hasil Regresi Logistik</w:t>
      </w:r>
      <w:bookmarkEnd w:id="6"/>
    </w:p>
    <w:tbl>
      <w:tblPr>
        <w:tblStyle w:val="TableGrid"/>
        <w:tblW w:w="0" w:type="auto"/>
        <w:jc w:val="center"/>
        <w:tblLook w:val="04A0" w:firstRow="1" w:lastRow="0" w:firstColumn="1" w:lastColumn="0" w:noHBand="0" w:noVBand="1"/>
      </w:tblPr>
      <w:tblGrid>
        <w:gridCol w:w="1583"/>
        <w:gridCol w:w="1583"/>
        <w:gridCol w:w="1585"/>
        <w:gridCol w:w="1585"/>
        <w:gridCol w:w="1585"/>
      </w:tblGrid>
      <w:tr w:rsidR="001D6D59" w14:paraId="6B1EBC33" w14:textId="77777777" w:rsidTr="000C5231">
        <w:trPr>
          <w:jc w:val="center"/>
        </w:trPr>
        <w:tc>
          <w:tcPr>
            <w:tcW w:w="1583" w:type="dxa"/>
          </w:tcPr>
          <w:p w14:paraId="665E7DC1" w14:textId="77777777" w:rsidR="001D6D59" w:rsidRDefault="001D6D59" w:rsidP="001D6D59">
            <w:pPr>
              <w:pStyle w:val="NoSpacing"/>
              <w:rPr>
                <w:lang w:val="en-US"/>
              </w:rPr>
            </w:pPr>
            <w:r>
              <w:rPr>
                <w:lang w:val="en-US"/>
              </w:rPr>
              <w:t>Variabel</w:t>
            </w:r>
          </w:p>
        </w:tc>
        <w:tc>
          <w:tcPr>
            <w:tcW w:w="1583" w:type="dxa"/>
          </w:tcPr>
          <w:p w14:paraId="520B3ACA" w14:textId="77777777" w:rsidR="001D6D59" w:rsidRDefault="001D6D59" w:rsidP="001D6D59">
            <w:pPr>
              <w:pStyle w:val="NoSpacing"/>
              <w:rPr>
                <w:lang w:val="en-US"/>
              </w:rPr>
            </w:pPr>
            <w:r>
              <w:rPr>
                <w:lang w:val="en-US"/>
              </w:rPr>
              <w:t>Koefisien Regresi</w:t>
            </w:r>
          </w:p>
        </w:tc>
        <w:tc>
          <w:tcPr>
            <w:tcW w:w="1585" w:type="dxa"/>
          </w:tcPr>
          <w:p w14:paraId="13DB43E2" w14:textId="77777777" w:rsidR="001D6D59" w:rsidRDefault="001D6D59" w:rsidP="001D6D59">
            <w:pPr>
              <w:pStyle w:val="NoSpacing"/>
              <w:rPr>
                <w:lang w:val="en-US"/>
              </w:rPr>
            </w:pPr>
            <w:r>
              <w:rPr>
                <w:lang w:val="en-US"/>
              </w:rPr>
              <w:t>Standart Error</w:t>
            </w:r>
          </w:p>
        </w:tc>
        <w:tc>
          <w:tcPr>
            <w:tcW w:w="1585" w:type="dxa"/>
          </w:tcPr>
          <w:p w14:paraId="5DC7E92D" w14:textId="77777777" w:rsidR="001D6D59" w:rsidRDefault="001D6D59" w:rsidP="001D6D59">
            <w:pPr>
              <w:pStyle w:val="NoSpacing"/>
              <w:rPr>
                <w:lang w:val="en-US"/>
              </w:rPr>
            </w:pPr>
            <w:r>
              <w:rPr>
                <w:lang w:val="en-US"/>
              </w:rPr>
              <w:t>Wald-Statistik</w:t>
            </w:r>
          </w:p>
        </w:tc>
        <w:tc>
          <w:tcPr>
            <w:tcW w:w="1585" w:type="dxa"/>
          </w:tcPr>
          <w:p w14:paraId="59494667" w14:textId="77777777" w:rsidR="001D6D59" w:rsidRDefault="001D6D59" w:rsidP="001D6D59">
            <w:pPr>
              <w:pStyle w:val="NoSpacing"/>
              <w:rPr>
                <w:lang w:val="en-US"/>
              </w:rPr>
            </w:pPr>
            <w:r>
              <w:rPr>
                <w:lang w:val="en-US"/>
              </w:rPr>
              <w:t>Prob.</w:t>
            </w:r>
          </w:p>
        </w:tc>
      </w:tr>
      <w:tr w:rsidR="001D6D59" w14:paraId="1F5C17E3" w14:textId="77777777" w:rsidTr="000C5231">
        <w:trPr>
          <w:jc w:val="center"/>
        </w:trPr>
        <w:tc>
          <w:tcPr>
            <w:tcW w:w="1583" w:type="dxa"/>
          </w:tcPr>
          <w:p w14:paraId="1526E81E" w14:textId="77777777" w:rsidR="001D6D59" w:rsidRDefault="001D6D59" w:rsidP="001D6D59">
            <w:pPr>
              <w:pStyle w:val="NoSpacing"/>
              <w:rPr>
                <w:lang w:val="en-US"/>
              </w:rPr>
            </w:pPr>
            <w:r>
              <w:rPr>
                <w:lang w:val="en-US"/>
              </w:rPr>
              <w:t>Konstanta</w:t>
            </w:r>
          </w:p>
        </w:tc>
        <w:tc>
          <w:tcPr>
            <w:tcW w:w="1583" w:type="dxa"/>
          </w:tcPr>
          <w:p w14:paraId="10A3767B" w14:textId="77777777" w:rsidR="001D6D59" w:rsidRDefault="001D6D59" w:rsidP="001D6D59">
            <w:pPr>
              <w:pStyle w:val="NoSpacing"/>
              <w:rPr>
                <w:lang w:val="en-US"/>
              </w:rPr>
            </w:pPr>
            <w:r>
              <w:rPr>
                <w:lang w:val="en-US"/>
              </w:rPr>
              <w:t>-7,066</w:t>
            </w:r>
          </w:p>
        </w:tc>
        <w:tc>
          <w:tcPr>
            <w:tcW w:w="1585" w:type="dxa"/>
          </w:tcPr>
          <w:p w14:paraId="6A050D45" w14:textId="77777777" w:rsidR="001D6D59" w:rsidRDefault="001D6D59" w:rsidP="001D6D59">
            <w:pPr>
              <w:pStyle w:val="NoSpacing"/>
              <w:rPr>
                <w:lang w:val="en-US"/>
              </w:rPr>
            </w:pPr>
            <w:r>
              <w:rPr>
                <w:lang w:val="en-US"/>
              </w:rPr>
              <w:t>2,346</w:t>
            </w:r>
          </w:p>
        </w:tc>
        <w:tc>
          <w:tcPr>
            <w:tcW w:w="1585" w:type="dxa"/>
          </w:tcPr>
          <w:p w14:paraId="5EDAFFEF" w14:textId="77777777" w:rsidR="001D6D59" w:rsidRDefault="001D6D59" w:rsidP="001D6D59">
            <w:pPr>
              <w:pStyle w:val="NoSpacing"/>
              <w:rPr>
                <w:lang w:val="en-US"/>
              </w:rPr>
            </w:pPr>
            <w:r>
              <w:rPr>
                <w:lang w:val="en-US"/>
              </w:rPr>
              <w:t>9,071</w:t>
            </w:r>
          </w:p>
        </w:tc>
        <w:tc>
          <w:tcPr>
            <w:tcW w:w="1585" w:type="dxa"/>
          </w:tcPr>
          <w:p w14:paraId="129954EF" w14:textId="77777777" w:rsidR="001D6D59" w:rsidRDefault="001D6D59" w:rsidP="001D6D59">
            <w:pPr>
              <w:pStyle w:val="NoSpacing"/>
              <w:rPr>
                <w:lang w:val="en-US"/>
              </w:rPr>
            </w:pPr>
            <w:r>
              <w:rPr>
                <w:lang w:val="en-US"/>
              </w:rPr>
              <w:t>0,003</w:t>
            </w:r>
          </w:p>
        </w:tc>
      </w:tr>
      <w:tr w:rsidR="001D6D59" w14:paraId="2F6E67C4" w14:textId="77777777" w:rsidTr="000C5231">
        <w:trPr>
          <w:jc w:val="center"/>
        </w:trPr>
        <w:tc>
          <w:tcPr>
            <w:tcW w:w="1583" w:type="dxa"/>
          </w:tcPr>
          <w:p w14:paraId="2B0D28BF" w14:textId="77777777" w:rsidR="001D6D59" w:rsidRPr="009428C6" w:rsidRDefault="001D6D59" w:rsidP="001D6D59">
            <w:pPr>
              <w:pStyle w:val="NoSpacing"/>
              <w:rPr>
                <w:i/>
                <w:iCs/>
                <w:lang w:val="en-US"/>
              </w:rPr>
            </w:pPr>
            <w:r w:rsidRPr="009428C6">
              <w:rPr>
                <w:i/>
                <w:iCs/>
                <w:lang w:val="en-US"/>
              </w:rPr>
              <w:t>Firm Size</w:t>
            </w:r>
          </w:p>
        </w:tc>
        <w:tc>
          <w:tcPr>
            <w:tcW w:w="1583" w:type="dxa"/>
          </w:tcPr>
          <w:p w14:paraId="32E0F397" w14:textId="77777777" w:rsidR="001D6D59" w:rsidRDefault="001D6D59" w:rsidP="001D6D59">
            <w:pPr>
              <w:pStyle w:val="NoSpacing"/>
              <w:rPr>
                <w:lang w:val="en-US"/>
              </w:rPr>
            </w:pPr>
            <w:r>
              <w:rPr>
                <w:lang w:val="en-US"/>
              </w:rPr>
              <w:t>0,415</w:t>
            </w:r>
          </w:p>
        </w:tc>
        <w:tc>
          <w:tcPr>
            <w:tcW w:w="1585" w:type="dxa"/>
          </w:tcPr>
          <w:p w14:paraId="7AEDB747" w14:textId="77777777" w:rsidR="001D6D59" w:rsidRDefault="001D6D59" w:rsidP="001D6D59">
            <w:pPr>
              <w:pStyle w:val="NoSpacing"/>
              <w:rPr>
                <w:lang w:val="en-US"/>
              </w:rPr>
            </w:pPr>
            <w:r>
              <w:rPr>
                <w:lang w:val="en-US"/>
              </w:rPr>
              <w:t>0,144</w:t>
            </w:r>
          </w:p>
        </w:tc>
        <w:tc>
          <w:tcPr>
            <w:tcW w:w="1585" w:type="dxa"/>
          </w:tcPr>
          <w:p w14:paraId="0C9D0D51" w14:textId="77777777" w:rsidR="001D6D59" w:rsidRDefault="001D6D59" w:rsidP="001D6D59">
            <w:pPr>
              <w:pStyle w:val="NoSpacing"/>
              <w:rPr>
                <w:lang w:val="en-US"/>
              </w:rPr>
            </w:pPr>
            <w:r>
              <w:rPr>
                <w:lang w:val="en-US"/>
              </w:rPr>
              <w:t>8,346</w:t>
            </w:r>
          </w:p>
        </w:tc>
        <w:tc>
          <w:tcPr>
            <w:tcW w:w="1585" w:type="dxa"/>
          </w:tcPr>
          <w:p w14:paraId="00148CE9" w14:textId="77777777" w:rsidR="001D6D59" w:rsidRDefault="001D6D59" w:rsidP="001D6D59">
            <w:pPr>
              <w:pStyle w:val="NoSpacing"/>
              <w:rPr>
                <w:lang w:val="en-US"/>
              </w:rPr>
            </w:pPr>
            <w:r>
              <w:rPr>
                <w:lang w:val="en-US"/>
              </w:rPr>
              <w:t>0,004</w:t>
            </w:r>
          </w:p>
        </w:tc>
      </w:tr>
      <w:tr w:rsidR="001D6D59" w14:paraId="226E5C97" w14:textId="77777777" w:rsidTr="000C5231">
        <w:trPr>
          <w:jc w:val="center"/>
        </w:trPr>
        <w:tc>
          <w:tcPr>
            <w:tcW w:w="1583" w:type="dxa"/>
          </w:tcPr>
          <w:p w14:paraId="398F889F" w14:textId="77777777" w:rsidR="001D6D59" w:rsidRPr="009428C6" w:rsidRDefault="001D6D59" w:rsidP="001D6D59">
            <w:pPr>
              <w:pStyle w:val="NoSpacing"/>
              <w:rPr>
                <w:i/>
                <w:iCs/>
                <w:lang w:val="en-US"/>
              </w:rPr>
            </w:pPr>
            <w:r w:rsidRPr="009428C6">
              <w:rPr>
                <w:i/>
                <w:iCs/>
                <w:lang w:val="en-US"/>
              </w:rPr>
              <w:t>Leverage</w:t>
            </w:r>
          </w:p>
        </w:tc>
        <w:tc>
          <w:tcPr>
            <w:tcW w:w="1583" w:type="dxa"/>
          </w:tcPr>
          <w:p w14:paraId="527908A3" w14:textId="77777777" w:rsidR="001D6D59" w:rsidRDefault="001D6D59" w:rsidP="001D6D59">
            <w:pPr>
              <w:pStyle w:val="NoSpacing"/>
              <w:rPr>
                <w:lang w:val="en-US"/>
              </w:rPr>
            </w:pPr>
            <w:r>
              <w:rPr>
                <w:lang w:val="en-US"/>
              </w:rPr>
              <w:t>0,125</w:t>
            </w:r>
          </w:p>
        </w:tc>
        <w:tc>
          <w:tcPr>
            <w:tcW w:w="1585" w:type="dxa"/>
          </w:tcPr>
          <w:p w14:paraId="084D3CFF" w14:textId="77777777" w:rsidR="001D6D59" w:rsidRDefault="001D6D59" w:rsidP="001D6D59">
            <w:pPr>
              <w:pStyle w:val="NoSpacing"/>
              <w:rPr>
                <w:lang w:val="en-US"/>
              </w:rPr>
            </w:pPr>
            <w:r>
              <w:rPr>
                <w:lang w:val="en-US"/>
              </w:rPr>
              <w:t>0,117</w:t>
            </w:r>
          </w:p>
        </w:tc>
        <w:tc>
          <w:tcPr>
            <w:tcW w:w="1585" w:type="dxa"/>
          </w:tcPr>
          <w:p w14:paraId="1629A5B5" w14:textId="77777777" w:rsidR="001D6D59" w:rsidRDefault="001D6D59" w:rsidP="001D6D59">
            <w:pPr>
              <w:pStyle w:val="NoSpacing"/>
              <w:rPr>
                <w:lang w:val="en-US"/>
              </w:rPr>
            </w:pPr>
            <w:r>
              <w:rPr>
                <w:lang w:val="en-US"/>
              </w:rPr>
              <w:t>2,141</w:t>
            </w:r>
          </w:p>
        </w:tc>
        <w:tc>
          <w:tcPr>
            <w:tcW w:w="1585" w:type="dxa"/>
          </w:tcPr>
          <w:p w14:paraId="56C6C487" w14:textId="77777777" w:rsidR="001D6D59" w:rsidRDefault="001D6D59" w:rsidP="001D6D59">
            <w:pPr>
              <w:pStyle w:val="NoSpacing"/>
              <w:rPr>
                <w:lang w:val="en-US"/>
              </w:rPr>
            </w:pPr>
            <w:r>
              <w:rPr>
                <w:lang w:val="en-US"/>
              </w:rPr>
              <w:t>0,040</w:t>
            </w:r>
          </w:p>
        </w:tc>
      </w:tr>
      <w:tr w:rsidR="001D6D59" w14:paraId="0B8B2EF1" w14:textId="77777777" w:rsidTr="000C5231">
        <w:trPr>
          <w:jc w:val="center"/>
        </w:trPr>
        <w:tc>
          <w:tcPr>
            <w:tcW w:w="1583" w:type="dxa"/>
          </w:tcPr>
          <w:p w14:paraId="7EE2D5C2" w14:textId="77777777" w:rsidR="001D6D59" w:rsidRPr="009428C6" w:rsidRDefault="001D6D59" w:rsidP="001D6D59">
            <w:pPr>
              <w:pStyle w:val="NoSpacing"/>
              <w:rPr>
                <w:i/>
                <w:iCs/>
                <w:lang w:val="en-US"/>
              </w:rPr>
            </w:pPr>
            <w:r w:rsidRPr="009428C6">
              <w:rPr>
                <w:i/>
                <w:iCs/>
                <w:lang w:val="en-US"/>
              </w:rPr>
              <w:t>Fixed Asset Intensity</w:t>
            </w:r>
          </w:p>
        </w:tc>
        <w:tc>
          <w:tcPr>
            <w:tcW w:w="1583" w:type="dxa"/>
          </w:tcPr>
          <w:p w14:paraId="5F2F6990" w14:textId="77777777" w:rsidR="001D6D59" w:rsidRDefault="001D6D59" w:rsidP="001D6D59">
            <w:pPr>
              <w:pStyle w:val="NoSpacing"/>
              <w:rPr>
                <w:lang w:val="en-US"/>
              </w:rPr>
            </w:pPr>
            <w:r>
              <w:rPr>
                <w:lang w:val="en-US"/>
              </w:rPr>
              <w:t>0,002</w:t>
            </w:r>
          </w:p>
        </w:tc>
        <w:tc>
          <w:tcPr>
            <w:tcW w:w="1585" w:type="dxa"/>
          </w:tcPr>
          <w:p w14:paraId="38F19D58" w14:textId="77777777" w:rsidR="001D6D59" w:rsidRDefault="001D6D59" w:rsidP="001D6D59">
            <w:pPr>
              <w:pStyle w:val="NoSpacing"/>
              <w:rPr>
                <w:lang w:val="en-US"/>
              </w:rPr>
            </w:pPr>
            <w:r>
              <w:rPr>
                <w:lang w:val="en-US"/>
              </w:rPr>
              <w:t>0,011</w:t>
            </w:r>
          </w:p>
        </w:tc>
        <w:tc>
          <w:tcPr>
            <w:tcW w:w="1585" w:type="dxa"/>
          </w:tcPr>
          <w:p w14:paraId="282DFF41" w14:textId="77777777" w:rsidR="001D6D59" w:rsidRDefault="001D6D59" w:rsidP="001D6D59">
            <w:pPr>
              <w:pStyle w:val="NoSpacing"/>
              <w:rPr>
                <w:lang w:val="en-US"/>
              </w:rPr>
            </w:pPr>
            <w:r>
              <w:rPr>
                <w:lang w:val="en-US"/>
              </w:rPr>
              <w:t>2,000</w:t>
            </w:r>
          </w:p>
        </w:tc>
        <w:tc>
          <w:tcPr>
            <w:tcW w:w="1585" w:type="dxa"/>
          </w:tcPr>
          <w:p w14:paraId="07A622A1" w14:textId="77777777" w:rsidR="001D6D59" w:rsidRDefault="001D6D59" w:rsidP="001D6D59">
            <w:pPr>
              <w:pStyle w:val="NoSpacing"/>
              <w:rPr>
                <w:lang w:val="en-US"/>
              </w:rPr>
            </w:pPr>
            <w:r>
              <w:rPr>
                <w:lang w:val="en-US"/>
              </w:rPr>
              <w:t>0,040</w:t>
            </w:r>
          </w:p>
        </w:tc>
      </w:tr>
      <w:tr w:rsidR="001D6D59" w14:paraId="5DC25785" w14:textId="77777777" w:rsidTr="000C5231">
        <w:trPr>
          <w:jc w:val="center"/>
        </w:trPr>
        <w:tc>
          <w:tcPr>
            <w:tcW w:w="1583" w:type="dxa"/>
          </w:tcPr>
          <w:p w14:paraId="75948CB8" w14:textId="77777777" w:rsidR="001D6D59" w:rsidRPr="009428C6" w:rsidRDefault="001D6D59" w:rsidP="001D6D59">
            <w:pPr>
              <w:pStyle w:val="NoSpacing"/>
              <w:rPr>
                <w:i/>
                <w:iCs/>
                <w:lang w:val="en-US"/>
              </w:rPr>
            </w:pPr>
            <w:r w:rsidRPr="009428C6">
              <w:rPr>
                <w:i/>
                <w:iCs/>
                <w:lang w:val="en-US"/>
              </w:rPr>
              <w:t>Liquidity</w:t>
            </w:r>
          </w:p>
        </w:tc>
        <w:tc>
          <w:tcPr>
            <w:tcW w:w="1583" w:type="dxa"/>
          </w:tcPr>
          <w:p w14:paraId="5EE75F62" w14:textId="77777777" w:rsidR="001D6D59" w:rsidRDefault="001D6D59" w:rsidP="001D6D59">
            <w:pPr>
              <w:pStyle w:val="NoSpacing"/>
              <w:rPr>
                <w:lang w:val="en-US"/>
              </w:rPr>
            </w:pPr>
            <w:r>
              <w:rPr>
                <w:lang w:val="en-US"/>
              </w:rPr>
              <w:t>-0,001</w:t>
            </w:r>
          </w:p>
        </w:tc>
        <w:tc>
          <w:tcPr>
            <w:tcW w:w="1585" w:type="dxa"/>
          </w:tcPr>
          <w:p w14:paraId="6D432C35" w14:textId="77777777" w:rsidR="001D6D59" w:rsidRDefault="001D6D59" w:rsidP="001D6D59">
            <w:pPr>
              <w:pStyle w:val="NoSpacing"/>
              <w:rPr>
                <w:lang w:val="en-US"/>
              </w:rPr>
            </w:pPr>
            <w:r>
              <w:rPr>
                <w:lang w:val="en-US"/>
              </w:rPr>
              <w:t>0,001</w:t>
            </w:r>
          </w:p>
        </w:tc>
        <w:tc>
          <w:tcPr>
            <w:tcW w:w="1585" w:type="dxa"/>
          </w:tcPr>
          <w:p w14:paraId="4503E5E3" w14:textId="77777777" w:rsidR="001D6D59" w:rsidRDefault="001D6D59" w:rsidP="001D6D59">
            <w:pPr>
              <w:pStyle w:val="NoSpacing"/>
              <w:rPr>
                <w:lang w:val="en-US"/>
              </w:rPr>
            </w:pPr>
            <w:r>
              <w:rPr>
                <w:lang w:val="en-US"/>
              </w:rPr>
              <w:t>2,616</w:t>
            </w:r>
          </w:p>
        </w:tc>
        <w:tc>
          <w:tcPr>
            <w:tcW w:w="1585" w:type="dxa"/>
          </w:tcPr>
          <w:p w14:paraId="41972063" w14:textId="77777777" w:rsidR="001D6D59" w:rsidRDefault="001D6D59" w:rsidP="001D6D59">
            <w:pPr>
              <w:pStyle w:val="NoSpacing"/>
              <w:rPr>
                <w:lang w:val="en-US"/>
              </w:rPr>
            </w:pPr>
            <w:r>
              <w:rPr>
                <w:lang w:val="en-US"/>
              </w:rPr>
              <w:t>0,014</w:t>
            </w:r>
          </w:p>
        </w:tc>
      </w:tr>
      <w:tr w:rsidR="001D6D59" w14:paraId="58038345" w14:textId="77777777" w:rsidTr="000C5231">
        <w:trPr>
          <w:jc w:val="center"/>
        </w:trPr>
        <w:tc>
          <w:tcPr>
            <w:tcW w:w="1583" w:type="dxa"/>
          </w:tcPr>
          <w:p w14:paraId="03A47631" w14:textId="77777777" w:rsidR="001D6D59" w:rsidRPr="009428C6" w:rsidRDefault="001D6D59" w:rsidP="001D6D59">
            <w:pPr>
              <w:pStyle w:val="NoSpacing"/>
              <w:rPr>
                <w:i/>
                <w:iCs/>
                <w:lang w:val="en-US"/>
              </w:rPr>
            </w:pPr>
            <w:r w:rsidRPr="009428C6">
              <w:rPr>
                <w:i/>
                <w:iCs/>
                <w:lang w:val="en-US"/>
              </w:rPr>
              <w:t>Declining Cash Flow from Operation</w:t>
            </w:r>
          </w:p>
        </w:tc>
        <w:tc>
          <w:tcPr>
            <w:tcW w:w="1583" w:type="dxa"/>
          </w:tcPr>
          <w:p w14:paraId="5756E65A" w14:textId="77777777" w:rsidR="001D6D59" w:rsidRDefault="001D6D59" w:rsidP="001D6D59">
            <w:pPr>
              <w:pStyle w:val="NoSpacing"/>
              <w:rPr>
                <w:lang w:val="en-US"/>
              </w:rPr>
            </w:pPr>
            <w:r>
              <w:rPr>
                <w:lang w:val="en-US"/>
              </w:rPr>
              <w:t>-443,426</w:t>
            </w:r>
          </w:p>
        </w:tc>
        <w:tc>
          <w:tcPr>
            <w:tcW w:w="1585" w:type="dxa"/>
          </w:tcPr>
          <w:p w14:paraId="3BCFFF82" w14:textId="77777777" w:rsidR="001D6D59" w:rsidRDefault="001D6D59" w:rsidP="001D6D59">
            <w:pPr>
              <w:pStyle w:val="NoSpacing"/>
              <w:rPr>
                <w:lang w:val="en-US"/>
              </w:rPr>
            </w:pPr>
            <w:r>
              <w:rPr>
                <w:lang w:val="en-US"/>
              </w:rPr>
              <w:t>447,881</w:t>
            </w:r>
          </w:p>
        </w:tc>
        <w:tc>
          <w:tcPr>
            <w:tcW w:w="1585" w:type="dxa"/>
          </w:tcPr>
          <w:p w14:paraId="3589FEE3" w14:textId="77777777" w:rsidR="001D6D59" w:rsidRDefault="001D6D59" w:rsidP="001D6D59">
            <w:pPr>
              <w:pStyle w:val="NoSpacing"/>
              <w:rPr>
                <w:lang w:val="en-US"/>
              </w:rPr>
            </w:pPr>
            <w:r>
              <w:rPr>
                <w:lang w:val="en-US"/>
              </w:rPr>
              <w:t>1,980</w:t>
            </w:r>
          </w:p>
        </w:tc>
        <w:tc>
          <w:tcPr>
            <w:tcW w:w="1585" w:type="dxa"/>
          </w:tcPr>
          <w:p w14:paraId="0A040A15" w14:textId="77777777" w:rsidR="001D6D59" w:rsidRDefault="001D6D59" w:rsidP="001D6D59">
            <w:pPr>
              <w:pStyle w:val="NoSpacing"/>
              <w:rPr>
                <w:lang w:val="en-US"/>
              </w:rPr>
            </w:pPr>
            <w:r>
              <w:rPr>
                <w:lang w:val="en-US"/>
              </w:rPr>
              <w:t>0,048</w:t>
            </w:r>
          </w:p>
        </w:tc>
      </w:tr>
      <w:tr w:rsidR="001D6D59" w14:paraId="56933A27" w14:textId="77777777" w:rsidTr="000C5231">
        <w:trPr>
          <w:jc w:val="center"/>
        </w:trPr>
        <w:tc>
          <w:tcPr>
            <w:tcW w:w="7921" w:type="dxa"/>
            <w:gridSpan w:val="5"/>
          </w:tcPr>
          <w:p w14:paraId="19CFDE63" w14:textId="77777777" w:rsidR="001D6D59" w:rsidRPr="00DF2444" w:rsidRDefault="001D6D59" w:rsidP="001D6D59">
            <w:pPr>
              <w:pStyle w:val="NoSpacing"/>
              <w:rPr>
                <w:lang w:val="en-US"/>
              </w:rPr>
            </w:pPr>
            <w:r>
              <w:rPr>
                <w:lang w:val="en-US"/>
              </w:rPr>
              <w:t>Negelkerke R</w:t>
            </w:r>
            <w:r w:rsidRPr="00DF2444">
              <w:rPr>
                <w:vertAlign w:val="superscript"/>
                <w:lang w:val="en-US"/>
              </w:rPr>
              <w:t>2</w:t>
            </w:r>
            <w:r>
              <w:rPr>
                <w:vertAlign w:val="superscript"/>
                <w:lang w:val="en-US"/>
              </w:rPr>
              <w:t xml:space="preserve"> </w:t>
            </w:r>
            <w:r>
              <w:rPr>
                <w:lang w:val="en-US"/>
              </w:rPr>
              <w:t xml:space="preserve">                    : 0,458</w:t>
            </w:r>
          </w:p>
        </w:tc>
      </w:tr>
      <w:tr w:rsidR="001D6D59" w14:paraId="2D0F5FF6" w14:textId="77777777" w:rsidTr="000C5231">
        <w:trPr>
          <w:jc w:val="center"/>
        </w:trPr>
        <w:tc>
          <w:tcPr>
            <w:tcW w:w="7921" w:type="dxa"/>
            <w:gridSpan w:val="5"/>
          </w:tcPr>
          <w:p w14:paraId="692AE13A" w14:textId="77777777" w:rsidR="001D6D59" w:rsidRDefault="001D6D59" w:rsidP="001D6D59">
            <w:pPr>
              <w:pStyle w:val="NoSpacing"/>
              <w:rPr>
                <w:lang w:val="en-US"/>
              </w:rPr>
            </w:pPr>
            <w:r>
              <w:rPr>
                <w:lang w:val="en-US"/>
              </w:rPr>
              <w:t>Cox dan Snell R</w:t>
            </w:r>
            <w:r w:rsidRPr="00DF2444">
              <w:rPr>
                <w:vertAlign w:val="superscript"/>
                <w:lang w:val="en-US"/>
              </w:rPr>
              <w:t>2</w:t>
            </w:r>
            <w:r>
              <w:rPr>
                <w:lang w:val="en-US"/>
              </w:rPr>
              <w:t xml:space="preserve">                 : 0,316</w:t>
            </w:r>
          </w:p>
        </w:tc>
      </w:tr>
      <w:tr w:rsidR="001D6D59" w14:paraId="790CCEB7" w14:textId="77777777" w:rsidTr="000C5231">
        <w:trPr>
          <w:jc w:val="center"/>
        </w:trPr>
        <w:tc>
          <w:tcPr>
            <w:tcW w:w="7921" w:type="dxa"/>
            <w:gridSpan w:val="5"/>
          </w:tcPr>
          <w:p w14:paraId="41E13DCE" w14:textId="77777777" w:rsidR="001D6D59" w:rsidRDefault="001D6D59" w:rsidP="001D6D59">
            <w:pPr>
              <w:pStyle w:val="NoSpacing"/>
              <w:rPr>
                <w:lang w:val="en-US"/>
              </w:rPr>
            </w:pPr>
            <w:r w:rsidRPr="00DF2444">
              <w:rPr>
                <w:lang w:val="en-US"/>
              </w:rPr>
              <w:t>x</w:t>
            </w:r>
            <w:r w:rsidRPr="00DF2444">
              <w:rPr>
                <w:vertAlign w:val="superscript"/>
                <w:lang w:val="en-US"/>
              </w:rPr>
              <w:t>2</w:t>
            </w:r>
            <w:r>
              <w:rPr>
                <w:lang w:val="en-US"/>
              </w:rPr>
              <w:t xml:space="preserve"> H dan L Test                    : 4,632, p = 0,118</w:t>
            </w:r>
          </w:p>
        </w:tc>
      </w:tr>
      <w:tr w:rsidR="001D6D59" w14:paraId="290AD072" w14:textId="77777777" w:rsidTr="000C5231">
        <w:trPr>
          <w:jc w:val="center"/>
        </w:trPr>
        <w:tc>
          <w:tcPr>
            <w:tcW w:w="7921" w:type="dxa"/>
            <w:gridSpan w:val="5"/>
          </w:tcPr>
          <w:p w14:paraId="7B633C3C" w14:textId="77777777" w:rsidR="001D6D59" w:rsidRDefault="001D6D59" w:rsidP="001D6D59">
            <w:pPr>
              <w:pStyle w:val="NoSpacing"/>
              <w:rPr>
                <w:lang w:val="en-US"/>
              </w:rPr>
            </w:pPr>
            <w:r>
              <w:rPr>
                <w:lang w:val="en-US"/>
              </w:rPr>
              <w:t>n                                           : 108</w:t>
            </w:r>
          </w:p>
        </w:tc>
      </w:tr>
    </w:tbl>
    <w:p w14:paraId="2D1A1253" w14:textId="77777777" w:rsidR="00061BA6" w:rsidRDefault="001D6D59" w:rsidP="000C5231">
      <w:pPr>
        <w:pStyle w:val="NoSpacing"/>
        <w:jc w:val="center"/>
        <w:rPr>
          <w:rFonts w:cs="Times New Roman"/>
        </w:rPr>
      </w:pPr>
      <w:r>
        <w:rPr>
          <w:lang w:val="en-US"/>
        </w:rPr>
        <w:t>Sumber: Hasil Olah Data Regresi Logistik, 2020.</w:t>
      </w:r>
    </w:p>
    <w:p w14:paraId="472EF4A8" w14:textId="77777777" w:rsidR="00061BA6" w:rsidRDefault="00061BA6" w:rsidP="001D6D59">
      <w:pPr>
        <w:pStyle w:val="NoSpacing"/>
        <w:rPr>
          <w:rFonts w:cs="Times New Roman"/>
        </w:rPr>
      </w:pPr>
    </w:p>
    <w:p w14:paraId="191C88EE" w14:textId="5C3DBAAA" w:rsidR="001D6D59" w:rsidRPr="00061BA6" w:rsidRDefault="001D6D59" w:rsidP="001D6D59">
      <w:pPr>
        <w:pStyle w:val="NoSpacing"/>
        <w:rPr>
          <w:lang w:val="en-US"/>
        </w:rPr>
      </w:pPr>
      <w:r w:rsidRPr="00037E7C">
        <w:rPr>
          <w:rFonts w:cs="Times New Roman"/>
        </w:rPr>
        <w:t xml:space="preserve">Berikut ini estimasi </w:t>
      </w:r>
      <w:r w:rsidRPr="00037E7C">
        <w:rPr>
          <w:rFonts w:cs="Times New Roman"/>
          <w:i/>
        </w:rPr>
        <w:t>maximum likelihood</w:t>
      </w:r>
      <w:r w:rsidRPr="00037E7C">
        <w:rPr>
          <w:rFonts w:cs="Times New Roman"/>
        </w:rPr>
        <w:t xml:space="preserve"> parameter dari model:</w:t>
      </w:r>
    </w:p>
    <w:p w14:paraId="76BDE2A2" w14:textId="77777777" w:rsidR="001D6D59" w:rsidRDefault="001D6D59" w:rsidP="001D6D59">
      <w:pPr>
        <w:pStyle w:val="NoSpacing"/>
        <w:rPr>
          <w:rFonts w:cs="Times New Roman"/>
        </w:rPr>
      </w:pPr>
      <w:r w:rsidRPr="00037E7C">
        <w:rPr>
          <w:rFonts w:cs="Times New Roman"/>
        </w:rPr>
        <w:t xml:space="preserve">Ln </w:t>
      </w:r>
      <w:r w:rsidR="00BF6963" w:rsidRPr="00037E7C">
        <w:rPr>
          <w:rFonts w:cs="Times New Roman"/>
          <w:noProof/>
          <w:position w:val="-24"/>
          <w:lang w:val="es-CO"/>
        </w:rPr>
        <w:object w:dxaOrig="580" w:dyaOrig="620" w14:anchorId="27A4FD95">
          <v:shape id="_x0000_i1026" type="#_x0000_t75" alt="" style="width:27.55pt;height:30.7pt;mso-width-percent:0;mso-height-percent:0;mso-width-percent:0;mso-height-percent:0" o:ole="">
            <v:imagedata r:id="rId10" o:title=""/>
          </v:shape>
          <o:OLEObject Type="Embed" ProgID="Equation.3" ShapeID="_x0000_i1026" DrawAspect="Content" ObjectID="_1693593617" r:id="rId12"/>
        </w:object>
      </w:r>
      <w:r w:rsidRPr="00037E7C">
        <w:rPr>
          <w:rFonts w:cs="Times New Roman"/>
          <w:vertAlign w:val="subscript"/>
        </w:rPr>
        <w:t xml:space="preserve"> </w:t>
      </w:r>
      <w:r w:rsidRPr="00037E7C">
        <w:rPr>
          <w:rFonts w:cs="Times New Roman"/>
        </w:rPr>
        <w:t xml:space="preserve">= </w:t>
      </w:r>
      <w:r w:rsidRPr="00037E7C">
        <w:rPr>
          <w:rFonts w:cs="Times New Roman"/>
          <w:color w:val="000000"/>
        </w:rPr>
        <w:t xml:space="preserve">-7,066 </w:t>
      </w:r>
      <w:r w:rsidRPr="00037E7C">
        <w:rPr>
          <w:rFonts w:cs="Times New Roman"/>
        </w:rPr>
        <w:t xml:space="preserve">+ </w:t>
      </w:r>
      <w:r w:rsidRPr="00037E7C">
        <w:rPr>
          <w:rFonts w:cs="Times New Roman"/>
          <w:color w:val="000000"/>
        </w:rPr>
        <w:t>0,415</w:t>
      </w:r>
      <w:r w:rsidRPr="00037E7C">
        <w:rPr>
          <w:rFonts w:cs="Times New Roman"/>
        </w:rPr>
        <w:t xml:space="preserve">Sizeit + </w:t>
      </w:r>
      <w:r w:rsidRPr="00037E7C">
        <w:rPr>
          <w:rFonts w:cs="Times New Roman"/>
          <w:color w:val="000000"/>
        </w:rPr>
        <w:t>0,125</w:t>
      </w:r>
      <w:r w:rsidRPr="00037E7C">
        <w:rPr>
          <w:rFonts w:cs="Times New Roman"/>
        </w:rPr>
        <w:t>Lev</w:t>
      </w:r>
      <w:r w:rsidRPr="00037E7C">
        <w:rPr>
          <w:rFonts w:cs="Times New Roman"/>
          <w:vertAlign w:val="subscript"/>
        </w:rPr>
        <w:t>it</w:t>
      </w:r>
      <w:r w:rsidRPr="00037E7C">
        <w:rPr>
          <w:rFonts w:cs="Times New Roman"/>
        </w:rPr>
        <w:t xml:space="preserve"> + </w:t>
      </w:r>
      <w:r w:rsidRPr="00037E7C">
        <w:rPr>
          <w:rFonts w:cs="Times New Roman"/>
          <w:color w:val="000000"/>
        </w:rPr>
        <w:t>0,002</w:t>
      </w:r>
      <w:r w:rsidRPr="00037E7C">
        <w:rPr>
          <w:rFonts w:cs="Times New Roman"/>
        </w:rPr>
        <w:t>FAI</w:t>
      </w:r>
      <w:r w:rsidRPr="00037E7C">
        <w:rPr>
          <w:rFonts w:cs="Times New Roman"/>
          <w:vertAlign w:val="subscript"/>
        </w:rPr>
        <w:t>it</w:t>
      </w:r>
      <w:r w:rsidRPr="00037E7C">
        <w:rPr>
          <w:rFonts w:cs="Times New Roman"/>
        </w:rPr>
        <w:t xml:space="preserve"> - </w:t>
      </w:r>
      <w:r w:rsidRPr="00037E7C">
        <w:rPr>
          <w:rFonts w:cs="Times New Roman"/>
          <w:color w:val="000000"/>
        </w:rPr>
        <w:t>0,001</w:t>
      </w:r>
      <w:r w:rsidRPr="00037E7C">
        <w:rPr>
          <w:rFonts w:cs="Times New Roman"/>
        </w:rPr>
        <w:t>Liq</w:t>
      </w:r>
      <w:r w:rsidRPr="00037E7C">
        <w:rPr>
          <w:rFonts w:cs="Times New Roman"/>
          <w:vertAlign w:val="subscript"/>
        </w:rPr>
        <w:t>it</w:t>
      </w:r>
      <w:r w:rsidRPr="00037E7C">
        <w:rPr>
          <w:rFonts w:cs="Times New Roman"/>
        </w:rPr>
        <w:t xml:space="preserve"> - </w:t>
      </w:r>
      <w:r w:rsidRPr="00037E7C">
        <w:rPr>
          <w:rFonts w:cs="Times New Roman"/>
          <w:color w:val="000000"/>
        </w:rPr>
        <w:t>443,426</w:t>
      </w:r>
      <w:r w:rsidRPr="00037E7C">
        <w:rPr>
          <w:rFonts w:cs="Times New Roman"/>
        </w:rPr>
        <w:t>CFO</w:t>
      </w:r>
      <w:r w:rsidRPr="00037E7C">
        <w:rPr>
          <w:rFonts w:cs="Times New Roman"/>
          <w:vertAlign w:val="subscript"/>
        </w:rPr>
        <w:t xml:space="preserve">it </w:t>
      </w:r>
      <w:r w:rsidRPr="00037E7C">
        <w:rPr>
          <w:rFonts w:cs="Times New Roman"/>
        </w:rPr>
        <w:t>+ e</w:t>
      </w:r>
    </w:p>
    <w:p w14:paraId="6DAC4853" w14:textId="77777777" w:rsidR="001D6D59" w:rsidRDefault="001D6D59" w:rsidP="001D6D59">
      <w:pPr>
        <w:pStyle w:val="NoSpacing"/>
        <w:rPr>
          <w:rFonts w:cs="Times New Roman"/>
        </w:rPr>
      </w:pPr>
    </w:p>
    <w:p w14:paraId="055F9284" w14:textId="77777777" w:rsidR="001D6D59" w:rsidRPr="00DE2C27" w:rsidRDefault="001D6D59" w:rsidP="001D6D59">
      <w:pPr>
        <w:pStyle w:val="NoSpacing"/>
        <w:rPr>
          <w:rFonts w:cs="Times New Roman"/>
        </w:rPr>
      </w:pPr>
      <w:r w:rsidRPr="00037E7C">
        <w:rPr>
          <w:rFonts w:cs="Times New Roman"/>
          <w:color w:val="000000"/>
        </w:rPr>
        <w:t>Dari persamaan di atas dapat diinterprestasikan sebagai berikut:</w:t>
      </w:r>
    </w:p>
    <w:p w14:paraId="3E8476E5" w14:textId="77777777" w:rsidR="001D6D59" w:rsidRPr="00037E7C" w:rsidRDefault="001D6D59" w:rsidP="001D6D59">
      <w:pPr>
        <w:pStyle w:val="NoSpacing"/>
      </w:pPr>
      <w:r w:rsidRPr="00037E7C">
        <w:t>Konstanta = -7,066</w:t>
      </w:r>
    </w:p>
    <w:p w14:paraId="3898EB07" w14:textId="5D7D387E" w:rsidR="00061BA6" w:rsidRDefault="001D6D59" w:rsidP="001D6D59">
      <w:pPr>
        <w:pStyle w:val="NoSpacing"/>
        <w:rPr>
          <w:rFonts w:cs="Times New Roman"/>
          <w:i/>
          <w:iCs/>
          <w:color w:val="000000"/>
        </w:rPr>
      </w:pPr>
      <w:r w:rsidRPr="00037E7C">
        <w:rPr>
          <w:rFonts w:cs="Times New Roman"/>
          <w:color w:val="000000"/>
        </w:rPr>
        <w:t xml:space="preserve">Artinya jika </w:t>
      </w:r>
      <w:r w:rsidRPr="00037E7C">
        <w:rPr>
          <w:rFonts w:cs="Times New Roman"/>
          <w:i/>
        </w:rPr>
        <w:t xml:space="preserve">Firm Size, Leverage, Fixed Asset Intensity, Liquidity, </w:t>
      </w:r>
      <w:r w:rsidRPr="00037E7C">
        <w:rPr>
          <w:rFonts w:cs="Times New Roman"/>
        </w:rPr>
        <w:t>dan</w:t>
      </w:r>
      <w:r w:rsidRPr="00037E7C">
        <w:rPr>
          <w:rFonts w:cs="Times New Roman"/>
          <w:i/>
        </w:rPr>
        <w:t xml:space="preserve"> Declining Cash Flow from Operation</w:t>
      </w:r>
      <w:r w:rsidRPr="00037E7C">
        <w:rPr>
          <w:rFonts w:cs="Times New Roman"/>
        </w:rPr>
        <w:t xml:space="preserve"> mengalami kenaikan sebesar 1, maka </w:t>
      </w:r>
      <w:r w:rsidRPr="00037E7C">
        <w:rPr>
          <w:rFonts w:cs="Times New Roman"/>
          <w:i/>
          <w:iCs/>
        </w:rPr>
        <w:t xml:space="preserve">log of odds </w:t>
      </w:r>
      <w:r w:rsidRPr="00037E7C">
        <w:rPr>
          <w:rFonts w:cs="Times New Roman"/>
        </w:rPr>
        <w:t xml:space="preserve">Keputusan Revaluasi Aset Tetap akan sebesar </w:t>
      </w:r>
      <w:r w:rsidRPr="00037E7C">
        <w:rPr>
          <w:rFonts w:cs="Times New Roman"/>
          <w:color w:val="000000"/>
        </w:rPr>
        <w:t xml:space="preserve">7,066 untuk perusahaan dengan Keputusan Revaluasi Aset Tetap atau tidak dengan asumsi variabel lain adalah konstan </w:t>
      </w:r>
      <w:r>
        <w:rPr>
          <w:rFonts w:cs="Times New Roman"/>
          <w:i/>
          <w:iCs/>
          <w:color w:val="000000"/>
        </w:rPr>
        <w:t>(ceteris paribus).</w:t>
      </w:r>
    </w:p>
    <w:p w14:paraId="38D6FF7D" w14:textId="77777777" w:rsidR="001D6D59" w:rsidRPr="00DE2C27" w:rsidRDefault="001D6D59" w:rsidP="001D6D59">
      <w:pPr>
        <w:pStyle w:val="NoSpacing"/>
        <w:rPr>
          <w:i/>
          <w:iCs/>
        </w:rPr>
      </w:pPr>
      <w:r w:rsidRPr="00037E7C">
        <w:t xml:space="preserve">Koefisien regresi </w:t>
      </w:r>
      <w:r w:rsidRPr="00DE2C27">
        <w:rPr>
          <w:i/>
        </w:rPr>
        <w:t>Firm Size</w:t>
      </w:r>
      <w:r w:rsidRPr="00037E7C">
        <w:t xml:space="preserve"> = 0,415</w:t>
      </w:r>
    </w:p>
    <w:p w14:paraId="3F93F9E2" w14:textId="27ED2885" w:rsidR="001D6D59" w:rsidRPr="00037E7C" w:rsidRDefault="001D6D59" w:rsidP="001D6D59">
      <w:pPr>
        <w:pStyle w:val="NoSpacing"/>
        <w:rPr>
          <w:rFonts w:cs="Times New Roman"/>
          <w:i/>
          <w:iCs/>
          <w:color w:val="000000"/>
        </w:rPr>
      </w:pPr>
      <w:r w:rsidRPr="00037E7C">
        <w:rPr>
          <w:rFonts w:cs="Times New Roman"/>
          <w:color w:val="000000"/>
        </w:rPr>
        <w:t xml:space="preserve">Artinya jika </w:t>
      </w:r>
      <w:r w:rsidRPr="00037E7C">
        <w:rPr>
          <w:rFonts w:cs="Times New Roman"/>
          <w:i/>
        </w:rPr>
        <w:t>Firm Size</w:t>
      </w:r>
      <w:r w:rsidRPr="00037E7C">
        <w:rPr>
          <w:rFonts w:cs="Times New Roman"/>
          <w:color w:val="000000"/>
        </w:rPr>
        <w:t xml:space="preserve"> </w:t>
      </w:r>
      <w:r w:rsidRPr="00037E7C">
        <w:rPr>
          <w:rFonts w:cs="Times New Roman"/>
        </w:rPr>
        <w:t xml:space="preserve">mengalami kenaikan sebesar 1, maka </w:t>
      </w:r>
      <w:r w:rsidRPr="00037E7C">
        <w:rPr>
          <w:rFonts w:cs="Times New Roman"/>
          <w:i/>
          <w:iCs/>
        </w:rPr>
        <w:t xml:space="preserve">log of odds </w:t>
      </w:r>
      <w:r w:rsidRPr="00037E7C">
        <w:rPr>
          <w:rFonts w:cs="Times New Roman"/>
        </w:rPr>
        <w:t>Keputusan Revaluasi Aset Tetap</w:t>
      </w:r>
      <w:r w:rsidRPr="00037E7C">
        <w:rPr>
          <w:rFonts w:cs="Times New Roman"/>
          <w:i/>
          <w:iCs/>
        </w:rPr>
        <w:t xml:space="preserve"> </w:t>
      </w:r>
      <w:r w:rsidRPr="00037E7C">
        <w:rPr>
          <w:rFonts w:cs="Times New Roman"/>
        </w:rPr>
        <w:t xml:space="preserve">akan naik sebesar </w:t>
      </w:r>
      <w:r w:rsidRPr="00037E7C">
        <w:rPr>
          <w:rFonts w:cs="Times New Roman"/>
          <w:color w:val="000000"/>
        </w:rPr>
        <w:t xml:space="preserve">0,415 untuk perusahaan dengan Keputusan Revaluasi Aset Tetap atau tidak dengan asumsi variabel lain adalah konstan </w:t>
      </w:r>
      <w:r w:rsidRPr="00037E7C">
        <w:rPr>
          <w:rFonts w:cs="Times New Roman"/>
          <w:i/>
          <w:iCs/>
          <w:color w:val="000000"/>
        </w:rPr>
        <w:t>(ceteris paribus).</w:t>
      </w:r>
    </w:p>
    <w:p w14:paraId="2AE6223A" w14:textId="77777777" w:rsidR="001D6D59" w:rsidRPr="00037E7C" w:rsidRDefault="001D6D59" w:rsidP="001D6D59">
      <w:pPr>
        <w:pStyle w:val="NoSpacing"/>
      </w:pPr>
      <w:r w:rsidRPr="00037E7C">
        <w:t xml:space="preserve">Koefisien regresi </w:t>
      </w:r>
      <w:r w:rsidRPr="00DE2C27">
        <w:rPr>
          <w:i/>
        </w:rPr>
        <w:t>Leverage</w:t>
      </w:r>
      <w:r w:rsidRPr="00037E7C">
        <w:t xml:space="preserve"> = 0,125</w:t>
      </w:r>
    </w:p>
    <w:p w14:paraId="17359CBC" w14:textId="50383BA0" w:rsidR="001D6D59" w:rsidRPr="00037E7C" w:rsidRDefault="001D6D59" w:rsidP="001D6D59">
      <w:pPr>
        <w:pStyle w:val="NoSpacing"/>
        <w:rPr>
          <w:rFonts w:cs="Times New Roman"/>
          <w:i/>
          <w:iCs/>
          <w:color w:val="000000"/>
        </w:rPr>
      </w:pPr>
      <w:r w:rsidRPr="00037E7C">
        <w:rPr>
          <w:rFonts w:cs="Times New Roman"/>
          <w:color w:val="000000"/>
        </w:rPr>
        <w:t xml:space="preserve">Artinya jika </w:t>
      </w:r>
      <w:r w:rsidRPr="00037E7C">
        <w:rPr>
          <w:rFonts w:cs="Times New Roman"/>
          <w:i/>
        </w:rPr>
        <w:t>Leverage</w:t>
      </w:r>
      <w:r w:rsidRPr="00037E7C">
        <w:rPr>
          <w:rFonts w:cs="Times New Roman"/>
        </w:rPr>
        <w:t xml:space="preserve"> mengalami kenaikan sebesar 1, maka </w:t>
      </w:r>
      <w:r w:rsidRPr="00037E7C">
        <w:rPr>
          <w:rFonts w:cs="Times New Roman"/>
          <w:i/>
          <w:iCs/>
        </w:rPr>
        <w:t xml:space="preserve">log of odds </w:t>
      </w:r>
      <w:r w:rsidRPr="00037E7C">
        <w:rPr>
          <w:rFonts w:cs="Times New Roman"/>
        </w:rPr>
        <w:t>Keputusan Revaluasi Aset Tetap</w:t>
      </w:r>
      <w:r w:rsidRPr="00037E7C">
        <w:rPr>
          <w:rFonts w:cs="Times New Roman"/>
          <w:i/>
          <w:iCs/>
        </w:rPr>
        <w:t xml:space="preserve"> </w:t>
      </w:r>
      <w:r w:rsidRPr="00037E7C">
        <w:rPr>
          <w:rFonts w:cs="Times New Roman"/>
        </w:rPr>
        <w:t xml:space="preserve">akan naik sebesar </w:t>
      </w:r>
      <w:r w:rsidRPr="00037E7C">
        <w:rPr>
          <w:rFonts w:cs="Times New Roman"/>
          <w:color w:val="000000"/>
        </w:rPr>
        <w:t xml:space="preserve">0,125 untuk perusahaan dengan Keputusan </w:t>
      </w:r>
      <w:r w:rsidRPr="00037E7C">
        <w:rPr>
          <w:rFonts w:cs="Times New Roman"/>
          <w:color w:val="000000"/>
        </w:rPr>
        <w:lastRenderedPageBreak/>
        <w:t xml:space="preserve">Revaluasi Aset Tetap atau </w:t>
      </w:r>
      <w:proofErr w:type="gramStart"/>
      <w:r w:rsidRPr="00037E7C">
        <w:rPr>
          <w:rFonts w:cs="Times New Roman"/>
          <w:color w:val="000000"/>
        </w:rPr>
        <w:t>tidak  dengan</w:t>
      </w:r>
      <w:proofErr w:type="gramEnd"/>
      <w:r w:rsidRPr="00037E7C">
        <w:rPr>
          <w:rFonts w:cs="Times New Roman"/>
          <w:color w:val="000000"/>
        </w:rPr>
        <w:t xml:space="preserve"> asumsi variabel lain adalah konstan </w:t>
      </w:r>
      <w:r w:rsidRPr="00037E7C">
        <w:rPr>
          <w:rFonts w:cs="Times New Roman"/>
          <w:i/>
          <w:iCs/>
          <w:color w:val="000000"/>
        </w:rPr>
        <w:t>(ceteris paribus).</w:t>
      </w:r>
    </w:p>
    <w:p w14:paraId="7ECA974F" w14:textId="77777777" w:rsidR="001D6D59" w:rsidRPr="00037E7C" w:rsidRDefault="001D6D59" w:rsidP="001D6D59">
      <w:pPr>
        <w:pStyle w:val="NoSpacing"/>
      </w:pPr>
      <w:r w:rsidRPr="00037E7C">
        <w:t xml:space="preserve">Koefisien regresi </w:t>
      </w:r>
      <w:r w:rsidRPr="00DE2C27">
        <w:rPr>
          <w:i/>
        </w:rPr>
        <w:t>Fixed Asset Intensity</w:t>
      </w:r>
      <w:r w:rsidRPr="00037E7C">
        <w:t xml:space="preserve"> = 0,002</w:t>
      </w:r>
    </w:p>
    <w:p w14:paraId="3D1BA8B0" w14:textId="77777777" w:rsidR="001D6D59" w:rsidRDefault="001D6D59" w:rsidP="001D6D59">
      <w:pPr>
        <w:pStyle w:val="NoSpacing"/>
        <w:rPr>
          <w:rFonts w:cs="Times New Roman"/>
          <w:i/>
          <w:iCs/>
          <w:color w:val="000000"/>
        </w:rPr>
      </w:pPr>
      <w:r w:rsidRPr="00037E7C">
        <w:rPr>
          <w:rFonts w:cs="Times New Roman"/>
          <w:color w:val="000000"/>
        </w:rPr>
        <w:t xml:space="preserve">Artinya jika </w:t>
      </w:r>
      <w:r w:rsidRPr="00037E7C">
        <w:rPr>
          <w:rFonts w:cs="Times New Roman"/>
          <w:i/>
        </w:rPr>
        <w:t>Fixed Asset Intensity</w:t>
      </w:r>
      <w:r w:rsidRPr="00037E7C">
        <w:rPr>
          <w:rFonts w:cs="Times New Roman"/>
        </w:rPr>
        <w:t xml:space="preserve"> mengalami kenaikan sebesar 1, maka </w:t>
      </w:r>
      <w:r w:rsidRPr="00037E7C">
        <w:rPr>
          <w:rFonts w:cs="Times New Roman"/>
          <w:i/>
          <w:iCs/>
        </w:rPr>
        <w:t xml:space="preserve">log of odds </w:t>
      </w:r>
      <w:r w:rsidRPr="00037E7C">
        <w:rPr>
          <w:rFonts w:cs="Times New Roman"/>
        </w:rPr>
        <w:t>Keputusan Revaluasi Aset Tetap</w:t>
      </w:r>
      <w:r w:rsidRPr="00037E7C">
        <w:rPr>
          <w:rFonts w:cs="Times New Roman"/>
          <w:i/>
          <w:iCs/>
        </w:rPr>
        <w:t xml:space="preserve"> </w:t>
      </w:r>
      <w:r w:rsidRPr="00037E7C">
        <w:rPr>
          <w:rFonts w:cs="Times New Roman"/>
        </w:rPr>
        <w:t xml:space="preserve">akan naik sebesar </w:t>
      </w:r>
      <w:r w:rsidRPr="00037E7C">
        <w:rPr>
          <w:rFonts w:cs="Times New Roman"/>
          <w:color w:val="000000"/>
        </w:rPr>
        <w:t xml:space="preserve">0,002 untuk perusahaan dengan Keputusan Revaluasi Aset Tetap atau tidak dengan asumsi variabel lain adalah konstan </w:t>
      </w:r>
      <w:r w:rsidRPr="00037E7C">
        <w:rPr>
          <w:rFonts w:cs="Times New Roman"/>
          <w:i/>
          <w:iCs/>
          <w:color w:val="000000"/>
        </w:rPr>
        <w:t>(ceteris paribus).</w:t>
      </w:r>
    </w:p>
    <w:p w14:paraId="056EE5B2" w14:textId="77777777" w:rsidR="001D6D59" w:rsidRPr="00037E7C" w:rsidRDefault="001D6D59" w:rsidP="001D6D59">
      <w:pPr>
        <w:pStyle w:val="NoSpacing"/>
      </w:pPr>
      <w:r w:rsidRPr="00037E7C">
        <w:t xml:space="preserve">Koefisien regresi </w:t>
      </w:r>
      <w:r w:rsidRPr="00DE2C27">
        <w:rPr>
          <w:i/>
        </w:rPr>
        <w:t>Liquidity</w:t>
      </w:r>
      <w:r w:rsidRPr="00037E7C">
        <w:t xml:space="preserve"> = -0,001</w:t>
      </w:r>
    </w:p>
    <w:p w14:paraId="519D02E7" w14:textId="185443A4" w:rsidR="001D6D59" w:rsidRPr="00037E7C" w:rsidRDefault="001D6D59" w:rsidP="001D6D59">
      <w:pPr>
        <w:pStyle w:val="NoSpacing"/>
        <w:rPr>
          <w:rFonts w:cs="Times New Roman"/>
          <w:i/>
          <w:iCs/>
          <w:color w:val="000000"/>
        </w:rPr>
      </w:pPr>
      <w:r w:rsidRPr="00037E7C">
        <w:rPr>
          <w:rFonts w:cs="Times New Roman"/>
          <w:color w:val="000000"/>
        </w:rPr>
        <w:t xml:space="preserve">Artinya jika </w:t>
      </w:r>
      <w:r w:rsidRPr="00037E7C">
        <w:rPr>
          <w:rFonts w:cs="Times New Roman"/>
          <w:i/>
        </w:rPr>
        <w:t>Liquidity</w:t>
      </w:r>
      <w:r w:rsidRPr="00037E7C">
        <w:rPr>
          <w:rFonts w:cs="Times New Roman"/>
        </w:rPr>
        <w:t xml:space="preserve"> mengalami penurunan sebesar 1, maka </w:t>
      </w:r>
      <w:r w:rsidRPr="00037E7C">
        <w:rPr>
          <w:rFonts w:cs="Times New Roman"/>
          <w:i/>
          <w:iCs/>
        </w:rPr>
        <w:t xml:space="preserve">log of odds </w:t>
      </w:r>
      <w:r w:rsidRPr="00037E7C">
        <w:rPr>
          <w:rFonts w:cs="Times New Roman"/>
        </w:rPr>
        <w:t>Keputusan Revaluasi Aset Tetap</w:t>
      </w:r>
      <w:r w:rsidRPr="00037E7C">
        <w:rPr>
          <w:rFonts w:cs="Times New Roman"/>
          <w:i/>
          <w:iCs/>
        </w:rPr>
        <w:t xml:space="preserve"> </w:t>
      </w:r>
      <w:r w:rsidRPr="00037E7C">
        <w:rPr>
          <w:rFonts w:cs="Times New Roman"/>
        </w:rPr>
        <w:t xml:space="preserve">akan naik sebesar </w:t>
      </w:r>
      <w:r w:rsidRPr="00037E7C">
        <w:rPr>
          <w:rFonts w:cs="Times New Roman"/>
          <w:color w:val="000000"/>
        </w:rPr>
        <w:t xml:space="preserve">0,001 untuk perusahaan dengan Keputusan Revaluasi Aset Tetap atau tidak dengan asumsi variabel lain adalah konstan </w:t>
      </w:r>
      <w:r w:rsidRPr="00037E7C">
        <w:rPr>
          <w:rFonts w:cs="Times New Roman"/>
          <w:i/>
          <w:iCs/>
          <w:color w:val="000000"/>
        </w:rPr>
        <w:t>(ceteris paribus).</w:t>
      </w:r>
    </w:p>
    <w:p w14:paraId="0F85265F" w14:textId="77777777" w:rsidR="001D6D59" w:rsidRPr="00DE2C27" w:rsidRDefault="001D6D59" w:rsidP="001D6D59">
      <w:pPr>
        <w:pStyle w:val="NoSpacing"/>
        <w:rPr>
          <w:color w:val="000000"/>
        </w:rPr>
      </w:pPr>
      <w:r w:rsidRPr="00DE2C27">
        <w:rPr>
          <w:color w:val="000000"/>
        </w:rPr>
        <w:t xml:space="preserve">Koefisien regresi </w:t>
      </w:r>
      <w:r w:rsidRPr="00037E7C">
        <w:t>Declining Cash Flow from Operation</w:t>
      </w:r>
      <w:r w:rsidRPr="00DE2C27">
        <w:rPr>
          <w:color w:val="000000"/>
        </w:rPr>
        <w:t xml:space="preserve"> = -443,426</w:t>
      </w:r>
    </w:p>
    <w:p w14:paraId="021DC4CF" w14:textId="77777777" w:rsidR="001D6D59" w:rsidRPr="00037E7C" w:rsidRDefault="001D6D59" w:rsidP="001D6D59">
      <w:pPr>
        <w:pStyle w:val="NoSpacing"/>
        <w:rPr>
          <w:rFonts w:cs="Times New Roman"/>
          <w:i/>
          <w:iCs/>
          <w:color w:val="000000"/>
        </w:rPr>
      </w:pPr>
      <w:r w:rsidRPr="00037E7C">
        <w:rPr>
          <w:rFonts w:cs="Times New Roman"/>
          <w:color w:val="000000"/>
        </w:rPr>
        <w:t xml:space="preserve">Artinya jika </w:t>
      </w:r>
      <w:r w:rsidRPr="00037E7C">
        <w:rPr>
          <w:rFonts w:cs="Times New Roman"/>
          <w:i/>
          <w:iCs/>
        </w:rPr>
        <w:t>Declining Cash Flow from Operation</w:t>
      </w:r>
      <w:r w:rsidRPr="00037E7C">
        <w:rPr>
          <w:rFonts w:cs="Times New Roman"/>
        </w:rPr>
        <w:t xml:space="preserve"> mengalami penurunan sebesar 1, maka </w:t>
      </w:r>
      <w:r w:rsidRPr="00037E7C">
        <w:rPr>
          <w:rFonts w:cs="Times New Roman"/>
          <w:i/>
          <w:iCs/>
        </w:rPr>
        <w:t xml:space="preserve">log of odds </w:t>
      </w:r>
      <w:r w:rsidRPr="00037E7C">
        <w:rPr>
          <w:rFonts w:cs="Times New Roman"/>
        </w:rPr>
        <w:t>Keputusan Revaluasi Aset Tetap</w:t>
      </w:r>
      <w:r w:rsidRPr="00037E7C">
        <w:rPr>
          <w:rFonts w:cs="Times New Roman"/>
          <w:i/>
          <w:iCs/>
        </w:rPr>
        <w:t xml:space="preserve"> </w:t>
      </w:r>
      <w:r w:rsidRPr="00037E7C">
        <w:rPr>
          <w:rFonts w:cs="Times New Roman"/>
        </w:rPr>
        <w:t xml:space="preserve">akan naik sebesar </w:t>
      </w:r>
      <w:r w:rsidRPr="00037E7C">
        <w:rPr>
          <w:rFonts w:cs="Times New Roman"/>
          <w:color w:val="000000"/>
        </w:rPr>
        <w:t xml:space="preserve">443,426 untuk perusahaan dengan Keputusan Revaluasi Aset Tetap atau tidak dengan asumsi variabel lain adalah konstan </w:t>
      </w:r>
      <w:r w:rsidRPr="00037E7C">
        <w:rPr>
          <w:rFonts w:cs="Times New Roman"/>
          <w:i/>
          <w:iCs/>
          <w:color w:val="000000"/>
        </w:rPr>
        <w:t>(ceteris paribus).</w:t>
      </w:r>
    </w:p>
    <w:p w14:paraId="4B13F8D0" w14:textId="73B3AE3C" w:rsidR="001D6D59" w:rsidRPr="007F4A3E" w:rsidRDefault="001D6D59" w:rsidP="001D6D59">
      <w:pPr>
        <w:pStyle w:val="NoSpacing"/>
        <w:rPr>
          <w:rFonts w:cs="Times New Roman"/>
          <w:b/>
          <w:bCs/>
        </w:rPr>
      </w:pPr>
    </w:p>
    <w:p w14:paraId="583D2592" w14:textId="6792859C" w:rsidR="001D6D59" w:rsidRPr="000C5231" w:rsidRDefault="001D6D59" w:rsidP="00061BA6">
      <w:pPr>
        <w:pStyle w:val="NoSpacing"/>
        <w:numPr>
          <w:ilvl w:val="0"/>
          <w:numId w:val="5"/>
        </w:numPr>
        <w:ind w:left="406" w:hanging="378"/>
        <w:rPr>
          <w:b/>
          <w:lang w:val="en-US"/>
        </w:rPr>
      </w:pPr>
      <w:bookmarkStart w:id="7" w:name="_Toc70427573"/>
      <w:r w:rsidRPr="000C5231">
        <w:rPr>
          <w:b/>
          <w:lang w:val="en-US"/>
        </w:rPr>
        <w:t>Analisis Regresi Linier Sederhana</w:t>
      </w:r>
      <w:bookmarkStart w:id="8" w:name="_Toc64827752"/>
      <w:bookmarkEnd w:id="7"/>
    </w:p>
    <w:p w14:paraId="3CD732FF" w14:textId="77777777" w:rsidR="001D6D59" w:rsidRDefault="001D6D59" w:rsidP="001D6D59">
      <w:pPr>
        <w:pStyle w:val="NoSpacing"/>
        <w:rPr>
          <w:lang w:val="it-IT"/>
        </w:rPr>
      </w:pPr>
      <w:r w:rsidRPr="00037E7C">
        <w:rPr>
          <w:lang w:val="it-IT"/>
        </w:rPr>
        <w:t>Berikut ini Tabel 4.</w:t>
      </w:r>
      <w:r>
        <w:rPr>
          <w:lang w:val="it-IT"/>
        </w:rPr>
        <w:t>7</w:t>
      </w:r>
      <w:r w:rsidRPr="00037E7C">
        <w:rPr>
          <w:lang w:val="it-IT"/>
        </w:rPr>
        <w:t xml:space="preserve"> hasil estimasi model persamaan regresi linier sederhana:</w:t>
      </w:r>
    </w:p>
    <w:p w14:paraId="26CC3C20" w14:textId="7FD41D34" w:rsidR="001D6D59" w:rsidRPr="00037E7C" w:rsidRDefault="001D6D59" w:rsidP="001D6D59">
      <w:pPr>
        <w:pStyle w:val="NoSpacing"/>
        <w:rPr>
          <w:lang w:val="it-IT"/>
        </w:rPr>
      </w:pPr>
      <w:r w:rsidRPr="00037E7C">
        <w:rPr>
          <w:lang w:val="it-IT"/>
        </w:rPr>
        <w:t>R</w:t>
      </w:r>
      <w:r w:rsidRPr="00037E7C">
        <w:rPr>
          <w:vertAlign w:val="subscript"/>
          <w:lang w:val="it-IT"/>
        </w:rPr>
        <w:t xml:space="preserve">it </w:t>
      </w:r>
      <w:r w:rsidRPr="00037E7C">
        <w:rPr>
          <w:lang w:val="it-IT"/>
        </w:rPr>
        <w:t xml:space="preserve">= </w:t>
      </w:r>
      <w:r w:rsidRPr="00037E7C">
        <w:t>α</w:t>
      </w:r>
      <w:r w:rsidRPr="00037E7C">
        <w:rPr>
          <w:lang w:val="it-IT"/>
        </w:rPr>
        <w:t xml:space="preserve"> + </w:t>
      </w:r>
      <w:r w:rsidRPr="00037E7C">
        <w:t>β</w:t>
      </w:r>
      <w:r w:rsidRPr="00037E7C">
        <w:rPr>
          <w:vertAlign w:val="subscript"/>
          <w:lang w:val="it-IT"/>
        </w:rPr>
        <w:t>1</w:t>
      </w:r>
      <w:r w:rsidRPr="00037E7C">
        <w:rPr>
          <w:lang w:val="it-IT"/>
        </w:rPr>
        <w:t xml:space="preserve"> Ln </w:t>
      </w:r>
      <w:r w:rsidR="00BF6963" w:rsidRPr="00037E7C">
        <w:rPr>
          <w:noProof/>
          <w:position w:val="-24"/>
          <w:lang w:val="es-CO"/>
        </w:rPr>
        <w:object w:dxaOrig="580" w:dyaOrig="620" w14:anchorId="61264356">
          <v:shape id="_x0000_i1027" type="#_x0000_t75" alt="" style="width:27.55pt;height:30.7pt;mso-width-percent:0;mso-height-percent:0;mso-width-percent:0;mso-height-percent:0" o:ole="">
            <v:imagedata r:id="rId10" o:title=""/>
          </v:shape>
          <o:OLEObject Type="Embed" ProgID="Equation.3" ShapeID="_x0000_i1027" DrawAspect="Content" ObjectID="_1693593618" r:id="rId13"/>
        </w:object>
      </w:r>
      <w:r w:rsidRPr="00037E7C">
        <w:rPr>
          <w:lang w:val="it-IT"/>
        </w:rPr>
        <w:t xml:space="preserve"> + e</w:t>
      </w:r>
      <w:r w:rsidR="001F5375">
        <w:rPr>
          <w:lang w:val="it-IT"/>
        </w:rPr>
        <w:t xml:space="preserve"> (</w:t>
      </w:r>
      <w:r w:rsidR="002819EF">
        <w:rPr>
          <w:lang w:val="it-IT"/>
        </w:rPr>
        <w:t>Hartan</w:t>
      </w:r>
      <w:r w:rsidR="001F5375">
        <w:rPr>
          <w:lang w:val="it-IT"/>
        </w:rPr>
        <w:t>to, 201</w:t>
      </w:r>
      <w:r w:rsidR="002819EF">
        <w:rPr>
          <w:lang w:val="it-IT"/>
        </w:rPr>
        <w:t>7</w:t>
      </w:r>
      <w:r w:rsidR="001F5375">
        <w:rPr>
          <w:lang w:val="it-IT"/>
        </w:rPr>
        <w:t>)</w:t>
      </w:r>
    </w:p>
    <w:p w14:paraId="042B6927" w14:textId="77777777" w:rsidR="001D6D59" w:rsidRDefault="001D6D59" w:rsidP="001D6D59">
      <w:pPr>
        <w:pStyle w:val="NoSpacing"/>
      </w:pPr>
    </w:p>
    <w:p w14:paraId="106DA243" w14:textId="79DA1786" w:rsidR="001D6D59" w:rsidRDefault="001D6D59" w:rsidP="000C5231">
      <w:pPr>
        <w:pStyle w:val="NoSpacing"/>
        <w:jc w:val="center"/>
        <w:rPr>
          <w:lang w:val="en-US"/>
        </w:rPr>
      </w:pPr>
      <w:r>
        <w:t xml:space="preserve">Tabel </w:t>
      </w:r>
      <w:r w:rsidR="0013299D">
        <w:t>5</w:t>
      </w:r>
      <w:r>
        <w:t xml:space="preserve"> Hasil Regresi Linier Sederhana</w:t>
      </w:r>
      <w:bookmarkEnd w:id="8"/>
    </w:p>
    <w:tbl>
      <w:tblPr>
        <w:tblStyle w:val="TableGrid"/>
        <w:tblW w:w="0" w:type="auto"/>
        <w:jc w:val="center"/>
        <w:tblLook w:val="04A0" w:firstRow="1" w:lastRow="0" w:firstColumn="1" w:lastColumn="0" w:noHBand="0" w:noVBand="1"/>
      </w:tblPr>
      <w:tblGrid>
        <w:gridCol w:w="1583"/>
        <w:gridCol w:w="1583"/>
        <w:gridCol w:w="1585"/>
        <w:gridCol w:w="1585"/>
        <w:gridCol w:w="1585"/>
      </w:tblGrid>
      <w:tr w:rsidR="001D6D59" w14:paraId="58383AB4" w14:textId="77777777" w:rsidTr="000C5231">
        <w:trPr>
          <w:jc w:val="center"/>
        </w:trPr>
        <w:tc>
          <w:tcPr>
            <w:tcW w:w="1583" w:type="dxa"/>
          </w:tcPr>
          <w:p w14:paraId="58F69471" w14:textId="77777777" w:rsidR="001D6D59" w:rsidRDefault="001D6D59" w:rsidP="001D6D59">
            <w:pPr>
              <w:pStyle w:val="NoSpacing"/>
              <w:rPr>
                <w:lang w:val="en-US"/>
              </w:rPr>
            </w:pPr>
            <w:r>
              <w:rPr>
                <w:lang w:val="en-US"/>
              </w:rPr>
              <w:t>Variabel</w:t>
            </w:r>
          </w:p>
        </w:tc>
        <w:tc>
          <w:tcPr>
            <w:tcW w:w="1583" w:type="dxa"/>
          </w:tcPr>
          <w:p w14:paraId="06A9A46C" w14:textId="77777777" w:rsidR="001D6D59" w:rsidRDefault="001D6D59" w:rsidP="001D6D59">
            <w:pPr>
              <w:pStyle w:val="NoSpacing"/>
              <w:rPr>
                <w:lang w:val="en-US"/>
              </w:rPr>
            </w:pPr>
            <w:r>
              <w:rPr>
                <w:lang w:val="en-US"/>
              </w:rPr>
              <w:t>Koefisien Regresi</w:t>
            </w:r>
          </w:p>
        </w:tc>
        <w:tc>
          <w:tcPr>
            <w:tcW w:w="1585" w:type="dxa"/>
          </w:tcPr>
          <w:p w14:paraId="35156FE5" w14:textId="77777777" w:rsidR="001D6D59" w:rsidRDefault="001D6D59" w:rsidP="001D6D59">
            <w:pPr>
              <w:pStyle w:val="NoSpacing"/>
              <w:rPr>
                <w:lang w:val="en-US"/>
              </w:rPr>
            </w:pPr>
            <w:r>
              <w:rPr>
                <w:lang w:val="en-US"/>
              </w:rPr>
              <w:t>Standart Error</w:t>
            </w:r>
          </w:p>
        </w:tc>
        <w:tc>
          <w:tcPr>
            <w:tcW w:w="1585" w:type="dxa"/>
          </w:tcPr>
          <w:p w14:paraId="12726190" w14:textId="77777777" w:rsidR="001D6D59" w:rsidRDefault="001D6D59" w:rsidP="001D6D59">
            <w:pPr>
              <w:pStyle w:val="NoSpacing"/>
              <w:rPr>
                <w:lang w:val="en-US"/>
              </w:rPr>
            </w:pPr>
            <w:r>
              <w:rPr>
                <w:lang w:val="en-US"/>
              </w:rPr>
              <w:t>Wald-Statistik</w:t>
            </w:r>
          </w:p>
        </w:tc>
        <w:tc>
          <w:tcPr>
            <w:tcW w:w="1585" w:type="dxa"/>
          </w:tcPr>
          <w:p w14:paraId="49157BB9" w14:textId="77777777" w:rsidR="001D6D59" w:rsidRDefault="001D6D59" w:rsidP="001D6D59">
            <w:pPr>
              <w:pStyle w:val="NoSpacing"/>
              <w:rPr>
                <w:lang w:val="en-US"/>
              </w:rPr>
            </w:pPr>
            <w:r>
              <w:rPr>
                <w:lang w:val="en-US"/>
              </w:rPr>
              <w:t>Prob.</w:t>
            </w:r>
          </w:p>
        </w:tc>
      </w:tr>
      <w:tr w:rsidR="001D6D59" w14:paraId="76151749" w14:textId="77777777" w:rsidTr="000C5231">
        <w:trPr>
          <w:jc w:val="center"/>
        </w:trPr>
        <w:tc>
          <w:tcPr>
            <w:tcW w:w="1583" w:type="dxa"/>
          </w:tcPr>
          <w:p w14:paraId="0030E4B6" w14:textId="77777777" w:rsidR="001D6D59" w:rsidRPr="005E6415" w:rsidRDefault="001D6D59" w:rsidP="001D6D59">
            <w:pPr>
              <w:pStyle w:val="NoSpacing"/>
              <w:rPr>
                <w:lang w:val="en-US"/>
              </w:rPr>
            </w:pPr>
            <w:r>
              <w:rPr>
                <w:lang w:val="en-US"/>
              </w:rPr>
              <w:t>Konstanta</w:t>
            </w:r>
          </w:p>
        </w:tc>
        <w:tc>
          <w:tcPr>
            <w:tcW w:w="1583" w:type="dxa"/>
          </w:tcPr>
          <w:p w14:paraId="6EC2BB02" w14:textId="77777777" w:rsidR="001D6D59" w:rsidRDefault="001D6D59" w:rsidP="001D6D59">
            <w:pPr>
              <w:pStyle w:val="NoSpacing"/>
              <w:rPr>
                <w:lang w:val="en-US"/>
              </w:rPr>
            </w:pPr>
            <w:r>
              <w:rPr>
                <w:lang w:val="en-US"/>
              </w:rPr>
              <w:t>0,654</w:t>
            </w:r>
          </w:p>
        </w:tc>
        <w:tc>
          <w:tcPr>
            <w:tcW w:w="1585" w:type="dxa"/>
          </w:tcPr>
          <w:p w14:paraId="3F8D31F7" w14:textId="77777777" w:rsidR="001D6D59" w:rsidRDefault="001D6D59" w:rsidP="001D6D59">
            <w:pPr>
              <w:pStyle w:val="NoSpacing"/>
              <w:rPr>
                <w:lang w:val="en-US"/>
              </w:rPr>
            </w:pPr>
            <w:r>
              <w:rPr>
                <w:lang w:val="en-US"/>
              </w:rPr>
              <w:t>0,175</w:t>
            </w:r>
          </w:p>
        </w:tc>
        <w:tc>
          <w:tcPr>
            <w:tcW w:w="1585" w:type="dxa"/>
          </w:tcPr>
          <w:p w14:paraId="26C2AAB9" w14:textId="77777777" w:rsidR="001D6D59" w:rsidRDefault="001D6D59" w:rsidP="001D6D59">
            <w:pPr>
              <w:pStyle w:val="NoSpacing"/>
              <w:rPr>
                <w:lang w:val="en-US"/>
              </w:rPr>
            </w:pPr>
            <w:r>
              <w:rPr>
                <w:lang w:val="en-US"/>
              </w:rPr>
              <w:t>3,726</w:t>
            </w:r>
          </w:p>
        </w:tc>
        <w:tc>
          <w:tcPr>
            <w:tcW w:w="1585" w:type="dxa"/>
          </w:tcPr>
          <w:p w14:paraId="151C3475" w14:textId="77777777" w:rsidR="001D6D59" w:rsidRDefault="001D6D59" w:rsidP="001D6D59">
            <w:pPr>
              <w:pStyle w:val="NoSpacing"/>
              <w:rPr>
                <w:lang w:val="en-US"/>
              </w:rPr>
            </w:pPr>
            <w:r>
              <w:rPr>
                <w:lang w:val="en-US"/>
              </w:rPr>
              <w:t>0,000</w:t>
            </w:r>
          </w:p>
        </w:tc>
      </w:tr>
      <w:tr w:rsidR="001D6D59" w14:paraId="23AD885D" w14:textId="77777777" w:rsidTr="000C5231">
        <w:trPr>
          <w:jc w:val="center"/>
        </w:trPr>
        <w:tc>
          <w:tcPr>
            <w:tcW w:w="1583" w:type="dxa"/>
          </w:tcPr>
          <w:p w14:paraId="222B40DC" w14:textId="77777777" w:rsidR="001D6D59" w:rsidRPr="005E6415" w:rsidRDefault="001D6D59" w:rsidP="001D6D59">
            <w:pPr>
              <w:pStyle w:val="NoSpacing"/>
              <w:rPr>
                <w:lang w:val="en-US"/>
              </w:rPr>
            </w:pPr>
            <w:r>
              <w:rPr>
                <w:lang w:val="en-US"/>
              </w:rPr>
              <w:t>Keputusan Revaluasi Aset Tetap</w:t>
            </w:r>
          </w:p>
        </w:tc>
        <w:tc>
          <w:tcPr>
            <w:tcW w:w="1583" w:type="dxa"/>
          </w:tcPr>
          <w:p w14:paraId="7063FCC7" w14:textId="77777777" w:rsidR="001D6D59" w:rsidRDefault="001D6D59" w:rsidP="001D6D59">
            <w:pPr>
              <w:pStyle w:val="NoSpacing"/>
              <w:rPr>
                <w:lang w:val="en-US"/>
              </w:rPr>
            </w:pPr>
            <w:r>
              <w:rPr>
                <w:lang w:val="en-US"/>
              </w:rPr>
              <w:t>0,501</w:t>
            </w:r>
          </w:p>
        </w:tc>
        <w:tc>
          <w:tcPr>
            <w:tcW w:w="1585" w:type="dxa"/>
          </w:tcPr>
          <w:p w14:paraId="46E55BB9" w14:textId="77777777" w:rsidR="001D6D59" w:rsidRDefault="001D6D59" w:rsidP="001D6D59">
            <w:pPr>
              <w:pStyle w:val="NoSpacing"/>
              <w:rPr>
                <w:lang w:val="en-US"/>
              </w:rPr>
            </w:pPr>
            <w:r>
              <w:rPr>
                <w:lang w:val="en-US"/>
              </w:rPr>
              <w:t>0,237</w:t>
            </w:r>
          </w:p>
        </w:tc>
        <w:tc>
          <w:tcPr>
            <w:tcW w:w="1585" w:type="dxa"/>
          </w:tcPr>
          <w:p w14:paraId="67FCA4BE" w14:textId="77777777" w:rsidR="001D6D59" w:rsidRDefault="001D6D59" w:rsidP="001D6D59">
            <w:pPr>
              <w:pStyle w:val="NoSpacing"/>
              <w:rPr>
                <w:lang w:val="en-US"/>
              </w:rPr>
            </w:pPr>
            <w:r>
              <w:rPr>
                <w:lang w:val="en-US"/>
              </w:rPr>
              <w:t>2,112</w:t>
            </w:r>
          </w:p>
        </w:tc>
        <w:tc>
          <w:tcPr>
            <w:tcW w:w="1585" w:type="dxa"/>
          </w:tcPr>
          <w:p w14:paraId="6248F360" w14:textId="77777777" w:rsidR="001D6D59" w:rsidRDefault="001D6D59" w:rsidP="001D6D59">
            <w:pPr>
              <w:pStyle w:val="NoSpacing"/>
              <w:rPr>
                <w:lang w:val="en-US"/>
              </w:rPr>
            </w:pPr>
            <w:r>
              <w:rPr>
                <w:lang w:val="en-US"/>
              </w:rPr>
              <w:t>0,037</w:t>
            </w:r>
          </w:p>
        </w:tc>
      </w:tr>
      <w:tr w:rsidR="001D6D59" w14:paraId="00E5B7C8" w14:textId="77777777" w:rsidTr="000C5231">
        <w:trPr>
          <w:jc w:val="center"/>
        </w:trPr>
        <w:tc>
          <w:tcPr>
            <w:tcW w:w="7921" w:type="dxa"/>
            <w:gridSpan w:val="5"/>
          </w:tcPr>
          <w:p w14:paraId="53550D22" w14:textId="1F330DAA" w:rsidR="001D6D59" w:rsidRPr="00DF2444" w:rsidRDefault="001D6D59" w:rsidP="00B52E1A">
            <w:pPr>
              <w:pStyle w:val="NoSpacing"/>
              <w:rPr>
                <w:lang w:val="en-US"/>
              </w:rPr>
            </w:pPr>
            <w:r>
              <w:rPr>
                <w:lang w:val="en-US"/>
              </w:rPr>
              <w:t>Negelkerke R</w:t>
            </w:r>
            <w:r w:rsidRPr="00DF2444">
              <w:rPr>
                <w:vertAlign w:val="superscript"/>
                <w:lang w:val="en-US"/>
              </w:rPr>
              <w:t>2</w:t>
            </w:r>
            <w:r>
              <w:rPr>
                <w:vertAlign w:val="superscript"/>
                <w:lang w:val="en-US"/>
              </w:rPr>
              <w:t xml:space="preserve"> </w:t>
            </w:r>
            <w:r>
              <w:rPr>
                <w:lang w:val="en-US"/>
              </w:rPr>
              <w:t xml:space="preserve">                    </w:t>
            </w:r>
            <w:r w:rsidR="00B52E1A">
              <w:rPr>
                <w:lang w:val="en-US"/>
              </w:rPr>
              <w:t xml:space="preserve">      :</w:t>
            </w:r>
            <w:r w:rsidR="006A6ECE">
              <w:rPr>
                <w:lang w:val="en-US"/>
              </w:rPr>
              <w:t xml:space="preserve"> </w:t>
            </w:r>
            <w:r>
              <w:rPr>
                <w:lang w:val="en-US"/>
              </w:rPr>
              <w:t>0,458</w:t>
            </w:r>
          </w:p>
        </w:tc>
      </w:tr>
      <w:tr w:rsidR="001D6D59" w14:paraId="264FA0FB" w14:textId="77777777" w:rsidTr="000C5231">
        <w:trPr>
          <w:jc w:val="center"/>
        </w:trPr>
        <w:tc>
          <w:tcPr>
            <w:tcW w:w="7921" w:type="dxa"/>
            <w:gridSpan w:val="5"/>
          </w:tcPr>
          <w:p w14:paraId="07C832C0" w14:textId="60312F56" w:rsidR="001D6D59" w:rsidRDefault="001D6D59" w:rsidP="00B52E1A">
            <w:pPr>
              <w:pStyle w:val="NoSpacing"/>
              <w:rPr>
                <w:lang w:val="en-US"/>
              </w:rPr>
            </w:pPr>
            <w:r>
              <w:rPr>
                <w:lang w:val="en-US"/>
              </w:rPr>
              <w:t>Cox dan Snell R</w:t>
            </w:r>
            <w:r w:rsidRPr="00DF2444">
              <w:rPr>
                <w:vertAlign w:val="superscript"/>
                <w:lang w:val="en-US"/>
              </w:rPr>
              <w:t>2</w:t>
            </w:r>
            <w:r>
              <w:rPr>
                <w:lang w:val="en-US"/>
              </w:rPr>
              <w:t xml:space="preserve">                </w:t>
            </w:r>
            <w:r w:rsidR="00B52E1A">
              <w:rPr>
                <w:lang w:val="en-US"/>
              </w:rPr>
              <w:t xml:space="preserve">      :</w:t>
            </w:r>
            <w:r>
              <w:rPr>
                <w:lang w:val="en-US"/>
              </w:rPr>
              <w:t xml:space="preserve"> 0,316</w:t>
            </w:r>
          </w:p>
        </w:tc>
      </w:tr>
      <w:tr w:rsidR="001D6D59" w14:paraId="359C5AD8" w14:textId="77777777" w:rsidTr="000C5231">
        <w:trPr>
          <w:jc w:val="center"/>
        </w:trPr>
        <w:tc>
          <w:tcPr>
            <w:tcW w:w="7921" w:type="dxa"/>
            <w:gridSpan w:val="5"/>
          </w:tcPr>
          <w:p w14:paraId="57DF891F" w14:textId="610F7F70" w:rsidR="001D6D59" w:rsidRDefault="001D6D59" w:rsidP="00B52E1A">
            <w:pPr>
              <w:pStyle w:val="NoSpacing"/>
              <w:rPr>
                <w:lang w:val="en-US"/>
              </w:rPr>
            </w:pPr>
            <w:r w:rsidRPr="00DF2444">
              <w:rPr>
                <w:lang w:val="en-US"/>
              </w:rPr>
              <w:t>x</w:t>
            </w:r>
            <w:r w:rsidRPr="00DF2444">
              <w:rPr>
                <w:vertAlign w:val="superscript"/>
                <w:lang w:val="en-US"/>
              </w:rPr>
              <w:t>2</w:t>
            </w:r>
            <w:r>
              <w:rPr>
                <w:lang w:val="en-US"/>
              </w:rPr>
              <w:t xml:space="preserve"> H dan L Test                   </w:t>
            </w:r>
            <w:r w:rsidR="00B52E1A">
              <w:rPr>
                <w:lang w:val="en-US"/>
              </w:rPr>
              <w:t xml:space="preserve">      </w:t>
            </w:r>
            <w:r>
              <w:rPr>
                <w:lang w:val="en-US"/>
              </w:rPr>
              <w:t>: 4,632, p = 0,118</w:t>
            </w:r>
          </w:p>
        </w:tc>
      </w:tr>
      <w:tr w:rsidR="001D6D59" w14:paraId="59AF310A" w14:textId="77777777" w:rsidTr="000C5231">
        <w:trPr>
          <w:jc w:val="center"/>
        </w:trPr>
        <w:tc>
          <w:tcPr>
            <w:tcW w:w="7921" w:type="dxa"/>
            <w:gridSpan w:val="5"/>
          </w:tcPr>
          <w:p w14:paraId="4A55D3E7" w14:textId="6B4C7876" w:rsidR="001D6D59" w:rsidRDefault="001D6D59" w:rsidP="001D6D59">
            <w:pPr>
              <w:pStyle w:val="NoSpacing"/>
              <w:rPr>
                <w:lang w:val="en-US"/>
              </w:rPr>
            </w:pPr>
            <w:r>
              <w:rPr>
                <w:lang w:val="en-US"/>
              </w:rPr>
              <w:t xml:space="preserve">n                                           </w:t>
            </w:r>
            <w:r w:rsidR="00B52E1A">
              <w:rPr>
                <w:lang w:val="en-US"/>
              </w:rPr>
              <w:t xml:space="preserve">     </w:t>
            </w:r>
            <w:r>
              <w:rPr>
                <w:lang w:val="en-US"/>
              </w:rPr>
              <w:t>: 108</w:t>
            </w:r>
          </w:p>
        </w:tc>
      </w:tr>
    </w:tbl>
    <w:p w14:paraId="043D1E90" w14:textId="523D3057" w:rsidR="00BD53BB" w:rsidRDefault="001D6D59" w:rsidP="000C5231">
      <w:pPr>
        <w:pStyle w:val="NoSpacing"/>
        <w:jc w:val="center"/>
        <w:rPr>
          <w:lang w:val="en-US"/>
        </w:rPr>
      </w:pPr>
      <w:r>
        <w:rPr>
          <w:lang w:val="en-US"/>
        </w:rPr>
        <w:t>Sumber: Hasil Olah Data Regresi Logistik, 2020.</w:t>
      </w:r>
    </w:p>
    <w:p w14:paraId="55593C4A" w14:textId="77777777" w:rsidR="00061BA6" w:rsidRDefault="00061BA6" w:rsidP="001D6D59">
      <w:pPr>
        <w:pStyle w:val="NoSpacing"/>
      </w:pPr>
    </w:p>
    <w:p w14:paraId="7D42D6DC" w14:textId="19CFD634" w:rsidR="001D6D59" w:rsidRPr="00037E7C" w:rsidRDefault="001D6D59" w:rsidP="001D6D59">
      <w:pPr>
        <w:pStyle w:val="NoSpacing"/>
      </w:pPr>
      <w:r w:rsidRPr="00037E7C">
        <w:t xml:space="preserve">Berikut ini estimasi </w:t>
      </w:r>
      <w:r w:rsidRPr="00037E7C">
        <w:rPr>
          <w:i/>
        </w:rPr>
        <w:t>maximum likelihood</w:t>
      </w:r>
      <w:r w:rsidRPr="00037E7C">
        <w:t xml:space="preserve"> parameter dari model:</w:t>
      </w:r>
    </w:p>
    <w:p w14:paraId="0839BF1F" w14:textId="77777777" w:rsidR="001D6D59" w:rsidRPr="00037E7C" w:rsidRDefault="001D6D59" w:rsidP="001D6D59">
      <w:pPr>
        <w:pStyle w:val="NoSpacing"/>
        <w:rPr>
          <w:lang w:val="it-IT"/>
        </w:rPr>
      </w:pPr>
      <w:r w:rsidRPr="00037E7C">
        <w:rPr>
          <w:lang w:val="it-IT"/>
        </w:rPr>
        <w:t>R</w:t>
      </w:r>
      <w:r w:rsidRPr="00037E7C">
        <w:rPr>
          <w:vertAlign w:val="subscript"/>
          <w:lang w:val="it-IT"/>
        </w:rPr>
        <w:t xml:space="preserve">it </w:t>
      </w:r>
      <w:r w:rsidRPr="00037E7C">
        <w:rPr>
          <w:lang w:val="it-IT"/>
        </w:rPr>
        <w:t xml:space="preserve">= 0,654 + 0,501Ln </w:t>
      </w:r>
      <w:r w:rsidR="00BF6963" w:rsidRPr="00037E7C">
        <w:rPr>
          <w:noProof/>
          <w:position w:val="-24"/>
          <w:lang w:val="es-CO"/>
        </w:rPr>
        <w:object w:dxaOrig="580" w:dyaOrig="620" w14:anchorId="489D3F70">
          <v:shape id="_x0000_i1028" type="#_x0000_t75" alt="" style="width:27.55pt;height:30.7pt;mso-width-percent:0;mso-height-percent:0;mso-width-percent:0;mso-height-percent:0" o:ole="">
            <v:imagedata r:id="rId14" o:title=""/>
          </v:shape>
          <o:OLEObject Type="Embed" ProgID="Equation.3" ShapeID="_x0000_i1028" DrawAspect="Content" ObjectID="_1693593619" r:id="rId15"/>
        </w:object>
      </w:r>
      <w:r w:rsidRPr="00037E7C">
        <w:rPr>
          <w:lang w:val="it-IT"/>
        </w:rPr>
        <w:t xml:space="preserve"> + e</w:t>
      </w:r>
    </w:p>
    <w:p w14:paraId="2A65ABDB" w14:textId="77777777" w:rsidR="001D6D59" w:rsidRPr="00037E7C" w:rsidRDefault="001D6D59" w:rsidP="001D6D59">
      <w:pPr>
        <w:pStyle w:val="NoSpacing"/>
        <w:rPr>
          <w:color w:val="000000"/>
        </w:rPr>
      </w:pPr>
      <w:r w:rsidRPr="00037E7C">
        <w:rPr>
          <w:color w:val="000000"/>
        </w:rPr>
        <w:t>Dari persamaan di atas dapat diinterprestasikan sebagai berikut:</w:t>
      </w:r>
    </w:p>
    <w:p w14:paraId="197EAEC0" w14:textId="77777777" w:rsidR="001D6D59" w:rsidRPr="00037E7C" w:rsidRDefault="001D6D59" w:rsidP="001D6D59">
      <w:pPr>
        <w:pStyle w:val="NoSpacing"/>
      </w:pPr>
      <w:r w:rsidRPr="00037E7C">
        <w:t>Konstanta = 0,654</w:t>
      </w:r>
    </w:p>
    <w:p w14:paraId="026A234F" w14:textId="5B6AD3F3" w:rsidR="001D6D59" w:rsidRDefault="001D6D59" w:rsidP="001D6D59">
      <w:pPr>
        <w:pStyle w:val="NoSpacing"/>
        <w:rPr>
          <w:i/>
          <w:iCs/>
          <w:color w:val="000000"/>
        </w:rPr>
      </w:pPr>
      <w:r w:rsidRPr="00037E7C">
        <w:rPr>
          <w:color w:val="000000"/>
        </w:rPr>
        <w:t>Artinya jika Keputusan Revaluasi Aset Tetap</w:t>
      </w:r>
      <w:r w:rsidRPr="00037E7C">
        <w:t xml:space="preserve"> mengalami kenaikan sebesar 1, maka </w:t>
      </w:r>
      <w:r w:rsidRPr="00037E7C">
        <w:rPr>
          <w:iCs/>
        </w:rPr>
        <w:t xml:space="preserve">Reaksi Pasar </w:t>
      </w:r>
      <w:r w:rsidRPr="00037E7C">
        <w:t xml:space="preserve">akan sebesar </w:t>
      </w:r>
      <w:r w:rsidRPr="00037E7C">
        <w:rPr>
          <w:color w:val="000000"/>
        </w:rPr>
        <w:t xml:space="preserve">0,654 dengan asumsi variabel lain adalah konstan </w:t>
      </w:r>
      <w:r w:rsidRPr="00037E7C">
        <w:rPr>
          <w:i/>
          <w:iCs/>
          <w:color w:val="000000"/>
        </w:rPr>
        <w:t>(ceteris paribus).</w:t>
      </w:r>
    </w:p>
    <w:p w14:paraId="645BCD73" w14:textId="77777777" w:rsidR="006A6ECE" w:rsidRDefault="006A6ECE" w:rsidP="001D6D59">
      <w:pPr>
        <w:pStyle w:val="NoSpacing"/>
      </w:pPr>
    </w:p>
    <w:p w14:paraId="3CD944C6" w14:textId="0664CEBD" w:rsidR="001D6D59" w:rsidRPr="00760447" w:rsidRDefault="001D6D59" w:rsidP="001D6D59">
      <w:pPr>
        <w:pStyle w:val="NoSpacing"/>
        <w:rPr>
          <w:lang w:val="fi-FI"/>
        </w:rPr>
      </w:pPr>
      <w:r w:rsidRPr="00037E7C">
        <w:lastRenderedPageBreak/>
        <w:t xml:space="preserve">Koefisien regresi Keputusan Revaluasi Aset Tetap = </w:t>
      </w:r>
      <w:r w:rsidRPr="00760447">
        <w:rPr>
          <w:lang w:val="fi-FI"/>
        </w:rPr>
        <w:t>0,501</w:t>
      </w:r>
    </w:p>
    <w:p w14:paraId="66796D40" w14:textId="7526EE62" w:rsidR="001D6D59" w:rsidRDefault="001D6D59" w:rsidP="00061BA6">
      <w:pPr>
        <w:pStyle w:val="NoSpacing"/>
        <w:rPr>
          <w:i/>
          <w:iCs/>
          <w:color w:val="000000"/>
        </w:rPr>
      </w:pPr>
      <w:r w:rsidRPr="00037E7C">
        <w:rPr>
          <w:color w:val="000000"/>
        </w:rPr>
        <w:t>Artinya jika Keputusan Revaluasi Aset Tetap</w:t>
      </w:r>
      <w:r w:rsidRPr="00037E7C">
        <w:t xml:space="preserve"> mengalami kenaikan sebesar 1, maka </w:t>
      </w:r>
      <w:r w:rsidRPr="00037E7C">
        <w:rPr>
          <w:iCs/>
        </w:rPr>
        <w:t xml:space="preserve">Reaksi Pasar </w:t>
      </w:r>
      <w:r w:rsidRPr="00037E7C">
        <w:t xml:space="preserve">akan naik sebesar </w:t>
      </w:r>
      <w:r w:rsidRPr="00037E7C">
        <w:rPr>
          <w:color w:val="000000"/>
          <w:lang w:val="fi-FI"/>
        </w:rPr>
        <w:t xml:space="preserve">0,501 </w:t>
      </w:r>
      <w:r w:rsidRPr="00037E7C">
        <w:rPr>
          <w:color w:val="000000"/>
        </w:rPr>
        <w:t xml:space="preserve">dengan asumsi variabel lain adalah konstan </w:t>
      </w:r>
      <w:r w:rsidRPr="00037E7C">
        <w:rPr>
          <w:i/>
          <w:iCs/>
          <w:color w:val="000000"/>
        </w:rPr>
        <w:t>(ceteris paribus).</w:t>
      </w:r>
    </w:p>
    <w:p w14:paraId="638D1246" w14:textId="77777777" w:rsidR="00061BA6" w:rsidRPr="00061BA6" w:rsidRDefault="00061BA6" w:rsidP="00061BA6">
      <w:pPr>
        <w:pStyle w:val="NoSpacing"/>
        <w:rPr>
          <w:i/>
          <w:iCs/>
          <w:color w:val="000000"/>
        </w:rPr>
      </w:pPr>
    </w:p>
    <w:p w14:paraId="4FA8CD29" w14:textId="64A8728D" w:rsidR="001D6D59" w:rsidRPr="000C5231" w:rsidRDefault="001D6D59" w:rsidP="00061BA6">
      <w:pPr>
        <w:pStyle w:val="ListParagraph"/>
        <w:numPr>
          <w:ilvl w:val="0"/>
          <w:numId w:val="5"/>
        </w:numPr>
        <w:spacing w:line="240" w:lineRule="auto"/>
        <w:ind w:left="350"/>
        <w:rPr>
          <w:rFonts w:cs="Times New Roman"/>
          <w:b/>
          <w:lang w:val="en-US"/>
        </w:rPr>
      </w:pPr>
      <w:r w:rsidRPr="000C5231">
        <w:rPr>
          <w:rFonts w:cs="Times New Roman"/>
          <w:b/>
          <w:lang w:val="en-US"/>
        </w:rPr>
        <w:t>Uji Statistik t</w:t>
      </w:r>
    </w:p>
    <w:p w14:paraId="19C4E993" w14:textId="3602F4FA" w:rsidR="001D6D59" w:rsidRPr="00061BA6" w:rsidRDefault="001D6D59" w:rsidP="001D6D59">
      <w:pPr>
        <w:pStyle w:val="NoSpacing"/>
      </w:pPr>
      <w:r w:rsidRPr="00037E7C">
        <w:t xml:space="preserve">Dalam pengujian hipotesisi di sini menggunakan </w:t>
      </w:r>
      <w:r w:rsidRPr="00037E7C">
        <w:rPr>
          <w:i/>
          <w:iCs/>
        </w:rPr>
        <w:t>p-value Wald</w:t>
      </w:r>
      <w:r w:rsidRPr="00037E7C">
        <w:t xml:space="preserve"> pada </w:t>
      </w:r>
      <w:r w:rsidRPr="00037E7C">
        <w:rPr>
          <w:i/>
          <w:iCs/>
        </w:rPr>
        <w:t xml:space="preserve">Logistic Regression </w:t>
      </w:r>
      <w:r w:rsidRPr="00037E7C">
        <w:t xml:space="preserve">untuk melihat apakah variabel </w:t>
      </w:r>
      <w:r w:rsidRPr="00037E7C">
        <w:rPr>
          <w:i/>
        </w:rPr>
        <w:t xml:space="preserve">Firm Size, Leverage, Fixed Asset Intensity, Liquidity, </w:t>
      </w:r>
      <w:r w:rsidRPr="00037E7C">
        <w:t>dan</w:t>
      </w:r>
      <w:r w:rsidRPr="00037E7C">
        <w:rPr>
          <w:i/>
        </w:rPr>
        <w:t xml:space="preserve"> Declining Cash Flow from Operation</w:t>
      </w:r>
      <w:r w:rsidRPr="00037E7C">
        <w:t xml:space="preserve"> berpengaruh terhadap Keputusan Revaluasi Aset Tetap dan dampak Keputusan Revaluasi Aset Tetap terhadap Reaksi Pasar.</w:t>
      </w:r>
    </w:p>
    <w:p w14:paraId="6F7EEF46" w14:textId="77777777" w:rsidR="00061BA6" w:rsidRDefault="00061BA6" w:rsidP="001D6D59">
      <w:pPr>
        <w:pStyle w:val="NoSpacing"/>
      </w:pPr>
      <w:bookmarkStart w:id="9" w:name="_Toc64827753"/>
    </w:p>
    <w:p w14:paraId="32416A85" w14:textId="6180BE46" w:rsidR="001D6D59" w:rsidRDefault="001D6D59" w:rsidP="000C5231">
      <w:pPr>
        <w:pStyle w:val="NoSpacing"/>
        <w:jc w:val="center"/>
        <w:rPr>
          <w:lang w:val="en-US"/>
        </w:rPr>
      </w:pPr>
      <w:r>
        <w:t xml:space="preserve">Tabel </w:t>
      </w:r>
      <w:r w:rsidR="0013299D">
        <w:t>6</w:t>
      </w:r>
      <w:r>
        <w:t xml:space="preserve"> Hasil Uji Wald dan Uji t</w:t>
      </w:r>
      <w:bookmarkEnd w:id="9"/>
    </w:p>
    <w:tbl>
      <w:tblPr>
        <w:tblStyle w:val="TableGrid"/>
        <w:tblW w:w="6941" w:type="dxa"/>
        <w:jc w:val="center"/>
        <w:tblLook w:val="04A0" w:firstRow="1" w:lastRow="0" w:firstColumn="1" w:lastColumn="0" w:noHBand="0" w:noVBand="1"/>
      </w:tblPr>
      <w:tblGrid>
        <w:gridCol w:w="3964"/>
        <w:gridCol w:w="1843"/>
        <w:gridCol w:w="1134"/>
      </w:tblGrid>
      <w:tr w:rsidR="001D6D59" w14:paraId="271E92CA" w14:textId="77777777" w:rsidTr="000C5231">
        <w:trPr>
          <w:jc w:val="center"/>
        </w:trPr>
        <w:tc>
          <w:tcPr>
            <w:tcW w:w="3964" w:type="dxa"/>
          </w:tcPr>
          <w:p w14:paraId="12A03A0D" w14:textId="77777777" w:rsidR="001D6D59" w:rsidRPr="005E6415" w:rsidRDefault="001D6D59" w:rsidP="001D6D59">
            <w:pPr>
              <w:pStyle w:val="NoSpacing"/>
              <w:rPr>
                <w:b/>
                <w:bCs/>
                <w:lang w:val="en-US"/>
              </w:rPr>
            </w:pPr>
            <w:r w:rsidRPr="005E6415">
              <w:rPr>
                <w:b/>
                <w:bCs/>
                <w:lang w:val="en-US"/>
              </w:rPr>
              <w:t>Variabel</w:t>
            </w:r>
          </w:p>
        </w:tc>
        <w:tc>
          <w:tcPr>
            <w:tcW w:w="1843" w:type="dxa"/>
          </w:tcPr>
          <w:p w14:paraId="27DFAE03" w14:textId="77777777" w:rsidR="001D6D59" w:rsidRPr="005E6415" w:rsidRDefault="001D6D59" w:rsidP="001D6D59">
            <w:pPr>
              <w:pStyle w:val="NoSpacing"/>
              <w:rPr>
                <w:b/>
                <w:bCs/>
                <w:lang w:val="en-US"/>
              </w:rPr>
            </w:pPr>
            <w:r w:rsidRPr="005E6415">
              <w:rPr>
                <w:b/>
                <w:bCs/>
                <w:lang w:val="en-US"/>
              </w:rPr>
              <w:t>Wald-statistik</w:t>
            </w:r>
          </w:p>
        </w:tc>
        <w:tc>
          <w:tcPr>
            <w:tcW w:w="1134" w:type="dxa"/>
          </w:tcPr>
          <w:p w14:paraId="4B235FCA" w14:textId="77777777" w:rsidR="001D6D59" w:rsidRPr="005E6415" w:rsidRDefault="001D6D59" w:rsidP="001D6D59">
            <w:pPr>
              <w:pStyle w:val="NoSpacing"/>
              <w:rPr>
                <w:b/>
                <w:bCs/>
                <w:lang w:val="en-US"/>
              </w:rPr>
            </w:pPr>
            <w:r w:rsidRPr="005E6415">
              <w:rPr>
                <w:b/>
                <w:bCs/>
                <w:lang w:val="en-US"/>
              </w:rPr>
              <w:t>Prob.</w:t>
            </w:r>
          </w:p>
        </w:tc>
      </w:tr>
      <w:tr w:rsidR="001D6D59" w14:paraId="49CE6038" w14:textId="77777777" w:rsidTr="000C5231">
        <w:trPr>
          <w:jc w:val="center"/>
        </w:trPr>
        <w:tc>
          <w:tcPr>
            <w:tcW w:w="3964" w:type="dxa"/>
          </w:tcPr>
          <w:p w14:paraId="5AF21105" w14:textId="77777777" w:rsidR="001D6D59" w:rsidRPr="005E6415" w:rsidRDefault="001D6D59" w:rsidP="001D6D59">
            <w:pPr>
              <w:pStyle w:val="NoSpacing"/>
              <w:rPr>
                <w:i/>
                <w:iCs/>
                <w:lang w:val="en-US"/>
              </w:rPr>
            </w:pPr>
            <w:r w:rsidRPr="005E6415">
              <w:rPr>
                <w:i/>
                <w:iCs/>
                <w:lang w:val="en-US"/>
              </w:rPr>
              <w:t>Firm Size</w:t>
            </w:r>
          </w:p>
        </w:tc>
        <w:tc>
          <w:tcPr>
            <w:tcW w:w="1843" w:type="dxa"/>
          </w:tcPr>
          <w:p w14:paraId="1383CB27" w14:textId="77777777" w:rsidR="001D6D59" w:rsidRDefault="001D6D59" w:rsidP="001D6D59">
            <w:pPr>
              <w:pStyle w:val="NoSpacing"/>
              <w:rPr>
                <w:lang w:val="en-US"/>
              </w:rPr>
            </w:pPr>
            <w:r>
              <w:rPr>
                <w:lang w:val="en-US"/>
              </w:rPr>
              <w:t>8,346</w:t>
            </w:r>
          </w:p>
        </w:tc>
        <w:tc>
          <w:tcPr>
            <w:tcW w:w="1134" w:type="dxa"/>
          </w:tcPr>
          <w:p w14:paraId="421564F2" w14:textId="77777777" w:rsidR="001D6D59" w:rsidRDefault="001D6D59" w:rsidP="001D6D59">
            <w:pPr>
              <w:pStyle w:val="NoSpacing"/>
              <w:rPr>
                <w:lang w:val="en-US"/>
              </w:rPr>
            </w:pPr>
            <w:r>
              <w:rPr>
                <w:lang w:val="en-US"/>
              </w:rPr>
              <w:t>0,004</w:t>
            </w:r>
          </w:p>
        </w:tc>
      </w:tr>
      <w:tr w:rsidR="001D6D59" w14:paraId="133EF7EC" w14:textId="77777777" w:rsidTr="000C5231">
        <w:trPr>
          <w:jc w:val="center"/>
        </w:trPr>
        <w:tc>
          <w:tcPr>
            <w:tcW w:w="3964" w:type="dxa"/>
          </w:tcPr>
          <w:p w14:paraId="0D4E290D" w14:textId="77777777" w:rsidR="001D6D59" w:rsidRPr="005E6415" w:rsidRDefault="001D6D59" w:rsidP="001D6D59">
            <w:pPr>
              <w:pStyle w:val="NoSpacing"/>
              <w:rPr>
                <w:i/>
                <w:iCs/>
                <w:lang w:val="en-US"/>
              </w:rPr>
            </w:pPr>
            <w:r w:rsidRPr="005E6415">
              <w:rPr>
                <w:i/>
                <w:iCs/>
                <w:lang w:val="en-US"/>
              </w:rPr>
              <w:t>Leverage</w:t>
            </w:r>
          </w:p>
        </w:tc>
        <w:tc>
          <w:tcPr>
            <w:tcW w:w="1843" w:type="dxa"/>
          </w:tcPr>
          <w:p w14:paraId="0A898FFF" w14:textId="77777777" w:rsidR="001D6D59" w:rsidRDefault="001D6D59" w:rsidP="001D6D59">
            <w:pPr>
              <w:pStyle w:val="NoSpacing"/>
              <w:rPr>
                <w:lang w:val="en-US"/>
              </w:rPr>
            </w:pPr>
            <w:r>
              <w:rPr>
                <w:lang w:val="en-US"/>
              </w:rPr>
              <w:t>2,141</w:t>
            </w:r>
          </w:p>
        </w:tc>
        <w:tc>
          <w:tcPr>
            <w:tcW w:w="1134" w:type="dxa"/>
          </w:tcPr>
          <w:p w14:paraId="5A65ECEC" w14:textId="77777777" w:rsidR="001D6D59" w:rsidRDefault="001D6D59" w:rsidP="001D6D59">
            <w:pPr>
              <w:pStyle w:val="NoSpacing"/>
              <w:rPr>
                <w:lang w:val="en-US"/>
              </w:rPr>
            </w:pPr>
            <w:r>
              <w:rPr>
                <w:lang w:val="en-US"/>
              </w:rPr>
              <w:t>0,029</w:t>
            </w:r>
          </w:p>
        </w:tc>
      </w:tr>
      <w:tr w:rsidR="001D6D59" w14:paraId="2F0CF9FC" w14:textId="77777777" w:rsidTr="000C5231">
        <w:trPr>
          <w:jc w:val="center"/>
        </w:trPr>
        <w:tc>
          <w:tcPr>
            <w:tcW w:w="3964" w:type="dxa"/>
          </w:tcPr>
          <w:p w14:paraId="71B9D892" w14:textId="77777777" w:rsidR="001D6D59" w:rsidRPr="005E6415" w:rsidRDefault="001D6D59" w:rsidP="001D6D59">
            <w:pPr>
              <w:pStyle w:val="NoSpacing"/>
              <w:rPr>
                <w:i/>
                <w:iCs/>
                <w:lang w:val="en-US"/>
              </w:rPr>
            </w:pPr>
            <w:r w:rsidRPr="005E6415">
              <w:rPr>
                <w:i/>
                <w:iCs/>
                <w:lang w:val="en-US"/>
              </w:rPr>
              <w:t>Fixed Asset Intensity</w:t>
            </w:r>
          </w:p>
        </w:tc>
        <w:tc>
          <w:tcPr>
            <w:tcW w:w="1843" w:type="dxa"/>
          </w:tcPr>
          <w:p w14:paraId="01B64FF4" w14:textId="77777777" w:rsidR="001D6D59" w:rsidRDefault="001D6D59" w:rsidP="001D6D59">
            <w:pPr>
              <w:pStyle w:val="NoSpacing"/>
              <w:rPr>
                <w:lang w:val="en-US"/>
              </w:rPr>
            </w:pPr>
            <w:r>
              <w:rPr>
                <w:lang w:val="en-US"/>
              </w:rPr>
              <w:t>2,000</w:t>
            </w:r>
          </w:p>
        </w:tc>
        <w:tc>
          <w:tcPr>
            <w:tcW w:w="1134" w:type="dxa"/>
          </w:tcPr>
          <w:p w14:paraId="4A26014E" w14:textId="77777777" w:rsidR="001D6D59" w:rsidRDefault="001D6D59" w:rsidP="001D6D59">
            <w:pPr>
              <w:pStyle w:val="NoSpacing"/>
              <w:rPr>
                <w:lang w:val="en-US"/>
              </w:rPr>
            </w:pPr>
            <w:r>
              <w:rPr>
                <w:lang w:val="en-US"/>
              </w:rPr>
              <w:t>0,040</w:t>
            </w:r>
          </w:p>
        </w:tc>
      </w:tr>
      <w:tr w:rsidR="001D6D59" w14:paraId="63377D4D" w14:textId="77777777" w:rsidTr="000C5231">
        <w:trPr>
          <w:jc w:val="center"/>
        </w:trPr>
        <w:tc>
          <w:tcPr>
            <w:tcW w:w="3964" w:type="dxa"/>
          </w:tcPr>
          <w:p w14:paraId="1FDF1190" w14:textId="77777777" w:rsidR="001D6D59" w:rsidRPr="005E6415" w:rsidRDefault="001D6D59" w:rsidP="001D6D59">
            <w:pPr>
              <w:pStyle w:val="NoSpacing"/>
              <w:rPr>
                <w:i/>
                <w:iCs/>
                <w:lang w:val="en-US"/>
              </w:rPr>
            </w:pPr>
            <w:r w:rsidRPr="005E6415">
              <w:rPr>
                <w:i/>
                <w:iCs/>
                <w:lang w:val="en-US"/>
              </w:rPr>
              <w:t>Liquidity</w:t>
            </w:r>
          </w:p>
        </w:tc>
        <w:tc>
          <w:tcPr>
            <w:tcW w:w="1843" w:type="dxa"/>
          </w:tcPr>
          <w:p w14:paraId="4BB1930F" w14:textId="77777777" w:rsidR="001D6D59" w:rsidRDefault="001D6D59" w:rsidP="001D6D59">
            <w:pPr>
              <w:pStyle w:val="NoSpacing"/>
              <w:rPr>
                <w:lang w:val="en-US"/>
              </w:rPr>
            </w:pPr>
            <w:r>
              <w:rPr>
                <w:lang w:val="en-US"/>
              </w:rPr>
              <w:t>2,616</w:t>
            </w:r>
          </w:p>
        </w:tc>
        <w:tc>
          <w:tcPr>
            <w:tcW w:w="1134" w:type="dxa"/>
          </w:tcPr>
          <w:p w14:paraId="766386CE" w14:textId="77777777" w:rsidR="001D6D59" w:rsidRDefault="001D6D59" w:rsidP="001D6D59">
            <w:pPr>
              <w:pStyle w:val="NoSpacing"/>
              <w:rPr>
                <w:lang w:val="en-US"/>
              </w:rPr>
            </w:pPr>
            <w:r>
              <w:rPr>
                <w:lang w:val="en-US"/>
              </w:rPr>
              <w:t>0,014</w:t>
            </w:r>
          </w:p>
        </w:tc>
      </w:tr>
      <w:tr w:rsidR="001D6D59" w14:paraId="24091E94" w14:textId="77777777" w:rsidTr="000C5231">
        <w:trPr>
          <w:jc w:val="center"/>
        </w:trPr>
        <w:tc>
          <w:tcPr>
            <w:tcW w:w="3964" w:type="dxa"/>
          </w:tcPr>
          <w:p w14:paraId="62CEE589" w14:textId="77777777" w:rsidR="001D6D59" w:rsidRPr="005E6415" w:rsidRDefault="001D6D59" w:rsidP="001D6D59">
            <w:pPr>
              <w:pStyle w:val="NoSpacing"/>
              <w:rPr>
                <w:i/>
                <w:iCs/>
                <w:lang w:val="en-US"/>
              </w:rPr>
            </w:pPr>
            <w:r w:rsidRPr="005E6415">
              <w:rPr>
                <w:i/>
                <w:iCs/>
                <w:lang w:val="en-US"/>
              </w:rPr>
              <w:t>Declining Cash Flow from Operation</w:t>
            </w:r>
          </w:p>
        </w:tc>
        <w:tc>
          <w:tcPr>
            <w:tcW w:w="1843" w:type="dxa"/>
          </w:tcPr>
          <w:p w14:paraId="3648AE8F" w14:textId="77777777" w:rsidR="001D6D59" w:rsidRDefault="001D6D59" w:rsidP="001D6D59">
            <w:pPr>
              <w:pStyle w:val="NoSpacing"/>
              <w:rPr>
                <w:lang w:val="en-US"/>
              </w:rPr>
            </w:pPr>
            <w:r>
              <w:rPr>
                <w:lang w:val="en-US"/>
              </w:rPr>
              <w:t>1,980</w:t>
            </w:r>
          </w:p>
        </w:tc>
        <w:tc>
          <w:tcPr>
            <w:tcW w:w="1134" w:type="dxa"/>
          </w:tcPr>
          <w:p w14:paraId="1D5D6C1C" w14:textId="77777777" w:rsidR="001D6D59" w:rsidRDefault="001D6D59" w:rsidP="001D6D59">
            <w:pPr>
              <w:pStyle w:val="NoSpacing"/>
              <w:rPr>
                <w:lang w:val="en-US"/>
              </w:rPr>
            </w:pPr>
            <w:r>
              <w:rPr>
                <w:lang w:val="en-US"/>
              </w:rPr>
              <w:t>0,048</w:t>
            </w:r>
          </w:p>
        </w:tc>
      </w:tr>
      <w:tr w:rsidR="001D6D59" w14:paraId="40501318" w14:textId="77777777" w:rsidTr="000C5231">
        <w:trPr>
          <w:jc w:val="center"/>
        </w:trPr>
        <w:tc>
          <w:tcPr>
            <w:tcW w:w="3964" w:type="dxa"/>
          </w:tcPr>
          <w:p w14:paraId="0CE6D448" w14:textId="77777777" w:rsidR="001D6D59" w:rsidRDefault="001D6D59" w:rsidP="001D6D59">
            <w:pPr>
              <w:pStyle w:val="NoSpacing"/>
              <w:rPr>
                <w:lang w:val="en-US"/>
              </w:rPr>
            </w:pPr>
            <w:r>
              <w:rPr>
                <w:lang w:val="en-US"/>
              </w:rPr>
              <w:t>Keputusan Revaluasi Aset Tetap</w:t>
            </w:r>
          </w:p>
        </w:tc>
        <w:tc>
          <w:tcPr>
            <w:tcW w:w="1843" w:type="dxa"/>
          </w:tcPr>
          <w:p w14:paraId="0E6A90B2" w14:textId="77777777" w:rsidR="001D6D59" w:rsidRDefault="001D6D59" w:rsidP="001D6D59">
            <w:pPr>
              <w:pStyle w:val="NoSpacing"/>
              <w:rPr>
                <w:lang w:val="en-US"/>
              </w:rPr>
            </w:pPr>
            <w:r>
              <w:rPr>
                <w:lang w:val="en-US"/>
              </w:rPr>
              <w:t>2,112</w:t>
            </w:r>
          </w:p>
        </w:tc>
        <w:tc>
          <w:tcPr>
            <w:tcW w:w="1134" w:type="dxa"/>
          </w:tcPr>
          <w:p w14:paraId="293DBB88" w14:textId="77777777" w:rsidR="001D6D59" w:rsidRDefault="001D6D59" w:rsidP="001D6D59">
            <w:pPr>
              <w:pStyle w:val="NoSpacing"/>
              <w:rPr>
                <w:lang w:val="en-US"/>
              </w:rPr>
            </w:pPr>
            <w:r>
              <w:rPr>
                <w:lang w:val="en-US"/>
              </w:rPr>
              <w:t>0,037</w:t>
            </w:r>
          </w:p>
        </w:tc>
      </w:tr>
    </w:tbl>
    <w:p w14:paraId="5AF94C85" w14:textId="77777777" w:rsidR="001D6D59" w:rsidRDefault="001D6D59" w:rsidP="000C5231">
      <w:pPr>
        <w:pStyle w:val="NoSpacing"/>
        <w:jc w:val="center"/>
        <w:rPr>
          <w:lang w:val="en-US"/>
        </w:rPr>
      </w:pPr>
      <w:r>
        <w:rPr>
          <w:lang w:val="en-US"/>
        </w:rPr>
        <w:t>Sumber: Hasil Olah Data Regresi Logistik, 2020.</w:t>
      </w:r>
    </w:p>
    <w:p w14:paraId="28F96B20" w14:textId="77777777" w:rsidR="001D6D59" w:rsidRPr="00037E7C" w:rsidRDefault="001D6D59" w:rsidP="001D6D59">
      <w:pPr>
        <w:pStyle w:val="NoSpacing"/>
        <w:rPr>
          <w:rFonts w:cs="Times New Roman"/>
          <w:b/>
          <w:bCs/>
          <w:color w:val="000000"/>
        </w:rPr>
      </w:pPr>
    </w:p>
    <w:p w14:paraId="038F782E" w14:textId="77777777" w:rsidR="001D6D59" w:rsidRPr="00037E7C" w:rsidRDefault="001D6D59" w:rsidP="001D6D59">
      <w:pPr>
        <w:pStyle w:val="NoSpacing"/>
      </w:pPr>
      <w:r w:rsidRPr="00037E7C">
        <w:t>Pengujian Hipotesis 1</w:t>
      </w:r>
    </w:p>
    <w:p w14:paraId="18FC933E" w14:textId="4B2B24A4" w:rsidR="001D6D59" w:rsidRPr="00037E7C" w:rsidRDefault="001D6D59" w:rsidP="001D6D59">
      <w:pPr>
        <w:pStyle w:val="NoSpacing"/>
        <w:rPr>
          <w:color w:val="000000"/>
        </w:rPr>
      </w:pPr>
      <w:r w:rsidRPr="00037E7C">
        <w:t xml:space="preserve">Berdasarkan hasil olah data dengan uji </w:t>
      </w:r>
      <w:r w:rsidRPr="00037E7C">
        <w:rPr>
          <w:i/>
          <w:iCs/>
        </w:rPr>
        <w:t>Wald</w:t>
      </w:r>
      <w:r w:rsidRPr="00037E7C">
        <w:t xml:space="preserve"> didapatkan </w:t>
      </w:r>
      <w:r w:rsidRPr="00037E7C">
        <w:rPr>
          <w:i/>
          <w:iCs/>
        </w:rPr>
        <w:t>p-value Wald</w:t>
      </w:r>
      <w:r w:rsidRPr="00037E7C">
        <w:rPr>
          <w:vertAlign w:val="subscript"/>
        </w:rPr>
        <w:t>-</w:t>
      </w:r>
      <w:r w:rsidRPr="00037E7C">
        <w:rPr>
          <w:i/>
          <w:iCs/>
          <w:vertAlign w:val="subscript"/>
        </w:rPr>
        <w:t>statitik</w:t>
      </w:r>
      <w:r w:rsidRPr="00037E7C">
        <w:rPr>
          <w:i/>
          <w:iCs/>
        </w:rPr>
        <w:t xml:space="preserve"> </w:t>
      </w:r>
      <w:r w:rsidRPr="00037E7C">
        <w:t>= 0,004 dan dengan tingkat signifikansi (</w:t>
      </w:r>
      <w:r w:rsidRPr="00037E7C">
        <w:rPr>
          <w:lang w:val="sv-FI"/>
        </w:rPr>
        <w:t>α</w:t>
      </w:r>
      <w:r w:rsidRPr="00037E7C">
        <w:t xml:space="preserve">) = 5%. Oleh karena </w:t>
      </w:r>
      <w:r w:rsidRPr="00037E7C">
        <w:rPr>
          <w:i/>
          <w:iCs/>
        </w:rPr>
        <w:t xml:space="preserve">p-value </w:t>
      </w:r>
      <w:r w:rsidRPr="00037E7C">
        <w:t xml:space="preserve">= 0,004 &lt; </w:t>
      </w:r>
      <w:r w:rsidRPr="00037E7C">
        <w:rPr>
          <w:i/>
          <w:iCs/>
        </w:rPr>
        <w:t xml:space="preserve">level of significant </w:t>
      </w:r>
      <w:r w:rsidRPr="00037E7C">
        <w:t xml:space="preserve">= 0,05. Hal ini berarti </w:t>
      </w:r>
      <w:r w:rsidRPr="00037E7C">
        <w:rPr>
          <w:i/>
        </w:rPr>
        <w:t>firm size</w:t>
      </w:r>
      <w:r w:rsidRPr="00037E7C">
        <w:t xml:space="preserve"> berpengaruh positif dan signifikan terhadap Keputusan revaluasi aset tetap</w:t>
      </w:r>
      <w:r w:rsidRPr="00037E7C">
        <w:rPr>
          <w:color w:val="000000"/>
        </w:rPr>
        <w:t xml:space="preserve">. </w:t>
      </w:r>
    </w:p>
    <w:p w14:paraId="2CA968AC" w14:textId="77777777" w:rsidR="001D6D59" w:rsidRPr="00037E7C" w:rsidRDefault="001D6D59" w:rsidP="001D6D59">
      <w:pPr>
        <w:pStyle w:val="NoSpacing"/>
      </w:pPr>
      <w:r w:rsidRPr="00037E7C">
        <w:t>Pengujian Hipotesis 2</w:t>
      </w:r>
    </w:p>
    <w:p w14:paraId="6CE01E84" w14:textId="51297641" w:rsidR="001D6D59" w:rsidRPr="00037E7C" w:rsidRDefault="001D6D59" w:rsidP="001D6D59">
      <w:pPr>
        <w:pStyle w:val="NoSpacing"/>
        <w:rPr>
          <w:color w:val="000000"/>
        </w:rPr>
      </w:pPr>
      <w:r w:rsidRPr="00037E7C">
        <w:t xml:space="preserve">Berdasarkan hasil olah data dengan uji </w:t>
      </w:r>
      <w:r w:rsidRPr="00037E7C">
        <w:rPr>
          <w:i/>
          <w:iCs/>
        </w:rPr>
        <w:t>Wald</w:t>
      </w:r>
      <w:r w:rsidRPr="00037E7C">
        <w:t xml:space="preserve"> didapatkan </w:t>
      </w:r>
      <w:r w:rsidRPr="00037E7C">
        <w:rPr>
          <w:i/>
          <w:iCs/>
        </w:rPr>
        <w:t>p-value Wald</w:t>
      </w:r>
      <w:r w:rsidRPr="00037E7C">
        <w:rPr>
          <w:vertAlign w:val="subscript"/>
        </w:rPr>
        <w:t>-</w:t>
      </w:r>
      <w:r w:rsidRPr="00037E7C">
        <w:rPr>
          <w:i/>
          <w:iCs/>
          <w:vertAlign w:val="subscript"/>
        </w:rPr>
        <w:t>statitik</w:t>
      </w:r>
      <w:r w:rsidRPr="00037E7C">
        <w:rPr>
          <w:i/>
          <w:iCs/>
        </w:rPr>
        <w:t xml:space="preserve"> </w:t>
      </w:r>
      <w:r w:rsidRPr="00037E7C">
        <w:t>= 0,029 dan dengan tingkat signifikansi (</w:t>
      </w:r>
      <w:r w:rsidRPr="00037E7C">
        <w:rPr>
          <w:lang w:val="sv-FI"/>
        </w:rPr>
        <w:t>α</w:t>
      </w:r>
      <w:r w:rsidRPr="00037E7C">
        <w:t xml:space="preserve">) = 5%. Oleh karena </w:t>
      </w:r>
      <w:r w:rsidRPr="00037E7C">
        <w:rPr>
          <w:i/>
          <w:iCs/>
        </w:rPr>
        <w:t xml:space="preserve">p-value </w:t>
      </w:r>
      <w:r w:rsidRPr="00037E7C">
        <w:t xml:space="preserve">= 0,029 &lt; </w:t>
      </w:r>
      <w:r w:rsidRPr="00037E7C">
        <w:rPr>
          <w:i/>
          <w:iCs/>
        </w:rPr>
        <w:t xml:space="preserve">level of significant </w:t>
      </w:r>
      <w:r w:rsidRPr="00037E7C">
        <w:t xml:space="preserve">= 0,05. Hal ini berarti </w:t>
      </w:r>
      <w:r w:rsidRPr="00037E7C">
        <w:rPr>
          <w:i/>
        </w:rPr>
        <w:t>leverage</w:t>
      </w:r>
      <w:r w:rsidRPr="00037E7C">
        <w:t xml:space="preserve"> berpengaruh positif dan signifikan terhadap Keputusan revaluasi aset tetap</w:t>
      </w:r>
      <w:r w:rsidRPr="00037E7C">
        <w:rPr>
          <w:color w:val="000000"/>
        </w:rPr>
        <w:t>.</w:t>
      </w:r>
    </w:p>
    <w:p w14:paraId="6CFF8EAF" w14:textId="77777777" w:rsidR="001D6D59" w:rsidRPr="00037E7C" w:rsidRDefault="001D6D59" w:rsidP="001D6D59">
      <w:pPr>
        <w:pStyle w:val="NoSpacing"/>
      </w:pPr>
      <w:r w:rsidRPr="00037E7C">
        <w:t>Pengujian Hipotesis 3</w:t>
      </w:r>
    </w:p>
    <w:p w14:paraId="7A7CF825" w14:textId="3EAA6AD0" w:rsidR="001D6D59" w:rsidRPr="00037E7C" w:rsidRDefault="001D6D59" w:rsidP="001D6D59">
      <w:pPr>
        <w:pStyle w:val="NoSpacing"/>
        <w:rPr>
          <w:color w:val="000000"/>
        </w:rPr>
      </w:pPr>
      <w:r w:rsidRPr="00037E7C">
        <w:t xml:space="preserve">Berdasarkan hasil olah data dengan uji </w:t>
      </w:r>
      <w:r w:rsidRPr="00037E7C">
        <w:rPr>
          <w:i/>
          <w:iCs/>
        </w:rPr>
        <w:t>Wald</w:t>
      </w:r>
      <w:r w:rsidRPr="00037E7C">
        <w:t xml:space="preserve"> didapatkan </w:t>
      </w:r>
      <w:r w:rsidRPr="00037E7C">
        <w:rPr>
          <w:i/>
          <w:iCs/>
        </w:rPr>
        <w:t>p-value Wald</w:t>
      </w:r>
      <w:r w:rsidRPr="00037E7C">
        <w:rPr>
          <w:vertAlign w:val="subscript"/>
        </w:rPr>
        <w:t>-</w:t>
      </w:r>
      <w:r w:rsidRPr="00037E7C">
        <w:rPr>
          <w:i/>
          <w:iCs/>
          <w:vertAlign w:val="subscript"/>
        </w:rPr>
        <w:t>statitik</w:t>
      </w:r>
      <w:r w:rsidRPr="00037E7C">
        <w:rPr>
          <w:i/>
          <w:iCs/>
        </w:rPr>
        <w:t xml:space="preserve"> </w:t>
      </w:r>
      <w:r w:rsidRPr="00037E7C">
        <w:t>= 0,040 dan dengan tingkat signifikansi (</w:t>
      </w:r>
      <w:r w:rsidRPr="00037E7C">
        <w:rPr>
          <w:lang w:val="sv-FI"/>
        </w:rPr>
        <w:t>α</w:t>
      </w:r>
      <w:r w:rsidRPr="00037E7C">
        <w:t xml:space="preserve">) = 5%. Oleh karena </w:t>
      </w:r>
      <w:r w:rsidRPr="00037E7C">
        <w:rPr>
          <w:i/>
          <w:iCs/>
        </w:rPr>
        <w:t xml:space="preserve">p-value </w:t>
      </w:r>
      <w:r w:rsidRPr="00037E7C">
        <w:t xml:space="preserve">= 0,040 &lt; </w:t>
      </w:r>
      <w:r w:rsidRPr="00037E7C">
        <w:rPr>
          <w:i/>
          <w:iCs/>
        </w:rPr>
        <w:t xml:space="preserve">level of significant </w:t>
      </w:r>
      <w:r w:rsidRPr="00037E7C">
        <w:t xml:space="preserve">= 0,05. Hal ini berarti </w:t>
      </w:r>
      <w:r w:rsidRPr="00037E7C">
        <w:rPr>
          <w:i/>
        </w:rPr>
        <w:t>fixed asset intensity</w:t>
      </w:r>
      <w:r w:rsidRPr="00037E7C">
        <w:t xml:space="preserve"> berpengaruh positif dan signifikan terhadap Keputusan revaluasi aset tetap</w:t>
      </w:r>
      <w:r w:rsidRPr="00037E7C">
        <w:rPr>
          <w:color w:val="000000"/>
        </w:rPr>
        <w:t>.</w:t>
      </w:r>
    </w:p>
    <w:p w14:paraId="274896FC" w14:textId="77777777" w:rsidR="001D6D59" w:rsidRPr="00037E7C" w:rsidRDefault="001D6D59" w:rsidP="001D6D59">
      <w:pPr>
        <w:pStyle w:val="NoSpacing"/>
      </w:pPr>
      <w:r w:rsidRPr="00037E7C">
        <w:t>Pengujian Hipotesis 4</w:t>
      </w:r>
    </w:p>
    <w:p w14:paraId="5352B2A5" w14:textId="2AD0872E" w:rsidR="001D6D59" w:rsidRPr="00037E7C" w:rsidRDefault="001D6D59" w:rsidP="001D6D59">
      <w:pPr>
        <w:pStyle w:val="NoSpacing"/>
      </w:pPr>
      <w:r w:rsidRPr="00037E7C">
        <w:t xml:space="preserve">Berdasarkan hasil olah data dengan uji </w:t>
      </w:r>
      <w:r w:rsidRPr="00037E7C">
        <w:rPr>
          <w:i/>
          <w:iCs/>
        </w:rPr>
        <w:t>Wald</w:t>
      </w:r>
      <w:r w:rsidRPr="00037E7C">
        <w:t xml:space="preserve"> didapatkan </w:t>
      </w:r>
      <w:r w:rsidRPr="00037E7C">
        <w:rPr>
          <w:i/>
          <w:iCs/>
        </w:rPr>
        <w:t>p-value Wald</w:t>
      </w:r>
      <w:r w:rsidRPr="00037E7C">
        <w:rPr>
          <w:vertAlign w:val="subscript"/>
        </w:rPr>
        <w:t>-</w:t>
      </w:r>
      <w:r w:rsidRPr="00037E7C">
        <w:rPr>
          <w:i/>
          <w:iCs/>
          <w:vertAlign w:val="subscript"/>
        </w:rPr>
        <w:t>statitik</w:t>
      </w:r>
      <w:r w:rsidRPr="00037E7C">
        <w:rPr>
          <w:i/>
          <w:iCs/>
        </w:rPr>
        <w:t xml:space="preserve"> </w:t>
      </w:r>
      <w:r w:rsidRPr="00037E7C">
        <w:t>= 0,014 dan dengan tingkat signifikansi (</w:t>
      </w:r>
      <w:r w:rsidRPr="00037E7C">
        <w:rPr>
          <w:lang w:val="sv-FI"/>
        </w:rPr>
        <w:t>α</w:t>
      </w:r>
      <w:r w:rsidRPr="00037E7C">
        <w:t xml:space="preserve">) = 5%. Oleh karena </w:t>
      </w:r>
      <w:r w:rsidRPr="00037E7C">
        <w:rPr>
          <w:i/>
          <w:iCs/>
        </w:rPr>
        <w:t xml:space="preserve">p-value </w:t>
      </w:r>
      <w:r w:rsidRPr="00037E7C">
        <w:t xml:space="preserve">= 0,014 &lt; </w:t>
      </w:r>
      <w:r w:rsidRPr="00037E7C">
        <w:rPr>
          <w:i/>
          <w:iCs/>
        </w:rPr>
        <w:t xml:space="preserve">level of significant </w:t>
      </w:r>
      <w:r w:rsidRPr="00037E7C">
        <w:t xml:space="preserve">= 0,05. Hal ini berarti </w:t>
      </w:r>
      <w:r w:rsidRPr="00037E7C">
        <w:rPr>
          <w:i/>
        </w:rPr>
        <w:t>liquidity</w:t>
      </w:r>
      <w:r w:rsidRPr="00037E7C">
        <w:t xml:space="preserve"> berpengaruh negatif dan signifikan terhadap Keputusan revaluasi aset tetap.</w:t>
      </w:r>
    </w:p>
    <w:p w14:paraId="383E2BA3" w14:textId="77777777" w:rsidR="006A6ECE" w:rsidRDefault="006A6ECE" w:rsidP="001D6D59">
      <w:pPr>
        <w:pStyle w:val="NoSpacing"/>
      </w:pPr>
    </w:p>
    <w:p w14:paraId="25841E2B" w14:textId="77777777" w:rsidR="006A6ECE" w:rsidRDefault="006A6ECE" w:rsidP="001D6D59">
      <w:pPr>
        <w:pStyle w:val="NoSpacing"/>
      </w:pPr>
    </w:p>
    <w:p w14:paraId="29BFBA70" w14:textId="77777777" w:rsidR="006A6ECE" w:rsidRDefault="006A6ECE" w:rsidP="001D6D59">
      <w:pPr>
        <w:pStyle w:val="NoSpacing"/>
      </w:pPr>
    </w:p>
    <w:p w14:paraId="269C3757" w14:textId="4527FA72" w:rsidR="001D6D59" w:rsidRPr="00037E7C" w:rsidRDefault="001D6D59" w:rsidP="001D6D59">
      <w:pPr>
        <w:pStyle w:val="NoSpacing"/>
      </w:pPr>
      <w:r w:rsidRPr="00037E7C">
        <w:lastRenderedPageBreak/>
        <w:t>Pengujian Hipotesis 5</w:t>
      </w:r>
    </w:p>
    <w:p w14:paraId="74AE244E" w14:textId="1CDEAC7B" w:rsidR="001D6D59" w:rsidRPr="00037E7C" w:rsidRDefault="001D6D59" w:rsidP="001D6D59">
      <w:pPr>
        <w:pStyle w:val="NoSpacing"/>
      </w:pPr>
      <w:r w:rsidRPr="00037E7C">
        <w:t xml:space="preserve">Berdasarkan hasil olah data dengan uji </w:t>
      </w:r>
      <w:r w:rsidRPr="00037E7C">
        <w:rPr>
          <w:i/>
          <w:iCs/>
        </w:rPr>
        <w:t>Wald</w:t>
      </w:r>
      <w:r w:rsidRPr="00037E7C">
        <w:t xml:space="preserve"> didapatkan </w:t>
      </w:r>
      <w:r w:rsidRPr="00037E7C">
        <w:rPr>
          <w:i/>
          <w:iCs/>
        </w:rPr>
        <w:t>p-value Wald</w:t>
      </w:r>
      <w:r w:rsidRPr="00037E7C">
        <w:rPr>
          <w:vertAlign w:val="subscript"/>
        </w:rPr>
        <w:t>-</w:t>
      </w:r>
      <w:r w:rsidRPr="00037E7C">
        <w:rPr>
          <w:i/>
          <w:iCs/>
          <w:vertAlign w:val="subscript"/>
        </w:rPr>
        <w:t>statitik</w:t>
      </w:r>
      <w:r w:rsidRPr="00037E7C">
        <w:rPr>
          <w:i/>
          <w:iCs/>
        </w:rPr>
        <w:t xml:space="preserve"> </w:t>
      </w:r>
      <w:r w:rsidRPr="00037E7C">
        <w:t>= 0,048 dan dengan tingkat signifikansi (</w:t>
      </w:r>
      <w:r w:rsidRPr="00037E7C">
        <w:rPr>
          <w:lang w:val="sv-FI"/>
        </w:rPr>
        <w:t>α</w:t>
      </w:r>
      <w:r w:rsidRPr="00037E7C">
        <w:t xml:space="preserve">) = 5%. Oleh karena </w:t>
      </w:r>
      <w:r w:rsidRPr="00037E7C">
        <w:rPr>
          <w:i/>
          <w:iCs/>
        </w:rPr>
        <w:t xml:space="preserve">p-value </w:t>
      </w:r>
      <w:r w:rsidRPr="00037E7C">
        <w:t xml:space="preserve">= 0,048 &lt; </w:t>
      </w:r>
      <w:r w:rsidRPr="00037E7C">
        <w:rPr>
          <w:i/>
          <w:iCs/>
        </w:rPr>
        <w:t xml:space="preserve">level of significant </w:t>
      </w:r>
      <w:r w:rsidRPr="00037E7C">
        <w:t xml:space="preserve">= 0,05. Hal ini berarti </w:t>
      </w:r>
      <w:r w:rsidRPr="00037E7C">
        <w:rPr>
          <w:i/>
          <w:iCs/>
        </w:rPr>
        <w:t>declining cash flow from operation</w:t>
      </w:r>
      <w:r w:rsidRPr="00037E7C">
        <w:t xml:space="preserve"> berpengaruh negatif dan signifikan terhadap Keputusan revaluasi aset tetap.</w:t>
      </w:r>
    </w:p>
    <w:p w14:paraId="57B3BF11" w14:textId="77777777" w:rsidR="001D6D59" w:rsidRPr="00037E7C" w:rsidRDefault="001D6D59" w:rsidP="001D6D59">
      <w:pPr>
        <w:pStyle w:val="NoSpacing"/>
      </w:pPr>
      <w:r w:rsidRPr="00037E7C">
        <w:t>Pengujian Hipotesis 6</w:t>
      </w:r>
    </w:p>
    <w:p w14:paraId="25B5DD66" w14:textId="77777777" w:rsidR="001D6D59" w:rsidRDefault="001D6D59" w:rsidP="001D6D59">
      <w:pPr>
        <w:pStyle w:val="NoSpacing"/>
      </w:pPr>
      <w:r w:rsidRPr="00037E7C">
        <w:t xml:space="preserve">Berdasarkan hasil olah data dengan uji </w:t>
      </w:r>
      <w:r w:rsidRPr="00037E7C">
        <w:rPr>
          <w:iCs/>
        </w:rPr>
        <w:t>t</w:t>
      </w:r>
      <w:r w:rsidRPr="00037E7C">
        <w:rPr>
          <w:i/>
          <w:iCs/>
        </w:rPr>
        <w:t xml:space="preserve"> </w:t>
      </w:r>
      <w:r w:rsidRPr="00037E7C">
        <w:t xml:space="preserve">didapatkan </w:t>
      </w:r>
      <w:r w:rsidRPr="00037E7C">
        <w:rPr>
          <w:i/>
          <w:iCs/>
        </w:rPr>
        <w:t>p-value t</w:t>
      </w:r>
      <w:r w:rsidRPr="00037E7C">
        <w:rPr>
          <w:vertAlign w:val="subscript"/>
        </w:rPr>
        <w:t>-</w:t>
      </w:r>
      <w:r w:rsidRPr="00037E7C">
        <w:rPr>
          <w:i/>
          <w:iCs/>
          <w:vertAlign w:val="subscript"/>
        </w:rPr>
        <w:t>statitik</w:t>
      </w:r>
      <w:r w:rsidRPr="00037E7C">
        <w:rPr>
          <w:i/>
          <w:iCs/>
        </w:rPr>
        <w:t xml:space="preserve"> </w:t>
      </w:r>
      <w:r w:rsidRPr="00037E7C">
        <w:t>= 0,037 dan dengan tingkat signifikansi (</w:t>
      </w:r>
      <w:r w:rsidRPr="00037E7C">
        <w:rPr>
          <w:lang w:val="sv-FI"/>
        </w:rPr>
        <w:t>α</w:t>
      </w:r>
      <w:r w:rsidRPr="00037E7C">
        <w:t xml:space="preserve">) = 5%. Oleh karena </w:t>
      </w:r>
      <w:r w:rsidRPr="00037E7C">
        <w:rPr>
          <w:i/>
          <w:iCs/>
        </w:rPr>
        <w:t xml:space="preserve">p-value </w:t>
      </w:r>
      <w:r w:rsidRPr="00037E7C">
        <w:t xml:space="preserve">= 0,037 &lt; </w:t>
      </w:r>
      <w:r w:rsidRPr="00037E7C">
        <w:rPr>
          <w:i/>
          <w:iCs/>
        </w:rPr>
        <w:t xml:space="preserve">level of significant </w:t>
      </w:r>
      <w:r w:rsidRPr="00037E7C">
        <w:t>= 0,05. Hal ini berarti keputusan revaluasi aset tetap berpengaruh positif dan signifikan terhadap reaksi pasar.</w:t>
      </w:r>
    </w:p>
    <w:p w14:paraId="7A086800" w14:textId="77777777" w:rsidR="00061BA6" w:rsidRDefault="00061BA6" w:rsidP="00BD53BB">
      <w:pPr>
        <w:pStyle w:val="NoSpacing"/>
        <w:rPr>
          <w:lang w:val="en-US"/>
        </w:rPr>
      </w:pPr>
      <w:bookmarkStart w:id="10" w:name="_Toc70427583"/>
    </w:p>
    <w:p w14:paraId="1943B531" w14:textId="258BAA13" w:rsidR="00BD53BB" w:rsidRPr="000C5231" w:rsidRDefault="000F311B" w:rsidP="00BD53BB">
      <w:pPr>
        <w:pStyle w:val="NoSpacing"/>
        <w:rPr>
          <w:b/>
          <w:lang w:val="en-US"/>
        </w:rPr>
      </w:pPr>
      <w:r w:rsidRPr="000C5231">
        <w:rPr>
          <w:b/>
          <w:lang w:val="en-US"/>
        </w:rPr>
        <w:t>KESIMPULAN</w:t>
      </w:r>
      <w:bookmarkEnd w:id="10"/>
    </w:p>
    <w:p w14:paraId="52617B56" w14:textId="6A2FE9D9" w:rsidR="00061BA6" w:rsidRPr="000F311B" w:rsidRDefault="00061BA6" w:rsidP="00BD53BB">
      <w:pPr>
        <w:pStyle w:val="NoSpacing"/>
        <w:rPr>
          <w:lang w:val="en-US"/>
        </w:rPr>
      </w:pPr>
      <w:r>
        <w:rPr>
          <w:lang w:val="en-US"/>
        </w:rPr>
        <w:t>Sebagaimana uraian pada hasil pembahasan, berikut disampaikan rangkuman kesimpulan, antara lain:</w:t>
      </w:r>
    </w:p>
    <w:p w14:paraId="6FEB8239" w14:textId="77777777" w:rsidR="000F311B" w:rsidRDefault="00BD53BB" w:rsidP="000F311B">
      <w:pPr>
        <w:pStyle w:val="NoSpacing"/>
        <w:numPr>
          <w:ilvl w:val="0"/>
          <w:numId w:val="34"/>
        </w:numPr>
        <w:ind w:left="364"/>
      </w:pPr>
      <w:r w:rsidRPr="00037E7C">
        <w:t xml:space="preserve">Hasil analisis menunjukkan bahwa </w:t>
      </w:r>
      <w:r w:rsidRPr="00FE2964">
        <w:rPr>
          <w:i/>
        </w:rPr>
        <w:t>Firm size</w:t>
      </w:r>
      <w:r w:rsidRPr="00037E7C">
        <w:t xml:space="preserve"> berpengaruh </w:t>
      </w:r>
      <w:r w:rsidRPr="00FE2964">
        <w:rPr>
          <w:lang w:val="fi-FI"/>
        </w:rPr>
        <w:t xml:space="preserve">positif </w:t>
      </w:r>
      <w:r w:rsidRPr="00037E7C">
        <w:t>dan signifikan terhadap Keputusan revaluasi aset tetap</w:t>
      </w:r>
      <w:r w:rsidRPr="00FE2964">
        <w:rPr>
          <w:i/>
          <w:iCs/>
        </w:rPr>
        <w:t xml:space="preserve">. </w:t>
      </w:r>
      <w:r w:rsidRPr="00037E7C">
        <w:t xml:space="preserve">Hal ini berarti besar kecilnya </w:t>
      </w:r>
      <w:r w:rsidRPr="00FE2964">
        <w:rPr>
          <w:i/>
        </w:rPr>
        <w:t>Firm size</w:t>
      </w:r>
      <w:r w:rsidRPr="00037E7C">
        <w:t xml:space="preserve"> dapat menentukan apakah perusahaan mengalami Keputusan revaluasi aset tetap atau tidak. Semakin besar </w:t>
      </w:r>
      <w:r w:rsidRPr="00FE2964">
        <w:rPr>
          <w:i/>
        </w:rPr>
        <w:t>Firm size</w:t>
      </w:r>
      <w:r w:rsidRPr="00037E7C">
        <w:t xml:space="preserve"> perusahaan, maka semakin tinggi kemungkinan perusahaan</w:t>
      </w:r>
      <w:r w:rsidRPr="00FE2964">
        <w:rPr>
          <w:color w:val="000000"/>
        </w:rPr>
        <w:t xml:space="preserve"> mengalami </w:t>
      </w:r>
      <w:r w:rsidRPr="00037E7C">
        <w:t>Keputusan revaluasi aset tetap.</w:t>
      </w:r>
    </w:p>
    <w:p w14:paraId="05AAEA26" w14:textId="77777777" w:rsidR="000F311B" w:rsidRDefault="00BD53BB" w:rsidP="000F311B">
      <w:pPr>
        <w:pStyle w:val="NoSpacing"/>
        <w:numPr>
          <w:ilvl w:val="0"/>
          <w:numId w:val="34"/>
        </w:numPr>
        <w:ind w:left="364"/>
      </w:pPr>
      <w:r w:rsidRPr="00037E7C">
        <w:t xml:space="preserve">Hasil analisis menunjukkan bahwa </w:t>
      </w:r>
      <w:r w:rsidRPr="000F311B">
        <w:rPr>
          <w:i/>
        </w:rPr>
        <w:t>Leverage</w:t>
      </w:r>
      <w:r w:rsidRPr="00037E7C">
        <w:t xml:space="preserve"> berpengaruh positif dan signifikan terhadap Keputusan revaluasi aset tetap</w:t>
      </w:r>
      <w:r w:rsidRPr="000F311B">
        <w:rPr>
          <w:i/>
          <w:iCs/>
        </w:rPr>
        <w:t xml:space="preserve">. </w:t>
      </w:r>
      <w:r w:rsidRPr="00037E7C">
        <w:t xml:space="preserve">Hal ini berarti besar kecilnya </w:t>
      </w:r>
      <w:r w:rsidRPr="000F311B">
        <w:rPr>
          <w:i/>
        </w:rPr>
        <w:t>Leverage</w:t>
      </w:r>
      <w:r w:rsidRPr="00037E7C">
        <w:t xml:space="preserve"> dapat menentukan apakah mengalami Keputusan revaluasi aset tetap atau tidak. Semakin tinggi rasio utang perusahaan, maka semakin tinggi kemungkinan perusahaan mengalami Keputusan revaluasi aset tetap.</w:t>
      </w:r>
    </w:p>
    <w:p w14:paraId="1099777A" w14:textId="77777777" w:rsidR="000F311B" w:rsidRDefault="00BD53BB" w:rsidP="000F311B">
      <w:pPr>
        <w:pStyle w:val="NoSpacing"/>
        <w:numPr>
          <w:ilvl w:val="0"/>
          <w:numId w:val="34"/>
        </w:numPr>
        <w:ind w:left="364"/>
      </w:pPr>
      <w:r w:rsidRPr="00037E7C">
        <w:t xml:space="preserve">Hasil analisis menunjukkan bahwa </w:t>
      </w:r>
      <w:r w:rsidRPr="000F311B">
        <w:rPr>
          <w:i/>
        </w:rPr>
        <w:t>Fixed asset intensity</w:t>
      </w:r>
      <w:r w:rsidRPr="00037E7C">
        <w:t xml:space="preserve"> berpengaruh positif dan signifikan terhadap Keputusan revaluasi aset tetap</w:t>
      </w:r>
      <w:r w:rsidRPr="000F311B">
        <w:rPr>
          <w:i/>
          <w:iCs/>
        </w:rPr>
        <w:t xml:space="preserve">. </w:t>
      </w:r>
      <w:r w:rsidRPr="00037E7C">
        <w:t xml:space="preserve">Hal ini berarti besar kecilnya </w:t>
      </w:r>
      <w:r w:rsidRPr="000F311B">
        <w:rPr>
          <w:i/>
        </w:rPr>
        <w:t>Fixed asset intensity</w:t>
      </w:r>
      <w:r w:rsidRPr="00037E7C">
        <w:t xml:space="preserve"> dapat menentukan apakah perusahaan mengalami Keputusan revaluasi aset tetap atau tidak. Semakin banyak </w:t>
      </w:r>
      <w:r w:rsidRPr="000F311B">
        <w:rPr>
          <w:i/>
        </w:rPr>
        <w:t>Fixed asset</w:t>
      </w:r>
      <w:r w:rsidRPr="00037E7C">
        <w:t xml:space="preserve"> yang dimiliki perusahaan, maka semakin besar kemungkinan perusahaan mengalami Keputusan revaluasi aset tetap.</w:t>
      </w:r>
    </w:p>
    <w:p w14:paraId="7EDE47B2" w14:textId="77777777" w:rsidR="000F311B" w:rsidRDefault="00BD53BB" w:rsidP="000F311B">
      <w:pPr>
        <w:pStyle w:val="NoSpacing"/>
        <w:numPr>
          <w:ilvl w:val="0"/>
          <w:numId w:val="34"/>
        </w:numPr>
        <w:ind w:left="364"/>
      </w:pPr>
      <w:r w:rsidRPr="00037E7C">
        <w:t xml:space="preserve">Hasil analisis menunjukkan bahwa </w:t>
      </w:r>
      <w:r w:rsidRPr="000F311B">
        <w:rPr>
          <w:i/>
          <w:iCs/>
        </w:rPr>
        <w:t>Liquidity</w:t>
      </w:r>
      <w:r w:rsidRPr="00037E7C">
        <w:t xml:space="preserve"> berpengaruh negatif dan signifikan terhadap Keputusan revaluasi aset tetap</w:t>
      </w:r>
      <w:r w:rsidRPr="000F311B">
        <w:rPr>
          <w:i/>
          <w:iCs/>
        </w:rPr>
        <w:t xml:space="preserve">. </w:t>
      </w:r>
      <w:r w:rsidRPr="00037E7C">
        <w:t xml:space="preserve">Hal ini berarti besar kecilnya </w:t>
      </w:r>
      <w:r w:rsidRPr="000F311B">
        <w:rPr>
          <w:i/>
          <w:iCs/>
        </w:rPr>
        <w:t>Liquidity</w:t>
      </w:r>
      <w:r w:rsidRPr="00037E7C">
        <w:t xml:space="preserve"> dapat menentukan apakah perusahaan mengalami Keputusan revaluasi aset tetap atau tidak. </w:t>
      </w:r>
      <w:r w:rsidRPr="000F311B">
        <w:rPr>
          <w:lang w:val="fi-FI"/>
        </w:rPr>
        <w:t>S</w:t>
      </w:r>
      <w:r w:rsidRPr="00037E7C">
        <w:t xml:space="preserve">emakin rendah </w:t>
      </w:r>
      <w:r w:rsidRPr="000F311B">
        <w:rPr>
          <w:i/>
          <w:iCs/>
        </w:rPr>
        <w:t>Liquidity</w:t>
      </w:r>
      <w:r w:rsidRPr="000F311B">
        <w:rPr>
          <w:lang w:val="fi-FI"/>
        </w:rPr>
        <w:t xml:space="preserve"> </w:t>
      </w:r>
      <w:r w:rsidRPr="00037E7C">
        <w:t xml:space="preserve">perusahaan, maka semakin tinggi kemungkinan perusahaan </w:t>
      </w:r>
      <w:r w:rsidRPr="000F311B">
        <w:rPr>
          <w:color w:val="000000"/>
          <w:lang w:val="fi-FI"/>
        </w:rPr>
        <w:t xml:space="preserve">perusahaan mengalami </w:t>
      </w:r>
      <w:r w:rsidRPr="00037E7C">
        <w:t>Keputusan revaluasi aset tetap</w:t>
      </w:r>
      <w:r w:rsidRPr="000F311B">
        <w:rPr>
          <w:lang w:val="fi-FI"/>
        </w:rPr>
        <w:t>.</w:t>
      </w:r>
    </w:p>
    <w:p w14:paraId="0929BF6C" w14:textId="77777777" w:rsidR="000F311B" w:rsidRDefault="00BD53BB" w:rsidP="000F311B">
      <w:pPr>
        <w:pStyle w:val="NoSpacing"/>
        <w:numPr>
          <w:ilvl w:val="0"/>
          <w:numId w:val="34"/>
        </w:numPr>
        <w:ind w:left="364"/>
      </w:pPr>
      <w:r w:rsidRPr="00037E7C">
        <w:t xml:space="preserve">Hasil analisis menunjukkan bahwa </w:t>
      </w:r>
      <w:r w:rsidRPr="000F311B">
        <w:rPr>
          <w:i/>
          <w:color w:val="000000"/>
        </w:rPr>
        <w:t>declining cash flow from operation</w:t>
      </w:r>
      <w:r w:rsidRPr="00037E7C">
        <w:t xml:space="preserve"> berpengaruh </w:t>
      </w:r>
      <w:r w:rsidRPr="000F311B">
        <w:rPr>
          <w:lang w:val="en-US"/>
        </w:rPr>
        <w:t xml:space="preserve">negatif dan </w:t>
      </w:r>
      <w:r w:rsidRPr="00037E7C">
        <w:t>signifikan terhadap Keputusan revaluasi aset tetap</w:t>
      </w:r>
      <w:r w:rsidRPr="000F311B">
        <w:rPr>
          <w:i/>
          <w:iCs/>
        </w:rPr>
        <w:t xml:space="preserve">. </w:t>
      </w:r>
      <w:r w:rsidRPr="00037E7C">
        <w:t xml:space="preserve">Hal ini berarti besar kecilnya </w:t>
      </w:r>
      <w:r w:rsidRPr="000F311B">
        <w:rPr>
          <w:i/>
          <w:color w:val="000000"/>
        </w:rPr>
        <w:t>Declining cash flow from operation</w:t>
      </w:r>
      <w:r w:rsidRPr="00037E7C">
        <w:t xml:space="preserve"> secara signifikan dapat menentukan apakah perusahaan mengalami Keputusan revaluasi aset tetap atau tidak. </w:t>
      </w:r>
      <w:r w:rsidRPr="00FE2964">
        <w:t>S</w:t>
      </w:r>
      <w:r w:rsidRPr="00037E7C">
        <w:t xml:space="preserve">emakin rendah </w:t>
      </w:r>
      <w:r w:rsidRPr="000F311B">
        <w:rPr>
          <w:i/>
          <w:color w:val="000000"/>
        </w:rPr>
        <w:t>Declining cash flow from operation</w:t>
      </w:r>
      <w:r w:rsidRPr="00FE2964">
        <w:t xml:space="preserve"> </w:t>
      </w:r>
      <w:r w:rsidRPr="00037E7C">
        <w:t xml:space="preserve">perusahaan, maka semakin tinggi kemungkinan perusahaan </w:t>
      </w:r>
      <w:r w:rsidRPr="000F311B">
        <w:rPr>
          <w:color w:val="000000"/>
        </w:rPr>
        <w:t xml:space="preserve">perusahaan mengalami </w:t>
      </w:r>
      <w:r w:rsidRPr="00037E7C">
        <w:t>Keputusan revaluasi aset tetap</w:t>
      </w:r>
      <w:r w:rsidRPr="00FE2964">
        <w:t>.</w:t>
      </w:r>
    </w:p>
    <w:p w14:paraId="25170B52" w14:textId="57A5511E" w:rsidR="00BD53BB" w:rsidRPr="00061BA6" w:rsidRDefault="00BD53BB" w:rsidP="00BD53BB">
      <w:pPr>
        <w:pStyle w:val="NoSpacing"/>
        <w:numPr>
          <w:ilvl w:val="0"/>
          <w:numId w:val="34"/>
        </w:numPr>
        <w:ind w:left="364"/>
      </w:pPr>
      <w:r w:rsidRPr="00FE2964">
        <w:t>Hasil analisis menunjukkan bahwa keputusan revaluasi aset tetap berpengaruh positif dan signifikan terhadap reaksi pasar</w:t>
      </w:r>
      <w:r w:rsidRPr="000F311B">
        <w:rPr>
          <w:i/>
          <w:iCs/>
        </w:rPr>
        <w:t xml:space="preserve">. </w:t>
      </w:r>
      <w:r w:rsidRPr="00FE2964">
        <w:t xml:space="preserve">Hal ini berarti besar kecilnya keputusan revaluasi aset tetap secara signifikan dapat mempengaruhi reaksi </w:t>
      </w:r>
      <w:r w:rsidRPr="00FE2964">
        <w:lastRenderedPageBreak/>
        <w:t>pasar. Semakin tinggi keputusan revaluasi aset tetap perusahaan, maka semakin tinggi reaksi dari pasar</w:t>
      </w:r>
      <w:r>
        <w:t>.</w:t>
      </w:r>
    </w:p>
    <w:p w14:paraId="39B66344" w14:textId="77777777" w:rsidR="006A6ECE" w:rsidRDefault="00BD53BB" w:rsidP="002819EF">
      <w:pPr>
        <w:pStyle w:val="NoSpacing"/>
        <w:rPr>
          <w:lang w:val="es-CO"/>
        </w:rPr>
      </w:pPr>
      <w:r w:rsidRPr="00037E7C">
        <w:t>Keterbatasan penelitian ini adalah hanya</w:t>
      </w:r>
      <w:r w:rsidR="000F311B">
        <w:t xml:space="preserve"> dapat</w:t>
      </w:r>
      <w:r w:rsidRPr="00037E7C">
        <w:t xml:space="preserve"> meneliti 36 perusahaan </w:t>
      </w:r>
      <w:r w:rsidRPr="00037E7C">
        <w:rPr>
          <w:bCs/>
        </w:rPr>
        <w:t>pertambangan</w:t>
      </w:r>
      <w:r w:rsidRPr="00037E7C">
        <w:rPr>
          <w:iCs/>
        </w:rPr>
        <w:t xml:space="preserve">. Hal ini dikarenakan pihak </w:t>
      </w:r>
      <w:r w:rsidRPr="00037E7C">
        <w:rPr>
          <w:lang w:val="es-CO"/>
        </w:rPr>
        <w:t xml:space="preserve">Bursa Efek Indonesia (BEI) tidak menyediakan </w:t>
      </w:r>
      <w:r w:rsidR="006A6ECE">
        <w:rPr>
          <w:lang w:val="es-CO"/>
        </w:rPr>
        <w:t>data perusahaan secara lengkap.</w:t>
      </w:r>
    </w:p>
    <w:p w14:paraId="2248489C" w14:textId="412814E5" w:rsidR="00AF700E" w:rsidRPr="00061BA6" w:rsidRDefault="00BD53BB" w:rsidP="002819EF">
      <w:pPr>
        <w:pStyle w:val="NoSpacing"/>
      </w:pPr>
      <w:r w:rsidRPr="00037E7C">
        <w:rPr>
          <w:lang w:val="es-CO"/>
        </w:rPr>
        <w:t xml:space="preserve">Langkah </w:t>
      </w:r>
      <w:r w:rsidRPr="00037E7C">
        <w:t xml:space="preserve">untuk peneliti selanjutnya disarankan meneliti semua perusahaan </w:t>
      </w:r>
      <w:r w:rsidRPr="00037E7C">
        <w:rPr>
          <w:bCs/>
          <w:lang w:val="es-CO"/>
        </w:rPr>
        <w:t xml:space="preserve">LQ45 dan </w:t>
      </w:r>
      <w:r w:rsidRPr="00037E7C">
        <w:t>GCG, sehingga memungkinkan data perusahaan lengkap</w:t>
      </w:r>
      <w:r w:rsidR="00061BA6">
        <w:t xml:space="preserve"> selanjutnya </w:t>
      </w:r>
      <w:r w:rsidR="00061BA6">
        <w:rPr>
          <w:lang w:val="en-US"/>
        </w:rPr>
        <w:t>j</w:t>
      </w:r>
      <w:r>
        <w:rPr>
          <w:lang w:val="en-US"/>
        </w:rPr>
        <w:t xml:space="preserve">ika peneliti selanjutnya akan meneliti dengan tema yang sama, agar dapat </w:t>
      </w:r>
      <w:r w:rsidRPr="00037E7C">
        <w:rPr>
          <w:lang w:val="en-US"/>
        </w:rPr>
        <w:t>menggunakan</w:t>
      </w:r>
      <w:r>
        <w:rPr>
          <w:lang w:val="en-US"/>
        </w:rPr>
        <w:t xml:space="preserve"> atau menambah</w:t>
      </w:r>
      <w:r w:rsidRPr="00037E7C">
        <w:rPr>
          <w:lang w:val="en-US"/>
        </w:rPr>
        <w:t xml:space="preserve"> variabel-variabel lainnya yang belum diteliti pada penelitian ini. </w:t>
      </w:r>
      <w:r>
        <w:rPr>
          <w:lang w:val="en-US"/>
        </w:rPr>
        <w:t>k</w:t>
      </w:r>
      <w:r w:rsidRPr="00037E7C">
        <w:rPr>
          <w:lang w:val="en-US"/>
        </w:rPr>
        <w:t>arena masih banyak variabel lain yang dapat mempengaruhi</w:t>
      </w:r>
      <w:r>
        <w:rPr>
          <w:lang w:val="en-US"/>
        </w:rPr>
        <w:t xml:space="preserve"> </w:t>
      </w:r>
      <w:r w:rsidRPr="00037E7C">
        <w:rPr>
          <w:lang w:val="en-US"/>
        </w:rPr>
        <w:t>keputusan revaluasi aset tetap.</w:t>
      </w:r>
    </w:p>
    <w:p w14:paraId="2FF9F081" w14:textId="31015448" w:rsidR="00AF700E" w:rsidRDefault="00AF700E" w:rsidP="00AF700E">
      <w:pPr>
        <w:ind w:firstLine="574"/>
        <w:rPr>
          <w:lang w:val="en-US"/>
        </w:rPr>
      </w:pPr>
      <w:r w:rsidRPr="00037E7C">
        <w:rPr>
          <w:color w:val="000000"/>
        </w:rPr>
        <w:t xml:space="preserve"> </w:t>
      </w:r>
    </w:p>
    <w:p w14:paraId="7FBAE720" w14:textId="11FE67B3" w:rsidR="00AF700E" w:rsidRPr="00EF27F0" w:rsidRDefault="00AF700E" w:rsidP="00AF700E">
      <w:pPr>
        <w:ind w:firstLine="588"/>
      </w:pPr>
      <w:r>
        <w:rPr>
          <w:lang w:val="en-US"/>
        </w:rPr>
        <w:br w:type="page"/>
      </w:r>
    </w:p>
    <w:bookmarkStart w:id="11" w:name="_Toc70427586" w:displacedByCustomXml="next"/>
    <w:sdt>
      <w:sdtPr>
        <w:rPr>
          <w:rFonts w:eastAsiaTheme="minorHAnsi" w:cstheme="minorBidi"/>
          <w:b/>
          <w:color w:val="auto"/>
          <w:sz w:val="24"/>
          <w:szCs w:val="24"/>
        </w:rPr>
        <w:id w:val="-854660727"/>
        <w:docPartObj>
          <w:docPartGallery w:val="Bibliographies"/>
          <w:docPartUnique/>
        </w:docPartObj>
      </w:sdtPr>
      <w:sdtEndPr>
        <w:rPr>
          <w:b w:val="0"/>
        </w:rPr>
      </w:sdtEndPr>
      <w:sdtContent>
        <w:p w14:paraId="4041B4A8" w14:textId="77777777" w:rsidR="00AF700E" w:rsidRPr="000C5231" w:rsidRDefault="00AF700E" w:rsidP="004C1DDF">
          <w:pPr>
            <w:pStyle w:val="Heading1"/>
            <w:spacing w:line="240" w:lineRule="auto"/>
            <w:jc w:val="both"/>
            <w:rPr>
              <w:b/>
              <w:sz w:val="24"/>
              <w:szCs w:val="24"/>
            </w:rPr>
          </w:pPr>
          <w:r w:rsidRPr="000C5231">
            <w:rPr>
              <w:b/>
              <w:sz w:val="24"/>
              <w:szCs w:val="24"/>
            </w:rPr>
            <w:t>DAFTAR PUSTAKA</w:t>
          </w:r>
          <w:bookmarkEnd w:id="11"/>
        </w:p>
        <w:p w14:paraId="33BC5897" w14:textId="77777777" w:rsidR="00AF700E" w:rsidRPr="00073C3A" w:rsidRDefault="00AF700E" w:rsidP="002819EF">
          <w:pPr>
            <w:spacing w:line="240" w:lineRule="auto"/>
          </w:pPr>
        </w:p>
        <w:p w14:paraId="70142631" w14:textId="49279726" w:rsidR="0089210A" w:rsidRDefault="0089210A" w:rsidP="0089210A">
          <w:pPr>
            <w:pStyle w:val="Bibliography"/>
            <w:ind w:left="720" w:hanging="720"/>
            <w:rPr>
              <w:noProof/>
            </w:rPr>
          </w:pPr>
          <w:r>
            <w:rPr>
              <w:noProof/>
            </w:rPr>
            <w:t xml:space="preserve">Andison. 2015. </w:t>
          </w:r>
          <w:r>
            <w:rPr>
              <w:i/>
              <w:iCs/>
              <w:noProof/>
            </w:rPr>
            <w:t xml:space="preserve">Fixed Asset Revaluation: Market Reaction. </w:t>
          </w:r>
          <w:r w:rsidRPr="002C6756">
            <w:rPr>
              <w:noProof/>
            </w:rPr>
            <w:t>Proceeding Simposium Nasional Akuntansi 18</w:t>
          </w:r>
          <w:r>
            <w:rPr>
              <w:i/>
              <w:iCs/>
              <w:noProof/>
            </w:rPr>
            <w:t>.</w:t>
          </w:r>
          <w:r>
            <w:rPr>
              <w:noProof/>
            </w:rPr>
            <w:t xml:space="preserve"> Medan.</w:t>
          </w:r>
        </w:p>
        <w:p w14:paraId="0EDE7B07" w14:textId="568A1BFA" w:rsidR="0089210A" w:rsidRPr="0089210A" w:rsidRDefault="0089210A" w:rsidP="0089210A">
          <w:pPr>
            <w:pStyle w:val="Bibliography"/>
            <w:ind w:left="720" w:hanging="720"/>
            <w:rPr>
              <w:noProof/>
            </w:rPr>
          </w:pPr>
          <w:r>
            <w:rPr>
              <w:noProof/>
            </w:rPr>
            <w:t xml:space="preserve">Barac, Z.A., &amp; S. Sodan. 2011. </w:t>
          </w:r>
          <w:r w:rsidRPr="002C6756">
            <w:rPr>
              <w:i/>
              <w:iCs/>
              <w:noProof/>
            </w:rPr>
            <w:t>Motives for Asset Revaluation Policy Choice in Croatia</w:t>
          </w:r>
          <w:r>
            <w:rPr>
              <w:noProof/>
            </w:rPr>
            <w:t>.</w:t>
          </w:r>
          <w:r w:rsidRPr="002C6756">
            <w:rPr>
              <w:noProof/>
            </w:rPr>
            <w:t xml:space="preserve"> Croatian Operation Research Review (CRORR) Vol.2(1)</w:t>
          </w:r>
          <w:r>
            <w:rPr>
              <w:noProof/>
            </w:rPr>
            <w:t>: 45-55.</w:t>
          </w:r>
        </w:p>
        <w:p w14:paraId="34E4EE54" w14:textId="77777777" w:rsidR="004C1DDF" w:rsidRPr="002C6756" w:rsidRDefault="004C1DDF" w:rsidP="004C1DDF">
          <w:pPr>
            <w:pStyle w:val="Bibliography"/>
            <w:ind w:left="720" w:hanging="720"/>
            <w:rPr>
              <w:noProof/>
            </w:rPr>
          </w:pPr>
          <w:r>
            <w:rPr>
              <w:noProof/>
            </w:rPr>
            <w:t xml:space="preserve">Cahan, S. F., Courtney, S.M., Gronnewoller, P.L., &amp; Upton, D. R.,. 2004. </w:t>
          </w:r>
          <w:r w:rsidRPr="002C6756">
            <w:rPr>
              <w:i/>
              <w:iCs/>
              <w:noProof/>
            </w:rPr>
            <w:t>Value Relevance of Mandated Comprehensive Income Disclosures</w:t>
          </w:r>
          <w:r>
            <w:rPr>
              <w:noProof/>
            </w:rPr>
            <w:t xml:space="preserve">. </w:t>
          </w:r>
          <w:r w:rsidRPr="002C6756">
            <w:rPr>
              <w:noProof/>
            </w:rPr>
            <w:t>Journal of Business Finance dan Accounting Vol.27(9-10)</w:t>
          </w:r>
          <w:r>
            <w:rPr>
              <w:noProof/>
            </w:rPr>
            <w:t>: 1233-1265.</w:t>
          </w:r>
        </w:p>
        <w:p w14:paraId="0CCD6007" w14:textId="77777777" w:rsidR="0089210A" w:rsidRDefault="0089210A" w:rsidP="0089210A">
          <w:pPr>
            <w:pStyle w:val="Bibliography"/>
            <w:ind w:left="720" w:hanging="720"/>
            <w:rPr>
              <w:noProof/>
            </w:rPr>
          </w:pPr>
          <w:r>
            <w:rPr>
              <w:noProof/>
            </w:rPr>
            <w:t xml:space="preserve">Latifa, C.A.L., &amp; Musfiari H. 2013. </w:t>
          </w:r>
          <w:r w:rsidRPr="00F25180">
            <w:rPr>
              <w:i/>
              <w:iCs/>
              <w:noProof/>
            </w:rPr>
            <w:t>Pengaruh Negosiasi Dept Contracts, Political Cost, Fixed Asset Intensity, dan Market to Book Ratio terhadap Perusahaan Melakukan revaluasi Aset tetap (Strudi pada Perusahaan Manufaktur yang Terdaftar di Bursa Efek Indonesia Tahun 2010-2014</w:t>
          </w:r>
          <w:r>
            <w:rPr>
              <w:noProof/>
            </w:rPr>
            <w:t xml:space="preserve">. </w:t>
          </w:r>
          <w:r w:rsidRPr="00F25180">
            <w:rPr>
              <w:noProof/>
            </w:rPr>
            <w:t>Journal Ilmiah Mahasiswa Vol.1(2):</w:t>
          </w:r>
          <w:r>
            <w:rPr>
              <w:noProof/>
            </w:rPr>
            <w:t xml:space="preserve"> 166-176.</w:t>
          </w:r>
        </w:p>
        <w:p w14:paraId="121798A8" w14:textId="139B312F" w:rsidR="0089210A" w:rsidRPr="0089210A" w:rsidRDefault="006A6ECE" w:rsidP="00A47EDB">
          <w:pPr>
            <w:pStyle w:val="Bibliography"/>
            <w:ind w:left="720" w:hanging="720"/>
            <w:rPr>
              <w:noProof/>
            </w:rPr>
          </w:pPr>
          <w:r>
            <w:rPr>
              <w:noProof/>
            </w:rPr>
            <w:t>Manihuruk, T.N.H., &amp; F. Aria. 2015</w:t>
          </w:r>
          <w:r w:rsidR="00A47EDB">
            <w:rPr>
              <w:noProof/>
            </w:rPr>
            <w:t xml:space="preserve">. </w:t>
          </w:r>
          <w:r w:rsidR="00A47EDB" w:rsidRPr="00F25180">
            <w:rPr>
              <w:i/>
              <w:iCs/>
              <w:noProof/>
            </w:rPr>
            <w:t>Analisis Faktor-faktor yang Mempengaruhi Pemilihan Metode Revaluasi Aset Tetap pada Perusahaan yang Terdaftar di bursa Saham beberapa Negara ASEAN</w:t>
          </w:r>
          <w:r w:rsidR="00A47EDB">
            <w:rPr>
              <w:noProof/>
            </w:rPr>
            <w:t xml:space="preserve">. </w:t>
          </w:r>
          <w:r w:rsidR="00A47EDB" w:rsidRPr="00F25180">
            <w:rPr>
              <w:noProof/>
            </w:rPr>
            <w:t>Simposium Nasional Akuntansi</w:t>
          </w:r>
          <w:r w:rsidR="00A47EDB">
            <w:rPr>
              <w:noProof/>
            </w:rPr>
            <w:t>, Universitas Indonesia, Depok.</w:t>
          </w:r>
        </w:p>
        <w:p w14:paraId="29828DF3" w14:textId="091119B7" w:rsidR="0089210A" w:rsidRDefault="0089210A" w:rsidP="0089210A">
          <w:pPr>
            <w:pStyle w:val="Bibliography"/>
            <w:ind w:left="720" w:hanging="720"/>
            <w:rPr>
              <w:noProof/>
            </w:rPr>
          </w:pPr>
          <w:r>
            <w:rPr>
              <w:noProof/>
            </w:rPr>
            <w:t xml:space="preserve">Nurjanah, A. 2013. </w:t>
          </w:r>
          <w:r w:rsidRPr="00DA5936">
            <w:rPr>
              <w:i/>
              <w:iCs/>
              <w:noProof/>
            </w:rPr>
            <w:t>Faktor-faktor yang Berpengaruh terhadap Keputusan Revaluasi Aset Tetap pada Perusahaan yang Listing di Bursa Efek Indonesia Tahun 2011</w:t>
          </w:r>
          <w:r>
            <w:rPr>
              <w:noProof/>
            </w:rPr>
            <w:t xml:space="preserve">. </w:t>
          </w:r>
          <w:r w:rsidRPr="00DA5936">
            <w:rPr>
              <w:noProof/>
            </w:rPr>
            <w:t>Naskah Publikasi Penelitian</w:t>
          </w:r>
          <w:r>
            <w:rPr>
              <w:noProof/>
            </w:rPr>
            <w:t>, Universitas Pendidikan Indonesia, Bandung.</w:t>
          </w:r>
        </w:p>
        <w:p w14:paraId="108C5F4C" w14:textId="187D4779" w:rsidR="0089210A" w:rsidRDefault="0089210A" w:rsidP="0089210A">
          <w:pPr>
            <w:pStyle w:val="Bibliography"/>
            <w:ind w:left="720" w:hanging="720"/>
            <w:rPr>
              <w:noProof/>
            </w:rPr>
          </w:pPr>
          <w:r>
            <w:rPr>
              <w:noProof/>
            </w:rPr>
            <w:t xml:space="preserve">Piera, F.M. 2009. </w:t>
          </w:r>
          <w:r w:rsidRPr="00DA5936">
            <w:rPr>
              <w:i/>
              <w:iCs/>
              <w:noProof/>
            </w:rPr>
            <w:t>Motives for Fixed Asset Revaluation: An Empirical Analysis with Swiss Data.</w:t>
          </w:r>
          <w:r>
            <w:rPr>
              <w:noProof/>
            </w:rPr>
            <w:t xml:space="preserve"> </w:t>
          </w:r>
          <w:r w:rsidRPr="00DA5936">
            <w:rPr>
              <w:noProof/>
            </w:rPr>
            <w:t>The International Journal of Accounting Vol.42(2)</w:t>
          </w:r>
          <w:r>
            <w:rPr>
              <w:noProof/>
            </w:rPr>
            <w:t>:</w:t>
          </w:r>
          <w:r w:rsidRPr="00DA5936">
            <w:rPr>
              <w:noProof/>
            </w:rPr>
            <w:t xml:space="preserve"> 69-75</w:t>
          </w:r>
          <w:r>
            <w:rPr>
              <w:noProof/>
            </w:rPr>
            <w:t>.</w:t>
          </w:r>
        </w:p>
        <w:p w14:paraId="5051250C" w14:textId="6052AB3B" w:rsidR="0089210A" w:rsidRDefault="0089210A" w:rsidP="0089210A">
          <w:pPr>
            <w:pStyle w:val="Bibliography"/>
            <w:ind w:left="720" w:hanging="720"/>
            <w:rPr>
              <w:noProof/>
            </w:rPr>
          </w:pPr>
          <w:r>
            <w:rPr>
              <w:noProof/>
            </w:rPr>
            <w:lastRenderedPageBreak/>
            <w:t xml:space="preserve">Seng, D., &amp; J. Su. 2010. </w:t>
          </w:r>
          <w:r w:rsidRPr="00DA5936">
            <w:rPr>
              <w:i/>
              <w:iCs/>
              <w:noProof/>
            </w:rPr>
            <w:t>Managerial Incentives Behind Fixed Asset Revaluation.</w:t>
          </w:r>
          <w:r>
            <w:rPr>
              <w:noProof/>
            </w:rPr>
            <w:t xml:space="preserve"> </w:t>
          </w:r>
          <w:r w:rsidRPr="00DA5936">
            <w:rPr>
              <w:noProof/>
            </w:rPr>
            <w:t>International Journal of Business research Vol.10(2)</w:t>
          </w:r>
          <w:r>
            <w:rPr>
              <w:noProof/>
            </w:rPr>
            <w:t>: 1-33.</w:t>
          </w:r>
        </w:p>
        <w:p w14:paraId="41FD86BE" w14:textId="1C666BDF" w:rsidR="0089210A" w:rsidRDefault="0089210A" w:rsidP="0089210A">
          <w:pPr>
            <w:pStyle w:val="Bibliography"/>
            <w:ind w:left="720" w:hanging="720"/>
            <w:rPr>
              <w:noProof/>
            </w:rPr>
          </w:pPr>
          <w:r>
            <w:rPr>
              <w:noProof/>
            </w:rPr>
            <w:t xml:space="preserve">Tay, I. 2009. </w:t>
          </w:r>
          <w:r w:rsidRPr="00DA5936">
            <w:rPr>
              <w:i/>
              <w:iCs/>
              <w:noProof/>
            </w:rPr>
            <w:t>Fixed Asset Revaluation: Management Incentives and Market Reaction</w:t>
          </w:r>
          <w:r>
            <w:rPr>
              <w:noProof/>
            </w:rPr>
            <w:t xml:space="preserve">. </w:t>
          </w:r>
          <w:r w:rsidRPr="00DA5936">
            <w:rPr>
              <w:noProof/>
            </w:rPr>
            <w:t>Thesis</w:t>
          </w:r>
          <w:r>
            <w:rPr>
              <w:noProof/>
            </w:rPr>
            <w:t>, Lincoln University, New Zealand.</w:t>
          </w:r>
        </w:p>
        <w:p w14:paraId="4FC791FD" w14:textId="7DEF5FEF" w:rsidR="0089210A" w:rsidRDefault="0089210A" w:rsidP="0089210A">
          <w:pPr>
            <w:pStyle w:val="Bibliography"/>
            <w:ind w:left="720" w:hanging="720"/>
            <w:rPr>
              <w:noProof/>
            </w:rPr>
          </w:pPr>
          <w:r>
            <w:rPr>
              <w:noProof/>
            </w:rPr>
            <w:t xml:space="preserve">Yudhanto, S. 2017. </w:t>
          </w:r>
          <w:r w:rsidRPr="00DA5936">
            <w:rPr>
              <w:i/>
              <w:iCs/>
              <w:noProof/>
            </w:rPr>
            <w:t>Analisis Pengaruh Ukuran Perusahaan, Intensitas Aset tetap, Likuiditas, Declining Cashflow from Operation, dan Leverage terhadap Pemilihan Metode Revaluasi Aset Tetap dan Dampaknya Terhadap Reaksi Pasar (Studi Perbandingan Perusahaan Manufaktur di Indones</w:t>
          </w:r>
          <w:r w:rsidR="00E67614">
            <w:rPr>
              <w:i/>
              <w:iCs/>
              <w:noProof/>
            </w:rPr>
            <w:t>ia</w:t>
          </w:r>
          <w:r w:rsidRPr="00DA5936">
            <w:rPr>
              <w:i/>
              <w:iCs/>
              <w:noProof/>
            </w:rPr>
            <w:t xml:space="preserve">. </w:t>
          </w:r>
          <w:r w:rsidRPr="00DA5936">
            <w:rPr>
              <w:noProof/>
            </w:rPr>
            <w:t>Naskah Publikasi Penelitian</w:t>
          </w:r>
          <w:r>
            <w:rPr>
              <w:noProof/>
            </w:rPr>
            <w:t>, Universitas Muhammadiyah Yogyakarta, Yogyakarta.</w:t>
          </w:r>
        </w:p>
        <w:p w14:paraId="20451E29" w14:textId="77777777" w:rsidR="0089210A" w:rsidRPr="0089210A" w:rsidRDefault="0089210A" w:rsidP="0089210A"/>
        <w:p w14:paraId="5E7FE121" w14:textId="77777777" w:rsidR="0089210A" w:rsidRPr="0089210A" w:rsidRDefault="0089210A" w:rsidP="0089210A"/>
        <w:p w14:paraId="192BA588" w14:textId="77777777" w:rsidR="0089210A" w:rsidRPr="0089210A" w:rsidRDefault="0089210A" w:rsidP="0089210A"/>
        <w:p w14:paraId="3D8878C8" w14:textId="6CD1DDFD" w:rsidR="00F04D92" w:rsidRPr="002819EF" w:rsidRDefault="00ED251A" w:rsidP="002819EF"/>
      </w:sdtContent>
    </w:sdt>
    <w:sectPr w:rsidR="00F04D92" w:rsidRPr="002819EF" w:rsidSect="00F84EAD">
      <w:headerReference w:type="even" r:id="rId16"/>
      <w:footerReference w:type="default" r:id="rId17"/>
      <w:headerReference w:type="first" r:id="rId18"/>
      <w:pgSz w:w="11900" w:h="16840"/>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CEBD8" w14:textId="77777777" w:rsidR="00ED251A" w:rsidRDefault="00ED251A">
      <w:pPr>
        <w:spacing w:line="240" w:lineRule="auto"/>
      </w:pPr>
      <w:r>
        <w:separator/>
      </w:r>
    </w:p>
  </w:endnote>
  <w:endnote w:type="continuationSeparator" w:id="0">
    <w:p w14:paraId="365F8DE8" w14:textId="77777777" w:rsidR="00ED251A" w:rsidRDefault="00ED25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CC466" w14:textId="68F9E808" w:rsidR="008A43BB" w:rsidRPr="00A50F79" w:rsidRDefault="008A43BB">
    <w:pPr>
      <w:pStyle w:val="Footer"/>
      <w:tabs>
        <w:tab w:val="clear" w:pos="4680"/>
        <w:tab w:val="clear" w:pos="9360"/>
      </w:tabs>
      <w:jc w:val="center"/>
      <w:rPr>
        <w:caps/>
        <w:noProof/>
      </w:rPr>
    </w:pPr>
    <w:r w:rsidRPr="00A50F79">
      <w:rPr>
        <w:caps/>
      </w:rPr>
      <w:fldChar w:fldCharType="begin"/>
    </w:r>
    <w:r w:rsidRPr="00A50F79">
      <w:rPr>
        <w:caps/>
      </w:rPr>
      <w:instrText xml:space="preserve"> PAGE   \* MERGEFORMAT </w:instrText>
    </w:r>
    <w:r w:rsidRPr="00A50F79">
      <w:rPr>
        <w:caps/>
      </w:rPr>
      <w:fldChar w:fldCharType="separate"/>
    </w:r>
    <w:r w:rsidR="007E78BA" w:rsidRPr="007E78BA">
      <w:rPr>
        <w:noProof/>
      </w:rPr>
      <w:t>14</w:t>
    </w:r>
    <w:r w:rsidRPr="00A50F79">
      <w:rPr>
        <w:caps/>
        <w:noProof/>
      </w:rPr>
      <w:fldChar w:fldCharType="end"/>
    </w:r>
  </w:p>
  <w:p w14:paraId="79275937" w14:textId="77777777" w:rsidR="008A43BB" w:rsidRDefault="008A43B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CA8EA" w14:textId="77777777" w:rsidR="00ED251A" w:rsidRDefault="00ED251A">
      <w:pPr>
        <w:spacing w:line="240" w:lineRule="auto"/>
      </w:pPr>
      <w:r>
        <w:separator/>
      </w:r>
    </w:p>
  </w:footnote>
  <w:footnote w:type="continuationSeparator" w:id="0">
    <w:p w14:paraId="5A83618E" w14:textId="77777777" w:rsidR="00ED251A" w:rsidRDefault="00ED25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17E2A" w14:textId="77777777" w:rsidR="008A43BB" w:rsidRDefault="00ED251A">
    <w:pPr>
      <w:pStyle w:val="Header"/>
    </w:pPr>
    <w:r>
      <w:rPr>
        <w:noProof/>
      </w:rPr>
      <w:pict w14:anchorId="6066BA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34922" o:spid="_x0000_s2051" type="#_x0000_t75" style="position:absolute;left:0;text-align:left;margin-left:0;margin-top:0;width:396.3pt;height:377.85pt;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 gain="19661f" blacklevel="22938f"/>
          <o:lock v:ext="edit" rotation="t" cropping="t" verticies="t" grouping="t"/>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0AA5D" w14:textId="77777777" w:rsidR="008A43BB" w:rsidRDefault="00ED251A">
    <w:pPr>
      <w:pStyle w:val="Header"/>
    </w:pPr>
    <w:r>
      <w:rPr>
        <w:noProof/>
      </w:rPr>
      <w:pict w14:anchorId="170FEF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34921" o:spid="_x0000_s2049" type="#_x0000_t75" style="position:absolute;left:0;text-align:left;margin-left:0;margin-top:0;width:396.3pt;height:377.85pt;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 gain="19661f" blacklevel="22938f"/>
          <o:lock v:ext="edit" rotation="t" cropping="t" verticies="t" grouping="t"/>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1496"/>
    <w:multiLevelType w:val="multilevel"/>
    <w:tmpl w:val="6A82983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A64541"/>
    <w:multiLevelType w:val="hybridMultilevel"/>
    <w:tmpl w:val="355A4A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4A1F3D"/>
    <w:multiLevelType w:val="hybridMultilevel"/>
    <w:tmpl w:val="552AC4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8B587E"/>
    <w:multiLevelType w:val="hybridMultilevel"/>
    <w:tmpl w:val="3EE2EC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EA69F2"/>
    <w:multiLevelType w:val="multilevel"/>
    <w:tmpl w:val="94F27598"/>
    <w:lvl w:ilvl="0">
      <w:start w:val="1"/>
      <w:numFmt w:val="decimal"/>
      <w:suff w:val="space"/>
      <w:lvlText w:val="%1."/>
      <w:lvlJc w:val="left"/>
      <w:pPr>
        <w:ind w:left="454" w:hanging="94"/>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49F4C25"/>
    <w:multiLevelType w:val="hybridMultilevel"/>
    <w:tmpl w:val="A5F400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163C21"/>
    <w:multiLevelType w:val="hybridMultilevel"/>
    <w:tmpl w:val="188C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A066F0"/>
    <w:multiLevelType w:val="hybridMultilevel"/>
    <w:tmpl w:val="155E3EFE"/>
    <w:lvl w:ilvl="0" w:tplc="1CB81802">
      <w:start w:val="1"/>
      <w:numFmt w:val="decimal"/>
      <w:lvlText w:val="%1."/>
      <w:lvlJc w:val="left"/>
      <w:pPr>
        <w:ind w:left="644" w:hanging="360"/>
      </w:pPr>
      <w:rPr>
        <w:rFonts w:cs="Times New Roman" w:hint="default"/>
      </w:rPr>
    </w:lvl>
    <w:lvl w:ilvl="1" w:tplc="FCB8C320">
      <w:start w:val="1"/>
      <w:numFmt w:val="lowerLetter"/>
      <w:lvlText w:val="%2."/>
      <w:lvlJc w:val="left"/>
      <w:pPr>
        <w:ind w:left="1364" w:hanging="360"/>
      </w:pPr>
      <w:rPr>
        <w:rFonts w:cs="Times New Roman"/>
        <w:vertAlign w:val="baseline"/>
      </w:rPr>
    </w:lvl>
    <w:lvl w:ilvl="2" w:tplc="0421001B">
      <w:start w:val="1"/>
      <w:numFmt w:val="lowerRoman"/>
      <w:lvlText w:val="%3."/>
      <w:lvlJc w:val="right"/>
      <w:pPr>
        <w:ind w:left="2084" w:hanging="180"/>
      </w:pPr>
      <w:rPr>
        <w:rFonts w:cs="Times New Roman"/>
      </w:rPr>
    </w:lvl>
    <w:lvl w:ilvl="3" w:tplc="0421000F">
      <w:start w:val="1"/>
      <w:numFmt w:val="decimal"/>
      <w:lvlText w:val="%4."/>
      <w:lvlJc w:val="left"/>
      <w:pPr>
        <w:ind w:left="2804" w:hanging="360"/>
      </w:pPr>
      <w:rPr>
        <w:rFonts w:cs="Times New Roman"/>
      </w:rPr>
    </w:lvl>
    <w:lvl w:ilvl="4" w:tplc="04210019">
      <w:start w:val="1"/>
      <w:numFmt w:val="lowerLetter"/>
      <w:lvlText w:val="%5."/>
      <w:lvlJc w:val="left"/>
      <w:pPr>
        <w:ind w:left="3524" w:hanging="360"/>
      </w:pPr>
      <w:rPr>
        <w:rFonts w:cs="Times New Roman"/>
      </w:rPr>
    </w:lvl>
    <w:lvl w:ilvl="5" w:tplc="0421001B">
      <w:start w:val="1"/>
      <w:numFmt w:val="lowerRoman"/>
      <w:lvlText w:val="%6."/>
      <w:lvlJc w:val="right"/>
      <w:pPr>
        <w:ind w:left="4244" w:hanging="180"/>
      </w:pPr>
      <w:rPr>
        <w:rFonts w:cs="Times New Roman"/>
      </w:rPr>
    </w:lvl>
    <w:lvl w:ilvl="6" w:tplc="0421000F">
      <w:start w:val="1"/>
      <w:numFmt w:val="decimal"/>
      <w:lvlText w:val="%7."/>
      <w:lvlJc w:val="left"/>
      <w:pPr>
        <w:ind w:left="4964" w:hanging="360"/>
      </w:pPr>
      <w:rPr>
        <w:rFonts w:cs="Times New Roman"/>
      </w:rPr>
    </w:lvl>
    <w:lvl w:ilvl="7" w:tplc="04210019">
      <w:start w:val="1"/>
      <w:numFmt w:val="lowerLetter"/>
      <w:lvlText w:val="%8."/>
      <w:lvlJc w:val="left"/>
      <w:pPr>
        <w:ind w:left="5684" w:hanging="360"/>
      </w:pPr>
      <w:rPr>
        <w:rFonts w:cs="Times New Roman"/>
      </w:rPr>
    </w:lvl>
    <w:lvl w:ilvl="8" w:tplc="0421001B">
      <w:start w:val="1"/>
      <w:numFmt w:val="lowerRoman"/>
      <w:lvlText w:val="%9."/>
      <w:lvlJc w:val="right"/>
      <w:pPr>
        <w:ind w:left="6404" w:hanging="180"/>
      </w:pPr>
      <w:rPr>
        <w:rFonts w:cs="Times New Roman"/>
      </w:rPr>
    </w:lvl>
  </w:abstractNum>
  <w:abstractNum w:abstractNumId="8" w15:restartNumberingAfterBreak="0">
    <w:nsid w:val="1ABD6E00"/>
    <w:multiLevelType w:val="hybridMultilevel"/>
    <w:tmpl w:val="9DC2996E"/>
    <w:lvl w:ilvl="0" w:tplc="9062813A">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4C6965"/>
    <w:multiLevelType w:val="hybridMultilevel"/>
    <w:tmpl w:val="B778E5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2935F3"/>
    <w:multiLevelType w:val="hybridMultilevel"/>
    <w:tmpl w:val="A018616C"/>
    <w:lvl w:ilvl="0" w:tplc="ED569618">
      <w:start w:val="1"/>
      <w:numFmt w:val="lowerLetter"/>
      <w:lvlText w:val="%1."/>
      <w:lvlJc w:val="left"/>
      <w:pPr>
        <w:ind w:left="1434" w:hanging="360"/>
      </w:pPr>
      <w:rPr>
        <w:rFonts w:hint="default"/>
        <w:i w:val="0"/>
        <w:iCs w:val="0"/>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1" w15:restartNumberingAfterBreak="0">
    <w:nsid w:val="25F143B8"/>
    <w:multiLevelType w:val="hybridMultilevel"/>
    <w:tmpl w:val="CA22149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114CE4"/>
    <w:multiLevelType w:val="hybridMultilevel"/>
    <w:tmpl w:val="89FE5A1A"/>
    <w:lvl w:ilvl="0" w:tplc="0409000F">
      <w:start w:val="1"/>
      <w:numFmt w:val="decimal"/>
      <w:lvlText w:val="%1."/>
      <w:lvlJc w:val="left"/>
      <w:pPr>
        <w:tabs>
          <w:tab w:val="num" w:pos="1296"/>
        </w:tabs>
        <w:ind w:left="1296" w:hanging="360"/>
      </w:pPr>
    </w:lvl>
    <w:lvl w:ilvl="1" w:tplc="23DE5398">
      <w:start w:val="1"/>
      <w:numFmt w:val="lowerLetter"/>
      <w:lvlText w:val="%2."/>
      <w:lvlJc w:val="left"/>
      <w:pPr>
        <w:tabs>
          <w:tab w:val="num" w:pos="2016"/>
        </w:tabs>
        <w:ind w:left="2016" w:hanging="360"/>
      </w:pPr>
      <w:rPr>
        <w:i w:val="0"/>
      </w:rPr>
    </w:lvl>
    <w:lvl w:ilvl="2" w:tplc="0409001B">
      <w:start w:val="1"/>
      <w:numFmt w:val="lowerRoman"/>
      <w:lvlText w:val="%3."/>
      <w:lvlJc w:val="right"/>
      <w:pPr>
        <w:tabs>
          <w:tab w:val="num" w:pos="2736"/>
        </w:tabs>
        <w:ind w:left="2736" w:hanging="180"/>
      </w:pPr>
    </w:lvl>
    <w:lvl w:ilvl="3" w:tplc="0409000F">
      <w:start w:val="1"/>
      <w:numFmt w:val="decimal"/>
      <w:lvlText w:val="%4."/>
      <w:lvlJc w:val="left"/>
      <w:pPr>
        <w:tabs>
          <w:tab w:val="num" w:pos="3456"/>
        </w:tabs>
        <w:ind w:left="3456" w:hanging="360"/>
      </w:pPr>
    </w:lvl>
    <w:lvl w:ilvl="4" w:tplc="04090019">
      <w:start w:val="1"/>
      <w:numFmt w:val="lowerLetter"/>
      <w:lvlText w:val="%5."/>
      <w:lvlJc w:val="left"/>
      <w:pPr>
        <w:tabs>
          <w:tab w:val="num" w:pos="4176"/>
        </w:tabs>
        <w:ind w:left="4176" w:hanging="360"/>
      </w:pPr>
    </w:lvl>
    <w:lvl w:ilvl="5" w:tplc="0409001B">
      <w:start w:val="1"/>
      <w:numFmt w:val="lowerRoman"/>
      <w:lvlText w:val="%6."/>
      <w:lvlJc w:val="right"/>
      <w:pPr>
        <w:tabs>
          <w:tab w:val="num" w:pos="4896"/>
        </w:tabs>
        <w:ind w:left="4896" w:hanging="180"/>
      </w:pPr>
    </w:lvl>
    <w:lvl w:ilvl="6" w:tplc="0409000F">
      <w:start w:val="1"/>
      <w:numFmt w:val="decimal"/>
      <w:lvlText w:val="%7."/>
      <w:lvlJc w:val="left"/>
      <w:pPr>
        <w:tabs>
          <w:tab w:val="num" w:pos="5616"/>
        </w:tabs>
        <w:ind w:left="5616" w:hanging="360"/>
      </w:pPr>
    </w:lvl>
    <w:lvl w:ilvl="7" w:tplc="04090019">
      <w:start w:val="1"/>
      <w:numFmt w:val="lowerLetter"/>
      <w:lvlText w:val="%8."/>
      <w:lvlJc w:val="left"/>
      <w:pPr>
        <w:tabs>
          <w:tab w:val="num" w:pos="6336"/>
        </w:tabs>
        <w:ind w:left="6336" w:hanging="360"/>
      </w:pPr>
    </w:lvl>
    <w:lvl w:ilvl="8" w:tplc="0409001B">
      <w:start w:val="1"/>
      <w:numFmt w:val="lowerRoman"/>
      <w:lvlText w:val="%9."/>
      <w:lvlJc w:val="right"/>
      <w:pPr>
        <w:tabs>
          <w:tab w:val="num" w:pos="7056"/>
        </w:tabs>
        <w:ind w:left="7056" w:hanging="180"/>
      </w:pPr>
    </w:lvl>
  </w:abstractNum>
  <w:abstractNum w:abstractNumId="13" w15:restartNumberingAfterBreak="0">
    <w:nsid w:val="292C2F42"/>
    <w:multiLevelType w:val="hybridMultilevel"/>
    <w:tmpl w:val="FA1E0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1637DE"/>
    <w:multiLevelType w:val="multilevel"/>
    <w:tmpl w:val="F96AED9A"/>
    <w:lvl w:ilvl="0">
      <w:start w:val="1"/>
      <w:numFmt w:val="decimal"/>
      <w:lvlText w:val="BAB %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864" w:hanging="864"/>
      </w:pPr>
      <w:rPr>
        <w:rFonts w:ascii="Times New Roman" w:hAnsi="Times New Roman" w:cs="Times New Roman"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2EC56EE4"/>
    <w:multiLevelType w:val="hybridMultilevel"/>
    <w:tmpl w:val="FA647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8A3252"/>
    <w:multiLevelType w:val="hybridMultilevel"/>
    <w:tmpl w:val="04600F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4C10D9"/>
    <w:multiLevelType w:val="multilevel"/>
    <w:tmpl w:val="4C5AA33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59777BB"/>
    <w:multiLevelType w:val="hybridMultilevel"/>
    <w:tmpl w:val="C6CACA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94371A"/>
    <w:multiLevelType w:val="hybridMultilevel"/>
    <w:tmpl w:val="4E14A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B22712"/>
    <w:multiLevelType w:val="hybridMultilevel"/>
    <w:tmpl w:val="242E4C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8B46A1F"/>
    <w:multiLevelType w:val="hybridMultilevel"/>
    <w:tmpl w:val="A4EEAC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3F4C78"/>
    <w:multiLevelType w:val="hybridMultilevel"/>
    <w:tmpl w:val="46A21D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783600"/>
    <w:multiLevelType w:val="hybridMultilevel"/>
    <w:tmpl w:val="7AE2A1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1D792A"/>
    <w:multiLevelType w:val="hybridMultilevel"/>
    <w:tmpl w:val="531270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EE52F6"/>
    <w:multiLevelType w:val="hybridMultilevel"/>
    <w:tmpl w:val="949811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DE305F"/>
    <w:multiLevelType w:val="hybridMultilevel"/>
    <w:tmpl w:val="5E3471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AD049D"/>
    <w:multiLevelType w:val="hybridMultilevel"/>
    <w:tmpl w:val="903A9AB2"/>
    <w:lvl w:ilvl="0" w:tplc="24C6118C">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382E0A"/>
    <w:multiLevelType w:val="hybridMultilevel"/>
    <w:tmpl w:val="488EF6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BA09CD"/>
    <w:multiLevelType w:val="hybridMultilevel"/>
    <w:tmpl w:val="C2189924"/>
    <w:lvl w:ilvl="0" w:tplc="69682044">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B7527F"/>
    <w:multiLevelType w:val="hybridMultilevel"/>
    <w:tmpl w:val="97728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D67551"/>
    <w:multiLevelType w:val="hybridMultilevel"/>
    <w:tmpl w:val="9524019E"/>
    <w:lvl w:ilvl="0" w:tplc="7BE22D1E">
      <w:start w:val="1"/>
      <w:numFmt w:val="lowerLetter"/>
      <w:lvlText w:val="%1."/>
      <w:lvlJc w:val="left"/>
      <w:pPr>
        <w:tabs>
          <w:tab w:val="num" w:pos="720"/>
        </w:tabs>
        <w:ind w:left="720" w:hanging="360"/>
      </w:pPr>
      <w:rPr>
        <w:rFonts w:ascii="Times New Roman" w:eastAsia="Times New Roman" w:hAnsi="Times New Roman"/>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6E503D32"/>
    <w:multiLevelType w:val="hybridMultilevel"/>
    <w:tmpl w:val="ACD28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357BC9"/>
    <w:multiLevelType w:val="hybridMultilevel"/>
    <w:tmpl w:val="26EEC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0"/>
  </w:num>
  <w:num w:numId="3">
    <w:abstractNumId w:val="19"/>
  </w:num>
  <w:num w:numId="4">
    <w:abstractNumId w:val="15"/>
  </w:num>
  <w:num w:numId="5">
    <w:abstractNumId w:val="29"/>
  </w:num>
  <w:num w:numId="6">
    <w:abstractNumId w:val="16"/>
  </w:num>
  <w:num w:numId="7">
    <w:abstractNumId w:val="21"/>
  </w:num>
  <w:num w:numId="8">
    <w:abstractNumId w:val="28"/>
  </w:num>
  <w:num w:numId="9">
    <w:abstractNumId w:val="18"/>
  </w:num>
  <w:num w:numId="10">
    <w:abstractNumId w:val="26"/>
  </w:num>
  <w:num w:numId="11">
    <w:abstractNumId w:val="5"/>
  </w:num>
  <w:num w:numId="12">
    <w:abstractNumId w:val="9"/>
  </w:num>
  <w:num w:numId="13">
    <w:abstractNumId w:val="14"/>
  </w:num>
  <w:num w:numId="14">
    <w:abstractNumId w:val="1"/>
  </w:num>
  <w:num w:numId="15">
    <w:abstractNumId w:val="17"/>
  </w:num>
  <w:num w:numId="16">
    <w:abstractNumId w:val="12"/>
  </w:num>
  <w:num w:numId="17">
    <w:abstractNumId w:val="30"/>
  </w:num>
  <w:num w:numId="18">
    <w:abstractNumId w:val="2"/>
  </w:num>
  <w:num w:numId="19">
    <w:abstractNumId w:val="33"/>
  </w:num>
  <w:num w:numId="20">
    <w:abstractNumId w:val="11"/>
  </w:num>
  <w:num w:numId="21">
    <w:abstractNumId w:val="10"/>
  </w:num>
  <w:num w:numId="22">
    <w:abstractNumId w:val="7"/>
  </w:num>
  <w:num w:numId="23">
    <w:abstractNumId w:val="13"/>
  </w:num>
  <w:num w:numId="24">
    <w:abstractNumId w:val="23"/>
  </w:num>
  <w:num w:numId="25">
    <w:abstractNumId w:val="8"/>
  </w:num>
  <w:num w:numId="26">
    <w:abstractNumId w:val="25"/>
  </w:num>
  <w:num w:numId="27">
    <w:abstractNumId w:val="31"/>
  </w:num>
  <w:num w:numId="28">
    <w:abstractNumId w:val="22"/>
  </w:num>
  <w:num w:numId="29">
    <w:abstractNumId w:val="20"/>
  </w:num>
  <w:num w:numId="30">
    <w:abstractNumId w:val="3"/>
  </w:num>
  <w:num w:numId="31">
    <w:abstractNumId w:val="4"/>
  </w:num>
  <w:num w:numId="32">
    <w:abstractNumId w:val="32"/>
  </w:num>
  <w:num w:numId="33">
    <w:abstractNumId w:val="6"/>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EAD"/>
    <w:rsid w:val="00061BA6"/>
    <w:rsid w:val="00065F22"/>
    <w:rsid w:val="000C5231"/>
    <w:rsid w:val="000D5216"/>
    <w:rsid w:val="000F311B"/>
    <w:rsid w:val="000F6CE6"/>
    <w:rsid w:val="000F73CC"/>
    <w:rsid w:val="00125B74"/>
    <w:rsid w:val="0013299D"/>
    <w:rsid w:val="001564FC"/>
    <w:rsid w:val="00161179"/>
    <w:rsid w:val="001D6D59"/>
    <w:rsid w:val="001F5375"/>
    <w:rsid w:val="00252997"/>
    <w:rsid w:val="002819EF"/>
    <w:rsid w:val="00316EAA"/>
    <w:rsid w:val="004C1DDF"/>
    <w:rsid w:val="005921CF"/>
    <w:rsid w:val="006716A7"/>
    <w:rsid w:val="006A6ECE"/>
    <w:rsid w:val="006E23B4"/>
    <w:rsid w:val="00792A86"/>
    <w:rsid w:val="007D5337"/>
    <w:rsid w:val="007E78BA"/>
    <w:rsid w:val="007F4867"/>
    <w:rsid w:val="0089210A"/>
    <w:rsid w:val="008A43BB"/>
    <w:rsid w:val="008A7D36"/>
    <w:rsid w:val="009254D3"/>
    <w:rsid w:val="00A47EDB"/>
    <w:rsid w:val="00A719AF"/>
    <w:rsid w:val="00AF700E"/>
    <w:rsid w:val="00B0606A"/>
    <w:rsid w:val="00B52E1A"/>
    <w:rsid w:val="00BD53BB"/>
    <w:rsid w:val="00BF6963"/>
    <w:rsid w:val="00C54A5F"/>
    <w:rsid w:val="00D11B09"/>
    <w:rsid w:val="00D9116B"/>
    <w:rsid w:val="00E4184C"/>
    <w:rsid w:val="00E67614"/>
    <w:rsid w:val="00ED251A"/>
    <w:rsid w:val="00F04D92"/>
    <w:rsid w:val="00F53B86"/>
    <w:rsid w:val="00F812CB"/>
    <w:rsid w:val="00F84EA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DA9E591"/>
  <w15:chartTrackingRefBased/>
  <w15:docId w15:val="{0AB76D45-2F9F-644C-A013-2935C90BC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EAD"/>
    <w:pPr>
      <w:spacing w:line="360" w:lineRule="auto"/>
      <w:jc w:val="center"/>
    </w:pPr>
    <w:rPr>
      <w:rFonts w:ascii="Times New Roman" w:hAnsi="Times New Roman"/>
    </w:rPr>
  </w:style>
  <w:style w:type="paragraph" w:styleId="Heading1">
    <w:name w:val="heading 1"/>
    <w:basedOn w:val="Normal"/>
    <w:next w:val="Normal"/>
    <w:link w:val="Heading1Char"/>
    <w:uiPriority w:val="9"/>
    <w:qFormat/>
    <w:rsid w:val="00F84EAD"/>
    <w:pPr>
      <w:keepNext/>
      <w:keepLines/>
      <w:spacing w:before="240"/>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F84EAD"/>
    <w:pPr>
      <w:keepNext/>
      <w:keepLines/>
      <w:spacing w:before="40" w:line="240" w:lineRule="auto"/>
      <w:jc w:val="left"/>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1D6D5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564FC"/>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F700E"/>
    <w:pPr>
      <w:keepNext/>
      <w:keepLines/>
      <w:spacing w:before="40" w:line="480" w:lineRule="auto"/>
      <w:ind w:left="1008" w:hanging="1008"/>
      <w:jc w:val="both"/>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F700E"/>
    <w:pPr>
      <w:keepNext/>
      <w:keepLines/>
      <w:spacing w:before="40" w:line="480" w:lineRule="auto"/>
      <w:ind w:left="1152" w:hanging="1152"/>
      <w:jc w:val="both"/>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F700E"/>
    <w:pPr>
      <w:keepNext/>
      <w:keepLines/>
      <w:spacing w:before="40" w:line="480" w:lineRule="auto"/>
      <w:ind w:left="1296" w:hanging="1296"/>
      <w:jc w:val="both"/>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F700E"/>
    <w:pPr>
      <w:keepNext/>
      <w:keepLines/>
      <w:spacing w:before="40" w:line="480" w:lineRule="auto"/>
      <w:ind w:left="1440" w:hanging="1440"/>
      <w:jc w:val="both"/>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F700E"/>
    <w:pPr>
      <w:keepNext/>
      <w:keepLines/>
      <w:spacing w:before="40" w:line="480" w:lineRule="auto"/>
      <w:ind w:left="1584" w:hanging="1584"/>
      <w:jc w:val="both"/>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EAD"/>
    <w:rPr>
      <w:rFonts w:ascii="Times New Roman" w:eastAsiaTheme="majorEastAsia" w:hAnsi="Times New Roman" w:cstheme="majorBidi"/>
      <w:color w:val="000000" w:themeColor="text1"/>
      <w:sz w:val="32"/>
      <w:szCs w:val="32"/>
    </w:rPr>
  </w:style>
  <w:style w:type="character" w:styleId="Hyperlink">
    <w:name w:val="Hyperlink"/>
    <w:basedOn w:val="DefaultParagraphFont"/>
    <w:uiPriority w:val="99"/>
    <w:unhideWhenUsed/>
    <w:rsid w:val="00F84EAD"/>
    <w:rPr>
      <w:color w:val="0563C1" w:themeColor="hyperlink"/>
      <w:u w:val="single"/>
    </w:rPr>
  </w:style>
  <w:style w:type="character" w:customStyle="1" w:styleId="UnresolvedMention">
    <w:name w:val="Unresolved Mention"/>
    <w:basedOn w:val="DefaultParagraphFont"/>
    <w:uiPriority w:val="99"/>
    <w:semiHidden/>
    <w:unhideWhenUsed/>
    <w:rsid w:val="00F84EAD"/>
    <w:rPr>
      <w:color w:val="605E5C"/>
      <w:shd w:val="clear" w:color="auto" w:fill="E1DFDD"/>
    </w:rPr>
  </w:style>
  <w:style w:type="paragraph" w:styleId="NoSpacing">
    <w:name w:val="No Spacing"/>
    <w:uiPriority w:val="1"/>
    <w:qFormat/>
    <w:rsid w:val="00F84EAD"/>
    <w:pPr>
      <w:jc w:val="both"/>
    </w:pPr>
    <w:rPr>
      <w:rFonts w:ascii="Times New Roman" w:hAnsi="Times New Roman"/>
    </w:rPr>
  </w:style>
  <w:style w:type="character" w:customStyle="1" w:styleId="Heading2Char">
    <w:name w:val="Heading 2 Char"/>
    <w:basedOn w:val="DefaultParagraphFont"/>
    <w:link w:val="Heading2"/>
    <w:uiPriority w:val="9"/>
    <w:rsid w:val="00F84EAD"/>
    <w:rPr>
      <w:rFonts w:ascii="Times New Roman" w:eastAsiaTheme="majorEastAsia" w:hAnsi="Times New Roman" w:cstheme="majorBidi"/>
      <w:b/>
      <w:szCs w:val="26"/>
    </w:rPr>
  </w:style>
  <w:style w:type="character" w:customStyle="1" w:styleId="Heading4Char">
    <w:name w:val="Heading 4 Char"/>
    <w:basedOn w:val="DefaultParagraphFont"/>
    <w:link w:val="Heading4"/>
    <w:uiPriority w:val="9"/>
    <w:rsid w:val="001564FC"/>
    <w:rPr>
      <w:rFonts w:asciiTheme="majorHAnsi" w:eastAsiaTheme="majorEastAsia" w:hAnsiTheme="majorHAnsi" w:cstheme="majorBidi"/>
      <w:i/>
      <w:iCs/>
      <w:color w:val="2F5496" w:themeColor="accent1" w:themeShade="BF"/>
    </w:rPr>
  </w:style>
  <w:style w:type="paragraph" w:styleId="ListParagraph">
    <w:name w:val="List Paragraph"/>
    <w:basedOn w:val="Normal"/>
    <w:link w:val="ListParagraphChar"/>
    <w:qFormat/>
    <w:rsid w:val="001564FC"/>
    <w:pPr>
      <w:spacing w:after="200" w:line="480" w:lineRule="auto"/>
      <w:ind w:left="720" w:hanging="720"/>
      <w:jc w:val="both"/>
    </w:pPr>
    <w:rPr>
      <w:rFonts w:eastAsia="Times New Roman" w:cs="Calibri"/>
      <w:szCs w:val="22"/>
      <w:lang w:val="id-ID"/>
    </w:rPr>
  </w:style>
  <w:style w:type="character" w:customStyle="1" w:styleId="ListParagraphChar">
    <w:name w:val="List Paragraph Char"/>
    <w:link w:val="ListParagraph"/>
    <w:locked/>
    <w:rsid w:val="001564FC"/>
    <w:rPr>
      <w:rFonts w:ascii="Times New Roman" w:eastAsia="Times New Roman" w:hAnsi="Times New Roman" w:cs="Calibri"/>
      <w:szCs w:val="22"/>
      <w:lang w:val="id-ID"/>
    </w:rPr>
  </w:style>
  <w:style w:type="table" w:styleId="TableGrid">
    <w:name w:val="Table Grid"/>
    <w:basedOn w:val="TableNormal"/>
    <w:uiPriority w:val="39"/>
    <w:rsid w:val="001D6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D6D59"/>
    <w:pPr>
      <w:spacing w:after="200"/>
    </w:pPr>
    <w:rPr>
      <w:b/>
      <w:iCs/>
      <w:color w:val="000000" w:themeColor="text1"/>
      <w:sz w:val="20"/>
      <w:szCs w:val="18"/>
    </w:rPr>
  </w:style>
  <w:style w:type="character" w:customStyle="1" w:styleId="Heading3Char">
    <w:name w:val="Heading 3 Char"/>
    <w:basedOn w:val="DefaultParagraphFont"/>
    <w:link w:val="Heading3"/>
    <w:uiPriority w:val="9"/>
    <w:rsid w:val="001D6D59"/>
    <w:rPr>
      <w:rFonts w:asciiTheme="majorHAnsi" w:eastAsiaTheme="majorEastAsia" w:hAnsiTheme="majorHAnsi" w:cstheme="majorBidi"/>
      <w:color w:val="1F3763" w:themeColor="accent1" w:themeShade="7F"/>
    </w:rPr>
  </w:style>
  <w:style w:type="character" w:customStyle="1" w:styleId="Heading5Char">
    <w:name w:val="Heading 5 Char"/>
    <w:basedOn w:val="DefaultParagraphFont"/>
    <w:link w:val="Heading5"/>
    <w:uiPriority w:val="9"/>
    <w:semiHidden/>
    <w:rsid w:val="00AF700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F700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F700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F700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F700E"/>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AF700E"/>
    <w:pPr>
      <w:tabs>
        <w:tab w:val="right" w:leader="dot" w:pos="7921"/>
      </w:tabs>
      <w:spacing w:after="100" w:line="480" w:lineRule="auto"/>
      <w:jc w:val="both"/>
    </w:pPr>
  </w:style>
  <w:style w:type="paragraph" w:styleId="TOC2">
    <w:name w:val="toc 2"/>
    <w:basedOn w:val="Normal"/>
    <w:next w:val="Normal"/>
    <w:autoRedefine/>
    <w:uiPriority w:val="39"/>
    <w:unhideWhenUsed/>
    <w:rsid w:val="00AF700E"/>
    <w:pPr>
      <w:spacing w:after="100" w:line="480" w:lineRule="auto"/>
      <w:ind w:left="240"/>
      <w:jc w:val="both"/>
    </w:pPr>
  </w:style>
  <w:style w:type="paragraph" w:styleId="TOC3">
    <w:name w:val="toc 3"/>
    <w:basedOn w:val="Normal"/>
    <w:next w:val="Normal"/>
    <w:autoRedefine/>
    <w:uiPriority w:val="39"/>
    <w:unhideWhenUsed/>
    <w:rsid w:val="00AF700E"/>
    <w:pPr>
      <w:spacing w:after="100" w:line="480" w:lineRule="auto"/>
      <w:ind w:left="480"/>
      <w:jc w:val="both"/>
    </w:pPr>
  </w:style>
  <w:style w:type="paragraph" w:styleId="TableofFigures">
    <w:name w:val="table of figures"/>
    <w:basedOn w:val="Normal"/>
    <w:next w:val="Normal"/>
    <w:uiPriority w:val="99"/>
    <w:unhideWhenUsed/>
    <w:rsid w:val="00AF700E"/>
    <w:pPr>
      <w:spacing w:line="480" w:lineRule="auto"/>
      <w:jc w:val="both"/>
    </w:pPr>
  </w:style>
  <w:style w:type="paragraph" w:styleId="Header">
    <w:name w:val="header"/>
    <w:basedOn w:val="Normal"/>
    <w:link w:val="HeaderChar"/>
    <w:uiPriority w:val="99"/>
    <w:unhideWhenUsed/>
    <w:rsid w:val="00AF700E"/>
    <w:pPr>
      <w:tabs>
        <w:tab w:val="center" w:pos="4680"/>
        <w:tab w:val="right" w:pos="9360"/>
      </w:tabs>
      <w:spacing w:line="480" w:lineRule="auto"/>
      <w:jc w:val="both"/>
    </w:pPr>
  </w:style>
  <w:style w:type="character" w:customStyle="1" w:styleId="HeaderChar">
    <w:name w:val="Header Char"/>
    <w:basedOn w:val="DefaultParagraphFont"/>
    <w:link w:val="Header"/>
    <w:uiPriority w:val="99"/>
    <w:rsid w:val="00AF700E"/>
    <w:rPr>
      <w:rFonts w:ascii="Times New Roman" w:hAnsi="Times New Roman"/>
    </w:rPr>
  </w:style>
  <w:style w:type="paragraph" w:styleId="Footer">
    <w:name w:val="footer"/>
    <w:basedOn w:val="Normal"/>
    <w:link w:val="FooterChar"/>
    <w:uiPriority w:val="99"/>
    <w:unhideWhenUsed/>
    <w:rsid w:val="00AF700E"/>
    <w:pPr>
      <w:tabs>
        <w:tab w:val="center" w:pos="4680"/>
        <w:tab w:val="right" w:pos="9360"/>
      </w:tabs>
      <w:spacing w:line="480" w:lineRule="auto"/>
      <w:jc w:val="both"/>
    </w:pPr>
  </w:style>
  <w:style w:type="character" w:customStyle="1" w:styleId="FooterChar">
    <w:name w:val="Footer Char"/>
    <w:basedOn w:val="DefaultParagraphFont"/>
    <w:link w:val="Footer"/>
    <w:uiPriority w:val="99"/>
    <w:rsid w:val="00AF700E"/>
    <w:rPr>
      <w:rFonts w:ascii="Times New Roman" w:hAnsi="Times New Roman"/>
    </w:rPr>
  </w:style>
  <w:style w:type="paragraph" w:customStyle="1" w:styleId="Default">
    <w:name w:val="Default"/>
    <w:rsid w:val="00AF700E"/>
    <w:pPr>
      <w:autoSpaceDE w:val="0"/>
      <w:autoSpaceDN w:val="0"/>
      <w:adjustRightInd w:val="0"/>
    </w:pPr>
    <w:rPr>
      <w:rFonts w:ascii="Calibri" w:eastAsia="Times New Roman" w:hAnsi="Calibri" w:cs="Times New Roman"/>
      <w:color w:val="000000"/>
      <w:lang w:val="id-ID"/>
    </w:rPr>
  </w:style>
  <w:style w:type="character" w:customStyle="1" w:styleId="UnresolvedMention1">
    <w:name w:val="Unresolved Mention1"/>
    <w:basedOn w:val="DefaultParagraphFont"/>
    <w:uiPriority w:val="99"/>
    <w:semiHidden/>
    <w:unhideWhenUsed/>
    <w:rsid w:val="00AF700E"/>
    <w:rPr>
      <w:color w:val="605E5C"/>
      <w:shd w:val="clear" w:color="auto" w:fill="E1DFDD"/>
    </w:rPr>
  </w:style>
  <w:style w:type="character" w:styleId="FollowedHyperlink">
    <w:name w:val="FollowedHyperlink"/>
    <w:basedOn w:val="DefaultParagraphFont"/>
    <w:uiPriority w:val="99"/>
    <w:semiHidden/>
    <w:unhideWhenUsed/>
    <w:rsid w:val="00AF700E"/>
    <w:rPr>
      <w:color w:val="954F72" w:themeColor="followedHyperlink"/>
      <w:u w:val="single"/>
    </w:rPr>
  </w:style>
  <w:style w:type="paragraph" w:styleId="Bibliography">
    <w:name w:val="Bibliography"/>
    <w:basedOn w:val="Normal"/>
    <w:next w:val="Normal"/>
    <w:uiPriority w:val="37"/>
    <w:unhideWhenUsed/>
    <w:rsid w:val="00AF700E"/>
    <w:pPr>
      <w:spacing w:line="48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cun.mr@gmail.com" TargetMode="External"/><Relationship Id="rId13" Type="http://schemas.openxmlformats.org/officeDocument/2006/relationships/oleObject" Target="embeddings/oleObject3.bin"/><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1.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dx.co.id" TargetMode="External"/><Relationship Id="rId14"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Suw10</b:Tag>
    <b:SourceType>Book</b:SourceType>
    <b:Guid>{E188B179-0C50-D54E-B01A-BA3B8ED21C7C}</b:Guid>
    <b:Title>Teori Akuntansi Perekayasaan Pelaporan Keuangan</b:Title>
    <b:Year>2010</b:Year>
    <b:Author>
      <b:Author>
        <b:NameList>
          <b:Person>
            <b:Last>Suwardjono</b:Last>
          </b:Person>
        </b:NameList>
      </b:Author>
    </b:Author>
    <b:City>Yogyakarta</b:City>
    <b:Publisher>BPFE</b:Publisher>
    <b:RefOrder>1</b:RefOrder>
  </b:Source>
</b:Sources>
</file>

<file path=customXml/itemProps1.xml><?xml version="1.0" encoding="utf-8"?>
<ds:datastoreItem xmlns:ds="http://schemas.openxmlformats.org/officeDocument/2006/customXml" ds:itemID="{2201DE15-7E73-46B0-971C-300BEE06F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4288</Words>
  <Characters>24445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3</cp:revision>
  <cp:lastPrinted>2021-09-19T14:53:00Z</cp:lastPrinted>
  <dcterms:created xsi:type="dcterms:W3CDTF">2021-09-19T14:53:00Z</dcterms:created>
  <dcterms:modified xsi:type="dcterms:W3CDTF">2021-09-19T14:53:00Z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