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85E" w:rsidRDefault="0084685E" w:rsidP="00C6767C">
      <w:pPr>
        <w:spacing w:after="0" w:line="360" w:lineRule="auto"/>
        <w:jc w:val="center"/>
        <w:rPr>
          <w:rFonts w:ascii="Times New Roman" w:hAnsi="Times New Roman" w:cs="Times New Roman"/>
          <w:b/>
          <w:sz w:val="24"/>
          <w:szCs w:val="24"/>
        </w:rPr>
      </w:pPr>
      <w:r w:rsidRPr="0084685E">
        <w:rPr>
          <w:rFonts w:ascii="Times New Roman" w:hAnsi="Times New Roman" w:cs="Times New Roman"/>
          <w:b/>
          <w:sz w:val="24"/>
          <w:szCs w:val="24"/>
        </w:rPr>
        <w:t>HUBUNGAN ANTARA DUKUNGAN SOSIAL ORANG TUA DENGAN REGULASI EMOSI PADA MAHASISWA YANG MENJALANI PERKULIAHAN DARING SELAMA PANDEMI COVID-19</w:t>
      </w:r>
    </w:p>
    <w:p w:rsidR="0084685E" w:rsidRDefault="0084685E" w:rsidP="0084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i/>
          <w:color w:val="202124"/>
          <w:sz w:val="24"/>
          <w:szCs w:val="24"/>
          <w:lang w:eastAsia="id-ID"/>
        </w:rPr>
      </w:pPr>
      <w:r w:rsidRPr="0084685E">
        <w:rPr>
          <w:rFonts w:ascii="Times New Roman" w:eastAsia="Times New Roman" w:hAnsi="Times New Roman" w:cs="Times New Roman"/>
          <w:i/>
          <w:color w:val="202124"/>
          <w:sz w:val="24"/>
          <w:szCs w:val="24"/>
          <w:lang w:eastAsia="id-ID"/>
        </w:rPr>
        <w:t>RELATIONSHIP BETWEEN PARENTS' SOCIAL SUPPORT AND EMOTIONAL REGULATION IN STUDENTS TAKING ONLINE LEARNING DURING THE COVID-19 PANDEMIC</w:t>
      </w:r>
    </w:p>
    <w:p w:rsidR="0084685E" w:rsidRDefault="0084685E" w:rsidP="00C67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i/>
          <w:color w:val="202124"/>
          <w:sz w:val="24"/>
          <w:szCs w:val="24"/>
          <w:lang w:eastAsia="id-ID"/>
        </w:rPr>
      </w:pPr>
    </w:p>
    <w:p w:rsidR="0084685E" w:rsidRDefault="0084685E" w:rsidP="0084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02124"/>
          <w:sz w:val="20"/>
          <w:szCs w:val="20"/>
          <w:lang w:eastAsia="id-ID"/>
        </w:rPr>
      </w:pPr>
      <w:r w:rsidRPr="0084685E">
        <w:rPr>
          <w:rFonts w:ascii="Times New Roman" w:eastAsia="Times New Roman" w:hAnsi="Times New Roman" w:cs="Times New Roman"/>
          <w:color w:val="202124"/>
          <w:sz w:val="20"/>
          <w:szCs w:val="20"/>
          <w:lang w:eastAsia="id-ID"/>
        </w:rPr>
        <w:t>Kuffa Sukriyani</w:t>
      </w:r>
    </w:p>
    <w:p w:rsidR="0084685E" w:rsidRPr="0084685E" w:rsidRDefault="0084685E" w:rsidP="0084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02124"/>
          <w:sz w:val="20"/>
          <w:szCs w:val="20"/>
          <w:lang w:eastAsia="id-ID"/>
        </w:rPr>
      </w:pPr>
      <w:r>
        <w:rPr>
          <w:rFonts w:ascii="Times New Roman" w:eastAsia="Times New Roman" w:hAnsi="Times New Roman" w:cs="Times New Roman"/>
          <w:color w:val="202124"/>
          <w:sz w:val="20"/>
          <w:szCs w:val="20"/>
          <w:lang w:eastAsia="id-ID"/>
        </w:rPr>
        <w:t>Universitas Mercu Buana Yogyakarta</w:t>
      </w:r>
    </w:p>
    <w:p w:rsidR="0084685E" w:rsidRDefault="008D3729" w:rsidP="0084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02124"/>
          <w:sz w:val="20"/>
          <w:szCs w:val="20"/>
          <w:lang w:eastAsia="id-ID"/>
        </w:rPr>
      </w:pPr>
      <w:hyperlink r:id="rId5" w:history="1">
        <w:r w:rsidR="0084685E" w:rsidRPr="007B1CCB">
          <w:rPr>
            <w:rStyle w:val="Hyperlink"/>
            <w:rFonts w:ascii="Times New Roman" w:eastAsia="Times New Roman" w:hAnsi="Times New Roman" w:cs="Times New Roman"/>
            <w:sz w:val="20"/>
            <w:szCs w:val="20"/>
            <w:lang w:eastAsia="id-ID"/>
          </w:rPr>
          <w:t>17081326@student.mercubuana-yogya.ac.id</w:t>
        </w:r>
      </w:hyperlink>
    </w:p>
    <w:p w:rsidR="0084685E" w:rsidRDefault="0084685E" w:rsidP="0084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02124"/>
          <w:sz w:val="20"/>
          <w:szCs w:val="20"/>
          <w:lang w:eastAsia="id-ID"/>
        </w:rPr>
      </w:pPr>
      <w:r>
        <w:rPr>
          <w:rFonts w:ascii="Times New Roman" w:eastAsia="Times New Roman" w:hAnsi="Times New Roman" w:cs="Times New Roman"/>
          <w:color w:val="202124"/>
          <w:sz w:val="20"/>
          <w:szCs w:val="20"/>
          <w:lang w:eastAsia="id-ID"/>
        </w:rPr>
        <w:t>0895366461443</w:t>
      </w:r>
    </w:p>
    <w:p w:rsidR="0084685E" w:rsidRDefault="0084685E" w:rsidP="0084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02124"/>
          <w:sz w:val="20"/>
          <w:szCs w:val="20"/>
          <w:lang w:eastAsia="id-ID"/>
        </w:rPr>
      </w:pPr>
    </w:p>
    <w:p w:rsidR="0084685E" w:rsidRDefault="0084685E" w:rsidP="0084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02124"/>
          <w:sz w:val="20"/>
          <w:szCs w:val="20"/>
          <w:lang w:eastAsia="id-ID"/>
        </w:rPr>
      </w:pPr>
    </w:p>
    <w:p w:rsidR="0084685E" w:rsidRPr="0084685E" w:rsidRDefault="0084685E" w:rsidP="0084685E">
      <w:pPr>
        <w:spacing w:line="360" w:lineRule="auto"/>
        <w:jc w:val="center"/>
        <w:rPr>
          <w:rFonts w:ascii="Times New Roman" w:hAnsi="Times New Roman" w:cs="Times New Roman"/>
          <w:b/>
          <w:sz w:val="24"/>
          <w:szCs w:val="24"/>
        </w:rPr>
      </w:pPr>
      <w:r w:rsidRPr="0084685E">
        <w:rPr>
          <w:rFonts w:ascii="Times New Roman" w:hAnsi="Times New Roman" w:cs="Times New Roman"/>
          <w:b/>
          <w:sz w:val="24"/>
          <w:szCs w:val="24"/>
        </w:rPr>
        <w:t>ABSTRAK</w:t>
      </w:r>
    </w:p>
    <w:p w:rsidR="0084685E" w:rsidRPr="0084685E" w:rsidRDefault="0084685E" w:rsidP="0084685E">
      <w:pPr>
        <w:spacing w:line="240" w:lineRule="auto"/>
        <w:ind w:left="709" w:firstLine="709"/>
        <w:jc w:val="both"/>
        <w:rPr>
          <w:rFonts w:ascii="Times New Roman" w:hAnsi="Times New Roman" w:cs="Times New Roman"/>
          <w:sz w:val="24"/>
          <w:szCs w:val="24"/>
        </w:rPr>
      </w:pPr>
      <w:r w:rsidRPr="0084685E">
        <w:rPr>
          <w:rFonts w:ascii="Times New Roman" w:hAnsi="Times New Roman" w:cs="Times New Roman"/>
          <w:sz w:val="24"/>
          <w:szCs w:val="24"/>
        </w:rPr>
        <w:t xml:space="preserve">Penelitian ini bertujuan untuk mengetahui hubungan antara dukungan sosial orang tua dengan regulasi emosi pada mahasiswa yang sedang menjalani perkuliahan online atau dalam jaringan pada pandemi Covid-19. Hipotetis yang diajukan dalam penelitian adalah adanya hubungan yang positif antara dukungan sosial orang tuadengan  regulasi emosi yang dimiliki oleh mahasiswa. Pengambilan data penelitian ini menggunakan skala dukungan sosial orang tua dan regulasi emosi. Teknik analisis data yang digunakan adalah korelasi </w:t>
      </w:r>
      <w:r w:rsidRPr="0084685E">
        <w:rPr>
          <w:rFonts w:ascii="Times New Roman" w:hAnsi="Times New Roman" w:cs="Times New Roman"/>
          <w:i/>
          <w:sz w:val="24"/>
          <w:szCs w:val="24"/>
        </w:rPr>
        <w:t>product moment</w:t>
      </w:r>
      <w:r w:rsidRPr="0084685E">
        <w:rPr>
          <w:rFonts w:ascii="Times New Roman" w:hAnsi="Times New Roman" w:cs="Times New Roman"/>
          <w:sz w:val="24"/>
          <w:szCs w:val="24"/>
        </w:rPr>
        <w:t>. Berdasarkan hasil analisis penelitian dengan subjek 100 responden, mendapatkan data  yang diperoleh sebesar  rxy=0,799 hasil penelitian ini menunjukkan adanya hubungan yang positif antara dukungan sosial orang tua dengan regulasi emosi .</w:t>
      </w:r>
    </w:p>
    <w:p w:rsidR="0084685E" w:rsidRPr="0084685E" w:rsidRDefault="0084685E" w:rsidP="0084685E">
      <w:pPr>
        <w:ind w:left="709"/>
        <w:jc w:val="both"/>
        <w:rPr>
          <w:rFonts w:ascii="Times New Roman" w:hAnsi="Times New Roman" w:cs="Times New Roman"/>
          <w:sz w:val="24"/>
          <w:szCs w:val="24"/>
        </w:rPr>
      </w:pPr>
      <w:r w:rsidRPr="0084685E">
        <w:rPr>
          <w:rFonts w:ascii="Times New Roman" w:hAnsi="Times New Roman" w:cs="Times New Roman"/>
          <w:b/>
          <w:sz w:val="24"/>
          <w:szCs w:val="24"/>
        </w:rPr>
        <w:t xml:space="preserve">Kata Kunci = </w:t>
      </w:r>
      <w:r w:rsidRPr="0084685E">
        <w:rPr>
          <w:rFonts w:ascii="Times New Roman" w:hAnsi="Times New Roman" w:cs="Times New Roman"/>
          <w:sz w:val="24"/>
          <w:szCs w:val="24"/>
        </w:rPr>
        <w:t>Dukungan Sosial Orang Tua, Regulasi Emosi Mahasiswa</w:t>
      </w:r>
    </w:p>
    <w:p w:rsidR="0084685E" w:rsidRPr="0084685E" w:rsidRDefault="0084685E" w:rsidP="0084685E">
      <w:pPr>
        <w:ind w:left="709"/>
        <w:jc w:val="both"/>
        <w:rPr>
          <w:rFonts w:ascii="Times New Roman" w:hAnsi="Times New Roman" w:cs="Times New Roman"/>
          <w:sz w:val="24"/>
          <w:szCs w:val="24"/>
        </w:rPr>
      </w:pPr>
    </w:p>
    <w:p w:rsidR="0084685E" w:rsidRPr="0084685E" w:rsidRDefault="0084685E" w:rsidP="0084685E">
      <w:pPr>
        <w:spacing w:line="360" w:lineRule="auto"/>
        <w:jc w:val="center"/>
        <w:rPr>
          <w:rFonts w:ascii="Times New Roman" w:hAnsi="Times New Roman" w:cs="Times New Roman"/>
          <w:b/>
          <w:sz w:val="24"/>
          <w:szCs w:val="24"/>
        </w:rPr>
      </w:pPr>
      <w:r w:rsidRPr="0084685E">
        <w:rPr>
          <w:rFonts w:ascii="Times New Roman" w:hAnsi="Times New Roman" w:cs="Times New Roman"/>
          <w:b/>
          <w:sz w:val="24"/>
          <w:szCs w:val="24"/>
        </w:rPr>
        <w:t>ABSTRACT</w:t>
      </w:r>
    </w:p>
    <w:p w:rsidR="0084685E" w:rsidRPr="0084685E" w:rsidRDefault="0084685E" w:rsidP="0084685E">
      <w:pPr>
        <w:spacing w:line="240" w:lineRule="auto"/>
        <w:ind w:left="709" w:firstLine="709"/>
        <w:jc w:val="both"/>
        <w:rPr>
          <w:rFonts w:ascii="Times New Roman" w:hAnsi="Times New Roman" w:cs="Times New Roman"/>
          <w:i/>
          <w:sz w:val="24"/>
          <w:szCs w:val="24"/>
        </w:rPr>
      </w:pPr>
      <w:r w:rsidRPr="0084685E">
        <w:rPr>
          <w:rFonts w:ascii="Times New Roman" w:hAnsi="Times New Roman" w:cs="Times New Roman"/>
          <w:i/>
          <w:sz w:val="24"/>
          <w:szCs w:val="24"/>
        </w:rPr>
        <w:t>This study aims to determine the relationship between parental social support and emotional regulation in students who sre undergoing online or online lectures during the Covid-19 pandemic. The  hypothesis proposed in this study s that there is a positive relationship between parental social support and the emotional regulation of students. data collection in this study used a scale of parental social support and emotional regulation. The data analysis technique used is product moment correlation. Based on the result of research analysis with 100 respondents as a subject, the data obtained is rxy=0,799. The resukts of this study indicate a positive relationship between parental social support and emotional regulation.</w:t>
      </w:r>
    </w:p>
    <w:p w:rsidR="0084685E" w:rsidRPr="00C6767C" w:rsidRDefault="0084685E" w:rsidP="00C6767C">
      <w:pPr>
        <w:spacing w:line="240" w:lineRule="auto"/>
        <w:ind w:left="709" w:firstLine="709"/>
        <w:jc w:val="both"/>
        <w:rPr>
          <w:rFonts w:ascii="Times New Roman" w:hAnsi="Times New Roman" w:cs="Times New Roman"/>
          <w:i/>
          <w:sz w:val="24"/>
          <w:szCs w:val="24"/>
        </w:rPr>
      </w:pPr>
      <w:r w:rsidRPr="0084685E">
        <w:rPr>
          <w:rFonts w:ascii="Times New Roman" w:hAnsi="Times New Roman" w:cs="Times New Roman"/>
          <w:b/>
          <w:i/>
          <w:sz w:val="24"/>
          <w:szCs w:val="24"/>
        </w:rPr>
        <w:t xml:space="preserve">keywords= </w:t>
      </w:r>
      <w:r w:rsidRPr="0084685E">
        <w:rPr>
          <w:rFonts w:ascii="Times New Roman" w:hAnsi="Times New Roman" w:cs="Times New Roman"/>
          <w:i/>
          <w:sz w:val="24"/>
          <w:szCs w:val="24"/>
        </w:rPr>
        <w:t>Parents Social Support, Student Emotion Regulation</w:t>
      </w:r>
    </w:p>
    <w:p w:rsidR="0084685E" w:rsidRDefault="0084685E" w:rsidP="0084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eastAsia="id-ID"/>
        </w:rPr>
      </w:pPr>
      <w:r>
        <w:rPr>
          <w:rFonts w:ascii="Times New Roman" w:eastAsia="Times New Roman" w:hAnsi="Times New Roman" w:cs="Times New Roman"/>
          <w:color w:val="202124"/>
          <w:sz w:val="24"/>
          <w:szCs w:val="24"/>
          <w:lang w:eastAsia="id-ID"/>
        </w:rPr>
        <w:lastRenderedPageBreak/>
        <w:t>PENDAHULUAN</w:t>
      </w:r>
    </w:p>
    <w:p w:rsidR="006307B1" w:rsidRDefault="003F4840" w:rsidP="006307B1">
      <w:pPr>
        <w:pStyle w:val="ListParagraph"/>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color w:val="202124"/>
          <w:sz w:val="24"/>
          <w:szCs w:val="24"/>
          <w:lang w:eastAsia="id-ID"/>
        </w:rPr>
        <w:tab/>
        <w:t>Saat ini terjadi pandemi virus baru yang sangat berdampak pada seluruh dunia, virus itu bernama</w:t>
      </w:r>
      <w:r w:rsidR="006307B1">
        <w:rPr>
          <w:rFonts w:ascii="Times New Roman" w:eastAsia="Times New Roman" w:hAnsi="Times New Roman" w:cs="Times New Roman"/>
          <w:color w:val="202124"/>
          <w:sz w:val="24"/>
          <w:szCs w:val="24"/>
          <w:lang w:eastAsia="id-ID"/>
        </w:rPr>
        <w:t xml:space="preserve"> </w:t>
      </w:r>
      <w:r w:rsidR="006307B1" w:rsidRPr="006307B1">
        <w:rPr>
          <w:rFonts w:ascii="Times New Roman" w:eastAsia="Times New Roman" w:hAnsi="Times New Roman" w:cs="Times New Roman"/>
          <w:i/>
          <w:color w:val="202124"/>
          <w:sz w:val="24"/>
          <w:szCs w:val="24"/>
          <w:lang w:eastAsia="id-ID"/>
        </w:rPr>
        <w:t>Corona Virus Disease</w:t>
      </w:r>
      <w:r w:rsidR="006307B1">
        <w:rPr>
          <w:rFonts w:ascii="Times New Roman" w:eastAsia="Times New Roman" w:hAnsi="Times New Roman" w:cs="Times New Roman"/>
          <w:color w:val="202124"/>
          <w:sz w:val="24"/>
          <w:szCs w:val="24"/>
          <w:lang w:eastAsia="id-ID"/>
        </w:rPr>
        <w:t xml:space="preserve"> atau COVID-19 yang be</w:t>
      </w:r>
      <w:r w:rsidR="008D57FA">
        <w:rPr>
          <w:rFonts w:ascii="Times New Roman" w:eastAsia="Times New Roman" w:hAnsi="Times New Roman" w:cs="Times New Roman"/>
          <w:color w:val="202124"/>
          <w:sz w:val="24"/>
          <w:szCs w:val="24"/>
          <w:lang w:eastAsia="id-ID"/>
        </w:rPr>
        <w:t xml:space="preserve">rasal dari kota Wuhan, Tiongkok. </w:t>
      </w:r>
      <w:r w:rsidR="006307B1">
        <w:rPr>
          <w:rFonts w:ascii="Times New Roman" w:hAnsi="Times New Roman" w:cs="Times New Roman"/>
          <w:sz w:val="24"/>
          <w:szCs w:val="24"/>
        </w:rPr>
        <w:t>Kasus pandemi</w:t>
      </w:r>
      <w:r w:rsidR="008D57FA">
        <w:rPr>
          <w:rFonts w:ascii="Times New Roman" w:hAnsi="Times New Roman" w:cs="Times New Roman"/>
          <w:sz w:val="24"/>
          <w:szCs w:val="24"/>
        </w:rPr>
        <w:t xml:space="preserve"> COVID-19 ini</w:t>
      </w:r>
      <w:r w:rsidR="006307B1">
        <w:rPr>
          <w:rFonts w:ascii="Times New Roman" w:hAnsi="Times New Roman" w:cs="Times New Roman"/>
          <w:sz w:val="24"/>
          <w:szCs w:val="24"/>
        </w:rPr>
        <w:t xml:space="preserve"> sangat berdampak pada aktifitas masyarakat saat ini terutama pada masyarakat Indonesia sendiri, dimana Indonesia pernah mendapat peringkat karena kasus kematian tinggi (WHO, 2020). Kondisi ini membuat pemerintah mengeluarkan berbagai aturan untuk mengurangi dampak atau penyebaran virus, salah satunya aturan </w:t>
      </w:r>
      <w:r w:rsidR="006307B1" w:rsidRPr="00AE4DFB">
        <w:rPr>
          <w:rFonts w:ascii="Times New Roman" w:hAnsi="Times New Roman" w:cs="Times New Roman"/>
          <w:sz w:val="24"/>
          <w:szCs w:val="24"/>
        </w:rPr>
        <w:t xml:space="preserve">tentang Pedoman Pemabatasan Sosial Bersekala Besar </w:t>
      </w:r>
      <w:r w:rsidR="006307B1">
        <w:rPr>
          <w:rFonts w:ascii="Times New Roman" w:hAnsi="Times New Roman" w:cs="Times New Roman"/>
          <w:sz w:val="24"/>
          <w:szCs w:val="24"/>
        </w:rPr>
        <w:t>(PSBB) d</w:t>
      </w:r>
      <w:r w:rsidR="006307B1" w:rsidRPr="00AE4DFB">
        <w:rPr>
          <w:rFonts w:ascii="Times New Roman" w:hAnsi="Times New Roman" w:cs="Times New Roman"/>
          <w:sz w:val="24"/>
          <w:szCs w:val="24"/>
        </w:rPr>
        <w:t>alam Percepatan Penanganan COVID-19 (2020), pada pasal 1 dan point 1 dimana kebijakan pembatasan sosial bersekal</w:t>
      </w:r>
      <w:r w:rsidR="006307B1">
        <w:rPr>
          <w:rFonts w:ascii="Times New Roman" w:hAnsi="Times New Roman" w:cs="Times New Roman"/>
          <w:sz w:val="24"/>
          <w:szCs w:val="24"/>
        </w:rPr>
        <w:t>a besar dalam berbagai kegiatan</w:t>
      </w:r>
      <w:r w:rsidR="006307B1" w:rsidRPr="00AE4DFB">
        <w:rPr>
          <w:rFonts w:ascii="Times New Roman" w:hAnsi="Times New Roman" w:cs="Times New Roman"/>
          <w:sz w:val="24"/>
          <w:szCs w:val="24"/>
        </w:rPr>
        <w:t xml:space="preserve"> penduduk</w:t>
      </w:r>
      <w:r w:rsidR="006307B1">
        <w:rPr>
          <w:rFonts w:ascii="Times New Roman" w:hAnsi="Times New Roman" w:cs="Times New Roman"/>
          <w:sz w:val="24"/>
          <w:szCs w:val="24"/>
        </w:rPr>
        <w:t xml:space="preserve"> seperti </w:t>
      </w:r>
      <w:r w:rsidR="006307B1" w:rsidRPr="009637B7">
        <w:rPr>
          <w:rFonts w:ascii="Times New Roman" w:hAnsi="Times New Roman" w:cs="Times New Roman"/>
          <w:i/>
          <w:sz w:val="24"/>
          <w:szCs w:val="24"/>
        </w:rPr>
        <w:t>social distancing</w:t>
      </w:r>
      <w:r w:rsidR="006307B1">
        <w:rPr>
          <w:rFonts w:ascii="Times New Roman" w:hAnsi="Times New Roman" w:cs="Times New Roman"/>
          <w:i/>
          <w:sz w:val="24"/>
          <w:szCs w:val="24"/>
        </w:rPr>
        <w:t xml:space="preserve"> </w:t>
      </w:r>
      <w:r w:rsidR="006307B1">
        <w:rPr>
          <w:rFonts w:ascii="Times New Roman" w:hAnsi="Times New Roman" w:cs="Times New Roman"/>
          <w:sz w:val="24"/>
          <w:szCs w:val="24"/>
        </w:rPr>
        <w:t xml:space="preserve">serta </w:t>
      </w:r>
      <w:r w:rsidR="006307B1" w:rsidRPr="009637B7">
        <w:rPr>
          <w:rFonts w:ascii="Times New Roman" w:hAnsi="Times New Roman" w:cs="Times New Roman"/>
          <w:i/>
          <w:sz w:val="24"/>
          <w:szCs w:val="24"/>
        </w:rPr>
        <w:t>physical distancing</w:t>
      </w:r>
      <w:r w:rsidR="006307B1" w:rsidRPr="00AE4DFB">
        <w:rPr>
          <w:rFonts w:ascii="Times New Roman" w:hAnsi="Times New Roman" w:cs="Times New Roman"/>
          <w:sz w:val="24"/>
          <w:szCs w:val="24"/>
        </w:rPr>
        <w:t xml:space="preserve">, secara sedemikian rupa untuk mencegah kemungkinan penyebaran virus COVID-19. </w:t>
      </w:r>
      <w:r w:rsidR="006307B1">
        <w:rPr>
          <w:rFonts w:ascii="Times New Roman" w:hAnsi="Times New Roman" w:cs="Times New Roman"/>
          <w:sz w:val="24"/>
          <w:szCs w:val="24"/>
        </w:rPr>
        <w:t xml:space="preserve"> </w:t>
      </w:r>
    </w:p>
    <w:p w:rsidR="006307B1" w:rsidRDefault="006307B1" w:rsidP="006307B1">
      <w:pPr>
        <w:pStyle w:val="ListParagraph"/>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color w:val="202124"/>
          <w:sz w:val="24"/>
          <w:szCs w:val="24"/>
          <w:lang w:eastAsia="id-ID"/>
        </w:rPr>
        <w:t>Hal diatas sangat mempengaruhi berjalannya sektor-sektor dan mobilitas masyarakat, salah satu contoh sektor yang terkena dampaknya yaitu sektor pendidikan</w:t>
      </w:r>
      <w:r w:rsidR="00A347FD">
        <w:rPr>
          <w:rFonts w:ascii="Times New Roman" w:eastAsia="Times New Roman" w:hAnsi="Times New Roman" w:cs="Times New Roman"/>
          <w:color w:val="202124"/>
          <w:sz w:val="24"/>
          <w:szCs w:val="24"/>
          <w:lang w:eastAsia="id-ID"/>
        </w:rPr>
        <w:t xml:space="preserve">, terdapat aturan yang dikeluarkan </w:t>
      </w:r>
      <w:r w:rsidR="00A347FD" w:rsidRPr="00AE4DFB">
        <w:rPr>
          <w:rFonts w:ascii="Times New Roman" w:hAnsi="Times New Roman" w:cs="Times New Roman"/>
          <w:sz w:val="24"/>
          <w:szCs w:val="24"/>
        </w:rPr>
        <w:t>oleh kementrian pendidikan dan kebudayaan dalam surat edaran Nomor 3 Tahun 2020 tentang pencegahan  COVID-19 serta tetap meningkatkan mutu pembelajaran agar semuanya terjaga dengan b</w:t>
      </w:r>
      <w:r w:rsidR="00A347FD">
        <w:rPr>
          <w:rFonts w:ascii="Times New Roman" w:hAnsi="Times New Roman" w:cs="Times New Roman"/>
          <w:sz w:val="24"/>
          <w:szCs w:val="24"/>
        </w:rPr>
        <w:t>aik,</w:t>
      </w:r>
      <w:r w:rsidR="00A347FD" w:rsidRPr="00AE4DFB">
        <w:rPr>
          <w:rFonts w:ascii="Times New Roman" w:hAnsi="Times New Roman" w:cs="Times New Roman"/>
          <w:sz w:val="24"/>
          <w:szCs w:val="24"/>
        </w:rPr>
        <w:t xml:space="preserve"> dimana pembelajaran daring ini berguna untuk tetap berjalannya pembelajaran meskipun tidak secara langsung, dan menggunakan media komunikasi untuk meningkatkan pengetahuan para pelajara mengenai perkembangan dan pengelolaan teknologi dan alat komunikasi saat ini(Syarifudin, 2020).</w:t>
      </w:r>
      <w:r w:rsidR="00A347FD">
        <w:rPr>
          <w:rFonts w:ascii="Times New Roman" w:hAnsi="Times New Roman" w:cs="Times New Roman"/>
          <w:sz w:val="24"/>
          <w:szCs w:val="24"/>
        </w:rPr>
        <w:t xml:space="preserve"> Teradapat aturan lain pada kebijakan </w:t>
      </w:r>
      <w:r w:rsidR="00A347FD">
        <w:rPr>
          <w:rFonts w:ascii="Times New Roman" w:hAnsi="Times New Roman" w:cs="Times New Roman"/>
          <w:sz w:val="24"/>
          <w:szCs w:val="24"/>
        </w:rPr>
        <w:t>surat edaran Nomor 4 Tahun 2020 tentang pelaksanaan kebijakan pendidikan dalam  masa darurat penyebaran virus COVID-19, dimana kebijakan mengubah cara belajar mengajar yang dilakukkan dirumah saja</w:t>
      </w:r>
      <w:r w:rsidR="00A347FD">
        <w:rPr>
          <w:rFonts w:ascii="Times New Roman" w:hAnsi="Times New Roman" w:cs="Times New Roman"/>
          <w:sz w:val="24"/>
          <w:szCs w:val="24"/>
        </w:rPr>
        <w:t xml:space="preserve"> untuk mengurangi interaksi dan penularan virus COVID-19</w:t>
      </w:r>
      <w:r w:rsidR="00A347FD">
        <w:rPr>
          <w:rFonts w:ascii="Times New Roman" w:hAnsi="Times New Roman" w:cs="Times New Roman"/>
          <w:sz w:val="24"/>
          <w:szCs w:val="24"/>
        </w:rPr>
        <w:t>, tertanggal 24 Maret 2020</w:t>
      </w:r>
      <w:r w:rsidR="00A347FD">
        <w:rPr>
          <w:rFonts w:ascii="Times New Roman" w:hAnsi="Times New Roman" w:cs="Times New Roman"/>
          <w:sz w:val="24"/>
          <w:szCs w:val="24"/>
        </w:rPr>
        <w:t>. Pembelajaran yang dilakukkan saat ini menggunakan media online atau daring (dalam jaringan).</w:t>
      </w:r>
    </w:p>
    <w:p w:rsidR="00A347FD" w:rsidRPr="003B7552" w:rsidRDefault="00A347FD" w:rsidP="00A347F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Hal diatas </w:t>
      </w:r>
      <w:r w:rsidRPr="00AE4DFB">
        <w:rPr>
          <w:rFonts w:ascii="Times New Roman" w:hAnsi="Times New Roman" w:cs="Times New Roman"/>
          <w:sz w:val="24"/>
          <w:szCs w:val="24"/>
        </w:rPr>
        <w:t>memiliki dampak bagi para pelajar bahwa sebagian pelajar tidak menyetujui adanya pembelajaran secara daring karena kurang efektif dalam interaksi dimana kadang terhambat oleh jaringan maupun lingkungan yang kurang mendukung konsentrasi, membuat mahasiswa semakin bingung dengan materi yang diberikan oleh dosen dan membuat mahasiswa kurang minat untuk mengikuti perkuliahan secara daring  (Napitulu, 2020).</w:t>
      </w:r>
      <w:r>
        <w:rPr>
          <w:rFonts w:ascii="Times New Roman" w:hAnsi="Times New Roman" w:cs="Times New Roman"/>
          <w:sz w:val="24"/>
          <w:szCs w:val="24"/>
        </w:rPr>
        <w:t xml:space="preserve"> Dampak lain yang dirasakan oleh mahasiswa yaitu</w:t>
      </w:r>
      <w:r w:rsidRPr="00A347FD">
        <w:rPr>
          <w:rFonts w:ascii="Times New Roman" w:hAnsi="Times New Roman" w:cs="Times New Roman"/>
          <w:sz w:val="24"/>
          <w:szCs w:val="24"/>
        </w:rPr>
        <w:t xml:space="preserve"> </w:t>
      </w:r>
      <w:r w:rsidRPr="003B7552">
        <w:rPr>
          <w:rFonts w:ascii="Times New Roman" w:hAnsi="Times New Roman" w:cs="Times New Roman"/>
          <w:sz w:val="24"/>
          <w:szCs w:val="24"/>
        </w:rPr>
        <w:t>mahasiswa  menjadi malas, pasif, uring-uringan, mudah marah, kurang bisa mengontrol emosi, cemas serta tidak memiliki rasa ingin tahu tentang apa yang diberikan oleh dosen ( Kumala, 2021).</w:t>
      </w:r>
      <w:r>
        <w:rPr>
          <w:rFonts w:ascii="Times New Roman" w:hAnsi="Times New Roman" w:cs="Times New Roman"/>
          <w:sz w:val="24"/>
          <w:szCs w:val="24"/>
        </w:rPr>
        <w:t>Tidak hanya pada mahasiswa saja namun terdapat dampak yang dirasakan oleh penyelenggara pendidikan seperti jaringan, kondisi mahasiswa, dan kurangnya teknologi yang memadai juga,</w:t>
      </w:r>
      <w:r w:rsidRPr="00A347FD">
        <w:rPr>
          <w:rFonts w:ascii="Times New Roman" w:hAnsi="Times New Roman" w:cs="Times New Roman"/>
          <w:sz w:val="24"/>
          <w:szCs w:val="24"/>
        </w:rPr>
        <w:t xml:space="preserve"> </w:t>
      </w:r>
      <w:r w:rsidRPr="003B7552">
        <w:rPr>
          <w:rFonts w:ascii="Times New Roman" w:hAnsi="Times New Roman" w:cs="Times New Roman"/>
          <w:sz w:val="24"/>
          <w:szCs w:val="24"/>
        </w:rPr>
        <w:t xml:space="preserve">terdapat cerita dari mahasiswa ITK di Kalimantan karena akses sinyal yang susah dan keterbatasan  kuota membuat mahasiswa kadang tidak bisa mengontrol emosinya ketika rasa cemas datang karena tugas maupun pelajaran yang tidak dapat dipahami  </w:t>
      </w:r>
      <w:r>
        <w:rPr>
          <w:rFonts w:ascii="Times New Roman" w:hAnsi="Times New Roman" w:cs="Times New Roman"/>
          <w:sz w:val="24"/>
          <w:szCs w:val="24"/>
        </w:rPr>
        <w:t xml:space="preserve">  (Hendayana, 2020).</w:t>
      </w:r>
      <w:r w:rsidRPr="00A347FD">
        <w:rPr>
          <w:rFonts w:ascii="Times New Roman" w:hAnsi="Times New Roman" w:cs="Times New Roman"/>
          <w:sz w:val="24"/>
          <w:szCs w:val="24"/>
        </w:rPr>
        <w:t xml:space="preserve"> </w:t>
      </w:r>
      <w:r w:rsidRPr="003B7552">
        <w:rPr>
          <w:rFonts w:ascii="Times New Roman" w:hAnsi="Times New Roman" w:cs="Times New Roman"/>
          <w:sz w:val="24"/>
          <w:szCs w:val="24"/>
        </w:rPr>
        <w:t>Terdapat survei</w:t>
      </w:r>
      <w:r w:rsidR="008D57FA">
        <w:rPr>
          <w:rFonts w:ascii="Times New Roman" w:hAnsi="Times New Roman" w:cs="Times New Roman"/>
          <w:sz w:val="24"/>
          <w:szCs w:val="24"/>
        </w:rPr>
        <w:t xml:space="preserve"> dari</w:t>
      </w:r>
      <w:r w:rsidRPr="003B7552">
        <w:rPr>
          <w:rFonts w:ascii="Times New Roman" w:hAnsi="Times New Roman" w:cs="Times New Roman"/>
          <w:sz w:val="24"/>
          <w:szCs w:val="24"/>
        </w:rPr>
        <w:t xml:space="preserve"> Pusat I</w:t>
      </w:r>
      <w:r w:rsidR="008D57FA">
        <w:rPr>
          <w:rFonts w:ascii="Times New Roman" w:hAnsi="Times New Roman" w:cs="Times New Roman"/>
          <w:sz w:val="24"/>
          <w:szCs w:val="24"/>
        </w:rPr>
        <w:t>novasai dan Kajian Akademik UGM, terdapat</w:t>
      </w:r>
      <w:r w:rsidRPr="003B7552">
        <w:rPr>
          <w:rFonts w:ascii="Times New Roman" w:hAnsi="Times New Roman" w:cs="Times New Roman"/>
          <w:sz w:val="24"/>
          <w:szCs w:val="24"/>
        </w:rPr>
        <w:t xml:space="preserve">66,9%  mahasiswa kurang bisa memahami mata kuliah yang diberikan oleh dosen, dan ditambah lagi  biaya yang dikeluarkan semakin banyak, dimana mahasiswa harus meminta tambahan uang kepada orang tuanya untuk membeli paket kuota internet, dalam hal ini tidak sedikit mahasiswa mengalami canggung terhadap orang tua dan merasa tertekan akan kebijakan pemerintah, yang menyebabkan mahasiswa mengalami gangguan mental seperti stres, cemas, depresi, dan mudah meluapkan emosi negatifnya (Arifa, 2020). </w:t>
      </w:r>
    </w:p>
    <w:p w:rsidR="00A347FD" w:rsidRDefault="00A347FD" w:rsidP="00A347F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Mahasiswa dalam Kamus Besar Bahasa Indonesia adalah individu yang belajar diperguruan tinggi, sedangkan menurut DIRJEN DIKTI mendefinisikan mahasiswa merupakan mahasiswa yang terdaftar dan belajar diperguruan tinggi dan </w:t>
      </w:r>
      <w:r>
        <w:rPr>
          <w:rFonts w:ascii="Times New Roman" w:hAnsi="Times New Roman" w:cs="Times New Roman"/>
          <w:sz w:val="24"/>
          <w:szCs w:val="24"/>
        </w:rPr>
        <w:lastRenderedPageBreak/>
        <w:t>mengikuti semester berjalan dan memiliki rentan usia 18-21 tahun dan 22-24  (Rahayu, 2019). Pada masa perkembangan  ini mahasiswa memiliki permasalahan terkait dengan perubahan yang cepat dalam aspek fisik, emosi, kognitif dan psikososial akan memberikan konsekuensi kepada kemunculan masalah (Hidayat, 2011).</w:t>
      </w:r>
      <w:r w:rsidR="00D5141A" w:rsidRPr="00D5141A">
        <w:rPr>
          <w:rFonts w:ascii="Times New Roman" w:hAnsi="Times New Roman" w:cs="Times New Roman"/>
          <w:sz w:val="24"/>
          <w:szCs w:val="24"/>
        </w:rPr>
        <w:t xml:space="preserve"> </w:t>
      </w:r>
      <w:r w:rsidR="00D5141A">
        <w:rPr>
          <w:rFonts w:ascii="Times New Roman" w:hAnsi="Times New Roman" w:cs="Times New Roman"/>
          <w:sz w:val="24"/>
          <w:szCs w:val="24"/>
        </w:rPr>
        <w:t>Shintia, Wasidi, dan Astuti (2019) pada masa ini mahasiswa harus bisa beradaptasi dengan perubahan-perubahan yang signifikan, seperti kegaiatan yang</w:t>
      </w:r>
      <w:r w:rsidR="00D5141A">
        <w:rPr>
          <w:rFonts w:ascii="Times New Roman" w:hAnsi="Times New Roman" w:cs="Times New Roman"/>
          <w:sz w:val="24"/>
          <w:szCs w:val="24"/>
        </w:rPr>
        <w:t xml:space="preserve"> hanya dilakukkan dirumah  saja yang akan menimbulkan masalah-masalah dan kejenuhan baru. </w:t>
      </w:r>
      <w:r w:rsidR="00D5141A">
        <w:rPr>
          <w:rFonts w:ascii="Times New Roman" w:hAnsi="Times New Roman" w:cs="Times New Roman"/>
          <w:sz w:val="24"/>
          <w:szCs w:val="24"/>
        </w:rPr>
        <w:t>Terdapat data penelitian yang dilakukan oleh Son, ddk (2020) menunjukkan bahwa 82% mahasiswa Universitas Airlangga,  memiliki kekhawatiran dengan proses perkuliahan yang membuat mahasiswa sulit untuk mengontrol emosinya saat melakukan perkuliahan dirumah</w:t>
      </w:r>
      <w:r w:rsidR="00D5141A">
        <w:rPr>
          <w:rFonts w:ascii="Times New Roman" w:hAnsi="Times New Roman" w:cs="Times New Roman"/>
          <w:sz w:val="24"/>
          <w:szCs w:val="24"/>
        </w:rPr>
        <w:t>.</w:t>
      </w:r>
    </w:p>
    <w:p w:rsidR="00D5141A" w:rsidRDefault="00D5141A" w:rsidP="00A347F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dapat  membuat suasana hati menjadi lebih baik dan mengurangi stres, depresi dan hal lainnya dalam kondisi pandemi saat ini, lebih baik tentunya mahasiswa harus memiliki kemampuan untuk mengelola emosinya, kemampuan mengelola emosi disebut dengan regulasi emosi (Gardner, 2019).  Menurut Chen (2016) regulasi emosi adalah suaru proses seorang individu dalam mengatur dan mengubah emosi dirinya atau orang lain.</w:t>
      </w:r>
      <w:r w:rsidRPr="00D5141A">
        <w:rPr>
          <w:rFonts w:ascii="Times New Roman" w:hAnsi="Times New Roman" w:cs="Times New Roman"/>
          <w:sz w:val="24"/>
          <w:szCs w:val="24"/>
        </w:rPr>
        <w:t xml:space="preserve"> </w:t>
      </w:r>
      <w:r>
        <w:rPr>
          <w:rFonts w:ascii="Times New Roman" w:hAnsi="Times New Roman" w:cs="Times New Roman"/>
          <w:sz w:val="24"/>
          <w:szCs w:val="24"/>
        </w:rPr>
        <w:t xml:space="preserve">Terdapat point penting yang mempengaruhi regulasi emosi pada mahasiswa yaitu seperti, hubungan atau dukungan  antara anak dan orang tuanya misalnya saja dalam proses perkembangan yang terjadi, dipengaruhi kuat dengan adanya hubungan yang terjalin antara anak dan lingkungan, antara anak dan kedua orang tuanya, dimana suatu  hubungan yang dituju dan dicapai akan mempengaruhi emosinya ( Kartika dan Nisifannor, 2004). Dalam hal ini dukungan sosial otang tua dapat mempengaruhi cara remaja meregulasi emosi, perkembangan emosi dan regulasi emosi tak dapat terlepas dari peran dan pengaruh  hubungan yang terjadi antara mahasiswa dan lingkungannya, terutama hubungan yang  terjalin antara </w:t>
      </w:r>
      <w:r>
        <w:rPr>
          <w:rFonts w:ascii="Times New Roman" w:hAnsi="Times New Roman" w:cs="Times New Roman"/>
          <w:sz w:val="24"/>
          <w:szCs w:val="24"/>
        </w:rPr>
        <w:lastRenderedPageBreak/>
        <w:t>anak dengan kedua orang tuanya (Zimmer, 2009</w:t>
      </w:r>
      <w:r>
        <w:rPr>
          <w:rFonts w:ascii="Times New Roman" w:hAnsi="Times New Roman" w:cs="Times New Roman"/>
          <w:sz w:val="24"/>
          <w:szCs w:val="24"/>
        </w:rPr>
        <w:t>).</w:t>
      </w:r>
      <w:r w:rsidRPr="00D5141A">
        <w:rPr>
          <w:rFonts w:ascii="Times New Roman" w:hAnsi="Times New Roman" w:cs="Times New Roman"/>
          <w:sz w:val="24"/>
          <w:szCs w:val="24"/>
        </w:rPr>
        <w:t xml:space="preserve"> </w:t>
      </w:r>
      <w:r>
        <w:rPr>
          <w:rFonts w:ascii="Times New Roman" w:hAnsi="Times New Roman" w:cs="Times New Roman"/>
          <w:sz w:val="24"/>
          <w:szCs w:val="24"/>
        </w:rPr>
        <w:t>Terdapat penelitian yang dilakukan oleh Rizkina dan Indrawati (2019) mendapatkan hasil penelitian yaitu, sebesar 67% dari siswa memiliki dukungan orang tua yang tinggi sehingga mereka memiliki  regulasi emosi yang tinggi, dimana terdapat hubungan yang positif  antara variabel dukungan sosial orang tua dengan regulasi emosi pada siswa MTSN Batu Jepara.</w:t>
      </w:r>
    </w:p>
    <w:p w:rsidR="00D5141A" w:rsidRDefault="00D5141A" w:rsidP="00D5141A">
      <w:pPr>
        <w:spacing w:line="480" w:lineRule="auto"/>
        <w:jc w:val="both"/>
        <w:rPr>
          <w:rFonts w:ascii="Times New Roman" w:hAnsi="Times New Roman" w:cs="Times New Roman"/>
          <w:sz w:val="24"/>
          <w:szCs w:val="24"/>
        </w:rPr>
      </w:pPr>
      <w:r>
        <w:rPr>
          <w:rFonts w:ascii="Times New Roman" w:hAnsi="Times New Roman" w:cs="Times New Roman"/>
          <w:sz w:val="24"/>
          <w:szCs w:val="24"/>
        </w:rPr>
        <w:t>METODE</w:t>
      </w:r>
    </w:p>
    <w:p w:rsidR="008D57FA" w:rsidRDefault="008D57FA" w:rsidP="008D57FA">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Metode yang digunakan pada penelitian ini adalah metode kuantitatif dengan menggunakan skala. Skala merupakan suatu alat ukur untuk mengetahui suatu konstrak psikologi dengan suatu pertanyaan dalam bentuk skala berupa stimulus yang tertuju pada indikator suatu perilaku yang dimiliki oleh individu, serta bertujuan untuk merangsang subjek agar dapat mengungkap kesadaran yang ada dalam dirinya yang  tidak disadari (Azwar, 2017) </w:t>
      </w:r>
      <w:r>
        <w:rPr>
          <w:rFonts w:ascii="Times New Roman" w:hAnsi="Times New Roman" w:cs="Times New Roman"/>
          <w:sz w:val="24"/>
          <w:szCs w:val="24"/>
        </w:rPr>
        <w:t>.</w:t>
      </w:r>
      <w:r>
        <w:rPr>
          <w:rFonts w:ascii="Times New Roman" w:hAnsi="Times New Roman" w:cs="Times New Roman"/>
          <w:sz w:val="24"/>
          <w:szCs w:val="24"/>
        </w:rPr>
        <w:t xml:space="preserve">Skala yang digunakan berupa skala likert, yaitu skala yang menggunakan metode, dimana subjek menyatakan setuju atau tidak setuju pada sebuah pertanyaan yang terdapat dalam skala (Supratiknya, 2014). Dalam skala pengumpulan data diatas akan disajikan sejumlah pertanyaan yang bersifat </w:t>
      </w:r>
      <w:r>
        <w:rPr>
          <w:rFonts w:ascii="Times New Roman" w:hAnsi="Times New Roman" w:cs="Times New Roman"/>
          <w:i/>
          <w:sz w:val="24"/>
          <w:szCs w:val="24"/>
        </w:rPr>
        <w:t>favorabel</w:t>
      </w:r>
      <w:r>
        <w:rPr>
          <w:rFonts w:ascii="Times New Roman" w:hAnsi="Times New Roman" w:cs="Times New Roman"/>
          <w:sz w:val="24"/>
          <w:szCs w:val="24"/>
        </w:rPr>
        <w:t xml:space="preserve"> dan </w:t>
      </w:r>
      <w:r>
        <w:rPr>
          <w:rFonts w:ascii="Times New Roman" w:hAnsi="Times New Roman" w:cs="Times New Roman"/>
          <w:i/>
          <w:sz w:val="24"/>
          <w:szCs w:val="24"/>
        </w:rPr>
        <w:t>unvaforabel</w:t>
      </w:r>
      <w:r>
        <w:rPr>
          <w:rFonts w:ascii="Times New Roman" w:hAnsi="Times New Roman" w:cs="Times New Roman"/>
          <w:i/>
          <w:sz w:val="24"/>
          <w:szCs w:val="24"/>
        </w:rPr>
        <w:t xml:space="preserve">, </w:t>
      </w:r>
      <w:r w:rsidRPr="008D57FA">
        <w:rPr>
          <w:rFonts w:ascii="Times New Roman" w:hAnsi="Times New Roman" w:cs="Times New Roman"/>
          <w:sz w:val="24"/>
          <w:szCs w:val="24"/>
        </w:rPr>
        <w:t>dan terdapat 4 pilihan jawaban seperti</w:t>
      </w:r>
      <w:r>
        <w:rPr>
          <w:rFonts w:ascii="Times New Roman" w:hAnsi="Times New Roman" w:cs="Times New Roman"/>
          <w:i/>
          <w:sz w:val="24"/>
          <w:szCs w:val="24"/>
        </w:rPr>
        <w:t xml:space="preserve">, </w:t>
      </w:r>
      <w:r w:rsidRPr="008D57FA">
        <w:rPr>
          <w:rFonts w:ascii="Times New Roman" w:hAnsi="Times New Roman" w:cs="Times New Roman"/>
          <w:sz w:val="24"/>
          <w:szCs w:val="24"/>
        </w:rPr>
        <w:t>SS “sangat setuju”, S “setuju”, TS “tidak setuju”dan STS “sangat tidak setuju”</w:t>
      </w:r>
      <w:r>
        <w:rPr>
          <w:rFonts w:ascii="Times New Roman" w:hAnsi="Times New Roman" w:cs="Times New Roman"/>
          <w:sz w:val="24"/>
          <w:szCs w:val="24"/>
        </w:rPr>
        <w:t>.</w:t>
      </w:r>
    </w:p>
    <w:p w:rsidR="00C6767C" w:rsidRDefault="00C6767C" w:rsidP="00C6767C">
      <w:pPr>
        <w:spacing w:line="480" w:lineRule="auto"/>
        <w:jc w:val="both"/>
        <w:rPr>
          <w:rFonts w:ascii="Times New Roman" w:hAnsi="Times New Roman" w:cs="Times New Roman"/>
          <w:sz w:val="24"/>
          <w:szCs w:val="24"/>
        </w:rPr>
      </w:pPr>
      <w:r>
        <w:rPr>
          <w:rFonts w:ascii="Times New Roman" w:hAnsi="Times New Roman" w:cs="Times New Roman"/>
          <w:sz w:val="24"/>
          <w:szCs w:val="24"/>
        </w:rPr>
        <w:t>HASIL DAN PEMBAHASAN</w:t>
      </w:r>
    </w:p>
    <w:p w:rsidR="00C6767C" w:rsidRDefault="00C6767C" w:rsidP="00C6767C">
      <w:pPr>
        <w:tabs>
          <w:tab w:val="left" w:pos="369"/>
          <w:tab w:val="center" w:pos="46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Tabel Deskripsi Pada Penelitian</w:t>
      </w:r>
    </w:p>
    <w:tbl>
      <w:tblPr>
        <w:tblpPr w:leftFromText="180" w:rightFromText="180" w:vertAnchor="text" w:horzAnchor="margin" w:tblpXSpec="center" w:tblpY="620"/>
        <w:tblW w:w="0" w:type="auto"/>
        <w:tblBorders>
          <w:top w:val="single" w:sz="4" w:space="0" w:color="auto"/>
          <w:bottom w:val="single" w:sz="4" w:space="0" w:color="auto"/>
        </w:tblBorders>
        <w:tblLook w:val="04A0" w:firstRow="1" w:lastRow="0" w:firstColumn="1" w:lastColumn="0" w:noHBand="0" w:noVBand="1"/>
      </w:tblPr>
      <w:tblGrid>
        <w:gridCol w:w="1026"/>
        <w:gridCol w:w="567"/>
        <w:gridCol w:w="600"/>
        <w:gridCol w:w="729"/>
        <w:gridCol w:w="735"/>
        <w:gridCol w:w="735"/>
        <w:gridCol w:w="600"/>
        <w:gridCol w:w="729"/>
        <w:gridCol w:w="531"/>
        <w:gridCol w:w="851"/>
      </w:tblGrid>
      <w:tr w:rsidR="00C6767C" w:rsidRPr="00C6767C" w:rsidTr="006E74B3">
        <w:trPr>
          <w:trHeight w:val="130"/>
        </w:trPr>
        <w:tc>
          <w:tcPr>
            <w:tcW w:w="7043" w:type="dxa"/>
            <w:gridSpan w:val="10"/>
            <w:tcBorders>
              <w:top w:val="single" w:sz="4" w:space="0" w:color="auto"/>
              <w:left w:val="nil"/>
              <w:bottom w:val="single" w:sz="4" w:space="0" w:color="auto"/>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Data empirik                           Data hipotetik</w:t>
            </w:r>
          </w:p>
        </w:tc>
      </w:tr>
      <w:tr w:rsidR="00C6767C" w:rsidRPr="00C6767C" w:rsidTr="006E74B3">
        <w:trPr>
          <w:trHeight w:val="130"/>
        </w:trPr>
        <w:tc>
          <w:tcPr>
            <w:tcW w:w="1026" w:type="dxa"/>
            <w:tcBorders>
              <w:top w:val="single" w:sz="4" w:space="0" w:color="auto"/>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Skala</w:t>
            </w:r>
          </w:p>
        </w:tc>
        <w:tc>
          <w:tcPr>
            <w:tcW w:w="567" w:type="dxa"/>
            <w:tcBorders>
              <w:top w:val="single" w:sz="4" w:space="0" w:color="auto"/>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N</w:t>
            </w:r>
          </w:p>
        </w:tc>
        <w:tc>
          <w:tcPr>
            <w:tcW w:w="600" w:type="dxa"/>
            <w:tcBorders>
              <w:top w:val="single" w:sz="4" w:space="0" w:color="auto"/>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Min</w:t>
            </w:r>
          </w:p>
        </w:tc>
        <w:tc>
          <w:tcPr>
            <w:tcW w:w="729" w:type="dxa"/>
            <w:tcBorders>
              <w:top w:val="single" w:sz="4" w:space="0" w:color="auto"/>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Maks</w:t>
            </w:r>
          </w:p>
        </w:tc>
        <w:tc>
          <w:tcPr>
            <w:tcW w:w="735" w:type="dxa"/>
            <w:tcBorders>
              <w:top w:val="single" w:sz="4" w:space="0" w:color="auto"/>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M</w:t>
            </w:r>
          </w:p>
        </w:tc>
        <w:tc>
          <w:tcPr>
            <w:tcW w:w="735" w:type="dxa"/>
            <w:tcBorders>
              <w:top w:val="single" w:sz="4" w:space="0" w:color="auto"/>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SD</w:t>
            </w:r>
          </w:p>
        </w:tc>
        <w:tc>
          <w:tcPr>
            <w:tcW w:w="600" w:type="dxa"/>
            <w:tcBorders>
              <w:top w:val="single" w:sz="4" w:space="0" w:color="auto"/>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Min</w:t>
            </w:r>
          </w:p>
        </w:tc>
        <w:tc>
          <w:tcPr>
            <w:tcW w:w="729" w:type="dxa"/>
            <w:tcBorders>
              <w:top w:val="single" w:sz="4" w:space="0" w:color="auto"/>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Maks</w:t>
            </w:r>
          </w:p>
        </w:tc>
        <w:tc>
          <w:tcPr>
            <w:tcW w:w="472" w:type="dxa"/>
            <w:tcBorders>
              <w:top w:val="single" w:sz="4" w:space="0" w:color="auto"/>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M</w:t>
            </w:r>
          </w:p>
        </w:tc>
        <w:tc>
          <w:tcPr>
            <w:tcW w:w="851" w:type="dxa"/>
            <w:tcBorders>
              <w:top w:val="single" w:sz="4" w:space="0" w:color="auto"/>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SD</w:t>
            </w:r>
          </w:p>
        </w:tc>
      </w:tr>
      <w:tr w:rsidR="00C6767C" w:rsidRPr="00C6767C" w:rsidTr="006E74B3">
        <w:trPr>
          <w:trHeight w:val="130"/>
        </w:trPr>
        <w:tc>
          <w:tcPr>
            <w:tcW w:w="1026" w:type="dxa"/>
            <w:tcBorders>
              <w:top w:val="single" w:sz="4" w:space="0" w:color="auto"/>
              <w:left w:val="nil"/>
              <w:bottom w:val="nil"/>
              <w:right w:val="nil"/>
            </w:tcBorders>
          </w:tcPr>
          <w:p w:rsidR="00C6767C" w:rsidRPr="00C6767C" w:rsidRDefault="00C6767C" w:rsidP="00C6767C">
            <w:pPr>
              <w:spacing w:after="0" w:line="240" w:lineRule="auto"/>
              <w:rPr>
                <w:rFonts w:ascii="Times New Roman" w:hAnsi="Times New Roman" w:cs="Times New Roman"/>
                <w:sz w:val="18"/>
                <w:szCs w:val="18"/>
              </w:rPr>
            </w:pPr>
          </w:p>
        </w:tc>
        <w:tc>
          <w:tcPr>
            <w:tcW w:w="567" w:type="dxa"/>
            <w:tcBorders>
              <w:top w:val="single" w:sz="4" w:space="0" w:color="auto"/>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p>
        </w:tc>
        <w:tc>
          <w:tcPr>
            <w:tcW w:w="600" w:type="dxa"/>
            <w:tcBorders>
              <w:top w:val="single" w:sz="4" w:space="0" w:color="auto"/>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p>
        </w:tc>
        <w:tc>
          <w:tcPr>
            <w:tcW w:w="729" w:type="dxa"/>
            <w:tcBorders>
              <w:top w:val="single" w:sz="4" w:space="0" w:color="auto"/>
              <w:left w:val="nil"/>
              <w:bottom w:val="nil"/>
              <w:right w:val="nil"/>
            </w:tcBorders>
          </w:tcPr>
          <w:p w:rsidR="00C6767C" w:rsidRPr="00C6767C" w:rsidRDefault="00C6767C" w:rsidP="00C6767C">
            <w:pPr>
              <w:spacing w:after="0" w:line="240" w:lineRule="auto"/>
              <w:rPr>
                <w:rFonts w:ascii="Times New Roman" w:hAnsi="Times New Roman" w:cs="Times New Roman"/>
                <w:sz w:val="18"/>
                <w:szCs w:val="18"/>
              </w:rPr>
            </w:pPr>
          </w:p>
        </w:tc>
        <w:tc>
          <w:tcPr>
            <w:tcW w:w="735" w:type="dxa"/>
            <w:tcBorders>
              <w:top w:val="single" w:sz="4" w:space="0" w:color="auto"/>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p>
        </w:tc>
        <w:tc>
          <w:tcPr>
            <w:tcW w:w="735" w:type="dxa"/>
            <w:tcBorders>
              <w:top w:val="single" w:sz="4" w:space="0" w:color="auto"/>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p>
        </w:tc>
        <w:tc>
          <w:tcPr>
            <w:tcW w:w="600" w:type="dxa"/>
            <w:tcBorders>
              <w:top w:val="single" w:sz="4" w:space="0" w:color="auto"/>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p>
        </w:tc>
        <w:tc>
          <w:tcPr>
            <w:tcW w:w="729" w:type="dxa"/>
            <w:tcBorders>
              <w:top w:val="single" w:sz="4" w:space="0" w:color="auto"/>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p>
        </w:tc>
        <w:tc>
          <w:tcPr>
            <w:tcW w:w="472" w:type="dxa"/>
            <w:tcBorders>
              <w:top w:val="single" w:sz="4" w:space="0" w:color="auto"/>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p>
        </w:tc>
        <w:tc>
          <w:tcPr>
            <w:tcW w:w="851" w:type="dxa"/>
            <w:tcBorders>
              <w:top w:val="single" w:sz="4" w:space="0" w:color="auto"/>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p>
        </w:tc>
      </w:tr>
      <w:tr w:rsidR="00C6767C" w:rsidRPr="00C6767C" w:rsidTr="006E74B3">
        <w:trPr>
          <w:trHeight w:val="124"/>
        </w:trPr>
        <w:tc>
          <w:tcPr>
            <w:tcW w:w="1026" w:type="dxa"/>
            <w:tcBorders>
              <w:top w:val="nil"/>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Duksos Ortu</w:t>
            </w:r>
          </w:p>
        </w:tc>
        <w:tc>
          <w:tcPr>
            <w:tcW w:w="567" w:type="dxa"/>
            <w:tcBorders>
              <w:top w:val="nil"/>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100</w:t>
            </w:r>
          </w:p>
        </w:tc>
        <w:tc>
          <w:tcPr>
            <w:tcW w:w="600" w:type="dxa"/>
            <w:tcBorders>
              <w:top w:val="nil"/>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56</w:t>
            </w:r>
          </w:p>
        </w:tc>
        <w:tc>
          <w:tcPr>
            <w:tcW w:w="729" w:type="dxa"/>
            <w:tcBorders>
              <w:top w:val="nil"/>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96</w:t>
            </w:r>
          </w:p>
        </w:tc>
        <w:tc>
          <w:tcPr>
            <w:tcW w:w="735" w:type="dxa"/>
            <w:tcBorders>
              <w:top w:val="nil"/>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74,29</w:t>
            </w:r>
          </w:p>
        </w:tc>
        <w:tc>
          <w:tcPr>
            <w:tcW w:w="735" w:type="dxa"/>
            <w:tcBorders>
              <w:top w:val="nil"/>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7,46</w:t>
            </w:r>
          </w:p>
        </w:tc>
        <w:tc>
          <w:tcPr>
            <w:tcW w:w="600" w:type="dxa"/>
            <w:tcBorders>
              <w:top w:val="nil"/>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24</w:t>
            </w:r>
          </w:p>
        </w:tc>
        <w:tc>
          <w:tcPr>
            <w:tcW w:w="729" w:type="dxa"/>
            <w:tcBorders>
              <w:top w:val="nil"/>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96</w:t>
            </w:r>
          </w:p>
        </w:tc>
        <w:tc>
          <w:tcPr>
            <w:tcW w:w="472" w:type="dxa"/>
            <w:tcBorders>
              <w:top w:val="nil"/>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60</w:t>
            </w:r>
          </w:p>
        </w:tc>
        <w:tc>
          <w:tcPr>
            <w:tcW w:w="851" w:type="dxa"/>
            <w:tcBorders>
              <w:top w:val="nil"/>
              <w:left w:val="nil"/>
              <w:bottom w:val="nil"/>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12</w:t>
            </w:r>
          </w:p>
        </w:tc>
      </w:tr>
      <w:tr w:rsidR="00C6767C" w:rsidRPr="00C6767C" w:rsidTr="006E74B3">
        <w:trPr>
          <w:trHeight w:val="295"/>
        </w:trPr>
        <w:tc>
          <w:tcPr>
            <w:tcW w:w="1026" w:type="dxa"/>
            <w:tcBorders>
              <w:top w:val="nil"/>
              <w:left w:val="nil"/>
              <w:bottom w:val="single" w:sz="4" w:space="0" w:color="auto"/>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Reg Em</w:t>
            </w:r>
          </w:p>
        </w:tc>
        <w:tc>
          <w:tcPr>
            <w:tcW w:w="567" w:type="dxa"/>
            <w:tcBorders>
              <w:top w:val="nil"/>
              <w:left w:val="nil"/>
              <w:bottom w:val="single" w:sz="4" w:space="0" w:color="auto"/>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100</w:t>
            </w:r>
          </w:p>
          <w:p w:rsidR="00C6767C" w:rsidRPr="00C6767C" w:rsidRDefault="00C6767C" w:rsidP="00C6767C">
            <w:pPr>
              <w:spacing w:after="0" w:line="240" w:lineRule="auto"/>
              <w:jc w:val="center"/>
              <w:rPr>
                <w:rFonts w:ascii="Times New Roman" w:hAnsi="Times New Roman" w:cs="Times New Roman"/>
                <w:sz w:val="18"/>
                <w:szCs w:val="18"/>
              </w:rPr>
            </w:pPr>
          </w:p>
        </w:tc>
        <w:tc>
          <w:tcPr>
            <w:tcW w:w="600" w:type="dxa"/>
            <w:tcBorders>
              <w:top w:val="nil"/>
              <w:left w:val="nil"/>
              <w:bottom w:val="single" w:sz="4" w:space="0" w:color="auto"/>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57</w:t>
            </w:r>
          </w:p>
          <w:p w:rsidR="00C6767C" w:rsidRPr="00C6767C" w:rsidRDefault="00C6767C" w:rsidP="00C6767C">
            <w:pPr>
              <w:spacing w:after="0" w:line="240" w:lineRule="auto"/>
              <w:jc w:val="center"/>
              <w:rPr>
                <w:rFonts w:ascii="Times New Roman" w:hAnsi="Times New Roman" w:cs="Times New Roman"/>
                <w:sz w:val="18"/>
                <w:szCs w:val="18"/>
              </w:rPr>
            </w:pPr>
          </w:p>
        </w:tc>
        <w:tc>
          <w:tcPr>
            <w:tcW w:w="729" w:type="dxa"/>
            <w:tcBorders>
              <w:top w:val="nil"/>
              <w:left w:val="nil"/>
              <w:bottom w:val="single" w:sz="4" w:space="0" w:color="auto"/>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88</w:t>
            </w:r>
          </w:p>
          <w:p w:rsidR="00C6767C" w:rsidRPr="00C6767C" w:rsidRDefault="00C6767C" w:rsidP="00C6767C">
            <w:pPr>
              <w:spacing w:after="0" w:line="240" w:lineRule="auto"/>
              <w:jc w:val="center"/>
              <w:rPr>
                <w:rFonts w:ascii="Times New Roman" w:hAnsi="Times New Roman" w:cs="Times New Roman"/>
                <w:sz w:val="18"/>
                <w:szCs w:val="18"/>
              </w:rPr>
            </w:pPr>
          </w:p>
        </w:tc>
        <w:tc>
          <w:tcPr>
            <w:tcW w:w="735" w:type="dxa"/>
            <w:tcBorders>
              <w:top w:val="nil"/>
              <w:left w:val="nil"/>
              <w:bottom w:val="single" w:sz="4" w:space="0" w:color="auto"/>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68,34</w:t>
            </w:r>
          </w:p>
          <w:p w:rsidR="00C6767C" w:rsidRPr="00C6767C" w:rsidRDefault="00C6767C" w:rsidP="00C6767C">
            <w:pPr>
              <w:spacing w:after="0" w:line="240" w:lineRule="auto"/>
              <w:jc w:val="center"/>
              <w:rPr>
                <w:rFonts w:ascii="Times New Roman" w:hAnsi="Times New Roman" w:cs="Times New Roman"/>
                <w:sz w:val="18"/>
                <w:szCs w:val="18"/>
              </w:rPr>
            </w:pPr>
          </w:p>
        </w:tc>
        <w:tc>
          <w:tcPr>
            <w:tcW w:w="735" w:type="dxa"/>
            <w:tcBorders>
              <w:top w:val="nil"/>
              <w:left w:val="nil"/>
              <w:bottom w:val="single" w:sz="4" w:space="0" w:color="auto"/>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5,83</w:t>
            </w:r>
          </w:p>
        </w:tc>
        <w:tc>
          <w:tcPr>
            <w:tcW w:w="600" w:type="dxa"/>
            <w:tcBorders>
              <w:top w:val="nil"/>
              <w:left w:val="nil"/>
              <w:bottom w:val="single" w:sz="4" w:space="0" w:color="auto"/>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23</w:t>
            </w:r>
          </w:p>
          <w:p w:rsidR="00C6767C" w:rsidRPr="00C6767C" w:rsidRDefault="00C6767C" w:rsidP="00C6767C">
            <w:pPr>
              <w:spacing w:after="0" w:line="240" w:lineRule="auto"/>
              <w:jc w:val="center"/>
              <w:rPr>
                <w:rFonts w:ascii="Times New Roman" w:hAnsi="Times New Roman" w:cs="Times New Roman"/>
                <w:sz w:val="18"/>
                <w:szCs w:val="18"/>
              </w:rPr>
            </w:pPr>
          </w:p>
        </w:tc>
        <w:tc>
          <w:tcPr>
            <w:tcW w:w="729" w:type="dxa"/>
            <w:tcBorders>
              <w:top w:val="nil"/>
              <w:left w:val="nil"/>
              <w:bottom w:val="single" w:sz="4" w:space="0" w:color="auto"/>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92</w:t>
            </w:r>
          </w:p>
          <w:p w:rsidR="00C6767C" w:rsidRPr="00C6767C" w:rsidRDefault="00C6767C" w:rsidP="00C6767C">
            <w:pPr>
              <w:spacing w:after="0" w:line="240" w:lineRule="auto"/>
              <w:jc w:val="center"/>
              <w:rPr>
                <w:rFonts w:ascii="Times New Roman" w:hAnsi="Times New Roman" w:cs="Times New Roman"/>
                <w:sz w:val="18"/>
                <w:szCs w:val="18"/>
              </w:rPr>
            </w:pPr>
          </w:p>
        </w:tc>
        <w:tc>
          <w:tcPr>
            <w:tcW w:w="472" w:type="dxa"/>
            <w:tcBorders>
              <w:top w:val="nil"/>
              <w:left w:val="nil"/>
              <w:bottom w:val="single" w:sz="4" w:space="0" w:color="auto"/>
              <w:right w:val="nil"/>
            </w:tcBorders>
          </w:tcPr>
          <w:p w:rsidR="00C6767C" w:rsidRPr="00C6767C" w:rsidRDefault="00C6767C" w:rsidP="00C6767C">
            <w:pPr>
              <w:spacing w:after="0" w:line="240" w:lineRule="auto"/>
              <w:jc w:val="center"/>
              <w:rPr>
                <w:rFonts w:ascii="Times New Roman" w:hAnsi="Times New Roman" w:cs="Times New Roman"/>
                <w:sz w:val="18"/>
                <w:szCs w:val="18"/>
              </w:rPr>
            </w:pPr>
            <w:r w:rsidRPr="00C6767C">
              <w:rPr>
                <w:rFonts w:ascii="Times New Roman" w:hAnsi="Times New Roman" w:cs="Times New Roman"/>
                <w:sz w:val="18"/>
                <w:szCs w:val="18"/>
              </w:rPr>
              <w:t>57,5</w:t>
            </w:r>
          </w:p>
          <w:p w:rsidR="00C6767C" w:rsidRPr="00C6767C" w:rsidRDefault="00C6767C" w:rsidP="00C6767C">
            <w:pPr>
              <w:spacing w:after="0" w:line="240" w:lineRule="auto"/>
              <w:jc w:val="center"/>
              <w:rPr>
                <w:rFonts w:ascii="Times New Roman" w:hAnsi="Times New Roman" w:cs="Times New Roman"/>
                <w:sz w:val="18"/>
                <w:szCs w:val="18"/>
              </w:rPr>
            </w:pPr>
          </w:p>
        </w:tc>
        <w:tc>
          <w:tcPr>
            <w:tcW w:w="851" w:type="dxa"/>
            <w:tcBorders>
              <w:top w:val="nil"/>
              <w:left w:val="nil"/>
              <w:bottom w:val="single" w:sz="4" w:space="0" w:color="auto"/>
              <w:right w:val="nil"/>
            </w:tcBorders>
          </w:tcPr>
          <w:p w:rsidR="00C6767C" w:rsidRPr="00C6767C" w:rsidRDefault="00C6767C" w:rsidP="00C6767C">
            <w:pPr>
              <w:spacing w:after="0" w:line="240" w:lineRule="auto"/>
              <w:rPr>
                <w:rFonts w:ascii="Times New Roman" w:hAnsi="Times New Roman" w:cs="Times New Roman"/>
                <w:sz w:val="18"/>
                <w:szCs w:val="18"/>
              </w:rPr>
            </w:pPr>
            <w:r w:rsidRPr="00C6767C">
              <w:rPr>
                <w:rFonts w:ascii="Times New Roman" w:hAnsi="Times New Roman" w:cs="Times New Roman"/>
                <w:sz w:val="18"/>
                <w:szCs w:val="18"/>
              </w:rPr>
              <w:t>11,52</w:t>
            </w:r>
          </w:p>
          <w:p w:rsidR="00C6767C" w:rsidRPr="00C6767C" w:rsidRDefault="00C6767C" w:rsidP="00C6767C">
            <w:pPr>
              <w:spacing w:after="0" w:line="240" w:lineRule="auto"/>
              <w:jc w:val="center"/>
              <w:rPr>
                <w:rFonts w:ascii="Times New Roman" w:hAnsi="Times New Roman" w:cs="Times New Roman"/>
                <w:sz w:val="18"/>
                <w:szCs w:val="18"/>
              </w:rPr>
            </w:pPr>
          </w:p>
        </w:tc>
      </w:tr>
    </w:tbl>
    <w:p w:rsidR="00C6767C" w:rsidRPr="00C6767C" w:rsidRDefault="00C6767C" w:rsidP="00C6767C">
      <w:pPr>
        <w:spacing w:line="480" w:lineRule="auto"/>
        <w:jc w:val="both"/>
        <w:rPr>
          <w:rFonts w:ascii="Times New Roman" w:hAnsi="Times New Roman" w:cs="Times New Roman"/>
          <w:sz w:val="24"/>
          <w:szCs w:val="24"/>
        </w:rPr>
      </w:pPr>
    </w:p>
    <w:p w:rsidR="008D57FA" w:rsidRPr="008D57FA" w:rsidRDefault="008D57FA" w:rsidP="008D57FA">
      <w:pPr>
        <w:pStyle w:val="ListParagraph"/>
        <w:spacing w:line="480" w:lineRule="auto"/>
        <w:ind w:left="709" w:firstLine="709"/>
        <w:jc w:val="both"/>
        <w:rPr>
          <w:rFonts w:ascii="Times New Roman" w:hAnsi="Times New Roman" w:cs="Times New Roman"/>
          <w:sz w:val="24"/>
          <w:szCs w:val="24"/>
        </w:rPr>
      </w:pPr>
    </w:p>
    <w:p w:rsidR="008D57FA" w:rsidRPr="00D5141A" w:rsidRDefault="008D57FA" w:rsidP="00D5141A">
      <w:pPr>
        <w:spacing w:line="480" w:lineRule="auto"/>
        <w:jc w:val="both"/>
        <w:rPr>
          <w:rFonts w:ascii="Times New Roman" w:hAnsi="Times New Roman" w:cs="Times New Roman"/>
          <w:sz w:val="24"/>
          <w:szCs w:val="24"/>
        </w:rPr>
      </w:pPr>
    </w:p>
    <w:p w:rsidR="0084685E" w:rsidRPr="0084685E" w:rsidRDefault="0084685E" w:rsidP="0084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eastAsia="id-ID"/>
        </w:rPr>
      </w:pPr>
    </w:p>
    <w:p w:rsidR="00C6767C" w:rsidRDefault="00C6767C" w:rsidP="00C6767C">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 xml:space="preserve">pada dukungan sosial orang tua terdapat skor minimum data empirik sebesar 56 dan skor minimum </w:t>
      </w:r>
      <w:r>
        <w:rPr>
          <w:rFonts w:ascii="Times New Roman" w:hAnsi="Times New Roman" w:cs="Times New Roman"/>
          <w:sz w:val="24"/>
          <w:szCs w:val="24"/>
        </w:rPr>
        <w:t xml:space="preserve"> </w:t>
      </w:r>
      <w:r>
        <w:rPr>
          <w:rFonts w:ascii="Times New Roman" w:hAnsi="Times New Roman" w:cs="Times New Roman"/>
          <w:sz w:val="24"/>
          <w:szCs w:val="24"/>
        </w:rPr>
        <w:t xml:space="preserve">pada data hipotetikyaitu sebesar 24. </w:t>
      </w:r>
      <w:r>
        <w:rPr>
          <w:rFonts w:ascii="Times New Roman" w:hAnsi="Times New Roman" w:cs="Times New Roman"/>
          <w:sz w:val="24"/>
          <w:szCs w:val="24"/>
        </w:rPr>
        <w:t>S</w:t>
      </w:r>
      <w:r>
        <w:rPr>
          <w:rFonts w:ascii="Times New Roman" w:hAnsi="Times New Roman" w:cs="Times New Roman"/>
          <w:sz w:val="24"/>
          <w:szCs w:val="24"/>
        </w:rPr>
        <w:t xml:space="preserve">kor maksimal pada data empirik yaitu 96 dan pada data hipotetik yaitu sebesar 96. Untuk skor mean </w:t>
      </w:r>
      <w:r>
        <w:rPr>
          <w:rFonts w:ascii="Times New Roman" w:hAnsi="Times New Roman" w:cs="Times New Roman"/>
          <w:sz w:val="24"/>
          <w:szCs w:val="24"/>
        </w:rPr>
        <w:t xml:space="preserve">pada data </w:t>
      </w:r>
      <w:r>
        <w:rPr>
          <w:rFonts w:ascii="Times New Roman" w:hAnsi="Times New Roman" w:cs="Times New Roman"/>
          <w:sz w:val="24"/>
          <w:szCs w:val="24"/>
        </w:rPr>
        <w:t>empirik sebesar 74,29</w:t>
      </w:r>
      <w:r>
        <w:rPr>
          <w:rFonts w:ascii="Times New Roman" w:hAnsi="Times New Roman" w:cs="Times New Roman"/>
          <w:sz w:val="24"/>
          <w:szCs w:val="24"/>
        </w:rPr>
        <w:tab/>
        <w:t xml:space="preserve"> dan pada data hipotetik sebesar 60. Untuk standar deviasi data empirik dukungan sosial orang tua yaitu 7,46 dan pada data hipotetik yaitu 12. </w:t>
      </w:r>
    </w:p>
    <w:p w:rsidR="00C6767C" w:rsidRDefault="00C6767C" w:rsidP="00C6767C">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Hasil skala penelitian regulasi emosi menunjukkan terdapat skor minimum empirik 57 </w:t>
      </w:r>
      <w:r>
        <w:rPr>
          <w:rFonts w:ascii="Times New Roman" w:hAnsi="Times New Roman" w:cs="Times New Roman"/>
          <w:sz w:val="24"/>
          <w:szCs w:val="24"/>
        </w:rPr>
        <w:t xml:space="preserve">dan pada data hipotetik </w:t>
      </w:r>
      <w:r>
        <w:rPr>
          <w:rFonts w:ascii="Times New Roman" w:hAnsi="Times New Roman" w:cs="Times New Roman"/>
          <w:sz w:val="24"/>
          <w:szCs w:val="24"/>
        </w:rPr>
        <w:t xml:space="preserve">23. </w:t>
      </w:r>
      <w:r>
        <w:rPr>
          <w:rFonts w:ascii="Times New Roman" w:hAnsi="Times New Roman" w:cs="Times New Roman"/>
          <w:sz w:val="24"/>
          <w:szCs w:val="24"/>
        </w:rPr>
        <w:t>S</w:t>
      </w:r>
      <w:r>
        <w:rPr>
          <w:rFonts w:ascii="Times New Roman" w:hAnsi="Times New Roman" w:cs="Times New Roman"/>
          <w:sz w:val="24"/>
          <w:szCs w:val="24"/>
        </w:rPr>
        <w:t>kor maksimal pada data empirik  88 dan data hipotetik  sebesar 92</w:t>
      </w:r>
      <w:r>
        <w:rPr>
          <w:rFonts w:ascii="Times New Roman" w:hAnsi="Times New Roman" w:cs="Times New Roman"/>
          <w:sz w:val="24"/>
          <w:szCs w:val="24"/>
        </w:rPr>
        <w:t>. Untuk skor mean</w:t>
      </w:r>
      <w:r>
        <w:rPr>
          <w:rFonts w:ascii="Times New Roman" w:hAnsi="Times New Roman" w:cs="Times New Roman"/>
          <w:sz w:val="24"/>
          <w:szCs w:val="24"/>
        </w:rPr>
        <w:t xml:space="preserve"> pada data empirik  sebesar 68,34 dan pada data hipotetik sebesar 57,5. Standar deviasi empirik sebesar 5,83 dan untuk data empirik sebesar 11,52. </w:t>
      </w:r>
    </w:p>
    <w:p w:rsidR="007F5183" w:rsidRPr="007F5183" w:rsidRDefault="007F5183" w:rsidP="007F5183">
      <w:pPr>
        <w:tabs>
          <w:tab w:val="left" w:pos="1037"/>
          <w:tab w:val="center" w:pos="4680"/>
        </w:tabs>
        <w:spacing w:after="0" w:line="240" w:lineRule="auto"/>
        <w:jc w:val="center"/>
        <w:rPr>
          <w:rFonts w:ascii="Times New Roman" w:eastAsia="Calibri" w:hAnsi="Times New Roman" w:cs="Times New Roman"/>
          <w:b/>
          <w:sz w:val="20"/>
          <w:szCs w:val="20"/>
        </w:rPr>
      </w:pPr>
      <w:proofErr w:type="spellStart"/>
      <w:proofErr w:type="gramStart"/>
      <w:r w:rsidRPr="007F5183">
        <w:rPr>
          <w:rFonts w:ascii="Times New Roman" w:eastAsia="Calibri" w:hAnsi="Times New Roman" w:cs="Times New Roman"/>
          <w:b/>
          <w:sz w:val="20"/>
          <w:szCs w:val="20"/>
          <w:lang w:val="en-US"/>
        </w:rPr>
        <w:t>Tabel</w:t>
      </w:r>
      <w:proofErr w:type="spellEnd"/>
      <w:r w:rsidRPr="007F5183">
        <w:rPr>
          <w:rFonts w:ascii="Times New Roman" w:eastAsia="Calibri" w:hAnsi="Times New Roman" w:cs="Times New Roman"/>
          <w:b/>
          <w:sz w:val="20"/>
          <w:szCs w:val="20"/>
          <w:lang w:val="en-US"/>
        </w:rPr>
        <w:t xml:space="preserve">  </w:t>
      </w:r>
      <w:proofErr w:type="spellStart"/>
      <w:r w:rsidRPr="007F5183">
        <w:rPr>
          <w:rFonts w:ascii="Times New Roman" w:eastAsia="Calibri" w:hAnsi="Times New Roman" w:cs="Times New Roman"/>
          <w:b/>
          <w:sz w:val="20"/>
          <w:szCs w:val="20"/>
          <w:lang w:val="en-US"/>
        </w:rPr>
        <w:t>Kategorisasi</w:t>
      </w:r>
      <w:proofErr w:type="spellEnd"/>
      <w:proofErr w:type="gramEnd"/>
      <w:r w:rsidRPr="007F5183">
        <w:rPr>
          <w:rFonts w:ascii="Times New Roman" w:eastAsia="Calibri" w:hAnsi="Times New Roman" w:cs="Times New Roman"/>
          <w:b/>
          <w:sz w:val="20"/>
          <w:szCs w:val="20"/>
          <w:lang w:val="en-US"/>
        </w:rPr>
        <w:t xml:space="preserve"> </w:t>
      </w:r>
      <w:r w:rsidRPr="007F5183">
        <w:rPr>
          <w:rFonts w:ascii="Times New Roman" w:eastAsia="Calibri" w:hAnsi="Times New Roman" w:cs="Times New Roman"/>
          <w:b/>
          <w:sz w:val="20"/>
          <w:szCs w:val="20"/>
        </w:rPr>
        <w:t>Skor Skala Dukungan Sosial Orang Tua</w:t>
      </w:r>
    </w:p>
    <w:tbl>
      <w:tblPr>
        <w:tblW w:w="6943" w:type="dxa"/>
        <w:jc w:val="center"/>
        <w:tblLayout w:type="fixed"/>
        <w:tblLook w:val="04A0" w:firstRow="1" w:lastRow="0" w:firstColumn="1" w:lastColumn="0" w:noHBand="0" w:noVBand="1"/>
      </w:tblPr>
      <w:tblGrid>
        <w:gridCol w:w="2196"/>
        <w:gridCol w:w="1271"/>
        <w:gridCol w:w="1337"/>
        <w:gridCol w:w="898"/>
        <w:gridCol w:w="1241"/>
      </w:tblGrid>
      <w:tr w:rsidR="007F5183" w:rsidRPr="007F5183" w:rsidTr="007F5183">
        <w:trPr>
          <w:trHeight w:val="392"/>
          <w:jc w:val="center"/>
        </w:trPr>
        <w:tc>
          <w:tcPr>
            <w:tcW w:w="2196" w:type="dxa"/>
            <w:tcBorders>
              <w:top w:val="single" w:sz="4" w:space="0" w:color="auto"/>
              <w:left w:val="nil"/>
              <w:bottom w:val="single" w:sz="4" w:space="0" w:color="auto"/>
              <w:right w:val="nil"/>
            </w:tcBorders>
          </w:tcPr>
          <w:p w:rsidR="007F5183" w:rsidRPr="007F5183" w:rsidRDefault="007F5183" w:rsidP="007F5183">
            <w:pPr>
              <w:spacing w:after="0" w:line="240" w:lineRule="auto"/>
              <w:jc w:val="center"/>
              <w:rPr>
                <w:b/>
                <w:bCs/>
                <w:sz w:val="20"/>
                <w:szCs w:val="20"/>
              </w:rPr>
            </w:pPr>
            <w:r w:rsidRPr="007F5183">
              <w:rPr>
                <w:b/>
                <w:bCs/>
                <w:sz w:val="20"/>
                <w:szCs w:val="20"/>
              </w:rPr>
              <w:t>Pedoman</w:t>
            </w:r>
          </w:p>
        </w:tc>
        <w:tc>
          <w:tcPr>
            <w:tcW w:w="1271" w:type="dxa"/>
            <w:tcBorders>
              <w:top w:val="single" w:sz="4" w:space="0" w:color="auto"/>
              <w:left w:val="nil"/>
              <w:bottom w:val="single" w:sz="4" w:space="0" w:color="auto"/>
              <w:right w:val="nil"/>
            </w:tcBorders>
          </w:tcPr>
          <w:p w:rsidR="007F5183" w:rsidRPr="007F5183" w:rsidRDefault="007F5183" w:rsidP="007F5183">
            <w:pPr>
              <w:spacing w:after="0" w:line="240" w:lineRule="auto"/>
              <w:jc w:val="center"/>
              <w:rPr>
                <w:b/>
                <w:bCs/>
                <w:sz w:val="20"/>
                <w:szCs w:val="20"/>
              </w:rPr>
            </w:pPr>
            <w:r w:rsidRPr="007F5183">
              <w:rPr>
                <w:b/>
                <w:bCs/>
                <w:sz w:val="20"/>
                <w:szCs w:val="20"/>
              </w:rPr>
              <w:t>Skor</w:t>
            </w:r>
          </w:p>
        </w:tc>
        <w:tc>
          <w:tcPr>
            <w:tcW w:w="1337" w:type="dxa"/>
            <w:tcBorders>
              <w:top w:val="single" w:sz="4" w:space="0" w:color="auto"/>
              <w:left w:val="nil"/>
              <w:bottom w:val="single" w:sz="4" w:space="0" w:color="auto"/>
              <w:right w:val="nil"/>
            </w:tcBorders>
          </w:tcPr>
          <w:p w:rsidR="007F5183" w:rsidRPr="007F5183" w:rsidRDefault="007F5183" w:rsidP="007F5183">
            <w:pPr>
              <w:spacing w:after="0" w:line="240" w:lineRule="auto"/>
              <w:jc w:val="center"/>
              <w:rPr>
                <w:b/>
                <w:bCs/>
                <w:sz w:val="20"/>
                <w:szCs w:val="20"/>
              </w:rPr>
            </w:pPr>
            <w:r w:rsidRPr="007F5183">
              <w:rPr>
                <w:b/>
                <w:bCs/>
                <w:sz w:val="20"/>
                <w:szCs w:val="20"/>
              </w:rPr>
              <w:t>Kategorisasi</w:t>
            </w:r>
          </w:p>
        </w:tc>
        <w:tc>
          <w:tcPr>
            <w:tcW w:w="898" w:type="dxa"/>
            <w:tcBorders>
              <w:top w:val="single" w:sz="4" w:space="0" w:color="auto"/>
              <w:left w:val="nil"/>
              <w:bottom w:val="single" w:sz="4" w:space="0" w:color="auto"/>
              <w:right w:val="nil"/>
            </w:tcBorders>
          </w:tcPr>
          <w:p w:rsidR="007F5183" w:rsidRPr="007F5183" w:rsidRDefault="007F5183" w:rsidP="007F5183">
            <w:pPr>
              <w:spacing w:after="0" w:line="240" w:lineRule="auto"/>
              <w:jc w:val="center"/>
              <w:rPr>
                <w:b/>
                <w:bCs/>
                <w:sz w:val="20"/>
                <w:szCs w:val="20"/>
              </w:rPr>
            </w:pPr>
            <w:r w:rsidRPr="007F5183">
              <w:rPr>
                <w:b/>
                <w:bCs/>
                <w:sz w:val="20"/>
                <w:szCs w:val="20"/>
              </w:rPr>
              <w:t>Jumlah</w:t>
            </w:r>
          </w:p>
        </w:tc>
        <w:tc>
          <w:tcPr>
            <w:tcW w:w="1241" w:type="dxa"/>
            <w:tcBorders>
              <w:top w:val="single" w:sz="4" w:space="0" w:color="auto"/>
              <w:left w:val="nil"/>
              <w:bottom w:val="single" w:sz="4" w:space="0" w:color="auto"/>
              <w:right w:val="nil"/>
            </w:tcBorders>
          </w:tcPr>
          <w:p w:rsidR="007F5183" w:rsidRPr="007F5183" w:rsidRDefault="007F5183" w:rsidP="007F5183">
            <w:pPr>
              <w:spacing w:after="0" w:line="240" w:lineRule="auto"/>
              <w:jc w:val="center"/>
              <w:rPr>
                <w:b/>
                <w:bCs/>
                <w:sz w:val="20"/>
                <w:szCs w:val="20"/>
              </w:rPr>
            </w:pPr>
            <w:r w:rsidRPr="007F5183">
              <w:rPr>
                <w:b/>
                <w:bCs/>
                <w:sz w:val="20"/>
                <w:szCs w:val="20"/>
              </w:rPr>
              <w:t>Presentase</w:t>
            </w:r>
          </w:p>
          <w:p w:rsidR="007F5183" w:rsidRPr="007F5183" w:rsidRDefault="007F5183" w:rsidP="007F5183">
            <w:pPr>
              <w:spacing w:after="0" w:line="240" w:lineRule="auto"/>
              <w:jc w:val="center"/>
              <w:rPr>
                <w:b/>
                <w:bCs/>
                <w:sz w:val="20"/>
                <w:szCs w:val="20"/>
              </w:rPr>
            </w:pPr>
          </w:p>
        </w:tc>
      </w:tr>
      <w:tr w:rsidR="007F5183" w:rsidRPr="007F5183" w:rsidTr="007F5183">
        <w:trPr>
          <w:trHeight w:val="187"/>
          <w:jc w:val="center"/>
        </w:trPr>
        <w:tc>
          <w:tcPr>
            <w:tcW w:w="2196" w:type="dxa"/>
            <w:tcBorders>
              <w:top w:val="single" w:sz="4" w:space="0" w:color="auto"/>
              <w:left w:val="nil"/>
              <w:bottom w:val="nil"/>
              <w:right w:val="nil"/>
            </w:tcBorders>
          </w:tcPr>
          <w:p w:rsidR="007F5183" w:rsidRPr="007F5183" w:rsidRDefault="007F5183" w:rsidP="007F5183">
            <w:pPr>
              <w:spacing w:after="0" w:line="240" w:lineRule="auto"/>
              <w:jc w:val="both"/>
              <w:rPr>
                <w:sz w:val="20"/>
                <w:szCs w:val="20"/>
              </w:rPr>
            </w:pPr>
            <w:r w:rsidRPr="007F5183">
              <w:rPr>
                <w:sz w:val="20"/>
                <w:szCs w:val="20"/>
              </w:rPr>
              <w:t>X &lt; (µ - 1σ)</w:t>
            </w:r>
          </w:p>
        </w:tc>
        <w:tc>
          <w:tcPr>
            <w:tcW w:w="1271" w:type="dxa"/>
            <w:tcBorders>
              <w:top w:val="single" w:sz="4" w:space="0" w:color="auto"/>
              <w:left w:val="nil"/>
              <w:bottom w:val="nil"/>
              <w:right w:val="nil"/>
            </w:tcBorders>
          </w:tcPr>
          <w:p w:rsidR="007F5183" w:rsidRPr="007F5183" w:rsidRDefault="007F5183" w:rsidP="007F5183">
            <w:pPr>
              <w:spacing w:after="0" w:line="240" w:lineRule="auto"/>
              <w:jc w:val="center"/>
              <w:rPr>
                <w:sz w:val="20"/>
                <w:szCs w:val="20"/>
              </w:rPr>
            </w:pPr>
            <w:r w:rsidRPr="007F5183">
              <w:rPr>
                <w:sz w:val="20"/>
                <w:szCs w:val="20"/>
              </w:rPr>
              <w:t>X&lt; 48</w:t>
            </w:r>
          </w:p>
        </w:tc>
        <w:tc>
          <w:tcPr>
            <w:tcW w:w="1337" w:type="dxa"/>
            <w:tcBorders>
              <w:top w:val="single" w:sz="4" w:space="0" w:color="auto"/>
              <w:left w:val="nil"/>
              <w:bottom w:val="nil"/>
              <w:right w:val="nil"/>
            </w:tcBorders>
          </w:tcPr>
          <w:p w:rsidR="007F5183" w:rsidRPr="007F5183" w:rsidRDefault="007F5183" w:rsidP="007F5183">
            <w:pPr>
              <w:spacing w:after="0" w:line="240" w:lineRule="auto"/>
              <w:jc w:val="center"/>
              <w:rPr>
                <w:sz w:val="20"/>
                <w:szCs w:val="20"/>
              </w:rPr>
            </w:pPr>
            <w:r w:rsidRPr="007F5183">
              <w:rPr>
                <w:sz w:val="20"/>
                <w:szCs w:val="20"/>
              </w:rPr>
              <w:t>Rendah</w:t>
            </w:r>
          </w:p>
        </w:tc>
        <w:tc>
          <w:tcPr>
            <w:tcW w:w="898" w:type="dxa"/>
            <w:tcBorders>
              <w:top w:val="single" w:sz="4" w:space="0" w:color="auto"/>
              <w:left w:val="nil"/>
              <w:bottom w:val="nil"/>
              <w:right w:val="nil"/>
            </w:tcBorders>
          </w:tcPr>
          <w:p w:rsidR="007F5183" w:rsidRPr="007F5183" w:rsidRDefault="007F5183" w:rsidP="007F5183">
            <w:pPr>
              <w:spacing w:after="0" w:line="240" w:lineRule="auto"/>
              <w:jc w:val="center"/>
              <w:rPr>
                <w:sz w:val="20"/>
                <w:szCs w:val="20"/>
              </w:rPr>
            </w:pPr>
            <w:r w:rsidRPr="007F5183">
              <w:rPr>
                <w:sz w:val="20"/>
                <w:szCs w:val="20"/>
              </w:rPr>
              <w:t>0</w:t>
            </w:r>
          </w:p>
        </w:tc>
        <w:tc>
          <w:tcPr>
            <w:tcW w:w="1241" w:type="dxa"/>
            <w:tcBorders>
              <w:top w:val="single" w:sz="4" w:space="0" w:color="auto"/>
              <w:left w:val="nil"/>
              <w:bottom w:val="nil"/>
              <w:right w:val="nil"/>
            </w:tcBorders>
          </w:tcPr>
          <w:p w:rsidR="007F5183" w:rsidRPr="007F5183" w:rsidRDefault="007F5183" w:rsidP="007F5183">
            <w:pPr>
              <w:spacing w:after="0" w:line="240" w:lineRule="auto"/>
              <w:jc w:val="center"/>
              <w:rPr>
                <w:sz w:val="20"/>
                <w:szCs w:val="20"/>
              </w:rPr>
            </w:pPr>
            <w:r w:rsidRPr="007F5183">
              <w:rPr>
                <w:sz w:val="20"/>
                <w:szCs w:val="20"/>
              </w:rPr>
              <w:t>0%</w:t>
            </w:r>
          </w:p>
        </w:tc>
      </w:tr>
      <w:tr w:rsidR="007F5183" w:rsidRPr="007F5183" w:rsidTr="007F5183">
        <w:trPr>
          <w:trHeight w:val="205"/>
          <w:jc w:val="center"/>
        </w:trPr>
        <w:tc>
          <w:tcPr>
            <w:tcW w:w="2196" w:type="dxa"/>
            <w:tcBorders>
              <w:top w:val="nil"/>
              <w:left w:val="nil"/>
              <w:bottom w:val="nil"/>
              <w:right w:val="nil"/>
            </w:tcBorders>
          </w:tcPr>
          <w:p w:rsidR="007F5183" w:rsidRPr="007F5183" w:rsidRDefault="007F5183" w:rsidP="007F5183">
            <w:pPr>
              <w:spacing w:after="0" w:line="240" w:lineRule="auto"/>
              <w:jc w:val="both"/>
              <w:rPr>
                <w:sz w:val="20"/>
                <w:szCs w:val="20"/>
              </w:rPr>
            </w:pPr>
            <w:r w:rsidRPr="007F5183">
              <w:rPr>
                <w:sz w:val="20"/>
                <w:szCs w:val="20"/>
              </w:rPr>
              <w:t>(µ - 1σ) ≤ X &lt; (µ + 1σ)</w:t>
            </w:r>
          </w:p>
        </w:tc>
        <w:tc>
          <w:tcPr>
            <w:tcW w:w="1271" w:type="dxa"/>
            <w:tcBorders>
              <w:top w:val="nil"/>
              <w:left w:val="nil"/>
              <w:bottom w:val="nil"/>
              <w:right w:val="nil"/>
            </w:tcBorders>
          </w:tcPr>
          <w:p w:rsidR="007F5183" w:rsidRPr="007F5183" w:rsidRDefault="007F5183" w:rsidP="007F5183">
            <w:pPr>
              <w:spacing w:after="0" w:line="240" w:lineRule="auto"/>
              <w:jc w:val="center"/>
              <w:rPr>
                <w:sz w:val="20"/>
                <w:szCs w:val="20"/>
              </w:rPr>
            </w:pPr>
            <w:r w:rsidRPr="007F5183">
              <w:rPr>
                <w:sz w:val="20"/>
                <w:szCs w:val="20"/>
              </w:rPr>
              <w:t>48≤ X &lt; 72</w:t>
            </w:r>
          </w:p>
        </w:tc>
        <w:tc>
          <w:tcPr>
            <w:tcW w:w="1337" w:type="dxa"/>
            <w:tcBorders>
              <w:top w:val="nil"/>
              <w:left w:val="nil"/>
              <w:bottom w:val="nil"/>
              <w:right w:val="nil"/>
            </w:tcBorders>
          </w:tcPr>
          <w:p w:rsidR="007F5183" w:rsidRPr="007F5183" w:rsidRDefault="007F5183" w:rsidP="007F5183">
            <w:pPr>
              <w:spacing w:after="0" w:line="240" w:lineRule="auto"/>
              <w:jc w:val="center"/>
              <w:rPr>
                <w:sz w:val="20"/>
                <w:szCs w:val="20"/>
              </w:rPr>
            </w:pPr>
            <w:r w:rsidRPr="007F5183">
              <w:rPr>
                <w:sz w:val="20"/>
                <w:szCs w:val="20"/>
              </w:rPr>
              <w:t>Sedang</w:t>
            </w:r>
          </w:p>
        </w:tc>
        <w:tc>
          <w:tcPr>
            <w:tcW w:w="898" w:type="dxa"/>
            <w:tcBorders>
              <w:top w:val="nil"/>
              <w:left w:val="nil"/>
              <w:bottom w:val="nil"/>
              <w:right w:val="nil"/>
            </w:tcBorders>
          </w:tcPr>
          <w:p w:rsidR="007F5183" w:rsidRPr="007F5183" w:rsidRDefault="007F5183" w:rsidP="007F5183">
            <w:pPr>
              <w:spacing w:after="0" w:line="240" w:lineRule="auto"/>
              <w:jc w:val="center"/>
              <w:rPr>
                <w:sz w:val="20"/>
                <w:szCs w:val="20"/>
              </w:rPr>
            </w:pPr>
            <w:r w:rsidRPr="007F5183">
              <w:rPr>
                <w:sz w:val="20"/>
                <w:szCs w:val="20"/>
              </w:rPr>
              <w:t>17</w:t>
            </w:r>
          </w:p>
        </w:tc>
        <w:tc>
          <w:tcPr>
            <w:tcW w:w="1241" w:type="dxa"/>
            <w:tcBorders>
              <w:top w:val="nil"/>
              <w:left w:val="nil"/>
              <w:bottom w:val="nil"/>
              <w:right w:val="nil"/>
            </w:tcBorders>
          </w:tcPr>
          <w:p w:rsidR="007F5183" w:rsidRPr="007F5183" w:rsidRDefault="007F5183" w:rsidP="007F5183">
            <w:pPr>
              <w:spacing w:after="0" w:line="240" w:lineRule="auto"/>
              <w:jc w:val="center"/>
              <w:rPr>
                <w:sz w:val="20"/>
                <w:szCs w:val="20"/>
              </w:rPr>
            </w:pPr>
            <w:r w:rsidRPr="007F5183">
              <w:rPr>
                <w:sz w:val="20"/>
                <w:szCs w:val="20"/>
              </w:rPr>
              <w:t>17%</w:t>
            </w:r>
          </w:p>
        </w:tc>
      </w:tr>
      <w:tr w:rsidR="007F5183" w:rsidRPr="007F5183" w:rsidTr="007F5183">
        <w:trPr>
          <w:trHeight w:val="205"/>
          <w:jc w:val="center"/>
        </w:trPr>
        <w:tc>
          <w:tcPr>
            <w:tcW w:w="2196" w:type="dxa"/>
            <w:tcBorders>
              <w:top w:val="nil"/>
              <w:left w:val="nil"/>
              <w:bottom w:val="single" w:sz="4" w:space="0" w:color="auto"/>
              <w:right w:val="nil"/>
            </w:tcBorders>
          </w:tcPr>
          <w:p w:rsidR="007F5183" w:rsidRPr="007F5183" w:rsidRDefault="007F5183" w:rsidP="007F5183">
            <w:pPr>
              <w:spacing w:after="0" w:line="240" w:lineRule="auto"/>
              <w:jc w:val="both"/>
              <w:rPr>
                <w:sz w:val="20"/>
                <w:szCs w:val="20"/>
              </w:rPr>
            </w:pPr>
            <w:r w:rsidRPr="007F5183">
              <w:rPr>
                <w:sz w:val="20"/>
                <w:szCs w:val="20"/>
              </w:rPr>
              <w:t>X ≥ (µ + 1σ)</w:t>
            </w:r>
          </w:p>
        </w:tc>
        <w:tc>
          <w:tcPr>
            <w:tcW w:w="1271" w:type="dxa"/>
            <w:tcBorders>
              <w:top w:val="nil"/>
              <w:left w:val="nil"/>
              <w:bottom w:val="single" w:sz="4" w:space="0" w:color="auto"/>
              <w:right w:val="nil"/>
            </w:tcBorders>
          </w:tcPr>
          <w:p w:rsidR="007F5183" w:rsidRPr="007F5183" w:rsidRDefault="007F5183" w:rsidP="007F5183">
            <w:pPr>
              <w:spacing w:after="0" w:line="240" w:lineRule="auto"/>
              <w:jc w:val="center"/>
              <w:rPr>
                <w:sz w:val="20"/>
                <w:szCs w:val="20"/>
              </w:rPr>
            </w:pPr>
            <w:r w:rsidRPr="007F5183">
              <w:rPr>
                <w:sz w:val="20"/>
                <w:szCs w:val="20"/>
              </w:rPr>
              <w:t>X ≥ 72</w:t>
            </w:r>
          </w:p>
        </w:tc>
        <w:tc>
          <w:tcPr>
            <w:tcW w:w="1337" w:type="dxa"/>
            <w:tcBorders>
              <w:top w:val="nil"/>
              <w:left w:val="nil"/>
              <w:bottom w:val="single" w:sz="4" w:space="0" w:color="auto"/>
              <w:right w:val="nil"/>
            </w:tcBorders>
          </w:tcPr>
          <w:p w:rsidR="007F5183" w:rsidRPr="007F5183" w:rsidRDefault="007F5183" w:rsidP="007F5183">
            <w:pPr>
              <w:spacing w:after="0" w:line="240" w:lineRule="auto"/>
              <w:jc w:val="center"/>
              <w:rPr>
                <w:sz w:val="20"/>
                <w:szCs w:val="20"/>
              </w:rPr>
            </w:pPr>
            <w:r w:rsidRPr="007F5183">
              <w:rPr>
                <w:sz w:val="20"/>
                <w:szCs w:val="20"/>
              </w:rPr>
              <w:t>Tinggi</w:t>
            </w:r>
          </w:p>
        </w:tc>
        <w:tc>
          <w:tcPr>
            <w:tcW w:w="898" w:type="dxa"/>
            <w:tcBorders>
              <w:top w:val="nil"/>
              <w:left w:val="nil"/>
              <w:bottom w:val="single" w:sz="4" w:space="0" w:color="auto"/>
              <w:right w:val="nil"/>
            </w:tcBorders>
          </w:tcPr>
          <w:p w:rsidR="007F5183" w:rsidRPr="007F5183" w:rsidRDefault="007F5183" w:rsidP="007F5183">
            <w:pPr>
              <w:spacing w:after="0" w:line="240" w:lineRule="auto"/>
              <w:jc w:val="center"/>
              <w:rPr>
                <w:sz w:val="20"/>
                <w:szCs w:val="20"/>
              </w:rPr>
            </w:pPr>
            <w:r w:rsidRPr="007F5183">
              <w:rPr>
                <w:sz w:val="20"/>
                <w:szCs w:val="20"/>
              </w:rPr>
              <w:t>83</w:t>
            </w:r>
          </w:p>
        </w:tc>
        <w:tc>
          <w:tcPr>
            <w:tcW w:w="1241" w:type="dxa"/>
            <w:tcBorders>
              <w:top w:val="nil"/>
              <w:left w:val="nil"/>
              <w:bottom w:val="single" w:sz="4" w:space="0" w:color="auto"/>
              <w:right w:val="nil"/>
            </w:tcBorders>
          </w:tcPr>
          <w:p w:rsidR="007F5183" w:rsidRPr="007F5183" w:rsidRDefault="007F5183" w:rsidP="007F5183">
            <w:pPr>
              <w:spacing w:after="0" w:line="240" w:lineRule="auto"/>
              <w:jc w:val="center"/>
              <w:rPr>
                <w:sz w:val="20"/>
                <w:szCs w:val="20"/>
              </w:rPr>
            </w:pPr>
            <w:r w:rsidRPr="007F5183">
              <w:rPr>
                <w:sz w:val="20"/>
                <w:szCs w:val="20"/>
              </w:rPr>
              <w:t>83%</w:t>
            </w:r>
          </w:p>
        </w:tc>
      </w:tr>
      <w:tr w:rsidR="007F5183" w:rsidRPr="007F5183" w:rsidTr="007F5183">
        <w:trPr>
          <w:trHeight w:val="187"/>
          <w:jc w:val="center"/>
        </w:trPr>
        <w:tc>
          <w:tcPr>
            <w:tcW w:w="2196" w:type="dxa"/>
            <w:tcBorders>
              <w:left w:val="nil"/>
              <w:right w:val="nil"/>
            </w:tcBorders>
          </w:tcPr>
          <w:p w:rsidR="007F5183" w:rsidRPr="007F5183" w:rsidRDefault="007F5183" w:rsidP="007F5183">
            <w:pPr>
              <w:spacing w:after="0" w:line="240" w:lineRule="auto"/>
              <w:jc w:val="center"/>
              <w:rPr>
                <w:b/>
                <w:bCs/>
                <w:sz w:val="20"/>
                <w:szCs w:val="20"/>
              </w:rPr>
            </w:pPr>
            <w:r w:rsidRPr="007F5183">
              <w:rPr>
                <w:b/>
                <w:bCs/>
                <w:sz w:val="20"/>
                <w:szCs w:val="20"/>
              </w:rPr>
              <w:t>Total</w:t>
            </w:r>
          </w:p>
        </w:tc>
        <w:tc>
          <w:tcPr>
            <w:tcW w:w="1271" w:type="dxa"/>
            <w:tcBorders>
              <w:left w:val="nil"/>
              <w:right w:val="nil"/>
            </w:tcBorders>
          </w:tcPr>
          <w:p w:rsidR="007F5183" w:rsidRPr="007F5183" w:rsidRDefault="007F5183" w:rsidP="007F5183">
            <w:pPr>
              <w:spacing w:after="0" w:line="240" w:lineRule="auto"/>
              <w:jc w:val="center"/>
              <w:rPr>
                <w:b/>
                <w:bCs/>
                <w:sz w:val="20"/>
                <w:szCs w:val="20"/>
              </w:rPr>
            </w:pPr>
          </w:p>
        </w:tc>
        <w:tc>
          <w:tcPr>
            <w:tcW w:w="1337" w:type="dxa"/>
            <w:tcBorders>
              <w:left w:val="nil"/>
              <w:right w:val="nil"/>
            </w:tcBorders>
          </w:tcPr>
          <w:p w:rsidR="007F5183" w:rsidRPr="007F5183" w:rsidRDefault="007F5183" w:rsidP="007F5183">
            <w:pPr>
              <w:spacing w:after="0" w:line="240" w:lineRule="auto"/>
              <w:jc w:val="center"/>
              <w:rPr>
                <w:b/>
                <w:bCs/>
                <w:sz w:val="20"/>
                <w:szCs w:val="20"/>
              </w:rPr>
            </w:pPr>
          </w:p>
        </w:tc>
        <w:tc>
          <w:tcPr>
            <w:tcW w:w="898" w:type="dxa"/>
            <w:tcBorders>
              <w:left w:val="nil"/>
              <w:right w:val="nil"/>
            </w:tcBorders>
          </w:tcPr>
          <w:p w:rsidR="007F5183" w:rsidRPr="007F5183" w:rsidRDefault="007F5183" w:rsidP="007F5183">
            <w:pPr>
              <w:spacing w:after="0" w:line="240" w:lineRule="auto"/>
              <w:jc w:val="center"/>
              <w:rPr>
                <w:b/>
                <w:bCs/>
                <w:sz w:val="20"/>
                <w:szCs w:val="20"/>
              </w:rPr>
            </w:pPr>
            <w:r w:rsidRPr="007F5183">
              <w:rPr>
                <w:b/>
                <w:bCs/>
                <w:sz w:val="20"/>
                <w:szCs w:val="20"/>
              </w:rPr>
              <w:t>100</w:t>
            </w:r>
          </w:p>
        </w:tc>
        <w:tc>
          <w:tcPr>
            <w:tcW w:w="1241" w:type="dxa"/>
            <w:tcBorders>
              <w:left w:val="nil"/>
              <w:right w:val="nil"/>
            </w:tcBorders>
          </w:tcPr>
          <w:p w:rsidR="007F5183" w:rsidRPr="007F5183" w:rsidRDefault="007F5183" w:rsidP="007F5183">
            <w:pPr>
              <w:spacing w:after="0" w:line="240" w:lineRule="auto"/>
              <w:jc w:val="center"/>
              <w:rPr>
                <w:b/>
                <w:bCs/>
                <w:sz w:val="20"/>
                <w:szCs w:val="20"/>
              </w:rPr>
            </w:pPr>
            <w:r w:rsidRPr="007F5183">
              <w:rPr>
                <w:b/>
                <w:bCs/>
                <w:sz w:val="20"/>
                <w:szCs w:val="20"/>
              </w:rPr>
              <w:t>100%</w:t>
            </w:r>
          </w:p>
        </w:tc>
      </w:tr>
    </w:tbl>
    <w:p w:rsidR="007F5183" w:rsidRPr="007F5183" w:rsidRDefault="007F5183" w:rsidP="007F5183">
      <w:pPr>
        <w:spacing w:after="0" w:line="240" w:lineRule="auto"/>
        <w:ind w:left="709"/>
        <w:jc w:val="both"/>
        <w:rPr>
          <w:rFonts w:ascii="Times New Roman" w:eastAsia="Calibri" w:hAnsi="Times New Roman" w:cs="Times New Roman"/>
          <w:sz w:val="20"/>
          <w:szCs w:val="20"/>
        </w:rPr>
      </w:pPr>
    </w:p>
    <w:p w:rsidR="007F5183" w:rsidRPr="007F5183" w:rsidRDefault="007F5183" w:rsidP="007F5183">
      <w:pPr>
        <w:spacing w:after="0" w:line="240" w:lineRule="auto"/>
        <w:ind w:left="709"/>
        <w:jc w:val="both"/>
        <w:rPr>
          <w:rFonts w:ascii="Times New Roman" w:eastAsia="Calibri" w:hAnsi="Times New Roman" w:cs="Times New Roman"/>
          <w:b/>
          <w:bCs/>
          <w:sz w:val="20"/>
          <w:szCs w:val="20"/>
          <w:lang w:val="zh-CN"/>
        </w:rPr>
      </w:pPr>
      <w:r w:rsidRPr="007F5183">
        <w:rPr>
          <w:rFonts w:ascii="Times New Roman" w:eastAsia="Calibri" w:hAnsi="Times New Roman" w:cs="Times New Roman"/>
          <w:sz w:val="20"/>
          <w:szCs w:val="20"/>
        </w:rPr>
        <w:tab/>
      </w:r>
      <w:r w:rsidRPr="007F5183">
        <w:rPr>
          <w:rFonts w:ascii="Times New Roman" w:eastAsia="Calibri" w:hAnsi="Times New Roman" w:cs="Times New Roman"/>
          <w:sz w:val="20"/>
          <w:szCs w:val="20"/>
        </w:rPr>
        <w:tab/>
      </w:r>
      <w:r w:rsidRPr="007F5183">
        <w:rPr>
          <w:rFonts w:ascii="Times New Roman" w:eastAsia="Calibri" w:hAnsi="Times New Roman" w:cs="Times New Roman"/>
          <w:b/>
          <w:bCs/>
          <w:sz w:val="20"/>
          <w:szCs w:val="20"/>
          <w:lang w:val="zh-CN"/>
        </w:rPr>
        <w:t xml:space="preserve">Keterangan </w:t>
      </w:r>
      <w:r w:rsidRPr="007F5183">
        <w:rPr>
          <w:rFonts w:ascii="Times New Roman" w:eastAsia="Calibri" w:hAnsi="Times New Roman" w:cs="Times New Roman"/>
          <w:b/>
          <w:bCs/>
          <w:sz w:val="20"/>
          <w:szCs w:val="20"/>
          <w:lang w:val="en-US"/>
        </w:rPr>
        <w:t>T</w:t>
      </w:r>
      <w:r w:rsidRPr="007F5183">
        <w:rPr>
          <w:rFonts w:ascii="Times New Roman" w:eastAsia="Calibri" w:hAnsi="Times New Roman" w:cs="Times New Roman"/>
          <w:b/>
          <w:bCs/>
          <w:sz w:val="20"/>
          <w:szCs w:val="20"/>
          <w:lang w:val="zh-CN"/>
        </w:rPr>
        <w:t>abel:</w:t>
      </w:r>
    </w:p>
    <w:p w:rsidR="007F5183" w:rsidRPr="007F5183" w:rsidRDefault="007F5183" w:rsidP="007F5183">
      <w:pPr>
        <w:spacing w:after="0" w:line="240" w:lineRule="auto"/>
        <w:jc w:val="both"/>
        <w:rPr>
          <w:rFonts w:ascii="Times New Roman" w:eastAsia="Calibri" w:hAnsi="Times New Roman" w:cs="Times New Roman"/>
          <w:sz w:val="20"/>
          <w:szCs w:val="20"/>
          <w:lang w:val="zh-CN"/>
        </w:rPr>
      </w:pPr>
      <w:r w:rsidRPr="007F5183">
        <w:rPr>
          <w:rFonts w:ascii="Times New Roman" w:eastAsia="Calibri" w:hAnsi="Times New Roman" w:cs="Times New Roman"/>
          <w:sz w:val="20"/>
          <w:szCs w:val="20"/>
          <w:lang w:val="zh-CN"/>
        </w:rPr>
        <w:tab/>
      </w:r>
      <w:r w:rsidRPr="007F5183">
        <w:rPr>
          <w:rFonts w:ascii="Times New Roman" w:eastAsia="Calibri" w:hAnsi="Times New Roman" w:cs="Times New Roman"/>
          <w:sz w:val="20"/>
          <w:szCs w:val="20"/>
        </w:rPr>
        <w:tab/>
      </w:r>
      <w:r w:rsidRPr="007F5183">
        <w:rPr>
          <w:rFonts w:ascii="Times New Roman" w:eastAsia="Calibri" w:hAnsi="Times New Roman" w:cs="Times New Roman"/>
          <w:sz w:val="20"/>
          <w:szCs w:val="20"/>
          <w:lang w:val="zh-CN"/>
        </w:rPr>
        <w:t>X = Skor subjek</w:t>
      </w:r>
    </w:p>
    <w:p w:rsidR="007F5183" w:rsidRPr="007F5183" w:rsidRDefault="007F5183" w:rsidP="007F5183">
      <w:pPr>
        <w:spacing w:after="0" w:line="240" w:lineRule="auto"/>
        <w:jc w:val="both"/>
        <w:rPr>
          <w:rFonts w:ascii="Times New Roman" w:eastAsia="Calibri" w:hAnsi="Times New Roman" w:cs="Times New Roman"/>
          <w:sz w:val="20"/>
          <w:szCs w:val="20"/>
          <w:lang w:val="zh-CN"/>
        </w:rPr>
      </w:pPr>
      <w:r w:rsidRPr="007F5183">
        <w:rPr>
          <w:rFonts w:ascii="Times New Roman" w:eastAsia="Calibri" w:hAnsi="Times New Roman" w:cs="Times New Roman"/>
          <w:sz w:val="20"/>
          <w:szCs w:val="20"/>
          <w:lang w:val="zh-CN"/>
        </w:rPr>
        <w:tab/>
      </w:r>
      <w:r w:rsidRPr="007F5183">
        <w:rPr>
          <w:rFonts w:ascii="Times New Roman" w:eastAsia="Calibri" w:hAnsi="Times New Roman" w:cs="Times New Roman"/>
          <w:sz w:val="20"/>
          <w:szCs w:val="20"/>
        </w:rPr>
        <w:tab/>
      </w:r>
      <w:r w:rsidRPr="007F5183">
        <w:rPr>
          <w:rFonts w:ascii="Times New Roman" w:eastAsia="Calibri" w:hAnsi="Times New Roman" w:cs="Times New Roman"/>
          <w:sz w:val="20"/>
          <w:szCs w:val="20"/>
          <w:lang w:val="zh-CN"/>
        </w:rPr>
        <w:t>µ = Mean atau rerata hipotetik</w:t>
      </w:r>
    </w:p>
    <w:p w:rsidR="007F5183" w:rsidRPr="007F5183" w:rsidRDefault="007F5183" w:rsidP="007F5183">
      <w:pPr>
        <w:spacing w:after="0" w:line="240" w:lineRule="auto"/>
        <w:ind w:left="709"/>
        <w:jc w:val="both"/>
        <w:rPr>
          <w:rFonts w:ascii="Times New Roman" w:eastAsia="Calibri" w:hAnsi="Times New Roman" w:cs="Times New Roman"/>
          <w:sz w:val="20"/>
          <w:szCs w:val="20"/>
        </w:rPr>
      </w:pPr>
      <w:r w:rsidRPr="007F5183">
        <w:rPr>
          <w:rFonts w:ascii="Times New Roman" w:eastAsia="Calibri" w:hAnsi="Times New Roman" w:cs="Times New Roman"/>
          <w:sz w:val="20"/>
          <w:szCs w:val="20"/>
        </w:rPr>
        <w:tab/>
      </w:r>
      <w:r w:rsidRPr="007F5183">
        <w:rPr>
          <w:rFonts w:ascii="Times New Roman" w:eastAsia="Calibri" w:hAnsi="Times New Roman" w:cs="Times New Roman"/>
          <w:sz w:val="20"/>
          <w:szCs w:val="20"/>
          <w:lang w:val="zh-CN"/>
        </w:rPr>
        <w:tab/>
      </w:r>
      <w:r w:rsidRPr="007F5183">
        <w:rPr>
          <w:rFonts w:ascii="Times New Roman" w:eastAsia="Calibri" w:hAnsi="Times New Roman" w:cs="Times New Roman"/>
          <w:sz w:val="20"/>
          <w:szCs w:val="20"/>
          <w:lang w:val="en-US"/>
        </w:rPr>
        <w:t xml:space="preserve">σ = </w:t>
      </w:r>
      <w:proofErr w:type="spellStart"/>
      <w:r w:rsidRPr="007F5183">
        <w:rPr>
          <w:rFonts w:ascii="Times New Roman" w:eastAsia="Calibri" w:hAnsi="Times New Roman" w:cs="Times New Roman"/>
          <w:sz w:val="20"/>
          <w:szCs w:val="20"/>
          <w:lang w:val="en-US"/>
        </w:rPr>
        <w:t>Standar</w:t>
      </w:r>
      <w:proofErr w:type="spellEnd"/>
      <w:r w:rsidRPr="007F5183">
        <w:rPr>
          <w:rFonts w:ascii="Times New Roman" w:eastAsia="Calibri" w:hAnsi="Times New Roman" w:cs="Times New Roman"/>
          <w:sz w:val="20"/>
          <w:szCs w:val="20"/>
          <w:lang w:val="en-US"/>
        </w:rPr>
        <w:t xml:space="preserve"> </w:t>
      </w:r>
      <w:proofErr w:type="spellStart"/>
      <w:r w:rsidRPr="007F5183">
        <w:rPr>
          <w:rFonts w:ascii="Times New Roman" w:eastAsia="Calibri" w:hAnsi="Times New Roman" w:cs="Times New Roman"/>
          <w:sz w:val="20"/>
          <w:szCs w:val="20"/>
          <w:lang w:val="en-US"/>
        </w:rPr>
        <w:t>deviasi</w:t>
      </w:r>
      <w:proofErr w:type="spellEnd"/>
      <w:r w:rsidRPr="007F5183">
        <w:rPr>
          <w:rFonts w:ascii="Times New Roman" w:eastAsia="Calibri" w:hAnsi="Times New Roman" w:cs="Times New Roman"/>
          <w:sz w:val="20"/>
          <w:szCs w:val="20"/>
          <w:lang w:val="en-US"/>
        </w:rPr>
        <w:t xml:space="preserve"> </w:t>
      </w:r>
      <w:proofErr w:type="spellStart"/>
      <w:r w:rsidRPr="007F5183">
        <w:rPr>
          <w:rFonts w:ascii="Times New Roman" w:eastAsia="Calibri" w:hAnsi="Times New Roman" w:cs="Times New Roman"/>
          <w:sz w:val="20"/>
          <w:szCs w:val="20"/>
          <w:lang w:val="en-US"/>
        </w:rPr>
        <w:t>hipotetik</w:t>
      </w:r>
      <w:proofErr w:type="spellEnd"/>
    </w:p>
    <w:p w:rsidR="007F5183" w:rsidRPr="007F5183" w:rsidRDefault="007F5183" w:rsidP="007F5183">
      <w:pPr>
        <w:spacing w:after="0" w:line="240" w:lineRule="auto"/>
        <w:ind w:left="709"/>
        <w:jc w:val="both"/>
        <w:rPr>
          <w:rFonts w:ascii="Times New Roman" w:eastAsia="Calibri" w:hAnsi="Times New Roman" w:cs="Times New Roman"/>
          <w:sz w:val="20"/>
          <w:szCs w:val="20"/>
        </w:rPr>
      </w:pPr>
      <w:r w:rsidRPr="007F5183">
        <w:rPr>
          <w:rFonts w:ascii="Times New Roman" w:eastAsia="Calibri" w:hAnsi="Times New Roman" w:cs="Times New Roman"/>
          <w:sz w:val="20"/>
          <w:szCs w:val="20"/>
        </w:rPr>
        <w:tab/>
      </w:r>
      <w:r w:rsidRPr="007F5183">
        <w:rPr>
          <w:rFonts w:ascii="Times New Roman" w:eastAsia="Calibri" w:hAnsi="Times New Roman" w:cs="Times New Roman"/>
          <w:sz w:val="20"/>
          <w:szCs w:val="20"/>
        </w:rPr>
        <w:tab/>
      </w:r>
    </w:p>
    <w:p w:rsidR="007F5183" w:rsidRDefault="007F5183" w:rsidP="007F5183">
      <w:pPr>
        <w:spacing w:after="0" w:line="480" w:lineRule="auto"/>
        <w:ind w:left="709" w:firstLine="709"/>
        <w:jc w:val="both"/>
        <w:rPr>
          <w:rFonts w:ascii="Times New Roman" w:hAnsi="Times New Roman" w:cs="Times New Roman"/>
          <w:sz w:val="24"/>
          <w:szCs w:val="24"/>
        </w:rPr>
      </w:pPr>
      <w:r w:rsidRPr="007F5183">
        <w:rPr>
          <w:rFonts w:ascii="Times New Roman" w:hAnsi="Times New Roman" w:cs="Times New Roman"/>
          <w:sz w:val="24"/>
          <w:szCs w:val="24"/>
        </w:rPr>
        <w:t xml:space="preserve">Berdasarkan hasil kategorisasi skala dukungan sosial orang tua kategori rendah sebesar 0%,  kategori sedang  17%, dan kategori  tinggi sebesar 83%, </w:t>
      </w:r>
      <w:r>
        <w:rPr>
          <w:rFonts w:ascii="Times New Roman" w:hAnsi="Times New Roman" w:cs="Times New Roman"/>
          <w:sz w:val="24"/>
          <w:szCs w:val="24"/>
        </w:rPr>
        <w:t>kesimpul</w:t>
      </w:r>
      <w:r w:rsidRPr="007F5183">
        <w:rPr>
          <w:rFonts w:ascii="Times New Roman" w:hAnsi="Times New Roman" w:cs="Times New Roman"/>
          <w:sz w:val="24"/>
          <w:szCs w:val="24"/>
        </w:rPr>
        <w:t>an</w:t>
      </w:r>
      <w:r>
        <w:rPr>
          <w:rFonts w:ascii="Times New Roman" w:hAnsi="Times New Roman" w:cs="Times New Roman"/>
          <w:sz w:val="24"/>
          <w:szCs w:val="24"/>
        </w:rPr>
        <w:t>nya</w:t>
      </w:r>
      <w:r w:rsidRPr="007F5183">
        <w:rPr>
          <w:rFonts w:ascii="Times New Roman" w:hAnsi="Times New Roman" w:cs="Times New Roman"/>
          <w:sz w:val="24"/>
          <w:szCs w:val="24"/>
        </w:rPr>
        <w:t xml:space="preserve"> sebagian besar subjek memiliki dukungan sosial orang tua dalam kategori sedang ke tinggi</w:t>
      </w:r>
      <w:r>
        <w:rPr>
          <w:rFonts w:ascii="Times New Roman" w:hAnsi="Times New Roman" w:cs="Times New Roman"/>
          <w:sz w:val="24"/>
          <w:szCs w:val="24"/>
        </w:rPr>
        <w:t>.</w:t>
      </w:r>
    </w:p>
    <w:p w:rsidR="00C6767C" w:rsidRPr="00C6767C" w:rsidRDefault="00C6767C" w:rsidP="00C6767C">
      <w:pPr>
        <w:spacing w:line="480" w:lineRule="auto"/>
        <w:ind w:left="709" w:firstLine="709"/>
        <w:contextualSpacing/>
        <w:jc w:val="both"/>
        <w:rPr>
          <w:rFonts w:ascii="Times New Roman" w:hAnsi="Times New Roman" w:cs="Times New Roman"/>
          <w:sz w:val="24"/>
          <w:szCs w:val="24"/>
        </w:rPr>
      </w:pPr>
      <w:proofErr w:type="spellStart"/>
      <w:r w:rsidRPr="00C6767C">
        <w:rPr>
          <w:rFonts w:ascii="Times New Roman" w:eastAsia="Calibri" w:hAnsi="Times New Roman" w:cs="Times New Roman"/>
          <w:b/>
          <w:sz w:val="20"/>
          <w:szCs w:val="20"/>
          <w:lang w:val="en-US"/>
        </w:rPr>
        <w:t>Tabel</w:t>
      </w:r>
      <w:proofErr w:type="spellEnd"/>
      <w:r w:rsidRPr="00C6767C">
        <w:rPr>
          <w:rFonts w:ascii="Times New Roman" w:eastAsia="Calibri" w:hAnsi="Times New Roman" w:cs="Times New Roman"/>
          <w:b/>
          <w:sz w:val="20"/>
          <w:szCs w:val="20"/>
          <w:lang w:val="en-US"/>
        </w:rPr>
        <w:t xml:space="preserve"> </w:t>
      </w:r>
      <w:proofErr w:type="spellStart"/>
      <w:r w:rsidRPr="00C6767C">
        <w:rPr>
          <w:rFonts w:ascii="Times New Roman" w:eastAsia="Calibri" w:hAnsi="Times New Roman" w:cs="Times New Roman"/>
          <w:b/>
          <w:sz w:val="20"/>
          <w:szCs w:val="20"/>
          <w:lang w:val="en-US"/>
        </w:rPr>
        <w:t>Kategorisasi</w:t>
      </w:r>
      <w:proofErr w:type="spellEnd"/>
      <w:r w:rsidRPr="00C6767C">
        <w:rPr>
          <w:rFonts w:ascii="Times New Roman" w:eastAsia="Calibri" w:hAnsi="Times New Roman" w:cs="Times New Roman"/>
          <w:b/>
          <w:sz w:val="20"/>
          <w:szCs w:val="20"/>
          <w:lang w:val="en-US"/>
        </w:rPr>
        <w:t xml:space="preserve"> </w:t>
      </w:r>
      <w:r w:rsidRPr="00C6767C">
        <w:rPr>
          <w:rFonts w:ascii="Times New Roman" w:eastAsia="Calibri" w:hAnsi="Times New Roman" w:cs="Times New Roman"/>
          <w:b/>
          <w:sz w:val="20"/>
          <w:szCs w:val="20"/>
        </w:rPr>
        <w:t>Skor Skala Regulasi Emosi</w:t>
      </w:r>
    </w:p>
    <w:tbl>
      <w:tblPr>
        <w:tblW w:w="7221" w:type="dxa"/>
        <w:jc w:val="center"/>
        <w:tblLayout w:type="fixed"/>
        <w:tblLook w:val="04A0" w:firstRow="1" w:lastRow="0" w:firstColumn="1" w:lastColumn="0" w:noHBand="0" w:noVBand="1"/>
      </w:tblPr>
      <w:tblGrid>
        <w:gridCol w:w="2284"/>
        <w:gridCol w:w="1321"/>
        <w:gridCol w:w="1390"/>
        <w:gridCol w:w="935"/>
        <w:gridCol w:w="1291"/>
      </w:tblGrid>
      <w:tr w:rsidR="00C6767C" w:rsidRPr="00C6767C" w:rsidTr="007F5183">
        <w:trPr>
          <w:trHeight w:val="349"/>
          <w:jc w:val="center"/>
        </w:trPr>
        <w:tc>
          <w:tcPr>
            <w:tcW w:w="2284" w:type="dxa"/>
            <w:tcBorders>
              <w:top w:val="single" w:sz="4" w:space="0" w:color="auto"/>
              <w:left w:val="nil"/>
              <w:bottom w:val="single" w:sz="4" w:space="0" w:color="auto"/>
              <w:right w:val="nil"/>
            </w:tcBorders>
          </w:tcPr>
          <w:p w:rsidR="00C6767C" w:rsidRPr="00C6767C" w:rsidRDefault="00C6767C" w:rsidP="00C6767C">
            <w:pPr>
              <w:spacing w:after="0" w:line="240" w:lineRule="auto"/>
              <w:jc w:val="center"/>
              <w:rPr>
                <w:rFonts w:ascii="Times New Roman" w:hAnsi="Times New Roman"/>
                <w:b/>
                <w:bCs/>
                <w:sz w:val="20"/>
                <w:szCs w:val="20"/>
              </w:rPr>
            </w:pPr>
            <w:r w:rsidRPr="00C6767C">
              <w:rPr>
                <w:rFonts w:ascii="Times New Roman" w:hAnsi="Times New Roman"/>
                <w:b/>
                <w:bCs/>
                <w:sz w:val="20"/>
                <w:szCs w:val="20"/>
              </w:rPr>
              <w:t>Pedoman</w:t>
            </w:r>
          </w:p>
        </w:tc>
        <w:tc>
          <w:tcPr>
            <w:tcW w:w="1321" w:type="dxa"/>
            <w:tcBorders>
              <w:top w:val="single" w:sz="4" w:space="0" w:color="auto"/>
              <w:left w:val="nil"/>
              <w:bottom w:val="single" w:sz="4" w:space="0" w:color="auto"/>
              <w:right w:val="nil"/>
            </w:tcBorders>
          </w:tcPr>
          <w:p w:rsidR="00C6767C" w:rsidRPr="00C6767C" w:rsidRDefault="00C6767C" w:rsidP="00C6767C">
            <w:pPr>
              <w:spacing w:after="0" w:line="240" w:lineRule="auto"/>
              <w:jc w:val="center"/>
              <w:rPr>
                <w:rFonts w:ascii="Times New Roman" w:hAnsi="Times New Roman"/>
                <w:b/>
                <w:bCs/>
                <w:sz w:val="20"/>
                <w:szCs w:val="20"/>
              </w:rPr>
            </w:pPr>
            <w:r w:rsidRPr="00C6767C">
              <w:rPr>
                <w:rFonts w:ascii="Times New Roman" w:hAnsi="Times New Roman"/>
                <w:b/>
                <w:bCs/>
                <w:sz w:val="20"/>
                <w:szCs w:val="20"/>
              </w:rPr>
              <w:t>Skor</w:t>
            </w:r>
          </w:p>
        </w:tc>
        <w:tc>
          <w:tcPr>
            <w:tcW w:w="1390" w:type="dxa"/>
            <w:tcBorders>
              <w:top w:val="single" w:sz="4" w:space="0" w:color="auto"/>
              <w:left w:val="nil"/>
              <w:bottom w:val="single" w:sz="4" w:space="0" w:color="auto"/>
              <w:right w:val="nil"/>
            </w:tcBorders>
          </w:tcPr>
          <w:p w:rsidR="00C6767C" w:rsidRPr="00C6767C" w:rsidRDefault="00C6767C" w:rsidP="00C6767C">
            <w:pPr>
              <w:spacing w:after="0" w:line="240" w:lineRule="auto"/>
              <w:jc w:val="center"/>
              <w:rPr>
                <w:rFonts w:ascii="Times New Roman" w:hAnsi="Times New Roman"/>
                <w:b/>
                <w:bCs/>
                <w:sz w:val="20"/>
                <w:szCs w:val="20"/>
              </w:rPr>
            </w:pPr>
            <w:r w:rsidRPr="00C6767C">
              <w:rPr>
                <w:rFonts w:ascii="Times New Roman" w:hAnsi="Times New Roman"/>
                <w:b/>
                <w:bCs/>
                <w:sz w:val="20"/>
                <w:szCs w:val="20"/>
              </w:rPr>
              <w:t>Kategorisasi</w:t>
            </w:r>
          </w:p>
        </w:tc>
        <w:tc>
          <w:tcPr>
            <w:tcW w:w="935" w:type="dxa"/>
            <w:tcBorders>
              <w:top w:val="single" w:sz="4" w:space="0" w:color="auto"/>
              <w:left w:val="nil"/>
              <w:bottom w:val="single" w:sz="4" w:space="0" w:color="auto"/>
              <w:right w:val="nil"/>
            </w:tcBorders>
          </w:tcPr>
          <w:p w:rsidR="00C6767C" w:rsidRPr="00C6767C" w:rsidRDefault="00C6767C" w:rsidP="00C6767C">
            <w:pPr>
              <w:spacing w:after="0" w:line="240" w:lineRule="auto"/>
              <w:jc w:val="center"/>
              <w:rPr>
                <w:rFonts w:ascii="Times New Roman" w:hAnsi="Times New Roman"/>
                <w:b/>
                <w:bCs/>
                <w:sz w:val="20"/>
                <w:szCs w:val="20"/>
              </w:rPr>
            </w:pPr>
            <w:r w:rsidRPr="00C6767C">
              <w:rPr>
                <w:rFonts w:ascii="Times New Roman" w:hAnsi="Times New Roman"/>
                <w:b/>
                <w:bCs/>
                <w:sz w:val="20"/>
                <w:szCs w:val="20"/>
              </w:rPr>
              <w:t>Jumlah</w:t>
            </w:r>
          </w:p>
        </w:tc>
        <w:tc>
          <w:tcPr>
            <w:tcW w:w="1291" w:type="dxa"/>
            <w:tcBorders>
              <w:top w:val="single" w:sz="4" w:space="0" w:color="auto"/>
              <w:left w:val="nil"/>
              <w:bottom w:val="single" w:sz="4" w:space="0" w:color="auto"/>
              <w:right w:val="nil"/>
            </w:tcBorders>
          </w:tcPr>
          <w:p w:rsidR="00C6767C" w:rsidRPr="00C6767C" w:rsidRDefault="00C6767C" w:rsidP="00C6767C">
            <w:pPr>
              <w:spacing w:after="0" w:line="240" w:lineRule="auto"/>
              <w:jc w:val="center"/>
              <w:rPr>
                <w:rFonts w:ascii="Times New Roman" w:hAnsi="Times New Roman"/>
                <w:b/>
                <w:bCs/>
                <w:sz w:val="20"/>
                <w:szCs w:val="20"/>
              </w:rPr>
            </w:pPr>
            <w:r w:rsidRPr="00C6767C">
              <w:rPr>
                <w:rFonts w:ascii="Times New Roman" w:hAnsi="Times New Roman"/>
                <w:b/>
                <w:bCs/>
                <w:sz w:val="20"/>
                <w:szCs w:val="20"/>
              </w:rPr>
              <w:t>Presentase</w:t>
            </w:r>
          </w:p>
          <w:p w:rsidR="00C6767C" w:rsidRPr="00C6767C" w:rsidRDefault="00C6767C" w:rsidP="00C6767C">
            <w:pPr>
              <w:spacing w:after="0" w:line="240" w:lineRule="auto"/>
              <w:jc w:val="center"/>
              <w:rPr>
                <w:rFonts w:ascii="Times New Roman" w:hAnsi="Times New Roman"/>
                <w:b/>
                <w:bCs/>
                <w:sz w:val="20"/>
                <w:szCs w:val="20"/>
              </w:rPr>
            </w:pPr>
          </w:p>
        </w:tc>
      </w:tr>
      <w:tr w:rsidR="00C6767C" w:rsidRPr="00C6767C" w:rsidTr="007F5183">
        <w:trPr>
          <w:trHeight w:val="174"/>
          <w:jc w:val="center"/>
        </w:trPr>
        <w:tc>
          <w:tcPr>
            <w:tcW w:w="2284" w:type="dxa"/>
            <w:tcBorders>
              <w:top w:val="single" w:sz="4" w:space="0" w:color="auto"/>
              <w:left w:val="nil"/>
              <w:bottom w:val="nil"/>
              <w:right w:val="nil"/>
            </w:tcBorders>
          </w:tcPr>
          <w:p w:rsidR="00C6767C" w:rsidRPr="00C6767C" w:rsidRDefault="00C6767C" w:rsidP="00C6767C">
            <w:pPr>
              <w:spacing w:after="0" w:line="240" w:lineRule="auto"/>
              <w:jc w:val="both"/>
              <w:rPr>
                <w:rFonts w:ascii="Times New Roman" w:hAnsi="Times New Roman"/>
                <w:sz w:val="20"/>
                <w:szCs w:val="20"/>
              </w:rPr>
            </w:pPr>
            <w:r w:rsidRPr="00C6767C">
              <w:rPr>
                <w:rFonts w:ascii="Times New Roman" w:hAnsi="Times New Roman"/>
                <w:sz w:val="20"/>
                <w:szCs w:val="20"/>
              </w:rPr>
              <w:t>X &lt; (µ - 1σ)</w:t>
            </w:r>
          </w:p>
        </w:tc>
        <w:tc>
          <w:tcPr>
            <w:tcW w:w="1321" w:type="dxa"/>
            <w:tcBorders>
              <w:top w:val="single" w:sz="4" w:space="0" w:color="auto"/>
              <w:left w:val="nil"/>
              <w:bottom w:val="nil"/>
              <w:right w:val="nil"/>
            </w:tcBorders>
          </w:tcPr>
          <w:p w:rsidR="00C6767C" w:rsidRPr="00C6767C" w:rsidRDefault="00C6767C" w:rsidP="00C6767C">
            <w:pPr>
              <w:spacing w:after="0" w:line="240" w:lineRule="auto"/>
              <w:jc w:val="center"/>
              <w:rPr>
                <w:rFonts w:ascii="Times New Roman" w:hAnsi="Times New Roman"/>
                <w:sz w:val="20"/>
                <w:szCs w:val="20"/>
              </w:rPr>
            </w:pPr>
            <w:r w:rsidRPr="00C6767C">
              <w:rPr>
                <w:rFonts w:ascii="Times New Roman" w:hAnsi="Times New Roman"/>
                <w:sz w:val="20"/>
                <w:szCs w:val="20"/>
              </w:rPr>
              <w:t>X&lt; 46,18</w:t>
            </w:r>
          </w:p>
        </w:tc>
        <w:tc>
          <w:tcPr>
            <w:tcW w:w="1390" w:type="dxa"/>
            <w:tcBorders>
              <w:top w:val="single" w:sz="4" w:space="0" w:color="auto"/>
              <w:left w:val="nil"/>
              <w:bottom w:val="nil"/>
              <w:right w:val="nil"/>
            </w:tcBorders>
          </w:tcPr>
          <w:p w:rsidR="00C6767C" w:rsidRPr="00C6767C" w:rsidRDefault="00C6767C" w:rsidP="00C6767C">
            <w:pPr>
              <w:spacing w:after="0" w:line="240" w:lineRule="auto"/>
              <w:jc w:val="center"/>
              <w:rPr>
                <w:rFonts w:ascii="Times New Roman" w:hAnsi="Times New Roman"/>
                <w:sz w:val="20"/>
                <w:szCs w:val="20"/>
              </w:rPr>
            </w:pPr>
            <w:r w:rsidRPr="00C6767C">
              <w:rPr>
                <w:rFonts w:ascii="Times New Roman" w:hAnsi="Times New Roman"/>
                <w:sz w:val="20"/>
                <w:szCs w:val="20"/>
              </w:rPr>
              <w:t>Rendah</w:t>
            </w:r>
          </w:p>
        </w:tc>
        <w:tc>
          <w:tcPr>
            <w:tcW w:w="935" w:type="dxa"/>
            <w:tcBorders>
              <w:top w:val="single" w:sz="4" w:space="0" w:color="auto"/>
              <w:left w:val="nil"/>
              <w:bottom w:val="nil"/>
              <w:right w:val="nil"/>
            </w:tcBorders>
          </w:tcPr>
          <w:p w:rsidR="00C6767C" w:rsidRPr="00C6767C" w:rsidRDefault="00C6767C" w:rsidP="00C6767C">
            <w:pPr>
              <w:spacing w:after="0" w:line="240" w:lineRule="auto"/>
              <w:jc w:val="center"/>
              <w:rPr>
                <w:rFonts w:ascii="Times New Roman" w:hAnsi="Times New Roman"/>
                <w:sz w:val="20"/>
                <w:szCs w:val="20"/>
              </w:rPr>
            </w:pPr>
            <w:r w:rsidRPr="00C6767C">
              <w:rPr>
                <w:rFonts w:ascii="Times New Roman" w:hAnsi="Times New Roman"/>
                <w:sz w:val="20"/>
                <w:szCs w:val="20"/>
              </w:rPr>
              <w:t>0</w:t>
            </w:r>
          </w:p>
        </w:tc>
        <w:tc>
          <w:tcPr>
            <w:tcW w:w="1291" w:type="dxa"/>
            <w:tcBorders>
              <w:top w:val="single" w:sz="4" w:space="0" w:color="auto"/>
              <w:left w:val="nil"/>
              <w:bottom w:val="nil"/>
              <w:right w:val="nil"/>
            </w:tcBorders>
          </w:tcPr>
          <w:p w:rsidR="00C6767C" w:rsidRPr="00C6767C" w:rsidRDefault="00C6767C" w:rsidP="00C6767C">
            <w:pPr>
              <w:spacing w:after="0" w:line="240" w:lineRule="auto"/>
              <w:jc w:val="center"/>
              <w:rPr>
                <w:rFonts w:ascii="Times New Roman" w:hAnsi="Times New Roman"/>
                <w:sz w:val="20"/>
                <w:szCs w:val="20"/>
              </w:rPr>
            </w:pPr>
            <w:r w:rsidRPr="00C6767C">
              <w:rPr>
                <w:rFonts w:ascii="Times New Roman" w:hAnsi="Times New Roman"/>
                <w:sz w:val="20"/>
                <w:szCs w:val="20"/>
              </w:rPr>
              <w:t>0%</w:t>
            </w:r>
          </w:p>
        </w:tc>
      </w:tr>
      <w:tr w:rsidR="00C6767C" w:rsidRPr="00C6767C" w:rsidTr="007F5183">
        <w:trPr>
          <w:trHeight w:val="186"/>
          <w:jc w:val="center"/>
        </w:trPr>
        <w:tc>
          <w:tcPr>
            <w:tcW w:w="2284" w:type="dxa"/>
            <w:tcBorders>
              <w:top w:val="nil"/>
              <w:left w:val="nil"/>
              <w:bottom w:val="nil"/>
              <w:right w:val="nil"/>
            </w:tcBorders>
          </w:tcPr>
          <w:p w:rsidR="00C6767C" w:rsidRPr="00C6767C" w:rsidRDefault="00C6767C" w:rsidP="00C6767C">
            <w:pPr>
              <w:spacing w:after="0" w:line="240" w:lineRule="auto"/>
              <w:jc w:val="both"/>
              <w:rPr>
                <w:rFonts w:ascii="Times New Roman" w:hAnsi="Times New Roman"/>
                <w:sz w:val="20"/>
                <w:szCs w:val="20"/>
              </w:rPr>
            </w:pPr>
            <w:r w:rsidRPr="00C6767C">
              <w:rPr>
                <w:rFonts w:ascii="Times New Roman" w:hAnsi="Times New Roman"/>
                <w:sz w:val="20"/>
                <w:szCs w:val="20"/>
              </w:rPr>
              <w:t>(µ - 1σ) ≤ X &lt; (µ + 1σ)</w:t>
            </w:r>
          </w:p>
        </w:tc>
        <w:tc>
          <w:tcPr>
            <w:tcW w:w="1321" w:type="dxa"/>
            <w:tcBorders>
              <w:top w:val="nil"/>
              <w:left w:val="nil"/>
              <w:bottom w:val="nil"/>
              <w:right w:val="nil"/>
            </w:tcBorders>
          </w:tcPr>
          <w:p w:rsidR="00C6767C" w:rsidRPr="00C6767C" w:rsidRDefault="00C6767C" w:rsidP="00C6767C">
            <w:pPr>
              <w:spacing w:after="0" w:line="240" w:lineRule="auto"/>
              <w:jc w:val="center"/>
              <w:rPr>
                <w:rFonts w:ascii="Times New Roman" w:hAnsi="Times New Roman"/>
              </w:rPr>
            </w:pPr>
            <w:r w:rsidRPr="00C6767C">
              <w:rPr>
                <w:rFonts w:ascii="Times New Roman" w:hAnsi="Times New Roman"/>
              </w:rPr>
              <w:t>46,18≤ X &lt; 69,22</w:t>
            </w:r>
          </w:p>
        </w:tc>
        <w:tc>
          <w:tcPr>
            <w:tcW w:w="1390" w:type="dxa"/>
            <w:tcBorders>
              <w:top w:val="nil"/>
              <w:left w:val="nil"/>
              <w:bottom w:val="nil"/>
              <w:right w:val="nil"/>
            </w:tcBorders>
          </w:tcPr>
          <w:p w:rsidR="00C6767C" w:rsidRPr="00C6767C" w:rsidRDefault="00C6767C" w:rsidP="00C6767C">
            <w:pPr>
              <w:spacing w:after="0" w:line="240" w:lineRule="auto"/>
              <w:jc w:val="center"/>
              <w:rPr>
                <w:rFonts w:ascii="Times New Roman" w:hAnsi="Times New Roman"/>
                <w:sz w:val="20"/>
                <w:szCs w:val="20"/>
              </w:rPr>
            </w:pPr>
            <w:r w:rsidRPr="00C6767C">
              <w:rPr>
                <w:rFonts w:ascii="Times New Roman" w:hAnsi="Times New Roman"/>
                <w:sz w:val="20"/>
                <w:szCs w:val="20"/>
              </w:rPr>
              <w:t>Sedang</w:t>
            </w:r>
          </w:p>
        </w:tc>
        <w:tc>
          <w:tcPr>
            <w:tcW w:w="935" w:type="dxa"/>
            <w:tcBorders>
              <w:top w:val="nil"/>
              <w:left w:val="nil"/>
              <w:bottom w:val="nil"/>
              <w:right w:val="nil"/>
            </w:tcBorders>
          </w:tcPr>
          <w:p w:rsidR="00C6767C" w:rsidRPr="00C6767C" w:rsidRDefault="00C6767C" w:rsidP="00C6767C">
            <w:pPr>
              <w:spacing w:after="0" w:line="240" w:lineRule="auto"/>
              <w:jc w:val="center"/>
              <w:rPr>
                <w:rFonts w:ascii="Times New Roman" w:hAnsi="Times New Roman"/>
                <w:sz w:val="20"/>
                <w:szCs w:val="20"/>
              </w:rPr>
            </w:pPr>
            <w:r w:rsidRPr="00C6767C">
              <w:rPr>
                <w:rFonts w:ascii="Times New Roman" w:hAnsi="Times New Roman"/>
                <w:sz w:val="20"/>
                <w:szCs w:val="20"/>
              </w:rPr>
              <w:t>70</w:t>
            </w:r>
          </w:p>
        </w:tc>
        <w:tc>
          <w:tcPr>
            <w:tcW w:w="1291" w:type="dxa"/>
            <w:tcBorders>
              <w:top w:val="nil"/>
              <w:left w:val="nil"/>
              <w:bottom w:val="nil"/>
              <w:right w:val="nil"/>
            </w:tcBorders>
          </w:tcPr>
          <w:p w:rsidR="00C6767C" w:rsidRPr="00C6767C" w:rsidRDefault="00C6767C" w:rsidP="00C6767C">
            <w:pPr>
              <w:spacing w:after="0" w:line="240" w:lineRule="auto"/>
              <w:jc w:val="center"/>
              <w:rPr>
                <w:rFonts w:ascii="Times New Roman" w:hAnsi="Times New Roman"/>
                <w:sz w:val="20"/>
                <w:szCs w:val="20"/>
              </w:rPr>
            </w:pPr>
            <w:r w:rsidRPr="00C6767C">
              <w:rPr>
                <w:rFonts w:ascii="Times New Roman" w:hAnsi="Times New Roman"/>
                <w:sz w:val="20"/>
                <w:szCs w:val="20"/>
              </w:rPr>
              <w:t>70%</w:t>
            </w:r>
          </w:p>
        </w:tc>
      </w:tr>
      <w:tr w:rsidR="00C6767C" w:rsidRPr="00C6767C" w:rsidTr="007F5183">
        <w:trPr>
          <w:trHeight w:val="174"/>
          <w:jc w:val="center"/>
        </w:trPr>
        <w:tc>
          <w:tcPr>
            <w:tcW w:w="2284" w:type="dxa"/>
            <w:tcBorders>
              <w:top w:val="nil"/>
              <w:left w:val="nil"/>
              <w:bottom w:val="single" w:sz="4" w:space="0" w:color="auto"/>
              <w:right w:val="nil"/>
            </w:tcBorders>
          </w:tcPr>
          <w:p w:rsidR="00C6767C" w:rsidRPr="00C6767C" w:rsidRDefault="00C6767C" w:rsidP="00C6767C">
            <w:pPr>
              <w:spacing w:after="0" w:line="240" w:lineRule="auto"/>
              <w:jc w:val="both"/>
              <w:rPr>
                <w:rFonts w:ascii="Times New Roman" w:hAnsi="Times New Roman"/>
                <w:sz w:val="20"/>
                <w:szCs w:val="20"/>
              </w:rPr>
            </w:pPr>
            <w:r w:rsidRPr="00C6767C">
              <w:rPr>
                <w:rFonts w:ascii="Times New Roman" w:hAnsi="Times New Roman"/>
                <w:sz w:val="20"/>
                <w:szCs w:val="20"/>
              </w:rPr>
              <w:t>X ≥ (µ + 1σ)</w:t>
            </w:r>
          </w:p>
        </w:tc>
        <w:tc>
          <w:tcPr>
            <w:tcW w:w="1321" w:type="dxa"/>
            <w:tcBorders>
              <w:top w:val="nil"/>
              <w:left w:val="nil"/>
              <w:bottom w:val="single" w:sz="4" w:space="0" w:color="auto"/>
              <w:right w:val="nil"/>
            </w:tcBorders>
          </w:tcPr>
          <w:p w:rsidR="00C6767C" w:rsidRPr="00C6767C" w:rsidRDefault="00C6767C" w:rsidP="00C6767C">
            <w:pPr>
              <w:spacing w:after="0" w:line="240" w:lineRule="auto"/>
              <w:jc w:val="center"/>
              <w:rPr>
                <w:rFonts w:ascii="Times New Roman" w:hAnsi="Times New Roman"/>
                <w:sz w:val="20"/>
                <w:szCs w:val="20"/>
              </w:rPr>
            </w:pPr>
            <w:r w:rsidRPr="00C6767C">
              <w:rPr>
                <w:rFonts w:ascii="Times New Roman" w:hAnsi="Times New Roman"/>
                <w:sz w:val="20"/>
                <w:szCs w:val="20"/>
              </w:rPr>
              <w:t>X ≥ 69,22</w:t>
            </w:r>
          </w:p>
        </w:tc>
        <w:tc>
          <w:tcPr>
            <w:tcW w:w="1390" w:type="dxa"/>
            <w:tcBorders>
              <w:top w:val="nil"/>
              <w:left w:val="nil"/>
              <w:bottom w:val="single" w:sz="4" w:space="0" w:color="auto"/>
              <w:right w:val="nil"/>
            </w:tcBorders>
          </w:tcPr>
          <w:p w:rsidR="00C6767C" w:rsidRPr="00C6767C" w:rsidRDefault="00C6767C" w:rsidP="00C6767C">
            <w:pPr>
              <w:spacing w:after="0" w:line="240" w:lineRule="auto"/>
              <w:jc w:val="center"/>
              <w:rPr>
                <w:rFonts w:ascii="Times New Roman" w:hAnsi="Times New Roman"/>
                <w:sz w:val="20"/>
                <w:szCs w:val="20"/>
              </w:rPr>
            </w:pPr>
            <w:r w:rsidRPr="00C6767C">
              <w:rPr>
                <w:rFonts w:ascii="Times New Roman" w:hAnsi="Times New Roman"/>
                <w:sz w:val="20"/>
                <w:szCs w:val="20"/>
              </w:rPr>
              <w:t>Tinggi</w:t>
            </w:r>
          </w:p>
        </w:tc>
        <w:tc>
          <w:tcPr>
            <w:tcW w:w="935" w:type="dxa"/>
            <w:tcBorders>
              <w:top w:val="nil"/>
              <w:left w:val="nil"/>
              <w:bottom w:val="single" w:sz="4" w:space="0" w:color="auto"/>
              <w:right w:val="nil"/>
            </w:tcBorders>
          </w:tcPr>
          <w:p w:rsidR="00C6767C" w:rsidRPr="00C6767C" w:rsidRDefault="00C6767C" w:rsidP="00C6767C">
            <w:pPr>
              <w:spacing w:after="0" w:line="240" w:lineRule="auto"/>
              <w:jc w:val="center"/>
              <w:rPr>
                <w:rFonts w:ascii="Times New Roman" w:hAnsi="Times New Roman"/>
                <w:sz w:val="20"/>
                <w:szCs w:val="20"/>
              </w:rPr>
            </w:pPr>
            <w:r w:rsidRPr="00C6767C">
              <w:rPr>
                <w:rFonts w:ascii="Times New Roman" w:hAnsi="Times New Roman"/>
                <w:sz w:val="20"/>
                <w:szCs w:val="20"/>
              </w:rPr>
              <w:t>30</w:t>
            </w:r>
          </w:p>
        </w:tc>
        <w:tc>
          <w:tcPr>
            <w:tcW w:w="1291" w:type="dxa"/>
            <w:tcBorders>
              <w:top w:val="nil"/>
              <w:left w:val="nil"/>
              <w:bottom w:val="single" w:sz="4" w:space="0" w:color="auto"/>
              <w:right w:val="nil"/>
            </w:tcBorders>
          </w:tcPr>
          <w:p w:rsidR="00C6767C" w:rsidRPr="00C6767C" w:rsidRDefault="00C6767C" w:rsidP="00C6767C">
            <w:pPr>
              <w:spacing w:after="0" w:line="240" w:lineRule="auto"/>
              <w:jc w:val="center"/>
              <w:rPr>
                <w:rFonts w:ascii="Times New Roman" w:hAnsi="Times New Roman"/>
                <w:sz w:val="20"/>
                <w:szCs w:val="20"/>
              </w:rPr>
            </w:pPr>
            <w:r w:rsidRPr="00C6767C">
              <w:rPr>
                <w:rFonts w:ascii="Times New Roman" w:hAnsi="Times New Roman"/>
                <w:sz w:val="20"/>
                <w:szCs w:val="20"/>
              </w:rPr>
              <w:t>30%</w:t>
            </w:r>
          </w:p>
        </w:tc>
      </w:tr>
      <w:tr w:rsidR="00C6767C" w:rsidRPr="00C6767C" w:rsidTr="007F5183">
        <w:trPr>
          <w:trHeight w:val="186"/>
          <w:jc w:val="center"/>
        </w:trPr>
        <w:tc>
          <w:tcPr>
            <w:tcW w:w="2284" w:type="dxa"/>
            <w:tcBorders>
              <w:left w:val="nil"/>
              <w:right w:val="nil"/>
            </w:tcBorders>
          </w:tcPr>
          <w:p w:rsidR="00C6767C" w:rsidRPr="00C6767C" w:rsidRDefault="00C6767C" w:rsidP="00C6767C">
            <w:pPr>
              <w:spacing w:after="0" w:line="240" w:lineRule="auto"/>
              <w:jc w:val="center"/>
              <w:rPr>
                <w:rFonts w:ascii="Times New Roman" w:hAnsi="Times New Roman"/>
                <w:b/>
                <w:bCs/>
                <w:sz w:val="20"/>
                <w:szCs w:val="20"/>
              </w:rPr>
            </w:pPr>
            <w:r w:rsidRPr="00C6767C">
              <w:rPr>
                <w:rFonts w:ascii="Times New Roman" w:hAnsi="Times New Roman"/>
                <w:b/>
                <w:bCs/>
                <w:sz w:val="20"/>
                <w:szCs w:val="20"/>
              </w:rPr>
              <w:t>Total</w:t>
            </w:r>
          </w:p>
        </w:tc>
        <w:tc>
          <w:tcPr>
            <w:tcW w:w="1321" w:type="dxa"/>
            <w:tcBorders>
              <w:left w:val="nil"/>
              <w:right w:val="nil"/>
            </w:tcBorders>
          </w:tcPr>
          <w:p w:rsidR="00C6767C" w:rsidRPr="00C6767C" w:rsidRDefault="00C6767C" w:rsidP="00C6767C">
            <w:pPr>
              <w:spacing w:after="0" w:line="240" w:lineRule="auto"/>
              <w:jc w:val="center"/>
              <w:rPr>
                <w:rFonts w:ascii="Times New Roman" w:hAnsi="Times New Roman"/>
                <w:b/>
                <w:bCs/>
                <w:sz w:val="20"/>
                <w:szCs w:val="20"/>
              </w:rPr>
            </w:pPr>
          </w:p>
        </w:tc>
        <w:tc>
          <w:tcPr>
            <w:tcW w:w="1390" w:type="dxa"/>
            <w:tcBorders>
              <w:left w:val="nil"/>
              <w:right w:val="nil"/>
            </w:tcBorders>
          </w:tcPr>
          <w:p w:rsidR="00C6767C" w:rsidRPr="00C6767C" w:rsidRDefault="00C6767C" w:rsidP="00C6767C">
            <w:pPr>
              <w:spacing w:after="0" w:line="240" w:lineRule="auto"/>
              <w:jc w:val="center"/>
              <w:rPr>
                <w:rFonts w:ascii="Times New Roman" w:hAnsi="Times New Roman"/>
                <w:b/>
                <w:bCs/>
                <w:sz w:val="20"/>
                <w:szCs w:val="20"/>
              </w:rPr>
            </w:pPr>
          </w:p>
        </w:tc>
        <w:tc>
          <w:tcPr>
            <w:tcW w:w="935" w:type="dxa"/>
            <w:tcBorders>
              <w:left w:val="nil"/>
              <w:right w:val="nil"/>
            </w:tcBorders>
          </w:tcPr>
          <w:p w:rsidR="00C6767C" w:rsidRPr="00C6767C" w:rsidRDefault="00C6767C" w:rsidP="00C6767C">
            <w:pPr>
              <w:spacing w:after="0" w:line="240" w:lineRule="auto"/>
              <w:jc w:val="center"/>
              <w:rPr>
                <w:rFonts w:ascii="Times New Roman" w:hAnsi="Times New Roman"/>
                <w:b/>
                <w:bCs/>
                <w:sz w:val="20"/>
                <w:szCs w:val="20"/>
              </w:rPr>
            </w:pPr>
            <w:r w:rsidRPr="00C6767C">
              <w:rPr>
                <w:rFonts w:ascii="Times New Roman" w:hAnsi="Times New Roman"/>
                <w:b/>
                <w:bCs/>
                <w:sz w:val="20"/>
                <w:szCs w:val="20"/>
              </w:rPr>
              <w:t>100</w:t>
            </w:r>
          </w:p>
        </w:tc>
        <w:tc>
          <w:tcPr>
            <w:tcW w:w="1291" w:type="dxa"/>
            <w:tcBorders>
              <w:left w:val="nil"/>
              <w:right w:val="nil"/>
            </w:tcBorders>
          </w:tcPr>
          <w:p w:rsidR="00C6767C" w:rsidRPr="00C6767C" w:rsidRDefault="00C6767C" w:rsidP="00C6767C">
            <w:pPr>
              <w:spacing w:after="0" w:line="240" w:lineRule="auto"/>
              <w:jc w:val="center"/>
              <w:rPr>
                <w:rFonts w:ascii="Times New Roman" w:hAnsi="Times New Roman"/>
                <w:b/>
                <w:bCs/>
                <w:sz w:val="20"/>
                <w:szCs w:val="20"/>
              </w:rPr>
            </w:pPr>
            <w:r w:rsidRPr="00C6767C">
              <w:rPr>
                <w:rFonts w:ascii="Times New Roman" w:hAnsi="Times New Roman"/>
                <w:b/>
                <w:bCs/>
                <w:sz w:val="20"/>
                <w:szCs w:val="20"/>
              </w:rPr>
              <w:t>100%</w:t>
            </w:r>
          </w:p>
        </w:tc>
      </w:tr>
    </w:tbl>
    <w:p w:rsidR="00C6767C" w:rsidRPr="00C6767C" w:rsidRDefault="00C6767C" w:rsidP="00C6767C">
      <w:pPr>
        <w:spacing w:line="240" w:lineRule="auto"/>
        <w:ind w:left="1134" w:firstLine="306"/>
        <w:contextualSpacing/>
        <w:jc w:val="both"/>
        <w:rPr>
          <w:rFonts w:ascii="Times New Roman" w:hAnsi="Times New Roman" w:cs="Times New Roman"/>
          <w:sz w:val="20"/>
          <w:szCs w:val="20"/>
        </w:rPr>
      </w:pPr>
    </w:p>
    <w:p w:rsidR="00C6767C" w:rsidRPr="00C6767C" w:rsidRDefault="00C6767C" w:rsidP="00C6767C">
      <w:pPr>
        <w:spacing w:line="240" w:lineRule="auto"/>
        <w:ind w:left="1080"/>
        <w:contextualSpacing/>
        <w:jc w:val="both"/>
        <w:rPr>
          <w:rFonts w:ascii="Times New Roman" w:hAnsi="Times New Roman" w:cs="Times New Roman"/>
          <w:sz w:val="20"/>
          <w:szCs w:val="20"/>
        </w:rPr>
      </w:pPr>
      <w:r w:rsidRPr="00C6767C">
        <w:rPr>
          <w:rFonts w:ascii="Times New Roman" w:hAnsi="Times New Roman" w:cs="Times New Roman"/>
          <w:b/>
          <w:sz w:val="20"/>
          <w:szCs w:val="20"/>
        </w:rPr>
        <w:t>Keterangan Tabel</w:t>
      </w:r>
      <w:r w:rsidRPr="00C6767C">
        <w:rPr>
          <w:rFonts w:ascii="Times New Roman" w:hAnsi="Times New Roman" w:cs="Times New Roman"/>
          <w:sz w:val="20"/>
          <w:szCs w:val="20"/>
        </w:rPr>
        <w:t xml:space="preserve"> :</w:t>
      </w:r>
    </w:p>
    <w:p w:rsidR="00C6767C" w:rsidRPr="00C6767C" w:rsidRDefault="00C6767C" w:rsidP="00C6767C">
      <w:pPr>
        <w:spacing w:line="240" w:lineRule="auto"/>
        <w:ind w:left="1080"/>
        <w:contextualSpacing/>
        <w:jc w:val="both"/>
        <w:rPr>
          <w:rFonts w:ascii="Times New Roman" w:hAnsi="Times New Roman" w:cs="Times New Roman"/>
          <w:sz w:val="20"/>
          <w:szCs w:val="20"/>
        </w:rPr>
      </w:pPr>
      <w:r w:rsidRPr="00C6767C">
        <w:rPr>
          <w:rFonts w:ascii="Times New Roman" w:hAnsi="Times New Roman" w:cs="Times New Roman"/>
          <w:sz w:val="20"/>
          <w:szCs w:val="20"/>
        </w:rPr>
        <w:t>X</w:t>
      </w:r>
      <w:r w:rsidRPr="00C6767C">
        <w:rPr>
          <w:rFonts w:ascii="Times New Roman" w:hAnsi="Times New Roman" w:cs="Times New Roman"/>
          <w:sz w:val="20"/>
          <w:szCs w:val="20"/>
        </w:rPr>
        <w:tab/>
        <w:t>=Skor subjek</w:t>
      </w:r>
    </w:p>
    <w:p w:rsidR="00C6767C" w:rsidRPr="00C6767C" w:rsidRDefault="00C6767C" w:rsidP="00C6767C">
      <w:pPr>
        <w:spacing w:line="240" w:lineRule="auto"/>
        <w:ind w:left="1080"/>
        <w:contextualSpacing/>
        <w:jc w:val="both"/>
        <w:rPr>
          <w:rFonts w:ascii="Times New Roman" w:hAnsi="Times New Roman"/>
          <w:sz w:val="20"/>
          <w:szCs w:val="20"/>
        </w:rPr>
      </w:pPr>
      <w:r w:rsidRPr="00C6767C">
        <w:rPr>
          <w:rFonts w:ascii="Times New Roman" w:hAnsi="Times New Roman"/>
          <w:sz w:val="20"/>
          <w:szCs w:val="20"/>
        </w:rPr>
        <w:t>µ</w:t>
      </w:r>
      <w:r w:rsidRPr="00C6767C">
        <w:rPr>
          <w:rFonts w:ascii="Times New Roman" w:hAnsi="Times New Roman"/>
          <w:sz w:val="20"/>
          <w:szCs w:val="20"/>
        </w:rPr>
        <w:tab/>
        <w:t>=Mean atau rerata hipotetik</w:t>
      </w:r>
    </w:p>
    <w:p w:rsidR="00C6767C" w:rsidRDefault="00C6767C" w:rsidP="00C6767C">
      <w:pPr>
        <w:spacing w:line="240" w:lineRule="auto"/>
        <w:ind w:left="1080"/>
        <w:contextualSpacing/>
        <w:jc w:val="both"/>
        <w:rPr>
          <w:rFonts w:ascii="Times New Roman" w:hAnsi="Times New Roman"/>
          <w:sz w:val="20"/>
          <w:szCs w:val="20"/>
        </w:rPr>
      </w:pPr>
      <w:r w:rsidRPr="00C6767C">
        <w:rPr>
          <w:rFonts w:ascii="Times New Roman" w:hAnsi="Times New Roman"/>
          <w:sz w:val="20"/>
          <w:szCs w:val="20"/>
        </w:rPr>
        <w:lastRenderedPageBreak/>
        <w:t>σ</w:t>
      </w:r>
      <w:r w:rsidRPr="00C6767C">
        <w:rPr>
          <w:rFonts w:ascii="Times New Roman" w:hAnsi="Times New Roman"/>
          <w:sz w:val="20"/>
          <w:szCs w:val="20"/>
        </w:rPr>
        <w:tab/>
        <w:t>=Standar deviasi hipotetik</w:t>
      </w:r>
    </w:p>
    <w:p w:rsidR="00C6767C" w:rsidRPr="00C6767C" w:rsidRDefault="00C6767C" w:rsidP="00C6767C">
      <w:pPr>
        <w:spacing w:line="240" w:lineRule="auto"/>
        <w:ind w:left="1080"/>
        <w:contextualSpacing/>
        <w:jc w:val="both"/>
        <w:rPr>
          <w:rFonts w:ascii="Times New Roman" w:hAnsi="Times New Roman"/>
          <w:sz w:val="20"/>
          <w:szCs w:val="20"/>
        </w:rPr>
      </w:pPr>
    </w:p>
    <w:p w:rsidR="00C6767C" w:rsidRPr="00C6767C" w:rsidRDefault="00C6767C" w:rsidP="00C6767C">
      <w:pPr>
        <w:spacing w:line="240" w:lineRule="auto"/>
        <w:ind w:left="1080"/>
        <w:contextualSpacing/>
        <w:jc w:val="both"/>
        <w:rPr>
          <w:rFonts w:ascii="Times New Roman" w:hAnsi="Times New Roman"/>
          <w:sz w:val="20"/>
          <w:szCs w:val="20"/>
        </w:rPr>
      </w:pPr>
    </w:p>
    <w:p w:rsidR="00C6767C" w:rsidRDefault="00C6767C" w:rsidP="007F5183">
      <w:pPr>
        <w:spacing w:line="480" w:lineRule="auto"/>
        <w:ind w:left="709" w:firstLine="709"/>
        <w:contextualSpacing/>
        <w:jc w:val="both"/>
        <w:rPr>
          <w:rFonts w:ascii="Times New Roman" w:hAnsi="Times New Roman"/>
          <w:sz w:val="24"/>
          <w:szCs w:val="24"/>
        </w:rPr>
      </w:pPr>
      <w:r w:rsidRPr="00C6767C">
        <w:rPr>
          <w:rFonts w:ascii="Times New Roman" w:hAnsi="Times New Roman"/>
          <w:sz w:val="24"/>
          <w:szCs w:val="24"/>
        </w:rPr>
        <w:t xml:space="preserve">Berdasarkan hasil kategorisasi skala regulasi emosi kategori rendah sebesar 0%, kategori sedang  70% dan kategori tinggi sebanyak 30%, </w:t>
      </w:r>
      <w:r w:rsidR="007F5183">
        <w:rPr>
          <w:rFonts w:ascii="Times New Roman" w:hAnsi="Times New Roman"/>
          <w:sz w:val="24"/>
          <w:szCs w:val="24"/>
        </w:rPr>
        <w:t>kesimpulannya</w:t>
      </w:r>
      <w:r w:rsidRPr="00C6767C">
        <w:rPr>
          <w:rFonts w:ascii="Times New Roman" w:hAnsi="Times New Roman"/>
          <w:sz w:val="24"/>
          <w:szCs w:val="24"/>
        </w:rPr>
        <w:t xml:space="preserve"> pada penelitian ini sebagaian subjek memiliki regulasi emosi dalam kategori sedang.</w:t>
      </w:r>
    </w:p>
    <w:tbl>
      <w:tblPr>
        <w:tblpPr w:leftFromText="180" w:rightFromText="180" w:vertAnchor="text" w:horzAnchor="page" w:tblpX="2136" w:tblpY="71"/>
        <w:tblW w:w="8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77"/>
        <w:gridCol w:w="2776"/>
        <w:gridCol w:w="1876"/>
        <w:gridCol w:w="1729"/>
      </w:tblGrid>
      <w:tr w:rsidR="007F5183" w:rsidRPr="007F5183" w:rsidTr="007F5183">
        <w:trPr>
          <w:cantSplit/>
          <w:trHeight w:val="255"/>
        </w:trPr>
        <w:tc>
          <w:tcPr>
            <w:tcW w:w="8258" w:type="dxa"/>
            <w:gridSpan w:val="4"/>
            <w:tcBorders>
              <w:top w:val="nil"/>
              <w:left w:val="nil"/>
              <w:bottom w:val="nil"/>
              <w:right w:val="nil"/>
            </w:tcBorders>
            <w:shd w:val="clear" w:color="auto" w:fill="FFFFFF"/>
            <w:vAlign w:val="center"/>
          </w:tcPr>
          <w:p w:rsidR="007F5183" w:rsidRPr="007F5183" w:rsidRDefault="007F5183" w:rsidP="007F5183">
            <w:pPr>
              <w:autoSpaceDE w:val="0"/>
              <w:autoSpaceDN w:val="0"/>
              <w:adjustRightInd w:val="0"/>
              <w:spacing w:after="0" w:line="320" w:lineRule="atLeast"/>
              <w:ind w:left="60" w:right="60"/>
              <w:jc w:val="center"/>
              <w:rPr>
                <w:rFonts w:ascii="Arial" w:hAnsi="Arial" w:cs="Arial"/>
                <w:color w:val="000000"/>
                <w:sz w:val="18"/>
                <w:szCs w:val="18"/>
              </w:rPr>
            </w:pPr>
            <w:r w:rsidRPr="007F5183">
              <w:rPr>
                <w:rFonts w:ascii="Arial" w:hAnsi="Arial" w:cs="Arial"/>
                <w:b/>
                <w:bCs/>
                <w:color w:val="000000"/>
                <w:sz w:val="18"/>
                <w:szCs w:val="18"/>
              </w:rPr>
              <w:t>Correlations</w:t>
            </w:r>
          </w:p>
        </w:tc>
      </w:tr>
      <w:tr w:rsidR="007F5183" w:rsidRPr="007F5183" w:rsidTr="007F5183">
        <w:trPr>
          <w:cantSplit/>
          <w:trHeight w:val="270"/>
        </w:trPr>
        <w:tc>
          <w:tcPr>
            <w:tcW w:w="4653" w:type="dxa"/>
            <w:gridSpan w:val="2"/>
            <w:tcBorders>
              <w:top w:val="single" w:sz="16" w:space="0" w:color="000000"/>
              <w:left w:val="single" w:sz="16" w:space="0" w:color="000000"/>
              <w:bottom w:val="single" w:sz="16" w:space="0" w:color="000000"/>
              <w:right w:val="nil"/>
            </w:tcBorders>
            <w:shd w:val="clear" w:color="auto" w:fill="FFFFFF"/>
            <w:vAlign w:val="bottom"/>
          </w:tcPr>
          <w:p w:rsidR="007F5183" w:rsidRPr="007F5183" w:rsidRDefault="007F5183" w:rsidP="007F5183">
            <w:pPr>
              <w:autoSpaceDE w:val="0"/>
              <w:autoSpaceDN w:val="0"/>
              <w:adjustRightInd w:val="0"/>
              <w:spacing w:after="0" w:line="240" w:lineRule="auto"/>
              <w:rPr>
                <w:rFonts w:ascii="Times New Roman" w:hAnsi="Times New Roman" w:cs="Times New Roman"/>
                <w:sz w:val="24"/>
                <w:szCs w:val="24"/>
              </w:rPr>
            </w:pPr>
          </w:p>
        </w:tc>
        <w:tc>
          <w:tcPr>
            <w:tcW w:w="1876" w:type="dxa"/>
            <w:tcBorders>
              <w:top w:val="single" w:sz="16" w:space="0" w:color="000000"/>
              <w:left w:val="single" w:sz="16" w:space="0" w:color="000000"/>
              <w:bottom w:val="single" w:sz="16" w:space="0" w:color="000000"/>
            </w:tcBorders>
            <w:shd w:val="clear" w:color="auto" w:fill="FFFFFF"/>
            <w:vAlign w:val="bottom"/>
          </w:tcPr>
          <w:p w:rsidR="007F5183" w:rsidRPr="007F5183" w:rsidRDefault="007F5183" w:rsidP="007F5183">
            <w:pPr>
              <w:autoSpaceDE w:val="0"/>
              <w:autoSpaceDN w:val="0"/>
              <w:adjustRightInd w:val="0"/>
              <w:spacing w:after="0" w:line="320" w:lineRule="atLeast"/>
              <w:ind w:left="60" w:right="60"/>
              <w:jc w:val="center"/>
              <w:rPr>
                <w:rFonts w:ascii="Arial" w:hAnsi="Arial" w:cs="Arial"/>
                <w:color w:val="000000"/>
                <w:sz w:val="18"/>
                <w:szCs w:val="18"/>
              </w:rPr>
            </w:pPr>
            <w:r w:rsidRPr="007F5183">
              <w:rPr>
                <w:rFonts w:ascii="Arial" w:hAnsi="Arial" w:cs="Arial"/>
                <w:color w:val="000000"/>
                <w:sz w:val="18"/>
                <w:szCs w:val="18"/>
              </w:rPr>
              <w:t>Duksos Ortu</w:t>
            </w:r>
          </w:p>
        </w:tc>
        <w:tc>
          <w:tcPr>
            <w:tcW w:w="1729" w:type="dxa"/>
            <w:tcBorders>
              <w:top w:val="single" w:sz="16" w:space="0" w:color="000000"/>
              <w:bottom w:val="single" w:sz="16" w:space="0" w:color="000000"/>
              <w:right w:val="single" w:sz="16" w:space="0" w:color="000000"/>
            </w:tcBorders>
            <w:shd w:val="clear" w:color="auto" w:fill="FFFFFF"/>
            <w:vAlign w:val="bottom"/>
          </w:tcPr>
          <w:p w:rsidR="007F5183" w:rsidRPr="007F5183" w:rsidRDefault="007F5183" w:rsidP="007F5183">
            <w:pPr>
              <w:autoSpaceDE w:val="0"/>
              <w:autoSpaceDN w:val="0"/>
              <w:adjustRightInd w:val="0"/>
              <w:spacing w:after="0" w:line="320" w:lineRule="atLeast"/>
              <w:ind w:left="60" w:right="60"/>
              <w:jc w:val="center"/>
              <w:rPr>
                <w:rFonts w:ascii="Arial" w:hAnsi="Arial" w:cs="Arial"/>
                <w:color w:val="000000"/>
                <w:sz w:val="18"/>
                <w:szCs w:val="18"/>
              </w:rPr>
            </w:pPr>
            <w:r w:rsidRPr="007F5183">
              <w:rPr>
                <w:rFonts w:ascii="Arial" w:hAnsi="Arial" w:cs="Arial"/>
                <w:color w:val="000000"/>
                <w:sz w:val="18"/>
                <w:szCs w:val="18"/>
              </w:rPr>
              <w:t>Reg Emosi</w:t>
            </w:r>
          </w:p>
        </w:tc>
      </w:tr>
      <w:tr w:rsidR="007F5183" w:rsidRPr="007F5183" w:rsidTr="007F5183">
        <w:trPr>
          <w:cantSplit/>
          <w:trHeight w:val="255"/>
        </w:trPr>
        <w:tc>
          <w:tcPr>
            <w:tcW w:w="1877" w:type="dxa"/>
            <w:vMerge w:val="restart"/>
            <w:tcBorders>
              <w:top w:val="single" w:sz="16" w:space="0" w:color="000000"/>
              <w:left w:val="single" w:sz="16" w:space="0" w:color="000000"/>
              <w:right w:val="nil"/>
            </w:tcBorders>
            <w:shd w:val="clear" w:color="auto" w:fill="FFFFFF"/>
          </w:tcPr>
          <w:p w:rsidR="007F5183" w:rsidRPr="007F5183" w:rsidRDefault="007F5183" w:rsidP="007F5183">
            <w:pPr>
              <w:autoSpaceDE w:val="0"/>
              <w:autoSpaceDN w:val="0"/>
              <w:adjustRightInd w:val="0"/>
              <w:spacing w:after="0" w:line="320" w:lineRule="atLeast"/>
              <w:ind w:left="60" w:right="60"/>
              <w:rPr>
                <w:rFonts w:ascii="Arial" w:hAnsi="Arial" w:cs="Arial"/>
                <w:color w:val="000000"/>
                <w:sz w:val="18"/>
                <w:szCs w:val="18"/>
              </w:rPr>
            </w:pPr>
            <w:r w:rsidRPr="007F5183">
              <w:rPr>
                <w:rFonts w:ascii="Arial" w:hAnsi="Arial" w:cs="Arial"/>
                <w:color w:val="000000"/>
                <w:sz w:val="18"/>
                <w:szCs w:val="18"/>
              </w:rPr>
              <w:t>Duksos Ortu</w:t>
            </w:r>
          </w:p>
        </w:tc>
        <w:tc>
          <w:tcPr>
            <w:tcW w:w="2776" w:type="dxa"/>
            <w:tcBorders>
              <w:top w:val="single" w:sz="16" w:space="0" w:color="000000"/>
              <w:left w:val="nil"/>
              <w:bottom w:val="nil"/>
              <w:right w:val="single" w:sz="16" w:space="0" w:color="000000"/>
            </w:tcBorders>
            <w:shd w:val="clear" w:color="auto" w:fill="FFFFFF"/>
          </w:tcPr>
          <w:p w:rsidR="007F5183" w:rsidRPr="007F5183" w:rsidRDefault="007F5183" w:rsidP="007F5183">
            <w:pPr>
              <w:autoSpaceDE w:val="0"/>
              <w:autoSpaceDN w:val="0"/>
              <w:adjustRightInd w:val="0"/>
              <w:spacing w:after="0" w:line="320" w:lineRule="atLeast"/>
              <w:ind w:left="60" w:right="60"/>
              <w:rPr>
                <w:rFonts w:ascii="Arial" w:hAnsi="Arial" w:cs="Arial"/>
                <w:color w:val="000000"/>
                <w:sz w:val="18"/>
                <w:szCs w:val="18"/>
              </w:rPr>
            </w:pPr>
            <w:r w:rsidRPr="007F5183">
              <w:rPr>
                <w:rFonts w:ascii="Arial" w:hAnsi="Arial" w:cs="Arial"/>
                <w:color w:val="000000"/>
                <w:sz w:val="18"/>
                <w:szCs w:val="18"/>
              </w:rPr>
              <w:t>Pearson Correlation</w:t>
            </w:r>
          </w:p>
        </w:tc>
        <w:tc>
          <w:tcPr>
            <w:tcW w:w="1876" w:type="dxa"/>
            <w:tcBorders>
              <w:top w:val="single" w:sz="16" w:space="0" w:color="000000"/>
              <w:left w:val="single" w:sz="16" w:space="0" w:color="000000"/>
              <w:bottom w:val="nil"/>
            </w:tcBorders>
            <w:shd w:val="clear" w:color="auto" w:fill="FFFFFF"/>
            <w:vAlign w:val="center"/>
          </w:tcPr>
          <w:p w:rsidR="007F5183" w:rsidRPr="007F5183" w:rsidRDefault="007F5183" w:rsidP="007F5183">
            <w:pPr>
              <w:autoSpaceDE w:val="0"/>
              <w:autoSpaceDN w:val="0"/>
              <w:adjustRightInd w:val="0"/>
              <w:spacing w:after="0" w:line="320" w:lineRule="atLeast"/>
              <w:ind w:left="60" w:right="60"/>
              <w:jc w:val="right"/>
              <w:rPr>
                <w:rFonts w:ascii="Arial" w:hAnsi="Arial" w:cs="Arial"/>
                <w:color w:val="000000"/>
                <w:sz w:val="18"/>
                <w:szCs w:val="18"/>
              </w:rPr>
            </w:pPr>
            <w:r w:rsidRPr="007F5183">
              <w:rPr>
                <w:rFonts w:ascii="Arial" w:hAnsi="Arial" w:cs="Arial"/>
                <w:color w:val="000000"/>
                <w:sz w:val="18"/>
                <w:szCs w:val="18"/>
              </w:rPr>
              <w:t>1</w:t>
            </w:r>
          </w:p>
        </w:tc>
        <w:tc>
          <w:tcPr>
            <w:tcW w:w="1729" w:type="dxa"/>
            <w:tcBorders>
              <w:top w:val="single" w:sz="16" w:space="0" w:color="000000"/>
              <w:bottom w:val="nil"/>
              <w:right w:val="single" w:sz="16" w:space="0" w:color="000000"/>
            </w:tcBorders>
            <w:shd w:val="clear" w:color="auto" w:fill="FFFFFF"/>
            <w:vAlign w:val="center"/>
          </w:tcPr>
          <w:p w:rsidR="007F5183" w:rsidRPr="007F5183" w:rsidRDefault="007F5183" w:rsidP="007F5183">
            <w:pPr>
              <w:autoSpaceDE w:val="0"/>
              <w:autoSpaceDN w:val="0"/>
              <w:adjustRightInd w:val="0"/>
              <w:spacing w:after="0" w:line="320" w:lineRule="atLeast"/>
              <w:ind w:left="60" w:right="60"/>
              <w:jc w:val="right"/>
              <w:rPr>
                <w:rFonts w:ascii="Arial" w:hAnsi="Arial" w:cs="Arial"/>
                <w:color w:val="000000"/>
                <w:sz w:val="18"/>
                <w:szCs w:val="18"/>
              </w:rPr>
            </w:pPr>
            <w:r w:rsidRPr="007F5183">
              <w:rPr>
                <w:rFonts w:ascii="Arial" w:hAnsi="Arial" w:cs="Arial"/>
                <w:color w:val="000000"/>
                <w:sz w:val="18"/>
                <w:szCs w:val="18"/>
              </w:rPr>
              <w:t>,610</w:t>
            </w:r>
            <w:r w:rsidRPr="007F5183">
              <w:rPr>
                <w:rFonts w:ascii="Arial" w:hAnsi="Arial" w:cs="Arial"/>
                <w:color w:val="000000"/>
                <w:sz w:val="18"/>
                <w:szCs w:val="18"/>
                <w:vertAlign w:val="superscript"/>
              </w:rPr>
              <w:t>**</w:t>
            </w:r>
          </w:p>
        </w:tc>
      </w:tr>
      <w:tr w:rsidR="007F5183" w:rsidRPr="007F5183" w:rsidTr="007F5183">
        <w:trPr>
          <w:cantSplit/>
          <w:trHeight w:val="115"/>
        </w:trPr>
        <w:tc>
          <w:tcPr>
            <w:tcW w:w="1877" w:type="dxa"/>
            <w:vMerge/>
            <w:tcBorders>
              <w:top w:val="single" w:sz="16" w:space="0" w:color="000000"/>
              <w:left w:val="single" w:sz="16" w:space="0" w:color="000000"/>
              <w:right w:val="nil"/>
            </w:tcBorders>
            <w:shd w:val="clear" w:color="auto" w:fill="FFFFFF"/>
          </w:tcPr>
          <w:p w:rsidR="007F5183" w:rsidRPr="007F5183" w:rsidRDefault="007F5183" w:rsidP="007F5183">
            <w:pPr>
              <w:autoSpaceDE w:val="0"/>
              <w:autoSpaceDN w:val="0"/>
              <w:adjustRightInd w:val="0"/>
              <w:spacing w:after="0" w:line="240" w:lineRule="auto"/>
              <w:rPr>
                <w:rFonts w:ascii="Arial" w:hAnsi="Arial" w:cs="Arial"/>
                <w:color w:val="000000"/>
                <w:sz w:val="18"/>
                <w:szCs w:val="18"/>
              </w:rPr>
            </w:pPr>
          </w:p>
        </w:tc>
        <w:tc>
          <w:tcPr>
            <w:tcW w:w="2776" w:type="dxa"/>
            <w:tcBorders>
              <w:top w:val="nil"/>
              <w:left w:val="nil"/>
              <w:bottom w:val="nil"/>
              <w:right w:val="single" w:sz="16" w:space="0" w:color="000000"/>
            </w:tcBorders>
            <w:shd w:val="clear" w:color="auto" w:fill="FFFFFF"/>
          </w:tcPr>
          <w:p w:rsidR="007F5183" w:rsidRPr="007F5183" w:rsidRDefault="007F5183" w:rsidP="007F5183">
            <w:pPr>
              <w:autoSpaceDE w:val="0"/>
              <w:autoSpaceDN w:val="0"/>
              <w:adjustRightInd w:val="0"/>
              <w:spacing w:after="0" w:line="320" w:lineRule="atLeast"/>
              <w:ind w:left="60" w:right="60"/>
              <w:rPr>
                <w:rFonts w:ascii="Arial" w:hAnsi="Arial" w:cs="Arial"/>
                <w:color w:val="000000"/>
                <w:sz w:val="18"/>
                <w:szCs w:val="18"/>
              </w:rPr>
            </w:pPr>
            <w:r w:rsidRPr="007F5183">
              <w:rPr>
                <w:rFonts w:ascii="Arial" w:hAnsi="Arial" w:cs="Arial"/>
                <w:color w:val="000000"/>
                <w:sz w:val="18"/>
                <w:szCs w:val="18"/>
              </w:rPr>
              <w:t>Sig. (2-tailed)</w:t>
            </w:r>
          </w:p>
        </w:tc>
        <w:tc>
          <w:tcPr>
            <w:tcW w:w="1876" w:type="dxa"/>
            <w:tcBorders>
              <w:top w:val="nil"/>
              <w:left w:val="single" w:sz="16" w:space="0" w:color="000000"/>
              <w:bottom w:val="nil"/>
            </w:tcBorders>
            <w:shd w:val="clear" w:color="auto" w:fill="FFFFFF"/>
            <w:vAlign w:val="center"/>
          </w:tcPr>
          <w:p w:rsidR="007F5183" w:rsidRPr="007F5183" w:rsidRDefault="007F5183" w:rsidP="007F5183">
            <w:pPr>
              <w:autoSpaceDE w:val="0"/>
              <w:autoSpaceDN w:val="0"/>
              <w:adjustRightInd w:val="0"/>
              <w:spacing w:after="0" w:line="240" w:lineRule="auto"/>
              <w:rPr>
                <w:rFonts w:ascii="Times New Roman" w:hAnsi="Times New Roman" w:cs="Times New Roman"/>
                <w:sz w:val="24"/>
                <w:szCs w:val="24"/>
              </w:rPr>
            </w:pPr>
          </w:p>
        </w:tc>
        <w:tc>
          <w:tcPr>
            <w:tcW w:w="1729" w:type="dxa"/>
            <w:tcBorders>
              <w:top w:val="nil"/>
              <w:bottom w:val="nil"/>
              <w:right w:val="single" w:sz="16" w:space="0" w:color="000000"/>
            </w:tcBorders>
            <w:shd w:val="clear" w:color="auto" w:fill="FFFFFF"/>
            <w:vAlign w:val="center"/>
          </w:tcPr>
          <w:p w:rsidR="007F5183" w:rsidRPr="007F5183" w:rsidRDefault="007F5183" w:rsidP="007F5183">
            <w:pPr>
              <w:autoSpaceDE w:val="0"/>
              <w:autoSpaceDN w:val="0"/>
              <w:adjustRightInd w:val="0"/>
              <w:spacing w:after="0" w:line="320" w:lineRule="atLeast"/>
              <w:ind w:left="60" w:right="60"/>
              <w:jc w:val="right"/>
              <w:rPr>
                <w:rFonts w:ascii="Arial" w:hAnsi="Arial" w:cs="Arial"/>
                <w:color w:val="000000"/>
                <w:sz w:val="18"/>
                <w:szCs w:val="18"/>
              </w:rPr>
            </w:pPr>
            <w:r w:rsidRPr="007F5183">
              <w:rPr>
                <w:rFonts w:ascii="Arial" w:hAnsi="Arial" w:cs="Arial"/>
                <w:color w:val="000000"/>
                <w:sz w:val="18"/>
                <w:szCs w:val="18"/>
              </w:rPr>
              <w:t>,000</w:t>
            </w:r>
          </w:p>
        </w:tc>
      </w:tr>
      <w:tr w:rsidR="007F5183" w:rsidRPr="007F5183" w:rsidTr="007F5183">
        <w:trPr>
          <w:cantSplit/>
          <w:trHeight w:val="115"/>
        </w:trPr>
        <w:tc>
          <w:tcPr>
            <w:tcW w:w="1877" w:type="dxa"/>
            <w:vMerge/>
            <w:tcBorders>
              <w:top w:val="single" w:sz="16" w:space="0" w:color="000000"/>
              <w:left w:val="single" w:sz="16" w:space="0" w:color="000000"/>
              <w:right w:val="nil"/>
            </w:tcBorders>
            <w:shd w:val="clear" w:color="auto" w:fill="FFFFFF"/>
          </w:tcPr>
          <w:p w:rsidR="007F5183" w:rsidRPr="007F5183" w:rsidRDefault="007F5183" w:rsidP="007F5183">
            <w:pPr>
              <w:autoSpaceDE w:val="0"/>
              <w:autoSpaceDN w:val="0"/>
              <w:adjustRightInd w:val="0"/>
              <w:spacing w:after="0" w:line="240" w:lineRule="auto"/>
              <w:rPr>
                <w:rFonts w:ascii="Arial" w:hAnsi="Arial" w:cs="Arial"/>
                <w:color w:val="000000"/>
                <w:sz w:val="18"/>
                <w:szCs w:val="18"/>
              </w:rPr>
            </w:pPr>
          </w:p>
        </w:tc>
        <w:tc>
          <w:tcPr>
            <w:tcW w:w="2776" w:type="dxa"/>
            <w:tcBorders>
              <w:top w:val="nil"/>
              <w:left w:val="nil"/>
              <w:right w:val="single" w:sz="16" w:space="0" w:color="000000"/>
            </w:tcBorders>
            <w:shd w:val="clear" w:color="auto" w:fill="FFFFFF"/>
          </w:tcPr>
          <w:p w:rsidR="007F5183" w:rsidRPr="007F5183" w:rsidRDefault="007F5183" w:rsidP="007F5183">
            <w:pPr>
              <w:autoSpaceDE w:val="0"/>
              <w:autoSpaceDN w:val="0"/>
              <w:adjustRightInd w:val="0"/>
              <w:spacing w:after="0" w:line="320" w:lineRule="atLeast"/>
              <w:ind w:left="60" w:right="60"/>
              <w:rPr>
                <w:rFonts w:ascii="Arial" w:hAnsi="Arial" w:cs="Arial"/>
                <w:color w:val="000000"/>
                <w:sz w:val="18"/>
                <w:szCs w:val="18"/>
              </w:rPr>
            </w:pPr>
            <w:r w:rsidRPr="007F5183">
              <w:rPr>
                <w:rFonts w:ascii="Arial" w:hAnsi="Arial" w:cs="Arial"/>
                <w:color w:val="000000"/>
                <w:sz w:val="18"/>
                <w:szCs w:val="18"/>
              </w:rPr>
              <w:t>N</w:t>
            </w:r>
          </w:p>
        </w:tc>
        <w:tc>
          <w:tcPr>
            <w:tcW w:w="1876" w:type="dxa"/>
            <w:tcBorders>
              <w:top w:val="nil"/>
              <w:left w:val="single" w:sz="16" w:space="0" w:color="000000"/>
            </w:tcBorders>
            <w:shd w:val="clear" w:color="auto" w:fill="FFFFFF"/>
            <w:vAlign w:val="center"/>
          </w:tcPr>
          <w:p w:rsidR="007F5183" w:rsidRPr="007F5183" w:rsidRDefault="007F5183" w:rsidP="007F5183">
            <w:pPr>
              <w:autoSpaceDE w:val="0"/>
              <w:autoSpaceDN w:val="0"/>
              <w:adjustRightInd w:val="0"/>
              <w:spacing w:after="0" w:line="320" w:lineRule="atLeast"/>
              <w:ind w:left="60" w:right="60"/>
              <w:jc w:val="right"/>
              <w:rPr>
                <w:rFonts w:ascii="Arial" w:hAnsi="Arial" w:cs="Arial"/>
                <w:color w:val="000000"/>
                <w:sz w:val="18"/>
                <w:szCs w:val="18"/>
              </w:rPr>
            </w:pPr>
            <w:r w:rsidRPr="007F5183">
              <w:rPr>
                <w:rFonts w:ascii="Arial" w:hAnsi="Arial" w:cs="Arial"/>
                <w:color w:val="000000"/>
                <w:sz w:val="18"/>
                <w:szCs w:val="18"/>
              </w:rPr>
              <w:t>100</w:t>
            </w:r>
          </w:p>
        </w:tc>
        <w:tc>
          <w:tcPr>
            <w:tcW w:w="1729" w:type="dxa"/>
            <w:tcBorders>
              <w:top w:val="nil"/>
              <w:right w:val="single" w:sz="16" w:space="0" w:color="000000"/>
            </w:tcBorders>
            <w:shd w:val="clear" w:color="auto" w:fill="FFFFFF"/>
            <w:vAlign w:val="center"/>
          </w:tcPr>
          <w:p w:rsidR="007F5183" w:rsidRPr="007F5183" w:rsidRDefault="007F5183" w:rsidP="007F5183">
            <w:pPr>
              <w:autoSpaceDE w:val="0"/>
              <w:autoSpaceDN w:val="0"/>
              <w:adjustRightInd w:val="0"/>
              <w:spacing w:after="0" w:line="320" w:lineRule="atLeast"/>
              <w:ind w:left="60" w:right="60"/>
              <w:jc w:val="right"/>
              <w:rPr>
                <w:rFonts w:ascii="Arial" w:hAnsi="Arial" w:cs="Arial"/>
                <w:color w:val="000000"/>
                <w:sz w:val="18"/>
                <w:szCs w:val="18"/>
              </w:rPr>
            </w:pPr>
            <w:r w:rsidRPr="007F5183">
              <w:rPr>
                <w:rFonts w:ascii="Arial" w:hAnsi="Arial" w:cs="Arial"/>
                <w:color w:val="000000"/>
                <w:sz w:val="18"/>
                <w:szCs w:val="18"/>
              </w:rPr>
              <w:t>100</w:t>
            </w:r>
          </w:p>
        </w:tc>
      </w:tr>
      <w:tr w:rsidR="007F5183" w:rsidRPr="007F5183" w:rsidTr="007F5183">
        <w:trPr>
          <w:cantSplit/>
          <w:trHeight w:val="270"/>
        </w:trPr>
        <w:tc>
          <w:tcPr>
            <w:tcW w:w="1877" w:type="dxa"/>
            <w:vMerge w:val="restart"/>
            <w:tcBorders>
              <w:top w:val="nil"/>
              <w:left w:val="single" w:sz="16" w:space="0" w:color="000000"/>
              <w:bottom w:val="single" w:sz="16" w:space="0" w:color="000000"/>
              <w:right w:val="nil"/>
            </w:tcBorders>
            <w:shd w:val="clear" w:color="auto" w:fill="FFFFFF"/>
          </w:tcPr>
          <w:p w:rsidR="007F5183" w:rsidRPr="007F5183" w:rsidRDefault="007F5183" w:rsidP="007F5183">
            <w:pPr>
              <w:autoSpaceDE w:val="0"/>
              <w:autoSpaceDN w:val="0"/>
              <w:adjustRightInd w:val="0"/>
              <w:spacing w:after="0" w:line="320" w:lineRule="atLeast"/>
              <w:ind w:left="60" w:right="60"/>
              <w:rPr>
                <w:rFonts w:ascii="Arial" w:hAnsi="Arial" w:cs="Arial"/>
                <w:color w:val="000000"/>
                <w:sz w:val="18"/>
                <w:szCs w:val="18"/>
              </w:rPr>
            </w:pPr>
            <w:r w:rsidRPr="007F5183">
              <w:rPr>
                <w:rFonts w:ascii="Arial" w:hAnsi="Arial" w:cs="Arial"/>
                <w:color w:val="000000"/>
                <w:sz w:val="18"/>
                <w:szCs w:val="18"/>
              </w:rPr>
              <w:t>Reg Emosi</w:t>
            </w:r>
          </w:p>
        </w:tc>
        <w:tc>
          <w:tcPr>
            <w:tcW w:w="2776" w:type="dxa"/>
            <w:tcBorders>
              <w:top w:val="nil"/>
              <w:left w:val="nil"/>
              <w:bottom w:val="nil"/>
              <w:right w:val="single" w:sz="16" w:space="0" w:color="000000"/>
            </w:tcBorders>
            <w:shd w:val="clear" w:color="auto" w:fill="FFFFFF"/>
          </w:tcPr>
          <w:p w:rsidR="007F5183" w:rsidRPr="007F5183" w:rsidRDefault="007F5183" w:rsidP="007F5183">
            <w:pPr>
              <w:autoSpaceDE w:val="0"/>
              <w:autoSpaceDN w:val="0"/>
              <w:adjustRightInd w:val="0"/>
              <w:spacing w:after="0" w:line="320" w:lineRule="atLeast"/>
              <w:ind w:left="60" w:right="60"/>
              <w:rPr>
                <w:rFonts w:ascii="Arial" w:hAnsi="Arial" w:cs="Arial"/>
                <w:color w:val="000000"/>
                <w:sz w:val="18"/>
                <w:szCs w:val="18"/>
              </w:rPr>
            </w:pPr>
            <w:r w:rsidRPr="007F5183">
              <w:rPr>
                <w:rFonts w:ascii="Arial" w:hAnsi="Arial" w:cs="Arial"/>
                <w:color w:val="000000"/>
                <w:sz w:val="18"/>
                <w:szCs w:val="18"/>
              </w:rPr>
              <w:t>Pearson Correlation</w:t>
            </w:r>
          </w:p>
        </w:tc>
        <w:tc>
          <w:tcPr>
            <w:tcW w:w="1876" w:type="dxa"/>
            <w:tcBorders>
              <w:top w:val="nil"/>
              <w:left w:val="single" w:sz="16" w:space="0" w:color="000000"/>
              <w:bottom w:val="nil"/>
            </w:tcBorders>
            <w:shd w:val="clear" w:color="auto" w:fill="FFFFFF"/>
            <w:vAlign w:val="center"/>
          </w:tcPr>
          <w:p w:rsidR="007F5183" w:rsidRPr="007F5183" w:rsidRDefault="007F5183" w:rsidP="007F5183">
            <w:pPr>
              <w:autoSpaceDE w:val="0"/>
              <w:autoSpaceDN w:val="0"/>
              <w:adjustRightInd w:val="0"/>
              <w:spacing w:after="0" w:line="320" w:lineRule="atLeast"/>
              <w:ind w:left="60" w:right="60"/>
              <w:jc w:val="right"/>
              <w:rPr>
                <w:rFonts w:ascii="Arial" w:hAnsi="Arial" w:cs="Arial"/>
                <w:color w:val="000000"/>
                <w:sz w:val="18"/>
                <w:szCs w:val="18"/>
              </w:rPr>
            </w:pPr>
            <w:r w:rsidRPr="007F5183">
              <w:rPr>
                <w:rFonts w:ascii="Arial" w:hAnsi="Arial" w:cs="Arial"/>
                <w:color w:val="000000"/>
                <w:sz w:val="18"/>
                <w:szCs w:val="18"/>
              </w:rPr>
              <w:t>,610</w:t>
            </w:r>
            <w:r w:rsidRPr="007F5183">
              <w:rPr>
                <w:rFonts w:ascii="Arial" w:hAnsi="Arial" w:cs="Arial"/>
                <w:color w:val="000000"/>
                <w:sz w:val="18"/>
                <w:szCs w:val="18"/>
                <w:vertAlign w:val="superscript"/>
              </w:rPr>
              <w:t>**</w:t>
            </w:r>
          </w:p>
        </w:tc>
        <w:tc>
          <w:tcPr>
            <w:tcW w:w="1729" w:type="dxa"/>
            <w:tcBorders>
              <w:top w:val="nil"/>
              <w:bottom w:val="nil"/>
              <w:right w:val="single" w:sz="16" w:space="0" w:color="000000"/>
            </w:tcBorders>
            <w:shd w:val="clear" w:color="auto" w:fill="FFFFFF"/>
            <w:vAlign w:val="center"/>
          </w:tcPr>
          <w:p w:rsidR="007F5183" w:rsidRPr="007F5183" w:rsidRDefault="007F5183" w:rsidP="007F5183">
            <w:pPr>
              <w:autoSpaceDE w:val="0"/>
              <w:autoSpaceDN w:val="0"/>
              <w:adjustRightInd w:val="0"/>
              <w:spacing w:after="0" w:line="320" w:lineRule="atLeast"/>
              <w:ind w:left="60" w:right="60"/>
              <w:jc w:val="right"/>
              <w:rPr>
                <w:rFonts w:ascii="Arial" w:hAnsi="Arial" w:cs="Arial"/>
                <w:color w:val="000000"/>
                <w:sz w:val="18"/>
                <w:szCs w:val="18"/>
              </w:rPr>
            </w:pPr>
            <w:r w:rsidRPr="007F5183">
              <w:rPr>
                <w:rFonts w:ascii="Arial" w:hAnsi="Arial" w:cs="Arial"/>
                <w:color w:val="000000"/>
                <w:sz w:val="18"/>
                <w:szCs w:val="18"/>
              </w:rPr>
              <w:t>1</w:t>
            </w:r>
          </w:p>
        </w:tc>
      </w:tr>
      <w:tr w:rsidR="007F5183" w:rsidRPr="007F5183" w:rsidTr="007F5183">
        <w:trPr>
          <w:cantSplit/>
          <w:trHeight w:val="115"/>
        </w:trPr>
        <w:tc>
          <w:tcPr>
            <w:tcW w:w="1877" w:type="dxa"/>
            <w:vMerge/>
            <w:tcBorders>
              <w:top w:val="nil"/>
              <w:left w:val="single" w:sz="16" w:space="0" w:color="000000"/>
              <w:bottom w:val="single" w:sz="16" w:space="0" w:color="000000"/>
              <w:right w:val="nil"/>
            </w:tcBorders>
            <w:shd w:val="clear" w:color="auto" w:fill="FFFFFF"/>
          </w:tcPr>
          <w:p w:rsidR="007F5183" w:rsidRPr="007F5183" w:rsidRDefault="007F5183" w:rsidP="007F5183">
            <w:pPr>
              <w:autoSpaceDE w:val="0"/>
              <w:autoSpaceDN w:val="0"/>
              <w:adjustRightInd w:val="0"/>
              <w:spacing w:after="0" w:line="240" w:lineRule="auto"/>
              <w:rPr>
                <w:rFonts w:ascii="Arial" w:hAnsi="Arial" w:cs="Arial"/>
                <w:color w:val="000000"/>
                <w:sz w:val="18"/>
                <w:szCs w:val="18"/>
              </w:rPr>
            </w:pPr>
          </w:p>
        </w:tc>
        <w:tc>
          <w:tcPr>
            <w:tcW w:w="2776" w:type="dxa"/>
            <w:tcBorders>
              <w:top w:val="nil"/>
              <w:left w:val="nil"/>
              <w:bottom w:val="nil"/>
              <w:right w:val="single" w:sz="16" w:space="0" w:color="000000"/>
            </w:tcBorders>
            <w:shd w:val="clear" w:color="auto" w:fill="FFFFFF"/>
          </w:tcPr>
          <w:p w:rsidR="007F5183" w:rsidRPr="007F5183" w:rsidRDefault="007F5183" w:rsidP="007F5183">
            <w:pPr>
              <w:autoSpaceDE w:val="0"/>
              <w:autoSpaceDN w:val="0"/>
              <w:adjustRightInd w:val="0"/>
              <w:spacing w:after="0" w:line="320" w:lineRule="atLeast"/>
              <w:ind w:left="60" w:right="60"/>
              <w:rPr>
                <w:rFonts w:ascii="Arial" w:hAnsi="Arial" w:cs="Arial"/>
                <w:color w:val="000000"/>
                <w:sz w:val="18"/>
                <w:szCs w:val="18"/>
              </w:rPr>
            </w:pPr>
            <w:r w:rsidRPr="007F5183">
              <w:rPr>
                <w:rFonts w:ascii="Arial" w:hAnsi="Arial" w:cs="Arial"/>
                <w:color w:val="000000"/>
                <w:sz w:val="18"/>
                <w:szCs w:val="18"/>
              </w:rPr>
              <w:t>Sig. (2-tailed)</w:t>
            </w:r>
          </w:p>
        </w:tc>
        <w:tc>
          <w:tcPr>
            <w:tcW w:w="1876" w:type="dxa"/>
            <w:tcBorders>
              <w:top w:val="nil"/>
              <w:left w:val="single" w:sz="16" w:space="0" w:color="000000"/>
              <w:bottom w:val="nil"/>
            </w:tcBorders>
            <w:shd w:val="clear" w:color="auto" w:fill="FFFFFF"/>
            <w:vAlign w:val="center"/>
          </w:tcPr>
          <w:p w:rsidR="007F5183" w:rsidRPr="007F5183" w:rsidRDefault="007F5183" w:rsidP="007F5183">
            <w:pPr>
              <w:autoSpaceDE w:val="0"/>
              <w:autoSpaceDN w:val="0"/>
              <w:adjustRightInd w:val="0"/>
              <w:spacing w:after="0" w:line="320" w:lineRule="atLeast"/>
              <w:ind w:left="60" w:right="60"/>
              <w:jc w:val="right"/>
              <w:rPr>
                <w:rFonts w:ascii="Arial" w:hAnsi="Arial" w:cs="Arial"/>
                <w:color w:val="000000"/>
                <w:sz w:val="18"/>
                <w:szCs w:val="18"/>
              </w:rPr>
            </w:pPr>
            <w:r w:rsidRPr="007F5183">
              <w:rPr>
                <w:rFonts w:ascii="Arial" w:hAnsi="Arial" w:cs="Arial"/>
                <w:color w:val="000000"/>
                <w:sz w:val="18"/>
                <w:szCs w:val="18"/>
              </w:rPr>
              <w:t>,000</w:t>
            </w:r>
          </w:p>
        </w:tc>
        <w:tc>
          <w:tcPr>
            <w:tcW w:w="1729" w:type="dxa"/>
            <w:tcBorders>
              <w:top w:val="nil"/>
              <w:bottom w:val="nil"/>
              <w:right w:val="single" w:sz="16" w:space="0" w:color="000000"/>
            </w:tcBorders>
            <w:shd w:val="clear" w:color="auto" w:fill="FFFFFF"/>
            <w:vAlign w:val="center"/>
          </w:tcPr>
          <w:p w:rsidR="007F5183" w:rsidRPr="007F5183" w:rsidRDefault="007F5183" w:rsidP="007F5183">
            <w:pPr>
              <w:autoSpaceDE w:val="0"/>
              <w:autoSpaceDN w:val="0"/>
              <w:adjustRightInd w:val="0"/>
              <w:spacing w:after="0" w:line="240" w:lineRule="auto"/>
              <w:rPr>
                <w:rFonts w:ascii="Times New Roman" w:hAnsi="Times New Roman" w:cs="Times New Roman"/>
                <w:sz w:val="24"/>
                <w:szCs w:val="24"/>
              </w:rPr>
            </w:pPr>
          </w:p>
        </w:tc>
      </w:tr>
      <w:tr w:rsidR="007F5183" w:rsidRPr="007F5183" w:rsidTr="007F5183">
        <w:trPr>
          <w:cantSplit/>
          <w:trHeight w:val="115"/>
        </w:trPr>
        <w:tc>
          <w:tcPr>
            <w:tcW w:w="1877" w:type="dxa"/>
            <w:vMerge/>
            <w:tcBorders>
              <w:top w:val="nil"/>
              <w:left w:val="single" w:sz="16" w:space="0" w:color="000000"/>
              <w:bottom w:val="single" w:sz="16" w:space="0" w:color="000000"/>
              <w:right w:val="nil"/>
            </w:tcBorders>
            <w:shd w:val="clear" w:color="auto" w:fill="FFFFFF"/>
          </w:tcPr>
          <w:p w:rsidR="007F5183" w:rsidRPr="007F5183" w:rsidRDefault="007F5183" w:rsidP="007F5183">
            <w:pPr>
              <w:autoSpaceDE w:val="0"/>
              <w:autoSpaceDN w:val="0"/>
              <w:adjustRightInd w:val="0"/>
              <w:spacing w:after="0" w:line="240" w:lineRule="auto"/>
              <w:rPr>
                <w:rFonts w:ascii="Times New Roman" w:hAnsi="Times New Roman" w:cs="Times New Roman"/>
                <w:sz w:val="24"/>
                <w:szCs w:val="24"/>
              </w:rPr>
            </w:pPr>
          </w:p>
        </w:tc>
        <w:tc>
          <w:tcPr>
            <w:tcW w:w="2776" w:type="dxa"/>
            <w:tcBorders>
              <w:top w:val="nil"/>
              <w:left w:val="nil"/>
              <w:bottom w:val="single" w:sz="16" w:space="0" w:color="000000"/>
              <w:right w:val="single" w:sz="16" w:space="0" w:color="000000"/>
            </w:tcBorders>
            <w:shd w:val="clear" w:color="auto" w:fill="FFFFFF"/>
          </w:tcPr>
          <w:p w:rsidR="007F5183" w:rsidRPr="007F5183" w:rsidRDefault="007F5183" w:rsidP="007F5183">
            <w:pPr>
              <w:autoSpaceDE w:val="0"/>
              <w:autoSpaceDN w:val="0"/>
              <w:adjustRightInd w:val="0"/>
              <w:spacing w:after="0" w:line="320" w:lineRule="atLeast"/>
              <w:ind w:left="60" w:right="60"/>
              <w:rPr>
                <w:rFonts w:ascii="Arial" w:hAnsi="Arial" w:cs="Arial"/>
                <w:color w:val="000000"/>
                <w:sz w:val="18"/>
                <w:szCs w:val="18"/>
              </w:rPr>
            </w:pPr>
            <w:r w:rsidRPr="007F5183">
              <w:rPr>
                <w:rFonts w:ascii="Arial" w:hAnsi="Arial" w:cs="Arial"/>
                <w:color w:val="000000"/>
                <w:sz w:val="18"/>
                <w:szCs w:val="18"/>
              </w:rPr>
              <w:t>N</w:t>
            </w:r>
          </w:p>
        </w:tc>
        <w:tc>
          <w:tcPr>
            <w:tcW w:w="1876" w:type="dxa"/>
            <w:tcBorders>
              <w:top w:val="nil"/>
              <w:left w:val="single" w:sz="16" w:space="0" w:color="000000"/>
              <w:bottom w:val="single" w:sz="16" w:space="0" w:color="000000"/>
            </w:tcBorders>
            <w:shd w:val="clear" w:color="auto" w:fill="FFFFFF"/>
            <w:vAlign w:val="center"/>
          </w:tcPr>
          <w:p w:rsidR="007F5183" w:rsidRPr="007F5183" w:rsidRDefault="007F5183" w:rsidP="007F5183">
            <w:pPr>
              <w:autoSpaceDE w:val="0"/>
              <w:autoSpaceDN w:val="0"/>
              <w:adjustRightInd w:val="0"/>
              <w:spacing w:after="0" w:line="320" w:lineRule="atLeast"/>
              <w:ind w:left="60" w:right="60"/>
              <w:jc w:val="right"/>
              <w:rPr>
                <w:rFonts w:ascii="Arial" w:hAnsi="Arial" w:cs="Arial"/>
                <w:color w:val="000000"/>
                <w:sz w:val="18"/>
                <w:szCs w:val="18"/>
              </w:rPr>
            </w:pPr>
            <w:r w:rsidRPr="007F5183">
              <w:rPr>
                <w:rFonts w:ascii="Arial" w:hAnsi="Arial" w:cs="Arial"/>
                <w:color w:val="000000"/>
                <w:sz w:val="18"/>
                <w:szCs w:val="18"/>
              </w:rPr>
              <w:t>100</w:t>
            </w:r>
          </w:p>
        </w:tc>
        <w:tc>
          <w:tcPr>
            <w:tcW w:w="1729" w:type="dxa"/>
            <w:tcBorders>
              <w:top w:val="nil"/>
              <w:bottom w:val="single" w:sz="16" w:space="0" w:color="000000"/>
              <w:right w:val="single" w:sz="16" w:space="0" w:color="000000"/>
            </w:tcBorders>
            <w:shd w:val="clear" w:color="auto" w:fill="FFFFFF"/>
            <w:vAlign w:val="center"/>
          </w:tcPr>
          <w:p w:rsidR="007F5183" w:rsidRPr="007F5183" w:rsidRDefault="007F5183" w:rsidP="007F5183">
            <w:pPr>
              <w:autoSpaceDE w:val="0"/>
              <w:autoSpaceDN w:val="0"/>
              <w:adjustRightInd w:val="0"/>
              <w:spacing w:after="0" w:line="320" w:lineRule="atLeast"/>
              <w:ind w:left="60" w:right="60"/>
              <w:jc w:val="right"/>
              <w:rPr>
                <w:rFonts w:ascii="Arial" w:hAnsi="Arial" w:cs="Arial"/>
                <w:color w:val="000000"/>
                <w:sz w:val="18"/>
                <w:szCs w:val="18"/>
              </w:rPr>
            </w:pPr>
            <w:r w:rsidRPr="007F5183">
              <w:rPr>
                <w:rFonts w:ascii="Arial" w:hAnsi="Arial" w:cs="Arial"/>
                <w:color w:val="000000"/>
                <w:sz w:val="18"/>
                <w:szCs w:val="18"/>
              </w:rPr>
              <w:t>105</w:t>
            </w:r>
          </w:p>
        </w:tc>
      </w:tr>
      <w:tr w:rsidR="007F5183" w:rsidRPr="007F5183" w:rsidTr="007F5183">
        <w:trPr>
          <w:cantSplit/>
          <w:trHeight w:val="255"/>
        </w:trPr>
        <w:tc>
          <w:tcPr>
            <w:tcW w:w="8258" w:type="dxa"/>
            <w:gridSpan w:val="4"/>
            <w:tcBorders>
              <w:top w:val="nil"/>
              <w:left w:val="nil"/>
              <w:bottom w:val="nil"/>
              <w:right w:val="nil"/>
            </w:tcBorders>
            <w:shd w:val="clear" w:color="auto" w:fill="FFFFFF"/>
          </w:tcPr>
          <w:p w:rsidR="007F5183" w:rsidRPr="007F5183" w:rsidRDefault="007F5183" w:rsidP="007F5183">
            <w:pPr>
              <w:autoSpaceDE w:val="0"/>
              <w:autoSpaceDN w:val="0"/>
              <w:adjustRightInd w:val="0"/>
              <w:spacing w:after="0" w:line="320" w:lineRule="atLeast"/>
              <w:ind w:left="60" w:right="60"/>
              <w:rPr>
                <w:rFonts w:ascii="Arial" w:hAnsi="Arial" w:cs="Arial"/>
                <w:color w:val="000000"/>
                <w:sz w:val="18"/>
                <w:szCs w:val="18"/>
              </w:rPr>
            </w:pPr>
            <w:r w:rsidRPr="007F5183">
              <w:rPr>
                <w:rFonts w:ascii="Arial" w:hAnsi="Arial" w:cs="Arial"/>
                <w:color w:val="000000"/>
                <w:sz w:val="18"/>
                <w:szCs w:val="18"/>
              </w:rPr>
              <w:t>**. Correlation is significant at the 0.01 level (2-tailed).</w:t>
            </w:r>
          </w:p>
        </w:tc>
      </w:tr>
    </w:tbl>
    <w:p w:rsidR="007F5183" w:rsidRDefault="007F5183" w:rsidP="007F5183">
      <w:pPr>
        <w:spacing w:line="480" w:lineRule="auto"/>
        <w:ind w:left="709" w:firstLine="709"/>
        <w:contextualSpacing/>
        <w:jc w:val="both"/>
        <w:rPr>
          <w:rFonts w:ascii="Times New Roman" w:hAnsi="Times New Roman"/>
          <w:sz w:val="24"/>
          <w:szCs w:val="24"/>
        </w:rPr>
      </w:pPr>
    </w:p>
    <w:p w:rsidR="007F5183" w:rsidRPr="00C6767C" w:rsidRDefault="007F5183" w:rsidP="007F5183">
      <w:pPr>
        <w:spacing w:line="480" w:lineRule="auto"/>
        <w:ind w:left="709" w:firstLine="709"/>
        <w:contextualSpacing/>
        <w:jc w:val="both"/>
        <w:rPr>
          <w:rFonts w:ascii="Times New Roman" w:hAnsi="Times New Roman"/>
          <w:sz w:val="24"/>
          <w:szCs w:val="24"/>
        </w:rPr>
      </w:pPr>
    </w:p>
    <w:p w:rsidR="00C6767C" w:rsidRDefault="00C6767C" w:rsidP="00C6767C">
      <w:pPr>
        <w:spacing w:after="0" w:line="480" w:lineRule="auto"/>
        <w:ind w:left="709" w:firstLine="709"/>
        <w:jc w:val="both"/>
        <w:rPr>
          <w:rFonts w:ascii="Times New Roman" w:hAnsi="Times New Roman" w:cs="Times New Roman"/>
          <w:sz w:val="24"/>
          <w:szCs w:val="24"/>
        </w:rPr>
      </w:pPr>
    </w:p>
    <w:p w:rsidR="0084685E" w:rsidRPr="00C6767C" w:rsidRDefault="0084685E" w:rsidP="00C6767C">
      <w:pPr>
        <w:spacing w:after="0" w:line="360" w:lineRule="auto"/>
        <w:jc w:val="both"/>
        <w:rPr>
          <w:rFonts w:ascii="Times New Roman" w:hAnsi="Times New Roman" w:cs="Times New Roman"/>
          <w:sz w:val="24"/>
          <w:szCs w:val="24"/>
        </w:rPr>
      </w:pPr>
    </w:p>
    <w:p w:rsidR="002F0CB3" w:rsidRDefault="002F0CB3" w:rsidP="0084685E">
      <w:pPr>
        <w:jc w:val="center"/>
        <w:rPr>
          <w:rFonts w:ascii="Times New Roman" w:hAnsi="Times New Roman" w:cs="Times New Roman"/>
          <w:i/>
          <w:sz w:val="24"/>
          <w:szCs w:val="24"/>
        </w:rPr>
      </w:pPr>
    </w:p>
    <w:p w:rsidR="007F5183" w:rsidRDefault="007F5183" w:rsidP="0084685E">
      <w:pPr>
        <w:jc w:val="center"/>
        <w:rPr>
          <w:rFonts w:ascii="Times New Roman" w:hAnsi="Times New Roman" w:cs="Times New Roman"/>
          <w:i/>
          <w:sz w:val="24"/>
          <w:szCs w:val="24"/>
        </w:rPr>
      </w:pPr>
    </w:p>
    <w:p w:rsidR="007F5183" w:rsidRDefault="007F5183" w:rsidP="0084685E">
      <w:pPr>
        <w:jc w:val="center"/>
        <w:rPr>
          <w:rFonts w:ascii="Times New Roman" w:hAnsi="Times New Roman" w:cs="Times New Roman"/>
          <w:i/>
          <w:sz w:val="24"/>
          <w:szCs w:val="24"/>
        </w:rPr>
      </w:pPr>
    </w:p>
    <w:p w:rsidR="007F5183" w:rsidRDefault="007F5183" w:rsidP="007F5183">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ab/>
        <w:t>Dari hipotesis dukungan sos</w:t>
      </w:r>
      <w:r>
        <w:rPr>
          <w:rFonts w:ascii="Times New Roman" w:hAnsi="Times New Roman" w:cs="Times New Roman"/>
          <w:sz w:val="24"/>
          <w:szCs w:val="24"/>
        </w:rPr>
        <w:t>ial orang tua dengan regulasi emosi =0,610 dan p&lt;0,01 berarti terdapat korelasi yang positif antara dukungan sosial orang tua dan regulasi emosi. semakin tinggi dukungan sosial orang tua maka akan semakin tinggi regulasi emosi, sebaliknya jika dukungan sosial orang tua rendah maka regulasi yang dimiliki oleh mahasiswa juga rendah.</w:t>
      </w:r>
    </w:p>
    <w:p w:rsidR="007F5183" w:rsidRDefault="007F5183" w:rsidP="007F518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KESIMPULAN</w:t>
      </w:r>
    </w:p>
    <w:p w:rsidR="007F5183" w:rsidRDefault="007F5183" w:rsidP="00F6003F">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analisis peneliti memperoleh kesimpulan bahwa mahasiswa memiliki dukungan sosial orang tua dan regulasi emosi yang cukup baik atau sedang, dimana untuk dukungan sosial orang tua terdapat 83% dengan sekor sedang, sedangkan untuk regulasi emosi 70% subjek pada skor sedang, hal itu menunjukkan bahwa mahasiswa memiliki rata-rata sekor sedang. </w:t>
      </w:r>
      <w:r w:rsidR="00F6003F">
        <w:rPr>
          <w:rFonts w:ascii="Times New Roman" w:hAnsi="Times New Roman" w:cs="Times New Roman"/>
          <w:sz w:val="24"/>
          <w:szCs w:val="24"/>
        </w:rPr>
        <w:t>Pada uji hipotesis pada penelitian  mendapatkan r=0, 610 dan p=0,01 maka terdapat hubungan yang positif antara dukungan sosial orang tua dan regulasi emosi mahasiswa.</w:t>
      </w:r>
    </w:p>
    <w:p w:rsidR="00F6003F" w:rsidRDefault="00F6003F" w:rsidP="00F6003F">
      <w:pPr>
        <w:spacing w:after="0" w:line="480" w:lineRule="auto"/>
        <w:ind w:left="720" w:firstLine="720"/>
        <w:jc w:val="both"/>
        <w:rPr>
          <w:rFonts w:ascii="Times New Roman" w:hAnsi="Times New Roman" w:cs="Times New Roman"/>
          <w:sz w:val="24"/>
          <w:szCs w:val="24"/>
        </w:rPr>
      </w:pPr>
    </w:p>
    <w:p w:rsidR="00F6003F" w:rsidRDefault="00F6003F" w:rsidP="007F5183">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DAFTAR PUSTAKA</w:t>
      </w:r>
    </w:p>
    <w:p w:rsidR="008D3729" w:rsidRDefault="008D3729" w:rsidP="008D3729">
      <w:pPr>
        <w:spacing w:after="0" w:line="480" w:lineRule="auto"/>
        <w:ind w:left="426" w:hanging="426"/>
        <w:jc w:val="both"/>
        <w:rPr>
          <w:rFonts w:ascii="Times New Roman" w:eastAsia="SimSun" w:hAnsi="Times New Roman" w:cs="Times New Roman"/>
          <w:i/>
          <w:sz w:val="24"/>
          <w:szCs w:val="24"/>
        </w:rPr>
      </w:pPr>
      <w:r>
        <w:rPr>
          <w:rFonts w:ascii="Times New Roman" w:eastAsia="SimSun" w:hAnsi="Times New Roman" w:cs="Times New Roman"/>
          <w:sz w:val="24"/>
          <w:szCs w:val="24"/>
        </w:rPr>
        <w:t xml:space="preserve">Arifa, F. N. (2020). Tantangan pelaksanaan kebijakan belajar dari rumah dalam masa darurat COVID-19. </w:t>
      </w:r>
      <w:r w:rsidRPr="002F0575">
        <w:rPr>
          <w:rFonts w:ascii="Times New Roman" w:eastAsia="SimSun" w:hAnsi="Times New Roman" w:cs="Times New Roman"/>
          <w:sz w:val="24"/>
          <w:szCs w:val="24"/>
        </w:rPr>
        <w:t>Info Singkat</w:t>
      </w:r>
      <w:r>
        <w:rPr>
          <w:rFonts w:ascii="Times New Roman" w:eastAsia="SimSun" w:hAnsi="Times New Roman" w:cs="Times New Roman"/>
          <w:i/>
          <w:sz w:val="24"/>
          <w:szCs w:val="24"/>
        </w:rPr>
        <w:t>:Kajian singakt tahap isu aktual dan strategi</w:t>
      </w:r>
      <w:r>
        <w:rPr>
          <w:rFonts w:ascii="Times New Roman" w:eastAsia="SimSun" w:hAnsi="Times New Roman" w:cs="Times New Roman"/>
          <w:i/>
          <w:sz w:val="24"/>
          <w:szCs w:val="24"/>
        </w:rPr>
        <w:t>.</w:t>
      </w:r>
    </w:p>
    <w:p w:rsidR="008D3729" w:rsidRDefault="008D3729" w:rsidP="008D3729">
      <w:pPr>
        <w:spacing w:after="160" w:line="240" w:lineRule="auto"/>
        <w:ind w:left="426" w:hanging="426"/>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Azwar, S. (2017). </w:t>
      </w:r>
      <w:r>
        <w:rPr>
          <w:rFonts w:ascii="Times New Roman" w:eastAsia="SimSun" w:hAnsi="Times New Roman" w:cs="Times New Roman"/>
          <w:i/>
          <w:sz w:val="24"/>
          <w:szCs w:val="24"/>
        </w:rPr>
        <w:t>Penyusunan Skala Psikologi</w:t>
      </w:r>
      <w:r>
        <w:rPr>
          <w:rFonts w:ascii="Times New Roman" w:eastAsia="SimSun" w:hAnsi="Times New Roman" w:cs="Times New Roman"/>
          <w:sz w:val="24"/>
          <w:szCs w:val="24"/>
        </w:rPr>
        <w:t>. Yogyakarta: Pustaka Belajar.</w:t>
      </w:r>
    </w:p>
    <w:p w:rsidR="008D3729" w:rsidRDefault="008D3729" w:rsidP="008D3729">
      <w:pPr>
        <w:spacing w:after="160" w:line="240" w:lineRule="auto"/>
        <w:ind w:left="426" w:hanging="426"/>
        <w:jc w:val="both"/>
        <w:rPr>
          <w:rFonts w:ascii="Times New Roman" w:eastAsia="SimSun" w:hAnsi="Times New Roman" w:cs="Times New Roman"/>
          <w:sz w:val="24"/>
          <w:szCs w:val="24"/>
        </w:rPr>
      </w:pPr>
      <w:r>
        <w:rPr>
          <w:rFonts w:ascii="Times New Roman" w:eastAsia="SimSun" w:hAnsi="Times New Roman" w:cs="Times New Roman"/>
          <w:sz w:val="24"/>
          <w:szCs w:val="24"/>
        </w:rPr>
        <w:t>Chen, Q., Liang, M., Li, Y., Guo, J., Wang, L., Li, X. (2020). Mental health care for m</w:t>
      </w:r>
      <w:r w:rsidRPr="00D24ECD">
        <w:rPr>
          <w:rFonts w:ascii="Times New Roman" w:eastAsia="SimSun" w:hAnsi="Times New Roman" w:cs="Times New Roman"/>
          <w:sz w:val="24"/>
          <w:szCs w:val="24"/>
        </w:rPr>
        <w:t>edical</w:t>
      </w:r>
      <w:r>
        <w:rPr>
          <w:rFonts w:ascii="Times New Roman" w:eastAsia="SimSun" w:hAnsi="Times New Roman" w:cs="Times New Roman"/>
          <w:sz w:val="24"/>
          <w:szCs w:val="24"/>
        </w:rPr>
        <w:t xml:space="preserve"> staff in China during t</w:t>
      </w:r>
      <w:r w:rsidRPr="00D24ECD">
        <w:rPr>
          <w:rFonts w:ascii="Times New Roman" w:eastAsia="SimSun" w:hAnsi="Times New Roman" w:cs="Times New Roman"/>
          <w:sz w:val="24"/>
          <w:szCs w:val="24"/>
        </w:rPr>
        <w:t>he COVID</w:t>
      </w:r>
      <w:r>
        <w:rPr>
          <w:rFonts w:ascii="Times New Roman" w:eastAsia="SimSun" w:hAnsi="Times New Roman" w:cs="Times New Roman"/>
          <w:sz w:val="24"/>
          <w:szCs w:val="24"/>
        </w:rPr>
        <w:t>-19 o</w:t>
      </w:r>
      <w:r w:rsidRPr="00D24ECD">
        <w:rPr>
          <w:rFonts w:ascii="Times New Roman" w:eastAsia="SimSun" w:hAnsi="Times New Roman" w:cs="Times New Roman"/>
          <w:sz w:val="24"/>
          <w:szCs w:val="24"/>
        </w:rPr>
        <w:t>utbreak</w:t>
      </w:r>
      <w:r>
        <w:rPr>
          <w:rFonts w:ascii="Times New Roman" w:eastAsia="SimSun" w:hAnsi="Times New Roman" w:cs="Times New Roman"/>
          <w:i/>
          <w:sz w:val="24"/>
          <w:szCs w:val="24"/>
        </w:rPr>
        <w:t>. The lancet psychiatry</w:t>
      </w:r>
      <w:r>
        <w:rPr>
          <w:rFonts w:ascii="Times New Roman" w:eastAsia="SimSun" w:hAnsi="Times New Roman" w:cs="Times New Roman"/>
          <w:sz w:val="24"/>
          <w:szCs w:val="24"/>
        </w:rPr>
        <w:t xml:space="preserve">, 7(4). </w:t>
      </w:r>
      <w:hyperlink r:id="rId6" w:history="1">
        <w:r>
          <w:rPr>
            <w:rStyle w:val="Hyperlink"/>
            <w:rFonts w:ascii="Times New Roman" w:eastAsia="SimSun" w:hAnsi="Times New Roman" w:cs="Times New Roman"/>
            <w:sz w:val="24"/>
            <w:szCs w:val="24"/>
          </w:rPr>
          <w:t>https://doi.org/10.1016/S2215-0366(20)30078-X</w:t>
        </w:r>
      </w:hyperlink>
      <w:r>
        <w:rPr>
          <w:rFonts w:ascii="Times New Roman" w:eastAsia="SimSun" w:hAnsi="Times New Roman" w:cs="Times New Roman"/>
          <w:sz w:val="24"/>
          <w:szCs w:val="24"/>
        </w:rPr>
        <w:t>.</w:t>
      </w:r>
    </w:p>
    <w:p w:rsidR="008D3729" w:rsidRPr="008D3729" w:rsidRDefault="008D3729" w:rsidP="008D3729">
      <w:pPr>
        <w:spacing w:after="1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Gardiner, S.E., Betts, L.R., Stiller, J., &amp; Coates, J. (2017). The  role of emotion regulation for coping with school-basedpeer-v</w:t>
      </w:r>
      <w:r w:rsidRPr="00D24ECD">
        <w:rPr>
          <w:rFonts w:ascii="Times New Roman" w:hAnsi="Times New Roman" w:cs="Times New Roman"/>
          <w:sz w:val="24"/>
          <w:szCs w:val="24"/>
        </w:rPr>
        <w:t xml:space="preserve">ictimisation in late childhood. </w:t>
      </w:r>
      <w:r w:rsidRPr="00D24ECD">
        <w:rPr>
          <w:rFonts w:ascii="Times New Roman" w:hAnsi="Times New Roman" w:cs="Times New Roman"/>
          <w:i/>
          <w:sz w:val="24"/>
          <w:szCs w:val="24"/>
        </w:rPr>
        <w:t>Personality and individual Differences</w:t>
      </w:r>
      <w:r w:rsidRPr="00D24ECD">
        <w:rPr>
          <w:rFonts w:ascii="Times New Roman" w:hAnsi="Times New Roman" w:cs="Times New Roman"/>
          <w:sz w:val="24"/>
          <w:szCs w:val="24"/>
        </w:rPr>
        <w:t>,</w:t>
      </w:r>
      <w:r>
        <w:rPr>
          <w:rFonts w:ascii="Times New Roman" w:hAnsi="Times New Roman" w:cs="Times New Roman"/>
          <w:sz w:val="24"/>
          <w:szCs w:val="24"/>
        </w:rPr>
        <w:t xml:space="preserve"> 107, 108-113. DOI :10.1016/ j.paid.2016.11.035</w:t>
      </w:r>
      <w:r>
        <w:rPr>
          <w:rFonts w:ascii="Times New Roman" w:hAnsi="Times New Roman" w:cs="Times New Roman"/>
          <w:sz w:val="24"/>
          <w:szCs w:val="24"/>
        </w:rPr>
        <w:t>.</w:t>
      </w:r>
    </w:p>
    <w:p w:rsidR="008D3729" w:rsidRDefault="008D3729" w:rsidP="008D3729">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Hendayana, Zulkifli, dkk. (2020). </w:t>
      </w:r>
      <w:r>
        <w:rPr>
          <w:rFonts w:ascii="Times New Roman" w:hAnsi="Times New Roman" w:cs="Times New Roman"/>
          <w:i/>
          <w:sz w:val="24"/>
          <w:szCs w:val="24"/>
        </w:rPr>
        <w:t>Buku pendidikan tinggi di m</w:t>
      </w:r>
      <w:r w:rsidRPr="00D24ECD">
        <w:rPr>
          <w:rFonts w:ascii="Times New Roman" w:hAnsi="Times New Roman" w:cs="Times New Roman"/>
          <w:i/>
          <w:sz w:val="24"/>
          <w:szCs w:val="24"/>
        </w:rPr>
        <w:t>as</w:t>
      </w:r>
      <w:r>
        <w:rPr>
          <w:rFonts w:ascii="Times New Roman" w:hAnsi="Times New Roman" w:cs="Times New Roman"/>
          <w:i/>
          <w:sz w:val="24"/>
          <w:szCs w:val="24"/>
        </w:rPr>
        <w:t>a pandemi COVID</w:t>
      </w:r>
      <w:r w:rsidRPr="00D24ECD">
        <w:rPr>
          <w:rFonts w:ascii="Times New Roman" w:hAnsi="Times New Roman" w:cs="Times New Roman"/>
          <w:i/>
          <w:sz w:val="24"/>
          <w:szCs w:val="24"/>
        </w:rPr>
        <w:t>-19</w:t>
      </w:r>
      <w:r w:rsidRPr="00787BF5">
        <w:rPr>
          <w:rFonts w:ascii="Times New Roman" w:hAnsi="Times New Roman" w:cs="Times New Roman"/>
          <w:sz w:val="24"/>
          <w:szCs w:val="24"/>
        </w:rPr>
        <w:t>.</w:t>
      </w:r>
      <w:r w:rsidRPr="00787BF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4ECD">
        <w:rPr>
          <w:rFonts w:ascii="Times New Roman" w:hAnsi="Times New Roman" w:cs="Times New Roman"/>
          <w:sz w:val="24"/>
          <w:szCs w:val="24"/>
        </w:rPr>
        <w:t>Direktorat Jendral Pendidikan Tinggi</w:t>
      </w:r>
      <w:r>
        <w:rPr>
          <w:rFonts w:ascii="Times New Roman" w:hAnsi="Times New Roman" w:cs="Times New Roman"/>
          <w:sz w:val="24"/>
          <w:szCs w:val="24"/>
        </w:rPr>
        <w:t>, Kemindibud.Direktorat Jendral Pendidikan Tinggi Kementrian Pendidikan dan Kebudayaan RI</w:t>
      </w:r>
      <w:r>
        <w:rPr>
          <w:rFonts w:ascii="Times New Roman" w:hAnsi="Times New Roman" w:cs="Times New Roman"/>
          <w:sz w:val="24"/>
          <w:szCs w:val="24"/>
        </w:rPr>
        <w:t>.</w:t>
      </w:r>
    </w:p>
    <w:p w:rsidR="008D3729" w:rsidRDefault="008D3729" w:rsidP="008D3729">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Kartika, Y., &amp; Nisfiannoor, M., (2004). Hubungan antara regulasi emosi dan penerimaan kelompok teman sebaya pada remaja. </w:t>
      </w:r>
      <w:r>
        <w:rPr>
          <w:rFonts w:ascii="Times New Roman" w:hAnsi="Times New Roman" w:cs="Times New Roman"/>
          <w:i/>
          <w:sz w:val="24"/>
          <w:szCs w:val="24"/>
        </w:rPr>
        <w:t>Jurnal Psikologi,</w:t>
      </w:r>
      <w:r>
        <w:rPr>
          <w:rFonts w:ascii="Times New Roman" w:hAnsi="Times New Roman" w:cs="Times New Roman"/>
          <w:sz w:val="24"/>
          <w:szCs w:val="24"/>
        </w:rPr>
        <w:t xml:space="preserve"> 2(2), 160-178</w:t>
      </w:r>
      <w:r>
        <w:rPr>
          <w:rFonts w:ascii="Times New Roman" w:hAnsi="Times New Roman" w:cs="Times New Roman"/>
          <w:sz w:val="24"/>
          <w:szCs w:val="24"/>
        </w:rPr>
        <w:t>.</w:t>
      </w:r>
    </w:p>
    <w:p w:rsidR="008D3729" w:rsidRDefault="008D3729" w:rsidP="008D3729">
      <w:pPr>
        <w:spacing w:after="160"/>
        <w:ind w:left="426" w:hanging="426"/>
        <w:jc w:val="both"/>
        <w:rPr>
          <w:rFonts w:ascii="Times New Roman" w:hAnsi="Times New Roman" w:cs="Times New Roman"/>
          <w:sz w:val="24"/>
          <w:szCs w:val="24"/>
        </w:rPr>
      </w:pPr>
      <w:r>
        <w:rPr>
          <w:rFonts w:ascii="Times New Roman" w:hAnsi="Times New Roman" w:cs="Times New Roman"/>
          <w:sz w:val="24"/>
          <w:szCs w:val="24"/>
        </w:rPr>
        <w:t>Kemenkes RI. (2020a). Info Corona</w:t>
      </w:r>
      <w:r w:rsidRPr="00C91047">
        <w:rPr>
          <w:rFonts w:ascii="Times New Roman" w:hAnsi="Times New Roman" w:cs="Times New Roman"/>
          <w:sz w:val="24"/>
          <w:szCs w:val="24"/>
        </w:rPr>
        <w:t xml:space="preserve"> Virus Arch</w:t>
      </w:r>
      <w:r>
        <w:rPr>
          <w:rFonts w:ascii="Times New Roman" w:hAnsi="Times New Roman" w:cs="Times New Roman"/>
          <w:sz w:val="24"/>
          <w:szCs w:val="24"/>
        </w:rPr>
        <w:t>ives - Infeksi e</w:t>
      </w:r>
      <w:r w:rsidRPr="00C91047">
        <w:rPr>
          <w:rFonts w:ascii="Times New Roman" w:hAnsi="Times New Roman" w:cs="Times New Roman"/>
          <w:sz w:val="24"/>
          <w:szCs w:val="24"/>
        </w:rPr>
        <w:t>merging Kementerian Kesehatan Republik Indonesia. https://covid19.kemkes.go.id/category/situasiinfeksi-emerging/info-corona-virus/#.XzKQayhKjIU</w:t>
      </w:r>
      <w:r>
        <w:rPr>
          <w:rFonts w:ascii="Times New Roman" w:hAnsi="Times New Roman" w:cs="Times New Roman"/>
          <w:sz w:val="24"/>
          <w:szCs w:val="24"/>
        </w:rPr>
        <w:t>.</w:t>
      </w:r>
    </w:p>
    <w:p w:rsidR="008D3729" w:rsidRDefault="008D3729" w:rsidP="008D3729">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Kumala. A. A. S. C. (2021). “Hubungan antara tipe Kepribadian dengan motivasi belajar </w:t>
      </w:r>
      <w:r>
        <w:rPr>
          <w:rFonts w:ascii="Times New Roman" w:hAnsi="Times New Roman" w:cs="Times New Roman"/>
          <w:sz w:val="24"/>
          <w:szCs w:val="24"/>
        </w:rPr>
        <w:t xml:space="preserve">  </w:t>
      </w:r>
      <w:r>
        <w:rPr>
          <w:rFonts w:ascii="Times New Roman" w:hAnsi="Times New Roman" w:cs="Times New Roman"/>
          <w:sz w:val="24"/>
          <w:szCs w:val="24"/>
        </w:rPr>
        <w:t>mahasiswa semester VIII Program Ilmu Keperawatam Fakultas Kedokteran Universitas Udayana”.</w:t>
      </w:r>
      <w:r w:rsidRPr="00B0023B">
        <w:rPr>
          <w:rFonts w:ascii="Times New Roman" w:hAnsi="Times New Roman" w:cs="Times New Roman"/>
          <w:i/>
          <w:sz w:val="24"/>
          <w:szCs w:val="24"/>
        </w:rPr>
        <w:t>Skrips</w:t>
      </w:r>
      <w:r>
        <w:rPr>
          <w:rFonts w:ascii="Times New Roman" w:hAnsi="Times New Roman" w:cs="Times New Roman"/>
          <w:sz w:val="24"/>
          <w:szCs w:val="24"/>
        </w:rPr>
        <w:t>i: Universitas Udayana</w:t>
      </w:r>
      <w:r>
        <w:rPr>
          <w:rFonts w:ascii="Times New Roman" w:hAnsi="Times New Roman" w:cs="Times New Roman"/>
          <w:sz w:val="24"/>
          <w:szCs w:val="24"/>
        </w:rPr>
        <w:t>.</w:t>
      </w:r>
    </w:p>
    <w:p w:rsidR="008D3729" w:rsidRDefault="008D3729" w:rsidP="008D3729">
      <w:pPr>
        <w:spacing w:line="360" w:lineRule="auto"/>
        <w:ind w:left="851" w:hanging="809"/>
        <w:jc w:val="both"/>
        <w:rPr>
          <w:rFonts w:ascii="Times New Roman" w:hAnsi="Times New Roman" w:cs="Times New Roman"/>
          <w:sz w:val="24"/>
          <w:szCs w:val="24"/>
        </w:rPr>
      </w:pPr>
      <w:r w:rsidRPr="00C91047">
        <w:rPr>
          <w:rFonts w:ascii="Times New Roman" w:hAnsi="Times New Roman" w:cs="Times New Roman"/>
          <w:sz w:val="24"/>
          <w:szCs w:val="24"/>
        </w:rPr>
        <w:t>Peraturan Pemerintah Nomor 21 Tahun 2020 t</w:t>
      </w:r>
      <w:r>
        <w:rPr>
          <w:rFonts w:ascii="Times New Roman" w:hAnsi="Times New Roman" w:cs="Times New Roman"/>
          <w:sz w:val="24"/>
          <w:szCs w:val="24"/>
        </w:rPr>
        <w:t>entang Pembatasan Sosial Bersek</w:t>
      </w:r>
      <w:r w:rsidRPr="00C91047">
        <w:rPr>
          <w:rFonts w:ascii="Times New Roman" w:hAnsi="Times New Roman" w:cs="Times New Roman"/>
          <w:sz w:val="24"/>
          <w:szCs w:val="24"/>
        </w:rPr>
        <w:t>a</w:t>
      </w:r>
      <w:r>
        <w:rPr>
          <w:rFonts w:ascii="Times New Roman" w:hAnsi="Times New Roman" w:cs="Times New Roman"/>
          <w:sz w:val="24"/>
          <w:szCs w:val="24"/>
        </w:rPr>
        <w:t>la</w:t>
      </w:r>
      <w:r w:rsidRPr="00C91047">
        <w:rPr>
          <w:rFonts w:ascii="Times New Roman" w:hAnsi="Times New Roman" w:cs="Times New Roman"/>
          <w:sz w:val="24"/>
          <w:szCs w:val="24"/>
        </w:rPr>
        <w:t xml:space="preserve"> Besar dalam Rangka Percepaan Penanganan Corona Virus Disease 2019 (COVID-19)</w:t>
      </w:r>
      <w:r>
        <w:rPr>
          <w:rFonts w:ascii="Times New Roman" w:hAnsi="Times New Roman" w:cs="Times New Roman"/>
          <w:sz w:val="24"/>
          <w:szCs w:val="24"/>
        </w:rPr>
        <w:t>.</w:t>
      </w:r>
      <w:bookmarkStart w:id="0" w:name="_GoBack"/>
      <w:bookmarkEnd w:id="0"/>
    </w:p>
    <w:p w:rsidR="008D3729" w:rsidRDefault="008D3729" w:rsidP="008D3729">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Rahayu, D. P., &amp; Fauziah, N. (2019). Hubungan antara regulasi emosi dengan burn out  pada perawat rawat inap Rumah Sakit Jiwa Daerah (RSJD) Dr. Amino Gondohutomo Semarang. </w:t>
      </w:r>
      <w:r>
        <w:rPr>
          <w:rFonts w:ascii="Times New Roman" w:hAnsi="Times New Roman" w:cs="Times New Roman"/>
          <w:i/>
          <w:sz w:val="24"/>
          <w:szCs w:val="24"/>
        </w:rPr>
        <w:t>Jurnal Empati</w:t>
      </w:r>
      <w:r>
        <w:rPr>
          <w:rFonts w:ascii="Times New Roman" w:hAnsi="Times New Roman" w:cs="Times New Roman"/>
          <w:sz w:val="24"/>
          <w:szCs w:val="24"/>
        </w:rPr>
        <w:t>, 8(2), 19-25.</w:t>
      </w:r>
    </w:p>
    <w:p w:rsidR="008D3729" w:rsidRDefault="008D3729" w:rsidP="008D3729">
      <w:pPr>
        <w:spacing w:after="1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Son, C., Hegde, S., Smith, A., Wang, X., &amp; Sasanghor, F. (2020). Effects of COVID-19 On college students’ mental helath in the united states: Interview survey s</w:t>
      </w:r>
      <w:r w:rsidRPr="00D24ECD">
        <w:rPr>
          <w:rFonts w:ascii="Times New Roman" w:hAnsi="Times New Roman" w:cs="Times New Roman"/>
          <w:sz w:val="24"/>
          <w:szCs w:val="24"/>
        </w:rPr>
        <w:t>tudy</w:t>
      </w:r>
      <w:r>
        <w:rPr>
          <w:rFonts w:ascii="Times New Roman" w:hAnsi="Times New Roman" w:cs="Times New Roman"/>
          <w:sz w:val="24"/>
          <w:szCs w:val="24"/>
        </w:rPr>
        <w:t xml:space="preserve">, </w:t>
      </w:r>
      <w:r w:rsidRPr="006304E8">
        <w:rPr>
          <w:rFonts w:ascii="Times New Roman" w:hAnsi="Times New Roman" w:cs="Times New Roman"/>
          <w:i/>
          <w:sz w:val="24"/>
          <w:szCs w:val="24"/>
        </w:rPr>
        <w:t>Journal Of Medical Internet Research</w:t>
      </w:r>
      <w:r>
        <w:rPr>
          <w:rFonts w:ascii="Times New Roman" w:hAnsi="Times New Roman" w:cs="Times New Roman"/>
          <w:sz w:val="24"/>
          <w:szCs w:val="24"/>
        </w:rPr>
        <w:t>.</w:t>
      </w:r>
    </w:p>
    <w:p w:rsidR="008D3729" w:rsidRPr="008D3729" w:rsidRDefault="008D3729" w:rsidP="008D3729">
      <w:pPr>
        <w:spacing w:after="160" w:line="240" w:lineRule="auto"/>
        <w:ind w:left="426" w:hanging="426"/>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Supratiknya, A. (2014). </w:t>
      </w:r>
      <w:r>
        <w:rPr>
          <w:rFonts w:ascii="Times New Roman" w:eastAsia="SimSun" w:hAnsi="Times New Roman" w:cs="Times New Roman"/>
          <w:i/>
          <w:sz w:val="24"/>
          <w:szCs w:val="24"/>
        </w:rPr>
        <w:t>Pengukuran Psikologis</w:t>
      </w:r>
      <w:r>
        <w:rPr>
          <w:rFonts w:ascii="Times New Roman" w:eastAsia="SimSun" w:hAnsi="Times New Roman" w:cs="Times New Roman"/>
          <w:sz w:val="24"/>
          <w:szCs w:val="24"/>
        </w:rPr>
        <w:t>. Yogyakarta : Penerbit USD.</w:t>
      </w:r>
    </w:p>
    <w:p w:rsidR="008D3729" w:rsidRPr="008D3729" w:rsidRDefault="008D3729" w:rsidP="008D3729">
      <w:pPr>
        <w:spacing w:after="160" w:line="240" w:lineRule="auto"/>
        <w:ind w:left="426" w:hanging="426"/>
        <w:jc w:val="both"/>
        <w:rPr>
          <w:rFonts w:ascii="Times New Roman" w:eastAsia="SimSun" w:hAnsi="Times New Roman" w:cs="Times New Roman"/>
          <w:sz w:val="24"/>
          <w:szCs w:val="24"/>
        </w:rPr>
      </w:pPr>
      <w:r>
        <w:rPr>
          <w:rFonts w:ascii="Times New Roman" w:eastAsia="SimSun" w:hAnsi="Times New Roman" w:cs="Times New Roman"/>
          <w:sz w:val="24"/>
          <w:szCs w:val="24"/>
        </w:rPr>
        <w:t>Syarifudin. (2020). Implementasi pembelajaran daring untuk meningkatkan  pendidikan sebagai dampak diterapkannya social d</w:t>
      </w:r>
      <w:r w:rsidRPr="00D24ECD">
        <w:rPr>
          <w:rFonts w:ascii="Times New Roman" w:eastAsia="SimSun" w:hAnsi="Times New Roman" w:cs="Times New Roman"/>
          <w:sz w:val="24"/>
          <w:szCs w:val="24"/>
        </w:rPr>
        <w:t>istancing</w:t>
      </w:r>
      <w:r>
        <w:rPr>
          <w:rFonts w:ascii="Times New Roman" w:eastAsia="SimSun" w:hAnsi="Times New Roman" w:cs="Times New Roman"/>
          <w:i/>
          <w:sz w:val="24"/>
          <w:szCs w:val="24"/>
        </w:rPr>
        <w:t>. Jurnal Pendidikan Bahasa dan Sastra Indonesia, 5(1).</w:t>
      </w:r>
    </w:p>
    <w:p w:rsidR="00F6003F" w:rsidRDefault="00F6003F" w:rsidP="00F6003F">
      <w:pPr>
        <w:spacing w:after="1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WHO. 2019. Mental health during COVID-19 p</w:t>
      </w:r>
      <w:r w:rsidRPr="00D24ECD">
        <w:rPr>
          <w:rFonts w:ascii="Times New Roman" w:hAnsi="Times New Roman" w:cs="Times New Roman"/>
          <w:sz w:val="24"/>
          <w:szCs w:val="24"/>
        </w:rPr>
        <w:t>andemic</w:t>
      </w:r>
      <w:r>
        <w:rPr>
          <w:rFonts w:ascii="Times New Roman" w:hAnsi="Times New Roman" w:cs="Times New Roman"/>
          <w:sz w:val="24"/>
          <w:szCs w:val="24"/>
        </w:rPr>
        <w:t>. (diakses pada 17 Juni 2020).</w:t>
      </w:r>
    </w:p>
    <w:p w:rsidR="008D3729" w:rsidRDefault="008D3729" w:rsidP="008D3729">
      <w:pPr>
        <w:spacing w:after="1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Zimet, G. D., Dahlem, N. W., Zimet, S. G., &amp; Farley, G. K. (1998). The multimedimensional scale of percevied social support. </w:t>
      </w:r>
      <w:r>
        <w:rPr>
          <w:rFonts w:ascii="Times New Roman" w:hAnsi="Times New Roman" w:cs="Times New Roman"/>
          <w:i/>
          <w:sz w:val="24"/>
          <w:szCs w:val="24"/>
        </w:rPr>
        <w:t>Journal of personality a</w:t>
      </w:r>
      <w:r w:rsidRPr="00D24ECD">
        <w:rPr>
          <w:rFonts w:ascii="Times New Roman" w:hAnsi="Times New Roman" w:cs="Times New Roman"/>
          <w:i/>
          <w:sz w:val="24"/>
          <w:szCs w:val="24"/>
        </w:rPr>
        <w:t>ssesment</w:t>
      </w:r>
      <w:r>
        <w:rPr>
          <w:rFonts w:ascii="Times New Roman" w:hAnsi="Times New Roman" w:cs="Times New Roman"/>
          <w:sz w:val="24"/>
          <w:szCs w:val="24"/>
        </w:rPr>
        <w:t>, 52 (1), 30-41. DOI : https//doi.org/10.1207/s15327752jpa5201_2</w:t>
      </w:r>
      <w:r>
        <w:rPr>
          <w:rFonts w:ascii="Times New Roman" w:hAnsi="Times New Roman" w:cs="Times New Roman"/>
          <w:sz w:val="24"/>
          <w:szCs w:val="24"/>
        </w:rPr>
        <w:t>.</w:t>
      </w:r>
    </w:p>
    <w:p w:rsidR="008D3729" w:rsidRDefault="008D3729" w:rsidP="008D3729">
      <w:pPr>
        <w:spacing w:after="160" w:line="240" w:lineRule="auto"/>
        <w:ind w:left="426" w:hanging="426"/>
        <w:jc w:val="both"/>
        <w:rPr>
          <w:rFonts w:ascii="Times New Roman" w:hAnsi="Times New Roman" w:cs="Times New Roman"/>
          <w:sz w:val="24"/>
          <w:szCs w:val="24"/>
        </w:rPr>
      </w:pPr>
    </w:p>
    <w:p w:rsidR="008D3729" w:rsidRDefault="008D3729" w:rsidP="008D3729">
      <w:pPr>
        <w:spacing w:after="160" w:line="240" w:lineRule="auto"/>
        <w:ind w:left="426" w:hanging="426"/>
        <w:jc w:val="both"/>
        <w:rPr>
          <w:rFonts w:ascii="Times New Roman" w:hAnsi="Times New Roman" w:cs="Times New Roman"/>
          <w:sz w:val="24"/>
          <w:szCs w:val="24"/>
        </w:rPr>
      </w:pPr>
    </w:p>
    <w:p w:rsidR="008D3729" w:rsidRDefault="008D3729" w:rsidP="00F6003F">
      <w:pPr>
        <w:spacing w:after="160" w:line="240" w:lineRule="auto"/>
        <w:ind w:left="426" w:hanging="426"/>
        <w:jc w:val="both"/>
        <w:rPr>
          <w:rFonts w:ascii="Times New Roman" w:hAnsi="Times New Roman" w:cs="Times New Roman"/>
          <w:sz w:val="24"/>
          <w:szCs w:val="24"/>
        </w:rPr>
      </w:pPr>
    </w:p>
    <w:p w:rsidR="00F6003F" w:rsidRPr="007F5183" w:rsidRDefault="00F6003F" w:rsidP="007F5183">
      <w:pPr>
        <w:spacing w:after="0" w:line="480" w:lineRule="auto"/>
        <w:jc w:val="both"/>
        <w:rPr>
          <w:rFonts w:ascii="Times New Roman" w:hAnsi="Times New Roman" w:cs="Times New Roman"/>
          <w:sz w:val="24"/>
          <w:szCs w:val="24"/>
        </w:rPr>
      </w:pPr>
    </w:p>
    <w:p w:rsidR="007F5183" w:rsidRPr="007F5183" w:rsidRDefault="007F5183" w:rsidP="007F5183">
      <w:pPr>
        <w:jc w:val="both"/>
        <w:rPr>
          <w:rFonts w:ascii="Times New Roman" w:hAnsi="Times New Roman" w:cs="Times New Roman"/>
          <w:sz w:val="24"/>
          <w:szCs w:val="24"/>
        </w:rPr>
      </w:pPr>
    </w:p>
    <w:sectPr w:rsidR="007F5183" w:rsidRPr="007F5183" w:rsidSect="0084685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85E"/>
    <w:rsid w:val="002F0CB3"/>
    <w:rsid w:val="003F4840"/>
    <w:rsid w:val="006307B1"/>
    <w:rsid w:val="007F5183"/>
    <w:rsid w:val="0084685E"/>
    <w:rsid w:val="008D3729"/>
    <w:rsid w:val="008D57FA"/>
    <w:rsid w:val="00A347FD"/>
    <w:rsid w:val="00A70A22"/>
    <w:rsid w:val="00C6767C"/>
    <w:rsid w:val="00D5141A"/>
    <w:rsid w:val="00F600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8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85E"/>
    <w:rPr>
      <w:color w:val="0000FF" w:themeColor="hyperlink"/>
      <w:u w:val="single"/>
    </w:rPr>
  </w:style>
  <w:style w:type="paragraph" w:styleId="ListParagraph">
    <w:name w:val="List Paragraph"/>
    <w:basedOn w:val="Normal"/>
    <w:link w:val="ListParagraphChar"/>
    <w:uiPriority w:val="34"/>
    <w:qFormat/>
    <w:rsid w:val="006307B1"/>
    <w:pPr>
      <w:ind w:left="720"/>
      <w:contextualSpacing/>
    </w:pPr>
  </w:style>
  <w:style w:type="character" w:customStyle="1" w:styleId="ListParagraphChar">
    <w:name w:val="List Paragraph Char"/>
    <w:link w:val="ListParagraph"/>
    <w:uiPriority w:val="34"/>
    <w:qFormat/>
    <w:locked/>
    <w:rsid w:val="006307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8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85E"/>
    <w:rPr>
      <w:color w:val="0000FF" w:themeColor="hyperlink"/>
      <w:u w:val="single"/>
    </w:rPr>
  </w:style>
  <w:style w:type="paragraph" w:styleId="ListParagraph">
    <w:name w:val="List Paragraph"/>
    <w:basedOn w:val="Normal"/>
    <w:link w:val="ListParagraphChar"/>
    <w:uiPriority w:val="34"/>
    <w:qFormat/>
    <w:rsid w:val="006307B1"/>
    <w:pPr>
      <w:ind w:left="720"/>
      <w:contextualSpacing/>
    </w:pPr>
  </w:style>
  <w:style w:type="character" w:customStyle="1" w:styleId="ListParagraphChar">
    <w:name w:val="List Paragraph Char"/>
    <w:link w:val="ListParagraph"/>
    <w:uiPriority w:val="34"/>
    <w:qFormat/>
    <w:locked/>
    <w:rsid w:val="00630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76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i.org/10.1016/S2215-0366(20)30078-X" TargetMode="External"/><Relationship Id="rId5" Type="http://schemas.openxmlformats.org/officeDocument/2006/relationships/hyperlink" Target="mailto:17081326@student.mercubuana-yogy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2252</Words>
  <Characters>12838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2021-11-10T14:21:00Z</dcterms:created>
  <dcterms:modified xsi:type="dcterms:W3CDTF">2021-11-10T14:21:00Z</dcterms:modified>
</cp:coreProperties>
</file>