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3958" w14:textId="40ECBCDC" w:rsidR="00F50AD6" w:rsidRDefault="00F50AD6" w:rsidP="00FC4818">
      <w:pPr>
        <w:spacing w:after="0" w:line="360" w:lineRule="auto"/>
        <w:jc w:val="center"/>
        <w:rPr>
          <w:rFonts w:ascii="Times New Roman" w:eastAsia="Calibri" w:hAnsi="Times New Roman" w:cs="Times New Roman"/>
          <w:b/>
          <w:sz w:val="30"/>
          <w:szCs w:val="30"/>
        </w:rPr>
      </w:pPr>
      <w:bookmarkStart w:id="0" w:name="_Hlk80882089"/>
      <w:r>
        <w:rPr>
          <w:rFonts w:ascii="Times New Roman" w:eastAsia="Calibri" w:hAnsi="Times New Roman" w:cs="Times New Roman"/>
          <w:b/>
          <w:sz w:val="32"/>
        </w:rPr>
        <w:t>NASKAH PUBLIKASI</w:t>
      </w:r>
    </w:p>
    <w:p w14:paraId="0FCDB5CE" w14:textId="175EE0F1" w:rsidR="00FC4818" w:rsidRPr="00033BE5" w:rsidRDefault="00FC4818" w:rsidP="00FC4818">
      <w:pPr>
        <w:spacing w:after="0" w:line="360" w:lineRule="auto"/>
        <w:jc w:val="center"/>
        <w:rPr>
          <w:rFonts w:ascii="Times New Roman" w:eastAsia="Calibri" w:hAnsi="Times New Roman" w:cs="Times New Roman"/>
          <w:b/>
          <w:sz w:val="30"/>
          <w:szCs w:val="30"/>
        </w:rPr>
      </w:pPr>
      <w:r w:rsidRPr="00033BE5">
        <w:rPr>
          <w:rFonts w:ascii="Times New Roman" w:eastAsia="Calibri" w:hAnsi="Times New Roman" w:cs="Times New Roman"/>
          <w:b/>
          <w:sz w:val="30"/>
          <w:szCs w:val="30"/>
        </w:rPr>
        <w:t xml:space="preserve">ADAPTASI </w:t>
      </w:r>
      <w:r>
        <w:rPr>
          <w:rFonts w:ascii="Times New Roman" w:eastAsia="Calibri" w:hAnsi="Times New Roman" w:cs="Times New Roman"/>
          <w:b/>
          <w:sz w:val="30"/>
          <w:szCs w:val="30"/>
        </w:rPr>
        <w:t xml:space="preserve">BAHASA BUDAYA </w:t>
      </w:r>
      <w:r w:rsidRPr="00033BE5">
        <w:rPr>
          <w:rFonts w:ascii="Times New Roman" w:eastAsia="Calibri" w:hAnsi="Times New Roman" w:cs="Times New Roman"/>
          <w:b/>
          <w:sz w:val="30"/>
          <w:szCs w:val="30"/>
        </w:rPr>
        <w:t xml:space="preserve">DAN </w:t>
      </w:r>
      <w:r>
        <w:rPr>
          <w:rFonts w:ascii="Times New Roman" w:eastAsia="Calibri" w:hAnsi="Times New Roman" w:cs="Times New Roman"/>
          <w:b/>
          <w:sz w:val="30"/>
          <w:szCs w:val="30"/>
        </w:rPr>
        <w:t xml:space="preserve">VALIDASI </w:t>
      </w:r>
      <w:r w:rsidRPr="00033BE5">
        <w:rPr>
          <w:rFonts w:ascii="Times New Roman" w:eastAsia="Calibri" w:hAnsi="Times New Roman" w:cs="Times New Roman"/>
          <w:b/>
          <w:sz w:val="30"/>
          <w:szCs w:val="30"/>
        </w:rPr>
        <w:t xml:space="preserve">HIGH-SCHOOL SATISFACTION SCALE (H-SAT SCALE) </w:t>
      </w:r>
      <w:r>
        <w:rPr>
          <w:rFonts w:ascii="Times New Roman" w:eastAsia="Calibri" w:hAnsi="Times New Roman" w:cs="Times New Roman"/>
          <w:b/>
          <w:sz w:val="30"/>
          <w:szCs w:val="30"/>
        </w:rPr>
        <w:t>VERSI INDONESIA</w:t>
      </w:r>
    </w:p>
    <w:bookmarkEnd w:id="0"/>
    <w:p w14:paraId="61C45EB3" w14:textId="77777777" w:rsidR="00FC4818" w:rsidRDefault="00FC4818" w:rsidP="00FC4818">
      <w:pPr>
        <w:spacing w:after="0" w:line="240" w:lineRule="auto"/>
        <w:rPr>
          <w:rFonts w:ascii="Times New Roman" w:hAnsi="Times New Roman" w:cs="Times New Roman"/>
          <w:b/>
          <w:sz w:val="28"/>
          <w:szCs w:val="24"/>
        </w:rPr>
      </w:pPr>
    </w:p>
    <w:p w14:paraId="4571E214" w14:textId="77777777" w:rsidR="00FC4818" w:rsidRDefault="00FC4818" w:rsidP="00FC4818">
      <w:pPr>
        <w:spacing w:after="0" w:line="240" w:lineRule="auto"/>
        <w:rPr>
          <w:rFonts w:ascii="Times New Roman" w:hAnsi="Times New Roman" w:cs="Times New Roman"/>
          <w:b/>
          <w:sz w:val="28"/>
          <w:szCs w:val="24"/>
        </w:rPr>
      </w:pPr>
    </w:p>
    <w:p w14:paraId="3CFAE611" w14:textId="77777777" w:rsidR="00FC4818" w:rsidRDefault="00FC4818" w:rsidP="00FC4818">
      <w:pPr>
        <w:spacing w:after="0" w:line="240" w:lineRule="auto"/>
        <w:jc w:val="center"/>
        <w:rPr>
          <w:rFonts w:ascii="Times New Roman" w:eastAsia="Calibri" w:hAnsi="Times New Roman" w:cs="Times New Roman"/>
          <w:b/>
          <w:sz w:val="28"/>
          <w:szCs w:val="20"/>
        </w:rPr>
      </w:pPr>
    </w:p>
    <w:p w14:paraId="0058FAFD" w14:textId="5AA56D4C" w:rsidR="00FC4818" w:rsidRDefault="00FC4818" w:rsidP="00FC4818">
      <w:pPr>
        <w:spacing w:after="0" w:line="240" w:lineRule="auto"/>
        <w:jc w:val="center"/>
        <w:rPr>
          <w:rFonts w:ascii="Times New Roman" w:eastAsia="Calibri" w:hAnsi="Times New Roman" w:cs="Times New Roman"/>
          <w:sz w:val="18"/>
          <w:szCs w:val="20"/>
        </w:rPr>
      </w:pPr>
    </w:p>
    <w:p w14:paraId="70A16318" w14:textId="77777777" w:rsidR="00FC4818" w:rsidRDefault="00FC4818" w:rsidP="00FC4818">
      <w:pPr>
        <w:spacing w:after="0" w:line="240" w:lineRule="auto"/>
        <w:jc w:val="center"/>
        <w:rPr>
          <w:rFonts w:ascii="Times New Roman" w:eastAsia="Calibri" w:hAnsi="Times New Roman" w:cs="Times New Roman"/>
          <w:sz w:val="18"/>
          <w:szCs w:val="20"/>
        </w:rPr>
      </w:pPr>
    </w:p>
    <w:p w14:paraId="7A638FD8" w14:textId="77777777" w:rsidR="00FC4818" w:rsidRDefault="00FC4818" w:rsidP="00FC4818">
      <w:pPr>
        <w:spacing w:after="0" w:line="240" w:lineRule="auto"/>
        <w:jc w:val="center"/>
        <w:rPr>
          <w:rFonts w:ascii="Times New Roman" w:eastAsia="Calibri" w:hAnsi="Times New Roman" w:cs="Times New Roman"/>
          <w:sz w:val="18"/>
          <w:szCs w:val="20"/>
        </w:rPr>
      </w:pPr>
    </w:p>
    <w:p w14:paraId="589250EC" w14:textId="77777777" w:rsidR="00FC4818" w:rsidRDefault="00FC4818" w:rsidP="00FC4818">
      <w:pPr>
        <w:spacing w:after="0" w:line="240" w:lineRule="auto"/>
        <w:jc w:val="center"/>
        <w:rPr>
          <w:rFonts w:ascii="Times New Roman" w:eastAsia="Calibri" w:hAnsi="Times New Roman" w:cs="Times New Roman"/>
          <w:sz w:val="18"/>
          <w:szCs w:val="20"/>
        </w:rPr>
      </w:pPr>
    </w:p>
    <w:p w14:paraId="00374687" w14:textId="77777777" w:rsidR="00FC4818" w:rsidRDefault="00FC4818" w:rsidP="00FC4818">
      <w:pPr>
        <w:spacing w:after="0" w:line="240" w:lineRule="auto"/>
        <w:jc w:val="center"/>
        <w:rPr>
          <w:rFonts w:ascii="Times New Roman" w:eastAsia="Calibri" w:hAnsi="Times New Roman" w:cs="Times New Roman"/>
          <w:sz w:val="18"/>
          <w:szCs w:val="20"/>
        </w:rPr>
      </w:pPr>
    </w:p>
    <w:p w14:paraId="639965E2" w14:textId="77777777" w:rsidR="00FC4818" w:rsidRDefault="00FC4818" w:rsidP="00FC4818">
      <w:pPr>
        <w:spacing w:after="0" w:line="240" w:lineRule="auto"/>
        <w:jc w:val="center"/>
        <w:rPr>
          <w:rFonts w:ascii="Times New Roman" w:eastAsia="Calibri" w:hAnsi="Times New Roman" w:cs="Times New Roman"/>
          <w:sz w:val="18"/>
          <w:szCs w:val="20"/>
        </w:rPr>
      </w:pPr>
      <w:r>
        <w:rPr>
          <w:b/>
          <w:bCs/>
          <w:noProof/>
          <w:color w:val="000000"/>
          <w:sz w:val="48"/>
          <w:szCs w:val="48"/>
          <w:bdr w:val="none" w:sz="0" w:space="0" w:color="auto" w:frame="1"/>
        </w:rPr>
        <w:drawing>
          <wp:inline distT="0" distB="0" distL="0" distR="0" wp14:anchorId="7B85015E" wp14:editId="38926D48">
            <wp:extent cx="2396490" cy="239649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6490" cy="2396490"/>
                    </a:xfrm>
                    <a:prstGeom prst="rect">
                      <a:avLst/>
                    </a:prstGeom>
                    <a:noFill/>
                    <a:ln>
                      <a:noFill/>
                    </a:ln>
                  </pic:spPr>
                </pic:pic>
              </a:graphicData>
            </a:graphic>
          </wp:inline>
        </w:drawing>
      </w:r>
    </w:p>
    <w:p w14:paraId="0EE67BD4" w14:textId="77777777" w:rsidR="00FC4818" w:rsidRDefault="00FC4818" w:rsidP="00FC4818">
      <w:pPr>
        <w:spacing w:after="0" w:line="240" w:lineRule="auto"/>
        <w:rPr>
          <w:rFonts w:ascii="Times New Roman" w:eastAsia="Calibri" w:hAnsi="Times New Roman" w:cs="Times New Roman"/>
          <w:sz w:val="18"/>
          <w:szCs w:val="20"/>
        </w:rPr>
      </w:pPr>
    </w:p>
    <w:p w14:paraId="3B292505" w14:textId="77777777" w:rsidR="00FC4818" w:rsidRDefault="00FC4818" w:rsidP="00FC4818">
      <w:pPr>
        <w:spacing w:after="0" w:line="240" w:lineRule="auto"/>
        <w:jc w:val="center"/>
        <w:rPr>
          <w:rFonts w:ascii="Times New Roman" w:eastAsia="Calibri" w:hAnsi="Times New Roman" w:cs="Times New Roman"/>
          <w:sz w:val="18"/>
          <w:szCs w:val="20"/>
        </w:rPr>
      </w:pPr>
    </w:p>
    <w:p w14:paraId="347E02B7" w14:textId="77777777" w:rsidR="00FC4818" w:rsidRDefault="00FC4818" w:rsidP="00FC4818">
      <w:pPr>
        <w:spacing w:after="0" w:line="240" w:lineRule="auto"/>
        <w:jc w:val="center"/>
        <w:rPr>
          <w:rFonts w:ascii="Times New Roman" w:eastAsia="Calibri" w:hAnsi="Times New Roman" w:cs="Times New Roman"/>
          <w:sz w:val="18"/>
          <w:szCs w:val="20"/>
        </w:rPr>
      </w:pPr>
    </w:p>
    <w:p w14:paraId="613AEE69" w14:textId="77777777" w:rsidR="00FC4818" w:rsidRDefault="00FC4818" w:rsidP="00FC4818">
      <w:pPr>
        <w:spacing w:after="0" w:line="240" w:lineRule="auto"/>
        <w:rPr>
          <w:rFonts w:ascii="Times New Roman" w:eastAsia="Calibri" w:hAnsi="Times New Roman" w:cs="Times New Roman"/>
          <w:sz w:val="28"/>
          <w:szCs w:val="28"/>
        </w:rPr>
      </w:pPr>
    </w:p>
    <w:p w14:paraId="2CD91A5F" w14:textId="77777777" w:rsidR="00FC4818" w:rsidRPr="001A4667" w:rsidRDefault="00FC4818" w:rsidP="00FC4818">
      <w:pPr>
        <w:spacing w:after="0" w:line="360" w:lineRule="auto"/>
        <w:jc w:val="center"/>
        <w:rPr>
          <w:rFonts w:ascii="Times New Roman" w:eastAsia="Calibri" w:hAnsi="Times New Roman" w:cs="Times New Roman"/>
          <w:i/>
          <w:iCs/>
          <w:sz w:val="26"/>
          <w:szCs w:val="26"/>
        </w:rPr>
      </w:pPr>
      <w:bookmarkStart w:id="1" w:name="_Hlk80882109"/>
      <w:r w:rsidRPr="001A4667">
        <w:rPr>
          <w:rFonts w:ascii="Times New Roman" w:eastAsia="Calibri" w:hAnsi="Times New Roman" w:cs="Times New Roman"/>
          <w:i/>
          <w:iCs/>
          <w:sz w:val="26"/>
          <w:szCs w:val="26"/>
        </w:rPr>
        <w:t xml:space="preserve">Syahrani Paramitha </w:t>
      </w:r>
      <w:proofErr w:type="spellStart"/>
      <w:r w:rsidRPr="001A4667">
        <w:rPr>
          <w:rFonts w:ascii="Times New Roman" w:eastAsia="Calibri" w:hAnsi="Times New Roman" w:cs="Times New Roman"/>
          <w:i/>
          <w:iCs/>
          <w:sz w:val="26"/>
          <w:szCs w:val="26"/>
        </w:rPr>
        <w:t>Kurnia</w:t>
      </w:r>
      <w:proofErr w:type="spellEnd"/>
      <w:r w:rsidRPr="001A4667">
        <w:rPr>
          <w:rFonts w:ascii="Times New Roman" w:eastAsia="Calibri" w:hAnsi="Times New Roman" w:cs="Times New Roman"/>
          <w:i/>
          <w:iCs/>
          <w:sz w:val="26"/>
          <w:szCs w:val="26"/>
        </w:rPr>
        <w:t xml:space="preserve"> </w:t>
      </w:r>
      <w:proofErr w:type="spellStart"/>
      <w:r w:rsidRPr="001A4667">
        <w:rPr>
          <w:rFonts w:ascii="Times New Roman" w:eastAsia="Calibri" w:hAnsi="Times New Roman" w:cs="Times New Roman"/>
          <w:i/>
          <w:iCs/>
          <w:sz w:val="26"/>
          <w:szCs w:val="26"/>
        </w:rPr>
        <w:t>Illahi</w:t>
      </w:r>
      <w:proofErr w:type="spellEnd"/>
    </w:p>
    <w:p w14:paraId="1FD57B64" w14:textId="77777777" w:rsidR="00FC4818" w:rsidRDefault="00FC4818" w:rsidP="00FC4818">
      <w:pPr>
        <w:spacing w:after="0" w:line="360" w:lineRule="auto"/>
        <w:jc w:val="center"/>
        <w:rPr>
          <w:rFonts w:ascii="Times New Roman" w:eastAsia="Calibri" w:hAnsi="Times New Roman" w:cs="Times New Roman"/>
          <w:i/>
          <w:iCs/>
          <w:sz w:val="26"/>
          <w:szCs w:val="26"/>
        </w:rPr>
      </w:pPr>
      <w:r w:rsidRPr="001A4667">
        <w:rPr>
          <w:rFonts w:ascii="Times New Roman" w:eastAsia="Calibri" w:hAnsi="Times New Roman" w:cs="Times New Roman"/>
          <w:i/>
          <w:iCs/>
          <w:sz w:val="26"/>
          <w:szCs w:val="26"/>
        </w:rPr>
        <w:t>17511006</w:t>
      </w:r>
    </w:p>
    <w:bookmarkEnd w:id="1"/>
    <w:p w14:paraId="5BEB6CBD" w14:textId="77777777" w:rsidR="00FC4818" w:rsidRDefault="00FC4818" w:rsidP="00FC4818">
      <w:pPr>
        <w:spacing w:after="0" w:line="360" w:lineRule="auto"/>
        <w:jc w:val="center"/>
        <w:rPr>
          <w:rFonts w:ascii="Times New Roman" w:eastAsia="Calibri" w:hAnsi="Times New Roman" w:cs="Times New Roman"/>
          <w:i/>
          <w:iCs/>
          <w:sz w:val="26"/>
          <w:szCs w:val="26"/>
        </w:rPr>
      </w:pPr>
    </w:p>
    <w:p w14:paraId="71B77E73" w14:textId="77BD3FB6" w:rsidR="00FC4818" w:rsidRDefault="00FC4818" w:rsidP="00FC4818">
      <w:pPr>
        <w:spacing w:after="0" w:line="240" w:lineRule="auto"/>
        <w:rPr>
          <w:rFonts w:ascii="Times New Roman" w:eastAsia="Calibri" w:hAnsi="Times New Roman" w:cs="Times New Roman"/>
          <w:sz w:val="30"/>
          <w:szCs w:val="30"/>
        </w:rPr>
      </w:pPr>
    </w:p>
    <w:p w14:paraId="74D72555" w14:textId="77777777" w:rsidR="00FC4818" w:rsidRDefault="00FC4818" w:rsidP="00FC4818">
      <w:pPr>
        <w:spacing w:after="0" w:line="240" w:lineRule="auto"/>
        <w:rPr>
          <w:rFonts w:ascii="Times New Roman" w:eastAsia="Calibri" w:hAnsi="Times New Roman" w:cs="Times New Roman"/>
          <w:sz w:val="30"/>
          <w:szCs w:val="30"/>
        </w:rPr>
      </w:pPr>
    </w:p>
    <w:p w14:paraId="277B0248" w14:textId="77777777" w:rsidR="00FC4818" w:rsidRPr="003F7CC3" w:rsidRDefault="00FC4818" w:rsidP="00FC4818">
      <w:pPr>
        <w:spacing w:after="0" w:line="240" w:lineRule="auto"/>
        <w:rPr>
          <w:rFonts w:ascii="Times New Roman" w:eastAsia="Calibri" w:hAnsi="Times New Roman" w:cs="Times New Roman"/>
          <w:sz w:val="30"/>
          <w:szCs w:val="30"/>
        </w:rPr>
      </w:pPr>
    </w:p>
    <w:p w14:paraId="35134B6A" w14:textId="77777777" w:rsidR="00FC4818" w:rsidRPr="003F7CC3" w:rsidRDefault="00FC4818" w:rsidP="00FC4818">
      <w:pPr>
        <w:spacing w:after="0" w:line="360" w:lineRule="auto"/>
        <w:jc w:val="center"/>
        <w:rPr>
          <w:rFonts w:ascii="Times New Roman" w:eastAsia="Calibri" w:hAnsi="Times New Roman" w:cs="Times New Roman"/>
          <w:b/>
          <w:sz w:val="30"/>
          <w:szCs w:val="30"/>
        </w:rPr>
      </w:pPr>
      <w:r w:rsidRPr="003F7CC3">
        <w:rPr>
          <w:rFonts w:ascii="Times New Roman" w:eastAsia="Calibri" w:hAnsi="Times New Roman" w:cs="Times New Roman"/>
          <w:b/>
          <w:sz w:val="30"/>
          <w:szCs w:val="30"/>
        </w:rPr>
        <w:t>PROGRAM STUDI MAGISTER PSIKOLOGI PROFESI</w:t>
      </w:r>
    </w:p>
    <w:p w14:paraId="4040F162" w14:textId="77777777" w:rsidR="00FC4818" w:rsidRPr="003F7CC3" w:rsidRDefault="00FC4818" w:rsidP="00FC4818">
      <w:pPr>
        <w:spacing w:after="0" w:line="360" w:lineRule="auto"/>
        <w:jc w:val="center"/>
        <w:rPr>
          <w:rFonts w:ascii="Times New Roman" w:eastAsia="Calibri" w:hAnsi="Times New Roman" w:cs="Times New Roman"/>
          <w:b/>
          <w:sz w:val="30"/>
          <w:szCs w:val="30"/>
        </w:rPr>
      </w:pPr>
      <w:r w:rsidRPr="003F7CC3">
        <w:rPr>
          <w:rFonts w:ascii="Times New Roman" w:eastAsia="Calibri" w:hAnsi="Times New Roman" w:cs="Times New Roman"/>
          <w:b/>
          <w:sz w:val="30"/>
          <w:szCs w:val="30"/>
        </w:rPr>
        <w:t>FAKULTAS PSIKOLOGI</w:t>
      </w:r>
    </w:p>
    <w:p w14:paraId="16790835" w14:textId="77777777" w:rsidR="00FC4818" w:rsidRPr="003F7CC3" w:rsidRDefault="00FC4818" w:rsidP="00FC4818">
      <w:pPr>
        <w:spacing w:after="0" w:line="360" w:lineRule="auto"/>
        <w:jc w:val="center"/>
        <w:rPr>
          <w:rFonts w:ascii="Times New Roman" w:eastAsia="Calibri" w:hAnsi="Times New Roman" w:cs="Times New Roman"/>
          <w:b/>
          <w:sz w:val="30"/>
          <w:szCs w:val="30"/>
        </w:rPr>
      </w:pPr>
      <w:r w:rsidRPr="003F7CC3">
        <w:rPr>
          <w:rFonts w:ascii="Times New Roman" w:eastAsia="Calibri" w:hAnsi="Times New Roman" w:cs="Times New Roman"/>
          <w:b/>
          <w:sz w:val="30"/>
          <w:szCs w:val="30"/>
        </w:rPr>
        <w:t>UNIVERSITAS MERCU BUANA YOGYAKARTA</w:t>
      </w:r>
    </w:p>
    <w:p w14:paraId="074432B8" w14:textId="64773FFE" w:rsidR="00FC0E61" w:rsidRDefault="00FC4818" w:rsidP="00FC4818">
      <w:pPr>
        <w:jc w:val="center"/>
        <w:rPr>
          <w:rFonts w:ascii="Times New Roman" w:eastAsia="Calibri" w:hAnsi="Times New Roman" w:cs="Times New Roman"/>
          <w:b/>
          <w:sz w:val="30"/>
          <w:szCs w:val="30"/>
        </w:rPr>
      </w:pPr>
      <w:r w:rsidRPr="003F7CC3">
        <w:rPr>
          <w:rFonts w:ascii="Times New Roman" w:eastAsia="Calibri" w:hAnsi="Times New Roman" w:cs="Times New Roman"/>
          <w:b/>
          <w:sz w:val="30"/>
          <w:szCs w:val="30"/>
        </w:rPr>
        <w:lastRenderedPageBreak/>
        <w:t>20</w:t>
      </w:r>
      <w:r>
        <w:rPr>
          <w:rFonts w:ascii="Times New Roman" w:eastAsia="Calibri" w:hAnsi="Times New Roman" w:cs="Times New Roman"/>
          <w:b/>
          <w:sz w:val="30"/>
          <w:szCs w:val="30"/>
        </w:rPr>
        <w:t>21</w:t>
      </w:r>
    </w:p>
    <w:p w14:paraId="0F1CC692" w14:textId="77777777" w:rsidR="00FC4818" w:rsidRDefault="00FC4818" w:rsidP="00FC4818">
      <w:pPr>
        <w:spacing w:before="240" w:after="0" w:line="240" w:lineRule="auto"/>
        <w:jc w:val="center"/>
        <w:rPr>
          <w:rFonts w:ascii="Times New Roman" w:eastAsia="Calibri" w:hAnsi="Times New Roman" w:cs="Times New Roman"/>
          <w:b/>
          <w:sz w:val="24"/>
          <w:szCs w:val="24"/>
        </w:rPr>
      </w:pPr>
      <w:r>
        <w:tab/>
      </w:r>
      <w:r w:rsidRPr="00C11C08">
        <w:rPr>
          <w:rFonts w:ascii="Times New Roman" w:eastAsia="Calibri" w:hAnsi="Times New Roman" w:cs="Times New Roman"/>
          <w:b/>
          <w:sz w:val="24"/>
          <w:szCs w:val="24"/>
        </w:rPr>
        <w:t>ADAPTASI BAHASA BUDAYA DAN VALIDASI HIGH-SCHOOL SATISFACTION SCALE (H-SAT SCALE)</w:t>
      </w:r>
      <w:r>
        <w:rPr>
          <w:rFonts w:ascii="Times New Roman" w:eastAsia="Calibri" w:hAnsi="Times New Roman" w:cs="Times New Roman"/>
          <w:b/>
          <w:sz w:val="24"/>
          <w:szCs w:val="24"/>
        </w:rPr>
        <w:t xml:space="preserve"> VERSI INDONESIA</w:t>
      </w:r>
    </w:p>
    <w:p w14:paraId="5DFA99BE" w14:textId="77777777" w:rsidR="00FC4818" w:rsidRPr="00C11C08" w:rsidRDefault="00FC4818" w:rsidP="00FC4818">
      <w:pPr>
        <w:spacing w:before="240" w:after="0" w:line="240" w:lineRule="auto"/>
        <w:jc w:val="center"/>
        <w:rPr>
          <w:rFonts w:ascii="Times New Roman" w:eastAsia="Calibri" w:hAnsi="Times New Roman" w:cs="Times New Roman"/>
          <w:b/>
          <w:sz w:val="24"/>
          <w:szCs w:val="24"/>
        </w:rPr>
      </w:pPr>
    </w:p>
    <w:p w14:paraId="71E8EB88" w14:textId="77777777" w:rsidR="00FC4818" w:rsidRPr="0010020E"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r w:rsidRPr="0010020E">
        <w:rPr>
          <w:rFonts w:ascii="Times New Roman" w:eastAsia="Times New Roman" w:hAnsi="Times New Roman" w:cs="Times New Roman"/>
          <w:color w:val="000000"/>
          <w:sz w:val="24"/>
          <w:szCs w:val="24"/>
          <w:lang w:val="en-ID" w:eastAsia="en-ID"/>
        </w:rPr>
        <w:t xml:space="preserve">¹Syahrani Paramitha </w:t>
      </w:r>
      <w:proofErr w:type="spellStart"/>
      <w:r w:rsidRPr="0010020E">
        <w:rPr>
          <w:rFonts w:ascii="Times New Roman" w:eastAsia="Times New Roman" w:hAnsi="Times New Roman" w:cs="Times New Roman"/>
          <w:color w:val="000000"/>
          <w:sz w:val="24"/>
          <w:szCs w:val="24"/>
          <w:lang w:val="en-ID" w:eastAsia="en-ID"/>
        </w:rPr>
        <w:t>Kurnia</w:t>
      </w:r>
      <w:proofErr w:type="spellEnd"/>
      <w:r w:rsidRPr="0010020E">
        <w:rPr>
          <w:rFonts w:ascii="Times New Roman" w:eastAsia="Times New Roman" w:hAnsi="Times New Roman" w:cs="Times New Roman"/>
          <w:color w:val="000000"/>
          <w:sz w:val="24"/>
          <w:szCs w:val="24"/>
          <w:lang w:val="en-ID" w:eastAsia="en-ID"/>
        </w:rPr>
        <w:t xml:space="preserve"> </w:t>
      </w:r>
      <w:proofErr w:type="spellStart"/>
      <w:r w:rsidRPr="0010020E">
        <w:rPr>
          <w:rFonts w:ascii="Times New Roman" w:eastAsia="Times New Roman" w:hAnsi="Times New Roman" w:cs="Times New Roman"/>
          <w:color w:val="000000"/>
          <w:sz w:val="24"/>
          <w:szCs w:val="24"/>
          <w:lang w:val="en-ID" w:eastAsia="en-ID"/>
        </w:rPr>
        <w:t>Illahi</w:t>
      </w:r>
      <w:proofErr w:type="spellEnd"/>
      <w:r w:rsidRPr="0010020E">
        <w:rPr>
          <w:rFonts w:ascii="Times New Roman" w:eastAsia="Times New Roman" w:hAnsi="Times New Roman" w:cs="Times New Roman"/>
          <w:color w:val="000000"/>
          <w:sz w:val="24"/>
          <w:szCs w:val="24"/>
          <w:lang w:val="en-ID" w:eastAsia="en-ID"/>
        </w:rPr>
        <w:t xml:space="preserve">, ²Sri </w:t>
      </w:r>
      <w:proofErr w:type="spellStart"/>
      <w:r w:rsidRPr="0010020E">
        <w:rPr>
          <w:rFonts w:ascii="Times New Roman" w:eastAsia="Times New Roman" w:hAnsi="Times New Roman" w:cs="Times New Roman"/>
          <w:color w:val="000000"/>
          <w:sz w:val="24"/>
          <w:szCs w:val="24"/>
          <w:lang w:val="en-ID" w:eastAsia="en-ID"/>
        </w:rPr>
        <w:t>Muliati</w:t>
      </w:r>
      <w:proofErr w:type="spellEnd"/>
      <w:r w:rsidRPr="0010020E">
        <w:rPr>
          <w:rFonts w:ascii="Times New Roman" w:eastAsia="Times New Roman" w:hAnsi="Times New Roman" w:cs="Times New Roman"/>
          <w:color w:val="000000"/>
          <w:sz w:val="24"/>
          <w:szCs w:val="24"/>
          <w:lang w:val="en-ID" w:eastAsia="en-ID"/>
        </w:rPr>
        <w:t xml:space="preserve"> Abdullah</w:t>
      </w:r>
    </w:p>
    <w:p w14:paraId="0FA0B4A0" w14:textId="77777777" w:rsidR="00FC4818" w:rsidRPr="0010020E"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r w:rsidRPr="0010020E">
        <w:rPr>
          <w:rFonts w:ascii="Times New Roman" w:eastAsia="Times New Roman" w:hAnsi="Times New Roman" w:cs="Times New Roman"/>
          <w:color w:val="000000"/>
          <w:sz w:val="24"/>
          <w:szCs w:val="24"/>
          <w:lang w:val="en-ID" w:eastAsia="en-ID"/>
        </w:rPr>
        <w:t xml:space="preserve">Program </w:t>
      </w:r>
      <w:proofErr w:type="spellStart"/>
      <w:r w:rsidRPr="0010020E">
        <w:rPr>
          <w:rFonts w:ascii="Times New Roman" w:eastAsia="Times New Roman" w:hAnsi="Times New Roman" w:cs="Times New Roman"/>
          <w:color w:val="000000"/>
          <w:sz w:val="24"/>
          <w:szCs w:val="24"/>
          <w:lang w:val="en-ID" w:eastAsia="en-ID"/>
        </w:rPr>
        <w:t>Studi</w:t>
      </w:r>
      <w:proofErr w:type="spellEnd"/>
      <w:r w:rsidRPr="0010020E">
        <w:rPr>
          <w:rFonts w:ascii="Times New Roman" w:eastAsia="Times New Roman" w:hAnsi="Times New Roman" w:cs="Times New Roman"/>
          <w:color w:val="000000"/>
          <w:sz w:val="24"/>
          <w:szCs w:val="24"/>
          <w:lang w:val="en-ID" w:eastAsia="en-ID"/>
        </w:rPr>
        <w:t xml:space="preserve"> Magister </w:t>
      </w:r>
      <w:proofErr w:type="spellStart"/>
      <w:r w:rsidRPr="0010020E">
        <w:rPr>
          <w:rFonts w:ascii="Times New Roman" w:eastAsia="Times New Roman" w:hAnsi="Times New Roman" w:cs="Times New Roman"/>
          <w:color w:val="000000"/>
          <w:sz w:val="24"/>
          <w:szCs w:val="24"/>
          <w:lang w:val="en-ID" w:eastAsia="en-ID"/>
        </w:rPr>
        <w:t>Psikologi</w:t>
      </w:r>
      <w:proofErr w:type="spellEnd"/>
      <w:r w:rsidRPr="0010020E">
        <w:rPr>
          <w:rFonts w:ascii="Times New Roman" w:eastAsia="Times New Roman" w:hAnsi="Times New Roman" w:cs="Times New Roman"/>
          <w:color w:val="000000"/>
          <w:sz w:val="24"/>
          <w:szCs w:val="24"/>
          <w:lang w:val="en-ID" w:eastAsia="en-ID"/>
        </w:rPr>
        <w:t xml:space="preserve"> </w:t>
      </w:r>
      <w:proofErr w:type="spellStart"/>
      <w:r w:rsidRPr="0010020E">
        <w:rPr>
          <w:rFonts w:ascii="Times New Roman" w:eastAsia="Times New Roman" w:hAnsi="Times New Roman" w:cs="Times New Roman"/>
          <w:color w:val="000000"/>
          <w:sz w:val="24"/>
          <w:szCs w:val="24"/>
          <w:lang w:val="en-ID" w:eastAsia="en-ID"/>
        </w:rPr>
        <w:t>Profesi</w:t>
      </w:r>
      <w:proofErr w:type="spellEnd"/>
      <w:r w:rsidRPr="0010020E">
        <w:rPr>
          <w:rFonts w:ascii="Times New Roman" w:eastAsia="Times New Roman" w:hAnsi="Times New Roman" w:cs="Times New Roman"/>
          <w:color w:val="000000"/>
          <w:sz w:val="24"/>
          <w:szCs w:val="24"/>
          <w:lang w:val="en-ID" w:eastAsia="en-ID"/>
        </w:rPr>
        <w:t xml:space="preserve"> </w:t>
      </w:r>
      <w:proofErr w:type="spellStart"/>
      <w:r w:rsidRPr="0010020E">
        <w:rPr>
          <w:rFonts w:ascii="Times New Roman" w:eastAsia="Times New Roman" w:hAnsi="Times New Roman" w:cs="Times New Roman"/>
          <w:color w:val="000000"/>
          <w:sz w:val="24"/>
          <w:szCs w:val="24"/>
          <w:lang w:val="en-ID" w:eastAsia="en-ID"/>
        </w:rPr>
        <w:t>Fakultas</w:t>
      </w:r>
      <w:proofErr w:type="spellEnd"/>
      <w:r w:rsidRPr="0010020E">
        <w:rPr>
          <w:rFonts w:ascii="Times New Roman" w:eastAsia="Times New Roman" w:hAnsi="Times New Roman" w:cs="Times New Roman"/>
          <w:color w:val="000000"/>
          <w:sz w:val="24"/>
          <w:szCs w:val="24"/>
          <w:lang w:val="en-ID" w:eastAsia="en-ID"/>
        </w:rPr>
        <w:t xml:space="preserve"> </w:t>
      </w:r>
      <w:proofErr w:type="spellStart"/>
      <w:r w:rsidRPr="0010020E">
        <w:rPr>
          <w:rFonts w:ascii="Times New Roman" w:eastAsia="Times New Roman" w:hAnsi="Times New Roman" w:cs="Times New Roman"/>
          <w:color w:val="000000"/>
          <w:sz w:val="24"/>
          <w:szCs w:val="24"/>
          <w:lang w:val="en-ID" w:eastAsia="en-ID"/>
        </w:rPr>
        <w:t>Psikologi</w:t>
      </w:r>
      <w:proofErr w:type="spellEnd"/>
      <w:r w:rsidRPr="0010020E">
        <w:rPr>
          <w:rFonts w:ascii="Times New Roman" w:eastAsia="Times New Roman" w:hAnsi="Times New Roman" w:cs="Times New Roman"/>
          <w:color w:val="000000"/>
          <w:sz w:val="24"/>
          <w:szCs w:val="24"/>
          <w:lang w:val="en-ID" w:eastAsia="en-ID"/>
        </w:rPr>
        <w:t xml:space="preserve"> </w:t>
      </w:r>
    </w:p>
    <w:p w14:paraId="233E071D" w14:textId="69AE2756" w:rsidR="00FC4818" w:rsidRDefault="00FC4818" w:rsidP="00FC4818">
      <w:pPr>
        <w:spacing w:after="0" w:line="240" w:lineRule="auto"/>
        <w:jc w:val="center"/>
        <w:rPr>
          <w:rFonts w:ascii="Times New Roman" w:eastAsia="Times New Roman" w:hAnsi="Times New Roman" w:cs="Times New Roman"/>
          <w:sz w:val="24"/>
          <w:szCs w:val="24"/>
          <w:lang w:val="en-ID" w:eastAsia="en-ID"/>
        </w:rPr>
      </w:pPr>
      <w:r w:rsidRPr="0010020E">
        <w:rPr>
          <w:rFonts w:ascii="Times New Roman" w:eastAsia="Times New Roman" w:hAnsi="Times New Roman" w:cs="Times New Roman"/>
          <w:color w:val="000000"/>
          <w:sz w:val="24"/>
          <w:szCs w:val="24"/>
          <w:lang w:val="en-ID" w:eastAsia="en-ID"/>
        </w:rPr>
        <w:t>Email: ¹</w:t>
      </w:r>
      <w:hyperlink r:id="rId8" w:history="1">
        <w:r w:rsidRPr="0010020E">
          <w:rPr>
            <w:rStyle w:val="Hyperlink"/>
            <w:rFonts w:ascii="Times New Roman" w:eastAsia="Times New Roman" w:hAnsi="Times New Roman" w:cs="Times New Roman"/>
            <w:sz w:val="24"/>
            <w:szCs w:val="24"/>
            <w:lang w:val="en-ID" w:eastAsia="en-ID"/>
          </w:rPr>
          <w:t>syahrani794@gmail.com</w:t>
        </w:r>
      </w:hyperlink>
      <w:r w:rsidRPr="0010020E">
        <w:rPr>
          <w:rFonts w:ascii="Times New Roman" w:eastAsia="Times New Roman" w:hAnsi="Times New Roman" w:cs="Times New Roman"/>
          <w:sz w:val="24"/>
          <w:szCs w:val="24"/>
          <w:lang w:val="en-ID" w:eastAsia="en-ID"/>
        </w:rPr>
        <w:t xml:space="preserve">, </w:t>
      </w:r>
      <w:r w:rsidRPr="0010020E">
        <w:rPr>
          <w:rFonts w:ascii="Times New Roman" w:eastAsia="Times New Roman" w:hAnsi="Times New Roman" w:cs="Times New Roman"/>
          <w:color w:val="000000"/>
          <w:sz w:val="24"/>
          <w:szCs w:val="24"/>
          <w:lang w:val="en-ID" w:eastAsia="en-ID"/>
        </w:rPr>
        <w:t>²</w:t>
      </w:r>
      <w:r w:rsidRPr="0010020E">
        <w:rPr>
          <w:rFonts w:ascii="Times New Roman" w:eastAsia="Times New Roman" w:hAnsi="Times New Roman" w:cs="Times New Roman"/>
          <w:sz w:val="24"/>
          <w:szCs w:val="24"/>
          <w:lang w:val="en-ID" w:eastAsia="en-ID"/>
        </w:rPr>
        <w:t>srimuliati@mercubuana-yogyakarta.ac.id</w:t>
      </w:r>
    </w:p>
    <w:p w14:paraId="5927EB4D" w14:textId="42D828CB" w:rsidR="00FC4818" w:rsidRPr="0010020E" w:rsidRDefault="00FC4818" w:rsidP="00FC4818">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087878173937</w:t>
      </w:r>
    </w:p>
    <w:p w14:paraId="1DA3A4BA" w14:textId="77777777" w:rsidR="00FC4818" w:rsidRDefault="00FC4818" w:rsidP="00FC4818">
      <w:pPr>
        <w:spacing w:before="240" w:after="0" w:line="240" w:lineRule="auto"/>
        <w:jc w:val="center"/>
        <w:rPr>
          <w:rFonts w:ascii="Times New Roman" w:eastAsia="Times New Roman" w:hAnsi="Times New Roman" w:cs="Times New Roman"/>
          <w:b/>
          <w:bCs/>
          <w:color w:val="000000"/>
          <w:sz w:val="24"/>
          <w:szCs w:val="24"/>
          <w:lang w:val="en-ID" w:eastAsia="en-ID"/>
        </w:rPr>
      </w:pPr>
    </w:p>
    <w:p w14:paraId="29F32819" w14:textId="77777777" w:rsidR="00FC4818" w:rsidRPr="0010020E" w:rsidRDefault="00FC4818" w:rsidP="00FC4818">
      <w:pPr>
        <w:spacing w:before="240" w:after="0" w:line="240" w:lineRule="auto"/>
        <w:jc w:val="center"/>
        <w:rPr>
          <w:rFonts w:ascii="Times New Roman" w:eastAsia="Times New Roman" w:hAnsi="Times New Roman" w:cs="Times New Roman"/>
          <w:b/>
          <w:bCs/>
          <w:sz w:val="24"/>
          <w:szCs w:val="24"/>
          <w:lang w:val="en-ID" w:eastAsia="en-ID"/>
        </w:rPr>
      </w:pPr>
      <w:r w:rsidRPr="0010020E">
        <w:rPr>
          <w:rFonts w:ascii="Times New Roman" w:eastAsia="Times New Roman" w:hAnsi="Times New Roman" w:cs="Times New Roman"/>
          <w:b/>
          <w:bCs/>
          <w:color w:val="000000"/>
          <w:sz w:val="24"/>
          <w:szCs w:val="24"/>
          <w:lang w:val="en-ID" w:eastAsia="en-ID"/>
        </w:rPr>
        <w:t>ABSTRAK</w:t>
      </w:r>
    </w:p>
    <w:p w14:paraId="70560738" w14:textId="77777777" w:rsidR="00FC4818" w:rsidRDefault="00FC4818" w:rsidP="00FC4818">
      <w:pPr>
        <w:spacing w:before="240" w:after="0" w:line="240" w:lineRule="auto"/>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memiliki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peran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penting</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untuk</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membantu</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siswa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dalam</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memenuhi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kebutuhan</w:t>
      </w:r>
      <w:proofErr w:type="spellEnd"/>
      <w:r>
        <w:rPr>
          <w:rFonts w:ascii="Times New Roman" w:eastAsia="Times New Roman" w:hAnsi="Times New Roman" w:cs="Times New Roman"/>
          <w:color w:val="000000"/>
          <w:sz w:val="24"/>
          <w:szCs w:val="24"/>
          <w:lang w:val="en-ID" w:eastAsia="en-ID"/>
        </w:rPr>
        <w:t xml:space="preserve"> </w:t>
      </w:r>
      <w:proofErr w:type="spellStart"/>
      <w:proofErr w:type="gramStart"/>
      <w:r>
        <w:rPr>
          <w:rFonts w:ascii="Times New Roman" w:eastAsia="Times New Roman" w:hAnsi="Times New Roman" w:cs="Times New Roman"/>
          <w:color w:val="000000"/>
          <w:sz w:val="24"/>
          <w:szCs w:val="24"/>
          <w:lang w:val="en-ID" w:eastAsia="en-ID"/>
        </w:rPr>
        <w:t>serta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mengembangkan</w:t>
      </w:r>
      <w:proofErr w:type="spellEnd"/>
      <w:proofErr w:type="gram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kemampuan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siswa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itu</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sendiri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Kepuasan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merupakan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sebuah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evaluasi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afektif</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kognitif</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siswa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terhadap</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pengalaman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mereka</w:t>
      </w:r>
      <w:proofErr w:type="spellEnd"/>
      <w:r>
        <w:rPr>
          <w:rFonts w:ascii="Times New Roman" w:eastAsia="Times New Roman" w:hAnsi="Times New Roman" w:cs="Times New Roman"/>
          <w:color w:val="000000"/>
          <w:sz w:val="24"/>
          <w:szCs w:val="24"/>
          <w:lang w:val="en-ID" w:eastAsia="en-ID"/>
        </w:rPr>
        <w:t xml:space="preserve"> di </w:t>
      </w: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w:t>
      </w:r>
      <w:r>
        <w:rPr>
          <w:rFonts w:ascii="Times New Roman" w:eastAsia="Times New Roman" w:hAnsi="Times New Roman" w:cs="Times New Roman"/>
          <w:i/>
          <w:iCs/>
          <w:color w:val="000000"/>
          <w:sz w:val="24"/>
          <w:szCs w:val="24"/>
          <w:lang w:val="en-ID" w:eastAsia="en-ID"/>
        </w:rPr>
        <w:t>Highschool satisfaction scale</w:t>
      </w:r>
      <w:r>
        <w:rPr>
          <w:rFonts w:ascii="Times New Roman" w:eastAsia="Times New Roman" w:hAnsi="Times New Roman" w:cs="Times New Roman"/>
          <w:color w:val="000000"/>
          <w:sz w:val="24"/>
          <w:szCs w:val="24"/>
          <w:lang w:val="en-ID" w:eastAsia="en-ID"/>
        </w:rPr>
        <w:t xml:space="preserve"> (H-Sat Scale) </w:t>
      </w:r>
      <w:proofErr w:type="spellStart"/>
      <w:r>
        <w:rPr>
          <w:rFonts w:ascii="Times New Roman" w:eastAsia="Times New Roman" w:hAnsi="Times New Roman" w:cs="Times New Roman"/>
          <w:color w:val="000000"/>
          <w:sz w:val="24"/>
          <w:szCs w:val="24"/>
          <w:lang w:val="en-ID" w:eastAsia="en-ID"/>
        </w:rPr>
        <w:t>mengevaluasi</w:t>
      </w:r>
      <w:proofErr w:type="spellEnd"/>
      <w:r>
        <w:rPr>
          <w:rFonts w:ascii="Times New Roman" w:eastAsia="Times New Roman" w:hAnsi="Times New Roman" w:cs="Times New Roman"/>
          <w:color w:val="000000"/>
          <w:sz w:val="24"/>
          <w:szCs w:val="24"/>
          <w:lang w:val="en-ID" w:eastAsia="en-ID"/>
        </w:rPr>
        <w:t xml:space="preserve"> lima </w:t>
      </w:r>
      <w:proofErr w:type="spellStart"/>
      <w:r>
        <w:rPr>
          <w:rFonts w:ascii="Times New Roman" w:eastAsia="Times New Roman" w:hAnsi="Times New Roman" w:cs="Times New Roman"/>
          <w:color w:val="000000"/>
          <w:sz w:val="24"/>
          <w:szCs w:val="24"/>
          <w:lang w:val="en-ID" w:eastAsia="en-ID"/>
        </w:rPr>
        <w:t>dimensi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dari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kepuasan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yaitu</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Kesesuaian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pilihan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kualitas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layanan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hubungan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dengan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teman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sekelas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efektivitas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kebiasaan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belajar</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kegunaan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karir</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untuk</w:t>
      </w:r>
      <w:proofErr w:type="spellEnd"/>
      <w:r>
        <w:rPr>
          <w:rFonts w:ascii="Times New Roman" w:eastAsia="Times New Roman" w:hAnsi="Times New Roman" w:cs="Times New Roman"/>
          <w:color w:val="000000"/>
          <w:sz w:val="24"/>
          <w:szCs w:val="24"/>
          <w:lang w:val="en-ID" w:eastAsia="en-ID"/>
        </w:rPr>
        <w:t xml:space="preserve"> masa </w:t>
      </w:r>
      <w:proofErr w:type="spellStart"/>
      <w:r>
        <w:rPr>
          <w:rFonts w:ascii="Times New Roman" w:eastAsia="Times New Roman" w:hAnsi="Times New Roman" w:cs="Times New Roman"/>
          <w:color w:val="000000"/>
          <w:sz w:val="24"/>
          <w:szCs w:val="24"/>
          <w:lang w:val="en-ID" w:eastAsia="en-ID"/>
        </w:rPr>
        <w:t>depan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Penelitian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ini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bertujuan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untuk</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mengadaptasi</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memvalidasi</w:t>
      </w:r>
      <w:proofErr w:type="spellEnd"/>
      <w:r>
        <w:rPr>
          <w:rFonts w:ascii="Times New Roman" w:eastAsia="Times New Roman" w:hAnsi="Times New Roman" w:cs="Times New Roman"/>
          <w:color w:val="000000"/>
          <w:sz w:val="24"/>
          <w:szCs w:val="24"/>
          <w:lang w:val="en-ID" w:eastAsia="en-ID"/>
        </w:rPr>
        <w:t xml:space="preserve"> H-Sat Scale </w:t>
      </w:r>
      <w:proofErr w:type="spellStart"/>
      <w:r>
        <w:rPr>
          <w:rFonts w:ascii="Times New Roman" w:eastAsia="Times New Roman" w:hAnsi="Times New Roman" w:cs="Times New Roman"/>
          <w:color w:val="000000"/>
          <w:sz w:val="24"/>
          <w:szCs w:val="24"/>
          <w:lang w:val="en-ID" w:eastAsia="en-ID"/>
        </w:rPr>
        <w:t>sebagai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alat</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ukur</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untuk</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mengukur</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kepuasan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siswa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terhadap</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di Indonesia. Proses </w:t>
      </w:r>
      <w:proofErr w:type="spellStart"/>
      <w:r>
        <w:rPr>
          <w:rFonts w:ascii="Times New Roman" w:eastAsia="Times New Roman" w:hAnsi="Times New Roman" w:cs="Times New Roman"/>
          <w:color w:val="000000"/>
          <w:sz w:val="24"/>
          <w:szCs w:val="24"/>
          <w:lang w:val="en-ID" w:eastAsia="en-ID"/>
        </w:rPr>
        <w:t>adaptasi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dilakukan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melalui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enam</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tahapan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adaptasi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bahasa</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budaya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yaitu</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Terjemah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awal</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sintesis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instrumen</w:t>
      </w:r>
      <w:proofErr w:type="spellEnd"/>
      <w:r>
        <w:rPr>
          <w:rFonts w:ascii="Times New Roman" w:eastAsia="Times New Roman" w:hAnsi="Times New Roman" w:cs="Times New Roman"/>
          <w:color w:val="000000"/>
          <w:sz w:val="24"/>
          <w:szCs w:val="24"/>
          <w:lang w:val="en-ID" w:eastAsia="en-ID"/>
        </w:rPr>
        <w:t xml:space="preserve"> oleh </w:t>
      </w:r>
      <w:proofErr w:type="spellStart"/>
      <w:r>
        <w:rPr>
          <w:rFonts w:ascii="Times New Roman" w:eastAsia="Times New Roman" w:hAnsi="Times New Roman" w:cs="Times New Roman"/>
          <w:color w:val="000000"/>
          <w:sz w:val="24"/>
          <w:szCs w:val="24"/>
          <w:lang w:val="en-ID" w:eastAsia="en-ID"/>
        </w:rPr>
        <w:t>peneliti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sintesis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instrumen</w:t>
      </w:r>
      <w:proofErr w:type="spellEnd"/>
      <w:r>
        <w:rPr>
          <w:rFonts w:ascii="Times New Roman" w:eastAsia="Times New Roman" w:hAnsi="Times New Roman" w:cs="Times New Roman"/>
          <w:color w:val="000000"/>
          <w:sz w:val="24"/>
          <w:szCs w:val="24"/>
          <w:lang w:val="en-ID" w:eastAsia="en-ID"/>
        </w:rPr>
        <w:t xml:space="preserve"> oleh </w:t>
      </w:r>
      <w:proofErr w:type="spellStart"/>
      <w:r>
        <w:rPr>
          <w:rFonts w:ascii="Times New Roman" w:eastAsia="Times New Roman" w:hAnsi="Times New Roman" w:cs="Times New Roman"/>
          <w:color w:val="000000"/>
          <w:sz w:val="24"/>
          <w:szCs w:val="24"/>
          <w:lang w:val="en-ID" w:eastAsia="en-ID"/>
        </w:rPr>
        <w:t>penilai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ahli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evaluasi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instrumen</w:t>
      </w:r>
      <w:proofErr w:type="spellEnd"/>
      <w:r>
        <w:rPr>
          <w:rFonts w:ascii="Times New Roman" w:eastAsia="Times New Roman" w:hAnsi="Times New Roman" w:cs="Times New Roman"/>
          <w:color w:val="000000"/>
          <w:sz w:val="24"/>
          <w:szCs w:val="24"/>
          <w:lang w:val="en-ID" w:eastAsia="en-ID"/>
        </w:rPr>
        <w:t xml:space="preserve"> oleh </w:t>
      </w:r>
      <w:proofErr w:type="spellStart"/>
      <w:r>
        <w:rPr>
          <w:rFonts w:ascii="Times New Roman" w:eastAsia="Times New Roman" w:hAnsi="Times New Roman" w:cs="Times New Roman"/>
          <w:color w:val="000000"/>
          <w:sz w:val="24"/>
          <w:szCs w:val="24"/>
          <w:lang w:val="en-ID" w:eastAsia="en-ID"/>
        </w:rPr>
        <w:t>sasaran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populasi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penerjemahan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kembali</w:t>
      </w:r>
      <w:proofErr w:type="spellEnd"/>
      <w:r>
        <w:rPr>
          <w:rFonts w:ascii="Times New Roman" w:eastAsia="Times New Roman" w:hAnsi="Times New Roman" w:cs="Times New Roman"/>
          <w:color w:val="000000"/>
          <w:sz w:val="24"/>
          <w:szCs w:val="24"/>
          <w:lang w:val="en-ID" w:eastAsia="en-ID"/>
        </w:rPr>
        <w:t xml:space="preserve">, </w:t>
      </w:r>
      <w:r>
        <w:rPr>
          <w:rFonts w:ascii="Times New Roman" w:eastAsia="Times New Roman" w:hAnsi="Times New Roman" w:cs="Times New Roman"/>
          <w:i/>
          <w:iCs/>
          <w:color w:val="000000"/>
          <w:sz w:val="24"/>
          <w:szCs w:val="24"/>
          <w:lang w:val="en-ID" w:eastAsia="en-ID"/>
        </w:rPr>
        <w:t>pilot study</w:t>
      </w:r>
      <w:r>
        <w:rPr>
          <w:rFonts w:ascii="Times New Roman" w:eastAsia="Times New Roman" w:hAnsi="Times New Roman" w:cs="Times New Roman"/>
          <w:color w:val="000000"/>
          <w:sz w:val="24"/>
          <w:szCs w:val="24"/>
          <w:lang w:val="en-ID" w:eastAsia="en-ID"/>
        </w:rPr>
        <w:t xml:space="preserve">. Dari </w:t>
      </w:r>
      <w:proofErr w:type="spellStart"/>
      <w:r>
        <w:rPr>
          <w:rFonts w:ascii="Times New Roman" w:eastAsia="Times New Roman" w:hAnsi="Times New Roman" w:cs="Times New Roman"/>
          <w:color w:val="000000"/>
          <w:sz w:val="24"/>
          <w:szCs w:val="24"/>
          <w:lang w:val="en-ID" w:eastAsia="en-ID"/>
        </w:rPr>
        <w:t>seluruh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tahapan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ini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menghasilkan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skala</w:t>
      </w:r>
      <w:proofErr w:type="spellEnd"/>
      <w:r>
        <w:rPr>
          <w:rFonts w:ascii="Times New Roman" w:eastAsia="Times New Roman" w:hAnsi="Times New Roman" w:cs="Times New Roman"/>
          <w:color w:val="000000"/>
          <w:sz w:val="24"/>
          <w:szCs w:val="24"/>
          <w:lang w:val="en-ID" w:eastAsia="en-ID"/>
        </w:rPr>
        <w:t xml:space="preserve"> H-Sat </w:t>
      </w:r>
      <w:proofErr w:type="spellStart"/>
      <w:r>
        <w:rPr>
          <w:rFonts w:ascii="Times New Roman" w:eastAsia="Times New Roman" w:hAnsi="Times New Roman" w:cs="Times New Roman"/>
          <w:color w:val="000000"/>
          <w:sz w:val="24"/>
          <w:szCs w:val="24"/>
          <w:lang w:val="en-ID" w:eastAsia="en-ID"/>
        </w:rPr>
        <w:t>versi</w:t>
      </w:r>
      <w:proofErr w:type="spellEnd"/>
      <w:r>
        <w:rPr>
          <w:rFonts w:ascii="Times New Roman" w:eastAsia="Times New Roman" w:hAnsi="Times New Roman" w:cs="Times New Roman"/>
          <w:color w:val="000000"/>
          <w:sz w:val="24"/>
          <w:szCs w:val="24"/>
          <w:lang w:val="en-ID" w:eastAsia="en-ID"/>
        </w:rPr>
        <w:t xml:space="preserve"> Indonesia, yang </w:t>
      </w:r>
      <w:proofErr w:type="spellStart"/>
      <w:r>
        <w:rPr>
          <w:rFonts w:ascii="Times New Roman" w:eastAsia="Times New Roman" w:hAnsi="Times New Roman" w:cs="Times New Roman"/>
          <w:color w:val="000000"/>
          <w:sz w:val="24"/>
          <w:szCs w:val="24"/>
          <w:lang w:val="en-ID" w:eastAsia="en-ID"/>
        </w:rPr>
        <w:t>selanjutnya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dilakukan</w:t>
      </w:r>
      <w:proofErr w:type="spellEnd"/>
      <w:r>
        <w:rPr>
          <w:rFonts w:ascii="Times New Roman" w:eastAsia="Times New Roman" w:hAnsi="Times New Roman" w:cs="Times New Roman"/>
          <w:color w:val="000000"/>
          <w:sz w:val="24"/>
          <w:szCs w:val="24"/>
          <w:lang w:val="en-ID" w:eastAsia="en-ID"/>
        </w:rPr>
        <w:t xml:space="preserve"> uji </w:t>
      </w:r>
      <w:proofErr w:type="spellStart"/>
      <w:r>
        <w:rPr>
          <w:rFonts w:ascii="Times New Roman" w:eastAsia="Times New Roman" w:hAnsi="Times New Roman" w:cs="Times New Roman"/>
          <w:color w:val="000000"/>
          <w:sz w:val="24"/>
          <w:szCs w:val="24"/>
          <w:lang w:val="en-ID" w:eastAsia="en-ID"/>
        </w:rPr>
        <w:t>validitas</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reliabilitas</w:t>
      </w:r>
      <w:proofErr w:type="spellEnd"/>
      <w:r>
        <w:rPr>
          <w:rFonts w:ascii="Times New Roman" w:eastAsia="Times New Roman" w:hAnsi="Times New Roman" w:cs="Times New Roman"/>
          <w:color w:val="000000"/>
          <w:sz w:val="24"/>
          <w:szCs w:val="24"/>
          <w:lang w:val="en-ID" w:eastAsia="en-ID"/>
        </w:rPr>
        <w:t xml:space="preserve"> pada 987 </w:t>
      </w:r>
      <w:proofErr w:type="spellStart"/>
      <w:r>
        <w:rPr>
          <w:rFonts w:ascii="Times New Roman" w:eastAsia="Times New Roman" w:hAnsi="Times New Roman" w:cs="Times New Roman"/>
          <w:color w:val="000000"/>
          <w:sz w:val="24"/>
          <w:szCs w:val="24"/>
          <w:lang w:val="en-ID" w:eastAsia="en-ID"/>
        </w:rPr>
        <w:t>siswa</w:t>
      </w:r>
      <w:proofErr w:type="spellEnd"/>
      <w:r>
        <w:rPr>
          <w:rFonts w:ascii="Times New Roman" w:eastAsia="Times New Roman" w:hAnsi="Times New Roman" w:cs="Times New Roman"/>
          <w:color w:val="000000"/>
          <w:sz w:val="24"/>
          <w:szCs w:val="24"/>
          <w:lang w:val="en-ID" w:eastAsia="en-ID"/>
        </w:rPr>
        <w:t xml:space="preserve"> Indonesia. Uji </w:t>
      </w:r>
      <w:proofErr w:type="spellStart"/>
      <w:r>
        <w:rPr>
          <w:rFonts w:ascii="Times New Roman" w:eastAsia="Times New Roman" w:hAnsi="Times New Roman" w:cs="Times New Roman"/>
          <w:color w:val="000000"/>
          <w:sz w:val="24"/>
          <w:szCs w:val="24"/>
          <w:lang w:val="en-ID" w:eastAsia="en-ID"/>
        </w:rPr>
        <w:t>validitas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menggunakan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analisis</w:t>
      </w:r>
      <w:proofErr w:type="spellEnd"/>
      <w:r>
        <w:rPr>
          <w:rFonts w:ascii="Times New Roman" w:eastAsia="Times New Roman" w:hAnsi="Times New Roman" w:cs="Times New Roman"/>
          <w:color w:val="000000"/>
          <w:sz w:val="24"/>
          <w:szCs w:val="24"/>
          <w:lang w:val="en-ID" w:eastAsia="en-ID"/>
        </w:rPr>
        <w:t xml:space="preserve"> CFA, yang </w:t>
      </w:r>
      <w:proofErr w:type="spellStart"/>
      <w:r>
        <w:rPr>
          <w:rFonts w:ascii="Times New Roman" w:eastAsia="Times New Roman" w:hAnsi="Times New Roman" w:cs="Times New Roman"/>
          <w:color w:val="000000"/>
          <w:sz w:val="24"/>
          <w:szCs w:val="24"/>
          <w:lang w:val="en-ID" w:eastAsia="en-ID"/>
        </w:rPr>
        <w:t>menghasilkan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skala</w:t>
      </w:r>
      <w:proofErr w:type="spellEnd"/>
      <w:r>
        <w:rPr>
          <w:rFonts w:ascii="Times New Roman" w:eastAsia="Times New Roman" w:hAnsi="Times New Roman" w:cs="Times New Roman"/>
          <w:color w:val="000000"/>
          <w:sz w:val="24"/>
          <w:szCs w:val="24"/>
          <w:lang w:val="en-ID" w:eastAsia="en-ID"/>
        </w:rPr>
        <w:t xml:space="preserve"> H-Sat </w:t>
      </w:r>
      <w:proofErr w:type="spellStart"/>
      <w:r>
        <w:rPr>
          <w:rFonts w:ascii="Times New Roman" w:eastAsia="Times New Roman" w:hAnsi="Times New Roman" w:cs="Times New Roman"/>
          <w:color w:val="000000"/>
          <w:sz w:val="24"/>
          <w:szCs w:val="24"/>
          <w:lang w:val="en-ID" w:eastAsia="en-ID"/>
        </w:rPr>
        <w:t>versi</w:t>
      </w:r>
      <w:proofErr w:type="spellEnd"/>
      <w:r>
        <w:rPr>
          <w:rFonts w:ascii="Times New Roman" w:eastAsia="Times New Roman" w:hAnsi="Times New Roman" w:cs="Times New Roman"/>
          <w:color w:val="000000"/>
          <w:sz w:val="24"/>
          <w:szCs w:val="24"/>
          <w:lang w:val="en-ID" w:eastAsia="en-ID"/>
        </w:rPr>
        <w:t xml:space="preserve"> Indonesia </w:t>
      </w:r>
      <w:proofErr w:type="spellStart"/>
      <w:r>
        <w:rPr>
          <w:rFonts w:ascii="Times New Roman" w:eastAsia="Times New Roman" w:hAnsi="Times New Roman" w:cs="Times New Roman"/>
          <w:color w:val="000000"/>
          <w:sz w:val="24"/>
          <w:szCs w:val="24"/>
          <w:lang w:val="en-ID" w:eastAsia="en-ID"/>
        </w:rPr>
        <w:t>memenuhi</w:t>
      </w:r>
      <w:proofErr w:type="spellEnd"/>
      <w:r>
        <w:rPr>
          <w:rFonts w:ascii="Times New Roman" w:eastAsia="Times New Roman" w:hAnsi="Times New Roman" w:cs="Times New Roman"/>
          <w:color w:val="000000"/>
          <w:sz w:val="24"/>
          <w:szCs w:val="24"/>
          <w:lang w:val="en-ID" w:eastAsia="en-ID"/>
        </w:rPr>
        <w:t xml:space="preserve"> parameter </w:t>
      </w:r>
      <w:proofErr w:type="spellStart"/>
      <w:r>
        <w:rPr>
          <w:rFonts w:ascii="Times New Roman" w:eastAsia="Times New Roman" w:hAnsi="Times New Roman" w:cs="Times New Roman"/>
          <w:color w:val="000000"/>
          <w:sz w:val="24"/>
          <w:szCs w:val="24"/>
          <w:lang w:val="en-ID" w:eastAsia="en-ID"/>
        </w:rPr>
        <w:t>ketetapan</w:t>
      </w:r>
      <w:proofErr w:type="spellEnd"/>
      <w:r>
        <w:rPr>
          <w:rFonts w:ascii="Times New Roman" w:eastAsia="Times New Roman" w:hAnsi="Times New Roman" w:cs="Times New Roman"/>
          <w:color w:val="000000"/>
          <w:sz w:val="24"/>
          <w:szCs w:val="24"/>
          <w:lang w:val="en-ID" w:eastAsia="en-ID"/>
        </w:rPr>
        <w:t xml:space="preserve"> goodness of fit. </w:t>
      </w:r>
      <w:proofErr w:type="spellStart"/>
      <w:r>
        <w:rPr>
          <w:rFonts w:ascii="Times New Roman" w:eastAsia="Times New Roman" w:hAnsi="Times New Roman" w:cs="Times New Roman"/>
          <w:color w:val="000000"/>
          <w:sz w:val="24"/>
          <w:szCs w:val="24"/>
          <w:lang w:val="en-ID" w:eastAsia="en-ID"/>
        </w:rPr>
        <w:t>Kemudian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hasil</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dari</w:t>
      </w:r>
      <w:proofErr w:type="spellEnd"/>
      <w:r>
        <w:rPr>
          <w:rFonts w:ascii="Times New Roman" w:eastAsia="Times New Roman" w:hAnsi="Times New Roman" w:cs="Times New Roman"/>
          <w:color w:val="000000"/>
          <w:sz w:val="24"/>
          <w:szCs w:val="24"/>
          <w:lang w:val="en-ID" w:eastAsia="en-ID"/>
        </w:rPr>
        <w:t xml:space="preserve"> uji </w:t>
      </w:r>
      <w:proofErr w:type="spellStart"/>
      <w:r>
        <w:rPr>
          <w:rFonts w:ascii="Times New Roman" w:eastAsia="Times New Roman" w:hAnsi="Times New Roman" w:cs="Times New Roman"/>
          <w:color w:val="000000"/>
          <w:sz w:val="24"/>
          <w:szCs w:val="24"/>
          <w:lang w:val="en-ID" w:eastAsia="en-ID"/>
        </w:rPr>
        <w:t>reliabilitas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dengan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estimasi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reliabilitas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sebesar</w:t>
      </w:r>
      <w:proofErr w:type="spellEnd"/>
      <w:r>
        <w:rPr>
          <w:rFonts w:ascii="Times New Roman" w:eastAsia="Times New Roman" w:hAnsi="Times New Roman" w:cs="Times New Roman"/>
          <w:color w:val="000000"/>
          <w:sz w:val="24"/>
          <w:szCs w:val="24"/>
          <w:lang w:val="en-ID" w:eastAsia="en-ID"/>
        </w:rPr>
        <w:t xml:space="preserve"> 0.939, </w:t>
      </w:r>
      <w:proofErr w:type="spellStart"/>
      <w:r>
        <w:rPr>
          <w:rFonts w:ascii="Times New Roman" w:eastAsia="Times New Roman" w:hAnsi="Times New Roman" w:cs="Times New Roman"/>
          <w:color w:val="000000"/>
          <w:sz w:val="24"/>
          <w:szCs w:val="24"/>
          <w:lang w:val="en-ID" w:eastAsia="en-ID"/>
        </w:rPr>
        <w:t>serta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nilai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reliabilitas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konstruk</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perdimensi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diantara</w:t>
      </w:r>
      <w:proofErr w:type="spellEnd"/>
      <w:r>
        <w:rPr>
          <w:rFonts w:ascii="Times New Roman" w:eastAsia="Times New Roman" w:hAnsi="Times New Roman" w:cs="Times New Roman"/>
          <w:color w:val="000000"/>
          <w:sz w:val="24"/>
          <w:szCs w:val="24"/>
          <w:lang w:val="en-ID" w:eastAsia="en-ID"/>
        </w:rPr>
        <w:t xml:space="preserve"> 0.840-0.877. Hasil uji </w:t>
      </w:r>
      <w:proofErr w:type="spellStart"/>
      <w:r>
        <w:rPr>
          <w:rFonts w:ascii="Times New Roman" w:eastAsia="Times New Roman" w:hAnsi="Times New Roman" w:cs="Times New Roman"/>
          <w:color w:val="000000"/>
          <w:sz w:val="24"/>
          <w:szCs w:val="24"/>
          <w:lang w:val="en-ID" w:eastAsia="en-ID"/>
        </w:rPr>
        <w:t>validasi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disimpulkan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bahwa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skala</w:t>
      </w:r>
      <w:proofErr w:type="spellEnd"/>
      <w:r>
        <w:rPr>
          <w:rFonts w:ascii="Times New Roman" w:eastAsia="Times New Roman" w:hAnsi="Times New Roman" w:cs="Times New Roman"/>
          <w:color w:val="000000"/>
          <w:sz w:val="24"/>
          <w:szCs w:val="24"/>
          <w:lang w:val="en-ID" w:eastAsia="en-ID"/>
        </w:rPr>
        <w:t xml:space="preserve"> H-sat </w:t>
      </w:r>
      <w:proofErr w:type="spellStart"/>
      <w:r>
        <w:rPr>
          <w:rFonts w:ascii="Times New Roman" w:eastAsia="Times New Roman" w:hAnsi="Times New Roman" w:cs="Times New Roman"/>
          <w:color w:val="000000"/>
          <w:sz w:val="24"/>
          <w:szCs w:val="24"/>
          <w:lang w:val="en-ID" w:eastAsia="en-ID"/>
        </w:rPr>
        <w:t>versi</w:t>
      </w:r>
      <w:proofErr w:type="spellEnd"/>
      <w:r>
        <w:rPr>
          <w:rFonts w:ascii="Times New Roman" w:eastAsia="Times New Roman" w:hAnsi="Times New Roman" w:cs="Times New Roman"/>
          <w:color w:val="000000"/>
          <w:sz w:val="24"/>
          <w:szCs w:val="24"/>
          <w:lang w:val="en-ID" w:eastAsia="en-ID"/>
        </w:rPr>
        <w:t xml:space="preserve"> Indonesia valid dan </w:t>
      </w:r>
      <w:proofErr w:type="spellStart"/>
      <w:r>
        <w:rPr>
          <w:rFonts w:ascii="Times New Roman" w:eastAsia="Times New Roman" w:hAnsi="Times New Roman" w:cs="Times New Roman"/>
          <w:color w:val="000000"/>
          <w:sz w:val="24"/>
          <w:szCs w:val="24"/>
          <w:lang w:val="en-ID" w:eastAsia="en-ID"/>
        </w:rPr>
        <w:t>reliabel</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untuk</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mengukur</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kepuasan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sekolah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menengah</w:t>
      </w:r>
      <w:proofErr w:type="spellEnd"/>
      <w:r>
        <w:rPr>
          <w:rFonts w:ascii="Times New Roman" w:eastAsia="Times New Roman" w:hAnsi="Times New Roman" w:cs="Times New Roman"/>
          <w:color w:val="000000"/>
          <w:sz w:val="24"/>
          <w:szCs w:val="24"/>
          <w:lang w:val="en-ID" w:eastAsia="en-ID"/>
        </w:rPr>
        <w:t xml:space="preserve"> pada </w:t>
      </w:r>
      <w:proofErr w:type="spellStart"/>
      <w:r>
        <w:rPr>
          <w:rFonts w:ascii="Times New Roman" w:eastAsia="Times New Roman" w:hAnsi="Times New Roman" w:cs="Times New Roman"/>
          <w:color w:val="000000"/>
          <w:sz w:val="24"/>
          <w:szCs w:val="24"/>
          <w:lang w:val="en-ID" w:eastAsia="en-ID"/>
        </w:rPr>
        <w:t>siswa</w:t>
      </w:r>
      <w:proofErr w:type="spellEnd"/>
      <w:r>
        <w:rPr>
          <w:rFonts w:ascii="Times New Roman" w:eastAsia="Times New Roman" w:hAnsi="Times New Roman" w:cs="Times New Roman"/>
          <w:color w:val="000000"/>
          <w:sz w:val="24"/>
          <w:szCs w:val="24"/>
          <w:lang w:val="en-ID" w:eastAsia="en-ID"/>
        </w:rPr>
        <w:t xml:space="preserve"> di Indonesia.</w:t>
      </w:r>
    </w:p>
    <w:p w14:paraId="2F5FDBC4" w14:textId="77777777" w:rsidR="00FC4818" w:rsidRDefault="00FC4818" w:rsidP="00FC4818">
      <w:pPr>
        <w:spacing w:after="240" w:line="240" w:lineRule="auto"/>
        <w:rPr>
          <w:rFonts w:ascii="Times New Roman" w:eastAsia="Times New Roman" w:hAnsi="Times New Roman" w:cs="Times New Roman"/>
          <w:sz w:val="24"/>
          <w:szCs w:val="24"/>
          <w:lang w:val="en-ID" w:eastAsia="en-ID"/>
        </w:rPr>
      </w:pPr>
    </w:p>
    <w:p w14:paraId="0B7EC1C0" w14:textId="77777777" w:rsidR="00FC4818" w:rsidRPr="0010020E" w:rsidRDefault="00FC4818" w:rsidP="00FC4818">
      <w:pPr>
        <w:spacing w:after="24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b/>
          <w:bCs/>
          <w:sz w:val="24"/>
          <w:szCs w:val="24"/>
          <w:lang w:val="en-ID" w:eastAsia="en-ID"/>
        </w:rPr>
        <w:t xml:space="preserve">Kata </w:t>
      </w:r>
      <w:proofErr w:type="spellStart"/>
      <w:r>
        <w:rPr>
          <w:rFonts w:ascii="Times New Roman" w:eastAsia="Times New Roman" w:hAnsi="Times New Roman" w:cs="Times New Roman"/>
          <w:b/>
          <w:bCs/>
          <w:sz w:val="24"/>
          <w:szCs w:val="24"/>
          <w:lang w:val="en-ID" w:eastAsia="en-ID"/>
        </w:rPr>
        <w:t>Kunci</w:t>
      </w:r>
      <w:proofErr w:type="spellEnd"/>
      <w:r>
        <w:rPr>
          <w:rFonts w:ascii="Times New Roman" w:eastAsia="Times New Roman" w:hAnsi="Times New Roman" w:cs="Times New Roman"/>
          <w:b/>
          <w:bCs/>
          <w:sz w:val="24"/>
          <w:szCs w:val="24"/>
          <w:lang w:val="en-ID" w:eastAsia="en-ID"/>
        </w:rPr>
        <w:t xml:space="preserve">: </w:t>
      </w:r>
      <w:proofErr w:type="spellStart"/>
      <w:r>
        <w:rPr>
          <w:rFonts w:ascii="Times New Roman" w:eastAsia="Times New Roman" w:hAnsi="Times New Roman" w:cs="Times New Roman"/>
          <w:sz w:val="24"/>
          <w:szCs w:val="24"/>
          <w:lang w:val="en-ID" w:eastAsia="en-ID"/>
        </w:rPr>
        <w:t>Kepuasan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Sekolah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Menengah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Adaptasi</w:t>
      </w:r>
      <w:proofErr w:type="spellEnd"/>
      <w:r>
        <w:rPr>
          <w:rFonts w:ascii="Times New Roman" w:eastAsia="Times New Roman" w:hAnsi="Times New Roman" w:cs="Times New Roman"/>
          <w:sz w:val="24"/>
          <w:szCs w:val="24"/>
          <w:lang w:val="en-ID" w:eastAsia="en-ID"/>
        </w:rPr>
        <w:t xml:space="preserve"> Bahasa </w:t>
      </w:r>
      <w:proofErr w:type="spellStart"/>
      <w:r>
        <w:rPr>
          <w:rFonts w:ascii="Times New Roman" w:eastAsia="Times New Roman" w:hAnsi="Times New Roman" w:cs="Times New Roman"/>
          <w:sz w:val="24"/>
          <w:szCs w:val="24"/>
          <w:lang w:val="en-ID" w:eastAsia="en-ID"/>
        </w:rPr>
        <w:t>Budaya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Validitas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Reliabilitas</w:t>
      </w:r>
      <w:proofErr w:type="spellEnd"/>
    </w:p>
    <w:p w14:paraId="18DBAA89"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3E29FDB2"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6BF66AC8"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676B61AE" w14:textId="77777777" w:rsidR="00FC4818" w:rsidRDefault="00FC4818" w:rsidP="00FC4818">
      <w:pPr>
        <w:spacing w:after="0" w:line="240" w:lineRule="auto"/>
        <w:rPr>
          <w:rFonts w:ascii="Times New Roman" w:eastAsia="Times New Roman" w:hAnsi="Times New Roman" w:cs="Times New Roman"/>
          <w:color w:val="000000"/>
          <w:sz w:val="24"/>
          <w:szCs w:val="24"/>
          <w:lang w:val="en-ID" w:eastAsia="en-ID"/>
        </w:rPr>
      </w:pPr>
    </w:p>
    <w:p w14:paraId="1D8F4720" w14:textId="77777777" w:rsidR="00FC4818" w:rsidRDefault="00FC4818" w:rsidP="00FC4818">
      <w:pPr>
        <w:spacing w:after="0" w:line="240" w:lineRule="auto"/>
        <w:rPr>
          <w:rFonts w:ascii="Times New Roman" w:eastAsia="Times New Roman" w:hAnsi="Times New Roman" w:cs="Times New Roman"/>
          <w:color w:val="000000"/>
          <w:sz w:val="24"/>
          <w:szCs w:val="24"/>
          <w:lang w:val="en-ID" w:eastAsia="en-ID"/>
        </w:rPr>
      </w:pPr>
    </w:p>
    <w:p w14:paraId="1CA85438"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00B3A7AA"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0733C488"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6807497B"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7A9AE23D" w14:textId="77777777" w:rsidR="00FC4818" w:rsidRDefault="00FC4818" w:rsidP="00FC4818">
      <w:pPr>
        <w:spacing w:after="0" w:line="240" w:lineRule="auto"/>
        <w:jc w:val="center"/>
        <w:rPr>
          <w:rFonts w:ascii="Times New Roman" w:eastAsia="Times New Roman" w:hAnsi="Times New Roman" w:cs="Times New Roman"/>
          <w:color w:val="000000"/>
          <w:sz w:val="24"/>
          <w:szCs w:val="24"/>
          <w:lang w:val="en-ID" w:eastAsia="en-ID"/>
        </w:rPr>
      </w:pPr>
    </w:p>
    <w:p w14:paraId="22E62B8F" w14:textId="77777777" w:rsidR="00FC4818" w:rsidRPr="004D4903" w:rsidRDefault="00FC4818" w:rsidP="00FC4818">
      <w:pPr>
        <w:pStyle w:val="Normal1"/>
        <w:spacing w:after="0" w:line="240" w:lineRule="auto"/>
        <w:jc w:val="center"/>
        <w:rPr>
          <w:rFonts w:ascii="Times New Roman" w:eastAsia="Times New Roman" w:hAnsi="Times New Roman" w:cs="Times New Roman"/>
          <w:b/>
          <w:color w:val="000000"/>
          <w:sz w:val="24"/>
          <w:szCs w:val="24"/>
        </w:rPr>
      </w:pPr>
      <w:r w:rsidRPr="004D4903">
        <w:rPr>
          <w:rFonts w:ascii="Times New Roman" w:eastAsia="Times New Roman" w:hAnsi="Times New Roman" w:cs="Times New Roman"/>
          <w:b/>
          <w:color w:val="000000"/>
          <w:sz w:val="24"/>
          <w:szCs w:val="24"/>
        </w:rPr>
        <w:t>ADAPTATION AND VALIDATION OF HIGH-SCHOOL SATISFACTION SCALE (H-SAT SCALE) OF INDONESIAN VERSION</w:t>
      </w:r>
    </w:p>
    <w:p w14:paraId="7321C7EA" w14:textId="77777777" w:rsidR="00FC4818" w:rsidRPr="004D4903" w:rsidRDefault="00FC4818" w:rsidP="00FC4818">
      <w:pPr>
        <w:pStyle w:val="Normal1"/>
        <w:spacing w:after="0" w:line="240" w:lineRule="auto"/>
        <w:jc w:val="center"/>
        <w:rPr>
          <w:rFonts w:ascii="Times New Roman" w:eastAsia="Times New Roman" w:hAnsi="Times New Roman" w:cs="Times New Roman"/>
          <w:b/>
          <w:color w:val="000000"/>
          <w:sz w:val="24"/>
          <w:szCs w:val="24"/>
        </w:rPr>
      </w:pPr>
    </w:p>
    <w:p w14:paraId="71FF5A56" w14:textId="77777777" w:rsidR="00FC4818" w:rsidRPr="004D4903" w:rsidRDefault="00FC4818" w:rsidP="00FC4818">
      <w:pPr>
        <w:pStyle w:val="Normal1"/>
        <w:spacing w:after="0" w:line="240" w:lineRule="auto"/>
        <w:jc w:val="center"/>
        <w:rPr>
          <w:rFonts w:ascii="Times New Roman" w:eastAsia="Times New Roman" w:hAnsi="Times New Roman" w:cs="Times New Roman"/>
          <w:color w:val="000000"/>
          <w:sz w:val="24"/>
          <w:szCs w:val="24"/>
        </w:rPr>
      </w:pPr>
      <w:r w:rsidRPr="004D4903">
        <w:rPr>
          <w:rFonts w:ascii="Times New Roman" w:eastAsia="Times New Roman" w:hAnsi="Times New Roman" w:cs="Times New Roman"/>
          <w:color w:val="000000"/>
          <w:sz w:val="24"/>
          <w:szCs w:val="24"/>
        </w:rPr>
        <w:t xml:space="preserve">¹Syahrani Paramitha </w:t>
      </w:r>
      <w:proofErr w:type="spellStart"/>
      <w:r w:rsidRPr="004D4903">
        <w:rPr>
          <w:rFonts w:ascii="Times New Roman" w:eastAsia="Times New Roman" w:hAnsi="Times New Roman" w:cs="Times New Roman"/>
          <w:color w:val="000000"/>
          <w:sz w:val="24"/>
          <w:szCs w:val="24"/>
        </w:rPr>
        <w:t>Kurnia</w:t>
      </w:r>
      <w:proofErr w:type="spellEnd"/>
      <w:r w:rsidRPr="004D4903">
        <w:rPr>
          <w:rFonts w:ascii="Times New Roman" w:eastAsia="Times New Roman" w:hAnsi="Times New Roman" w:cs="Times New Roman"/>
          <w:color w:val="000000"/>
          <w:sz w:val="24"/>
          <w:szCs w:val="24"/>
        </w:rPr>
        <w:t xml:space="preserve"> </w:t>
      </w:r>
      <w:proofErr w:type="spellStart"/>
      <w:r w:rsidRPr="004D4903">
        <w:rPr>
          <w:rFonts w:ascii="Times New Roman" w:eastAsia="Times New Roman" w:hAnsi="Times New Roman" w:cs="Times New Roman"/>
          <w:color w:val="000000"/>
          <w:sz w:val="24"/>
          <w:szCs w:val="24"/>
        </w:rPr>
        <w:t>Illahi</w:t>
      </w:r>
      <w:proofErr w:type="spellEnd"/>
      <w:r w:rsidRPr="004D4903">
        <w:rPr>
          <w:rFonts w:ascii="Times New Roman" w:eastAsia="Times New Roman" w:hAnsi="Times New Roman" w:cs="Times New Roman"/>
          <w:color w:val="000000"/>
          <w:sz w:val="24"/>
          <w:szCs w:val="24"/>
        </w:rPr>
        <w:t xml:space="preserve">, ²Sri </w:t>
      </w:r>
      <w:proofErr w:type="spellStart"/>
      <w:r w:rsidRPr="004D4903">
        <w:rPr>
          <w:rFonts w:ascii="Times New Roman" w:eastAsia="Times New Roman" w:hAnsi="Times New Roman" w:cs="Times New Roman"/>
          <w:color w:val="000000"/>
          <w:sz w:val="24"/>
          <w:szCs w:val="24"/>
        </w:rPr>
        <w:t>Muliati</w:t>
      </w:r>
      <w:proofErr w:type="spellEnd"/>
      <w:r w:rsidRPr="004D4903">
        <w:rPr>
          <w:rFonts w:ascii="Times New Roman" w:eastAsia="Times New Roman" w:hAnsi="Times New Roman" w:cs="Times New Roman"/>
          <w:color w:val="000000"/>
          <w:sz w:val="24"/>
          <w:szCs w:val="24"/>
        </w:rPr>
        <w:t xml:space="preserve"> Abdullah</w:t>
      </w:r>
    </w:p>
    <w:p w14:paraId="6C3978AB" w14:textId="77777777" w:rsidR="00FC4818" w:rsidRPr="004D4903" w:rsidRDefault="00FC4818" w:rsidP="00FC4818">
      <w:pPr>
        <w:pStyle w:val="Normal1"/>
        <w:spacing w:after="0" w:line="240" w:lineRule="auto"/>
        <w:jc w:val="center"/>
        <w:rPr>
          <w:rFonts w:ascii="Times New Roman" w:eastAsia="Times New Roman" w:hAnsi="Times New Roman" w:cs="Times New Roman"/>
          <w:color w:val="000000"/>
          <w:sz w:val="24"/>
          <w:szCs w:val="24"/>
        </w:rPr>
      </w:pPr>
      <w:r w:rsidRPr="004D4903">
        <w:rPr>
          <w:rFonts w:ascii="Times New Roman" w:eastAsia="Times New Roman" w:hAnsi="Times New Roman" w:cs="Times New Roman"/>
          <w:color w:val="000000"/>
          <w:sz w:val="24"/>
          <w:szCs w:val="24"/>
        </w:rPr>
        <w:t>Master Program of Professional Psychology, Faculty of Psychology</w:t>
      </w:r>
    </w:p>
    <w:p w14:paraId="73D739D2" w14:textId="77777777" w:rsidR="00FC4818" w:rsidRPr="004D4903" w:rsidRDefault="00FC4818" w:rsidP="00FC4818">
      <w:pPr>
        <w:pStyle w:val="Normal1"/>
        <w:spacing w:after="0" w:line="240" w:lineRule="auto"/>
        <w:jc w:val="center"/>
        <w:rPr>
          <w:rFonts w:ascii="Times New Roman" w:eastAsia="Times New Roman" w:hAnsi="Times New Roman" w:cs="Times New Roman"/>
          <w:sz w:val="24"/>
          <w:szCs w:val="24"/>
        </w:rPr>
      </w:pPr>
      <w:r w:rsidRPr="004D4903">
        <w:rPr>
          <w:rFonts w:ascii="Times New Roman" w:eastAsia="Times New Roman" w:hAnsi="Times New Roman" w:cs="Times New Roman"/>
          <w:color w:val="000000"/>
          <w:sz w:val="24"/>
          <w:szCs w:val="24"/>
        </w:rPr>
        <w:t>Email: ¹</w:t>
      </w:r>
      <w:hyperlink r:id="rId9">
        <w:r w:rsidRPr="004D4903">
          <w:rPr>
            <w:rFonts w:ascii="Times New Roman" w:eastAsia="Times New Roman" w:hAnsi="Times New Roman" w:cs="Times New Roman"/>
            <w:color w:val="0000FF"/>
            <w:sz w:val="24"/>
            <w:szCs w:val="24"/>
            <w:u w:val="single"/>
          </w:rPr>
          <w:t>syahrani794@gmail.com</w:t>
        </w:r>
      </w:hyperlink>
      <w:r w:rsidRPr="004D4903">
        <w:rPr>
          <w:rFonts w:ascii="Times New Roman" w:eastAsia="Times New Roman" w:hAnsi="Times New Roman" w:cs="Times New Roman"/>
          <w:sz w:val="24"/>
          <w:szCs w:val="24"/>
        </w:rPr>
        <w:t xml:space="preserve">, </w:t>
      </w:r>
      <w:r w:rsidRPr="004D4903">
        <w:rPr>
          <w:rFonts w:ascii="Times New Roman" w:eastAsia="Times New Roman" w:hAnsi="Times New Roman" w:cs="Times New Roman"/>
          <w:color w:val="000000"/>
          <w:sz w:val="24"/>
          <w:szCs w:val="24"/>
        </w:rPr>
        <w:t>²</w:t>
      </w:r>
      <w:r w:rsidRPr="004D4903">
        <w:rPr>
          <w:rFonts w:ascii="Times New Roman" w:eastAsia="Times New Roman" w:hAnsi="Times New Roman" w:cs="Times New Roman"/>
          <w:sz w:val="24"/>
          <w:szCs w:val="24"/>
        </w:rPr>
        <w:t>srimuliati@mercubuana-yogyakarta.ac.id</w:t>
      </w:r>
    </w:p>
    <w:p w14:paraId="501F1C3D" w14:textId="77777777" w:rsidR="00FC4818" w:rsidRPr="0010020E" w:rsidRDefault="00FC4818" w:rsidP="00FC4818">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087878173937</w:t>
      </w:r>
    </w:p>
    <w:p w14:paraId="22D21751" w14:textId="77777777" w:rsidR="00FC4818" w:rsidRPr="004D4903" w:rsidRDefault="00FC4818" w:rsidP="00FC4818">
      <w:pPr>
        <w:pStyle w:val="Normal1"/>
        <w:spacing w:after="0" w:line="240" w:lineRule="auto"/>
        <w:rPr>
          <w:rFonts w:ascii="Times New Roman" w:eastAsia="Times New Roman" w:hAnsi="Times New Roman" w:cs="Times New Roman"/>
          <w:b/>
          <w:color w:val="000000"/>
          <w:sz w:val="24"/>
          <w:szCs w:val="24"/>
        </w:rPr>
      </w:pPr>
    </w:p>
    <w:p w14:paraId="70D532CC" w14:textId="77777777" w:rsidR="00FC4818" w:rsidRPr="004D4903" w:rsidRDefault="00FC4818" w:rsidP="00FC4818">
      <w:pPr>
        <w:pStyle w:val="Normal1"/>
        <w:spacing w:after="0" w:line="360" w:lineRule="auto"/>
        <w:jc w:val="center"/>
        <w:rPr>
          <w:rFonts w:ascii="Times New Roman" w:eastAsia="Times New Roman" w:hAnsi="Times New Roman" w:cs="Times New Roman"/>
          <w:b/>
          <w:color w:val="000000"/>
          <w:sz w:val="24"/>
          <w:szCs w:val="24"/>
        </w:rPr>
      </w:pPr>
    </w:p>
    <w:p w14:paraId="3E0ABB0A" w14:textId="77777777" w:rsidR="00FC4818" w:rsidRPr="004D4903" w:rsidRDefault="00FC4818" w:rsidP="00FC4818">
      <w:pPr>
        <w:pStyle w:val="Normal1"/>
        <w:spacing w:after="0" w:line="360" w:lineRule="auto"/>
        <w:jc w:val="center"/>
        <w:rPr>
          <w:rFonts w:ascii="Times New Roman" w:eastAsia="Times New Roman" w:hAnsi="Times New Roman" w:cs="Times New Roman"/>
          <w:b/>
          <w:sz w:val="24"/>
          <w:szCs w:val="24"/>
        </w:rPr>
      </w:pPr>
      <w:r w:rsidRPr="004D4903">
        <w:rPr>
          <w:rFonts w:ascii="Times New Roman" w:eastAsia="Times New Roman" w:hAnsi="Times New Roman" w:cs="Times New Roman"/>
          <w:b/>
          <w:color w:val="000000"/>
          <w:sz w:val="24"/>
          <w:szCs w:val="24"/>
        </w:rPr>
        <w:t>ABSTRACT</w:t>
      </w:r>
    </w:p>
    <w:p w14:paraId="3CB63D15" w14:textId="77777777" w:rsidR="00FC4818" w:rsidRPr="004D4903" w:rsidRDefault="00FC4818" w:rsidP="00FC4818">
      <w:pPr>
        <w:pStyle w:val="Normal1"/>
        <w:spacing w:before="240" w:after="0" w:line="240" w:lineRule="auto"/>
        <w:jc w:val="both"/>
        <w:rPr>
          <w:rFonts w:ascii="Times New Roman" w:eastAsia="Times New Roman" w:hAnsi="Times New Roman" w:cs="Times New Roman"/>
          <w:color w:val="000000"/>
          <w:sz w:val="24"/>
          <w:szCs w:val="24"/>
        </w:rPr>
      </w:pPr>
      <w:r w:rsidRPr="004D4903">
        <w:rPr>
          <w:rFonts w:ascii="Times New Roman" w:eastAsia="Times New Roman" w:hAnsi="Times New Roman" w:cs="Times New Roman"/>
          <w:color w:val="000000"/>
          <w:sz w:val="24"/>
          <w:szCs w:val="24"/>
        </w:rPr>
        <w:t xml:space="preserve">Schools help students to meet their needs and to develop their abilities. School satisfaction is a students’ affective cognitive evaluation of their experiences at school. The High School Satisfaction Scale (H-Sat Scale) evaluates five dimensions of school satisfaction: Appropriateness of choices, quality of school services, relationships with classmates, effectiveness of study habits, and future use of careers. This study was to adapt and to validate the H-Sat scale as a measuring tool to measure students’ satisfaction with schools in Indonesia. The adaptation process was carried out through six stages of language and cultural adaptation. They were </w:t>
      </w:r>
      <w:r w:rsidRPr="004D4903">
        <w:rPr>
          <w:rFonts w:ascii="Times New Roman" w:eastAsia="Times New Roman" w:hAnsi="Times New Roman" w:cs="Times New Roman"/>
          <w:sz w:val="24"/>
          <w:szCs w:val="24"/>
        </w:rPr>
        <w:t>initial</w:t>
      </w:r>
      <w:r w:rsidRPr="004D4903">
        <w:rPr>
          <w:rFonts w:ascii="Times New Roman" w:eastAsia="Times New Roman" w:hAnsi="Times New Roman" w:cs="Times New Roman"/>
          <w:color w:val="000000"/>
          <w:sz w:val="24"/>
          <w:szCs w:val="24"/>
        </w:rPr>
        <w:t xml:space="preserve"> t</w:t>
      </w:r>
      <w:r w:rsidRPr="004D4903">
        <w:rPr>
          <w:rFonts w:ascii="Times New Roman" w:eastAsia="Times New Roman" w:hAnsi="Times New Roman" w:cs="Times New Roman"/>
          <w:color w:val="202124"/>
          <w:sz w:val="24"/>
          <w:szCs w:val="24"/>
          <w:shd w:val="clear" w:color="auto" w:fill="F8F9FA"/>
        </w:rPr>
        <w:t>ranslation</w:t>
      </w:r>
      <w:r w:rsidRPr="004D4903">
        <w:rPr>
          <w:rFonts w:ascii="Times New Roman" w:eastAsia="Times New Roman" w:hAnsi="Times New Roman" w:cs="Times New Roman"/>
          <w:color w:val="202124"/>
          <w:sz w:val="24"/>
          <w:szCs w:val="24"/>
        </w:rPr>
        <w:t>, instrument synthesis by the researcher, instrument synthesis by experts, instrument evaluation by the target population, back-translation, and pilot study</w:t>
      </w:r>
      <w:r w:rsidRPr="004D4903">
        <w:rPr>
          <w:rFonts w:ascii="Times New Roman" w:eastAsia="Times New Roman" w:hAnsi="Times New Roman" w:cs="Times New Roman"/>
          <w:color w:val="202124"/>
          <w:sz w:val="24"/>
          <w:szCs w:val="24"/>
          <w:shd w:val="clear" w:color="auto" w:fill="F8F9FA"/>
        </w:rPr>
        <w:t>.</w:t>
      </w:r>
      <w:r w:rsidRPr="004D4903">
        <w:rPr>
          <w:rFonts w:ascii="Times New Roman" w:eastAsia="Times New Roman" w:hAnsi="Times New Roman" w:cs="Times New Roman"/>
          <w:color w:val="000000"/>
          <w:sz w:val="24"/>
          <w:szCs w:val="24"/>
        </w:rPr>
        <w:t xml:space="preserve"> The result of the 6 stages was the Indonesian version of the H-Sat scale, which was then tested for validity and reliability to 987 Indonesian students. The validity test using the CFA analysis which resulted in the Indonesian version of the H-Sat scale met the goodness</w:t>
      </w:r>
      <w:r w:rsidRPr="004D4903">
        <w:rPr>
          <w:rFonts w:ascii="Times New Roman" w:eastAsia="Times New Roman" w:hAnsi="Times New Roman" w:cs="Times New Roman"/>
          <w:sz w:val="24"/>
          <w:szCs w:val="24"/>
        </w:rPr>
        <w:t>-</w:t>
      </w:r>
      <w:r w:rsidRPr="004D4903">
        <w:rPr>
          <w:rFonts w:ascii="Times New Roman" w:eastAsia="Times New Roman" w:hAnsi="Times New Roman" w:cs="Times New Roman"/>
          <w:color w:val="000000"/>
          <w:sz w:val="24"/>
          <w:szCs w:val="24"/>
        </w:rPr>
        <w:t>of</w:t>
      </w:r>
      <w:r w:rsidRPr="004D4903">
        <w:rPr>
          <w:rFonts w:ascii="Times New Roman" w:eastAsia="Times New Roman" w:hAnsi="Times New Roman" w:cs="Times New Roman"/>
          <w:sz w:val="24"/>
          <w:szCs w:val="24"/>
        </w:rPr>
        <w:t>-</w:t>
      </w:r>
      <w:r w:rsidRPr="004D4903">
        <w:rPr>
          <w:rFonts w:ascii="Times New Roman" w:eastAsia="Times New Roman" w:hAnsi="Times New Roman" w:cs="Times New Roman"/>
          <w:color w:val="000000"/>
          <w:sz w:val="24"/>
          <w:szCs w:val="24"/>
        </w:rPr>
        <w:t>fit parameters. The reliability test showed a reliability estimation of 0.939 and a construct reliability value per dimension of a range between 0.840 and 0.877. From the validation test, it was concluded that the Indonesian version of the H-sat scale was valid and reliable for measuring the satisfaction of high school students in Indonesia.</w:t>
      </w:r>
    </w:p>
    <w:p w14:paraId="36522F4A" w14:textId="77777777" w:rsidR="00FC4818" w:rsidRPr="004D4903" w:rsidRDefault="00FC4818" w:rsidP="00FC4818">
      <w:pPr>
        <w:pStyle w:val="Normal1"/>
        <w:spacing w:after="0" w:line="360" w:lineRule="auto"/>
        <w:jc w:val="both"/>
        <w:rPr>
          <w:rFonts w:ascii="Times New Roman" w:eastAsia="Times New Roman" w:hAnsi="Times New Roman" w:cs="Times New Roman"/>
          <w:sz w:val="24"/>
          <w:szCs w:val="24"/>
        </w:rPr>
      </w:pPr>
    </w:p>
    <w:p w14:paraId="09ECE980" w14:textId="5CF08358" w:rsidR="00FC4818" w:rsidRDefault="00FC4818" w:rsidP="00FC4818">
      <w:pPr>
        <w:pStyle w:val="Normal1"/>
        <w:spacing w:after="0" w:line="240" w:lineRule="auto"/>
        <w:jc w:val="both"/>
        <w:rPr>
          <w:rFonts w:ascii="Times New Roman" w:eastAsia="Times New Roman" w:hAnsi="Times New Roman" w:cs="Times New Roman"/>
          <w:sz w:val="24"/>
          <w:szCs w:val="24"/>
        </w:rPr>
      </w:pPr>
      <w:r w:rsidRPr="004D4903">
        <w:rPr>
          <w:rFonts w:ascii="Times New Roman" w:eastAsia="Times New Roman" w:hAnsi="Times New Roman" w:cs="Times New Roman"/>
          <w:b/>
          <w:sz w:val="24"/>
          <w:szCs w:val="24"/>
        </w:rPr>
        <w:t xml:space="preserve">Keywords: </w:t>
      </w:r>
      <w:r w:rsidRPr="004D4903">
        <w:rPr>
          <w:rFonts w:ascii="Times New Roman" w:eastAsia="Times New Roman" w:hAnsi="Times New Roman" w:cs="Times New Roman"/>
          <w:sz w:val="24"/>
          <w:szCs w:val="24"/>
        </w:rPr>
        <w:t>high school satisfaction, cultural language adaptation, validity, reliability</w:t>
      </w:r>
    </w:p>
    <w:p w14:paraId="11EBA2E9" w14:textId="17D57341"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72B33756" w14:textId="605EDD52"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325D6F07" w14:textId="45792A06"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544DF0C9" w14:textId="4D1B293C"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2609B0F3" w14:textId="5CD61F0F"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1D7278EA" w14:textId="4B956327"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3D09A736" w14:textId="36608681"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3014CC12" w14:textId="28E593C6"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0A62E67A" w14:textId="0F309E1B"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2B662A83" w14:textId="4B2F1139" w:rsidR="00FC4818" w:rsidRDefault="00FC4818" w:rsidP="00FC4818">
      <w:pPr>
        <w:pStyle w:val="Normal1"/>
        <w:spacing w:after="0" w:line="240" w:lineRule="auto"/>
        <w:jc w:val="both"/>
        <w:rPr>
          <w:rFonts w:ascii="Times New Roman" w:eastAsia="Times New Roman" w:hAnsi="Times New Roman" w:cs="Times New Roman"/>
          <w:sz w:val="24"/>
          <w:szCs w:val="24"/>
        </w:rPr>
      </w:pPr>
    </w:p>
    <w:p w14:paraId="67B48ED9" w14:textId="77777777" w:rsidR="00451629" w:rsidRDefault="00451629" w:rsidP="00FC4818">
      <w:pPr>
        <w:pStyle w:val="Normal1"/>
        <w:spacing w:after="0" w:line="240" w:lineRule="auto"/>
        <w:jc w:val="both"/>
        <w:rPr>
          <w:rFonts w:ascii="Times New Roman" w:eastAsia="Times New Roman" w:hAnsi="Times New Roman" w:cs="Times New Roman"/>
          <w:sz w:val="24"/>
          <w:szCs w:val="24"/>
        </w:rPr>
      </w:pPr>
    </w:p>
    <w:p w14:paraId="3504931A" w14:textId="77777777" w:rsidR="00FC4818" w:rsidRPr="00451629" w:rsidRDefault="00FC4818" w:rsidP="00FC4818">
      <w:pPr>
        <w:spacing w:after="0" w:line="360" w:lineRule="auto"/>
        <w:jc w:val="both"/>
        <w:rPr>
          <w:rFonts w:ascii="Arial Narrow" w:eastAsia="Calibri" w:hAnsi="Arial Narrow" w:cs="Times New Roman"/>
          <w:b/>
          <w:bCs/>
          <w:sz w:val="26"/>
          <w:szCs w:val="26"/>
        </w:rPr>
      </w:pPr>
      <w:proofErr w:type="spellStart"/>
      <w:r w:rsidRPr="00451629">
        <w:rPr>
          <w:rFonts w:ascii="Arial Narrow" w:eastAsia="Calibri" w:hAnsi="Arial Narrow" w:cs="Times New Roman"/>
          <w:b/>
          <w:bCs/>
          <w:sz w:val="26"/>
          <w:szCs w:val="26"/>
        </w:rPr>
        <w:lastRenderedPageBreak/>
        <w:t>Pendahuluan</w:t>
      </w:r>
      <w:proofErr w:type="spellEnd"/>
    </w:p>
    <w:p w14:paraId="0B8C14C1"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Menurut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Undang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Undang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Republik</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nomor</w:t>
      </w:r>
      <w:proofErr w:type="spellEnd"/>
      <w:r w:rsidRPr="00FC4818">
        <w:rPr>
          <w:rFonts w:ascii="Arial Narrow" w:eastAsia="Calibri" w:hAnsi="Arial Narrow" w:cs="Times New Roman"/>
        </w:rPr>
        <w:t xml:space="preserve"> 20 </w:t>
      </w:r>
      <w:proofErr w:type="spellStart"/>
      <w:r w:rsidRPr="00FC4818">
        <w:rPr>
          <w:rFonts w:ascii="Arial Narrow" w:eastAsia="Calibri" w:hAnsi="Arial Narrow" w:cs="Times New Roman"/>
        </w:rPr>
        <w:t>tahun</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{"citationItems":[{"id":"ITEM-1","itemData":{"author":[{"dropping-particle":"","family":"Pemerintahan Republik Indonesia","given":"","non-dropping-particle":"","parse-names":false,"suffix":""}],"id":"ITEM-1","issue":"1","issued":{"date-parts":[["2003"]]},"number-of-pages":"147-173","title":"Undang Undang Republik Indonesia Nomor 20 Tahun 2003 Sistem Pendidikan Nasional","type":"report"},"uris":["http://www.mendeley.com/documents/?uuid=7de4fe2e-2223-4adf-95f3-6291257fdfdf"]}],"mendeley":{"formattedCitation":"(Pemerintahan Republik Indonesia, 2003)","manualFormatting":"2003 ","plainTextFormattedCitation":"(Pemerintahan Republik Indonesia, 2003)","previouslyFormattedCitation":"(Pemerintahan Republik Indonesia, 2003)"},"properties":{"noteIndex":0},"schema":"https://github.com/citation-style-language/schema/raw/master/csl-citation.json"}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 xml:space="preserve">2003 </w:t>
      </w:r>
      <w:r w:rsidRPr="00FC4818">
        <w:rPr>
          <w:rFonts w:ascii="Arial Narrow" w:eastAsia="Calibri" w:hAnsi="Arial Narrow" w:cs="Times New Roman"/>
        </w:rPr>
        <w:fldChar w:fldCharType="end"/>
      </w:r>
      <w:proofErr w:type="spellStart"/>
      <w:r w:rsidRPr="00FC4818">
        <w:rPr>
          <w:rFonts w:ascii="Arial Narrow" w:eastAsia="Calibri" w:hAnsi="Arial Narrow" w:cs="Times New Roman"/>
        </w:rPr>
        <w:t>mengenai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nasional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lanjutan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dasar</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terdiri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umum</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kejuruan</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kerangka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kurikulum</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disesuaikan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kebutuhan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kemampuan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perkembangan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tergolong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usia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diharapkan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argumen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kritis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dirinya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lingkungan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berhubungan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dirinya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seperti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rumah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sebagai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lingkungan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terdekat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ISBN":"9780077435073","author":[{"dropping-particle":"","family":"Santrock","given":"J","non-dropping-particle":"","parse-names":false,"suffix":""}],"edition":"14th","id":"ITEM-1","issued":{"date-parts":[["2012"]]},"publisher":"McGraw-Hill Higher Education","title":"Life-Span Development: 14th Edition","type":"book"},"uris":["http://www.mendeley.com/documents/?uuid=ed69d5c7-119d-4bdd-8d78-56e2aa3d7ed4"]}],"mendeley":{"formattedCitation":"(Santrock, 2012)","manualFormatting":"(Santrock, 2012)","plainTextFormattedCitation":"(Santrock, 2012)","previouslyFormattedCitation":"(Santrock, 2012)"},"properties":{"noteIndex":0},"schema":"https://github.com/citation-style-language/schema/raw/master/csl-citation.json"}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(Santrock, 2012)</w:t>
      </w:r>
      <w:r w:rsidRPr="00FC4818">
        <w:rPr>
          <w:rFonts w:ascii="Arial Narrow" w:eastAsia="Calibri" w:hAnsi="Arial Narrow" w:cs="Times New Roman"/>
        </w:rPr>
        <w:fldChar w:fldCharType="end"/>
      </w:r>
      <w:r w:rsidRPr="00FC4818">
        <w:rPr>
          <w:rFonts w:ascii="Arial Narrow" w:eastAsia="Calibri" w:hAnsi="Arial Narrow" w:cs="Times New Roman"/>
        </w:rPr>
        <w:t>.</w:t>
      </w:r>
    </w:p>
    <w:p w14:paraId="1804EE75"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tanggung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jawab</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memenuhi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beberapa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tuntutan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terutama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diharapkan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pengambilan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keputusan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matang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dibandingkan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dasar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diharapkan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mampu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capaian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jangka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hingga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ingin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dicapai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dimasa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datang</w:t>
      </w:r>
      <w:proofErr w:type="spellEnd"/>
      <w:r w:rsidRPr="00FC4818">
        <w:rPr>
          <w:rFonts w:ascii="Arial Narrow" w:eastAsia="Calibri" w:hAnsi="Arial Narrow" w:cs="Times New Roman"/>
        </w:rPr>
        <w:t xml:space="preserve">. Harapan- </w:t>
      </w:r>
      <w:proofErr w:type="spellStart"/>
      <w:r w:rsidRPr="00FC4818">
        <w:rPr>
          <w:rFonts w:ascii="Arial Narrow" w:eastAsia="Calibri" w:hAnsi="Arial Narrow" w:cs="Times New Roman"/>
        </w:rPr>
        <w:t>harapan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berbagai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bantuan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guru, </w:t>
      </w:r>
      <w:proofErr w:type="spellStart"/>
      <w:r w:rsidRPr="00FC4818">
        <w:rPr>
          <w:rFonts w:ascii="Arial Narrow" w:eastAsia="Calibri" w:hAnsi="Arial Narrow" w:cs="Times New Roman"/>
        </w:rPr>
        <w:t>teman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keluarga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rumah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instansi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seharusnya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memenuhi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kebutuhan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mengembangkan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kemampuan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ia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melihat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lamanya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menghabiskan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waktu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banyak</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dibandingkan</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rumah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sistem</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seharusnya</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mengurangi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permasalahan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terjadi</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di masa </w:t>
      </w:r>
      <w:proofErr w:type="spellStart"/>
      <w:r w:rsidRPr="00FC4818">
        <w:rPr>
          <w:rFonts w:ascii="Arial Narrow" w:eastAsia="Calibri" w:hAnsi="Arial Narrow" w:cs="Times New Roman"/>
        </w:rPr>
        <w:t>sekolahnya</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ISBN":"9780077435073","author":[{"dropping-particle":"","family":"Santrock","given":"J","non-dropping-particle":"","parse-names":false,"suffix":""}],"edition":"14th","id":"ITEM-1","issued":{"date-parts":[["2012"]]},"publisher":"McGraw-Hill Higher Education","title":"Life-Span Development: 14th Edition","type":"book"},"uris":["http://www.mendeley.com/documents/?uuid=ed69d5c7-119d-4bdd-8d78-56e2aa3d7ed4"]}],"mendeley":{"formattedCitation":"(Santrock, 2012)","plainTextFormattedCitation":"(Santrock, 2012)","previouslyFormattedCitation":"(Santrock, 2012)"},"properties":{"noteIndex":0},"schema":"https://github.com/citation-style-language/schema/raw/master/csl-citation.json"}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(Santrock, 2012)</w:t>
      </w:r>
      <w:r w:rsidRPr="00FC4818">
        <w:rPr>
          <w:rFonts w:ascii="Arial Narrow" w:eastAsia="Calibri" w:hAnsi="Arial Narrow" w:cs="Times New Roman"/>
        </w:rPr>
        <w:fldChar w:fldCharType="end"/>
      </w:r>
      <w:r w:rsidRPr="00FC4818">
        <w:rPr>
          <w:rFonts w:ascii="Arial Narrow" w:eastAsia="Calibri" w:hAnsi="Arial Narrow" w:cs="Times New Roman"/>
        </w:rPr>
        <w:t>.</w:t>
      </w:r>
    </w:p>
    <w:p w14:paraId="103CB6C7"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penjelasan</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atas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dihindari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pelayanan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diberikan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dilihat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sekolahnya</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{"citationItems":[{"id":"ITEM-1","itemData":{"DOI":"10.26520/mcdsare.2018.2.262-268","ISSN":"2601839X","abstract":"The present article aims to present the progress of the study and application of positive psychology in the school context. It is described how the interest of applied positive psychology in educational contexts has emerged and how develop the research related to the models of application of the positive education. Then there are presented the concept of positive school and the characteristics of positive school environment and is discussed the focus on school satisfaction and well-being in positive school. Positive schools support, enhance and promote positive mental health and well-being that are considered as more important as academic outcomes. Assessing students’ emotions and attitudes and well-being provides useful information that can be used in positive health strategies of promotion and intervention in children and youth. School-based targeted programs and interventions are more often required in many schools for their benefits for positive mental health, social and emotional skills, and well-bein","author":[{"dropping-particle":"","family":"Bentea","given":"Cristina Corina","non-dropping-particle":"","parse-names":false,"suffix":""}],"container-title":"International Multidisciplinary Scientific Conference on the Dialogue between Sciences &amp; Arts, Religion &amp; Education","id":"ITEM-1","issue":"2","issued":{"date-parts":[["2018"]]},"page":"262-268","title":"Positive Psychology in School – a Brief Overview","type":"article-journal","volume":"2"},"uris":["http://www.mendeley.com/documents/?uuid=f5b0d945-91f3-4650-8f75-54c1b72ce714"]}],"mendeley":{"formattedCitation":"(Bentea, 2018)","manualFormatting":"Bentea (2018)","plainTextFormattedCitation":"(Bentea, 2018)","previouslyFormattedCitation":"(Bentea, 2018)"},"properties":{"noteIndex":0},"schema":"https://github.com/citation-style-language/schema/raw/master/csl-citation.json"}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Bentea (2018)</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menyimpulkan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meningkatkan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kesejahteraan</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pengalaman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emosi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menunjukkan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kesehatan</w:t>
      </w:r>
      <w:proofErr w:type="spellEnd"/>
      <w:r w:rsidRPr="00FC4818">
        <w:rPr>
          <w:rFonts w:ascii="Arial Narrow" w:eastAsia="Calibri" w:hAnsi="Arial Narrow" w:cs="Times New Roman"/>
        </w:rPr>
        <w:t xml:space="preserve"> mental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bermanfaat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melainkan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bermanfaat</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bagi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pihak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guru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staf</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bekerja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merasakan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dampak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w:t>
      </w:r>
    </w:p>
    <w:p w14:paraId="043CB395"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penilaian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kognitif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secara </w:t>
      </w:r>
      <w:proofErr w:type="spellStart"/>
      <w:r w:rsidRPr="00FC4818">
        <w:rPr>
          <w:rFonts w:ascii="Arial Narrow" w:eastAsia="Calibri" w:hAnsi="Arial Narrow" w:cs="Times New Roman"/>
        </w:rPr>
        <w:t>subjektif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mengenai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kehidupannya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{"citationItems":[{"id":"ITEM-1","itemData":{"abstract":"Life satisfaction in children is conceptually similar to that of adults. Attributable primarily to the work of Huebner and colleagues (e.g., Huebner, 1994), studies with children and adolescents have demonstrated a similar componential structure and generally similar correlates and sequelae (see chapter 3, this volume, by Sulso, Hueber, Shaffer, &amp; Gilman). Because of its roots in personality psychology, much of the literature has focused on individual difference factors associated with school satisfaction. We will first review this literature. However, we are also increasingly aware of contextual factors, such as the ecological or cultural milieu, that influence well-being. We will also review this literature, with a special emphasis on schools and schooling contexts.","author":[{"dropping-particle":"","family":"Baker, J. A., &amp; Maupin","given":"A. N.","non-dropping-particle":"","parse-names":false,"suffix":""}],"container-title":"Handbook of Positive Psychology in Schools","editor":[{"dropping-particle":"","family":"Gilman, E. S. Huebner","given":"M. J. Furlong","non-dropping-particle":"","parse-names":false,"suffix":""}],"id":"ITEM-1","issued":{"date-parts":[["2009"]]},"page":"189–196","publisher":"Routledge/Taylor &amp; Francis Group","title":"School satisfaction and children's positive school adjustment","type":"chapter"},"uris":["http://www.mendeley.com/documents/?uuid=378735b7-7f8c-4832-b63f-163b92316665"]}],"mendeley":{"formattedCitation":"(Baker, J. A., &amp; Maupin, 2009)","manualFormatting":"(Baker dan Maupin, 2009)","plainTextFormattedCitation":"(Baker, J. A., &amp; Maupin, 2009)","previouslyFormattedCitation":"(Baker, J. A., &amp; Maupin, 2009)"},"properties":{"noteIndex":0},"schema":"https://github.com/citation-style-language/schema/raw/master/csl-citation.json"}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(Baker dan Maupin, 2009)</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{"citationItems":[{"id":"ITEM-1","itemData":{"DOI":"10.1007/s12310-017-9209-4","ISSN":"18662633","abstract":"The first part of this study explored the association between school climate and students’ well-being (i.e., school life satisfaction, academic satisfaction and perceived popularity) within the Chinese school context. Two hundred and twenty-one secondary school students in Hong Kong participated in this exploratory study. Due to the lack of culturally relevant instruments, school climate was measured with an adapted instrument that was evaluated by factor analyses. Findings revealed six dimensions of school climate, including positive student–teacher relationships, school order and environment, perceived academic competence, perceived privileges, learning interests and academic support. Preliminary results obtained from multiple regression analyses indicated that the dimension of school order and environment significantly predicted school life satisfaction. Perceived academic competence predicted not only academic satisfaction, but also perceived popularity. However, perceived privilege, learning interests and academic support were negatively related to school life satisfaction and perceived popularity. Interestingly, positive student–teacher relationships did not significantly predict overall well-being. The second part of this study adopted a qualitative approach to explore school climate in relation to well-being from students’ perspectives. The findings showed that learning-related issues, such as learning difficulties, were major contributors to students’ well-being. The findings are discussed from a cultural standpoint to inform educational practices and directions for future research.","author":[{"dropping-particle":"","family":"Wong","given":"Tracy K.Y.","non-dropping-particle":"","parse-names":false,"suffix":""},{"dropping-particle":"","family":"Siu","given":"Angela F.Y.","non-dropping-particle":"","parse-names":false,"suffix":""}],"container-title":"School Mental Health","id":"ITEM-1","issue":"3","issued":{"date-parts":[["2017"]]},"page":"1-12","publisher":"Springer US","title":"Relationships Between School Climate Dimensions and Adolescents’ School Life Satisfaction, Academic Satisfaction and Perceived Popularity Within a Chinese Context","type":"article-journal","volume":"9"},"uris":["http://www.mendeley.com/documents/?uuid=06cb8c00-d17f-45dd-86e5-ba6a33c2f497"]}],"mendeley":{"formattedCitation":"(Wong &amp; Siu, 2017)","manualFormatting":"Wong dan Siu (2017)","plainTextFormattedCitation":"(Wong &amp; Siu, 2017)","previouslyFormattedCitation":"(Wong &amp; Siu, 2017)"},"properties":{"noteIndex":0},"schema":"https://github.com/citation-style-language/schema/raw/master/csl-citation.json"}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Wong dan Siu (2017)</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mendefinisikan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sebagai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evaluasi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kognitif-afektif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terkait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keseluruhan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individu</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segala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pengalamannya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{"citationItems":[{"id":"ITEM-1","itemData":{"DOI":"10.3390/bs9120125","ISSN":"2076328X","abstract":"Recent literature on positive psychology underlines the crucial role of schools to create a psychologically healthy environment and to set programs and strategies fostering adolescents' well-being. The aim of the present study is to validate a scale that measures scholastic satisfaction since a scientific evaluation and interventions on school satisfaction can help professionals to support adolescents' positive development and school adjustment. We adapted the College Satisfaction Scale (CSS) and confirmed the previous five-dimensional structure also in a high school students' sample (n = 792). The High-school Satisfaction Scale (H-Sat Scale) evaluates five dimensions of school satisfaction: Appropriateness of choice (CH), quality of school services (SE), relationships with classmates (RE), effectiveness of study habits (ST) and usefulness for a future career (CA). The questionnaire consists of 20 items; it showed good psychometric features and, consistent with previous literature, confirmed its validity in relation to life satisfaction and quality of life of high school students. Compared with previous scales, the H-Sat evaluates two innovative areas of school satisfaction since it gives a measure of satisfaction in career path (appropriateness of choice and usefulness for future career) could help school counsellors to set interventions in this field.","author":[{"dropping-particle":"","family":"Lodi","given":"Ernesto","non-dropping-particle":"","parse-names":false,"suffix":""},{"dropping-particle":"","family":"Boerchi","given":"Diego","non-dropping-particle":"","parse-names":false,"suffix":""},{"dropping-particle":"","family":"Magnano","given":"Paola","non-dropping-particle":"","parse-names":false,"suffix":""},{"dropping-particle":"","family":"Patrizi","given":"Patrizia","non-dropping-particle":"","parse-names":false,"suffix":""}],"container-title":"Behavioral Sciences","id":"ITEM-1","issue":"12","issued":{"date-parts":[["2019"]]},"title":"High-school satisfaction scale (h-sat scale): Evaluation of contextual satisfaction in relation to high-school students' life satisfaction","type":"article-journal","volume":"9"},"uris":["http://www.mendeley.com/documents/?uuid=504e8e09-7ee4-44db-80fd-348fbf7bc919"]}],"mendeley":{"formattedCitation":"(Lodi, Boerchi, Magnano, &amp; Patrizi, 2019)","manualFormatting":"Lodi, Boerchi, Magnano, dan Patrizi (2019)","plainTextFormattedCitation":"(Lodi, Boerchi, Magnano, &amp; Patrizi, 2019)","previouslyFormattedCitation":"(Lodi, Boerchi, Magnano, &amp; Patrizi, 2019)"},"properties":{"noteIndex":0},"schema":"https://github.com/citation-style-language/schema/raw/master/csl-citation.json"}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Lodi, Boerchi, Magnano, dan Patrizi (2019)</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menjelaskan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pengukuran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masukan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memperbaiki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sistem</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memahami </w:t>
      </w:r>
      <w:proofErr w:type="spellStart"/>
      <w:r w:rsidRPr="00FC4818">
        <w:rPr>
          <w:rFonts w:ascii="Arial Narrow" w:eastAsia="Calibri" w:hAnsi="Arial Narrow" w:cs="Times New Roman"/>
        </w:rPr>
        <w:t>letak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kebutuhannya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sekolahnya</w:t>
      </w:r>
      <w:proofErr w:type="spellEnd"/>
      <w:r w:rsidRPr="00FC4818">
        <w:rPr>
          <w:rFonts w:ascii="Arial Narrow" w:eastAsia="Calibri" w:hAnsi="Arial Narrow" w:cs="Times New Roman"/>
        </w:rPr>
        <w:t xml:space="preserve">. </w:t>
      </w:r>
    </w:p>
    <w:p w14:paraId="27C212F4"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lastRenderedPageBreak/>
        <w:fldChar w:fldCharType="begin" w:fldLock="1"/>
      </w:r>
      <w:r w:rsidRPr="00FC4818">
        <w:rPr>
          <w:rFonts w:ascii="Arial Narrow" w:eastAsia="Calibri" w:hAnsi="Arial Narrow" w:cs="Times New Roman"/>
        </w:rPr>
        <w:instrText>ADDIN CSL_CITATION {"citationItems":[{"id":"ITEM-1","itemData":{"DOI":"10.1080/00220670009598725","ISSN":"0022-0671","author":[{"dropping-particle":"","family":"Huebner","given":"E. Scott","non-dropping-particle":"","parse-names":false,"suffix":""},{"dropping-particle":"","family":"McCullough","given":"Gable","non-dropping-particle":"","parse-names":false,"suffix":""}],"container-title":"The Journal of Educational Research","id":"ITEM-1","issue":"5","issued":{"date-parts":[["2000","5"]]},"page":"331-335","title":"Correlates of School Satisfaction Among Adolescents","type":"article-journal","volume":"93"},"uris":["http://www.mendeley.com/documents/?uuid=2108892c-a91b-4cc9-95c9-0c821efe2138"]},{"id":"ITEM-2","itemData":{"abstract":"Life satisfaction in children is conceptually similar to that of adults. Attributable primarily to the work of Huebner and colleagues (e.g., Huebner, 1994), studies with children and adolescents have demonstrated a similar componential structure and generally similar correlates and sequelae (see chapter 3, this volume, by Sulso, Hueber, Shaffer, &amp; Gilman). Because of its roots in personality psychology, much of the literature has focused on individual difference factors associated with school satisfaction. We will first review this literature. However, we are also increasingly aware of contextual factors, such as the ecological or cultural milieu, that influence well-being. We will also review this literature, with a special emphasis on schools and schooling contexts.","author":[{"dropping-particle":"","family":"Baker, J. A., &amp; Maupin","given":"A. N.","non-dropping-particle":"","parse-names":false,"suffix":""}],"container-title":"Handbook of Positive Psychology in Schools","editor":[{"dropping-particle":"","family":"Gilman, E. S. Huebner","given":"M. J. Furlong","non-dropping-particle":"","parse-names":false,"suffix":""}],"id":"ITEM-2","issued":{"date-parts":[["2009"]]},"page":"189–196","publisher":"Routledge/Taylor &amp; Francis Group","title":"School satisfaction and children's positive school adjustment","type":"chapter"},"uris":["http://www.mendeley.com/documents/?uuid=378735b7-7f8c-4832-b63f-163b92316665"]}],"mendeley":{"formattedCitation":"(Baker, J. A., &amp; Maupin, 2009; Huebner &amp; McCullough, 2000)","manualFormatting":"Huebner dan McCullough (2000)","plainTextFormattedCitation":"(Baker, J. A., &amp; Maupin, 2009; Huebner &amp; McCullough, 2000)","previouslyFormattedCitation":"(Baker, J. A., &amp; Maupin, 2009; Huebner &amp; McCullough, 2000)"},"properties":{"noteIndex":0},"schema":"https://github.com/citation-style-language/schema/raw/master/csl-citation.json"}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Huebner dan McCullough (2000)</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menyatakan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penelitiannya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sangatlah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reaksi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reaksi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negatif</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sebagai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dasar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program </w:t>
      </w:r>
      <w:proofErr w:type="spellStart"/>
      <w:r w:rsidRPr="00FC4818">
        <w:rPr>
          <w:rFonts w:ascii="Arial Narrow" w:eastAsia="Calibri" w:hAnsi="Arial Narrow" w:cs="Times New Roman"/>
        </w:rPr>
        <w:t>pencegahan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intervensi</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{"citationItems":[{"id":"ITEM-1","itemData":{"DOI":"10.4324/9780203884089","ISBN":"0203884086","abstract":"National surveys consistently reveal that an inordinate number of students report high levels of boredom, anger, and stress in school, which often leads to their disengagement from critical learning and social development. If the ultimate goal of schools is to educate young people to become responsible and critically thinking citizens who can succeed in life, understanding factors that stimulate them to become active agents in their own leaning is critical. A new field labeled \"positive psychology\" is one lens that can be used to investigate factors that facilitate a student</w:instrText>
      </w:r>
      <w:r w:rsidRPr="00FC4818">
        <w:rPr>
          <w:rFonts w:ascii="Arial Narrow" w:eastAsia="Calibri" w:hAnsi="Arial Narrow" w:cs="Arial Narrow"/>
        </w:rPr>
        <w:instrText></w:instrText>
      </w:r>
      <w:r w:rsidRPr="00FC4818">
        <w:rPr>
          <w:rFonts w:ascii="Arial Narrow" w:eastAsia="Calibri" w:hAnsi="Arial Narrow" w:cs="Times New Roman"/>
        </w:rPr>
        <w:instrText xml:space="preserve">s sense of agency and active school engagement. The purposes of this groundbreaking Handbook are to 1) describe ways that positive emotions, traits, and institutions promote school achievement and healthy social/emotional development 2) describe how specific positive-psychological constructs relate to students and schools and support the delivery of school-based services and 3) describe the application of positive psychology to educational policy making. By doing so, the book provides a long-needed centerpiece around which the field can continue to grow in an organized and interdisciplinary manner. Key features include: Comprehensive </w:instrText>
      </w:r>
      <w:r w:rsidRPr="00FC4818">
        <w:rPr>
          <w:rFonts w:ascii="Arial Narrow" w:eastAsia="Calibri" w:hAnsi="Arial Narrow" w:cs="Arial Narrow"/>
        </w:rPr>
        <w:instrText></w:instrText>
      </w:r>
      <w:r w:rsidRPr="00FC4818">
        <w:rPr>
          <w:rFonts w:ascii="Arial Narrow" w:eastAsia="Calibri" w:hAnsi="Arial Narrow" w:cs="Times New Roman"/>
        </w:rPr>
        <w:instrText xml:space="preserve"> this book is the first to provide a comprehensive review of what is known about positive psychological constructs and the school experiences of children and youth. Topical coverage ranges from conceptual foundations to assessment and intervention issues to service delivery models. Intrapersonal factors (e.g., hope, life satisfaction) and interpersonal factors (e.g., positive peer and family relationships) are examined as is classroom-and-school-level influences (e.g., student-teacher and school-community relations). Interdisciplinary Focus </w:instrText>
      </w:r>
      <w:r w:rsidRPr="00FC4818">
        <w:rPr>
          <w:rFonts w:ascii="Arial Narrow" w:eastAsia="Calibri" w:hAnsi="Arial Narrow" w:cs="Arial Narrow"/>
        </w:rPr>
        <w:instrText></w:instrText>
      </w:r>
      <w:r w:rsidRPr="00FC4818">
        <w:rPr>
          <w:rFonts w:ascii="Arial Narrow" w:eastAsia="Calibri" w:hAnsi="Arial Narrow" w:cs="Times New Roman"/>
        </w:rPr>
        <w:instrText xml:space="preserve"> this volume brings together the divergent perspectives, methods, and findings of a broad, interdisciplinary community of scholars whose work often fails to reach those working in contiguous fields. Chapter Structure </w:instrText>
      </w:r>
      <w:r w:rsidRPr="00FC4818">
        <w:rPr>
          <w:rFonts w:ascii="Arial Narrow" w:eastAsia="Calibri" w:hAnsi="Arial Narrow" w:cs="Arial Narrow"/>
        </w:rPr>
        <w:instrText></w:instrText>
      </w:r>
      <w:r w:rsidRPr="00FC4818">
        <w:rPr>
          <w:rFonts w:ascii="Arial Narrow" w:eastAsia="Calibri" w:hAnsi="Arial Narrow" w:cs="Times New Roman"/>
        </w:rPr>
        <w:instrText xml:space="preserve"> to insure continuity, flow, and readability chapters are organized as follows: overview, research summary, relationship to student development, examples of real-world applications, and a summarizing table showing implications for future research and practice. Methodologies </w:instrText>
      </w:r>
      <w:r w:rsidRPr="00FC4818">
        <w:rPr>
          <w:rFonts w:ascii="Arial Narrow" w:eastAsia="Calibri" w:hAnsi="Arial Narrow" w:cs="Arial Narrow"/>
        </w:rPr>
        <w:instrText></w:instrText>
      </w:r>
      <w:r w:rsidRPr="00FC4818">
        <w:rPr>
          <w:rFonts w:ascii="Arial Narrow" w:eastAsia="Calibri" w:hAnsi="Arial Narrow" w:cs="Times New Roman"/>
        </w:rPr>
        <w:instrText xml:space="preserve"> chapters feature longitudinal studies, person-centered approaches, experimental and quasi-experimental designs and mixed methods.","author":[{"dropping-particle":"","family":"Gilman","given":"Rich","non-dropping-particle":"","parse-names":false,"suffix":""},{"dropping-particle":"","family":"Scott Huebner","given":"E.","non-dropping-particle":"","parse-names":false,"suffix":""},{"dropping-particle":"","family":"Furlong","given":"Michael J.","non-dropping-particle":"","parse-names":false,"suffix":""}],"container-title":"Handbook of Positive Psychology in Schools","id":"ITEM-1","issued":{"date-parts":[["2009"]]},"number-of-pages":"1-502","title":"Handbook of positive psychology in schools","type":"book"},"uris":["http://www.mendeley.com/documents/?uuid=df828bfe-7e1e-46f6-b275-50154289eb92"]}],"mendeley":{"formattedCitation":"(Gilman, Scott Huebner, &amp; Furlong, 2009)","manualFormatting":"(Gilman, Huebner, dan Furlong, 2009)","plainTextFormattedCitation":"(Gilman, Scott Huebner, &amp; Furlong, 2009)","previouslyFormattedCitation":"(Gilman, Scott Huebner, &amp; Furlong, 2009)"},"properties":{"noteIndex":0},"schema":"https://github.com/citation-style-language/schema/raw/master/csl-citation.json"}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(Gilman, Huebner, dan Furlong, 2009)</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mempengaruhi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beberapa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aspek-aspek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author":[{"dropping-particle":"","family":"Suldo","given":"S.M","non-dropping-particle":"","parse-names":false,"suffix":""},{"dropping-particle":"","family":"Huebner","given":"E.S","non-dropping-particle":"","parse-names":false,"suffix":""},{"dropping-particle":"","family":"Friedrich","given":"A","non-dropping-particle":"","parse-names":false,"suffix":""},{"dropping-particle":"","family":"Gilman","given":"R","non-dropping-particle":"","parse-names":false,"suffix":""}],"chapter-number":"3","container-title":"Handbook of positive psychology in the schools","id":"ITEM-1","issued":{"date-parts":[["2009"]]},"page":"27-36","publisher":"Routledge Publications","publisher-place":"New York","title":"School Satisfaction and Children's Positive School Adjustment","type":"chapter"},"uris":["http://www.mendeley.com/documents/?uuid=64c18f33-ba98-4904-91b2-cab53385580f"]}],"mendeley":{"formattedCitation":"(S.M Suldo, Huebner, Friedrich, &amp; Gilman, 2009)","manualFormatting":"Suldo, Huebner, Friedrich, dan Gilman (2009)","plainTextFormattedCitation":"(S.M Suldo, Huebner, Friedrich, &amp; Gilman, 2009)","previouslyFormattedCitation":"(S.M Suldo, Huebner, Friedrich, &amp; Gilman, 2009)"},"properties":{"noteIndex":0},"schema":"https://github.com/citation-style-language/schema/raw/master/csl-citation.json"}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Suldo, Huebner, Friedrich, dan Gilman (2009)</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menyatakan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level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tinggi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menunjukan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skor</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permasalahan-permasalahan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klinis</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perilaku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seperti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kecemasan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depresi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namun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sebaliknya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level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rendah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skor</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menunjukkan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permasalahan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klinis</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perilaku</w:t>
      </w:r>
      <w:proofErr w:type="spellEnd"/>
      <w:r w:rsidRPr="00FC4818">
        <w:rPr>
          <w:rFonts w:ascii="Arial Narrow" w:eastAsia="Calibri" w:hAnsi="Arial Narrow" w:cs="Times New Roman"/>
        </w:rPr>
        <w:t xml:space="preserve">. </w:t>
      </w:r>
    </w:p>
    <w:p w14:paraId="5B5DDA7A"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aspek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seorang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efikasi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tinggi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menunjukkan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tingkat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tinggi</w:t>
      </w:r>
      <w:proofErr w:type="spellEnd"/>
      <w:r w:rsidRPr="00FC4818">
        <w:rPr>
          <w:rFonts w:ascii="Arial Narrow" w:eastAsia="Calibri" w:hAnsi="Arial Narrow" w:cs="Times New Roman"/>
        </w:rPr>
        <w:t xml:space="preserve"> pula.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peranan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memaknai</w:t>
      </w:r>
      <w:proofErr w:type="spellEnd"/>
      <w:r w:rsidRPr="00FC4818">
        <w:rPr>
          <w:rFonts w:ascii="Arial Narrow" w:eastAsia="Calibri" w:hAnsi="Arial Narrow" w:cs="Times New Roman"/>
        </w:rPr>
        <w:t xml:space="preserve"> level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{"citationItems":[{"id":"ITEM-1","itemData":{"DOI":"10.1080/00220670009598725","ISSN":"0022-0671","author":[{"dropping-particle":"","family":"Huebner","given":"E. Scott","non-dropping-particle":"","parse-names":false,"suffix":""},{"dropping-particle":"","family":"McCullough","given":"Gable","non-dropping-particle":"","parse-names":false,"suffix":""}],"container-title":"The Journal of Educational Research","id":"ITEM-1","issue":"5","issued":{"date-parts":[["2000","5"]]},"page":"331-335","title":"Correlates of School Satisfaction Among Adolescents","type":"article-journal","volume":"93"},"uris":["http://www.mendeley.com/documents/?uuid=2108892c-a91b-4cc9-95c9-0c821efe2138"]}],"mendeley":{"formattedCitation":"(Huebner &amp; McCullough, 2000)","manualFormatting":"(Huebner dan McCullough, 2000)","plainTextFormattedCitation":"(Huebner &amp; McCullough, 2000)","previouslyFormattedCitation":"(Huebner &amp; McCullough, 2000)"},"properties":{"noteIndex":0},"schema":"https://github.com/citation-style-language/schema/raw/master/csl-citation.json"}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(Huebner dan McCullough, 2000)</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{"citationItems":[{"id":"ITEM-1","itemData":{"abstract":"Stress is a situation where demands are incompatible with ability to deal with something. At school, students demanded to achieve a specic target in order to be appointed by school, so students who cannot achieve the target will feel stressed and then will affect their learning performance. In addition, stress can also be caused by poor student perception of school. The study aims to determine the relationship of student school satisfaction atschool and student academic stress. This study is a quantitative research with 103 participants of high school students in Malang. To collect data, the study used two scales, AESI (Academic Expectations Stress Inventory) and MSLSS (Multidimensional Student Life Satisfaction Scale). The result showed that there was a negative and signicant relationship between student satisfaction at school and academic stress with signicance value of (p) 0.00 (p &lt; 0.05), which means if satisfaction with school are high, then academic stress will be low","author":[{"dropping-particle":"","family":"Sari","given":"Navy","non-dropping-particle":"","parse-names":false,"suffix":""}],"container-title":"PROCEDIA:Studi Kasus dan Intervensi Psikologi","id":"ITEM-1","issue":"Volume 3 (1)","issued":{"date-parts":[["2015"]]},"page":"13-18","publisher-place":"Malang","title":"Student School Satisfaction and Academic Stress","type":"paper-conference"},"uris":["http://www.mendeley.com/documents/?uuid=8e83795c-6435-4696-a46e-217831d70631"]}],"mendeley":{"formattedCitation":"(Sari, 2015)","manualFormatting":"Sari (2015)","plainTextFormattedCitation":"(Sari, 2015)","previouslyFormattedCitation":"(Sari, 2015)"},"properties":{"noteIndex":0},"schema":"https://github.com/citation-style-language/schema/raw/master/csl-citation.json"}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Sari (2015)</w:t>
      </w:r>
      <w:r w:rsidRPr="00FC4818">
        <w:rPr>
          <w:rFonts w:ascii="Arial Narrow" w:eastAsia="Calibri" w:hAnsi="Arial Narrow" w:cs="Times New Roman"/>
        </w:rPr>
        <w:fldChar w:fldCharType="end"/>
      </w:r>
      <w:r w:rsidRPr="00FC4818">
        <w:rPr>
          <w:rFonts w:ascii="Arial Narrow" w:eastAsia="Calibri" w:hAnsi="Arial Narrow" w:cs="Times New Roman"/>
          <w:lang w:val="id-ID"/>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penelitiannya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lang w:val="id-ID"/>
        </w:rPr>
        <w:t xml:space="preserve"> tingkat kepuasan siswa terhadap sekolah merupakan salah satu indikator dalam menentukan bagaimana siswa berperilaku atau melakukan berbagai aktivitas di sekolah</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menurunkan</w:t>
      </w:r>
      <w:proofErr w:type="spellEnd"/>
      <w:r w:rsidRPr="00FC4818">
        <w:rPr>
          <w:rFonts w:ascii="Arial Narrow" w:eastAsia="Calibri" w:hAnsi="Arial Narrow" w:cs="Times New Roman"/>
          <w:lang w:val="id-ID"/>
        </w:rPr>
        <w:t xml:space="preserve"> dampak negatif yang </w:t>
      </w:r>
      <w:proofErr w:type="spellStart"/>
      <w:r w:rsidRPr="00FC4818">
        <w:rPr>
          <w:rFonts w:ascii="Arial Narrow" w:eastAsia="Calibri" w:hAnsi="Arial Narrow" w:cs="Times New Roman"/>
        </w:rPr>
        <w:t>mungkin</w:t>
      </w:r>
      <w:proofErr w:type="spellEnd"/>
      <w:r w:rsidRPr="00FC4818">
        <w:rPr>
          <w:rFonts w:ascii="Arial Narrow" w:eastAsia="Calibri" w:hAnsi="Arial Narrow" w:cs="Times New Roman"/>
        </w:rPr>
        <w:t xml:space="preserve"> t</w:t>
      </w:r>
      <w:proofErr w:type="spellStart"/>
      <w:r w:rsidRPr="00FC4818">
        <w:rPr>
          <w:rFonts w:ascii="Arial Narrow" w:eastAsia="Calibri" w:hAnsi="Arial Narrow" w:cs="Times New Roman"/>
          <w:lang w:val="id-ID"/>
        </w:rPr>
        <w:t>imbul</w:t>
      </w:r>
      <w:proofErr w:type="spellEnd"/>
      <w:r w:rsidRPr="00FC4818">
        <w:rPr>
          <w:rFonts w:ascii="Arial Narrow" w:eastAsia="Calibri" w:hAnsi="Arial Narrow" w:cs="Times New Roman"/>
          <w:lang w:val="id-ID"/>
        </w:rPr>
        <w:t xml:space="preserve"> </w:t>
      </w:r>
      <w:r w:rsidRPr="00FC4818">
        <w:rPr>
          <w:rFonts w:ascii="Arial Narrow" w:eastAsia="Calibri" w:hAnsi="Arial Narrow" w:cs="Times New Roman"/>
        </w:rPr>
        <w:t xml:space="preserve">pada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lang w:val="id-ID"/>
        </w:rPr>
        <w:t>.</w:t>
      </w:r>
      <w:r w:rsidRPr="00FC4818">
        <w:rPr>
          <w:rFonts w:ascii="Arial Narrow" w:eastAsia="Calibri" w:hAnsi="Arial Narrow" w:cs="Times New Roman"/>
        </w:rPr>
        <w:t xml:space="preserve"> </w:t>
      </w:r>
      <w:r w:rsidRPr="00FC4818">
        <w:rPr>
          <w:rFonts w:ascii="Arial Narrow" w:eastAsia="Calibri" w:hAnsi="Arial Narrow" w:cs="Times New Roman"/>
          <w:lang w:val="id-ID"/>
        </w:rPr>
        <w:t xml:space="preserve">Hasil penelitian </w:t>
      </w:r>
      <w:r w:rsidRPr="00FC4818">
        <w:rPr>
          <w:rFonts w:ascii="Arial Narrow" w:eastAsia="Calibri" w:hAnsi="Arial Narrow" w:cs="Times New Roman"/>
        </w:rPr>
        <w:t xml:space="preserve">yang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lang w:val="id-ID"/>
        </w:rPr>
        <w:t xml:space="preserve"> menunjukkan bahwa ada hubungan</w:t>
      </w:r>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negatif</w:t>
      </w:r>
      <w:proofErr w:type="spellEnd"/>
      <w:r w:rsidRPr="00FC4818">
        <w:rPr>
          <w:rFonts w:ascii="Arial Narrow" w:eastAsia="Calibri" w:hAnsi="Arial Narrow" w:cs="Times New Roman"/>
          <w:lang w:val="id-ID"/>
        </w:rPr>
        <w:t xml:space="preserve"> antara kepuasan sekolah siswa dengan stres akademik. </w:t>
      </w:r>
      <w:proofErr w:type="spellStart"/>
      <w:r w:rsidRPr="00FC4818">
        <w:rPr>
          <w:rFonts w:ascii="Arial Narrow" w:eastAsia="Calibri" w:hAnsi="Arial Narrow" w:cs="Times New Roman"/>
        </w:rPr>
        <w:t>Sejalan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penelitian yang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oleh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{"citationItems":[{"id":"ITEM-1","itemData":{"abstract":"Tingkat stres yang tinggi dapat menurunkan kepuasan hidup siswa. Adanya harapan yang positif dapat meningkatkan kepuasan hidup pada siswa sehingga diduga bahwa harapan bisa menjadi faktor yang dapat menentukan hubungan antara stres dengan kepuasan hidup siswa. Tujuan penelitian ini adalah untuk mengetahui hubungan antara stres dengan kepuasan hidup siswa yang dimoderasi oleh harapan. Penelitian ini merupakan penelitian kuantitatif dengan jumlah partisipan sebanyak 292 siswa di SMA Negeri 4 Pekanbaru. Instrumen yang digunakan pada penelitian ini adalah Adolescent Stress Questionnaire (ASQ), Multidimensional Student’s Life Satisfaction Scale (MSLSS) dan Hope Scale. Metode analisis data menggunakan Moderated Regression Analysis (MRA) yang dilakukan dengan bantuan program SPSS Versi 23. Hasil analisis menunjukkan bahwa terdapat hubungan negatif yang sangat signifikan antara stres dengan kepuasan hidup siswa. Namun harapan tidak dapat memoderasi hubungan stres dengan kepuasan hidup siswa","author":[{"dropping-particle":"","family":"Adriyati","given":"Putri","non-dropping-particle":"","parse-names":false,"suffix":""}],"id":"ITEM-1","issued":{"date-parts":[["2020"]]},"publisher":"Universitas Muhamadiyah Malang","title":"Stres, Harapan dan Kepuasan Hidup Siswa","type":"thesis"},"uris":["http://www.mendeley.com/documents/?uuid=0b58feaf-ffdd-4df6-9695-9fc33b5dbf51"]}],"mendeley":{"formattedCitation":"(Adriyati, 2020)","manualFormatting":"Adriyati (2020)","plainTextFormattedCitation":"(Adriyati, 2020)","previouslyFormattedCitation":"(Adriyati, 2020)"},"properties":{"noteIndex":0},"schema":"https://github.com/citation-style-language/schema/raw/master/csl-citation.json"}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Adriyati (2020)</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hubungan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negatif</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signifikan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tingkat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stres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apabila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tinggi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maka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tingkat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stres</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rendah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begitu</w:t>
      </w:r>
      <w:proofErr w:type="spellEnd"/>
      <w:r w:rsidRPr="00FC4818">
        <w:rPr>
          <w:rFonts w:ascii="Arial Narrow" w:eastAsia="Calibri" w:hAnsi="Arial Narrow" w:cs="Times New Roman"/>
        </w:rPr>
        <w:t xml:space="preserve"> pula </w:t>
      </w:r>
      <w:proofErr w:type="spellStart"/>
      <w:r w:rsidRPr="00FC4818">
        <w:rPr>
          <w:rFonts w:ascii="Arial Narrow" w:eastAsia="Calibri" w:hAnsi="Arial Narrow" w:cs="Times New Roman"/>
        </w:rPr>
        <w:t>sebaliknya</w:t>
      </w:r>
      <w:proofErr w:type="spellEnd"/>
      <w:r w:rsidRPr="00FC4818">
        <w:rPr>
          <w:rFonts w:ascii="Arial Narrow" w:eastAsia="Calibri" w:hAnsi="Arial Narrow" w:cs="Times New Roman"/>
        </w:rPr>
        <w:t>.</w:t>
      </w:r>
    </w:p>
    <w:p w14:paraId="3A93713B"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Sayangnya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perkembangan</w:t>
      </w:r>
      <w:proofErr w:type="spellEnd"/>
      <w:r w:rsidRPr="00FC4818">
        <w:rPr>
          <w:rFonts w:ascii="Arial Narrow" w:eastAsia="Calibri" w:hAnsi="Arial Narrow" w:cs="Times New Roman"/>
        </w:rPr>
        <w:t xml:space="preserve"> penelitian di Indonesia </w:t>
      </w:r>
      <w:proofErr w:type="spellStart"/>
      <w:r w:rsidRPr="00FC4818">
        <w:rPr>
          <w:rFonts w:ascii="Arial Narrow" w:eastAsia="Calibri" w:hAnsi="Arial Narrow" w:cs="Times New Roman"/>
        </w:rPr>
        <w:t>mengenai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masih</w:t>
      </w:r>
      <w:proofErr w:type="spellEnd"/>
      <w:r w:rsidRPr="00FC4818">
        <w:rPr>
          <w:rFonts w:ascii="Arial Narrow" w:eastAsia="Calibri" w:hAnsi="Arial Narrow" w:cs="Times New Roman"/>
        </w:rPr>
        <w:t xml:space="preserve"> belum </w:t>
      </w:r>
      <w:proofErr w:type="spellStart"/>
      <w:r w:rsidRPr="00FC4818">
        <w:rPr>
          <w:rFonts w:ascii="Arial Narrow" w:eastAsia="Calibri" w:hAnsi="Arial Narrow" w:cs="Times New Roman"/>
        </w:rPr>
        <w:t>banyak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terkait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masih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multidimensi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namun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pengukuran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benar-benar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di Indonesia </w:t>
      </w:r>
      <w:proofErr w:type="spellStart"/>
      <w:r w:rsidRPr="00FC4818">
        <w:rPr>
          <w:rFonts w:ascii="Arial Narrow" w:eastAsia="Calibri" w:hAnsi="Arial Narrow" w:cs="Times New Roman"/>
        </w:rPr>
        <w:t>masih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terbatas</w:t>
      </w:r>
      <w:proofErr w:type="spellEnd"/>
      <w:r w:rsidRPr="00FC4818">
        <w:rPr>
          <w:rFonts w:ascii="Arial Narrow" w:eastAsia="Calibri" w:hAnsi="Arial Narrow" w:cs="Times New Roman"/>
        </w:rPr>
        <w:t xml:space="preserve">. Hal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mempengaruhi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dikarenakan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alat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ukur</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dibuat</w:t>
      </w:r>
      <w:proofErr w:type="spellEnd"/>
      <w:r w:rsidRPr="00FC4818">
        <w:rPr>
          <w:rFonts w:ascii="Arial Narrow" w:eastAsia="Calibri" w:hAnsi="Arial Narrow" w:cs="Times New Roman"/>
        </w:rPr>
        <w:t xml:space="preserve"> oleh negara lain belum </w:t>
      </w:r>
      <w:proofErr w:type="spellStart"/>
      <w:r w:rsidRPr="00FC4818">
        <w:rPr>
          <w:rFonts w:ascii="Arial Narrow" w:eastAsia="Calibri" w:hAnsi="Arial Narrow" w:cs="Times New Roman"/>
        </w:rPr>
        <w:t>tentu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makna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apabila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biasa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biasa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menyesuaikan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alat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pada negara lain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(Anastasi dan Urbina, 2007).</w:t>
      </w:r>
    </w:p>
    <w:p w14:paraId="456BC863"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Pengukuran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banyak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oleh negara lain,  </w:t>
      </w:r>
      <w:proofErr w:type="spellStart"/>
      <w:r w:rsidRPr="00FC4818">
        <w:rPr>
          <w:rFonts w:ascii="Arial Narrow" w:eastAsia="Calibri" w:hAnsi="Arial Narrow" w:cs="Times New Roman"/>
        </w:rPr>
        <w:t>beberapa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sering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ialah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dirancang</w:t>
      </w:r>
      <w:proofErr w:type="spellEnd"/>
      <w:r w:rsidRPr="00FC4818">
        <w:rPr>
          <w:rFonts w:ascii="Arial Narrow" w:eastAsia="Calibri" w:hAnsi="Arial Narrow" w:cs="Times New Roman"/>
        </w:rPr>
        <w:t xml:space="preserve"> oleh Huebner pada </w:t>
      </w:r>
      <w:proofErr w:type="spellStart"/>
      <w:r w:rsidRPr="00FC4818">
        <w:rPr>
          <w:rFonts w:ascii="Arial Narrow" w:eastAsia="Calibri" w:hAnsi="Arial Narrow" w:cs="Times New Roman"/>
        </w:rPr>
        <w:t>tahun</w:t>
      </w:r>
      <w:proofErr w:type="spellEnd"/>
      <w:r w:rsidRPr="00FC4818">
        <w:rPr>
          <w:rFonts w:ascii="Arial Narrow" w:eastAsia="Calibri" w:hAnsi="Arial Narrow" w:cs="Times New Roman"/>
        </w:rPr>
        <w:t xml:space="preserve"> 1994 </w:t>
      </w:r>
      <w:proofErr w:type="spellStart"/>
      <w:r w:rsidRPr="00FC4818">
        <w:rPr>
          <w:rFonts w:ascii="Arial Narrow" w:eastAsia="Calibri" w:hAnsi="Arial Narrow" w:cs="Times New Roman"/>
        </w:rPr>
        <w:t>yaitu</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The Multidimensional Students Life Satisfaction Scale </w:t>
      </w:r>
      <w:r w:rsidRPr="00FC4818">
        <w:rPr>
          <w:rFonts w:ascii="Arial Narrow" w:eastAsia="Calibri" w:hAnsi="Arial Narrow" w:cs="Times New Roman"/>
        </w:rPr>
        <w:t xml:space="preserve">(MSLSS),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Quality of School Life Scale </w:t>
      </w:r>
      <w:r w:rsidRPr="00FC4818">
        <w:rPr>
          <w:rFonts w:ascii="Arial Narrow" w:eastAsia="Calibri" w:hAnsi="Arial Narrow" w:cs="Times New Roman"/>
        </w:rPr>
        <w:t xml:space="preserve">(QSL) yang </w:t>
      </w:r>
      <w:proofErr w:type="spellStart"/>
      <w:r w:rsidRPr="00FC4818">
        <w:rPr>
          <w:rFonts w:ascii="Arial Narrow" w:eastAsia="Calibri" w:hAnsi="Arial Narrow" w:cs="Times New Roman"/>
        </w:rPr>
        <w:t>dirancang</w:t>
      </w:r>
      <w:proofErr w:type="spellEnd"/>
      <w:r w:rsidRPr="00FC4818">
        <w:rPr>
          <w:rFonts w:ascii="Arial Narrow" w:eastAsia="Calibri" w:hAnsi="Arial Narrow" w:cs="Times New Roman"/>
        </w:rPr>
        <w:t xml:space="preserve"> oleh Epstein dan </w:t>
      </w:r>
      <w:proofErr w:type="spellStart"/>
      <w:r w:rsidRPr="00FC4818">
        <w:rPr>
          <w:rFonts w:ascii="Arial Narrow" w:eastAsia="Calibri" w:hAnsi="Arial Narrow" w:cs="Times New Roman"/>
        </w:rPr>
        <w:t>Mcpartland</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beberapa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salah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aspek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memberikan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pertanyaan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terkait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lastRenderedPageBreak/>
        <w:t>seberapa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bahagia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mereka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pengalaman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mereka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saat</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{"citationItems":[{"id":"ITEM-1","itemData":{"DOI":"10.1007/978-94-007-0753-5_2601","ISBN":"978-94-007-0753-5","author":[{"dropping-particle":"","family":"Suldo","given":"Shannon M","non-dropping-particle":"","parse-names":false,"suffix":""},{"dropping-particle":"","family":"Bateman","given":"Lisa","non-dropping-particle":"","parse-names":false,"suffix":""},{"dropping-particle":"","family":"McMahan","given":"Melanie","non-dropping-particle":"","parse-names":false,"suffix":""}],"container-title":"Encyclopedia of Quality of Life and Well-Being Research","editor":[{"dropping-particle":"","family":"Michalos","given":"Alex C","non-dropping-particle":"","parse-names":false,"suffix":""}],"id":"ITEM-1","issued":{"date-parts":[["2014"]]},"page":"5707-5712","publisher":"Springer Netherlands","publisher-place":"Dordrecht","title":"School Satisfaction","type":"chapter"},"uris":["http://www.mendeley.com/documents/?uuid=c96d2008-d6a7-4f7d-bf4c-c4bd38a4c391"]}],"mendeley":{"formattedCitation":"(Shannon M Suldo, Bateman, &amp; McMahan, 2014)","manualFormatting":"(Suldo, Bateman, dan McMahan, 2014)","plainTextFormattedCitation":"(Shannon M Suldo, Bateman, &amp; McMahan, 2014)","previouslyFormattedCitation":"(Shannon M Suldo, Bateman, &amp; McMahan, 2014)"},"properties":{"noteIndex":0},"schema":"https://github.com/citation-style-language/schema/raw/master/csl-citation.json"}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(Suldo, Bateman, dan McMahan, 2014)</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{"citationItems":[{"id":"ITEM-1","itemData":{"DOI":"10.1007/s11482-007-9026-2","ISSN":"18712584","abstract":"The factor structure of a new self-report scale, the Multidimensional Students' Life Satisfaction Scale-Adolescent version, was examined. Reliability and 2-week stability estimates of the domain scores and total score were calculated. Relationships of the domain and total scores with other well-being measures were examined as well as the impact of social desirability responding. Although additional development is necessary, results provided preliminary psychometric support for the MSLSS-A for research purposes.The usefulness of life satisfaction measures vis-à-vis the positive psychology movement (Seligman and Csikzentmihalyi, American Psychologist, 55(1): 5-14, 2000) is highlighted. © 2007 Springer Science + Business Media BV/The International Society for Quality-of-Life Studies (ISQOLS).","author":[{"dropping-particle":"","family":"Gilligan","given":"Tammy D.","non-dropping-particle":"","parse-names":false,"suffix":""},{"dropping-particle":"","family":"Huebner","given":"Scott","non-dropping-particle":"","parse-names":false,"suffix":""}],"container-title":"Applied Research in Quality of Life","id":"ITEM-1","issue":"1","issued":{"date-parts":[["2007"]]},"page":"1-16","title":"Initial development and validation of the multidimensional students' life satisfaction scale-adolescent version","type":"article-journal","volume":"2"},"uris":["http://www.mendeley.com/documents/?uuid=740a82e7-7e4c-4d86-97f0-46a882fa27e4"]}],"mendeley":{"formattedCitation":"(Gilligan &amp; Huebner, 2007)","manualFormatting":"Gilligan dan Huebner (2007)","plainTextFormattedCitation":"(Gilligan &amp; Huebner, 2007)","previouslyFormattedCitation":"(Gilligan &amp; Huebner, 2007)"},"properties":{"noteIndex":0},"schema":"https://github.com/citation-style-language/schema/raw/master/csl-citation.json"}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Gilligan dan Huebner (2007)</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mengembangkan</w:t>
      </w:r>
      <w:proofErr w:type="spellEnd"/>
      <w:r w:rsidRPr="00FC4818">
        <w:rPr>
          <w:rFonts w:ascii="Arial Narrow" w:eastAsia="Calibri" w:hAnsi="Arial Narrow" w:cs="Times New Roman"/>
        </w:rPr>
        <w:t xml:space="preserve"> MSLSS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dikarenakan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banyak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hidup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usia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remaja</w:t>
      </w:r>
      <w:proofErr w:type="spellEnd"/>
      <w:r w:rsidRPr="00FC4818">
        <w:rPr>
          <w:rFonts w:ascii="Arial Narrow" w:eastAsia="Calibri" w:hAnsi="Arial Narrow" w:cs="Times New Roman"/>
        </w:rPr>
        <w:t>.</w:t>
      </w:r>
    </w:p>
    <w:p w14:paraId="52F363A4"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Lodi, </w:t>
      </w:r>
      <w:proofErr w:type="spellStart"/>
      <w:r w:rsidRPr="00FC4818">
        <w:rPr>
          <w:rFonts w:ascii="Arial Narrow" w:eastAsia="Calibri" w:hAnsi="Arial Narrow" w:cs="Times New Roman"/>
        </w:rPr>
        <w:t>dkk</w:t>
      </w:r>
      <w:proofErr w:type="spellEnd"/>
      <w:r w:rsidRPr="00FC4818">
        <w:rPr>
          <w:rFonts w:ascii="Arial Narrow" w:eastAsia="Calibri" w:hAnsi="Arial Narrow" w:cs="Times New Roman"/>
        </w:rPr>
        <w:t xml:space="preserve"> (2019) </w:t>
      </w:r>
      <w:proofErr w:type="spellStart"/>
      <w:r w:rsidRPr="00FC4818">
        <w:rPr>
          <w:rFonts w:ascii="Arial Narrow" w:eastAsia="Calibri" w:hAnsi="Arial Narrow" w:cs="Times New Roman"/>
        </w:rPr>
        <w:t>merancang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High School Satisfaction Scale </w:t>
      </w:r>
      <w:r w:rsidRPr="00FC4818">
        <w:rPr>
          <w:rFonts w:ascii="Arial Narrow" w:eastAsia="Calibri" w:hAnsi="Arial Narrow" w:cs="Times New Roman"/>
        </w:rPr>
        <w:t xml:space="preserve">yang </w:t>
      </w:r>
      <w:proofErr w:type="spellStart"/>
      <w:r w:rsidRPr="00FC4818">
        <w:rPr>
          <w:rFonts w:ascii="Arial Narrow" w:eastAsia="Calibri" w:hAnsi="Arial Narrow" w:cs="Times New Roman"/>
        </w:rPr>
        <w:t>disingkat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Scale</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perguruan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tinggi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The Collage Satisfaction Scale</w:t>
      </w:r>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dirancang</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tahun</w:t>
      </w:r>
      <w:proofErr w:type="spellEnd"/>
      <w:r w:rsidRPr="00FC4818">
        <w:rPr>
          <w:rFonts w:ascii="Arial Narrow" w:eastAsia="Calibri" w:hAnsi="Arial Narrow" w:cs="Times New Roman"/>
        </w:rPr>
        <w:t xml:space="preserve"> 2017 oleh </w:t>
      </w:r>
      <w:proofErr w:type="spellStart"/>
      <w:r w:rsidRPr="00FC4818">
        <w:rPr>
          <w:rFonts w:ascii="Arial Narrow" w:eastAsia="Calibri" w:hAnsi="Arial Narrow" w:cs="Times New Roman"/>
        </w:rPr>
        <w:t>tim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sama</w:t>
      </w:r>
      <w:proofErr w:type="spellEnd"/>
      <w:r w:rsidRPr="00FC4818">
        <w:rPr>
          <w:rFonts w:ascii="Arial Narrow" w:eastAsia="Calibri" w:hAnsi="Arial Narrow" w:cs="Times New Roman"/>
        </w:rPr>
        <w:t xml:space="preserve">. Skala </w:t>
      </w:r>
      <w:proofErr w:type="spellStart"/>
      <w:r w:rsidRPr="00FC4818">
        <w:rPr>
          <w:rFonts w:ascii="Arial Narrow" w:eastAsia="Calibri" w:hAnsi="Arial Narrow" w:cs="Times New Roman"/>
        </w:rPr>
        <w:t>berisikan</w:t>
      </w:r>
      <w:proofErr w:type="spellEnd"/>
      <w:r w:rsidRPr="00FC4818">
        <w:rPr>
          <w:rFonts w:ascii="Arial Narrow" w:eastAsia="Calibri" w:hAnsi="Arial Narrow" w:cs="Times New Roman"/>
        </w:rPr>
        <w:t xml:space="preserve"> 20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pernyataan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berasal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5 </w:t>
      </w:r>
      <w:proofErr w:type="spellStart"/>
      <w:r w:rsidRPr="00FC4818">
        <w:rPr>
          <w:rFonts w:ascii="Arial Narrow" w:eastAsia="Calibri" w:hAnsi="Arial Narrow" w:cs="Times New Roman"/>
        </w:rPr>
        <w:t>dimensi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CSS. </w:t>
      </w:r>
      <w:proofErr w:type="spellStart"/>
      <w:r w:rsidRPr="00FC4818">
        <w:rPr>
          <w:rFonts w:ascii="Arial Narrow" w:eastAsia="Calibri" w:hAnsi="Arial Narrow" w:cs="Times New Roman"/>
        </w:rPr>
        <w:t>Pilihan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respon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likert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5 </w:t>
      </w:r>
      <w:proofErr w:type="spellStart"/>
      <w:r w:rsidRPr="00FC4818">
        <w:rPr>
          <w:rFonts w:ascii="Arial Narrow" w:eastAsia="Calibri" w:hAnsi="Arial Narrow" w:cs="Times New Roman"/>
        </w:rPr>
        <w:t>pilihan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jawabannya</w:t>
      </w:r>
      <w:proofErr w:type="spellEnd"/>
      <w:r w:rsidRPr="00FC4818">
        <w:rPr>
          <w:rFonts w:ascii="Arial Narrow" w:eastAsia="Calibri" w:hAnsi="Arial Narrow" w:cs="Times New Roman"/>
        </w:rPr>
        <w:t xml:space="preserve">. </w:t>
      </w:r>
    </w:p>
    <w:p w14:paraId="5E427713"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 xml:space="preserve">Scale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valid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mengidentifikasi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area </w:t>
      </w:r>
      <w:proofErr w:type="spellStart"/>
      <w:r w:rsidRPr="00FC4818">
        <w:rPr>
          <w:rFonts w:ascii="Arial Narrow" w:eastAsia="Calibri" w:hAnsi="Arial Narrow" w:cs="Times New Roman"/>
        </w:rPr>
        <w:t>potensial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ketidakpuasan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penyesuaian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Scale</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konselor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sebagai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dikelola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sebagai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dasar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penetapan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intervensi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meningkatkan</w:t>
      </w:r>
      <w:proofErr w:type="spellEnd"/>
      <w:r w:rsidRPr="00FC4818">
        <w:rPr>
          <w:rFonts w:ascii="Arial Narrow" w:eastAsia="Calibri" w:hAnsi="Arial Narrow" w:cs="Times New Roman"/>
        </w:rPr>
        <w:t xml:space="preserve"> area-area yang </w:t>
      </w:r>
      <w:proofErr w:type="spellStart"/>
      <w:r w:rsidRPr="00FC4818">
        <w:rPr>
          <w:rFonts w:ascii="Arial Narrow" w:eastAsia="Calibri" w:hAnsi="Arial Narrow" w:cs="Times New Roman"/>
        </w:rPr>
        <w:t>dibutuhkan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mengurangi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fenomena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putus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mencegah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permasalahan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terjadi</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Lodi, </w:t>
      </w:r>
      <w:proofErr w:type="spellStart"/>
      <w:r w:rsidRPr="00FC4818">
        <w:rPr>
          <w:rFonts w:ascii="Arial Narrow" w:eastAsia="Calibri" w:hAnsi="Arial Narrow" w:cs="Times New Roman"/>
        </w:rPr>
        <w:t>dkk</w:t>
      </w:r>
      <w:proofErr w:type="spellEnd"/>
      <w:r w:rsidRPr="00FC4818">
        <w:rPr>
          <w:rFonts w:ascii="Arial Narrow" w:eastAsia="Calibri" w:hAnsi="Arial Narrow" w:cs="Times New Roman"/>
        </w:rPr>
        <w:t xml:space="preserve"> (2019).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manfaat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 xml:space="preserve">Scale </w:t>
      </w:r>
      <w:r w:rsidRPr="00FC4818">
        <w:rPr>
          <w:rFonts w:ascii="Arial Narrow" w:eastAsia="Calibri" w:hAnsi="Arial Narrow" w:cs="Times New Roman"/>
        </w:rPr>
        <w:t xml:space="preserve">yang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melihat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fokus</w:t>
      </w:r>
      <w:proofErr w:type="spellEnd"/>
      <w:r w:rsidRPr="00FC4818">
        <w:rPr>
          <w:rFonts w:ascii="Arial Narrow" w:eastAsia="Calibri" w:hAnsi="Arial Narrow" w:cs="Times New Roman"/>
        </w:rPr>
        <w:t xml:space="preserve"> Sebagian </w:t>
      </w:r>
      <w:proofErr w:type="spellStart"/>
      <w:r w:rsidRPr="00FC4818">
        <w:rPr>
          <w:rFonts w:ascii="Arial Narrow" w:eastAsia="Calibri" w:hAnsi="Arial Narrow" w:cs="Times New Roman"/>
        </w:rPr>
        <w:t>besar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ialah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keputusan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dipilih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karir</w:t>
      </w:r>
      <w:proofErr w:type="spellEnd"/>
      <w:r w:rsidRPr="00FC4818">
        <w:rPr>
          <w:rFonts w:ascii="Arial Narrow" w:eastAsia="Calibri" w:hAnsi="Arial Narrow" w:cs="Times New Roman"/>
        </w:rPr>
        <w:t xml:space="preserve">. Pada masa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mungkin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diminta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jurusan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mungkin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sangat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mempengaruhi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peluang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karir</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hari</w:t>
      </w:r>
      <w:proofErr w:type="spellEnd"/>
      <w:r w:rsidRPr="00FC4818">
        <w:rPr>
          <w:rFonts w:ascii="Arial Narrow" w:eastAsia="Calibri" w:hAnsi="Arial Narrow" w:cs="Times New Roman"/>
        </w:rPr>
        <w:t xml:space="preserve">. </w:t>
      </w:r>
    </w:p>
    <w:p w14:paraId="36DEEE57"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{"citationItems":[{"id":"ITEM-1","itemData":{"DOI":"10.3390/educsci10090222","abstract":"(1) Background: To improve academic performance and prevent dropouts, many studieshave investigated the e</w:instrText>
      </w:r>
      <w:r w:rsidRPr="00FC4818">
        <w:rPr>
          <w:rFonts w:ascii="Arial" w:eastAsia="Calibri" w:hAnsi="Arial" w:cs="Arial"/>
        </w:rPr>
        <w:instrText>ﬀ</w:instrText>
      </w:r>
      <w:r w:rsidRPr="00FC4818">
        <w:rPr>
          <w:rFonts w:ascii="Arial Narrow" w:eastAsia="Calibri" w:hAnsi="Arial Narrow" w:cs="Times New Roman"/>
        </w:rPr>
        <w:instrText>ects of non-intellective competencies on performance, and the e</w:instrText>
      </w:r>
      <w:r w:rsidRPr="00FC4818">
        <w:rPr>
          <w:rFonts w:ascii="Arial" w:eastAsia="Calibri" w:hAnsi="Arial" w:cs="Arial"/>
        </w:rPr>
        <w:instrText>ﬀ</w:instrText>
      </w:r>
      <w:r w:rsidRPr="00FC4818">
        <w:rPr>
          <w:rFonts w:ascii="Arial Narrow" w:eastAsia="Calibri" w:hAnsi="Arial Narrow" w:cs="Times New Roman"/>
        </w:rPr>
        <w:instrText>ects ofperformance on school satisfaction. The aim of this study was to investigate the direct role of bothnon-intellective competencies and performance on school satisfaction at the same time. (2) Methods:The study involved 731 Italian students, attending three di</w:instrText>
      </w:r>
      <w:r w:rsidRPr="00FC4818">
        <w:rPr>
          <w:rFonts w:ascii="Arial" w:eastAsia="Calibri" w:hAnsi="Arial" w:cs="Arial"/>
        </w:rPr>
        <w:instrText>ﬀ</w:instrText>
      </w:r>
      <w:r w:rsidRPr="00FC4818">
        <w:rPr>
          <w:rFonts w:ascii="Arial Narrow" w:eastAsia="Calibri" w:hAnsi="Arial Narrow" w:cs="Times New Roman"/>
        </w:rPr>
        <w:instrText>erent high schools, who responded to theH-Comp Scale, a questionnaire assessing twelve di</w:instrText>
      </w:r>
      <w:r w:rsidRPr="00FC4818">
        <w:rPr>
          <w:rFonts w:ascii="Arial" w:eastAsia="Calibri" w:hAnsi="Arial" w:cs="Arial"/>
        </w:rPr>
        <w:instrText>ﬀ</w:instrText>
      </w:r>
      <w:r w:rsidRPr="00FC4818">
        <w:rPr>
          <w:rFonts w:ascii="Arial Narrow" w:eastAsia="Calibri" w:hAnsi="Arial Narrow" w:cs="Times New Roman"/>
        </w:rPr>
        <w:instrText>erent aspects of students’ skills, attitudes andmotivations over the study, and the H-Sat Scale, a questionnaire assessing ﬁve di</w:instrText>
      </w:r>
      <w:r w:rsidRPr="00FC4818">
        <w:rPr>
          <w:rFonts w:ascii="Arial" w:eastAsia="Calibri" w:hAnsi="Arial" w:cs="Arial"/>
        </w:rPr>
        <w:instrText>ﬀ</w:instrText>
      </w:r>
      <w:r w:rsidRPr="00FC4818">
        <w:rPr>
          <w:rFonts w:ascii="Arial Narrow" w:eastAsia="Calibri" w:hAnsi="Arial Narrow" w:cs="Times New Roman"/>
        </w:rPr>
        <w:instrText>erent areas of schoolsatisfaction. (3) Results: We found a strong role of non-intellective competencies on school satisfactionand a marginal role of academic performance, gender and the attended class, which reduced asstudents’ seniority increased. (4) Conclusions: This study showed that school satisfaction depends onstudents’ self-perception in terms of their study competencies and the motivations possessed morethan their sole performance, suggesting that this helps students to improve their non-intellectivecompetencies in order to increase their performance and reduce the risk of dropouts, both directlyand indirectly, through increasing their school satisfaction","author":[{"dropping-particle":"","family":"Magnano","given":"Paola","non-dropping-particle":"","parse-names":false,"suffix":""},{"dropping-particle":"","family":"Boerchi","given":"Diego","non-dropping-particle":"","parse-names":false,"suffix":""},{"dropping-particle":"","family":"Lodi","given":"Ernesto","non-dropping-particle":"","parse-names":false,"suffix":""}],"container-title":"Education Sciences","id":"ITEM-1","issue":"August","issued":{"date-parts":[["2020"]]},"page":"1-19","title":"The Effect of Non-Intellective Competencies and Academic Performance on School Satisfaction","type":"article-journal","volume":"10"},"uris":["http://www.mendeley.com/documents/?uuid=e6ccdb90-f20d-4f78-95a1-48de1f6991ac"]}],"mendeley":{"formattedCitation":"(Magnano, Boerchi, &amp; Lodi, 2020)","manualFormatting":"Magnano, Boerchi, dan Lodi (2020)","plainTextFormattedCitation":"(Magnano, Boerchi, &amp; Lodi, 2020)","previouslyFormattedCitation":"(Magnano, Boerchi, &amp; Lodi, 2020)"},"properties":{"noteIndex":0},"schema":"https://github.com/citation-style-language/schema/raw/master/csl-citation.json"}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Magnano, Boerchi, dan Lodi (2020)</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penelitiannya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menunjukan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hubungan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antara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kompetensi</w:t>
      </w:r>
      <w:proofErr w:type="spellEnd"/>
      <w:r w:rsidRPr="00FC4818">
        <w:rPr>
          <w:rFonts w:ascii="Arial Narrow" w:eastAsia="Calibri" w:hAnsi="Arial Narrow" w:cs="Times New Roman"/>
        </w:rPr>
        <w:t xml:space="preserve"> non </w:t>
      </w:r>
      <w:proofErr w:type="spellStart"/>
      <w:r w:rsidRPr="00FC4818">
        <w:rPr>
          <w:rFonts w:ascii="Arial Narrow" w:eastAsia="Calibri" w:hAnsi="Arial Narrow" w:cs="Times New Roman"/>
        </w:rPr>
        <w:t>intelektual</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performa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memberikan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pengaruh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besar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performa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di mana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bergantung</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persepsi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kompetensi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motivasi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belajar</w:t>
      </w:r>
      <w:proofErr w:type="spellEnd"/>
      <w:r w:rsidRPr="00FC4818">
        <w:rPr>
          <w:rFonts w:ascii="Arial Narrow" w:eastAsia="Calibri" w:hAnsi="Arial Narrow" w:cs="Times New Roman"/>
        </w:rPr>
        <w:t xml:space="preserve">. Hal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meningkatkan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kinerja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mereka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mengurangi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resiko</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putus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
    <w:p w14:paraId="216A62AA"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manfaat</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dirasakan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melihat</w:t>
      </w:r>
      <w:proofErr w:type="spellEnd"/>
      <w:r w:rsidRPr="00FC4818">
        <w:rPr>
          <w:rFonts w:ascii="Arial Narrow" w:eastAsia="Calibri" w:hAnsi="Arial Narrow" w:cs="Times New Roman"/>
        </w:rPr>
        <w:t xml:space="preserve"> secara </w:t>
      </w:r>
      <w:proofErr w:type="spellStart"/>
      <w:r w:rsidRPr="00FC4818">
        <w:rPr>
          <w:rFonts w:ascii="Arial Narrow" w:eastAsia="Calibri" w:hAnsi="Arial Narrow" w:cs="Times New Roman"/>
        </w:rPr>
        <w:t>mendalam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dimensi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meningkatkan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melihat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faktor-faktor</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mendorong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menghambat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pencapaian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dan juga </w:t>
      </w:r>
      <w:proofErr w:type="spellStart"/>
      <w:r w:rsidRPr="00FC4818">
        <w:rPr>
          <w:rFonts w:ascii="Arial Narrow" w:eastAsia="Calibri" w:hAnsi="Arial Narrow" w:cs="Times New Roman"/>
        </w:rPr>
        <w:t>sebagai</w:t>
      </w:r>
      <w:proofErr w:type="spellEnd"/>
      <w:r w:rsidRPr="00FC4818">
        <w:rPr>
          <w:rFonts w:ascii="Arial Narrow" w:eastAsia="Calibri" w:hAnsi="Arial Narrow" w:cs="Times New Roman"/>
        </w:rPr>
        <w:t xml:space="preserve"> salah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cara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memajukan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analisa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opini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terukur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manfaat</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dirasakan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pihak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manfaat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praktisi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layanan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bimbingan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belajar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penggunaan</w:t>
      </w:r>
      <w:proofErr w:type="spellEnd"/>
      <w:r w:rsidRPr="00FC4818">
        <w:rPr>
          <w:rFonts w:ascii="Arial Narrow" w:eastAsia="Calibri" w:hAnsi="Arial Narrow" w:cs="Times New Roman"/>
        </w:rPr>
        <w:t xml:space="preserve"> Skala H-Sat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memahami </w:t>
      </w:r>
      <w:proofErr w:type="spellStart"/>
      <w:r w:rsidRPr="00FC4818">
        <w:rPr>
          <w:rFonts w:ascii="Arial Narrow" w:eastAsia="Calibri" w:hAnsi="Arial Narrow" w:cs="Times New Roman"/>
        </w:rPr>
        <w:t>peran</w:t>
      </w:r>
      <w:proofErr w:type="spellEnd"/>
      <w:r w:rsidRPr="00FC4818">
        <w:rPr>
          <w:rFonts w:ascii="Arial Narrow" w:eastAsia="Calibri" w:hAnsi="Arial Narrow" w:cs="Times New Roman"/>
        </w:rPr>
        <w:t xml:space="preserve"> masing-masing </w:t>
      </w:r>
      <w:proofErr w:type="spellStart"/>
      <w:r w:rsidRPr="00FC4818">
        <w:rPr>
          <w:rFonts w:ascii="Arial Narrow" w:eastAsia="Calibri" w:hAnsi="Arial Narrow" w:cs="Times New Roman"/>
        </w:rPr>
        <w:t>dimensi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meningkatkan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identifikasi</w:t>
      </w:r>
      <w:proofErr w:type="spellEnd"/>
      <w:r w:rsidRPr="00FC4818">
        <w:rPr>
          <w:rFonts w:ascii="Arial Narrow" w:eastAsia="Calibri" w:hAnsi="Arial Narrow" w:cs="Times New Roman"/>
        </w:rPr>
        <w:t xml:space="preserve"> domain </w:t>
      </w:r>
      <w:proofErr w:type="spellStart"/>
      <w:r w:rsidRPr="00FC4818">
        <w:rPr>
          <w:rFonts w:ascii="Arial Narrow" w:eastAsia="Calibri" w:hAnsi="Arial Narrow" w:cs="Times New Roman"/>
        </w:rPr>
        <w:t>ketidakpuasan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mengganggu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kemajuan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Menganalisis</w:t>
      </w:r>
      <w:proofErr w:type="spellEnd"/>
      <w:r w:rsidRPr="00FC4818">
        <w:rPr>
          <w:rFonts w:ascii="Arial Narrow" w:eastAsia="Calibri" w:hAnsi="Arial Narrow" w:cs="Times New Roman"/>
        </w:rPr>
        <w:t xml:space="preserve"> area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lastRenderedPageBreak/>
        <w:t>kebiasaan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belajar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memahami </w:t>
      </w:r>
      <w:proofErr w:type="spellStart"/>
      <w:r w:rsidRPr="00FC4818">
        <w:rPr>
          <w:rFonts w:ascii="Arial Narrow" w:eastAsia="Calibri" w:hAnsi="Arial Narrow" w:cs="Times New Roman"/>
        </w:rPr>
        <w:t>faktor-faktor</w:t>
      </w:r>
      <w:proofErr w:type="spellEnd"/>
      <w:r w:rsidRPr="00FC4818">
        <w:rPr>
          <w:rFonts w:ascii="Arial Narrow" w:eastAsia="Calibri" w:hAnsi="Arial Narrow" w:cs="Times New Roman"/>
        </w:rPr>
        <w:t xml:space="preserve"> mana yang </w:t>
      </w:r>
      <w:proofErr w:type="spellStart"/>
      <w:r w:rsidRPr="00FC4818">
        <w:rPr>
          <w:rFonts w:ascii="Arial Narrow" w:eastAsia="Calibri" w:hAnsi="Arial Narrow" w:cs="Times New Roman"/>
        </w:rPr>
        <w:t>mendorong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menghambat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pencapaian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mereka</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{"citationItems":[{"id":"ITEM-1","itemData":{"DOI":"10.3390/educsci10090222","ISSN":"22277102","abstract":"(1) Background: To improve academic performance and prevent dropouts, many studies have investigated the effects of non-intellective competencies on performance, and the effects of performance on school satisfaction. The aim of this study was to investigate the direct role of both non-intellective competencies and performance on school satisfaction at the same time. (2) Methods: The study involved 731 Italian students, attending three different high schools, who responded to the H-Comp Scale, a questionnaire assessing twelve different aspects of students’ skills, attitudes and motivations over the study, and the H-Sat Scale, a questionnaire assessing five different areas of school satisfaction. (3) Results: We found a strong role of non-intellective competencies on school satisfaction and a marginal role of academic performance, gender and the attended class, which reduced as students’ seniority increased. (4) Conclusions: This study showed that school satisfaction depends on students’ self-perception in terms of their study competencies and the motivations possessed more than their sole performance, suggesting that this helps students to improve their non-intellective competencies in order to increase their performance and reduce the risk of dropouts, both directly and indirectly, through increasing their school satisfaction.","author":[{"dropping-particle":"","family":"Magnano","given":"Paola","non-dropping-particle":"","parse-names":false,"suffix":""},{"dropping-particle":"","family":"Boerchi","given":"Diego","non-dropping-particle":"","parse-names":false,"suffix":""},{"dropping-particle":"","family":"Lodi","given":"Ernesto","non-dropping-particle":"","parse-names":false,"suffix":""},{"dropping-particle":"","family":"Patrizi","given":"Patrizia","non-dropping-particle":"","parse-names":false,"suffix":""}],"container-title":"Education Sciences","id":"ITEM-1","issue":"9","issued":{"date-parts":[["2020"]]},"page":"1-19","title":"The effect of non-intellective competencies and academic performance on school satisfaction","type":"article-journal","volume":"10"},"uris":["http://www.mendeley.com/documents/?uuid=07a51cb6-3c69-43aa-91df-e09f853eed2e"]}],"mendeley":{"formattedCitation":"(Magnano, Boerchi, Lodi, &amp; Patrizi, 2020)","manualFormatting":"(Magnano dkk., 2020)","plainTextFormattedCitation":"(Magnano, Boerchi, Lodi, &amp; Patrizi, 2020)","previouslyFormattedCitation":"(Magnano, Boerchi, Lodi, &amp; Patrizi, 2020)"},"properties":{"noteIndex":0},"schema":"https://github.com/citation-style-language/schema/raw/master/csl-citation.json"}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(Magnano dkk., 2020)</w:t>
      </w:r>
      <w:r w:rsidRPr="00FC4818">
        <w:rPr>
          <w:rFonts w:ascii="Arial Narrow" w:eastAsia="Calibri" w:hAnsi="Arial Narrow" w:cs="Times New Roman"/>
        </w:rPr>
        <w:fldChar w:fldCharType="end"/>
      </w:r>
      <w:r w:rsidRPr="00FC4818">
        <w:rPr>
          <w:rFonts w:ascii="Arial Narrow" w:eastAsia="Calibri" w:hAnsi="Arial Narrow" w:cs="Times New Roman"/>
        </w:rPr>
        <w:t>.</w:t>
      </w:r>
    </w:p>
    <w:p w14:paraId="0957CC2F"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Pengukuran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banyak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manfaat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pihak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mengembangkan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dirinya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mampu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memenuhi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perkembangannya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Namun</w:t>
      </w:r>
      <w:proofErr w:type="spellEnd"/>
      <w:r w:rsidRPr="00FC4818">
        <w:rPr>
          <w:rFonts w:ascii="Arial Narrow" w:eastAsia="Calibri" w:hAnsi="Arial Narrow" w:cs="Times New Roman"/>
        </w:rPr>
        <w:t xml:space="preserve"> di Indonesia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masih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sangat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jarang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dikarenakan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minimnya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kepuasan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norma</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diuji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secara </w:t>
      </w:r>
      <w:proofErr w:type="spellStart"/>
      <w:r w:rsidRPr="00FC4818">
        <w:rPr>
          <w:rFonts w:ascii="Arial Narrow" w:eastAsia="Calibri" w:hAnsi="Arial Narrow" w:cs="Times New Roman"/>
        </w:rPr>
        <w:t>psikometrik</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karena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Scale</w:t>
      </w:r>
      <w:r w:rsidRPr="00FC4818">
        <w:rPr>
          <w:rFonts w:ascii="Arial Narrow" w:eastAsia="Calibri" w:hAnsi="Arial Narrow" w:cs="Times New Roman"/>
        </w:rPr>
        <w:t xml:space="preserve"> yang pada </w:t>
      </w:r>
      <w:proofErr w:type="spellStart"/>
      <w:r w:rsidRPr="00FC4818">
        <w:rPr>
          <w:rFonts w:ascii="Arial Narrow" w:eastAsia="Calibri" w:hAnsi="Arial Narrow" w:cs="Times New Roman"/>
        </w:rPr>
        <w:t>dasarnya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perlu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psikometrik</w:t>
      </w:r>
      <w:proofErr w:type="spellEnd"/>
      <w:r w:rsidRPr="00FC4818">
        <w:rPr>
          <w:rFonts w:ascii="Arial Narrow" w:eastAsia="Calibri" w:hAnsi="Arial Narrow" w:cs="Times New Roman"/>
        </w:rPr>
        <w:t xml:space="preserve"> agar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di Indonesia.</w:t>
      </w:r>
    </w:p>
    <w:p w14:paraId="0840D1F0"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{"citationItems":[{"id":"ITEM-1","itemData":{"DOI":"10.1027/1901-2276.61.2.29","ISSN":"19012276","abstract":"Translated but unstandardised psychological instruments are widely used in non-English speaking countries. For many of these instruments meagre information is available on the method of translation, extent of adaptations, reliability, validity and other psychometric properties. This lack of information has unforeseen consequences for test-takers and decision making in clinical and other applied settings. In this paper it is argued that there is a need for guidelines outlining the minimum requirements to justify professional and ethical use of unstandardised psychological instruments. Eight criteria are suggested and all of these should be met in order to justify the use of unstandardised instruments in applied settings. Finally, it is emphasised that the use of unstandardised instruments should be viewed as temporary and tentative; the final aim of all translations and adaptations of psychological instruments that are to be used in a clinical or other applied context should be proper standardisation. © 2009 The authors &amp; Nordic Psychology.","author":[{"dropping-particle":"","family":"Gudmundsson","given":"Einar","non-dropping-particle":"","parse-names":false,"suffix":""}],"container-title":"Nordic Psychology","id":"ITEM-1","issue":"2","issued":{"date-parts":[["2009"]]},"page":"29-45","title":"Guidelines for translating and adapting psychological instruments","type":"article-journal","volume":"61"},"uris":["http://www.mendeley.com/documents/?uuid=93c43248-9dfc-4128-ad84-d23b6c86ca80"]}],"mendeley":{"formattedCitation":"(Gudmundsson, 2009)","manualFormatting":"Gudmundsson (2009)","plainTextFormattedCitation":"(Gudmundsson, 2009)","previouslyFormattedCitation":"(Gudmundsson, 2009)"},"properties":{"noteIndex":0},"schema":"https://github.com/citation-style-language/schema/raw/master/csl-citation.json"}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Gudmundsson (2009)</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menyarankan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delapan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harus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menerjemahkan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mengadaptasi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pada negara-negara </w:t>
      </w: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negara di mana </w:t>
      </w:r>
      <w:proofErr w:type="spellStart"/>
      <w:r w:rsidRPr="00FC4818">
        <w:rPr>
          <w:rFonts w:ascii="Arial Narrow" w:eastAsia="Calibri" w:hAnsi="Arial Narrow" w:cs="Times New Roman"/>
        </w:rPr>
        <w:t>mereka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dikembangkan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diantaranya</w:t>
      </w:r>
      <w:proofErr w:type="spellEnd"/>
      <w:r w:rsidRPr="00FC4818">
        <w:rPr>
          <w:rFonts w:ascii="Arial Narrow" w:eastAsia="Calibri" w:hAnsi="Arial Narrow" w:cs="Times New Roman"/>
        </w:rPr>
        <w:t xml:space="preserve">: (1) dan </w:t>
      </w:r>
      <w:proofErr w:type="spellStart"/>
      <w:r w:rsidRPr="00FC4818">
        <w:rPr>
          <w:rFonts w:ascii="Arial Narrow" w:eastAsia="Calibri" w:hAnsi="Arial Narrow" w:cs="Times New Roman"/>
        </w:rPr>
        <w:t>mempertimbangkan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diterjemahkan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(2) </w:t>
      </w:r>
      <w:proofErr w:type="spellStart"/>
      <w:r w:rsidRPr="00FC4818">
        <w:rPr>
          <w:rFonts w:ascii="Arial Narrow" w:eastAsia="Calibri" w:hAnsi="Arial Narrow" w:cs="Times New Roman"/>
        </w:rPr>
        <w:t>menentukan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berkualifikasi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memahami </w:t>
      </w:r>
      <w:proofErr w:type="spellStart"/>
      <w:r w:rsidRPr="00FC4818">
        <w:rPr>
          <w:rFonts w:ascii="Arial Narrow" w:eastAsia="Calibri" w:hAnsi="Arial Narrow" w:cs="Times New Roman"/>
        </w:rPr>
        <w:t>konsep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(3) </w:t>
      </w:r>
      <w:proofErr w:type="spellStart"/>
      <w:r w:rsidRPr="00FC4818">
        <w:rPr>
          <w:rFonts w:ascii="Arial Narrow" w:eastAsia="Calibri" w:hAnsi="Arial Narrow" w:cs="Times New Roman"/>
        </w:rPr>
        <w:t>menentukan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kualifikasi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memilih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mengevaluasi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(4) </w:t>
      </w:r>
      <w:proofErr w:type="spellStart"/>
      <w:r w:rsidRPr="00FC4818">
        <w:rPr>
          <w:rFonts w:ascii="Arial Narrow" w:eastAsia="Calibri" w:hAnsi="Arial Narrow" w:cs="Times New Roman"/>
        </w:rPr>
        <w:t>memilih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metode</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(5) </w:t>
      </w:r>
      <w:proofErr w:type="spellStart"/>
      <w:r w:rsidRPr="00FC4818">
        <w:rPr>
          <w:rFonts w:ascii="Arial Narrow" w:eastAsia="Calibri" w:hAnsi="Arial Narrow" w:cs="Times New Roman"/>
        </w:rPr>
        <w:t>menerapkan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metode</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tepat</w:t>
      </w:r>
      <w:proofErr w:type="spellEnd"/>
      <w:r w:rsidRPr="00FC4818">
        <w:rPr>
          <w:rFonts w:ascii="Arial Narrow" w:eastAsia="Calibri" w:hAnsi="Arial Narrow" w:cs="Times New Roman"/>
        </w:rPr>
        <w:t xml:space="preserve"> (6) </w:t>
      </w:r>
      <w:proofErr w:type="spellStart"/>
      <w:r w:rsidRPr="00FC4818">
        <w:rPr>
          <w:rFonts w:ascii="Arial Narrow" w:eastAsia="Calibri" w:hAnsi="Arial Narrow" w:cs="Times New Roman"/>
        </w:rPr>
        <w:t>menerapkan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metode</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menyelidiki</w:t>
      </w:r>
      <w:proofErr w:type="spellEnd"/>
      <w:r w:rsidRPr="00FC4818">
        <w:rPr>
          <w:rFonts w:ascii="Arial Narrow" w:eastAsia="Calibri" w:hAnsi="Arial Narrow" w:cs="Times New Roman"/>
        </w:rPr>
        <w:t xml:space="preserve"> bias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diterjemahkan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(7) </w:t>
      </w:r>
      <w:proofErr w:type="spellStart"/>
      <w:r w:rsidRPr="00FC4818">
        <w:rPr>
          <w:rFonts w:ascii="Arial Narrow" w:eastAsia="Calibri" w:hAnsi="Arial Narrow" w:cs="Times New Roman"/>
        </w:rPr>
        <w:t>menerapkan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prosedur</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uji coba item, </w:t>
      </w:r>
      <w:proofErr w:type="spellStart"/>
      <w:r w:rsidRPr="00FC4818">
        <w:rPr>
          <w:rFonts w:ascii="Arial Narrow" w:eastAsia="Calibri" w:hAnsi="Arial Narrow" w:cs="Times New Roman"/>
        </w:rPr>
        <w:t>instruksi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administrasi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aturan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penilaian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setiap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dan (8)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fungsi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Delapan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persyaratan</w:t>
      </w:r>
      <w:proofErr w:type="spellEnd"/>
      <w:r w:rsidRPr="00FC4818">
        <w:rPr>
          <w:rFonts w:ascii="Arial Narrow" w:eastAsia="Calibri" w:hAnsi="Arial Narrow" w:cs="Times New Roman"/>
        </w:rPr>
        <w:t xml:space="preserve"> minimum yang </w:t>
      </w:r>
      <w:proofErr w:type="spellStart"/>
      <w:r w:rsidRPr="00FC4818">
        <w:rPr>
          <w:rFonts w:ascii="Arial Narrow" w:eastAsia="Calibri" w:hAnsi="Arial Narrow" w:cs="Times New Roman"/>
        </w:rPr>
        <w:t>harus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dipenuhi</w:t>
      </w:r>
      <w:proofErr w:type="spellEnd"/>
      <w:r w:rsidRPr="00FC4818">
        <w:rPr>
          <w:rFonts w:ascii="Arial Narrow" w:eastAsia="Calibri" w:hAnsi="Arial Narrow" w:cs="Times New Roman"/>
        </w:rPr>
        <w:t xml:space="preserve"> agar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diakui</w:t>
      </w:r>
      <w:proofErr w:type="spellEnd"/>
      <w:r w:rsidRPr="00FC4818">
        <w:rPr>
          <w:rFonts w:ascii="Arial Narrow" w:eastAsia="Calibri" w:hAnsi="Arial Narrow" w:cs="Times New Roman"/>
        </w:rPr>
        <w:t>.</w:t>
      </w:r>
    </w:p>
    <w:p w14:paraId="39C293C5"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Penjelasan</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atas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membuktikan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alat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dikaji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suatu</w:t>
      </w:r>
      <w:proofErr w:type="spellEnd"/>
      <w:r w:rsidRPr="00FC4818">
        <w:rPr>
          <w:rFonts w:ascii="Arial Narrow" w:eastAsia="Calibri" w:hAnsi="Arial Narrow" w:cs="Times New Roman"/>
        </w:rPr>
        <w:t xml:space="preserve"> negara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alat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yang dimana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penelitian yang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akurat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literasi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diasumsikan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psikometri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utama</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karena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memerlukan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terstandarisasi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memerlukan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pengukuran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psikometris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memperkuat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{"citationItems":[{"id":"ITEM-1","itemData":{"DOI":"10.1027/1901-2276.61.2.29","ISSN":"19012276","abstract":"Translated but unstandardised psychological instruments are widely used in non-English speaking countries. For many of these instruments meagre information is available on the method of translation, extent of adaptations, reliability, validity and other psychometric properties. This lack of information has unforeseen consequences for test-takers and decision making in clinical and other applied settings. In this paper it is argued that there is a need for guidelines outlining the minimum requirements to justify professional and ethical use of unstandardised psychological instruments. Eight criteria are suggested and all of these should be met in order to justify the use of unstandardised instruments in applied settings. Finally, it is emphasised that the use of unstandardised instruments should be viewed as temporary and tentative; the final aim of all translations and adaptations of psychological instruments that are to be used in a clinical or other applied context should be proper standardisation. © 2009 The authors &amp; Nordic Psychology.","author":[{"dropping-particle":"","family":"Gudmundsson","given":"Einar","non-dropping-particle":"","parse-names":false,"suffix":""}],"container-title":"Nordic Psychology","id":"ITEM-1","issue":"2","issued":{"date-parts":[["2009"]]},"page":"29-45","title":"Guidelines for translating and adapting psychological instruments","type":"article-journal","volume":"61"},"uris":["http://www.mendeley.com/documents/?uuid=93c43248-9dfc-4128-ad84-d23b6c86ca80"]}],"mendeley":{"formattedCitation":"(Gudmundsson, 2009)","plainTextFormattedCitation":"(Gudmundsson, 2009)","previouslyFormattedCitation":"(Gudmundsson, 2009)"},"properties":{"noteIndex":0},"schema":"https://github.com/citation-style-language/schema/raw/master/csl-citation.json"}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(Gudmundsson, 2009)</w:t>
      </w:r>
      <w:r w:rsidRPr="00FC4818">
        <w:rPr>
          <w:rFonts w:ascii="Arial Narrow" w:eastAsia="Calibri" w:hAnsi="Arial Narrow" w:cs="Times New Roman"/>
        </w:rPr>
        <w:fldChar w:fldCharType="end"/>
      </w:r>
    </w:p>
    <w:p w14:paraId="78ABAD27"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uji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terakhir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diterjemahkan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harus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diujikan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sampel</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cukup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besar</w:t>
      </w:r>
      <w:proofErr w:type="spellEnd"/>
      <w:r w:rsidRPr="00FC4818">
        <w:rPr>
          <w:rFonts w:ascii="Arial Narrow" w:eastAsia="Calibri" w:hAnsi="Arial Narrow" w:cs="Times New Roman"/>
        </w:rPr>
        <w:t xml:space="preserve"> agar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mencerminkan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karakteristik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populasi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tepat</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{"citationItems":[{"id":"ITEM-1","itemData":{"DOI":"10.1027/1901-2276.61.2.29","ISSN":"19012276","abstract":"Translated but unstandardised psychological instruments are widely used in non-English speaking countries. For many of these instruments meagre information is available on the method of translation, extent of adaptations, reliability, validity and other psychometric properties. This lack of information has unforeseen consequences for test-takers and decision making in clinical and other applied settings. In this paper it is argued that there is a need for guidelines outlining the minimum requirements to justify professional and ethical use of unstandardised psychological instruments. Eight criteria are suggested and all of these should be met in order to justify the use of unstandardised instruments in applied settings. Finally, it is emphasised that the use of unstandardised instruments should be viewed as temporary and tentative; the final aim of all translations and adaptations of psychological instruments that are to be used in a clinical or other applied context should be proper standardisation. © 2009 The authors &amp; Nordic Psychology.","author":[{"dropping-particle":"","family":"Gudmundsson","given":"Einar","non-dropping-particle":"","parse-names":false,"suffix":""}],"container-title":"Nordic Psychology","id":"ITEM-1","issue":"2","issued":{"date-parts":[["2009"]]},"page":"29-45","title":"Guidelines for translating and adapting psychological instruments","type":"article-journal","volume":"61"},"uris":["http://www.mendeley.com/documents/?uuid=93c43248-9dfc-4128-ad84-d23b6c86ca80"]}],"mendeley":{"formattedCitation":"(Gudmundsson, 2009)","plainTextFormattedCitation":"(Gudmundsson, 2009)","previouslyFormattedCitation":"(Gudmundsson, 2009)"},"properties":{"noteIndex":0},"schema":"https://github.com/citation-style-language/schema/raw/master/csl-citation.json"}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(Gudmundsson, 2009)</w:t>
      </w:r>
      <w:r w:rsidRPr="00FC4818">
        <w:rPr>
          <w:rFonts w:ascii="Arial Narrow" w:eastAsia="Calibri" w:hAnsi="Arial Narrow" w:cs="Times New Roman"/>
        </w:rPr>
        <w:fldChar w:fldCharType="end"/>
      </w:r>
      <w:r w:rsidRPr="00FC4818">
        <w:rPr>
          <w:rFonts w:ascii="Arial Narrow" w:eastAsia="Calibri" w:hAnsi="Arial Narrow" w:cs="Times New Roman"/>
        </w:rPr>
        <w:t xml:space="preserve">. Langkah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dibagi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dua</w:t>
      </w:r>
      <w:proofErr w:type="spellEnd"/>
      <w:r w:rsidRPr="00FC4818">
        <w:rPr>
          <w:rFonts w:ascii="Arial Narrow" w:eastAsia="Calibri" w:hAnsi="Arial Narrow" w:cs="Times New Roman"/>
        </w:rPr>
        <w:t xml:space="preserve"> area </w:t>
      </w:r>
      <w:proofErr w:type="spellStart"/>
      <w:r w:rsidRPr="00FC4818">
        <w:rPr>
          <w:rFonts w:ascii="Arial Narrow" w:eastAsia="Calibri" w:hAnsi="Arial Narrow" w:cs="Times New Roman"/>
        </w:rPr>
        <w:t>utama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mengenai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konteks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baru</w:t>
      </w:r>
      <w:proofErr w:type="spellEnd"/>
      <w:r w:rsidRPr="00FC4818">
        <w:rPr>
          <w:rFonts w:ascii="Arial Narrow" w:eastAsia="Calibri" w:hAnsi="Arial Narrow" w:cs="Times New Roman"/>
        </w:rPr>
        <w:t xml:space="preserve"> dan yang </w:t>
      </w:r>
      <w:proofErr w:type="spellStart"/>
      <w:r w:rsidRPr="00FC4818">
        <w:rPr>
          <w:rFonts w:ascii="Arial Narrow" w:eastAsia="Calibri" w:hAnsi="Arial Narrow" w:cs="Times New Roman"/>
        </w:rPr>
        <w:lastRenderedPageBreak/>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terkait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studi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lintas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melibatkan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sama</w:t>
      </w:r>
      <w:proofErr w:type="spellEnd"/>
      <w:r w:rsidRPr="00FC4818">
        <w:rPr>
          <w:rFonts w:ascii="Arial Narrow" w:eastAsia="Calibri" w:hAnsi="Arial Narrow" w:cs="Times New Roman"/>
        </w:rPr>
        <w:t xml:space="preserve">). </w:t>
      </w:r>
    </w:p>
    <w:p w14:paraId="6D1EA109"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konteks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baru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langkah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awal</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ialah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teknik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analisis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faktor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konfirmatori</w:t>
      </w:r>
      <w:proofErr w:type="spellEnd"/>
      <w:r w:rsidRPr="00FC4818">
        <w:rPr>
          <w:rFonts w:ascii="Arial Narrow" w:eastAsia="Calibri" w:hAnsi="Arial Narrow" w:cs="Times New Roman"/>
        </w:rPr>
        <w:t xml:space="preserve"> (CFA)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mengelompokkan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sejumlah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besar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variabel</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diamati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sejumlah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kecil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faktor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dimensi</w:t>
      </w:r>
      <w:proofErr w:type="spellEnd"/>
      <w:r w:rsidRPr="00FC4818">
        <w:rPr>
          <w:rFonts w:ascii="Arial Narrow" w:eastAsia="Calibri" w:hAnsi="Arial Narrow" w:cs="Times New Roman"/>
        </w:rPr>
        <w:t xml:space="preserve"> laten) yang </w:t>
      </w:r>
      <w:proofErr w:type="spellStart"/>
      <w:r w:rsidRPr="00FC4818">
        <w:rPr>
          <w:rFonts w:ascii="Arial Narrow" w:eastAsia="Calibri" w:hAnsi="Arial Narrow" w:cs="Times New Roman"/>
        </w:rPr>
        <w:t>menjelaskan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kumpulan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variabel</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diamati</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{"citationItems":[{"id":"ITEM-1","itemData":{"DOI":"10.4324/9781315650951","ISBN":"9781315650951","abstract":"\"This new text provides the most current coverage of measurement and psychometrics in a single volume. Authors W. Holmes Finch and Brian F. French first review the basics of psychometrics and measurement, before moving on to more complex topics such as equating and scaling, item response theory, standard setting, and computer adaptive testing. Also included are discussions of cutting-edge topics utilized by practitioners in the field, such as automated test development, game based assessment, and automated test scoring. This book is ideal for use as a primary text for graduate-level psychometrics/measurement courses, as well as for researchers in need of a broad resource for understanding test theory\"-- Introduction to educational and psychological measurement -- Basic statistical concepts for measurement -- Classical test theory -- Reliability -- Generalizability theory -- Estimating interrater agreement -- Exploratory and confirmatory factor analysis -- Validity -- Developing validity evidence -- Item analysis -- Item response theory (IRT) -- Differential item functioning (DIF) -- Cognitive diagnostic models (CDM) -- Equating and scaling -- Standard setting -- Computer adaptive testing (CAT) -- Recent and future directions in measurement.","author":[{"dropping-particle":"","family":"Finch","given":"W. Holmes","non-dropping-particle":"","parse-names":false,"suffix":""},{"dropping-particle":"","family":"French","given":"Brian F.","non-dropping-particle":"","parse-names":false,"suffix":""}],"container-title":"Educational and Psychological Measurement","id":"ITEM-1","issued":{"date-parts":[["2018","10","12"]]},"publisher":"Routledge","title":"Educational and Psychological Measurement","type":"book"},"uris":["http://www.mendeley.com/documents/?uuid=b3a17cbb-101f-411b-a0de-fe77d6b567fb"]}],"mendeley":{"formattedCitation":"(Finch &amp; French, 2018)","manualFormatting":"(Finch dan French, 2018)","plainTextFormattedCitation":"(Finch &amp; French, 2018)","previouslyFormattedCitation":"(Finch &amp; French, 2018)"},"properties":{"noteIndex":0},"schema":"https://github.com/citation-style-language/schema/raw/master/csl-citation.json"}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(Finch dan French, 2018)</w:t>
      </w:r>
      <w:r w:rsidRPr="00FC4818">
        <w:rPr>
          <w:rFonts w:ascii="Arial Narrow" w:eastAsia="Calibri" w:hAnsi="Arial Narrow" w:cs="Times New Roman"/>
        </w:rPr>
        <w:fldChar w:fldCharType="end"/>
      </w:r>
      <w:r w:rsidRPr="00FC4818">
        <w:rPr>
          <w:rFonts w:ascii="Arial Narrow" w:eastAsia="Calibri" w:hAnsi="Arial Narrow" w:cs="Times New Roman"/>
        </w:rPr>
        <w:t xml:space="preserve">. Setelah </w:t>
      </w:r>
      <w:proofErr w:type="spellStart"/>
      <w:r w:rsidRPr="00FC4818">
        <w:rPr>
          <w:rFonts w:ascii="Arial Narrow" w:eastAsia="Calibri" w:hAnsi="Arial Narrow" w:cs="Times New Roman"/>
        </w:rPr>
        <w:t>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kriteria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perbandingan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diperoleh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pengukuran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setara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Menganalisis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konsistensi</w:t>
      </w:r>
      <w:proofErr w:type="spellEnd"/>
      <w:r w:rsidRPr="00FC4818">
        <w:rPr>
          <w:rFonts w:ascii="Arial Narrow" w:eastAsia="Calibri" w:hAnsi="Arial Narrow" w:cs="Times New Roman"/>
        </w:rPr>
        <w:t xml:space="preserve"> internal </w:t>
      </w:r>
      <w:proofErr w:type="spellStart"/>
      <w:r w:rsidRPr="00FC4818">
        <w:rPr>
          <w:rFonts w:ascii="Arial Narrow" w:eastAsia="Calibri" w:hAnsi="Arial Narrow" w:cs="Times New Roman"/>
        </w:rPr>
        <w:t>antara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{"citationItems":[{"id":"ITEM-1","itemData":{"DOI":"10.1590/1982-43272253201314","author":[{"dropping-particle":"","family":"Borsa","given":"Juliane Callegaro","non-dropping-particle":"","parse-names":false,"suffix":""},{"dropping-particle":"","family":"Damásio","given":"Bruno Figueiredo","non-dropping-particle":"","parse-names":false,"suffix":""},{"dropping-particle":"","family":"Bandeira","given":"Denise Ruschel","non-dropping-particle":"","parse-names":false,"suffix":""}],"container-title":"Paidéia (Ribeirão Preto)","id":"ITEM-1","issue":"53","issued":{"date-parts":[["2012"]]},"page":"423-432","title":"Cross-Cultural Adaptation and Validation of Psychological Instruments : Some Considerations","type":"article-journal","volume":"22"},"uris":["http://www.mendeley.com/documents/?uuid=e981e105-645a-4c81-8736-629e1fe6d7ec"]}],"mendeley":{"formattedCitation":"(Borsa, Damásio, &amp; Bandeira, 2012)","manualFormatting":"(Borsa, Damásio, dan Bandeira, 2012)","plainTextFormattedCitation":"(Borsa, Damásio, &amp; Bandeira, 2012)","previouslyFormattedCitation":"(Borsa, Damásio, &amp; Bandeira, 2012)"},"properties":{"noteIndex":0},"schema":"https://github.com/citation-style-language/schema/raw/master/csl-citation.json"}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(Borsa, Damásio, dan Bandeira, 2012)</w:t>
      </w:r>
      <w:r w:rsidRPr="00FC4818">
        <w:rPr>
          <w:rFonts w:ascii="Arial Narrow" w:eastAsia="Calibri" w:hAnsi="Arial Narrow" w:cs="Times New Roman"/>
        </w:rPr>
        <w:fldChar w:fldCharType="end"/>
      </w:r>
      <w:r w:rsidRPr="00FC4818">
        <w:rPr>
          <w:rFonts w:ascii="Arial Narrow" w:eastAsia="Calibri" w:hAnsi="Arial Narrow" w:cs="Times New Roman"/>
        </w:rPr>
        <w:t>.</w:t>
      </w:r>
    </w:p>
    <w:p w14:paraId="4B14B774"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penjelasan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perlu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mengadaptasi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High-School Satisfaction Scale </w:t>
      </w:r>
      <w:r w:rsidRPr="00FC4818">
        <w:rPr>
          <w:rFonts w:ascii="Arial Narrow" w:eastAsia="Calibri" w:hAnsi="Arial Narrow" w:cs="Times New Roman"/>
        </w:rPr>
        <w:t xml:space="preserve">(H-Sat </w:t>
      </w:r>
      <w:r w:rsidRPr="00FC4818">
        <w:rPr>
          <w:rFonts w:ascii="Arial Narrow" w:eastAsia="Calibri" w:hAnsi="Arial Narrow" w:cs="Times New Roman"/>
          <w:i/>
          <w:iCs/>
        </w:rPr>
        <w:t>Scale</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ditetapkan</w:t>
      </w:r>
      <w:proofErr w:type="spellEnd"/>
      <w:r w:rsidRPr="00FC4818">
        <w:rPr>
          <w:rFonts w:ascii="Arial Narrow" w:eastAsia="Calibri" w:hAnsi="Arial Narrow" w:cs="Times New Roman"/>
        </w:rPr>
        <w:t xml:space="preserve"> oleh </w:t>
      </w:r>
      <w:r w:rsidRPr="00FC4818">
        <w:rPr>
          <w:rFonts w:ascii="Arial Narrow" w:eastAsia="Calibri" w:hAnsi="Arial Narrow" w:cs="Times New Roman"/>
          <w:i/>
          <w:iCs/>
        </w:rPr>
        <w:t xml:space="preserve">International Test Commission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{"citationItems":[{"id":"ITEM-1","itemData":{"DOI":"10.1080/15305058.2017.1398166","ISSN":"15327574","abstract":"The second edition of the International Test Commission Guidelines for Translating and Adapting Tests was prepared between 2005 and 2015 to improve upon the first edition, and to respond to advances in testing technology and practices. The 18 guidelines are organized into six categories to facilitate their use: pre-condition (3), test development (5), confirmation (4), administration (2), scoring and interpretation (2), and documentation (2). For each guideline, an explanation is provided along with suggestions for practice. A checklist is provided to improve the implementation of the guidelines.","author":[{"dropping-particle":"","family":"Bartram","given":"Dave","non-dropping-particle":"","parse-names":false,"suffix":""},{"dropping-particle":"","family":"Berberoglu","given":"Giray","non-dropping-particle":"","parse-names":false,"suffix":""},{"dropping-particle":"","family":"Grégoire","given":"Jacques","non-dropping-particle":"","parse-names":false,"suffix":""},{"dropping-particle":"","family":"Hambleton","given":"Ronald","non-dropping-particle":"","parse-names":false,"suffix":""},{"dropping-particle":"","family":"Muniz","given":"Jose","non-dropping-particle":"","parse-names":false,"suffix":""},{"dropping-particle":"","family":"Vijver","given":"Fons","non-dropping-particle":"van de","parse-names":false,"suffix":""}],"container-title":"International Journal of Testing","id":"ITEM-1","issue":"2","issued":{"date-parts":[["2018"]]},"page":"101-134","title":"ITC Guidelines for Translating and Adapting Tests (Second Edition)","type":"article-journal","volume":"18"},"uris":["http://www.mendeley.com/documents/?uuid=af978314-16d4-4eb2-88fc-44af45ead8f7"]}],"mendeley":{"formattedCitation":"(Bartram et al., 2018)","manualFormatting":"(2018)","plainTextFormattedCitation":"(Bartram et al., 2018)","previouslyFormattedCitation":"(Bartram et al., 2018)"},"properties":{"noteIndex":0},"schema":"https://github.com/citation-style-language/schema/raw/master/csl-citation.json"}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(2018)</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secara </w:t>
      </w:r>
      <w:proofErr w:type="spellStart"/>
      <w:r w:rsidRPr="00FC4818">
        <w:rPr>
          <w:rFonts w:ascii="Arial Narrow" w:eastAsia="Calibri" w:hAnsi="Arial Narrow" w:cs="Times New Roman"/>
        </w:rPr>
        <w:t>psikometrik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kaidah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harapan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sekolah-sekolah</w:t>
      </w:r>
      <w:proofErr w:type="spellEnd"/>
      <w:r w:rsidRPr="00FC4818">
        <w:rPr>
          <w:rFonts w:ascii="Arial Narrow" w:eastAsia="Calibri" w:hAnsi="Arial Narrow" w:cs="Times New Roman"/>
        </w:rPr>
        <w:t xml:space="preserve"> di Indonesia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dijadikan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landasan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positif</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bidang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w:t>
      </w:r>
    </w:p>
    <w:p w14:paraId="74CEA73E" w14:textId="77777777" w:rsidR="00FC4818" w:rsidRPr="00FC4818" w:rsidRDefault="00FC4818" w:rsidP="00FC4818">
      <w:pPr>
        <w:spacing w:after="0" w:line="360" w:lineRule="auto"/>
        <w:jc w:val="both"/>
        <w:rPr>
          <w:rFonts w:ascii="Arial Narrow" w:eastAsia="Calibri" w:hAnsi="Arial Narrow" w:cs="Times New Roman"/>
          <w:b/>
          <w:bCs/>
          <w:sz w:val="26"/>
          <w:szCs w:val="26"/>
        </w:rPr>
      </w:pPr>
      <w:proofErr w:type="spellStart"/>
      <w:r w:rsidRPr="00FC4818">
        <w:rPr>
          <w:rFonts w:ascii="Arial Narrow" w:eastAsia="Calibri" w:hAnsi="Arial Narrow" w:cs="Times New Roman"/>
          <w:b/>
          <w:bCs/>
          <w:sz w:val="26"/>
          <w:szCs w:val="26"/>
        </w:rPr>
        <w:t>Metode</w:t>
      </w:r>
      <w:proofErr w:type="spellEnd"/>
    </w:p>
    <w:p w14:paraId="36F2E804"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serangkaian</w:t>
      </w:r>
      <w:proofErr w:type="spellEnd"/>
      <w:r w:rsidRPr="00FC4818">
        <w:rPr>
          <w:rFonts w:ascii="Arial Narrow" w:eastAsia="Calibri" w:hAnsi="Arial Narrow" w:cs="Times New Roman"/>
        </w:rPr>
        <w:t xml:space="preserve"> proses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Scale</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psikometrik</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jelaskan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setiap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tahapannya</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bab</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w:t>
      </w:r>
    </w:p>
    <w:p w14:paraId="1FBBA9E9"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Sebelum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pelaksanaan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persiapan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pelaksanaan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meminta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izin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alat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ukur</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r w:rsidRPr="00FC4818">
        <w:rPr>
          <w:rFonts w:ascii="Arial Narrow" w:eastAsia="Calibri" w:hAnsi="Arial Narrow" w:cs="Times New Roman"/>
          <w:i/>
          <w:iCs/>
        </w:rPr>
        <w:t>expert judgement</w:t>
      </w:r>
      <w:r w:rsidRPr="00FC4818">
        <w:rPr>
          <w:rFonts w:ascii="Arial Narrow" w:eastAsia="Calibri" w:hAnsi="Arial Narrow" w:cs="Times New Roman"/>
        </w:rPr>
        <w:t xml:space="preserve"> agar </w:t>
      </w:r>
      <w:proofErr w:type="spellStart"/>
      <w:r w:rsidRPr="00FC4818">
        <w:rPr>
          <w:rFonts w:ascii="Arial Narrow" w:eastAsia="Calibri" w:hAnsi="Arial Narrow" w:cs="Times New Roman"/>
        </w:rPr>
        <w:t>pelaksanaan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terlaksana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standart</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adapatasi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lembar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penilaian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beberapa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dirancang</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dijabarkan</w:t>
      </w:r>
      <w:proofErr w:type="spellEnd"/>
      <w:r w:rsidRPr="00FC4818">
        <w:rPr>
          <w:rFonts w:ascii="Arial Narrow" w:eastAsia="Calibri" w:hAnsi="Arial Narrow" w:cs="Times New Roman"/>
        </w:rPr>
        <w:t xml:space="preserve"> oleh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{"citationItems":[{"id":"ITEM-1","itemData":{"DOI":"10.1017/CBO9780511779381.004","ISBN":"9780511779381","abstract":"Introduction The number of educational and psychological measures being translated and adapted into multiple languages and cultures is very much on the increase. Cross-cultural research has become important in the fields of education and psychology, and articles addressing translation and adaptation over the past 30 years have increased by 350% (van de Vijver, 2009). Journals such as the European Journal of Psychological Assessment and the International Journal of Testing (see, e.g., the recent special issue on the topic of advances in test adaptation research, Gregoire &amp; Hambleton, 2009) are full of articles either advancing the methodology for test translation and adaptation or describing initiatives to translate and adapt particular tests, especially popular intelligence, achievement, and personality tests. Interest among policy makers, educators, and the public in international comparative studies such as those sponsored by the Organization for Economic Cooperation and Development (OECD) (see the Programme for International Student Achievement and better known as PISA), and the International Association for the Evaluation of Educational Achievement (IEA) (see Trends in International Mathematics and Science Studies and better known as TIMSS), is also considerable. Because of the policy implications of these large-scale international assessments, governments are willing to spend large sums of money to see that these studies are carried out correctly. This means that state-of-the-art methodology for test translation and adaption is expected to be used. The use of the International Test Commission (ITC) Guidelines for Test Adaptation (see, e.g., Hambleton, 2005; van de Vijver &amp; Hambleton, 1996) has become important to guide as well as to evaluate current initiatives to carry out test translation and adaptation studies. The ITC Guidelines for Test Adaptation emphasize the importance of both judgmental reviews and the compilation of empirical evidence. For more on the types of empirical evidence, readers are referred to the edited book by Hambleton, Merenda, and Spielberger (2005), or they can read methodological articles such as the one prepared by van de Vijver and Tanzer (2004). Regarding judgmental reviews, what we have observed in practice is that those involved in the test translation and adaptation process are committed to conducting judgmental reviews, but a valid, empirically based judgmental review form to use is not often on hand to help guide …","author":[{"dropping-particle":"","family":"Hambleton","given":"Ronald K.","non-dropping-particle":"","parse-names":false,"suffix":""},{"dropping-particle":"","family":"Zenisky","given":"April L.","non-dropping-particle":"","parse-names":false,"suffix":""}],"container-title":"Cross-Cultural Research Methods in Psychology","id":"ITEM-1","issued":{"date-parts":[["2010"]]},"page":"46-70","title":"Translating and adapting tests for cross-cultural assessments","type":"chapter"},"uris":["http://www.mendeley.com/documents/?uuid=77e6b2cc-034c-478d-b7b1-499a26eb50d1"]}],"mendeley":{"formattedCitation":"(Hambleton &amp; Zenisky, 2010)","manualFormatting":"Hambleton dan Zenisky (2010)","plainTextFormattedCitation":"(Hambleton &amp; Zenisky, 2010)","previouslyFormattedCitation":"(Hambleton &amp; Zenisky, 2010)"},"properties":{"noteIndex":0},"schema":"https://github.com/citation-style-language/schema/raw/master/csl-citation.json"}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Hambleton dan Zenisky (2010)</w:t>
      </w:r>
      <w:r w:rsidRPr="00FC4818">
        <w:rPr>
          <w:rFonts w:ascii="Arial Narrow" w:eastAsia="Calibri" w:hAnsi="Arial Narrow" w:cs="Times New Roman"/>
        </w:rPr>
        <w:fldChar w:fldCharType="end"/>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pedoman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dirancang</w:t>
      </w:r>
      <w:proofErr w:type="spellEnd"/>
      <w:r w:rsidRPr="00FC4818">
        <w:rPr>
          <w:rFonts w:ascii="Arial Narrow" w:eastAsia="Calibri" w:hAnsi="Arial Narrow" w:cs="Times New Roman"/>
        </w:rPr>
        <w:t xml:space="preserve"> oleh </w:t>
      </w:r>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{"citationItems":[{"id":"ITEM-1","itemData":{"DOI":"10.1590/1982-43272253201314","author":[{"dropping-particle":"","family":"Borsa","given":"Juliane Callegaro","non-dropping-particle":"","parse-names":false,"suffix":""},{"dropping-particle":"","family":"Damásio","given":"Bruno Figueiredo","non-dropping-particle":"","parse-names":false,"suffix":""},{"dropping-particle":"","family":"Bandeira","given":"Denise Ruschel","non-dropping-particle":"","parse-names":false,"suffix":""}],"container-title":"Paidéia (Ribeirão Preto)","id":"ITEM-1","issue":"53","issued":{"date-parts":[["2012"]]},"page":"423-432","title":"Cross-Cultural Adaptation and Validation of Psychological Instruments : Some Considerations","type":"article-journal","volume":"22"},"uris":["http://www.mendeley.com/documents/?uuid=e981e105-645a-4c81-8736-629e1fe6d7ec"]}],"mendeley":{"formattedCitation":"(Borsa et al., 2012)","manualFormatting":"Borsa dkk (2012)","plainTextFormattedCitation":"(Borsa et al., 2012)","previouslyFormattedCitation":"(Borsa et al., 2012)"},"properties":{"noteIndex":0},"schema":"https://github.com/citation-style-language/schema/raw/master/csl-citation.json"}</w:instrText>
      </w:r>
      <w:r w:rsidRPr="00FC4818">
        <w:rPr>
          <w:rFonts w:ascii="Arial Narrow" w:eastAsia="Calibri" w:hAnsi="Arial Narrow" w:cs="Times New Roman"/>
        </w:rPr>
        <w:fldChar w:fldCharType="separate"/>
      </w:r>
      <w:r w:rsidRPr="00FC4818">
        <w:rPr>
          <w:rFonts w:ascii="Arial Narrow" w:eastAsia="Calibri" w:hAnsi="Arial Narrow" w:cs="Times New Roman"/>
          <w:noProof/>
        </w:rPr>
        <w:t>Borsa dkk (2012)</w:t>
      </w:r>
      <w:r w:rsidRPr="00FC4818">
        <w:rPr>
          <w:rFonts w:ascii="Arial Narrow" w:eastAsia="Calibri" w:hAnsi="Arial Narrow" w:cs="Times New Roman"/>
        </w:rPr>
        <w:fldChar w:fldCharType="end"/>
      </w:r>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didalamnya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enam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harus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disetiap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tahapannya</w:t>
      </w:r>
      <w:proofErr w:type="spellEnd"/>
      <w:r w:rsidRPr="00FC4818">
        <w:rPr>
          <w:rFonts w:ascii="Arial Narrow" w:eastAsia="Calibri" w:hAnsi="Arial Narrow" w:cs="Times New Roman"/>
        </w:rPr>
        <w:t xml:space="preserve">. </w:t>
      </w:r>
    </w:p>
    <w:p w14:paraId="7D721BEB" w14:textId="77777777" w:rsidR="00FC4818" w:rsidRPr="00FC4818" w:rsidRDefault="00FC4818" w:rsidP="00FC4818">
      <w:pPr>
        <w:spacing w:after="0" w:line="360" w:lineRule="auto"/>
        <w:jc w:val="both"/>
        <w:rPr>
          <w:rFonts w:ascii="Arial Narrow" w:eastAsia="Calibri" w:hAnsi="Arial Narrow" w:cs="Times New Roman"/>
          <w:b/>
          <w:bCs/>
          <w:u w:val="single"/>
        </w:rPr>
      </w:pPr>
      <w:proofErr w:type="spellStart"/>
      <w:r w:rsidRPr="00FC4818">
        <w:rPr>
          <w:rFonts w:ascii="Arial Narrow" w:eastAsia="Calibri" w:hAnsi="Arial Narrow" w:cs="Times New Roman"/>
          <w:b/>
          <w:bCs/>
          <w:u w:val="single"/>
        </w:rPr>
        <w:t>Tahap</w:t>
      </w:r>
      <w:proofErr w:type="spellEnd"/>
      <w:r w:rsidRPr="00FC4818">
        <w:rPr>
          <w:rFonts w:ascii="Arial Narrow" w:eastAsia="Calibri" w:hAnsi="Arial Narrow" w:cs="Times New Roman"/>
          <w:b/>
          <w:bCs/>
          <w:u w:val="single"/>
        </w:rPr>
        <w:t xml:space="preserve"> I (</w:t>
      </w:r>
      <w:proofErr w:type="spellStart"/>
      <w:r w:rsidRPr="00FC4818">
        <w:rPr>
          <w:rFonts w:ascii="Arial Narrow" w:eastAsia="Calibri" w:hAnsi="Arial Narrow" w:cs="Times New Roman"/>
          <w:b/>
          <w:bCs/>
          <w:u w:val="single"/>
        </w:rPr>
        <w:t>Menerjemahkan</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Instrumen</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ke</w:t>
      </w:r>
      <w:proofErr w:type="spellEnd"/>
      <w:r w:rsidRPr="00FC4818">
        <w:rPr>
          <w:rFonts w:ascii="Arial Narrow" w:eastAsia="Calibri" w:hAnsi="Arial Narrow" w:cs="Times New Roman"/>
          <w:b/>
          <w:bCs/>
          <w:u w:val="single"/>
        </w:rPr>
        <w:t xml:space="preserve"> Bahasa Baru</w:t>
      </w:r>
    </w:p>
    <w:p w14:paraId="1DA60321"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paling </w:t>
      </w:r>
      <w:proofErr w:type="spellStart"/>
      <w:r w:rsidRPr="00FC4818">
        <w:rPr>
          <w:rFonts w:ascii="Arial Narrow" w:eastAsia="Calibri" w:hAnsi="Arial Narrow" w:cs="Times New Roman"/>
        </w:rPr>
        <w:t>utama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proses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i/>
          <w:iCs/>
        </w:rPr>
        <w:t xml:space="preserve">Scale </w:t>
      </w:r>
      <w:proofErr w:type="spellStart"/>
      <w:r w:rsidRPr="00FC4818">
        <w:rPr>
          <w:rFonts w:ascii="Arial Narrow" w:eastAsia="Calibri" w:hAnsi="Arial Narrow" w:cs="Times New Roman"/>
        </w:rPr>
        <w:t>kedalam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Proses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dua</w:t>
      </w:r>
      <w:proofErr w:type="spellEnd"/>
      <w:r w:rsidRPr="00FC4818">
        <w:rPr>
          <w:rFonts w:ascii="Arial Narrow" w:eastAsia="Calibri" w:hAnsi="Arial Narrow" w:cs="Times New Roman"/>
        </w:rPr>
        <w:t xml:space="preserve"> orang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nilai</w:t>
      </w:r>
      <w:proofErr w:type="spellEnd"/>
      <w:r w:rsidRPr="00FC4818">
        <w:rPr>
          <w:rFonts w:ascii="Arial Narrow" w:eastAsia="Calibri" w:hAnsi="Arial Narrow" w:cs="Times New Roman"/>
        </w:rPr>
        <w:t xml:space="preserve"> TOEFL </w:t>
      </w:r>
      <w:proofErr w:type="spellStart"/>
      <w:r w:rsidRPr="00FC4818">
        <w:rPr>
          <w:rFonts w:ascii="Arial Narrow" w:eastAsia="Calibri" w:hAnsi="Arial Narrow" w:cs="Times New Roman"/>
        </w:rPr>
        <w:t>diatas</w:t>
      </w:r>
      <w:proofErr w:type="spellEnd"/>
      <w:r w:rsidRPr="00FC4818">
        <w:rPr>
          <w:rFonts w:ascii="Arial Narrow" w:eastAsia="Calibri" w:hAnsi="Arial Narrow" w:cs="Times New Roman"/>
        </w:rPr>
        <w:t xml:space="preserve"> 600,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diantaranya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orang yang memahami </w:t>
      </w:r>
      <w:proofErr w:type="spellStart"/>
      <w:r w:rsidRPr="00FC4818">
        <w:rPr>
          <w:rFonts w:ascii="Arial Narrow" w:eastAsia="Calibri" w:hAnsi="Arial Narrow" w:cs="Times New Roman"/>
        </w:rPr>
        <w:t>struktur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dan </w:t>
      </w:r>
      <w:proofErr w:type="spellStart"/>
      <w:r w:rsidRPr="00FC4818">
        <w:rPr>
          <w:rFonts w:ascii="Arial Narrow" w:eastAsia="Calibri" w:hAnsi="Arial Narrow" w:cs="Times New Roman"/>
        </w:rPr>
        <w:t>Inggris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sosok</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mempelajari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ilmu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lastRenderedPageBreak/>
        <w:t xml:space="preserve">dan memahami </w:t>
      </w:r>
      <w:proofErr w:type="spellStart"/>
      <w:r w:rsidRPr="00FC4818">
        <w:rPr>
          <w:rFonts w:ascii="Arial Narrow" w:eastAsia="Calibri" w:hAnsi="Arial Narrow" w:cs="Times New Roman"/>
        </w:rPr>
        <w:t>struktur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memenuhi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syarat</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ditentukan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mengisi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surat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kesediaan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berpartisipasi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Hal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memastikan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terakhir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tidak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cocok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konteks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baru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tetapi</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konsisten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Setelah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dua</w:t>
      </w:r>
      <w:proofErr w:type="spellEnd"/>
      <w:r w:rsidRPr="00FC4818">
        <w:rPr>
          <w:rFonts w:ascii="Arial Narrow" w:eastAsia="Calibri" w:hAnsi="Arial Narrow" w:cs="Times New Roman"/>
        </w:rPr>
        <w:t xml:space="preserve"> orang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selanjutnya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yaitu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sintesis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diterjemahkan</w:t>
      </w:r>
      <w:proofErr w:type="spellEnd"/>
      <w:r w:rsidRPr="00FC4818">
        <w:rPr>
          <w:rFonts w:ascii="Arial Narrow" w:eastAsia="Calibri" w:hAnsi="Arial Narrow" w:cs="Times New Roman"/>
        </w:rPr>
        <w:t xml:space="preserve">. </w:t>
      </w:r>
    </w:p>
    <w:p w14:paraId="04D2CD1A" w14:textId="77777777" w:rsidR="00FC4818" w:rsidRPr="00FC4818" w:rsidRDefault="00FC4818" w:rsidP="00FC4818">
      <w:pPr>
        <w:spacing w:after="0" w:line="360" w:lineRule="auto"/>
        <w:jc w:val="both"/>
        <w:rPr>
          <w:rFonts w:ascii="Arial Narrow" w:eastAsia="Calibri" w:hAnsi="Arial Narrow" w:cs="Times New Roman"/>
          <w:b/>
          <w:bCs/>
          <w:u w:val="single"/>
        </w:rPr>
      </w:pPr>
      <w:proofErr w:type="spellStart"/>
      <w:r w:rsidRPr="00FC4818">
        <w:rPr>
          <w:rFonts w:ascii="Arial Narrow" w:eastAsia="Calibri" w:hAnsi="Arial Narrow" w:cs="Times New Roman"/>
          <w:b/>
          <w:bCs/>
          <w:u w:val="single"/>
        </w:rPr>
        <w:t>Tahap</w:t>
      </w:r>
      <w:proofErr w:type="spellEnd"/>
      <w:r w:rsidRPr="00FC4818">
        <w:rPr>
          <w:rFonts w:ascii="Arial Narrow" w:eastAsia="Calibri" w:hAnsi="Arial Narrow" w:cs="Times New Roman"/>
          <w:b/>
          <w:bCs/>
          <w:u w:val="single"/>
        </w:rPr>
        <w:t xml:space="preserve"> II (</w:t>
      </w:r>
      <w:proofErr w:type="spellStart"/>
      <w:r w:rsidRPr="00FC4818">
        <w:rPr>
          <w:rFonts w:ascii="Arial Narrow" w:eastAsia="Calibri" w:hAnsi="Arial Narrow" w:cs="Times New Roman"/>
          <w:b/>
          <w:bCs/>
          <w:u w:val="single"/>
        </w:rPr>
        <w:t>Sintesis</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Instrumen</w:t>
      </w:r>
      <w:proofErr w:type="spellEnd"/>
      <w:r w:rsidRPr="00FC4818">
        <w:rPr>
          <w:rFonts w:ascii="Arial Narrow" w:eastAsia="Calibri" w:hAnsi="Arial Narrow" w:cs="Times New Roman"/>
          <w:b/>
          <w:bCs/>
          <w:u w:val="single"/>
        </w:rPr>
        <w:t xml:space="preserve"> yang Telah </w:t>
      </w:r>
      <w:proofErr w:type="spellStart"/>
      <w:r w:rsidRPr="00FC4818">
        <w:rPr>
          <w:rFonts w:ascii="Arial Narrow" w:eastAsia="Calibri" w:hAnsi="Arial Narrow" w:cs="Times New Roman"/>
          <w:b/>
          <w:bCs/>
          <w:u w:val="single"/>
        </w:rPr>
        <w:t>Diterjemahkan</w:t>
      </w:r>
      <w:proofErr w:type="spellEnd"/>
      <w:r w:rsidRPr="00FC4818">
        <w:rPr>
          <w:rFonts w:ascii="Arial Narrow" w:eastAsia="Calibri" w:hAnsi="Arial Narrow" w:cs="Times New Roman"/>
          <w:b/>
          <w:bCs/>
          <w:u w:val="single"/>
        </w:rPr>
        <w:t>)</w:t>
      </w:r>
    </w:p>
    <w:p w14:paraId="26131632"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Setelah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proses 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meringkas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membandingkan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menilai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semantik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idiomatik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konseptual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linguistik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mereka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perbedaan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kontekstual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tujuan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akhir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menciptakan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sempurna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sendiri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sintesis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penilai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expert judgment</w:t>
      </w:r>
      <w:r w:rsidRPr="00FC4818">
        <w:rPr>
          <w:rFonts w:ascii="Arial Narrow" w:eastAsia="Calibri" w:hAnsi="Arial Narrow" w:cs="Times New Roman"/>
        </w:rPr>
        <w:t>).</w:t>
      </w:r>
    </w:p>
    <w:p w14:paraId="45473509" w14:textId="77777777" w:rsidR="00FC4818" w:rsidRPr="00FC4818" w:rsidRDefault="00FC4818" w:rsidP="00FC4818">
      <w:pPr>
        <w:spacing w:after="0" w:line="360" w:lineRule="auto"/>
        <w:jc w:val="both"/>
        <w:rPr>
          <w:rFonts w:ascii="Arial Narrow" w:eastAsia="Calibri" w:hAnsi="Arial Narrow" w:cs="Times New Roman"/>
          <w:b/>
          <w:bCs/>
          <w:u w:val="single"/>
        </w:rPr>
      </w:pPr>
      <w:proofErr w:type="spellStart"/>
      <w:r w:rsidRPr="00FC4818">
        <w:rPr>
          <w:rFonts w:ascii="Arial Narrow" w:eastAsia="Calibri" w:hAnsi="Arial Narrow" w:cs="Times New Roman"/>
          <w:b/>
          <w:bCs/>
          <w:u w:val="single"/>
        </w:rPr>
        <w:t>Tahap</w:t>
      </w:r>
      <w:proofErr w:type="spellEnd"/>
      <w:r w:rsidRPr="00FC4818">
        <w:rPr>
          <w:rFonts w:ascii="Arial Narrow" w:eastAsia="Calibri" w:hAnsi="Arial Narrow" w:cs="Times New Roman"/>
          <w:b/>
          <w:bCs/>
          <w:u w:val="single"/>
        </w:rPr>
        <w:t xml:space="preserve"> III (</w:t>
      </w:r>
      <w:proofErr w:type="spellStart"/>
      <w:r w:rsidRPr="00FC4818">
        <w:rPr>
          <w:rFonts w:ascii="Arial Narrow" w:eastAsia="Calibri" w:hAnsi="Arial Narrow" w:cs="Times New Roman"/>
          <w:b/>
          <w:bCs/>
          <w:u w:val="single"/>
        </w:rPr>
        <w:t>Sintesis</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Instrumen</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dari</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Penilaian</w:t>
      </w:r>
      <w:proofErr w:type="spellEnd"/>
      <w:r w:rsidRPr="00FC4818">
        <w:rPr>
          <w:rFonts w:ascii="Arial Narrow" w:eastAsia="Calibri" w:hAnsi="Arial Narrow" w:cs="Times New Roman"/>
          <w:b/>
          <w:bCs/>
          <w:u w:val="single"/>
        </w:rPr>
        <w:t xml:space="preserve"> Ahli)</w:t>
      </w:r>
    </w:p>
    <w:p w14:paraId="57CA6EF0"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sintesis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diterjemahkan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penilaian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Selanjutnya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sintesisasi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oleh para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bidang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pengetahuan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khusus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terkait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sedang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memberikan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evaluasi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terkait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aspek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Aspek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dimaksud</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seperti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struktur</w:t>
      </w:r>
      <w:proofErr w:type="spellEnd"/>
      <w:r w:rsidRPr="00FC4818">
        <w:rPr>
          <w:rFonts w:ascii="Arial Narrow" w:eastAsia="Calibri" w:hAnsi="Arial Narrow" w:cs="Times New Roman"/>
        </w:rPr>
        <w:t xml:space="preserve">, tata </w:t>
      </w:r>
      <w:proofErr w:type="spellStart"/>
      <w:r w:rsidRPr="00FC4818">
        <w:rPr>
          <w:rFonts w:ascii="Arial Narrow" w:eastAsia="Calibri" w:hAnsi="Arial Narrow" w:cs="Times New Roman"/>
        </w:rPr>
        <w:t>letak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instruksi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diberikan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kecukupan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makna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terkandung</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setiap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penilaian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terhadap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apakah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tepat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diberikan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populasi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dituju</w:t>
      </w:r>
      <w:proofErr w:type="spellEnd"/>
      <w:r w:rsidRPr="00FC4818">
        <w:rPr>
          <w:rFonts w:ascii="Arial Narrow" w:eastAsia="Calibri" w:hAnsi="Arial Narrow" w:cs="Times New Roman"/>
        </w:rPr>
        <w:t xml:space="preserve"> secara </w:t>
      </w:r>
      <w:proofErr w:type="spellStart"/>
      <w:r w:rsidRPr="00FC4818">
        <w:rPr>
          <w:rFonts w:ascii="Arial Narrow" w:eastAsia="Calibri" w:hAnsi="Arial Narrow" w:cs="Times New Roman"/>
        </w:rPr>
        <w:t>utuh</w:t>
      </w:r>
      <w:proofErr w:type="spellEnd"/>
      <w:r w:rsidRPr="00FC4818">
        <w:rPr>
          <w:rFonts w:ascii="Arial Narrow" w:eastAsia="Calibri" w:hAnsi="Arial Narrow" w:cs="Times New Roman"/>
        </w:rPr>
        <w:t>.</w:t>
      </w:r>
    </w:p>
    <w:p w14:paraId="0C0ED0C5" w14:textId="77777777" w:rsidR="00FC4818" w:rsidRPr="00FC4818" w:rsidRDefault="00FC4818" w:rsidP="00FC4818">
      <w:pPr>
        <w:spacing w:after="0" w:line="360" w:lineRule="auto"/>
        <w:jc w:val="both"/>
        <w:rPr>
          <w:rFonts w:ascii="Arial Narrow" w:eastAsia="Calibri" w:hAnsi="Arial Narrow" w:cs="Times New Roman"/>
          <w:b/>
          <w:bCs/>
          <w:u w:val="single"/>
        </w:rPr>
      </w:pPr>
      <w:proofErr w:type="spellStart"/>
      <w:r w:rsidRPr="00FC4818">
        <w:rPr>
          <w:rFonts w:ascii="Arial Narrow" w:eastAsia="Calibri" w:hAnsi="Arial Narrow" w:cs="Times New Roman"/>
          <w:b/>
          <w:bCs/>
          <w:u w:val="single"/>
        </w:rPr>
        <w:t>Tahap</w:t>
      </w:r>
      <w:proofErr w:type="spellEnd"/>
      <w:r w:rsidRPr="00FC4818">
        <w:rPr>
          <w:rFonts w:ascii="Arial Narrow" w:eastAsia="Calibri" w:hAnsi="Arial Narrow" w:cs="Times New Roman"/>
          <w:b/>
          <w:bCs/>
          <w:u w:val="single"/>
        </w:rPr>
        <w:t xml:space="preserve"> IV (</w:t>
      </w:r>
      <w:proofErr w:type="spellStart"/>
      <w:r w:rsidRPr="00FC4818">
        <w:rPr>
          <w:rFonts w:ascii="Arial Narrow" w:eastAsia="Calibri" w:hAnsi="Arial Narrow" w:cs="Times New Roman"/>
          <w:b/>
          <w:bCs/>
          <w:u w:val="single"/>
        </w:rPr>
        <w:t>Evaluasi</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Intrumen</w:t>
      </w:r>
      <w:proofErr w:type="spellEnd"/>
      <w:r w:rsidRPr="00FC4818">
        <w:rPr>
          <w:rFonts w:ascii="Arial Narrow" w:eastAsia="Calibri" w:hAnsi="Arial Narrow" w:cs="Times New Roman"/>
          <w:b/>
          <w:bCs/>
          <w:u w:val="single"/>
        </w:rPr>
        <w:t xml:space="preserve"> oleh </w:t>
      </w:r>
      <w:proofErr w:type="spellStart"/>
      <w:r w:rsidRPr="00FC4818">
        <w:rPr>
          <w:rFonts w:ascii="Arial Narrow" w:eastAsia="Calibri" w:hAnsi="Arial Narrow" w:cs="Times New Roman"/>
          <w:b/>
          <w:bCs/>
          <w:u w:val="single"/>
        </w:rPr>
        <w:t>Sasaran</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Populasi</w:t>
      </w:r>
      <w:proofErr w:type="spellEnd"/>
      <w:r w:rsidRPr="00FC4818">
        <w:rPr>
          <w:rFonts w:ascii="Arial Narrow" w:eastAsia="Calibri" w:hAnsi="Arial Narrow" w:cs="Times New Roman"/>
          <w:b/>
          <w:bCs/>
          <w:u w:val="single"/>
        </w:rPr>
        <w:t>)</w:t>
      </w:r>
    </w:p>
    <w:p w14:paraId="2F6BD867"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Pada proses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verifikasi</w:t>
      </w:r>
      <w:proofErr w:type="spellEnd"/>
      <w:r w:rsidRPr="00FC4818">
        <w:rPr>
          <w:rFonts w:ascii="Arial Narrow" w:eastAsia="Calibri" w:hAnsi="Arial Narrow" w:cs="Times New Roman"/>
        </w:rPr>
        <w:t xml:space="preserve"> secara </w:t>
      </w:r>
      <w:proofErr w:type="spellStart"/>
      <w:r w:rsidRPr="00FC4818">
        <w:rPr>
          <w:rFonts w:ascii="Arial Narrow" w:eastAsia="Calibri" w:hAnsi="Arial Narrow" w:cs="Times New Roman"/>
        </w:rPr>
        <w:t>keseluruhan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sasaran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populasi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prosedur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menayakan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lima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atas</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jenis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terdapat</w:t>
      </w:r>
      <w:proofErr w:type="spellEnd"/>
      <w:r w:rsidRPr="00FC4818">
        <w:rPr>
          <w:rFonts w:ascii="Arial Narrow" w:eastAsia="Calibri" w:hAnsi="Arial Narrow" w:cs="Times New Roman"/>
        </w:rPr>
        <w:t xml:space="preserve"> di Indonesia. Lima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berasal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jenis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atas</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mengharapkan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dipahami</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sasaran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populasi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yaitu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siswa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menengah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atas</w:t>
      </w:r>
      <w:proofErr w:type="spellEnd"/>
      <w:r w:rsidRPr="00FC4818">
        <w:rPr>
          <w:rFonts w:ascii="Arial Narrow" w:eastAsia="Calibri" w:hAnsi="Arial Narrow" w:cs="Times New Roman"/>
        </w:rPr>
        <w:t>.</w:t>
      </w:r>
    </w:p>
    <w:p w14:paraId="5759C228" w14:textId="77777777" w:rsidR="00FC4818" w:rsidRPr="00FC4818" w:rsidRDefault="00FC4818" w:rsidP="00FC4818">
      <w:pPr>
        <w:spacing w:after="0" w:line="360" w:lineRule="auto"/>
        <w:jc w:val="both"/>
        <w:rPr>
          <w:rFonts w:ascii="Arial Narrow" w:eastAsia="Calibri" w:hAnsi="Arial Narrow" w:cs="Times New Roman"/>
          <w:b/>
          <w:bCs/>
          <w:u w:val="single"/>
        </w:rPr>
      </w:pPr>
      <w:proofErr w:type="spellStart"/>
      <w:r w:rsidRPr="00FC4818">
        <w:rPr>
          <w:rFonts w:ascii="Arial Narrow" w:eastAsia="Calibri" w:hAnsi="Arial Narrow" w:cs="Times New Roman"/>
          <w:b/>
          <w:bCs/>
          <w:u w:val="single"/>
        </w:rPr>
        <w:t>Tahap</w:t>
      </w:r>
      <w:proofErr w:type="spellEnd"/>
      <w:r w:rsidRPr="00FC4818">
        <w:rPr>
          <w:rFonts w:ascii="Arial Narrow" w:eastAsia="Calibri" w:hAnsi="Arial Narrow" w:cs="Times New Roman"/>
          <w:b/>
          <w:bCs/>
          <w:u w:val="single"/>
        </w:rPr>
        <w:t xml:space="preserve"> V (Proses </w:t>
      </w:r>
      <w:proofErr w:type="spellStart"/>
      <w:r w:rsidRPr="00FC4818">
        <w:rPr>
          <w:rFonts w:ascii="Arial Narrow" w:eastAsia="Calibri" w:hAnsi="Arial Narrow" w:cs="Times New Roman"/>
          <w:b/>
          <w:bCs/>
          <w:u w:val="single"/>
        </w:rPr>
        <w:t>Penerjemahan</w:t>
      </w:r>
      <w:proofErr w:type="spellEnd"/>
      <w:r w:rsidRPr="00FC4818">
        <w:rPr>
          <w:rFonts w:ascii="Arial Narrow" w:eastAsia="Calibri" w:hAnsi="Arial Narrow" w:cs="Times New Roman"/>
          <w:b/>
          <w:bCs/>
          <w:u w:val="single"/>
        </w:rPr>
        <w:t xml:space="preserve"> Kembali/ </w:t>
      </w:r>
      <w:r w:rsidRPr="00FC4818">
        <w:rPr>
          <w:rFonts w:ascii="Arial Narrow" w:eastAsia="Calibri" w:hAnsi="Arial Narrow" w:cs="Times New Roman"/>
          <w:b/>
          <w:bCs/>
          <w:i/>
          <w:iCs/>
          <w:u w:val="single"/>
        </w:rPr>
        <w:t>Back Translate</w:t>
      </w:r>
      <w:r w:rsidRPr="00FC4818">
        <w:rPr>
          <w:rFonts w:ascii="Arial Narrow" w:eastAsia="Calibri" w:hAnsi="Arial Narrow" w:cs="Times New Roman"/>
          <w:b/>
          <w:bCs/>
          <w:u w:val="single"/>
        </w:rPr>
        <w:t>)</w:t>
      </w:r>
    </w:p>
    <w:p w14:paraId="297A5119"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terpenting</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harus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terjemahkan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sehingga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dievaluasi</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instrumen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uji </w:t>
      </w:r>
      <w:proofErr w:type="spellStart"/>
      <w:r w:rsidRPr="00FC4818">
        <w:rPr>
          <w:rFonts w:ascii="Arial Narrow" w:eastAsia="Calibri" w:hAnsi="Arial Narrow" w:cs="Times New Roman"/>
        </w:rPr>
        <w:t>keterbacaan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diterjemahkan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inggris</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Setelah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awal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mengirim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lastRenderedPageBreak/>
        <w:t>diterjemahkan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evaluasi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diskusi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apabila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ketidaksesuaian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makna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w:t>
      </w:r>
    </w:p>
    <w:p w14:paraId="5485FA62" w14:textId="77777777" w:rsidR="00FC4818" w:rsidRPr="00FC4818" w:rsidRDefault="00FC4818" w:rsidP="00FC4818">
      <w:pPr>
        <w:spacing w:after="0" w:line="360" w:lineRule="auto"/>
        <w:jc w:val="both"/>
        <w:rPr>
          <w:rFonts w:ascii="Arial Narrow" w:eastAsia="Calibri" w:hAnsi="Arial Narrow" w:cs="Times New Roman"/>
          <w:b/>
          <w:bCs/>
          <w:u w:val="single"/>
        </w:rPr>
      </w:pPr>
      <w:proofErr w:type="spellStart"/>
      <w:r w:rsidRPr="00FC4818">
        <w:rPr>
          <w:rFonts w:ascii="Arial Narrow" w:eastAsia="Calibri" w:hAnsi="Arial Narrow" w:cs="Times New Roman"/>
          <w:b/>
          <w:bCs/>
          <w:u w:val="single"/>
        </w:rPr>
        <w:t>Tahap</w:t>
      </w:r>
      <w:proofErr w:type="spellEnd"/>
      <w:r w:rsidRPr="00FC4818">
        <w:rPr>
          <w:rFonts w:ascii="Arial Narrow" w:eastAsia="Calibri" w:hAnsi="Arial Narrow" w:cs="Times New Roman"/>
          <w:b/>
          <w:bCs/>
          <w:u w:val="single"/>
        </w:rPr>
        <w:t xml:space="preserve"> VI (</w:t>
      </w:r>
      <w:r w:rsidRPr="00FC4818">
        <w:rPr>
          <w:rFonts w:ascii="Arial Narrow" w:eastAsia="Calibri" w:hAnsi="Arial Narrow" w:cs="Times New Roman"/>
          <w:b/>
          <w:bCs/>
          <w:i/>
          <w:iCs/>
          <w:u w:val="single"/>
        </w:rPr>
        <w:t>Pilot Study</w:t>
      </w:r>
      <w:r w:rsidRPr="00FC4818">
        <w:rPr>
          <w:rFonts w:ascii="Arial Narrow" w:eastAsia="Calibri" w:hAnsi="Arial Narrow" w:cs="Times New Roman"/>
          <w:b/>
          <w:bCs/>
          <w:u w:val="single"/>
        </w:rPr>
        <w:t>)</w:t>
      </w:r>
    </w:p>
    <w:p w14:paraId="32E35453"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Setelah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kesepakatan</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psikometrik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sebelumnya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perlu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studi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percontohan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memerlukan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bantuan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komite</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dosen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pembimbing</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penilai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expert </w:t>
      </w:r>
      <w:r w:rsidRPr="00FC4818">
        <w:rPr>
          <w:rFonts w:ascii="Arial Narrow" w:eastAsia="Calibri" w:hAnsi="Arial Narrow" w:cs="Times New Roman"/>
        </w:rPr>
        <w:t xml:space="preserve">judgement)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capaian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akhir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psikometrik</w:t>
      </w:r>
      <w:proofErr w:type="spellEnd"/>
      <w:r w:rsidRPr="00FC4818">
        <w:rPr>
          <w:rFonts w:ascii="Arial Narrow" w:eastAsia="Calibri" w:hAnsi="Arial Narrow" w:cs="Times New Roman"/>
        </w:rPr>
        <w:t>.</w:t>
      </w:r>
    </w:p>
    <w:p w14:paraId="5626BC02" w14:textId="77777777" w:rsidR="00FC4818" w:rsidRPr="00FC4818" w:rsidRDefault="00FC4818" w:rsidP="00FC4818">
      <w:pPr>
        <w:spacing w:after="0" w:line="360" w:lineRule="auto"/>
        <w:jc w:val="both"/>
        <w:rPr>
          <w:rFonts w:ascii="Arial Narrow" w:eastAsia="Calibri" w:hAnsi="Arial Narrow" w:cs="Times New Roman"/>
          <w:b/>
          <w:bCs/>
          <w:u w:val="single"/>
          <w:lang w:val="en-ID"/>
        </w:rPr>
      </w:pPr>
      <w:bookmarkStart w:id="2" w:name="_Toc54538705"/>
      <w:bookmarkStart w:id="3" w:name="_Toc70743743"/>
      <w:proofErr w:type="spellStart"/>
      <w:r w:rsidRPr="00FC4818">
        <w:rPr>
          <w:rFonts w:ascii="Arial Narrow" w:eastAsia="Calibri" w:hAnsi="Arial Narrow" w:cs="Times New Roman"/>
          <w:b/>
          <w:bCs/>
          <w:u w:val="single"/>
          <w:lang w:val="en-ID"/>
        </w:rPr>
        <w:t>Pelaksanaan</w:t>
      </w:r>
      <w:proofErr w:type="spellEnd"/>
      <w:r w:rsidRPr="00FC4818">
        <w:rPr>
          <w:rFonts w:ascii="Arial Narrow" w:eastAsia="Calibri" w:hAnsi="Arial Narrow" w:cs="Times New Roman"/>
          <w:b/>
          <w:bCs/>
          <w:u w:val="single"/>
          <w:lang w:val="en-ID"/>
        </w:rPr>
        <w:t xml:space="preserve"> </w:t>
      </w:r>
      <w:proofErr w:type="spellStart"/>
      <w:r w:rsidRPr="00FC4818">
        <w:rPr>
          <w:rFonts w:ascii="Arial Narrow" w:eastAsia="Calibri" w:hAnsi="Arial Narrow" w:cs="Times New Roman"/>
          <w:b/>
          <w:bCs/>
          <w:u w:val="single"/>
          <w:lang w:val="en-ID"/>
        </w:rPr>
        <w:t>Validasi</w:t>
      </w:r>
      <w:proofErr w:type="spellEnd"/>
      <w:r w:rsidRPr="00FC4818">
        <w:rPr>
          <w:rFonts w:ascii="Arial Narrow" w:eastAsia="Calibri" w:hAnsi="Arial Narrow" w:cs="Times New Roman"/>
          <w:b/>
          <w:bCs/>
          <w:u w:val="single"/>
          <w:lang w:val="en-ID"/>
        </w:rPr>
        <w:t xml:space="preserve"> </w:t>
      </w:r>
      <w:bookmarkEnd w:id="2"/>
      <w:r w:rsidRPr="00FC4818">
        <w:rPr>
          <w:rFonts w:ascii="Arial Narrow" w:eastAsia="Calibri" w:hAnsi="Arial Narrow" w:cs="Times New Roman"/>
          <w:b/>
          <w:bCs/>
          <w:u w:val="single"/>
          <w:lang w:val="en-ID"/>
        </w:rPr>
        <w:t>High-School Satisfaction Scale</w:t>
      </w:r>
      <w:bookmarkEnd w:id="3"/>
    </w:p>
    <w:p w14:paraId="270779FC" w14:textId="77777777" w:rsidR="00FC4818" w:rsidRPr="00FC4818" w:rsidRDefault="00FC4818" w:rsidP="00FC4818">
      <w:pPr>
        <w:spacing w:after="0" w:line="360" w:lineRule="auto"/>
        <w:jc w:val="both"/>
        <w:rPr>
          <w:rFonts w:ascii="Arial Narrow" w:eastAsia="Calibri" w:hAnsi="Arial Narrow" w:cs="Times New Roman"/>
          <w:sz w:val="26"/>
          <w:szCs w:val="26"/>
        </w:rPr>
      </w:pPr>
      <w:proofErr w:type="spellStart"/>
      <w:r w:rsidRPr="00FC4818">
        <w:rPr>
          <w:rFonts w:ascii="Arial Narrow" w:eastAsia="Calibri" w:hAnsi="Arial Narrow" w:cs="Times New Roman"/>
        </w:rPr>
        <w:t>Sebelum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menganalisis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alat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menyebar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media </w:t>
      </w:r>
      <w:r w:rsidRPr="00FC4818">
        <w:rPr>
          <w:rFonts w:ascii="Arial Narrow" w:eastAsia="Calibri" w:hAnsi="Arial Narrow" w:cs="Times New Roman"/>
          <w:i/>
        </w:rPr>
        <w:t>google form</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penyebaran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media </w:t>
      </w:r>
      <w:r w:rsidRPr="00FC4818">
        <w:rPr>
          <w:rFonts w:ascii="Arial Narrow" w:eastAsia="Calibri" w:hAnsi="Arial Narrow" w:cs="Times New Roman"/>
          <w:i/>
        </w:rPr>
        <w:t>form web based</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mudah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luas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proofErr w:type="gram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menyebarkan</w:t>
      </w:r>
      <w:proofErr w:type="spellEnd"/>
      <w:proofErr w:type="gramEnd"/>
      <w:r w:rsidRPr="00FC4818">
        <w:rPr>
          <w:rFonts w:ascii="Arial Narrow" w:eastAsia="Calibri" w:hAnsi="Arial Narrow" w:cs="Times New Roman"/>
        </w:rPr>
        <w:t xml:space="preserve"> </w:t>
      </w:r>
      <w:r w:rsidRPr="00FC4818">
        <w:rPr>
          <w:rFonts w:ascii="Arial Narrow" w:eastAsia="Calibri" w:hAnsi="Arial Narrow" w:cs="Times New Roman"/>
          <w:i/>
        </w:rPr>
        <w:t xml:space="preserve">link </w:t>
      </w:r>
      <w:proofErr w:type="spellStart"/>
      <w:r w:rsidRPr="00FC4818">
        <w:rPr>
          <w:rFonts w:ascii="Arial Narrow" w:eastAsia="Calibri" w:hAnsi="Arial Narrow" w:cs="Times New Roman"/>
          <w:iCs/>
        </w:rPr>
        <w:t>baik</w:t>
      </w:r>
      <w:proofErr w:type="spellEnd"/>
      <w:r w:rsidRPr="00FC4818">
        <w:rPr>
          <w:rFonts w:ascii="Arial Narrow" w:eastAsia="Calibri" w:hAnsi="Arial Narrow" w:cs="Times New Roman"/>
          <w:iCs/>
        </w:rPr>
        <w:t xml:space="preserve"> </w:t>
      </w:r>
      <w:proofErr w:type="spellStart"/>
      <w:r w:rsidRPr="00FC4818">
        <w:rPr>
          <w:rFonts w:ascii="Arial Narrow" w:eastAsia="Calibri" w:hAnsi="Arial Narrow" w:cs="Times New Roman"/>
          <w:iCs/>
        </w:rPr>
        <w:t>dengan</w:t>
      </w:r>
      <w:proofErr w:type="spellEnd"/>
      <w:r w:rsidRPr="00FC4818">
        <w:rPr>
          <w:rFonts w:ascii="Arial Narrow" w:eastAsia="Calibri" w:hAnsi="Arial Narrow" w:cs="Times New Roman"/>
          <w:iCs/>
        </w:rPr>
        <w:t xml:space="preserve"> </w:t>
      </w:r>
      <w:proofErr w:type="spellStart"/>
      <w:r w:rsidRPr="00FC4818">
        <w:rPr>
          <w:rFonts w:ascii="Arial Narrow" w:eastAsia="Calibri" w:hAnsi="Arial Narrow" w:cs="Times New Roman"/>
          <w:iCs/>
        </w:rPr>
        <w:t>bantuan</w:t>
      </w:r>
      <w:proofErr w:type="spellEnd"/>
      <w:r w:rsidRPr="00FC4818">
        <w:rPr>
          <w:rFonts w:ascii="Arial Narrow" w:eastAsia="Calibri" w:hAnsi="Arial Narrow" w:cs="Times New Roman"/>
          <w:iCs/>
        </w:rPr>
        <w:t xml:space="preserve"> </w:t>
      </w:r>
      <w:proofErr w:type="spellStart"/>
      <w:r w:rsidRPr="00FC4818">
        <w:rPr>
          <w:rFonts w:ascii="Arial Narrow" w:eastAsia="Calibri" w:hAnsi="Arial Narrow" w:cs="Times New Roman"/>
          <w:iCs/>
        </w:rPr>
        <w:t>pihak</w:t>
      </w:r>
      <w:proofErr w:type="spellEnd"/>
      <w:r w:rsidRPr="00FC4818">
        <w:rPr>
          <w:rFonts w:ascii="Arial Narrow" w:eastAsia="Calibri" w:hAnsi="Arial Narrow" w:cs="Times New Roman"/>
          <w:b/>
          <w:bCs/>
          <w:iCs/>
        </w:rPr>
        <w:t xml:space="preserve"> </w:t>
      </w:r>
      <w:proofErr w:type="spellStart"/>
      <w:r w:rsidRPr="00FC4818">
        <w:rPr>
          <w:rFonts w:ascii="Arial Narrow" w:eastAsia="Calibri" w:hAnsi="Arial Narrow" w:cs="Times New Roman"/>
          <w:iCs/>
          <w:sz w:val="26"/>
          <w:szCs w:val="26"/>
        </w:rPr>
        <w:t>sekolah</w:t>
      </w:r>
      <w:proofErr w:type="spellEnd"/>
      <w:r w:rsidRPr="00FC4818">
        <w:rPr>
          <w:rFonts w:ascii="Arial Narrow" w:eastAsia="Calibri" w:hAnsi="Arial Narrow" w:cs="Times New Roman"/>
          <w:iCs/>
          <w:sz w:val="26"/>
          <w:szCs w:val="26"/>
        </w:rPr>
        <w:t xml:space="preserve"> </w:t>
      </w:r>
      <w:proofErr w:type="spellStart"/>
      <w:r w:rsidRPr="00FC4818">
        <w:rPr>
          <w:rFonts w:ascii="Arial Narrow" w:eastAsia="Calibri" w:hAnsi="Arial Narrow" w:cs="Times New Roman"/>
          <w:iCs/>
          <w:sz w:val="26"/>
          <w:szCs w:val="26"/>
        </w:rPr>
        <w:t>ataupun</w:t>
      </w:r>
      <w:proofErr w:type="spellEnd"/>
      <w:r w:rsidRPr="00FC4818">
        <w:rPr>
          <w:rFonts w:ascii="Arial Narrow" w:eastAsia="Calibri" w:hAnsi="Arial Narrow" w:cs="Times New Roman"/>
          <w:iCs/>
          <w:sz w:val="26"/>
          <w:szCs w:val="26"/>
        </w:rPr>
        <w:t xml:space="preserve"> media </w:t>
      </w:r>
      <w:proofErr w:type="spellStart"/>
      <w:r w:rsidRPr="00FC4818">
        <w:rPr>
          <w:rFonts w:ascii="Arial Narrow" w:eastAsia="Calibri" w:hAnsi="Arial Narrow" w:cs="Times New Roman"/>
          <w:iCs/>
          <w:sz w:val="26"/>
          <w:szCs w:val="26"/>
        </w:rPr>
        <w:t>sosial</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kepada</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siswa</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sekolah</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menengah</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atas</w:t>
      </w:r>
      <w:proofErr w:type="spellEnd"/>
      <w:r w:rsidRPr="00FC4818">
        <w:rPr>
          <w:rFonts w:ascii="Arial Narrow" w:eastAsia="Calibri" w:hAnsi="Arial Narrow" w:cs="Times New Roman"/>
          <w:sz w:val="26"/>
          <w:szCs w:val="26"/>
        </w:rPr>
        <w:t xml:space="preserve"> yang </w:t>
      </w:r>
      <w:proofErr w:type="spellStart"/>
      <w:r w:rsidRPr="00FC4818">
        <w:rPr>
          <w:rFonts w:ascii="Arial Narrow" w:eastAsia="Calibri" w:hAnsi="Arial Narrow" w:cs="Times New Roman"/>
          <w:sz w:val="26"/>
          <w:szCs w:val="26"/>
        </w:rPr>
        <w:t>berusia</w:t>
      </w:r>
      <w:proofErr w:type="spellEnd"/>
      <w:r w:rsidRPr="00FC4818">
        <w:rPr>
          <w:rFonts w:ascii="Arial Narrow" w:eastAsia="Calibri" w:hAnsi="Arial Narrow" w:cs="Times New Roman"/>
          <w:sz w:val="26"/>
          <w:szCs w:val="26"/>
        </w:rPr>
        <w:t xml:space="preserve"> 15 sampai 18 </w:t>
      </w:r>
      <w:proofErr w:type="spellStart"/>
      <w:r w:rsidRPr="00FC4818">
        <w:rPr>
          <w:rFonts w:ascii="Arial Narrow" w:eastAsia="Calibri" w:hAnsi="Arial Narrow" w:cs="Times New Roman"/>
          <w:sz w:val="26"/>
          <w:szCs w:val="26"/>
        </w:rPr>
        <w:t>tahun</w:t>
      </w:r>
      <w:proofErr w:type="spellEnd"/>
      <w:r w:rsidRPr="00FC4818">
        <w:rPr>
          <w:rFonts w:ascii="Arial Narrow" w:eastAsia="Calibri" w:hAnsi="Arial Narrow" w:cs="Times New Roman"/>
          <w:sz w:val="26"/>
          <w:szCs w:val="26"/>
        </w:rPr>
        <w:t xml:space="preserve">. Adapun </w:t>
      </w:r>
      <w:proofErr w:type="spellStart"/>
      <w:r w:rsidRPr="00FC4818">
        <w:rPr>
          <w:rFonts w:ascii="Arial Narrow" w:eastAsia="Calibri" w:hAnsi="Arial Narrow" w:cs="Times New Roman"/>
          <w:sz w:val="26"/>
          <w:szCs w:val="26"/>
        </w:rPr>
        <w:t>pengujian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validasi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terhadap</w:t>
      </w:r>
      <w:proofErr w:type="spellEnd"/>
      <w:r w:rsidRPr="00FC4818">
        <w:rPr>
          <w:rFonts w:ascii="Arial Narrow" w:eastAsia="Calibri" w:hAnsi="Arial Narrow" w:cs="Times New Roman"/>
          <w:sz w:val="26"/>
          <w:szCs w:val="26"/>
        </w:rPr>
        <w:t xml:space="preserve"> H-Sat Scale yang </w:t>
      </w:r>
      <w:proofErr w:type="spellStart"/>
      <w:r w:rsidRPr="00FC4818">
        <w:rPr>
          <w:rFonts w:ascii="Arial Narrow" w:eastAsia="Calibri" w:hAnsi="Arial Narrow" w:cs="Times New Roman"/>
          <w:sz w:val="26"/>
          <w:szCs w:val="26"/>
        </w:rPr>
        <w:t>akan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peneliti</w:t>
      </w:r>
      <w:proofErr w:type="spellEnd"/>
      <w:r w:rsidRPr="00FC4818">
        <w:rPr>
          <w:rFonts w:ascii="Arial Narrow" w:eastAsia="Calibri" w:hAnsi="Arial Narrow" w:cs="Times New Roman"/>
          <w:sz w:val="26"/>
          <w:szCs w:val="26"/>
        </w:rPr>
        <w:t xml:space="preserve"> lakukan </w:t>
      </w:r>
      <w:proofErr w:type="spellStart"/>
      <w:r w:rsidRPr="00FC4818">
        <w:rPr>
          <w:rFonts w:ascii="Arial Narrow" w:eastAsia="Calibri" w:hAnsi="Arial Narrow" w:cs="Times New Roman"/>
          <w:sz w:val="26"/>
          <w:szCs w:val="26"/>
        </w:rPr>
        <w:t>ialah</w:t>
      </w:r>
      <w:proofErr w:type="spellEnd"/>
      <w:r w:rsidRPr="00FC4818">
        <w:rPr>
          <w:rFonts w:ascii="Arial Narrow" w:eastAsia="Calibri" w:hAnsi="Arial Narrow" w:cs="Times New Roman"/>
          <w:sz w:val="26"/>
          <w:szCs w:val="26"/>
        </w:rPr>
        <w:t>:</w:t>
      </w:r>
    </w:p>
    <w:p w14:paraId="64DF898B" w14:textId="77777777" w:rsidR="00FC4818" w:rsidRPr="00FC4818" w:rsidRDefault="00FC4818" w:rsidP="00FC4818">
      <w:pPr>
        <w:spacing w:after="0" w:line="360" w:lineRule="auto"/>
        <w:jc w:val="both"/>
        <w:rPr>
          <w:rFonts w:ascii="Arial Narrow" w:eastAsia="Calibri" w:hAnsi="Arial Narrow" w:cs="Times New Roman"/>
          <w:sz w:val="26"/>
          <w:szCs w:val="26"/>
        </w:rPr>
      </w:pPr>
      <w:bookmarkStart w:id="4" w:name="_Toc54538706"/>
      <w:bookmarkStart w:id="5" w:name="_Toc70743744"/>
      <w:proofErr w:type="spellStart"/>
      <w:r w:rsidRPr="00FC4818">
        <w:rPr>
          <w:rFonts w:ascii="Arial Narrow" w:eastAsia="Calibri" w:hAnsi="Arial Narrow" w:cs="Times New Roman"/>
          <w:sz w:val="26"/>
          <w:szCs w:val="26"/>
        </w:rPr>
        <w:t>Daya</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Diskriminasi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Aitem</w:t>
      </w:r>
      <w:bookmarkEnd w:id="4"/>
      <w:bookmarkEnd w:id="5"/>
      <w:proofErr w:type="spellEnd"/>
    </w:p>
    <w:p w14:paraId="6EAC80E5" w14:textId="77777777" w:rsidR="00FC4818" w:rsidRPr="00FC4818" w:rsidRDefault="00FC4818" w:rsidP="00FC4818">
      <w:pPr>
        <w:spacing w:after="0" w:line="360" w:lineRule="auto"/>
        <w:jc w:val="both"/>
        <w:rPr>
          <w:rFonts w:ascii="Arial Narrow" w:eastAsia="Calibri" w:hAnsi="Arial Narrow" w:cs="Times New Roman"/>
          <w:sz w:val="26"/>
          <w:szCs w:val="26"/>
        </w:rPr>
      </w:pPr>
      <w:proofErr w:type="spellStart"/>
      <w:r w:rsidRPr="00FC4818">
        <w:rPr>
          <w:rFonts w:ascii="Arial Narrow" w:eastAsia="Calibri" w:hAnsi="Arial Narrow" w:cs="Times New Roman"/>
          <w:sz w:val="26"/>
          <w:szCs w:val="26"/>
        </w:rPr>
        <w:t>Pengujian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daya</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diskriminasi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aitem</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dilakukan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dengan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cara</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menghitung</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korelasi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aitem</w:t>
      </w:r>
      <w:proofErr w:type="spellEnd"/>
      <w:r w:rsidRPr="00FC4818">
        <w:rPr>
          <w:rFonts w:ascii="Arial Narrow" w:eastAsia="Calibri" w:hAnsi="Arial Narrow" w:cs="Times New Roman"/>
          <w:sz w:val="26"/>
          <w:szCs w:val="26"/>
        </w:rPr>
        <w:t xml:space="preserve">-total </w:t>
      </w:r>
      <w:r w:rsidRPr="00FC4818">
        <w:rPr>
          <w:rFonts w:ascii="Arial Narrow" w:eastAsia="Calibri" w:hAnsi="Arial Narrow" w:cs="Times New Roman"/>
          <w:sz w:val="26"/>
          <w:szCs w:val="26"/>
        </w:rPr>
        <w:fldChar w:fldCharType="begin" w:fldLock="1"/>
      </w:r>
      <w:r w:rsidRPr="00FC4818">
        <w:rPr>
          <w:rFonts w:ascii="Arial Narrow" w:eastAsia="Calibri" w:hAnsi="Arial Narrow" w:cs="Times New Roman"/>
          <w:sz w:val="26"/>
          <w:szCs w:val="26"/>
        </w:rPr>
        <w:instrText>ADDIN CSL_CITATION {"citationItems":[{"id":"ITEM-1","itemData":{"author":[{"dropping-particle":"","family":"Azwar","given":"Saifuddin","non-dropping-particle":"","parse-names":false,"suffix":""}],"id":"ITEM-1","issued":{"date-parts":[["2016"]]},"publisher":"Pustaka Pelajar","publisher-place":"Yogyakarta","title":"Penyusunan Skala Psikologi","type":"book"},"uris":["http://www.mendeley.com/documents/?uuid=9ac5f62a-3dda-47e2-81fc-10ba6c579fee","http://www.mendeley.com/documents/?uuid=e9369da8-b3f0-4b31-829e-850b1e775575"]}],"mendeley":{"formattedCitation":"(Azwar, 2016)","plainTextFormattedCitation":"(Azwar, 2016)","previouslyFormattedCitation":"(Azwar, 2016)"},"properties":{"noteIndex":0},"schema":"https://github.com/citation-style-language/schema/raw/master/csl-citation.json"}</w:instrText>
      </w:r>
      <w:r w:rsidRPr="00FC4818">
        <w:rPr>
          <w:rFonts w:ascii="Arial Narrow" w:eastAsia="Calibri" w:hAnsi="Arial Narrow" w:cs="Times New Roman"/>
          <w:sz w:val="26"/>
          <w:szCs w:val="26"/>
        </w:rPr>
        <w:fldChar w:fldCharType="separate"/>
      </w:r>
      <w:r w:rsidRPr="00FC4818">
        <w:rPr>
          <w:rFonts w:ascii="Arial Narrow" w:eastAsia="Calibri" w:hAnsi="Arial Narrow" w:cs="Times New Roman"/>
          <w:noProof/>
          <w:sz w:val="26"/>
          <w:szCs w:val="26"/>
        </w:rPr>
        <w:t>(Azwar, 2016)</w:t>
      </w:r>
      <w:r w:rsidRPr="00FC4818">
        <w:rPr>
          <w:rFonts w:ascii="Arial Narrow" w:eastAsia="Calibri" w:hAnsi="Arial Narrow" w:cs="Times New Roman"/>
          <w:sz w:val="26"/>
          <w:szCs w:val="26"/>
        </w:rPr>
        <w:fldChar w:fldCharType="end"/>
      </w:r>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Menurut</w:t>
      </w:r>
      <w:proofErr w:type="spellEnd"/>
      <w:r w:rsidRPr="00FC4818">
        <w:rPr>
          <w:rFonts w:ascii="Arial Narrow" w:eastAsia="Calibri" w:hAnsi="Arial Narrow" w:cs="Times New Roman"/>
          <w:sz w:val="26"/>
          <w:szCs w:val="26"/>
        </w:rPr>
        <w:t xml:space="preserve"> </w:t>
      </w:r>
      <w:r w:rsidRPr="00FC4818">
        <w:rPr>
          <w:rFonts w:ascii="Arial Narrow" w:eastAsia="Calibri" w:hAnsi="Arial Narrow" w:cs="Times New Roman"/>
          <w:sz w:val="26"/>
          <w:szCs w:val="26"/>
        </w:rPr>
        <w:fldChar w:fldCharType="begin" w:fldLock="1"/>
      </w:r>
      <w:r w:rsidRPr="00FC4818">
        <w:rPr>
          <w:rFonts w:ascii="Arial Narrow" w:eastAsia="Calibri" w:hAnsi="Arial Narrow" w:cs="Times New Roman"/>
          <w:sz w:val="26"/>
          <w:szCs w:val="26"/>
        </w:rPr>
        <w:instrText>ADDIN CSL_CITATION {"citationItems":[{"id":"ITEM-1","itemData":{"ISBN":"979-683-688-2","author":[{"dropping-particle":"","family":"Anastasi","given":"Anne","non-dropping-particle":"","parse-names":false,"suffix":""},{"dropping-particle":"","family":"Urbina","given":"Susana","non-dropping-particle":"","parse-names":false,"suffix":""}],"edition":"7","id":"ITEM-1","issued":{"date-parts":[["2007"]]},"publisher":"PT Indeks","publisher-place":"Jakarta","title":"Tes Psikologi, Terjemah","type":"book"},"uris":["http://www.mendeley.com/documents/?uuid=59dc3d08-d473-46c4-9adf-da9ac1f691ad"]}],"mendeley":{"formattedCitation":"(Anastasi &amp; Urbina, 2007)","manualFormatting":"Anastasi dan Urbina (2007)","plainTextFormattedCitation":"(Anastasi &amp; Urbina, 2007)","previouslyFormattedCitation":"(Anastasi &amp; Urbina, 2007)"},"properties":{"noteIndex":0},"schema":"https://github.com/citation-style-language/schema/raw/master/csl-citation.json"}</w:instrText>
      </w:r>
      <w:r w:rsidRPr="00FC4818">
        <w:rPr>
          <w:rFonts w:ascii="Arial Narrow" w:eastAsia="Calibri" w:hAnsi="Arial Narrow" w:cs="Times New Roman"/>
          <w:sz w:val="26"/>
          <w:szCs w:val="26"/>
        </w:rPr>
        <w:fldChar w:fldCharType="separate"/>
      </w:r>
      <w:r w:rsidRPr="00FC4818">
        <w:rPr>
          <w:rFonts w:ascii="Arial Narrow" w:eastAsia="Calibri" w:hAnsi="Arial Narrow" w:cs="Times New Roman"/>
          <w:noProof/>
          <w:sz w:val="26"/>
          <w:szCs w:val="26"/>
        </w:rPr>
        <w:t>Anastasi dan Urbina (2007)</w:t>
      </w:r>
      <w:r w:rsidRPr="00FC4818">
        <w:rPr>
          <w:rFonts w:ascii="Arial Narrow" w:eastAsia="Calibri" w:hAnsi="Arial Narrow" w:cs="Times New Roman"/>
          <w:sz w:val="26"/>
          <w:szCs w:val="26"/>
        </w:rPr>
        <w:fldChar w:fldCharType="end"/>
      </w:r>
      <w:r w:rsidRPr="00FC4818">
        <w:rPr>
          <w:rFonts w:ascii="Arial Narrow" w:eastAsia="Calibri" w:hAnsi="Arial Narrow" w:cs="Times New Roman"/>
          <w:sz w:val="26"/>
          <w:szCs w:val="26"/>
        </w:rPr>
        <w:t xml:space="preserve"> uji </w:t>
      </w:r>
      <w:proofErr w:type="spellStart"/>
      <w:r w:rsidRPr="00FC4818">
        <w:rPr>
          <w:rFonts w:ascii="Arial Narrow" w:eastAsia="Calibri" w:hAnsi="Arial Narrow" w:cs="Times New Roman"/>
          <w:sz w:val="26"/>
          <w:szCs w:val="26"/>
        </w:rPr>
        <w:t>diskriminasi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aitem</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merujuk</w:t>
      </w:r>
      <w:proofErr w:type="spellEnd"/>
      <w:r w:rsidRPr="00FC4818">
        <w:rPr>
          <w:rFonts w:ascii="Arial Narrow" w:eastAsia="Calibri" w:hAnsi="Arial Narrow" w:cs="Times New Roman"/>
          <w:sz w:val="26"/>
          <w:szCs w:val="26"/>
        </w:rPr>
        <w:t xml:space="preserve"> pada sejauh mana </w:t>
      </w:r>
      <w:proofErr w:type="spellStart"/>
      <w:r w:rsidRPr="00FC4818">
        <w:rPr>
          <w:rFonts w:ascii="Arial Narrow" w:eastAsia="Calibri" w:hAnsi="Arial Narrow" w:cs="Times New Roman"/>
          <w:sz w:val="26"/>
          <w:szCs w:val="26"/>
        </w:rPr>
        <w:t>sebuah</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aitem</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melakukan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pembedaan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dengan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benar</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diantara</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subjek</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dengan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perilaku</w:t>
      </w:r>
      <w:proofErr w:type="spellEnd"/>
      <w:r w:rsidRPr="00FC4818">
        <w:rPr>
          <w:rFonts w:ascii="Arial Narrow" w:eastAsia="Calibri" w:hAnsi="Arial Narrow" w:cs="Times New Roman"/>
          <w:sz w:val="26"/>
          <w:szCs w:val="26"/>
        </w:rPr>
        <w:t xml:space="preserve"> yang </w:t>
      </w:r>
      <w:proofErr w:type="spellStart"/>
      <w:r w:rsidRPr="00FC4818">
        <w:rPr>
          <w:rFonts w:ascii="Arial Narrow" w:eastAsia="Calibri" w:hAnsi="Arial Narrow" w:cs="Times New Roman"/>
          <w:sz w:val="26"/>
          <w:szCs w:val="26"/>
        </w:rPr>
        <w:t>menjadi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objek</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sasaran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pengukuran</w:t>
      </w:r>
      <w:proofErr w:type="spellEnd"/>
      <w:r w:rsidRPr="00FC4818">
        <w:rPr>
          <w:rFonts w:ascii="Arial Narrow" w:eastAsia="Calibri" w:hAnsi="Arial Narrow" w:cs="Times New Roman"/>
          <w:sz w:val="26"/>
          <w:szCs w:val="26"/>
        </w:rPr>
        <w:t xml:space="preserve">. Uji </w:t>
      </w:r>
      <w:proofErr w:type="spellStart"/>
      <w:r w:rsidRPr="00FC4818">
        <w:rPr>
          <w:rFonts w:ascii="Arial Narrow" w:eastAsia="Calibri" w:hAnsi="Arial Narrow" w:cs="Times New Roman"/>
          <w:sz w:val="26"/>
          <w:szCs w:val="26"/>
        </w:rPr>
        <w:t>korelasi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aitem</w:t>
      </w:r>
      <w:proofErr w:type="spellEnd"/>
      <w:r w:rsidRPr="00FC4818">
        <w:rPr>
          <w:rFonts w:ascii="Arial Narrow" w:eastAsia="Calibri" w:hAnsi="Arial Narrow" w:cs="Times New Roman"/>
          <w:sz w:val="26"/>
          <w:szCs w:val="26"/>
        </w:rPr>
        <w:t xml:space="preserve"> total </w:t>
      </w:r>
      <w:proofErr w:type="spellStart"/>
      <w:r w:rsidRPr="00FC4818">
        <w:rPr>
          <w:rFonts w:ascii="Arial Narrow" w:eastAsia="Calibri" w:hAnsi="Arial Narrow" w:cs="Times New Roman"/>
          <w:sz w:val="26"/>
          <w:szCs w:val="26"/>
        </w:rPr>
        <w:t>dalam</w:t>
      </w:r>
      <w:proofErr w:type="spellEnd"/>
      <w:r w:rsidRPr="00FC4818">
        <w:rPr>
          <w:rFonts w:ascii="Arial Narrow" w:eastAsia="Calibri" w:hAnsi="Arial Narrow" w:cs="Times New Roman"/>
          <w:sz w:val="26"/>
          <w:szCs w:val="26"/>
        </w:rPr>
        <w:t xml:space="preserve"> penelitian </w:t>
      </w:r>
      <w:proofErr w:type="spellStart"/>
      <w:r w:rsidRPr="00FC4818">
        <w:rPr>
          <w:rFonts w:ascii="Arial Narrow" w:eastAsia="Calibri" w:hAnsi="Arial Narrow" w:cs="Times New Roman"/>
          <w:sz w:val="26"/>
          <w:szCs w:val="26"/>
        </w:rPr>
        <w:t>ini</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akan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dianalisis</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dengan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menggunakan</w:t>
      </w:r>
      <w:proofErr w:type="spellEnd"/>
      <w:r w:rsidRPr="00FC4818">
        <w:rPr>
          <w:rFonts w:ascii="Arial Narrow" w:eastAsia="Calibri" w:hAnsi="Arial Narrow" w:cs="Times New Roman"/>
          <w:sz w:val="26"/>
          <w:szCs w:val="26"/>
        </w:rPr>
        <w:t xml:space="preserve"> </w:t>
      </w:r>
      <w:proofErr w:type="spellStart"/>
      <w:r w:rsidRPr="00FC4818">
        <w:rPr>
          <w:rFonts w:ascii="Arial Narrow" w:eastAsia="Calibri" w:hAnsi="Arial Narrow" w:cs="Times New Roman"/>
          <w:sz w:val="26"/>
          <w:szCs w:val="26"/>
        </w:rPr>
        <w:t>aplikasi</w:t>
      </w:r>
      <w:proofErr w:type="spellEnd"/>
      <w:r w:rsidRPr="00FC4818">
        <w:rPr>
          <w:rFonts w:ascii="Arial Narrow" w:eastAsia="Calibri" w:hAnsi="Arial Narrow" w:cs="Times New Roman"/>
          <w:sz w:val="26"/>
          <w:szCs w:val="26"/>
        </w:rPr>
        <w:t xml:space="preserve"> JASP </w:t>
      </w:r>
      <w:proofErr w:type="spellStart"/>
      <w:r w:rsidRPr="00FC4818">
        <w:rPr>
          <w:rFonts w:ascii="Arial Narrow" w:eastAsia="Calibri" w:hAnsi="Arial Narrow" w:cs="Times New Roman"/>
          <w:sz w:val="26"/>
          <w:szCs w:val="26"/>
        </w:rPr>
        <w:t>versi</w:t>
      </w:r>
      <w:proofErr w:type="spellEnd"/>
      <w:r w:rsidRPr="00FC4818">
        <w:rPr>
          <w:rFonts w:ascii="Arial Narrow" w:eastAsia="Calibri" w:hAnsi="Arial Narrow" w:cs="Times New Roman"/>
          <w:sz w:val="26"/>
          <w:szCs w:val="26"/>
        </w:rPr>
        <w:t xml:space="preserve"> 0.14.0 yang </w:t>
      </w:r>
      <w:proofErr w:type="spellStart"/>
      <w:r w:rsidRPr="00FC4818">
        <w:rPr>
          <w:rFonts w:ascii="Arial Narrow" w:eastAsia="Calibri" w:hAnsi="Arial Narrow" w:cs="Times New Roman"/>
          <w:sz w:val="26"/>
          <w:szCs w:val="26"/>
        </w:rPr>
        <w:t>dikembangkan</w:t>
      </w:r>
      <w:proofErr w:type="spellEnd"/>
      <w:r w:rsidRPr="00FC4818">
        <w:rPr>
          <w:rFonts w:ascii="Arial Narrow" w:eastAsia="Calibri" w:hAnsi="Arial Narrow" w:cs="Times New Roman"/>
          <w:sz w:val="26"/>
          <w:szCs w:val="26"/>
        </w:rPr>
        <w:t xml:space="preserve"> oleh </w:t>
      </w:r>
      <w:r w:rsidRPr="00FC4818">
        <w:rPr>
          <w:rFonts w:ascii="Arial Narrow" w:eastAsia="Calibri" w:hAnsi="Arial Narrow" w:cs="Times New Roman"/>
          <w:i/>
          <w:iCs/>
          <w:sz w:val="26"/>
          <w:szCs w:val="26"/>
        </w:rPr>
        <w:t>University of</w:t>
      </w:r>
      <w:r w:rsidRPr="00FC4818">
        <w:rPr>
          <w:rFonts w:ascii="Arial Narrow" w:eastAsia="Calibri" w:hAnsi="Arial Narrow" w:cs="Times New Roman"/>
          <w:sz w:val="26"/>
          <w:szCs w:val="26"/>
        </w:rPr>
        <w:t xml:space="preserve"> Amsterdam (2019). </w:t>
      </w:r>
    </w:p>
    <w:p w14:paraId="6AD9C481" w14:textId="77777777" w:rsidR="00FC4818" w:rsidRPr="00FC4818" w:rsidRDefault="00FC4818" w:rsidP="00FC4818">
      <w:pPr>
        <w:spacing w:after="0" w:line="360" w:lineRule="auto"/>
        <w:jc w:val="both"/>
        <w:rPr>
          <w:rFonts w:ascii="Arial Narrow" w:eastAsia="Calibri" w:hAnsi="Arial Narrow" w:cs="Times New Roman"/>
          <w:b/>
          <w:bCs/>
          <w:u w:val="single"/>
        </w:rPr>
      </w:pPr>
      <w:bookmarkStart w:id="6" w:name="_Toc54538707"/>
      <w:bookmarkStart w:id="7" w:name="_Toc70743745"/>
      <w:r w:rsidRPr="00FC4818">
        <w:rPr>
          <w:rFonts w:ascii="Arial Narrow" w:eastAsia="Calibri" w:hAnsi="Arial Narrow" w:cs="Times New Roman"/>
          <w:b/>
          <w:bCs/>
          <w:u w:val="single"/>
        </w:rPr>
        <w:t xml:space="preserve">Uji </w:t>
      </w:r>
      <w:proofErr w:type="spellStart"/>
      <w:r w:rsidRPr="00FC4818">
        <w:rPr>
          <w:rFonts w:ascii="Arial Narrow" w:eastAsia="Calibri" w:hAnsi="Arial Narrow" w:cs="Times New Roman"/>
          <w:b/>
          <w:bCs/>
          <w:u w:val="single"/>
        </w:rPr>
        <w:t>Validitas</w:t>
      </w:r>
      <w:bookmarkEnd w:id="6"/>
      <w:bookmarkEnd w:id="7"/>
      <w:proofErr w:type="spellEnd"/>
    </w:p>
    <w:p w14:paraId="3F5477AF"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Teknik uji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digunakan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konstruk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CFA (</w:t>
      </w:r>
      <w:r w:rsidRPr="00FC4818">
        <w:rPr>
          <w:rFonts w:ascii="Arial Narrow" w:eastAsia="Calibri" w:hAnsi="Arial Narrow" w:cs="Times New Roman"/>
          <w:i/>
          <w:iCs/>
        </w:rPr>
        <w:t>Confirmatory Factor Analysis</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menguji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struktur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intrernal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Adapun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fit index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(1) </w:t>
      </w:r>
      <w:r w:rsidRPr="00FC4818">
        <w:rPr>
          <w:rFonts w:ascii="Arial Narrow" w:eastAsia="Calibri" w:hAnsi="Arial Narrow" w:cs="Times New Roman"/>
          <w:i/>
          <w:iCs/>
        </w:rPr>
        <w:t>chi-square</w:t>
      </w:r>
      <w:r w:rsidRPr="00FC4818">
        <w:rPr>
          <w:rFonts w:ascii="Arial Narrow" w:eastAsia="Calibri" w:hAnsi="Arial Narrow" w:cs="Times New Roman"/>
        </w:rPr>
        <w:t xml:space="preserve">, (2) </w:t>
      </w:r>
      <w:r w:rsidRPr="00FC4818">
        <w:rPr>
          <w:rFonts w:ascii="Arial Narrow" w:eastAsia="Calibri" w:hAnsi="Arial Narrow" w:cs="Times New Roman"/>
          <w:i/>
          <w:iCs/>
        </w:rPr>
        <w:t xml:space="preserve">Root Mean Square Error of Approximation </w:t>
      </w:r>
      <w:r w:rsidRPr="00FC4818">
        <w:rPr>
          <w:rFonts w:ascii="Arial Narrow" w:eastAsia="Calibri" w:hAnsi="Arial Narrow" w:cs="Times New Roman"/>
        </w:rPr>
        <w:t xml:space="preserve">(RMSEA) dan (3) </w:t>
      </w:r>
      <w:r w:rsidRPr="00FC4818">
        <w:rPr>
          <w:rFonts w:ascii="Arial Narrow" w:eastAsia="Calibri" w:hAnsi="Arial Narrow" w:cs="Times New Roman"/>
          <w:i/>
          <w:iCs/>
        </w:rPr>
        <w:t xml:space="preserve">Comparative Fit Index </w:t>
      </w:r>
      <w:r w:rsidRPr="00FC4818">
        <w:rPr>
          <w:rFonts w:ascii="Arial Narrow" w:eastAsia="Calibri" w:hAnsi="Arial Narrow" w:cs="Times New Roman"/>
        </w:rPr>
        <w:t xml:space="preserve">(CFI).  Uji CFA </w:t>
      </w:r>
      <w:proofErr w:type="spellStart"/>
      <w:r w:rsidRPr="00FC4818">
        <w:rPr>
          <w:rFonts w:ascii="Arial Narrow" w:eastAsia="Calibri" w:hAnsi="Arial Narrow" w:cs="Times New Roman"/>
        </w:rPr>
        <w:t>dianalisis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bantuan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aplikasi</w:t>
      </w:r>
      <w:proofErr w:type="spellEnd"/>
      <w:r w:rsidRPr="00FC4818">
        <w:rPr>
          <w:rFonts w:ascii="Arial Narrow" w:eastAsia="Calibri" w:hAnsi="Arial Narrow" w:cs="Times New Roman"/>
        </w:rPr>
        <w:t xml:space="preserve"> JASP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0.14.0 yang </w:t>
      </w:r>
      <w:proofErr w:type="spellStart"/>
      <w:r w:rsidRPr="00FC4818">
        <w:rPr>
          <w:rFonts w:ascii="Arial Narrow" w:eastAsia="Calibri" w:hAnsi="Arial Narrow" w:cs="Times New Roman"/>
        </w:rPr>
        <w:t>dikembangkan</w:t>
      </w:r>
      <w:proofErr w:type="spellEnd"/>
      <w:r w:rsidRPr="00FC4818">
        <w:rPr>
          <w:rFonts w:ascii="Arial Narrow" w:eastAsia="Calibri" w:hAnsi="Arial Narrow" w:cs="Times New Roman"/>
        </w:rPr>
        <w:t xml:space="preserve"> oleh </w:t>
      </w:r>
      <w:r w:rsidRPr="00FC4818">
        <w:rPr>
          <w:rFonts w:ascii="Arial Narrow" w:eastAsia="Calibri" w:hAnsi="Arial Narrow" w:cs="Times New Roman"/>
          <w:i/>
          <w:iCs/>
        </w:rPr>
        <w:t>University of</w:t>
      </w:r>
      <w:r w:rsidRPr="00FC4818">
        <w:rPr>
          <w:rFonts w:ascii="Arial Narrow" w:eastAsia="Calibri" w:hAnsi="Arial Narrow" w:cs="Times New Roman"/>
        </w:rPr>
        <w:t xml:space="preserve"> Amsterdam (2019).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dikatatkan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dikatakan</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 xml:space="preserve">fit </w:t>
      </w:r>
      <w:proofErr w:type="spellStart"/>
      <w:r w:rsidRPr="00FC4818">
        <w:rPr>
          <w:rFonts w:ascii="Arial Narrow" w:eastAsia="Calibri" w:hAnsi="Arial Narrow" w:cs="Times New Roman"/>
        </w:rPr>
        <w:t>apabila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memenuhi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kriteria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ketepatan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ada</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tabel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dibawah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fldChar w:fldCharType="begin" w:fldLock="1"/>
      </w:r>
      <w:r w:rsidRPr="00FC4818">
        <w:rPr>
          <w:rFonts w:ascii="Arial Narrow" w:eastAsia="Calibri" w:hAnsi="Arial Narrow" w:cs="Times New Roman"/>
        </w:rPr>
        <w:instrText>ADDIN CSL_CITATION {"citationItems":[{"id":"ITEM-1","itemData":{"DOI":"10.4236/psych.2016.73044","ISSN":"2152-7180","abstract":"The purpose of the present study was to learn the relationship among satisfaction with life, family care degree, psychological dependency and subjective bias of senior high school student. We are using the Life Satisfaction Scale (LSIB), Family Care Scale (APGAR), Dependent Scale (Dy), Prejudice Scale (Pr), for 300 high school students in the school randomly sampling survey. Life satisfaction was investigated with the APGAR test, psychological dependence, prejudice relationship personality. Through this study, we have drawn the following results: 1) Life satisfaction was significantly positively correlated with the degree of care to the family (r = 0.311, p &lt; 0.01), and psychological dependence (r = −0.399, p &lt; 0.01), subjective bias negative correlation (r = −0.328, p &lt; 0.01). APGAR and dependence (r = −0.147, p &lt; 0.05), biased were negatively correlated (r = −0.134, p &lt; 0.05). Dependence and prejudice were positive correlation (r = 0.661, p &lt; 0.01); 2) as for high school students of different gender within life satisfaction, family care degree, dependency and prejudice score comparison, APGAR t test was significantly (t = −2.38, p &lt; 0.05); 3) by comparison of the scores of different professions, science students life satisfaction was higher than liberal arts students (t = 2.12, p &lt; 0.05); 4) family APGAR and dependence predict life satisfaction (p &lt; 0.01) were greater than the subjective bias (p = 0.177) of forecasts. The role of the family APGAR return was greater than the return action dependent. Based on these results, we have come to the conclusion that the degree of family care and psychological dependence performance effectively predicts life satisfaction. APGAR on life satisfaction was positively predicted. Psychological dependency on life satisfaction was negative prediction.","author":[{"dropping-particle":"","family":"Guo","given":"Ying","non-dropping-particle":"","parse-names":false,"suffix":""},{"dropping-particle":"","family":"Chen","given":"Xia","non-dropping-particle":"","parse-names":false,"suffix":""}],"container-title":"Psychology","id":"ITEM-1","issue":"03","issued":{"date-parts":[["2016"]]},"page":"418-425","title":"Relationship among Satisfaction with Life, Family Care Degree, Psychological Dependency and Subjective Bias of Senior High School Student","type":"article-journal","volume":"07"},"uris":["http://www.mendeley.com/documents/?uuid=a3c185d7-7933-4fbc-ab1a-1527d2689b70"]}],"mendeley":{"formattedCitation":"(Guo &amp; Chen, 2016)","plainTextFormattedCitation":"(Guo &amp; Chen, 2016)","previouslyFormattedCitation":"(Guo &amp; Chen, 2016)"},"properties":{"noteIndex":0},"schema":"https://github.com/citation-style-language/schema/raw/master/csl-citation.json"}</w:instrText>
      </w:r>
      <w:r w:rsidRPr="00FC4818">
        <w:rPr>
          <w:rFonts w:ascii="Arial Narrow" w:eastAsia="Calibri" w:hAnsi="Arial Narrow" w:cs="Times New Roman"/>
        </w:rPr>
        <w:fldChar w:fldCharType="end"/>
      </w:r>
      <w:r w:rsidRPr="00FC4818">
        <w:rPr>
          <w:rFonts w:ascii="Arial Narrow" w:eastAsia="Calibri" w:hAnsi="Arial Narrow" w:cs="Times New Roman"/>
        </w:rPr>
        <w:t>(Guo &amp; Chen, 2016).</w:t>
      </w:r>
    </w:p>
    <w:p w14:paraId="268040EE" w14:textId="77777777" w:rsidR="00FC4818" w:rsidRPr="00FC4818" w:rsidRDefault="00FC4818" w:rsidP="00FC4818">
      <w:pPr>
        <w:spacing w:after="0" w:line="360" w:lineRule="auto"/>
        <w:jc w:val="both"/>
        <w:rPr>
          <w:rFonts w:ascii="Arial Narrow" w:eastAsia="Calibri" w:hAnsi="Arial Narrow" w:cs="Times New Roman"/>
          <w:b/>
          <w:bCs/>
          <w:sz w:val="26"/>
          <w:szCs w:val="26"/>
        </w:rPr>
      </w:pPr>
    </w:p>
    <w:p w14:paraId="2147A176" w14:textId="77777777" w:rsidR="00FC4818" w:rsidRPr="00FC4818" w:rsidRDefault="00FC4818" w:rsidP="00FC4818">
      <w:pPr>
        <w:spacing w:after="0" w:line="360" w:lineRule="auto"/>
        <w:jc w:val="both"/>
        <w:rPr>
          <w:rFonts w:ascii="Arial Narrow" w:eastAsia="Calibri" w:hAnsi="Arial Narrow" w:cs="Times New Roman"/>
          <w:b/>
          <w:bCs/>
          <w:sz w:val="26"/>
          <w:szCs w:val="26"/>
        </w:rPr>
      </w:pPr>
    </w:p>
    <w:p w14:paraId="5409EBC8" w14:textId="77777777" w:rsidR="00FC4818" w:rsidRPr="00FC4818" w:rsidRDefault="00FC4818" w:rsidP="00FC4818">
      <w:pPr>
        <w:spacing w:after="0" w:line="360" w:lineRule="auto"/>
        <w:jc w:val="center"/>
        <w:rPr>
          <w:rFonts w:ascii="Arial Narrow" w:eastAsia="Calibri" w:hAnsi="Arial Narrow" w:cs="Times New Roman"/>
          <w:b/>
          <w:bCs/>
          <w:sz w:val="20"/>
          <w:szCs w:val="20"/>
        </w:rPr>
      </w:pPr>
      <w:bookmarkStart w:id="8" w:name="_Toc70557016"/>
      <w:r w:rsidRPr="00FC4818">
        <w:rPr>
          <w:rFonts w:ascii="Arial Narrow" w:eastAsia="Calibri" w:hAnsi="Arial Narrow" w:cs="Times New Roman"/>
          <w:b/>
          <w:bCs/>
          <w:i/>
          <w:iCs/>
          <w:sz w:val="20"/>
          <w:szCs w:val="20"/>
        </w:rPr>
        <w:lastRenderedPageBreak/>
        <w:t>Goodness of Fit Measures</w:t>
      </w:r>
      <w:bookmarkEnd w:id="8"/>
    </w:p>
    <w:tbl>
      <w:tblPr>
        <w:tblStyle w:val="PlainTable21"/>
        <w:tblW w:w="0" w:type="auto"/>
        <w:jc w:val="center"/>
        <w:tblLook w:val="04A0" w:firstRow="1" w:lastRow="0" w:firstColumn="1" w:lastColumn="0" w:noHBand="0" w:noVBand="1"/>
      </w:tblPr>
      <w:tblGrid>
        <w:gridCol w:w="2267"/>
        <w:gridCol w:w="1173"/>
      </w:tblGrid>
      <w:tr w:rsidR="00FC4818" w:rsidRPr="00FC4818" w14:paraId="09DF59FB" w14:textId="77777777" w:rsidTr="00E55F1F">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0" w:type="auto"/>
          </w:tcPr>
          <w:p w14:paraId="1BA72F2D"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i/>
                <w:iCs/>
                <w:sz w:val="20"/>
                <w:szCs w:val="20"/>
              </w:rPr>
              <w:t>Goodness of Fit Measures</w:t>
            </w:r>
          </w:p>
        </w:tc>
        <w:tc>
          <w:tcPr>
            <w:tcW w:w="0" w:type="auto"/>
          </w:tcPr>
          <w:p w14:paraId="77C98AD1" w14:textId="77777777" w:rsidR="00FC4818" w:rsidRPr="00FC4818" w:rsidRDefault="00FC4818" w:rsidP="00FC4818">
            <w:pPr>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i/>
                <w:iCs/>
                <w:sz w:val="20"/>
                <w:szCs w:val="20"/>
              </w:rPr>
              <w:t>Cut of Value</w:t>
            </w:r>
          </w:p>
        </w:tc>
      </w:tr>
      <w:tr w:rsidR="00FC4818" w:rsidRPr="00FC4818" w14:paraId="02A97BB0" w14:textId="77777777" w:rsidTr="00E55F1F">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588BB4F2"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i/>
                <w:iCs/>
                <w:sz w:val="20"/>
                <w:szCs w:val="20"/>
              </w:rPr>
              <w:t>Absolute Fit Indices</w:t>
            </w:r>
          </w:p>
        </w:tc>
      </w:tr>
      <w:tr w:rsidR="00FC4818" w:rsidRPr="00FC4818" w14:paraId="43C942F3" w14:textId="77777777" w:rsidTr="00E55F1F">
        <w:trPr>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3AFAC543" w14:textId="77777777" w:rsidR="00FC4818" w:rsidRPr="00FC4818" w:rsidRDefault="00FC4818" w:rsidP="00FC4818">
            <w:pPr>
              <w:jc w:val="both"/>
              <w:rPr>
                <w:rFonts w:ascii="Arial Narrow" w:eastAsia="Calibri" w:hAnsi="Arial Narrow" w:cs="Times New Roman"/>
                <w:sz w:val="20"/>
                <w:szCs w:val="20"/>
                <w:lang w:val="en-ID"/>
              </w:rPr>
            </w:pPr>
            <w:r w:rsidRPr="00FC4818">
              <w:rPr>
                <w:rFonts w:ascii="Arial Narrow" w:eastAsia="Calibri" w:hAnsi="Arial Narrow" w:cs="Times New Roman"/>
                <w:i/>
                <w:iCs/>
                <w:sz w:val="20"/>
                <w:szCs w:val="20"/>
                <w:lang w:val="en-ID"/>
              </w:rPr>
              <w:t>Chi Squares</w:t>
            </w:r>
          </w:p>
        </w:tc>
        <w:tc>
          <w:tcPr>
            <w:tcW w:w="0" w:type="auto"/>
          </w:tcPr>
          <w:p w14:paraId="416E6945" w14:textId="77777777" w:rsidR="00FC4818" w:rsidRPr="00FC4818" w:rsidRDefault="00FC4818" w:rsidP="00FC4818">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&lt;106.365</w:t>
            </w:r>
          </w:p>
        </w:tc>
      </w:tr>
      <w:tr w:rsidR="00FC4818" w:rsidRPr="00FC4818" w14:paraId="6005E5D4" w14:textId="77777777" w:rsidTr="00E55F1F">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1B1A37AD" w14:textId="77777777" w:rsidR="00FC4818" w:rsidRPr="00FC4818" w:rsidRDefault="00FC4818" w:rsidP="00FC4818">
            <w:pPr>
              <w:jc w:val="both"/>
              <w:rPr>
                <w:rFonts w:ascii="Arial Narrow" w:eastAsia="Calibri" w:hAnsi="Arial Narrow" w:cs="Times New Roman"/>
                <w:sz w:val="20"/>
                <w:szCs w:val="20"/>
                <w:lang w:val="en-ID"/>
              </w:rPr>
            </w:pPr>
            <w:r w:rsidRPr="00FC4818">
              <w:rPr>
                <w:rFonts w:ascii="Arial Narrow" w:eastAsia="Calibri" w:hAnsi="Arial Narrow" w:cs="Times New Roman"/>
                <w:i/>
                <w:iCs/>
                <w:sz w:val="20"/>
                <w:szCs w:val="20"/>
                <w:lang w:val="en-ID"/>
              </w:rPr>
              <w:t>P (Chi Squares)</w:t>
            </w:r>
          </w:p>
        </w:tc>
        <w:tc>
          <w:tcPr>
            <w:tcW w:w="0" w:type="auto"/>
          </w:tcPr>
          <w:p w14:paraId="57D6A1B1"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&gt; 0.05</w:t>
            </w:r>
          </w:p>
        </w:tc>
      </w:tr>
      <w:tr w:rsidR="00FC4818" w:rsidRPr="00FC4818" w14:paraId="3E4F04D3" w14:textId="77777777" w:rsidTr="00E55F1F">
        <w:trPr>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5D4EF0BF" w14:textId="77777777" w:rsidR="00FC4818" w:rsidRPr="00FC4818" w:rsidRDefault="00FC4818" w:rsidP="00FC4818">
            <w:pPr>
              <w:jc w:val="both"/>
              <w:rPr>
                <w:rFonts w:ascii="Arial Narrow" w:eastAsia="Calibri" w:hAnsi="Arial Narrow" w:cs="Times New Roman"/>
                <w:sz w:val="20"/>
                <w:szCs w:val="20"/>
                <w:lang w:val="en-ID"/>
              </w:rPr>
            </w:pPr>
            <w:r w:rsidRPr="00FC4818">
              <w:rPr>
                <w:rFonts w:ascii="Arial Narrow" w:eastAsia="Calibri" w:hAnsi="Arial Narrow" w:cs="Times New Roman"/>
                <w:i/>
                <w:iCs/>
                <w:sz w:val="20"/>
                <w:szCs w:val="20"/>
                <w:lang w:val="en-ID"/>
              </w:rPr>
              <w:t>SRMR</w:t>
            </w:r>
          </w:p>
        </w:tc>
        <w:tc>
          <w:tcPr>
            <w:tcW w:w="0" w:type="auto"/>
          </w:tcPr>
          <w:p w14:paraId="3876BD75" w14:textId="77777777" w:rsidR="00FC4818" w:rsidRPr="00FC4818" w:rsidRDefault="00FC4818" w:rsidP="00FC4818">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&lt; 0.09</w:t>
            </w:r>
          </w:p>
        </w:tc>
      </w:tr>
      <w:tr w:rsidR="00FC4818" w:rsidRPr="00FC4818" w14:paraId="292DF2D4" w14:textId="77777777" w:rsidTr="00E55F1F">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7878EBE4"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i/>
                <w:iCs/>
                <w:sz w:val="20"/>
                <w:szCs w:val="20"/>
              </w:rPr>
              <w:t>RMSEA</w:t>
            </w:r>
          </w:p>
        </w:tc>
        <w:tc>
          <w:tcPr>
            <w:tcW w:w="0" w:type="auto"/>
          </w:tcPr>
          <w:p w14:paraId="51FE707B"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&lt; 0.08</w:t>
            </w:r>
          </w:p>
        </w:tc>
      </w:tr>
      <w:tr w:rsidR="00FC4818" w:rsidRPr="00FC4818" w14:paraId="687A2C64" w14:textId="77777777" w:rsidTr="00E55F1F">
        <w:trPr>
          <w:trHeight w:val="185"/>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62C9882E" w14:textId="77777777" w:rsidR="00FC4818" w:rsidRPr="00FC4818" w:rsidRDefault="00FC4818" w:rsidP="00FC4818">
            <w:pPr>
              <w:jc w:val="both"/>
              <w:rPr>
                <w:rFonts w:ascii="Arial Narrow" w:eastAsia="Calibri" w:hAnsi="Arial Narrow" w:cs="Times New Roman"/>
                <w:sz w:val="20"/>
                <w:szCs w:val="20"/>
              </w:rPr>
            </w:pPr>
            <w:proofErr w:type="spellStart"/>
            <w:r w:rsidRPr="00FC4818">
              <w:rPr>
                <w:rFonts w:ascii="Arial Narrow" w:eastAsia="Calibri" w:hAnsi="Arial Narrow" w:cs="Times New Roman"/>
                <w:i/>
                <w:iCs/>
                <w:sz w:val="20"/>
                <w:szCs w:val="20"/>
              </w:rPr>
              <w:t>Incrimental</w:t>
            </w:r>
            <w:proofErr w:type="spellEnd"/>
            <w:r w:rsidRPr="00FC4818">
              <w:rPr>
                <w:rFonts w:ascii="Arial Narrow" w:eastAsia="Calibri" w:hAnsi="Arial Narrow" w:cs="Times New Roman"/>
                <w:i/>
                <w:iCs/>
                <w:sz w:val="20"/>
                <w:szCs w:val="20"/>
              </w:rPr>
              <w:t xml:space="preserve"> Fit Indices</w:t>
            </w:r>
          </w:p>
        </w:tc>
      </w:tr>
      <w:tr w:rsidR="00FC4818" w:rsidRPr="00FC4818" w14:paraId="3225942C" w14:textId="77777777" w:rsidTr="00E55F1F">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3205F6CF"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sz w:val="20"/>
                <w:szCs w:val="20"/>
              </w:rPr>
              <w:t>GFI</w:t>
            </w:r>
          </w:p>
        </w:tc>
        <w:tc>
          <w:tcPr>
            <w:tcW w:w="0" w:type="auto"/>
          </w:tcPr>
          <w:p w14:paraId="29DA2E0E"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&gt; 0.8</w:t>
            </w:r>
          </w:p>
        </w:tc>
      </w:tr>
      <w:tr w:rsidR="00FC4818" w:rsidRPr="00FC4818" w14:paraId="02A6E811" w14:textId="77777777" w:rsidTr="00E55F1F">
        <w:trPr>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66B22197"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sz w:val="20"/>
                <w:szCs w:val="20"/>
              </w:rPr>
              <w:t>NFI</w:t>
            </w:r>
          </w:p>
        </w:tc>
        <w:tc>
          <w:tcPr>
            <w:tcW w:w="0" w:type="auto"/>
          </w:tcPr>
          <w:p w14:paraId="5ABF943E" w14:textId="77777777" w:rsidR="00FC4818" w:rsidRPr="00FC4818" w:rsidRDefault="00FC4818" w:rsidP="00FC4818">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&gt; 0.8</w:t>
            </w:r>
          </w:p>
        </w:tc>
      </w:tr>
      <w:tr w:rsidR="00FC4818" w:rsidRPr="00FC4818" w14:paraId="1C6E439C" w14:textId="77777777" w:rsidTr="00E55F1F">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582189F9"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sz w:val="20"/>
                <w:szCs w:val="20"/>
              </w:rPr>
              <w:t>CFI</w:t>
            </w:r>
          </w:p>
        </w:tc>
        <w:tc>
          <w:tcPr>
            <w:tcW w:w="0" w:type="auto"/>
          </w:tcPr>
          <w:p w14:paraId="19B6FF56"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&gt; 0.8</w:t>
            </w:r>
          </w:p>
        </w:tc>
      </w:tr>
      <w:tr w:rsidR="00FC4818" w:rsidRPr="00FC4818" w14:paraId="676D76F5" w14:textId="77777777" w:rsidTr="00E55F1F">
        <w:trPr>
          <w:trHeight w:val="185"/>
          <w:jc w:val="center"/>
        </w:trPr>
        <w:tc>
          <w:tcPr>
            <w:cnfStyle w:val="001000000000" w:firstRow="0" w:lastRow="0" w:firstColumn="1" w:lastColumn="0" w:oddVBand="0" w:evenVBand="0" w:oddHBand="0" w:evenHBand="0" w:firstRowFirstColumn="0" w:firstRowLastColumn="0" w:lastRowFirstColumn="0" w:lastRowLastColumn="0"/>
            <w:tcW w:w="0" w:type="auto"/>
          </w:tcPr>
          <w:p w14:paraId="4D248872"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sz w:val="20"/>
                <w:szCs w:val="20"/>
              </w:rPr>
              <w:t>IFI</w:t>
            </w:r>
          </w:p>
        </w:tc>
        <w:tc>
          <w:tcPr>
            <w:tcW w:w="0" w:type="auto"/>
          </w:tcPr>
          <w:p w14:paraId="0D934FEA" w14:textId="77777777" w:rsidR="00FC4818" w:rsidRPr="00FC4818" w:rsidRDefault="00FC4818" w:rsidP="00FC4818">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&gt; 0.8</w:t>
            </w:r>
          </w:p>
        </w:tc>
      </w:tr>
      <w:tr w:rsidR="00FC4818" w:rsidRPr="00FC4818" w14:paraId="14C73FC1" w14:textId="77777777" w:rsidTr="00E55F1F">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0" w:type="auto"/>
          </w:tcPr>
          <w:p w14:paraId="6D79829F" w14:textId="77777777" w:rsidR="00FC4818" w:rsidRPr="00FC4818" w:rsidRDefault="00FC4818" w:rsidP="00FC4818">
            <w:pPr>
              <w:jc w:val="both"/>
              <w:rPr>
                <w:rFonts w:ascii="Arial Narrow" w:eastAsia="Calibri" w:hAnsi="Arial Narrow" w:cs="Times New Roman"/>
                <w:sz w:val="20"/>
                <w:szCs w:val="20"/>
              </w:rPr>
            </w:pPr>
            <w:r w:rsidRPr="00FC4818">
              <w:rPr>
                <w:rFonts w:ascii="Arial Narrow" w:eastAsia="Calibri" w:hAnsi="Arial Narrow" w:cs="Times New Roman"/>
                <w:i/>
                <w:iCs/>
                <w:sz w:val="20"/>
                <w:szCs w:val="20"/>
              </w:rPr>
              <w:t>PNFI</w:t>
            </w:r>
          </w:p>
        </w:tc>
        <w:tc>
          <w:tcPr>
            <w:tcW w:w="0" w:type="auto"/>
          </w:tcPr>
          <w:p w14:paraId="699503FF"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b/>
                <w:bCs/>
                <w:sz w:val="20"/>
                <w:szCs w:val="20"/>
              </w:rPr>
              <w:t>0.60 – 0.90</w:t>
            </w:r>
          </w:p>
        </w:tc>
      </w:tr>
    </w:tbl>
    <w:p w14:paraId="3AE59B17" w14:textId="77777777" w:rsidR="00FC4818" w:rsidRPr="00FC4818" w:rsidRDefault="00FC4818" w:rsidP="00FC4818">
      <w:pPr>
        <w:spacing w:after="0" w:line="360" w:lineRule="auto"/>
        <w:jc w:val="both"/>
        <w:rPr>
          <w:rFonts w:ascii="Arial Narrow" w:eastAsia="Calibri" w:hAnsi="Arial Narrow" w:cs="Times New Roman"/>
          <w:b/>
          <w:bCs/>
          <w:sz w:val="20"/>
          <w:szCs w:val="20"/>
        </w:rPr>
      </w:pPr>
    </w:p>
    <w:p w14:paraId="157BA23E" w14:textId="77777777" w:rsidR="00FC4818" w:rsidRPr="00FC4818" w:rsidRDefault="00FC4818" w:rsidP="00FC4818">
      <w:pPr>
        <w:spacing w:after="0" w:line="360" w:lineRule="auto"/>
        <w:jc w:val="both"/>
        <w:rPr>
          <w:rFonts w:ascii="Arial Narrow" w:eastAsia="Calibri" w:hAnsi="Arial Narrow" w:cs="Times New Roman"/>
          <w:b/>
          <w:bCs/>
          <w:u w:val="single"/>
        </w:rPr>
      </w:pPr>
      <w:bookmarkStart w:id="9" w:name="_Toc54538708"/>
      <w:bookmarkStart w:id="10" w:name="_Toc70743746"/>
      <w:proofErr w:type="spellStart"/>
      <w:r w:rsidRPr="00FC4818">
        <w:rPr>
          <w:rFonts w:ascii="Arial Narrow" w:eastAsia="Calibri" w:hAnsi="Arial Narrow" w:cs="Times New Roman"/>
          <w:b/>
          <w:bCs/>
          <w:u w:val="single"/>
        </w:rPr>
        <w:t>Estimasi</w:t>
      </w:r>
      <w:proofErr w:type="spellEnd"/>
      <w:r w:rsidRPr="00FC4818">
        <w:rPr>
          <w:rFonts w:ascii="Arial Narrow" w:eastAsia="Calibri" w:hAnsi="Arial Narrow" w:cs="Times New Roman"/>
          <w:b/>
          <w:bCs/>
          <w:u w:val="single"/>
        </w:rPr>
        <w:t xml:space="preserve"> </w:t>
      </w:r>
      <w:proofErr w:type="spellStart"/>
      <w:r w:rsidRPr="00FC4818">
        <w:rPr>
          <w:rFonts w:ascii="Arial Narrow" w:eastAsia="Calibri" w:hAnsi="Arial Narrow" w:cs="Times New Roman"/>
          <w:b/>
          <w:bCs/>
          <w:u w:val="single"/>
        </w:rPr>
        <w:t>Reliabilitas</w:t>
      </w:r>
      <w:bookmarkEnd w:id="9"/>
      <w:bookmarkEnd w:id="10"/>
      <w:proofErr w:type="spellEnd"/>
    </w:p>
    <w:p w14:paraId="430BD2AE"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r w:rsidRPr="00FC4818">
        <w:rPr>
          <w:rFonts w:ascii="Arial Narrow" w:eastAsia="Calibri" w:hAnsi="Arial Narrow" w:cs="Times New Roman"/>
          <w:i/>
        </w:rPr>
        <w:t xml:space="preserve">internal consistency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melihat</w:t>
      </w:r>
      <w:proofErr w:type="spellEnd"/>
      <w:r w:rsidRPr="00FC4818">
        <w:rPr>
          <w:rFonts w:ascii="Arial Narrow" w:eastAsia="Calibri" w:hAnsi="Arial Narrow" w:cs="Times New Roman"/>
        </w:rPr>
        <w:t xml:space="preserve"> internal </w:t>
      </w:r>
      <w:proofErr w:type="spellStart"/>
      <w:r w:rsidRPr="00FC4818">
        <w:rPr>
          <w:rFonts w:ascii="Arial Narrow" w:eastAsia="Calibri" w:hAnsi="Arial Narrow" w:cs="Times New Roman"/>
        </w:rPr>
        <w:t>konsistensi</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estimasi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Cronbach's alpha</w:t>
      </w:r>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Estimasi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dianalisis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bantuan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aplikasi</w:t>
      </w:r>
      <w:proofErr w:type="spellEnd"/>
      <w:r w:rsidRPr="00FC4818">
        <w:rPr>
          <w:rFonts w:ascii="Arial Narrow" w:eastAsia="Calibri" w:hAnsi="Arial Narrow" w:cs="Times New Roman"/>
        </w:rPr>
        <w:t xml:space="preserve"> JASP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0.14.0 yang </w:t>
      </w:r>
      <w:proofErr w:type="spellStart"/>
      <w:r w:rsidRPr="00FC4818">
        <w:rPr>
          <w:rFonts w:ascii="Arial Narrow" w:eastAsia="Calibri" w:hAnsi="Arial Narrow" w:cs="Times New Roman"/>
        </w:rPr>
        <w:t>dikembangkan</w:t>
      </w:r>
      <w:proofErr w:type="spellEnd"/>
      <w:r w:rsidRPr="00FC4818">
        <w:rPr>
          <w:rFonts w:ascii="Arial Narrow" w:eastAsia="Calibri" w:hAnsi="Arial Narrow" w:cs="Times New Roman"/>
        </w:rPr>
        <w:t xml:space="preserve"> oleh </w:t>
      </w:r>
      <w:r w:rsidRPr="00FC4818">
        <w:rPr>
          <w:rFonts w:ascii="Arial Narrow" w:eastAsia="Calibri" w:hAnsi="Arial Narrow" w:cs="Times New Roman"/>
          <w:i/>
          <w:iCs/>
        </w:rPr>
        <w:t>University of</w:t>
      </w:r>
      <w:r w:rsidRPr="00FC4818">
        <w:rPr>
          <w:rFonts w:ascii="Arial Narrow" w:eastAsia="Calibri" w:hAnsi="Arial Narrow" w:cs="Times New Roman"/>
        </w:rPr>
        <w:t xml:space="preserve"> Amsterdam (2019).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dinyatakan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reliabel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apabila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nilai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koefisiensi</w:t>
      </w:r>
      <w:proofErr w:type="spellEnd"/>
      <w:r w:rsidRPr="00FC4818">
        <w:rPr>
          <w:rFonts w:ascii="Arial Narrow" w:eastAsia="Calibri" w:hAnsi="Arial Narrow" w:cs="Times New Roman"/>
        </w:rPr>
        <w:t xml:space="preserve"> internal yang </w:t>
      </w:r>
      <w:proofErr w:type="spellStart"/>
      <w:r w:rsidRPr="00FC4818">
        <w:rPr>
          <w:rFonts w:ascii="Arial Narrow" w:eastAsia="Calibri" w:hAnsi="Arial Narrow" w:cs="Times New Roman"/>
        </w:rPr>
        <w:t>baik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dilihat</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tabel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dibawah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w:t>
      </w:r>
    </w:p>
    <w:p w14:paraId="379E32DB" w14:textId="77777777" w:rsidR="00FC4818" w:rsidRPr="00FC4818" w:rsidRDefault="00FC4818" w:rsidP="00FC4818">
      <w:pPr>
        <w:spacing w:after="0" w:line="240" w:lineRule="auto"/>
        <w:jc w:val="center"/>
        <w:rPr>
          <w:rFonts w:ascii="Arial Narrow" w:eastAsia="Calibri" w:hAnsi="Arial Narrow" w:cs="Times New Roman"/>
          <w:b/>
          <w:bCs/>
          <w:i/>
          <w:iCs/>
        </w:rPr>
      </w:pPr>
      <w:bookmarkStart w:id="11" w:name="_Toc70557017"/>
      <w:proofErr w:type="spellStart"/>
      <w:r w:rsidRPr="00FC4818">
        <w:rPr>
          <w:rFonts w:ascii="Arial Narrow" w:eastAsia="Calibri" w:hAnsi="Arial Narrow" w:cs="Times New Roman"/>
          <w:b/>
          <w:bCs/>
          <w:i/>
          <w:iCs/>
        </w:rPr>
        <w:t>Koefesiensi</w:t>
      </w:r>
      <w:proofErr w:type="spellEnd"/>
      <w:r w:rsidRPr="00FC4818">
        <w:rPr>
          <w:rFonts w:ascii="Arial Narrow" w:eastAsia="Calibri" w:hAnsi="Arial Narrow" w:cs="Times New Roman"/>
          <w:b/>
          <w:bCs/>
          <w:i/>
          <w:iCs/>
        </w:rPr>
        <w:t xml:space="preserve"> Cronbach's alpha</w:t>
      </w:r>
      <w:bookmarkEnd w:id="11"/>
    </w:p>
    <w:tbl>
      <w:tblPr>
        <w:tblStyle w:val="PlainTable21"/>
        <w:tblW w:w="0" w:type="auto"/>
        <w:jc w:val="center"/>
        <w:tblLook w:val="04A0" w:firstRow="1" w:lastRow="0" w:firstColumn="1" w:lastColumn="0" w:noHBand="0" w:noVBand="1"/>
      </w:tblPr>
      <w:tblGrid>
        <w:gridCol w:w="2786"/>
        <w:gridCol w:w="1690"/>
      </w:tblGrid>
      <w:tr w:rsidR="00FC4818" w:rsidRPr="00FC4818" w14:paraId="4A4BEB80" w14:textId="77777777" w:rsidTr="00E55F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B11C6A3" w14:textId="77777777" w:rsidR="00FC4818" w:rsidRPr="00FC4818" w:rsidRDefault="00FC4818" w:rsidP="00FC4818">
            <w:pPr>
              <w:jc w:val="both"/>
              <w:rPr>
                <w:rFonts w:ascii="Arial Narrow" w:eastAsia="Calibri" w:hAnsi="Arial Narrow" w:cs="Times New Roman"/>
              </w:rPr>
            </w:pPr>
            <w:proofErr w:type="spellStart"/>
            <w:r w:rsidRPr="00FC4818">
              <w:rPr>
                <w:rFonts w:ascii="Arial Narrow" w:eastAsia="Calibri" w:hAnsi="Arial Narrow" w:cs="Times New Roman"/>
              </w:rPr>
              <w:t>Koefesiensi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Cronbach's alpha</w:t>
            </w:r>
          </w:p>
        </w:tc>
        <w:tc>
          <w:tcPr>
            <w:tcW w:w="0" w:type="auto"/>
          </w:tcPr>
          <w:p w14:paraId="03FE3535" w14:textId="77777777" w:rsidR="00FC4818" w:rsidRPr="00FC4818" w:rsidRDefault="00FC4818" w:rsidP="00FC4818">
            <w:pPr>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rPr>
            </w:pPr>
            <w:r w:rsidRPr="00FC4818">
              <w:rPr>
                <w:rFonts w:ascii="Arial Narrow" w:eastAsia="Calibri" w:hAnsi="Arial Narrow" w:cs="Times New Roman"/>
              </w:rPr>
              <w:t xml:space="preserve">Level </w:t>
            </w:r>
            <w:proofErr w:type="spellStart"/>
            <w:r w:rsidRPr="00FC4818">
              <w:rPr>
                <w:rFonts w:ascii="Arial Narrow" w:eastAsia="Calibri" w:hAnsi="Arial Narrow" w:cs="Times New Roman"/>
              </w:rPr>
              <w:t>Reliabilitas</w:t>
            </w:r>
            <w:proofErr w:type="spellEnd"/>
          </w:p>
        </w:tc>
      </w:tr>
      <w:tr w:rsidR="00FC4818" w:rsidRPr="00FC4818" w14:paraId="3037EFDE" w14:textId="77777777" w:rsidTr="00E55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D965EA5" w14:textId="77777777" w:rsidR="00FC4818" w:rsidRPr="00FC4818" w:rsidRDefault="00FC4818" w:rsidP="00FC4818">
            <w:pPr>
              <w:jc w:val="both"/>
              <w:rPr>
                <w:rFonts w:ascii="Arial Narrow" w:eastAsia="Calibri" w:hAnsi="Arial Narrow" w:cs="Times New Roman"/>
              </w:rPr>
            </w:pPr>
            <w:proofErr w:type="spellStart"/>
            <w:r w:rsidRPr="00FC4818">
              <w:rPr>
                <w:rFonts w:ascii="Arial Narrow" w:eastAsia="Calibri" w:hAnsi="Arial Narrow" w:cs="Times New Roman"/>
              </w:rPr>
              <w:t>Lebih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0.80</w:t>
            </w:r>
          </w:p>
        </w:tc>
        <w:tc>
          <w:tcPr>
            <w:tcW w:w="0" w:type="auto"/>
          </w:tcPr>
          <w:p w14:paraId="6CB9D547"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rPr>
            </w:pPr>
            <w:proofErr w:type="spellStart"/>
            <w:r w:rsidRPr="00FC4818">
              <w:rPr>
                <w:rFonts w:ascii="Arial Narrow" w:eastAsia="Calibri" w:hAnsi="Arial Narrow" w:cs="Times New Roman"/>
                <w:b/>
                <w:bCs/>
              </w:rPr>
              <w:t>Sangat</w:t>
            </w:r>
            <w:proofErr w:type="spellEnd"/>
            <w:r w:rsidRPr="00FC4818">
              <w:rPr>
                <w:rFonts w:ascii="Arial Narrow" w:eastAsia="Calibri" w:hAnsi="Arial Narrow" w:cs="Times New Roman"/>
                <w:b/>
                <w:bCs/>
              </w:rPr>
              <w:t xml:space="preserve"> </w:t>
            </w:r>
            <w:proofErr w:type="spellStart"/>
            <w:r w:rsidRPr="00FC4818">
              <w:rPr>
                <w:rFonts w:ascii="Arial Narrow" w:eastAsia="Calibri" w:hAnsi="Arial Narrow" w:cs="Times New Roman"/>
                <w:b/>
                <w:bCs/>
              </w:rPr>
              <w:t>Baik</w:t>
            </w:r>
            <w:proofErr w:type="spellEnd"/>
          </w:p>
        </w:tc>
      </w:tr>
      <w:tr w:rsidR="00FC4818" w:rsidRPr="00FC4818" w14:paraId="698F9D4A" w14:textId="77777777" w:rsidTr="00E55F1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CF9E0DA" w14:textId="77777777" w:rsidR="00FC4818" w:rsidRPr="00FC4818" w:rsidRDefault="00FC4818" w:rsidP="00FC4818">
            <w:pPr>
              <w:jc w:val="both"/>
              <w:rPr>
                <w:rFonts w:ascii="Arial Narrow" w:eastAsia="Calibri" w:hAnsi="Arial Narrow" w:cs="Times New Roman"/>
              </w:rPr>
            </w:pPr>
            <w:r w:rsidRPr="00FC4818">
              <w:rPr>
                <w:rFonts w:ascii="Arial Narrow" w:eastAsia="Calibri" w:hAnsi="Arial Narrow" w:cs="Times New Roman"/>
              </w:rPr>
              <w:t>0.60-0.79</w:t>
            </w:r>
          </w:p>
        </w:tc>
        <w:tc>
          <w:tcPr>
            <w:tcW w:w="0" w:type="auto"/>
          </w:tcPr>
          <w:p w14:paraId="4933F6CB" w14:textId="77777777" w:rsidR="00FC4818" w:rsidRPr="00FC4818" w:rsidRDefault="00FC4818" w:rsidP="00FC4818">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rPr>
            </w:pPr>
            <w:proofErr w:type="spellStart"/>
            <w:r w:rsidRPr="00FC4818">
              <w:rPr>
                <w:rFonts w:ascii="Arial Narrow" w:eastAsia="Calibri" w:hAnsi="Arial Narrow" w:cs="Times New Roman"/>
                <w:b/>
                <w:bCs/>
              </w:rPr>
              <w:t>Baik</w:t>
            </w:r>
            <w:proofErr w:type="spellEnd"/>
            <w:r w:rsidRPr="00FC4818">
              <w:rPr>
                <w:rFonts w:ascii="Arial Narrow" w:eastAsia="Calibri" w:hAnsi="Arial Narrow" w:cs="Times New Roman"/>
                <w:b/>
                <w:bCs/>
              </w:rPr>
              <w:t xml:space="preserve"> </w:t>
            </w:r>
          </w:p>
        </w:tc>
      </w:tr>
      <w:tr w:rsidR="00FC4818" w:rsidRPr="00FC4818" w14:paraId="65604C7F" w14:textId="77777777" w:rsidTr="00E55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5920E07" w14:textId="77777777" w:rsidR="00FC4818" w:rsidRPr="00FC4818" w:rsidRDefault="00FC4818" w:rsidP="00FC4818">
            <w:pPr>
              <w:jc w:val="both"/>
              <w:rPr>
                <w:rFonts w:ascii="Arial Narrow" w:eastAsia="Calibri" w:hAnsi="Arial Narrow" w:cs="Times New Roman"/>
              </w:rPr>
            </w:pPr>
            <w:r w:rsidRPr="00FC4818">
              <w:rPr>
                <w:rFonts w:ascii="Arial Narrow" w:eastAsia="Calibri" w:hAnsi="Arial Narrow" w:cs="Times New Roman"/>
              </w:rPr>
              <w:t>0.40-0.59</w:t>
            </w:r>
          </w:p>
        </w:tc>
        <w:tc>
          <w:tcPr>
            <w:tcW w:w="0" w:type="auto"/>
          </w:tcPr>
          <w:p w14:paraId="0F30FCD6"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rPr>
            </w:pPr>
            <w:proofErr w:type="spellStart"/>
            <w:r w:rsidRPr="00FC4818">
              <w:rPr>
                <w:rFonts w:ascii="Arial Narrow" w:eastAsia="Calibri" w:hAnsi="Arial Narrow" w:cs="Times New Roman"/>
                <w:b/>
                <w:bCs/>
              </w:rPr>
              <w:t>Diterima</w:t>
            </w:r>
            <w:proofErr w:type="spellEnd"/>
          </w:p>
        </w:tc>
      </w:tr>
      <w:tr w:rsidR="00FC4818" w:rsidRPr="00FC4818" w14:paraId="51E2D4EB" w14:textId="77777777" w:rsidTr="00E55F1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A638B2A" w14:textId="77777777" w:rsidR="00FC4818" w:rsidRPr="00FC4818" w:rsidRDefault="00FC4818" w:rsidP="00FC4818">
            <w:pPr>
              <w:jc w:val="both"/>
              <w:rPr>
                <w:rFonts w:ascii="Arial Narrow" w:eastAsia="Calibri" w:hAnsi="Arial Narrow" w:cs="Times New Roman"/>
              </w:rPr>
            </w:pPr>
            <w:r w:rsidRPr="00FC4818">
              <w:rPr>
                <w:rFonts w:ascii="Arial Narrow" w:eastAsia="Calibri" w:hAnsi="Arial Narrow" w:cs="Times New Roman"/>
              </w:rPr>
              <w:t>0.30-0.39</w:t>
            </w:r>
          </w:p>
        </w:tc>
        <w:tc>
          <w:tcPr>
            <w:tcW w:w="0" w:type="auto"/>
          </w:tcPr>
          <w:p w14:paraId="17DE9ABC" w14:textId="77777777" w:rsidR="00FC4818" w:rsidRPr="00FC4818" w:rsidRDefault="00FC4818" w:rsidP="00FC4818">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rPr>
            </w:pPr>
            <w:proofErr w:type="spellStart"/>
            <w:r w:rsidRPr="00FC4818">
              <w:rPr>
                <w:rFonts w:ascii="Arial Narrow" w:eastAsia="Calibri" w:hAnsi="Arial Narrow" w:cs="Times New Roman"/>
                <w:b/>
                <w:bCs/>
              </w:rPr>
              <w:t>Dipertimbangkan</w:t>
            </w:r>
            <w:proofErr w:type="spellEnd"/>
          </w:p>
        </w:tc>
      </w:tr>
      <w:tr w:rsidR="00FC4818" w:rsidRPr="00FC4818" w14:paraId="5C352CFB" w14:textId="77777777" w:rsidTr="00E55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0F252C" w14:textId="77777777" w:rsidR="00FC4818" w:rsidRPr="00FC4818" w:rsidRDefault="00FC4818" w:rsidP="00FC4818">
            <w:pPr>
              <w:jc w:val="both"/>
              <w:rPr>
                <w:rFonts w:ascii="Arial Narrow" w:eastAsia="Calibri" w:hAnsi="Arial Narrow" w:cs="Times New Roman"/>
              </w:rPr>
            </w:pPr>
            <w:r w:rsidRPr="00FC4818">
              <w:rPr>
                <w:rFonts w:ascii="Arial Narrow" w:eastAsia="Calibri" w:hAnsi="Arial Narrow" w:cs="Times New Roman"/>
              </w:rPr>
              <w:t xml:space="preserve">Kurang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0.30</w:t>
            </w:r>
          </w:p>
        </w:tc>
        <w:tc>
          <w:tcPr>
            <w:tcW w:w="0" w:type="auto"/>
          </w:tcPr>
          <w:p w14:paraId="0E11CEBF" w14:textId="77777777" w:rsidR="00FC4818" w:rsidRPr="00FC4818" w:rsidRDefault="00FC4818" w:rsidP="00FC4818">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rPr>
            </w:pPr>
            <w:proofErr w:type="spellStart"/>
            <w:r w:rsidRPr="00FC4818">
              <w:rPr>
                <w:rFonts w:ascii="Arial Narrow" w:eastAsia="Calibri" w:hAnsi="Arial Narrow" w:cs="Times New Roman"/>
                <w:b/>
                <w:bCs/>
              </w:rPr>
              <w:t>Tidak</w:t>
            </w:r>
            <w:proofErr w:type="spellEnd"/>
            <w:r w:rsidRPr="00FC4818">
              <w:rPr>
                <w:rFonts w:ascii="Arial Narrow" w:eastAsia="Calibri" w:hAnsi="Arial Narrow" w:cs="Times New Roman"/>
                <w:b/>
                <w:bCs/>
              </w:rPr>
              <w:t xml:space="preserve"> </w:t>
            </w:r>
            <w:proofErr w:type="spellStart"/>
            <w:r w:rsidRPr="00FC4818">
              <w:rPr>
                <w:rFonts w:ascii="Arial Narrow" w:eastAsia="Calibri" w:hAnsi="Arial Narrow" w:cs="Times New Roman"/>
                <w:b/>
                <w:bCs/>
              </w:rPr>
              <w:t>diterima</w:t>
            </w:r>
            <w:proofErr w:type="spellEnd"/>
          </w:p>
        </w:tc>
      </w:tr>
    </w:tbl>
    <w:p w14:paraId="7F0B90D7" w14:textId="77777777" w:rsidR="00FC4818" w:rsidRPr="00FC4818" w:rsidRDefault="00FC4818" w:rsidP="00FC4818">
      <w:pPr>
        <w:spacing w:after="0" w:line="360" w:lineRule="auto"/>
        <w:jc w:val="both"/>
        <w:rPr>
          <w:rFonts w:ascii="Arial Narrow" w:eastAsia="Calibri" w:hAnsi="Arial Narrow" w:cs="Times New Roman"/>
          <w:b/>
          <w:bCs/>
          <w:sz w:val="26"/>
          <w:szCs w:val="26"/>
        </w:rPr>
        <w:sectPr w:rsidR="00FC4818" w:rsidRPr="00FC4818" w:rsidSect="00FC4818">
          <w:headerReference w:type="default" r:id="rId10"/>
          <w:footerReference w:type="default" r:id="rId11"/>
          <w:pgSz w:w="11906" w:h="16838" w:code="9"/>
          <w:pgMar w:top="2268" w:right="1701" w:bottom="1701" w:left="2268" w:header="708" w:footer="708" w:gutter="0"/>
          <w:pgNumType w:start="1"/>
          <w:cols w:space="708"/>
          <w:titlePg/>
          <w:docGrid w:linePitch="360"/>
        </w:sectPr>
      </w:pPr>
    </w:p>
    <w:p w14:paraId="79C08B60" w14:textId="77777777" w:rsidR="00FC4818" w:rsidRPr="00FC4818" w:rsidRDefault="00FC4818" w:rsidP="00FC4818">
      <w:pPr>
        <w:rPr>
          <w:rFonts w:ascii="Arial Narrow" w:eastAsia="Calibri" w:hAnsi="Arial Narrow" w:cs="Times New Roman"/>
          <w:sz w:val="26"/>
          <w:szCs w:val="26"/>
        </w:rPr>
        <w:sectPr w:rsidR="00FC4818" w:rsidRPr="00FC4818" w:rsidSect="00526A56">
          <w:headerReference w:type="default" r:id="rId12"/>
          <w:footerReference w:type="default" r:id="rId13"/>
          <w:type w:val="continuous"/>
          <w:pgSz w:w="11906" w:h="16838" w:code="9"/>
          <w:pgMar w:top="2268" w:right="1701" w:bottom="1701" w:left="2268" w:header="708" w:footer="708" w:gutter="0"/>
          <w:cols w:space="708"/>
          <w:docGrid w:linePitch="360"/>
        </w:sectPr>
      </w:pPr>
    </w:p>
    <w:p w14:paraId="6AAFEB11" w14:textId="77777777" w:rsidR="00FC4818" w:rsidRPr="00FC4818" w:rsidRDefault="00FC4818" w:rsidP="00FC4818">
      <w:pPr>
        <w:spacing w:after="0" w:line="360" w:lineRule="auto"/>
        <w:jc w:val="both"/>
        <w:rPr>
          <w:rFonts w:ascii="Arial Narrow" w:eastAsia="Calibri" w:hAnsi="Arial Narrow" w:cs="Times New Roman"/>
          <w:b/>
          <w:bCs/>
          <w:sz w:val="26"/>
          <w:szCs w:val="26"/>
        </w:rPr>
      </w:pPr>
      <w:r w:rsidRPr="00FC4818">
        <w:rPr>
          <w:rFonts w:ascii="Arial Narrow" w:eastAsia="Calibri" w:hAnsi="Arial Narrow" w:cs="Times New Roman"/>
          <w:b/>
          <w:bCs/>
          <w:sz w:val="26"/>
          <w:szCs w:val="26"/>
        </w:rPr>
        <w:t xml:space="preserve">Hasil dan </w:t>
      </w:r>
      <w:proofErr w:type="spellStart"/>
      <w:r w:rsidRPr="00FC4818">
        <w:rPr>
          <w:rFonts w:ascii="Arial Narrow" w:eastAsia="Calibri" w:hAnsi="Arial Narrow" w:cs="Times New Roman"/>
          <w:b/>
          <w:bCs/>
          <w:sz w:val="26"/>
          <w:szCs w:val="26"/>
        </w:rPr>
        <w:t>Pembahasan</w:t>
      </w:r>
      <w:proofErr w:type="spellEnd"/>
    </w:p>
    <w:p w14:paraId="79D9DB7D"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Tujuan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serta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memvalidasi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Highschool Satisfaction Scale</w:t>
      </w:r>
      <w:r w:rsidRPr="00FC4818">
        <w:rPr>
          <w:rFonts w:ascii="Arial Narrow" w:eastAsia="Calibri" w:hAnsi="Arial Narrow" w:cs="Times New Roman"/>
        </w:rPr>
        <w:t xml:space="preserve"> (H-Sat Scale). Proses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enam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melibatkan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empat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awal</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empat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penilai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ahli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tinjauan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akhir</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Setelah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selesai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seluruh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proses </w:t>
      </w:r>
      <w:proofErr w:type="spellStart"/>
      <w:r w:rsidRPr="00FC4818">
        <w:rPr>
          <w:rFonts w:ascii="Arial Narrow" w:eastAsia="Calibri" w:hAnsi="Arial Narrow" w:cs="Times New Roman"/>
        </w:rPr>
        <w:t>validasi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analisis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kuantitatif</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menguji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w:t>
      </w:r>
    </w:p>
    <w:p w14:paraId="35C65554"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Pada proses </w:t>
      </w:r>
      <w:proofErr w:type="spellStart"/>
      <w:r w:rsidRPr="00FC4818">
        <w:rPr>
          <w:rFonts w:ascii="Arial Narrow" w:eastAsia="Calibri" w:hAnsi="Arial Narrow" w:cs="Times New Roman"/>
        </w:rPr>
        <w:t>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budaya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enam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translasi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awal</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melibatkan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dua</w:t>
      </w:r>
      <w:proofErr w:type="spellEnd"/>
      <w:r w:rsidRPr="00FC4818">
        <w:rPr>
          <w:rFonts w:ascii="Arial Narrow" w:eastAsia="Calibri" w:hAnsi="Arial Narrow" w:cs="Times New Roman"/>
        </w:rPr>
        <w:t xml:space="preserve"> orang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diantaranya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non-</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tersumpah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sebuah</w:t>
      </w:r>
      <w:proofErr w:type="spellEnd"/>
      <w:r w:rsidRPr="00FC4818">
        <w:rPr>
          <w:rFonts w:ascii="Arial Narrow" w:eastAsia="Calibri" w:hAnsi="Arial Narrow" w:cs="Times New Roman"/>
        </w:rPr>
        <w:t xml:space="preserve"> Lembaga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lastRenderedPageBreak/>
        <w:t xml:space="preserve">formal.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seorang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dosen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salah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perguruan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tinggi</w:t>
      </w:r>
      <w:proofErr w:type="spellEnd"/>
      <w:r w:rsidRPr="00FC4818">
        <w:rPr>
          <w:rFonts w:ascii="Arial Narrow" w:eastAsia="Calibri" w:hAnsi="Arial Narrow" w:cs="Times New Roman"/>
        </w:rPr>
        <w:t xml:space="preserve"> di Yogyakarta yang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latar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belakang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inggris</w:t>
      </w:r>
      <w:proofErr w:type="spellEnd"/>
      <w:r w:rsidRPr="00FC4818">
        <w:rPr>
          <w:rFonts w:ascii="Arial Narrow" w:eastAsia="Calibri" w:hAnsi="Arial Narrow" w:cs="Times New Roman"/>
        </w:rPr>
        <w:t xml:space="preserve"> pada strata 1 dan 2.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sintesisasi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didampingi</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seorang</w:t>
      </w:r>
      <w:proofErr w:type="spellEnd"/>
      <w:r w:rsidRPr="00FC4818">
        <w:rPr>
          <w:rFonts w:ascii="Arial Narrow" w:eastAsia="Calibri" w:hAnsi="Arial Narrow" w:cs="Times New Roman"/>
        </w:rPr>
        <w:t xml:space="preserve"> WNI </w:t>
      </w:r>
      <w:proofErr w:type="spellStart"/>
      <w:r w:rsidRPr="00FC4818">
        <w:rPr>
          <w:rFonts w:ascii="Arial Narrow" w:eastAsia="Calibri" w:hAnsi="Arial Narrow" w:cs="Times New Roman"/>
        </w:rPr>
        <w:t>degan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latar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belakang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sastra </w:t>
      </w:r>
      <w:proofErr w:type="spellStart"/>
      <w:r w:rsidRPr="00FC4818">
        <w:rPr>
          <w:rFonts w:ascii="Arial Narrow" w:eastAsia="Calibri" w:hAnsi="Arial Narrow" w:cs="Times New Roman"/>
        </w:rPr>
        <w:t>inggris</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mengurangi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subjektifitas</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membantu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proses </w:t>
      </w:r>
      <w:proofErr w:type="spellStart"/>
      <w:r w:rsidRPr="00FC4818">
        <w:rPr>
          <w:rFonts w:ascii="Arial Narrow" w:eastAsia="Calibri" w:hAnsi="Arial Narrow" w:cs="Times New Roman"/>
        </w:rPr>
        <w:t>pemilihan</w:t>
      </w:r>
      <w:proofErr w:type="spellEnd"/>
      <w:r w:rsidRPr="00FC4818">
        <w:rPr>
          <w:rFonts w:ascii="Arial Narrow" w:eastAsia="Calibri" w:hAnsi="Arial Narrow" w:cs="Times New Roman"/>
        </w:rPr>
        <w:t xml:space="preserve"> kata yang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kaidah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mempertimbangkan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empat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aspek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penting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yaitu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sematik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idiomatik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konseptual</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linguistik</w:t>
      </w:r>
      <w:proofErr w:type="spellEnd"/>
      <w:r w:rsidRPr="00FC4818">
        <w:rPr>
          <w:rFonts w:ascii="Arial Narrow" w:eastAsia="Calibri" w:hAnsi="Arial Narrow" w:cs="Times New Roman"/>
        </w:rPr>
        <w:t xml:space="preserve">. Hasil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ialah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empat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belas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memiliki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kesetaraan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enam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memerlukan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evaluasi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pertimbangan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dikarenakan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w:t>
      </w:r>
      <w:proofErr w:type="spellEnd"/>
      <w:r w:rsidRPr="00FC4818">
        <w:rPr>
          <w:rFonts w:ascii="Arial Narrow" w:eastAsia="Calibri" w:hAnsi="Arial Narrow" w:cs="Times New Roman"/>
        </w:rPr>
        <w:t xml:space="preserve"> 1 dan 2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w:t>
      </w:r>
    </w:p>
    <w:p w14:paraId="14C4485E"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lang w:val="en-ID"/>
        </w:rPr>
        <w:t>Tahap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ketiga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sintesisasi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penilaian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ahli</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melibatkan</w:t>
      </w:r>
      <w:proofErr w:type="spellEnd"/>
      <w:r w:rsidRPr="00FC4818">
        <w:rPr>
          <w:rFonts w:ascii="Arial Narrow" w:eastAsia="Calibri" w:hAnsi="Arial Narrow" w:cs="Times New Roman"/>
          <w:lang w:val="en-ID"/>
        </w:rPr>
        <w:t xml:space="preserve"> 4 </w:t>
      </w:r>
      <w:proofErr w:type="spellStart"/>
      <w:r w:rsidRPr="00FC4818">
        <w:rPr>
          <w:rFonts w:ascii="Arial Narrow" w:eastAsia="Calibri" w:hAnsi="Arial Narrow" w:cs="Times New Roman"/>
          <w:lang w:val="en-ID"/>
        </w:rPr>
        <w:t>penilai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ahli</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seorang</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psikolog</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pendidikan</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Hasil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tahapan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secara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umum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ialah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keseluruhan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secara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kuantitatif</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penilaian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setara</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penilaian</w:t>
      </w:r>
      <w:proofErr w:type="spellEnd"/>
      <w:r w:rsidRPr="00FC4818">
        <w:rPr>
          <w:rFonts w:ascii="Arial Narrow" w:eastAsia="Calibri" w:hAnsi="Arial Narrow" w:cs="Times New Roman"/>
          <w:lang w:val="en-ID"/>
        </w:rPr>
        <w:t xml:space="preserve"> paling </w:t>
      </w:r>
      <w:proofErr w:type="spellStart"/>
      <w:r w:rsidRPr="00FC4818">
        <w:rPr>
          <w:rFonts w:ascii="Arial Narrow" w:eastAsia="Calibri" w:hAnsi="Arial Narrow" w:cs="Times New Roman"/>
          <w:lang w:val="en-ID"/>
        </w:rPr>
        <w:t>rendah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ialah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setara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Berdasarkan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kuantitatif</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tersebut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disimpulkan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asli</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terjemahan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tidak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permasalahan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baik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kesetaraan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semantik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Idiomatik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eksperensial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ataupun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konseptual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Selain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kuantitatif</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didapati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evaluasi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secara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kualitatif</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beberapa</w:t>
      </w:r>
      <w:proofErr w:type="spellEnd"/>
      <w:r w:rsidRPr="00FC4818">
        <w:rPr>
          <w:rFonts w:ascii="Arial Narrow" w:eastAsia="Calibri" w:hAnsi="Arial Narrow" w:cs="Times New Roman"/>
          <w:lang w:val="en-ID"/>
        </w:rPr>
        <w:t xml:space="preserve"> kata </w:t>
      </w:r>
      <w:proofErr w:type="spellStart"/>
      <w:r w:rsidRPr="00FC4818">
        <w:rPr>
          <w:rFonts w:ascii="Arial Narrow" w:eastAsia="Calibri" w:hAnsi="Arial Narrow" w:cs="Times New Roman"/>
          <w:lang w:val="en-ID"/>
        </w:rPr>
        <w:t>baik</w:t>
      </w:r>
      <w:proofErr w:type="spellEnd"/>
      <w:r w:rsidRPr="00FC4818">
        <w:rPr>
          <w:rFonts w:ascii="Arial Narrow" w:eastAsia="Calibri" w:hAnsi="Arial Narrow" w:cs="Times New Roman"/>
          <w:lang w:val="en-ID"/>
        </w:rPr>
        <w:t xml:space="preserve"> di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instruksi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ataupun</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diharapkan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lebih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mudah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dipahami</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sasaran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sampel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pendidikan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menengah</w:t>
      </w:r>
      <w:proofErr w:type="spellEnd"/>
      <w:r w:rsidRPr="00FC4818">
        <w:rPr>
          <w:rFonts w:ascii="Arial Narrow" w:eastAsia="Calibri" w:hAnsi="Arial Narrow" w:cs="Times New Roman"/>
          <w:lang w:val="en-ID"/>
        </w:rPr>
        <w:t xml:space="preserve"> di Indonesia. </w:t>
      </w:r>
      <w:proofErr w:type="spellStart"/>
      <w:r w:rsidRPr="00FC4818">
        <w:rPr>
          <w:rFonts w:ascii="Arial Narrow" w:eastAsia="Calibri" w:hAnsi="Arial Narrow" w:cs="Times New Roman"/>
          <w:lang w:val="en-ID"/>
        </w:rPr>
        <w:t>Tahap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keempat</w:t>
      </w:r>
      <w:proofErr w:type="spellEnd"/>
      <w:r w:rsidRPr="00FC4818">
        <w:rPr>
          <w:rFonts w:ascii="Arial Narrow" w:eastAsia="Calibri" w:hAnsi="Arial Narrow" w:cs="Times New Roman"/>
          <w:lang w:val="en-ID"/>
        </w:rPr>
        <w:t xml:space="preserve">, uji </w:t>
      </w:r>
      <w:proofErr w:type="spellStart"/>
      <w:r w:rsidRPr="00FC4818">
        <w:rPr>
          <w:rFonts w:ascii="Arial Narrow" w:eastAsia="Calibri" w:hAnsi="Arial Narrow" w:cs="Times New Roman"/>
          <w:lang w:val="en-ID"/>
        </w:rPr>
        <w:t>keterbacaan</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diberikan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kepada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enam</w:t>
      </w:r>
      <w:proofErr w:type="spellEnd"/>
      <w:r w:rsidRPr="00FC4818">
        <w:rPr>
          <w:rFonts w:ascii="Arial Narrow" w:eastAsia="Calibri" w:hAnsi="Arial Narrow" w:cs="Times New Roman"/>
          <w:lang w:val="en-ID"/>
        </w:rPr>
        <w:t xml:space="preserve"> orang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jenis</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tingkatan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berbeda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sebagai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perwakilan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sasaran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populasi</w:t>
      </w:r>
      <w:proofErr w:type="spellEnd"/>
      <w:r w:rsidRPr="00FC4818">
        <w:rPr>
          <w:rFonts w:ascii="Arial Narrow" w:eastAsia="Calibri" w:hAnsi="Arial Narrow" w:cs="Times New Roman"/>
          <w:lang w:val="en-ID"/>
        </w:rPr>
        <w:t xml:space="preserve">, dimana </w:t>
      </w:r>
      <w:proofErr w:type="spellStart"/>
      <w:r w:rsidRPr="00FC4818">
        <w:rPr>
          <w:rFonts w:ascii="Arial Narrow" w:eastAsia="Calibri" w:hAnsi="Arial Narrow" w:cs="Times New Roman"/>
          <w:lang w:val="en-ID"/>
        </w:rPr>
        <w:t>tidak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permasalahan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kecuali</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nomor</w:t>
      </w:r>
      <w:proofErr w:type="spellEnd"/>
      <w:r w:rsidRPr="00FC4818">
        <w:rPr>
          <w:rFonts w:ascii="Arial Narrow" w:eastAsia="Calibri" w:hAnsi="Arial Narrow" w:cs="Times New Roman"/>
          <w:lang w:val="en-ID"/>
        </w:rPr>
        <w:t xml:space="preserve"> 9 yang dimana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kurang</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mengerti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maksud</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tersebut</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karena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itu</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memberikan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perubahan</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tersebut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menjadi</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rPr>
        <w:t>“</w:t>
      </w:r>
      <w:proofErr w:type="spellStart"/>
      <w:r w:rsidRPr="00FC4818">
        <w:rPr>
          <w:rFonts w:ascii="Arial Narrow" w:eastAsia="Calibri" w:hAnsi="Arial Narrow" w:cs="Times New Roman"/>
        </w:rPr>
        <w:t>tujuan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pendidikan</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saya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capai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pencapaian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saya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w:t>
      </w:r>
    </w:p>
    <w:p w14:paraId="4918F140" w14:textId="77777777" w:rsidR="00FC4818" w:rsidRPr="00FC4818" w:rsidRDefault="00FC4818" w:rsidP="00FC4818">
      <w:pPr>
        <w:spacing w:after="0" w:line="360" w:lineRule="auto"/>
        <w:jc w:val="both"/>
        <w:rPr>
          <w:rFonts w:ascii="Arial Narrow" w:eastAsia="Calibri" w:hAnsi="Arial Narrow" w:cs="Times New Roman"/>
        </w:rPr>
      </w:pP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kelima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yaitu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back-translate</w:t>
      </w:r>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dua</w:t>
      </w:r>
      <w:proofErr w:type="spellEnd"/>
      <w:r w:rsidRPr="00FC4818">
        <w:rPr>
          <w:rFonts w:ascii="Arial Narrow" w:eastAsia="Calibri" w:hAnsi="Arial Narrow" w:cs="Times New Roman"/>
        </w:rPr>
        <w:t xml:space="preserve"> orang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resmidari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lembaga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tersumpah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satu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seorang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warga</w:t>
      </w:r>
      <w:proofErr w:type="spellEnd"/>
      <w:r w:rsidRPr="00FC4818">
        <w:rPr>
          <w:rFonts w:ascii="Arial Narrow" w:eastAsia="Calibri" w:hAnsi="Arial Narrow" w:cs="Times New Roman"/>
        </w:rPr>
        <w:t xml:space="preserve"> negara Indonesia yang </w:t>
      </w:r>
      <w:proofErr w:type="spellStart"/>
      <w:r w:rsidRPr="00FC4818">
        <w:rPr>
          <w:rFonts w:ascii="Arial Narrow" w:eastAsia="Calibri" w:hAnsi="Arial Narrow" w:cs="Times New Roman"/>
        </w:rPr>
        <w:t>menetap</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Luar</w:t>
      </w:r>
      <w:proofErr w:type="spellEnd"/>
      <w:r w:rsidRPr="00FC4818">
        <w:rPr>
          <w:rFonts w:ascii="Arial Narrow" w:eastAsia="Calibri" w:hAnsi="Arial Narrow" w:cs="Times New Roman"/>
        </w:rPr>
        <w:t xml:space="preserve"> Indonesia pada masa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saat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melanjutkan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studi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magisternya</w:t>
      </w:r>
      <w:proofErr w:type="spellEnd"/>
      <w:r w:rsidRPr="00FC4818">
        <w:rPr>
          <w:rFonts w:ascii="Arial Narrow" w:eastAsia="Calibri" w:hAnsi="Arial Narrow" w:cs="Times New Roman"/>
        </w:rPr>
        <w:t xml:space="preserve">, dimana </w:t>
      </w:r>
      <w:proofErr w:type="spellStart"/>
      <w:r w:rsidRPr="00FC4818">
        <w:rPr>
          <w:rFonts w:ascii="Arial Narrow" w:eastAsia="Calibri" w:hAnsi="Arial Narrow" w:cs="Times New Roman"/>
        </w:rPr>
        <w:t>beliau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fasih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Inggris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maupun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Kedua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berbeda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pertama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sehingga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w:t>
      </w:r>
      <w:proofErr w:type="spellEnd"/>
      <w:r w:rsidRPr="00FC4818">
        <w:rPr>
          <w:rFonts w:ascii="Arial Narrow" w:eastAsia="Calibri" w:hAnsi="Arial Narrow" w:cs="Times New Roman"/>
        </w:rPr>
        <w:t xml:space="preserve"> belum </w:t>
      </w:r>
      <w:proofErr w:type="spellStart"/>
      <w:r w:rsidRPr="00FC4818">
        <w:rPr>
          <w:rFonts w:ascii="Arial Narrow" w:eastAsia="Calibri" w:hAnsi="Arial Narrow" w:cs="Times New Roman"/>
        </w:rPr>
        <w:t>pernah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melihat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atau</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mengetahui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ini</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memberikan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penerjemahan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kembali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rPr>
        <w:t>email</w:t>
      </w:r>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balasan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seluruh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diadaptasi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masih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sesuai</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merefleksikan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namun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saja</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nomor</w:t>
      </w:r>
      <w:proofErr w:type="spellEnd"/>
      <w:r w:rsidRPr="00FC4818">
        <w:rPr>
          <w:rFonts w:ascii="Arial Narrow" w:eastAsia="Calibri" w:hAnsi="Arial Narrow" w:cs="Times New Roman"/>
        </w:rPr>
        <w:t xml:space="preserve"> 9, </w:t>
      </w:r>
      <w:proofErr w:type="spellStart"/>
      <w:r w:rsidRPr="00FC4818">
        <w:rPr>
          <w:rFonts w:ascii="Arial Narrow" w:eastAsia="Calibri" w:hAnsi="Arial Narrow" w:cs="Times New Roman"/>
        </w:rPr>
        <w:t>menurut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pengulangan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sehingga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berdiskusi</w:t>
      </w:r>
      <w:proofErr w:type="spellEnd"/>
      <w:r w:rsidRPr="00FC4818">
        <w:rPr>
          <w:rFonts w:ascii="Arial Narrow" w:eastAsia="Calibri" w:hAnsi="Arial Narrow" w:cs="Times New Roman"/>
        </w:rPr>
        <w:t xml:space="preserve"> dan merubah </w:t>
      </w:r>
      <w:proofErr w:type="spellStart"/>
      <w:r w:rsidRPr="00FC4818">
        <w:rPr>
          <w:rFonts w:ascii="Arial Narrow" w:eastAsia="Calibri" w:hAnsi="Arial Narrow" w:cs="Times New Roman"/>
        </w:rPr>
        <w:t>aitem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nomor</w:t>
      </w:r>
      <w:proofErr w:type="spellEnd"/>
      <w:r w:rsidRPr="00FC4818">
        <w:rPr>
          <w:rFonts w:ascii="Arial Narrow" w:eastAsia="Calibri" w:hAnsi="Arial Narrow" w:cs="Times New Roman"/>
        </w:rPr>
        <w:t xml:space="preserve"> 9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menjadi</w:t>
      </w:r>
      <w:proofErr w:type="spellEnd"/>
      <w:r w:rsidRPr="00FC4818">
        <w:rPr>
          <w:rFonts w:ascii="Arial Narrow" w:eastAsia="Calibri" w:hAnsi="Arial Narrow" w:cs="Times New Roman"/>
        </w:rPr>
        <w:t xml:space="preserve"> </w:t>
      </w:r>
      <w:r w:rsidRPr="00FC4818">
        <w:rPr>
          <w:rFonts w:ascii="Arial Narrow" w:eastAsia="Calibri" w:hAnsi="Arial Narrow" w:cs="Times New Roman"/>
        </w:rPr>
        <w:lastRenderedPageBreak/>
        <w:t>"</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tercapaianya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tujuan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akademik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saya</w:t>
      </w:r>
      <w:proofErr w:type="spellEnd"/>
      <w:r w:rsidRPr="00FC4818">
        <w:rPr>
          <w:rFonts w:ascii="Arial Narrow" w:eastAsia="Calibri" w:hAnsi="Arial Narrow" w:cs="Times New Roman"/>
        </w:rPr>
        <w:t xml:space="preserve"> di </w:t>
      </w:r>
      <w:proofErr w:type="spellStart"/>
      <w:r w:rsidRPr="00FC4818">
        <w:rPr>
          <w:rFonts w:ascii="Arial Narrow" w:eastAsia="Calibri" w:hAnsi="Arial Narrow" w:cs="Times New Roman"/>
        </w:rPr>
        <w:t>sekolah</w:t>
      </w:r>
      <w:proofErr w:type="spellEnd"/>
      <w:r w:rsidRPr="00FC4818">
        <w:rPr>
          <w:rFonts w:ascii="Arial Narrow" w:eastAsia="Calibri" w:hAnsi="Arial Narrow" w:cs="Times New Roman"/>
        </w:rPr>
        <w:t xml:space="preserve">" dan </w:t>
      </w:r>
      <w:proofErr w:type="spellStart"/>
      <w:r w:rsidRPr="00FC4818">
        <w:rPr>
          <w:rFonts w:ascii="Arial Narrow" w:eastAsia="Calibri" w:hAnsi="Arial Narrow" w:cs="Times New Roman"/>
        </w:rPr>
        <w:t>perubahan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juga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disetujui</w:t>
      </w:r>
      <w:proofErr w:type="spellEnd"/>
      <w:r w:rsidRPr="00FC4818">
        <w:rPr>
          <w:rFonts w:ascii="Arial Narrow" w:eastAsia="Calibri" w:hAnsi="Arial Narrow" w:cs="Times New Roman"/>
        </w:rPr>
        <w:t xml:space="preserve"> oleh </w:t>
      </w:r>
      <w:proofErr w:type="spellStart"/>
      <w:r w:rsidRPr="00FC4818">
        <w:rPr>
          <w:rFonts w:ascii="Arial Narrow" w:eastAsia="Calibri" w:hAnsi="Arial Narrow" w:cs="Times New Roman"/>
        </w:rPr>
        <w:t>perancang</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asli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Sehingga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disimpulkan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yang </w:t>
      </w:r>
      <w:proofErr w:type="spellStart"/>
      <w:r w:rsidRPr="00FC4818">
        <w:rPr>
          <w:rFonts w:ascii="Arial Narrow" w:eastAsia="Calibri" w:hAnsi="Arial Narrow" w:cs="Times New Roman"/>
        </w:rPr>
        <w:t>sudah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dilanjutkan</w:t>
      </w:r>
      <w:proofErr w:type="spellEnd"/>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selanjutnya</w:t>
      </w:r>
      <w:proofErr w:type="spellEnd"/>
      <w:r w:rsidRPr="00FC4818">
        <w:rPr>
          <w:rFonts w:ascii="Arial Narrow" w:eastAsia="Calibri" w:hAnsi="Arial Narrow" w:cs="Times New Roman"/>
        </w:rPr>
        <w:t xml:space="preserve">. </w:t>
      </w:r>
    </w:p>
    <w:p w14:paraId="5CEBF971" w14:textId="77777777" w:rsidR="00FC4818" w:rsidRPr="00FC4818" w:rsidRDefault="00FC4818" w:rsidP="00FC4818">
      <w:pPr>
        <w:spacing w:after="0" w:line="360" w:lineRule="auto"/>
        <w:jc w:val="both"/>
        <w:rPr>
          <w:rFonts w:ascii="Arial Narrow" w:eastAsia="Calibri" w:hAnsi="Arial Narrow" w:cs="Times New Roman"/>
          <w:lang w:val="en-ID"/>
        </w:rPr>
      </w:pPr>
      <w:proofErr w:type="spellStart"/>
      <w:r w:rsidRPr="00FC4818">
        <w:rPr>
          <w:rFonts w:ascii="Arial Narrow" w:eastAsia="Calibri" w:hAnsi="Arial Narrow" w:cs="Times New Roman"/>
        </w:rPr>
        <w:t>Tahap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terakhir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merupakan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tahapan</w:t>
      </w:r>
      <w:proofErr w:type="spellEnd"/>
      <w:r w:rsidRPr="00FC4818">
        <w:rPr>
          <w:rFonts w:ascii="Arial Narrow" w:eastAsia="Calibri" w:hAnsi="Arial Narrow" w:cs="Times New Roman"/>
        </w:rPr>
        <w:t xml:space="preserve"> pilot study, dimana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memberikan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final yang </w:t>
      </w:r>
      <w:proofErr w:type="spellStart"/>
      <w:r w:rsidRPr="00FC4818">
        <w:rPr>
          <w:rFonts w:ascii="Arial Narrow" w:eastAsia="Calibri" w:hAnsi="Arial Narrow" w:cs="Times New Roman"/>
        </w:rPr>
        <w:t>telah</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disebar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kepada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subjek</w:t>
      </w:r>
      <w:proofErr w:type="spellEnd"/>
      <w:r w:rsidRPr="00FC4818">
        <w:rPr>
          <w:rFonts w:ascii="Arial Narrow" w:eastAsia="Calibri" w:hAnsi="Arial Narrow" w:cs="Times New Roman"/>
        </w:rPr>
        <w:t xml:space="preserve"> penelitian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format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akhir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berupa</w:t>
      </w:r>
      <w:proofErr w:type="spellEnd"/>
      <w:r w:rsidRPr="00FC4818">
        <w:rPr>
          <w:rFonts w:ascii="Arial Narrow" w:eastAsia="Calibri" w:hAnsi="Arial Narrow" w:cs="Times New Roman"/>
        </w:rPr>
        <w:t xml:space="preserve"> file dan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akan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disebar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melalui</w:t>
      </w:r>
      <w:proofErr w:type="spellEnd"/>
      <w:r w:rsidRPr="00FC4818">
        <w:rPr>
          <w:rFonts w:ascii="Arial Narrow" w:eastAsia="Calibri" w:hAnsi="Arial Narrow" w:cs="Times New Roman"/>
        </w:rPr>
        <w:t xml:space="preserve"> survey online </w:t>
      </w:r>
      <w:proofErr w:type="spellStart"/>
      <w:r w:rsidRPr="00FC4818">
        <w:rPr>
          <w:rFonts w:ascii="Arial Narrow" w:eastAsia="Calibri" w:hAnsi="Arial Narrow" w:cs="Times New Roman"/>
        </w:rPr>
        <w:t>berupa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tautan</w:t>
      </w:r>
      <w:proofErr w:type="spellEnd"/>
      <w:r w:rsidRPr="00FC4818">
        <w:rPr>
          <w:rFonts w:ascii="Arial Narrow" w:eastAsia="Calibri" w:hAnsi="Arial Narrow" w:cs="Times New Roman"/>
        </w:rPr>
        <w:t xml:space="preserve"> </w:t>
      </w:r>
      <w:hyperlink r:id="rId14" w:history="1">
        <w:r w:rsidRPr="00FC4818">
          <w:rPr>
            <w:rFonts w:ascii="Arial Narrow" w:eastAsia="Calibri" w:hAnsi="Arial Narrow" w:cs="Times New Roman"/>
            <w:i/>
            <w:iCs/>
            <w:color w:val="0563C1"/>
            <w:u w:val="single"/>
            <w:lang w:val="en-ID"/>
          </w:rPr>
          <w:t>http://bit.ly/TesisSyahrani</w:t>
        </w:r>
      </w:hyperlink>
      <w:r w:rsidRPr="00FC4818">
        <w:rPr>
          <w:rFonts w:ascii="Arial Narrow" w:eastAsia="Calibri" w:hAnsi="Arial Narrow" w:cs="Times New Roman"/>
          <w:u w:val="single"/>
          <w:lang w:val="en-ID"/>
        </w:rPr>
        <w:t xml:space="preserve">. </w:t>
      </w:r>
      <w:proofErr w:type="spellStart"/>
      <w:r w:rsidRPr="00FC4818">
        <w:rPr>
          <w:rFonts w:ascii="Arial Narrow" w:eastAsia="Calibri" w:hAnsi="Arial Narrow" w:cs="Times New Roman"/>
          <w:lang w:val="en-ID"/>
        </w:rPr>
        <w:t>Kemudian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beberapa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masukan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terhadap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asli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yaitu</w:t>
      </w:r>
      <w:proofErr w:type="spellEnd"/>
      <w:r w:rsidRPr="00FC4818">
        <w:rPr>
          <w:rFonts w:ascii="Arial Narrow" w:eastAsia="Calibri" w:hAnsi="Arial Narrow" w:cs="Times New Roman"/>
          <w:lang w:val="en-ID"/>
        </w:rPr>
        <w:t xml:space="preserve"> merubah </w:t>
      </w:r>
      <w:proofErr w:type="spellStart"/>
      <w:r w:rsidRPr="00FC4818">
        <w:rPr>
          <w:rFonts w:ascii="Arial Narrow" w:eastAsia="Calibri" w:hAnsi="Arial Narrow" w:cs="Times New Roman"/>
          <w:lang w:val="en-ID"/>
        </w:rPr>
        <w:t>awal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huruf</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disetiap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dikarenakan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pernyataan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tersebut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sebuah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kalimat</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tersambung</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kalimat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instruksi</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colom</w:t>
      </w:r>
      <w:proofErr w:type="spellEnd"/>
      <w:r w:rsidRPr="00FC4818">
        <w:rPr>
          <w:rFonts w:ascii="Arial Narrow" w:eastAsia="Calibri" w:hAnsi="Arial Narrow" w:cs="Times New Roman"/>
          <w:lang w:val="en-ID"/>
        </w:rPr>
        <w:t xml:space="preserve"> di </w:t>
      </w:r>
      <w:proofErr w:type="spellStart"/>
      <w:r w:rsidRPr="00FC4818">
        <w:rPr>
          <w:rFonts w:ascii="Arial Narrow" w:eastAsia="Calibri" w:hAnsi="Arial Narrow" w:cs="Times New Roman"/>
          <w:lang w:val="en-ID"/>
        </w:rPr>
        <w:t>atas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Selanjutnya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pengujian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disebarkan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kepada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subjek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kepada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perwakilan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sasaran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populasi</w:t>
      </w:r>
      <w:proofErr w:type="spellEnd"/>
      <w:r w:rsidRPr="00FC4818">
        <w:rPr>
          <w:rFonts w:ascii="Arial Narrow" w:eastAsia="Calibri" w:hAnsi="Arial Narrow" w:cs="Times New Roman"/>
          <w:lang w:val="en-ID"/>
        </w:rPr>
        <w:t xml:space="preserve">, dan pada proses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tidak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ada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permasalahan</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didapati</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perwakilan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sampel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sehingga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seluruh</w:t>
      </w:r>
      <w:proofErr w:type="spellEnd"/>
      <w:r w:rsidRPr="00FC4818">
        <w:rPr>
          <w:rFonts w:ascii="Arial Narrow" w:eastAsia="Calibri" w:hAnsi="Arial Narrow" w:cs="Times New Roman"/>
          <w:lang w:val="en-ID"/>
        </w:rPr>
        <w:t xml:space="preserve"> proses </w:t>
      </w:r>
      <w:proofErr w:type="spellStart"/>
      <w:r w:rsidRPr="00FC4818">
        <w:rPr>
          <w:rFonts w:ascii="Arial Narrow" w:eastAsia="Calibri" w:hAnsi="Arial Narrow" w:cs="Times New Roman"/>
          <w:lang w:val="en-ID"/>
        </w:rPr>
        <w:t>tahapan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adaptasi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bahasa</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budaya</w:t>
      </w:r>
      <w:proofErr w:type="spellEnd"/>
      <w:r w:rsidRPr="00FC4818">
        <w:rPr>
          <w:rFonts w:ascii="Arial Narrow" w:eastAsia="Calibri" w:hAnsi="Arial Narrow" w:cs="Times New Roman"/>
          <w:lang w:val="en-ID"/>
        </w:rPr>
        <w:t xml:space="preserve"> Indonesia </w:t>
      </w:r>
      <w:proofErr w:type="spellStart"/>
      <w:r w:rsidRPr="00FC4818">
        <w:rPr>
          <w:rFonts w:ascii="Arial Narrow" w:eastAsia="Calibri" w:hAnsi="Arial Narrow" w:cs="Times New Roman"/>
          <w:lang w:val="en-ID"/>
        </w:rPr>
        <w:t>telah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selesai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dilaksanakan</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versi</w:t>
      </w:r>
      <w:proofErr w:type="spellEnd"/>
      <w:r w:rsidRPr="00FC4818">
        <w:rPr>
          <w:rFonts w:ascii="Arial Narrow" w:eastAsia="Calibri" w:hAnsi="Arial Narrow" w:cs="Times New Roman"/>
          <w:lang w:val="en-ID"/>
        </w:rPr>
        <w:t xml:space="preserve"> Indonesia </w:t>
      </w:r>
      <w:proofErr w:type="spellStart"/>
      <w:r w:rsidRPr="00FC4818">
        <w:rPr>
          <w:rFonts w:ascii="Arial Narrow" w:eastAsia="Calibri" w:hAnsi="Arial Narrow" w:cs="Times New Roman"/>
          <w:lang w:val="en-ID"/>
        </w:rPr>
        <w:t>sudah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digunakan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sehingga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sudah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pengujian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validasi</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sakala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versi</w:t>
      </w:r>
      <w:proofErr w:type="spellEnd"/>
      <w:r w:rsidRPr="00FC4818">
        <w:rPr>
          <w:rFonts w:ascii="Arial Narrow" w:eastAsia="Calibri" w:hAnsi="Arial Narrow" w:cs="Times New Roman"/>
          <w:lang w:val="en-ID"/>
        </w:rPr>
        <w:t xml:space="preserve"> Indonesia, dan </w:t>
      </w:r>
      <w:proofErr w:type="spellStart"/>
      <w:r w:rsidRPr="00FC4818">
        <w:rPr>
          <w:rFonts w:ascii="Arial Narrow" w:eastAsia="Calibri" w:hAnsi="Arial Narrow" w:cs="Times New Roman"/>
          <w:lang w:val="en-ID"/>
        </w:rPr>
        <w:t>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dijelaskan</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penjelasan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selanjutnya</w:t>
      </w:r>
      <w:proofErr w:type="spellEnd"/>
      <w:r w:rsidRPr="00FC4818">
        <w:rPr>
          <w:rFonts w:ascii="Arial Narrow" w:eastAsia="Calibri" w:hAnsi="Arial Narrow" w:cs="Times New Roman"/>
          <w:lang w:val="en-ID"/>
        </w:rPr>
        <w:t>.</w:t>
      </w:r>
    </w:p>
    <w:tbl>
      <w:tblPr>
        <w:tblStyle w:val="PlainTable21"/>
        <w:tblpPr w:leftFromText="180" w:rightFromText="180" w:vertAnchor="text" w:horzAnchor="margin" w:tblpXSpec="center" w:tblpY="45"/>
        <w:tblW w:w="5000" w:type="pct"/>
        <w:tblLook w:val="04A0" w:firstRow="1" w:lastRow="0" w:firstColumn="1" w:lastColumn="0" w:noHBand="0" w:noVBand="1"/>
      </w:tblPr>
      <w:tblGrid>
        <w:gridCol w:w="3353"/>
        <w:gridCol w:w="1735"/>
        <w:gridCol w:w="1197"/>
        <w:gridCol w:w="1652"/>
      </w:tblGrid>
      <w:tr w:rsidR="00FC4818" w:rsidRPr="00FC4818" w14:paraId="344CE019" w14:textId="77777777" w:rsidTr="00FC4818">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12" w:type="pct"/>
            <w:tcBorders>
              <w:top w:val="single" w:sz="4" w:space="0" w:color="7F7F7F"/>
              <w:left w:val="nil"/>
              <w:right w:val="nil"/>
            </w:tcBorders>
            <w:hideMark/>
          </w:tcPr>
          <w:p w14:paraId="63CD520B" w14:textId="77777777" w:rsidR="00FC4818" w:rsidRPr="00FC4818" w:rsidRDefault="00FC4818" w:rsidP="00FC4818">
            <w:pPr>
              <w:rPr>
                <w:rFonts w:ascii="Arial Narrow" w:eastAsia="Calibri" w:hAnsi="Arial Narrow" w:cs="Times New Roman"/>
                <w:sz w:val="20"/>
                <w:szCs w:val="20"/>
              </w:rPr>
            </w:pPr>
            <w:r w:rsidRPr="00FC4818">
              <w:rPr>
                <w:rFonts w:ascii="Arial Narrow" w:eastAsia="Calibri" w:hAnsi="Arial Narrow" w:cs="Times New Roman"/>
                <w:i/>
                <w:iCs/>
                <w:sz w:val="20"/>
                <w:szCs w:val="20"/>
              </w:rPr>
              <w:t>Goodness of Fit Measures</w:t>
            </w:r>
          </w:p>
        </w:tc>
        <w:tc>
          <w:tcPr>
            <w:tcW w:w="1093" w:type="pct"/>
            <w:tcBorders>
              <w:top w:val="single" w:sz="4" w:space="0" w:color="7F7F7F"/>
              <w:left w:val="nil"/>
              <w:right w:val="nil"/>
            </w:tcBorders>
            <w:hideMark/>
          </w:tcPr>
          <w:p w14:paraId="56D162B6"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i/>
                <w:iCs/>
                <w:sz w:val="20"/>
                <w:szCs w:val="20"/>
              </w:rPr>
              <w:t>Cut of Value</w:t>
            </w:r>
          </w:p>
        </w:tc>
        <w:tc>
          <w:tcPr>
            <w:tcW w:w="754" w:type="pct"/>
            <w:tcBorders>
              <w:top w:val="single" w:sz="4" w:space="0" w:color="7F7F7F"/>
              <w:left w:val="nil"/>
              <w:right w:val="nil"/>
            </w:tcBorders>
            <w:hideMark/>
          </w:tcPr>
          <w:p w14:paraId="39C4BD7B"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Hasil</w:t>
            </w:r>
          </w:p>
        </w:tc>
        <w:tc>
          <w:tcPr>
            <w:tcW w:w="1042" w:type="pct"/>
            <w:tcBorders>
              <w:top w:val="single" w:sz="4" w:space="0" w:color="7F7F7F"/>
              <w:left w:val="nil"/>
              <w:right w:val="nil"/>
            </w:tcBorders>
            <w:hideMark/>
          </w:tcPr>
          <w:p w14:paraId="4BA5D799"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proofErr w:type="spellStart"/>
            <w:r w:rsidRPr="00FC4818">
              <w:rPr>
                <w:rFonts w:ascii="Arial Narrow" w:eastAsia="Calibri" w:hAnsi="Arial Narrow" w:cs="Times New Roman"/>
                <w:sz w:val="20"/>
                <w:szCs w:val="20"/>
              </w:rPr>
              <w:t>Keterangan</w:t>
            </w:r>
            <w:proofErr w:type="spellEnd"/>
          </w:p>
        </w:tc>
      </w:tr>
      <w:tr w:rsidR="00FC4818" w:rsidRPr="00FC4818" w14:paraId="59693D0F" w14:textId="77777777" w:rsidTr="00E55F1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nil"/>
              <w:right w:val="nil"/>
            </w:tcBorders>
            <w:hideMark/>
          </w:tcPr>
          <w:p w14:paraId="043DFEEB"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i/>
                <w:iCs/>
                <w:sz w:val="20"/>
                <w:szCs w:val="20"/>
              </w:rPr>
              <w:t>Absolute Fit Indices</w:t>
            </w:r>
          </w:p>
        </w:tc>
      </w:tr>
      <w:tr w:rsidR="00FC4818" w:rsidRPr="00FC4818" w14:paraId="493823A6" w14:textId="77777777" w:rsidTr="00E55F1F">
        <w:trPr>
          <w:trHeight w:val="185"/>
        </w:trPr>
        <w:tc>
          <w:tcPr>
            <w:cnfStyle w:val="001000000000" w:firstRow="0" w:lastRow="0" w:firstColumn="1" w:lastColumn="0" w:oddVBand="0" w:evenVBand="0" w:oddHBand="0" w:evenHBand="0" w:firstRowFirstColumn="0" w:firstRowLastColumn="0" w:lastRowFirstColumn="0" w:lastRowLastColumn="0"/>
            <w:tcW w:w="2112" w:type="pct"/>
            <w:tcBorders>
              <w:top w:val="nil"/>
              <w:left w:val="nil"/>
              <w:bottom w:val="nil"/>
              <w:right w:val="nil"/>
            </w:tcBorders>
            <w:hideMark/>
          </w:tcPr>
          <w:p w14:paraId="3558516D" w14:textId="77777777" w:rsidR="00FC4818" w:rsidRPr="00FC4818" w:rsidRDefault="00FC4818" w:rsidP="00FC4818">
            <w:pPr>
              <w:autoSpaceDE w:val="0"/>
              <w:autoSpaceDN w:val="0"/>
              <w:adjustRightInd w:val="0"/>
              <w:jc w:val="center"/>
              <w:rPr>
                <w:rFonts w:ascii="Arial Narrow" w:eastAsia="Calibri" w:hAnsi="Arial Narrow" w:cs="Times New Roman"/>
                <w:color w:val="000000"/>
                <w:sz w:val="20"/>
                <w:szCs w:val="20"/>
              </w:rPr>
            </w:pPr>
            <w:r w:rsidRPr="00FC4818">
              <w:rPr>
                <w:rFonts w:ascii="Arial Narrow" w:eastAsia="Calibri" w:hAnsi="Arial Narrow" w:cs="Times New Roman"/>
                <w:i/>
                <w:iCs/>
                <w:color w:val="000000"/>
                <w:sz w:val="20"/>
                <w:szCs w:val="20"/>
              </w:rPr>
              <w:t>Chi Squares</w:t>
            </w:r>
          </w:p>
        </w:tc>
        <w:tc>
          <w:tcPr>
            <w:tcW w:w="1093" w:type="pct"/>
            <w:tcBorders>
              <w:top w:val="nil"/>
              <w:left w:val="nil"/>
              <w:bottom w:val="nil"/>
              <w:right w:val="nil"/>
            </w:tcBorders>
            <w:hideMark/>
          </w:tcPr>
          <w:p w14:paraId="1838886F"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&lt;106.365</w:t>
            </w:r>
          </w:p>
        </w:tc>
        <w:tc>
          <w:tcPr>
            <w:tcW w:w="754" w:type="pct"/>
            <w:tcBorders>
              <w:top w:val="nil"/>
              <w:left w:val="nil"/>
              <w:bottom w:val="nil"/>
              <w:right w:val="nil"/>
            </w:tcBorders>
            <w:hideMark/>
          </w:tcPr>
          <w:p w14:paraId="4BD6C8E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974.770</w:t>
            </w:r>
          </w:p>
        </w:tc>
        <w:tc>
          <w:tcPr>
            <w:tcW w:w="1042" w:type="pct"/>
            <w:tcBorders>
              <w:top w:val="nil"/>
              <w:left w:val="nil"/>
              <w:bottom w:val="nil"/>
              <w:right w:val="nil"/>
            </w:tcBorders>
            <w:hideMark/>
          </w:tcPr>
          <w:p w14:paraId="09E5A002"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proofErr w:type="spellStart"/>
            <w:r w:rsidRPr="00FC4818">
              <w:rPr>
                <w:rFonts w:ascii="Arial Narrow" w:eastAsia="Calibri" w:hAnsi="Arial Narrow" w:cs="Times New Roman"/>
                <w:sz w:val="20"/>
                <w:szCs w:val="20"/>
              </w:rPr>
              <w:t>Tidak</w:t>
            </w:r>
            <w:proofErr w:type="spellEnd"/>
            <w:r w:rsidRPr="00FC4818">
              <w:rPr>
                <w:rFonts w:ascii="Arial Narrow" w:eastAsia="Calibri" w:hAnsi="Arial Narrow" w:cs="Times New Roman"/>
                <w:sz w:val="20"/>
                <w:szCs w:val="20"/>
              </w:rPr>
              <w:t xml:space="preserve"> Fit</w:t>
            </w:r>
          </w:p>
        </w:tc>
      </w:tr>
      <w:tr w:rsidR="00FC4818" w:rsidRPr="00FC4818" w14:paraId="77AFFAD7" w14:textId="77777777" w:rsidTr="00E55F1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12" w:type="pct"/>
            <w:tcBorders>
              <w:left w:val="nil"/>
              <w:right w:val="nil"/>
            </w:tcBorders>
            <w:hideMark/>
          </w:tcPr>
          <w:p w14:paraId="09BC769E" w14:textId="77777777" w:rsidR="00FC4818" w:rsidRPr="00FC4818" w:rsidRDefault="00FC4818" w:rsidP="00FC4818">
            <w:pPr>
              <w:autoSpaceDE w:val="0"/>
              <w:autoSpaceDN w:val="0"/>
              <w:adjustRightInd w:val="0"/>
              <w:jc w:val="center"/>
              <w:rPr>
                <w:rFonts w:ascii="Arial Narrow" w:eastAsia="Calibri" w:hAnsi="Arial Narrow" w:cs="Times New Roman"/>
                <w:color w:val="000000"/>
                <w:sz w:val="20"/>
                <w:szCs w:val="20"/>
              </w:rPr>
            </w:pPr>
            <w:r w:rsidRPr="00FC4818">
              <w:rPr>
                <w:rFonts w:ascii="Arial Narrow" w:eastAsia="Calibri" w:hAnsi="Arial Narrow" w:cs="Times New Roman"/>
                <w:i/>
                <w:iCs/>
                <w:color w:val="000000"/>
                <w:sz w:val="20"/>
                <w:szCs w:val="20"/>
              </w:rPr>
              <w:t>p (Chi Squares)</w:t>
            </w:r>
          </w:p>
        </w:tc>
        <w:tc>
          <w:tcPr>
            <w:tcW w:w="1093" w:type="pct"/>
            <w:tcBorders>
              <w:left w:val="nil"/>
              <w:right w:val="nil"/>
            </w:tcBorders>
            <w:hideMark/>
          </w:tcPr>
          <w:p w14:paraId="1E1F40A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&gt; 0.05</w:t>
            </w:r>
          </w:p>
        </w:tc>
        <w:tc>
          <w:tcPr>
            <w:tcW w:w="754" w:type="pct"/>
            <w:tcBorders>
              <w:left w:val="nil"/>
              <w:right w:val="nil"/>
            </w:tcBorders>
            <w:hideMark/>
          </w:tcPr>
          <w:p w14:paraId="3000E5F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&lt;0.001</w:t>
            </w:r>
          </w:p>
        </w:tc>
        <w:tc>
          <w:tcPr>
            <w:tcW w:w="1042" w:type="pct"/>
            <w:tcBorders>
              <w:left w:val="nil"/>
              <w:right w:val="nil"/>
            </w:tcBorders>
            <w:hideMark/>
          </w:tcPr>
          <w:p w14:paraId="2D823820"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roofErr w:type="spellStart"/>
            <w:r w:rsidRPr="00FC4818">
              <w:rPr>
                <w:rFonts w:ascii="Arial Narrow" w:eastAsia="Calibri" w:hAnsi="Arial Narrow" w:cs="Times New Roman"/>
                <w:sz w:val="20"/>
                <w:szCs w:val="20"/>
              </w:rPr>
              <w:t>Tidak</w:t>
            </w:r>
            <w:proofErr w:type="spellEnd"/>
            <w:r w:rsidRPr="00FC4818">
              <w:rPr>
                <w:rFonts w:ascii="Arial Narrow" w:eastAsia="Calibri" w:hAnsi="Arial Narrow" w:cs="Times New Roman"/>
                <w:sz w:val="20"/>
                <w:szCs w:val="20"/>
              </w:rPr>
              <w:t xml:space="preserve"> Fit</w:t>
            </w:r>
          </w:p>
        </w:tc>
      </w:tr>
      <w:tr w:rsidR="00FC4818" w:rsidRPr="00FC4818" w14:paraId="04A02AA7" w14:textId="77777777" w:rsidTr="00E55F1F">
        <w:trPr>
          <w:trHeight w:val="185"/>
        </w:trPr>
        <w:tc>
          <w:tcPr>
            <w:cnfStyle w:val="001000000000" w:firstRow="0" w:lastRow="0" w:firstColumn="1" w:lastColumn="0" w:oddVBand="0" w:evenVBand="0" w:oddHBand="0" w:evenHBand="0" w:firstRowFirstColumn="0" w:firstRowLastColumn="0" w:lastRowFirstColumn="0" w:lastRowLastColumn="0"/>
            <w:tcW w:w="2112" w:type="pct"/>
            <w:tcBorders>
              <w:top w:val="nil"/>
              <w:left w:val="nil"/>
              <w:bottom w:val="nil"/>
              <w:right w:val="nil"/>
            </w:tcBorders>
            <w:hideMark/>
          </w:tcPr>
          <w:p w14:paraId="3536F46E" w14:textId="77777777" w:rsidR="00FC4818" w:rsidRPr="00FC4818" w:rsidRDefault="00FC4818" w:rsidP="00FC4818">
            <w:pPr>
              <w:autoSpaceDE w:val="0"/>
              <w:autoSpaceDN w:val="0"/>
              <w:adjustRightInd w:val="0"/>
              <w:jc w:val="center"/>
              <w:rPr>
                <w:rFonts w:ascii="Arial Narrow" w:eastAsia="Calibri" w:hAnsi="Arial Narrow" w:cs="Times New Roman"/>
                <w:color w:val="000000"/>
                <w:sz w:val="20"/>
                <w:szCs w:val="20"/>
              </w:rPr>
            </w:pPr>
            <w:r w:rsidRPr="00FC4818">
              <w:rPr>
                <w:rFonts w:ascii="Arial Narrow" w:eastAsia="Calibri" w:hAnsi="Arial Narrow" w:cs="Times New Roman"/>
                <w:i/>
                <w:iCs/>
                <w:color w:val="000000"/>
                <w:sz w:val="20"/>
                <w:szCs w:val="20"/>
              </w:rPr>
              <w:t>SRMR</w:t>
            </w:r>
          </w:p>
        </w:tc>
        <w:tc>
          <w:tcPr>
            <w:tcW w:w="1093" w:type="pct"/>
            <w:tcBorders>
              <w:top w:val="nil"/>
              <w:left w:val="nil"/>
              <w:bottom w:val="nil"/>
              <w:right w:val="nil"/>
            </w:tcBorders>
            <w:hideMark/>
          </w:tcPr>
          <w:p w14:paraId="184BF036"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&lt; 0.08</w:t>
            </w:r>
          </w:p>
        </w:tc>
        <w:tc>
          <w:tcPr>
            <w:tcW w:w="754" w:type="pct"/>
            <w:tcBorders>
              <w:top w:val="nil"/>
              <w:left w:val="nil"/>
              <w:bottom w:val="nil"/>
              <w:right w:val="nil"/>
            </w:tcBorders>
            <w:hideMark/>
          </w:tcPr>
          <w:p w14:paraId="344B0FB3"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0.054</w:t>
            </w:r>
          </w:p>
        </w:tc>
        <w:tc>
          <w:tcPr>
            <w:tcW w:w="1042" w:type="pct"/>
            <w:tcBorders>
              <w:top w:val="nil"/>
              <w:left w:val="nil"/>
              <w:bottom w:val="nil"/>
              <w:right w:val="nil"/>
            </w:tcBorders>
            <w:hideMark/>
          </w:tcPr>
          <w:p w14:paraId="3EA615D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Fit</w:t>
            </w:r>
          </w:p>
        </w:tc>
      </w:tr>
      <w:tr w:rsidR="00FC4818" w:rsidRPr="00FC4818" w14:paraId="4D69F03A" w14:textId="77777777" w:rsidTr="00E55F1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12" w:type="pct"/>
            <w:tcBorders>
              <w:left w:val="nil"/>
              <w:right w:val="nil"/>
            </w:tcBorders>
            <w:hideMark/>
          </w:tcPr>
          <w:p w14:paraId="0F910AD5"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i/>
                <w:iCs/>
                <w:sz w:val="20"/>
                <w:szCs w:val="20"/>
              </w:rPr>
              <w:t>RMSEA</w:t>
            </w:r>
          </w:p>
        </w:tc>
        <w:tc>
          <w:tcPr>
            <w:tcW w:w="1093" w:type="pct"/>
            <w:tcBorders>
              <w:left w:val="nil"/>
              <w:right w:val="nil"/>
            </w:tcBorders>
            <w:hideMark/>
          </w:tcPr>
          <w:p w14:paraId="4A594FC4"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&lt; 0.08</w:t>
            </w:r>
          </w:p>
        </w:tc>
        <w:tc>
          <w:tcPr>
            <w:tcW w:w="754" w:type="pct"/>
            <w:tcBorders>
              <w:left w:val="nil"/>
              <w:right w:val="nil"/>
            </w:tcBorders>
            <w:hideMark/>
          </w:tcPr>
          <w:p w14:paraId="5F55E97E"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0.072</w:t>
            </w:r>
          </w:p>
        </w:tc>
        <w:tc>
          <w:tcPr>
            <w:tcW w:w="1042" w:type="pct"/>
            <w:tcBorders>
              <w:left w:val="nil"/>
              <w:right w:val="nil"/>
            </w:tcBorders>
            <w:hideMark/>
          </w:tcPr>
          <w:p w14:paraId="7DEB7810"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Fit</w:t>
            </w:r>
          </w:p>
        </w:tc>
      </w:tr>
      <w:tr w:rsidR="00FC4818" w:rsidRPr="00FC4818" w14:paraId="34F8B601" w14:textId="77777777" w:rsidTr="00E55F1F">
        <w:trPr>
          <w:trHeight w:val="1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left w:val="nil"/>
              <w:bottom w:val="nil"/>
              <w:right w:val="nil"/>
            </w:tcBorders>
            <w:hideMark/>
          </w:tcPr>
          <w:p w14:paraId="7431C8FE" w14:textId="77777777" w:rsidR="00FC4818" w:rsidRPr="00FC4818" w:rsidRDefault="00FC4818" w:rsidP="00FC4818">
            <w:pPr>
              <w:jc w:val="center"/>
              <w:rPr>
                <w:rFonts w:ascii="Arial Narrow" w:eastAsia="Calibri" w:hAnsi="Arial Narrow" w:cs="Times New Roman"/>
                <w:sz w:val="20"/>
                <w:szCs w:val="20"/>
              </w:rPr>
            </w:pPr>
            <w:proofErr w:type="spellStart"/>
            <w:r w:rsidRPr="00FC4818">
              <w:rPr>
                <w:rFonts w:ascii="Arial Narrow" w:eastAsia="Calibri" w:hAnsi="Arial Narrow" w:cs="Times New Roman"/>
                <w:i/>
                <w:iCs/>
                <w:sz w:val="20"/>
                <w:szCs w:val="20"/>
              </w:rPr>
              <w:t>Incrimental</w:t>
            </w:r>
            <w:proofErr w:type="spellEnd"/>
            <w:r w:rsidRPr="00FC4818">
              <w:rPr>
                <w:rFonts w:ascii="Arial Narrow" w:eastAsia="Calibri" w:hAnsi="Arial Narrow" w:cs="Times New Roman"/>
                <w:i/>
                <w:iCs/>
                <w:sz w:val="20"/>
                <w:szCs w:val="20"/>
              </w:rPr>
              <w:t xml:space="preserve"> Fit Indices</w:t>
            </w:r>
          </w:p>
        </w:tc>
      </w:tr>
      <w:tr w:rsidR="00FC4818" w:rsidRPr="00FC4818" w14:paraId="241764C7" w14:textId="77777777" w:rsidTr="00E55F1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12" w:type="pct"/>
            <w:tcBorders>
              <w:left w:val="nil"/>
              <w:right w:val="nil"/>
            </w:tcBorders>
            <w:hideMark/>
          </w:tcPr>
          <w:p w14:paraId="446B1669"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sz w:val="20"/>
                <w:szCs w:val="20"/>
              </w:rPr>
              <w:t>GFI</w:t>
            </w:r>
          </w:p>
        </w:tc>
        <w:tc>
          <w:tcPr>
            <w:tcW w:w="1093" w:type="pct"/>
            <w:tcBorders>
              <w:left w:val="nil"/>
              <w:right w:val="nil"/>
            </w:tcBorders>
            <w:hideMark/>
          </w:tcPr>
          <w:p w14:paraId="5B479003"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&gt; 0.8</w:t>
            </w:r>
          </w:p>
        </w:tc>
        <w:tc>
          <w:tcPr>
            <w:tcW w:w="754" w:type="pct"/>
            <w:tcBorders>
              <w:left w:val="nil"/>
              <w:right w:val="nil"/>
            </w:tcBorders>
            <w:hideMark/>
          </w:tcPr>
          <w:p w14:paraId="636CA31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0.905</w:t>
            </w:r>
          </w:p>
        </w:tc>
        <w:tc>
          <w:tcPr>
            <w:tcW w:w="1042" w:type="pct"/>
            <w:tcBorders>
              <w:left w:val="nil"/>
              <w:right w:val="nil"/>
            </w:tcBorders>
            <w:hideMark/>
          </w:tcPr>
          <w:p w14:paraId="59B8DD87"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Fit</w:t>
            </w:r>
          </w:p>
        </w:tc>
      </w:tr>
      <w:tr w:rsidR="00FC4818" w:rsidRPr="00FC4818" w14:paraId="264BE2B3" w14:textId="77777777" w:rsidTr="00E55F1F">
        <w:trPr>
          <w:trHeight w:val="185"/>
        </w:trPr>
        <w:tc>
          <w:tcPr>
            <w:cnfStyle w:val="001000000000" w:firstRow="0" w:lastRow="0" w:firstColumn="1" w:lastColumn="0" w:oddVBand="0" w:evenVBand="0" w:oddHBand="0" w:evenHBand="0" w:firstRowFirstColumn="0" w:firstRowLastColumn="0" w:lastRowFirstColumn="0" w:lastRowLastColumn="0"/>
            <w:tcW w:w="2112" w:type="pct"/>
            <w:tcBorders>
              <w:top w:val="nil"/>
              <w:left w:val="nil"/>
              <w:bottom w:val="nil"/>
              <w:right w:val="nil"/>
            </w:tcBorders>
            <w:hideMark/>
          </w:tcPr>
          <w:p w14:paraId="3081ECE0"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sz w:val="20"/>
                <w:szCs w:val="20"/>
              </w:rPr>
              <w:t>NFI</w:t>
            </w:r>
          </w:p>
        </w:tc>
        <w:tc>
          <w:tcPr>
            <w:tcW w:w="1093" w:type="pct"/>
            <w:tcBorders>
              <w:top w:val="nil"/>
              <w:left w:val="nil"/>
              <w:bottom w:val="nil"/>
              <w:right w:val="nil"/>
            </w:tcBorders>
            <w:hideMark/>
          </w:tcPr>
          <w:p w14:paraId="03692B4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&gt; 0.8</w:t>
            </w:r>
          </w:p>
        </w:tc>
        <w:tc>
          <w:tcPr>
            <w:tcW w:w="754" w:type="pct"/>
            <w:tcBorders>
              <w:top w:val="nil"/>
              <w:left w:val="nil"/>
              <w:bottom w:val="nil"/>
              <w:right w:val="nil"/>
            </w:tcBorders>
            <w:hideMark/>
          </w:tcPr>
          <w:p w14:paraId="74AD73AA"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0.921</w:t>
            </w:r>
          </w:p>
        </w:tc>
        <w:tc>
          <w:tcPr>
            <w:tcW w:w="1042" w:type="pct"/>
            <w:tcBorders>
              <w:top w:val="nil"/>
              <w:left w:val="nil"/>
              <w:bottom w:val="nil"/>
              <w:right w:val="nil"/>
            </w:tcBorders>
            <w:hideMark/>
          </w:tcPr>
          <w:p w14:paraId="3D3B4827"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Fit</w:t>
            </w:r>
          </w:p>
        </w:tc>
      </w:tr>
      <w:tr w:rsidR="00FC4818" w:rsidRPr="00FC4818" w14:paraId="03609202" w14:textId="77777777" w:rsidTr="00E55F1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12" w:type="pct"/>
            <w:tcBorders>
              <w:left w:val="nil"/>
              <w:right w:val="nil"/>
            </w:tcBorders>
            <w:hideMark/>
          </w:tcPr>
          <w:p w14:paraId="4844C165"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sz w:val="20"/>
                <w:szCs w:val="20"/>
              </w:rPr>
              <w:t>CFI</w:t>
            </w:r>
          </w:p>
        </w:tc>
        <w:tc>
          <w:tcPr>
            <w:tcW w:w="1093" w:type="pct"/>
            <w:tcBorders>
              <w:left w:val="nil"/>
              <w:right w:val="nil"/>
            </w:tcBorders>
            <w:hideMark/>
          </w:tcPr>
          <w:p w14:paraId="10BC2DC4"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&gt; 0.8</w:t>
            </w:r>
          </w:p>
        </w:tc>
        <w:tc>
          <w:tcPr>
            <w:tcW w:w="754" w:type="pct"/>
            <w:tcBorders>
              <w:left w:val="nil"/>
              <w:right w:val="nil"/>
            </w:tcBorders>
            <w:hideMark/>
          </w:tcPr>
          <w:p w14:paraId="1E34652A"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0.933</w:t>
            </w:r>
          </w:p>
        </w:tc>
        <w:tc>
          <w:tcPr>
            <w:tcW w:w="1042" w:type="pct"/>
            <w:tcBorders>
              <w:left w:val="nil"/>
              <w:right w:val="nil"/>
            </w:tcBorders>
            <w:hideMark/>
          </w:tcPr>
          <w:p w14:paraId="5B19AF2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Fit</w:t>
            </w:r>
          </w:p>
        </w:tc>
      </w:tr>
      <w:tr w:rsidR="00FC4818" w:rsidRPr="00FC4818" w14:paraId="3423F05F" w14:textId="77777777" w:rsidTr="00E55F1F">
        <w:trPr>
          <w:trHeight w:val="185"/>
        </w:trPr>
        <w:tc>
          <w:tcPr>
            <w:cnfStyle w:val="001000000000" w:firstRow="0" w:lastRow="0" w:firstColumn="1" w:lastColumn="0" w:oddVBand="0" w:evenVBand="0" w:oddHBand="0" w:evenHBand="0" w:firstRowFirstColumn="0" w:firstRowLastColumn="0" w:lastRowFirstColumn="0" w:lastRowLastColumn="0"/>
            <w:tcW w:w="2112" w:type="pct"/>
            <w:tcBorders>
              <w:top w:val="nil"/>
              <w:left w:val="nil"/>
              <w:bottom w:val="nil"/>
              <w:right w:val="nil"/>
            </w:tcBorders>
            <w:hideMark/>
          </w:tcPr>
          <w:p w14:paraId="2ACE045C"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sz w:val="20"/>
                <w:szCs w:val="20"/>
              </w:rPr>
              <w:t>IFI</w:t>
            </w:r>
          </w:p>
        </w:tc>
        <w:tc>
          <w:tcPr>
            <w:tcW w:w="1093" w:type="pct"/>
            <w:tcBorders>
              <w:top w:val="nil"/>
              <w:left w:val="nil"/>
              <w:bottom w:val="nil"/>
              <w:right w:val="nil"/>
            </w:tcBorders>
            <w:hideMark/>
          </w:tcPr>
          <w:p w14:paraId="3C8A08A7"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Calibri" w:hAnsi="Arial Narrow" w:cs="Times New Roman"/>
                <w:sz w:val="20"/>
                <w:szCs w:val="20"/>
              </w:rPr>
              <w:t>&gt; 0.8</w:t>
            </w:r>
          </w:p>
        </w:tc>
        <w:tc>
          <w:tcPr>
            <w:tcW w:w="754" w:type="pct"/>
            <w:tcBorders>
              <w:top w:val="nil"/>
              <w:left w:val="nil"/>
              <w:bottom w:val="nil"/>
              <w:right w:val="nil"/>
            </w:tcBorders>
            <w:hideMark/>
          </w:tcPr>
          <w:p w14:paraId="167AB03C"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0.933</w:t>
            </w:r>
          </w:p>
        </w:tc>
        <w:tc>
          <w:tcPr>
            <w:tcW w:w="1042" w:type="pct"/>
            <w:tcBorders>
              <w:top w:val="nil"/>
              <w:left w:val="nil"/>
              <w:bottom w:val="nil"/>
              <w:right w:val="nil"/>
            </w:tcBorders>
            <w:hideMark/>
          </w:tcPr>
          <w:p w14:paraId="7BC79ECC"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Fit</w:t>
            </w:r>
          </w:p>
        </w:tc>
      </w:tr>
      <w:tr w:rsidR="00FC4818" w:rsidRPr="00FC4818" w14:paraId="2FAF9A4D" w14:textId="77777777" w:rsidTr="00E55F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12" w:type="pct"/>
            <w:tcBorders>
              <w:left w:val="nil"/>
              <w:right w:val="nil"/>
            </w:tcBorders>
            <w:hideMark/>
          </w:tcPr>
          <w:p w14:paraId="61C93484" w14:textId="77777777" w:rsidR="00FC4818" w:rsidRPr="00FC4818" w:rsidRDefault="00FC4818" w:rsidP="00FC4818">
            <w:pPr>
              <w:jc w:val="center"/>
              <w:rPr>
                <w:rFonts w:ascii="Arial Narrow" w:eastAsia="Calibri" w:hAnsi="Arial Narrow" w:cs="Times New Roman"/>
                <w:sz w:val="20"/>
                <w:szCs w:val="20"/>
              </w:rPr>
            </w:pPr>
            <w:r w:rsidRPr="00FC4818">
              <w:rPr>
                <w:rFonts w:ascii="Arial Narrow" w:eastAsia="Calibri" w:hAnsi="Arial Narrow" w:cs="Times New Roman"/>
                <w:i/>
                <w:iCs/>
                <w:sz w:val="20"/>
                <w:szCs w:val="20"/>
              </w:rPr>
              <w:t>PNFI</w:t>
            </w:r>
          </w:p>
        </w:tc>
        <w:tc>
          <w:tcPr>
            <w:tcW w:w="1093" w:type="pct"/>
            <w:tcBorders>
              <w:left w:val="nil"/>
              <w:right w:val="nil"/>
            </w:tcBorders>
            <w:hideMark/>
          </w:tcPr>
          <w:p w14:paraId="7EF09B25"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C4818">
              <w:rPr>
                <w:rFonts w:ascii="Arial Narrow" w:eastAsia="Calibri" w:hAnsi="Arial Narrow" w:cs="Times New Roman"/>
                <w:sz w:val="20"/>
                <w:szCs w:val="20"/>
              </w:rPr>
              <w:t>0.60 – 0.90</w:t>
            </w:r>
          </w:p>
        </w:tc>
        <w:tc>
          <w:tcPr>
            <w:tcW w:w="754" w:type="pct"/>
            <w:tcBorders>
              <w:left w:val="nil"/>
              <w:right w:val="nil"/>
            </w:tcBorders>
            <w:hideMark/>
          </w:tcPr>
          <w:p w14:paraId="6F7CC98F"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b/>
                <w:bCs/>
                <w:sz w:val="20"/>
                <w:szCs w:val="20"/>
              </w:rPr>
            </w:pPr>
            <w:r w:rsidRPr="00FC4818">
              <w:rPr>
                <w:rFonts w:ascii="Arial Narrow" w:eastAsia="Times New Roman" w:hAnsi="Arial Narrow" w:cs="Times New Roman"/>
                <w:sz w:val="20"/>
                <w:szCs w:val="20"/>
                <w:lang w:val="en-ID" w:eastAsia="en-ID"/>
              </w:rPr>
              <w:t>0.775</w:t>
            </w:r>
          </w:p>
        </w:tc>
        <w:tc>
          <w:tcPr>
            <w:tcW w:w="1042" w:type="pct"/>
            <w:tcBorders>
              <w:left w:val="nil"/>
              <w:right w:val="nil"/>
            </w:tcBorders>
            <w:hideMark/>
          </w:tcPr>
          <w:p w14:paraId="214D5B2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iCs/>
                <w:sz w:val="20"/>
                <w:szCs w:val="20"/>
              </w:rPr>
            </w:pPr>
            <w:r w:rsidRPr="00FC4818">
              <w:rPr>
                <w:rFonts w:ascii="Arial Narrow" w:eastAsia="Calibri" w:hAnsi="Arial Narrow" w:cs="Times New Roman"/>
                <w:sz w:val="20"/>
                <w:szCs w:val="20"/>
              </w:rPr>
              <w:t>Fit</w:t>
            </w:r>
          </w:p>
        </w:tc>
      </w:tr>
    </w:tbl>
    <w:p w14:paraId="7EBF445A" w14:textId="77777777" w:rsidR="00FC4818" w:rsidRPr="00FC4818" w:rsidRDefault="00FC4818" w:rsidP="00FC4818">
      <w:pPr>
        <w:spacing w:after="0" w:line="360" w:lineRule="auto"/>
        <w:jc w:val="both"/>
        <w:rPr>
          <w:rFonts w:ascii="Arial Narrow" w:eastAsia="Calibri" w:hAnsi="Arial Narrow" w:cs="Times New Roman"/>
          <w:u w:val="single"/>
          <w:lang w:val="en-ID"/>
        </w:rPr>
      </w:pPr>
    </w:p>
    <w:p w14:paraId="0AAE1C5F"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lang w:val="en-ID"/>
        </w:rPr>
        <w:t xml:space="preserve">Uji </w:t>
      </w:r>
      <w:proofErr w:type="spellStart"/>
      <w:r w:rsidRPr="00FC4818">
        <w:rPr>
          <w:rFonts w:ascii="Arial Narrow" w:eastAsia="Calibri" w:hAnsi="Arial Narrow" w:cs="Times New Roman"/>
          <w:lang w:val="en-ID"/>
        </w:rPr>
        <w:t>validasi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pertama</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dilakukan</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penelti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ialah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melakukan</w:t>
      </w:r>
      <w:proofErr w:type="spellEnd"/>
      <w:r w:rsidRPr="00FC4818">
        <w:rPr>
          <w:rFonts w:ascii="Arial Narrow" w:eastAsia="Calibri" w:hAnsi="Arial Narrow" w:cs="Times New Roman"/>
          <w:lang w:val="en-ID"/>
        </w:rPr>
        <w:t xml:space="preserve"> uji </w:t>
      </w:r>
      <w:proofErr w:type="spellStart"/>
      <w:r w:rsidRPr="00FC4818">
        <w:rPr>
          <w:rFonts w:ascii="Arial Narrow" w:eastAsia="Calibri" w:hAnsi="Arial Narrow" w:cs="Times New Roman"/>
          <w:lang w:val="en-ID"/>
        </w:rPr>
        <w:t>daya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diskriminasi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seluruh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koefisian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korelasi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diatas</w:t>
      </w:r>
      <w:proofErr w:type="spellEnd"/>
      <w:r w:rsidRPr="00FC4818">
        <w:rPr>
          <w:rFonts w:ascii="Arial Narrow" w:eastAsia="Calibri" w:hAnsi="Arial Narrow" w:cs="Times New Roman"/>
          <w:lang w:val="en-ID"/>
        </w:rPr>
        <w:t xml:space="preserve"> 0.030. Dimana </w:t>
      </w:r>
      <w:proofErr w:type="spellStart"/>
      <w:r w:rsidRPr="00FC4818">
        <w:rPr>
          <w:rFonts w:ascii="Arial Narrow" w:eastAsia="Calibri" w:hAnsi="Arial Narrow" w:cs="Times New Roman"/>
          <w:lang w:val="en-ID"/>
        </w:rPr>
        <w:t>skor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dari</w:t>
      </w:r>
      <w:proofErr w:type="spellEnd"/>
      <w:r w:rsidRPr="00FC4818">
        <w:rPr>
          <w:rFonts w:ascii="Arial Narrow" w:eastAsia="Calibri" w:hAnsi="Arial Narrow" w:cs="Times New Roman"/>
          <w:lang w:val="en-ID"/>
        </w:rPr>
        <w:t xml:space="preserve"> item rest correlation </w:t>
      </w:r>
      <w:proofErr w:type="spellStart"/>
      <w:r w:rsidRPr="00FC4818">
        <w:rPr>
          <w:rFonts w:ascii="Arial Narrow" w:eastAsia="Calibri" w:hAnsi="Arial Narrow" w:cs="Times New Roman"/>
          <w:lang w:val="en-ID"/>
        </w:rPr>
        <w:t>berada</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rentang</w:t>
      </w:r>
      <w:proofErr w:type="spellEnd"/>
      <w:r w:rsidRPr="00FC4818">
        <w:rPr>
          <w:rFonts w:ascii="Arial Narrow" w:eastAsia="Calibri" w:hAnsi="Arial Narrow" w:cs="Times New Roman"/>
          <w:lang w:val="en-ID"/>
        </w:rPr>
        <w:t xml:space="preserve"> 0.386 </w:t>
      </w:r>
      <w:proofErr w:type="spellStart"/>
      <w:r w:rsidRPr="00FC4818">
        <w:rPr>
          <w:rFonts w:ascii="Arial Narrow" w:eastAsia="Calibri" w:hAnsi="Arial Narrow" w:cs="Times New Roman"/>
          <w:lang w:val="en-ID"/>
        </w:rPr>
        <w:t>hingga</w:t>
      </w:r>
      <w:proofErr w:type="spellEnd"/>
      <w:r w:rsidRPr="00FC4818">
        <w:rPr>
          <w:rFonts w:ascii="Arial Narrow" w:eastAsia="Calibri" w:hAnsi="Arial Narrow" w:cs="Times New Roman"/>
          <w:lang w:val="en-ID"/>
        </w:rPr>
        <w:t xml:space="preserve"> 0.714 yang </w:t>
      </w:r>
      <w:proofErr w:type="spellStart"/>
      <w:r w:rsidRPr="00FC4818">
        <w:rPr>
          <w:rFonts w:ascii="Arial Narrow" w:eastAsia="Calibri" w:hAnsi="Arial Narrow" w:cs="Times New Roman"/>
          <w:lang w:val="en-ID"/>
        </w:rPr>
        <w:t>berarti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seluru</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beda</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memuaskan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Selanjutnya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melakukan</w:t>
      </w:r>
      <w:proofErr w:type="spellEnd"/>
      <w:r w:rsidRPr="00FC4818">
        <w:rPr>
          <w:rFonts w:ascii="Arial Narrow" w:eastAsia="Calibri" w:hAnsi="Arial Narrow" w:cs="Times New Roman"/>
          <w:lang w:val="en-ID"/>
        </w:rPr>
        <w:t xml:space="preserve"> uji </w:t>
      </w:r>
      <w:proofErr w:type="spellStart"/>
      <w:r w:rsidRPr="00FC4818">
        <w:rPr>
          <w:rFonts w:ascii="Arial Narrow" w:eastAsia="Calibri" w:hAnsi="Arial Narrow" w:cs="Times New Roman"/>
          <w:lang w:val="en-ID"/>
        </w:rPr>
        <w:t>validitas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untuk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menguji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secara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teoritis</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keseluruhan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pada ska H-Sat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menggunakan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analisis</w:t>
      </w:r>
      <w:proofErr w:type="spellEnd"/>
      <w:r w:rsidRPr="00FC4818">
        <w:rPr>
          <w:rFonts w:ascii="Arial Narrow" w:eastAsia="Calibri" w:hAnsi="Arial Narrow" w:cs="Times New Roman"/>
          <w:lang w:val="en-ID"/>
        </w:rPr>
        <w:t xml:space="preserve"> CFA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melihat</w:t>
      </w:r>
      <w:proofErr w:type="spellEnd"/>
      <w:r w:rsidRPr="00FC4818">
        <w:rPr>
          <w:rFonts w:ascii="Arial Narrow" w:eastAsia="Calibri" w:hAnsi="Arial Narrow" w:cs="Times New Roman"/>
          <w:lang w:val="en-ID"/>
        </w:rPr>
        <w:t xml:space="preserve"> model fit yang </w:t>
      </w:r>
      <w:proofErr w:type="spellStart"/>
      <w:r w:rsidRPr="00FC4818">
        <w:rPr>
          <w:rFonts w:ascii="Arial Narrow" w:eastAsia="Calibri" w:hAnsi="Arial Narrow" w:cs="Times New Roman"/>
          <w:lang w:val="en-ID"/>
        </w:rPr>
        <w:t>diperoleh</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lang w:val="en-ID"/>
        </w:rPr>
        <w:fldChar w:fldCharType="begin" w:fldLock="1"/>
      </w:r>
      <w:r w:rsidRPr="00FC4818">
        <w:rPr>
          <w:rFonts w:ascii="Arial Narrow" w:eastAsia="Calibri" w:hAnsi="Arial Narrow" w:cs="Times New Roman"/>
          <w:lang w:val="en-ID"/>
        </w:rPr>
        <w:instrText>ADDIN CSL_CITATION {"citationItems":[{"id":"ITEM-1","itemData":{"ISBN":"978-1-337-09813-7","ISSN":"14678497","author":[{"dropping-particle":"","family":"Kaplan","given":"Robert","non-dropping-particle":"","parse-names":false,"suffix":""},{"dropping-particle":"","family":"Saccuzzo","given":"Dennis","non-dropping-particle":"","parse-names":false,"suffix":""}],"container-title":"Australian Journal of Politics and History","id":"ITEM-1","issue":"2","issued":{"date-parts":[["2017"]]},"number-of-pages":"295-353","title":"Psychological testing; principles, applications, &amp; issues, Ninth editon","type":"book","volume":"65"},"uris":["http://www.mendeley.com/documents/?uuid=37bf9f58-ddd4-4507-8688-d1b1be1cc07e"]}],"mendeley":{"formattedCitation":"(Kaplan &amp; Saccuzzo, 2017)","plainTextFormattedCitation":"(Kaplan &amp; Saccuzzo, 2017)","previouslyFormattedCitation":"(Kaplan &amp; Saccuzzo, 2017)"},"properties":{"noteIndex":0},"schema":"https://github.com/citation-style-language/schema/raw/master/csl-citation.json"}</w:instrText>
      </w:r>
      <w:r w:rsidRPr="00FC4818">
        <w:rPr>
          <w:rFonts w:ascii="Arial Narrow" w:eastAsia="Calibri" w:hAnsi="Arial Narrow" w:cs="Times New Roman"/>
          <w:lang w:val="en-ID"/>
        </w:rPr>
        <w:fldChar w:fldCharType="separate"/>
      </w:r>
      <w:r w:rsidRPr="00FC4818">
        <w:rPr>
          <w:rFonts w:ascii="Arial Narrow" w:eastAsia="Calibri" w:hAnsi="Arial Narrow" w:cs="Times New Roman"/>
          <w:noProof/>
          <w:lang w:val="en-ID"/>
        </w:rPr>
        <w:t>(Kaplan &amp; Saccuzzo, 2017)</w:t>
      </w:r>
      <w:r w:rsidRPr="00FC4818">
        <w:rPr>
          <w:rFonts w:ascii="Arial Narrow" w:eastAsia="Calibri" w:hAnsi="Arial Narrow" w:cs="Times New Roman"/>
        </w:rPr>
        <w:fldChar w:fldCharType="end"/>
      </w:r>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Analisis</w:t>
      </w:r>
      <w:proofErr w:type="spellEnd"/>
      <w:r w:rsidRPr="00FC4818">
        <w:rPr>
          <w:rFonts w:ascii="Arial Narrow" w:eastAsia="Calibri" w:hAnsi="Arial Narrow" w:cs="Times New Roman"/>
          <w:lang w:val="en-ID"/>
        </w:rPr>
        <w:t xml:space="preserve"> CFA </w:t>
      </w:r>
      <w:proofErr w:type="spellStart"/>
      <w:r w:rsidRPr="00FC4818">
        <w:rPr>
          <w:rFonts w:ascii="Arial Narrow" w:eastAsia="Calibri" w:hAnsi="Arial Narrow" w:cs="Times New Roman"/>
          <w:lang w:val="en-ID"/>
        </w:rPr>
        <w:t>dilakukan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menggunakan</w:t>
      </w:r>
      <w:proofErr w:type="spellEnd"/>
      <w:r w:rsidRPr="00FC4818">
        <w:rPr>
          <w:rFonts w:ascii="Arial Narrow" w:eastAsia="Calibri" w:hAnsi="Arial Narrow" w:cs="Times New Roman"/>
          <w:lang w:val="en-ID"/>
        </w:rPr>
        <w:t xml:space="preserve"> software JASP 14.0.1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jumlah</w:t>
      </w:r>
      <w:proofErr w:type="spellEnd"/>
      <w:r w:rsidRPr="00FC4818">
        <w:rPr>
          <w:rFonts w:ascii="Arial Narrow" w:eastAsia="Calibri" w:hAnsi="Arial Narrow" w:cs="Times New Roman"/>
          <w:lang w:val="en-ID"/>
        </w:rPr>
        <w:t xml:space="preserve"> total </w:t>
      </w:r>
      <w:proofErr w:type="spellStart"/>
      <w:r w:rsidRPr="00FC4818">
        <w:rPr>
          <w:rFonts w:ascii="Arial Narrow" w:eastAsia="Calibri" w:hAnsi="Arial Narrow" w:cs="Times New Roman"/>
          <w:lang w:val="en-ID"/>
        </w:rPr>
        <w:t>responden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sebayak</w:t>
      </w:r>
      <w:proofErr w:type="spellEnd"/>
      <w:r w:rsidRPr="00FC4818">
        <w:rPr>
          <w:rFonts w:ascii="Arial Narrow" w:eastAsia="Calibri" w:hAnsi="Arial Narrow" w:cs="Times New Roman"/>
          <w:lang w:val="en-ID"/>
        </w:rPr>
        <w:t xml:space="preserve"> 987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analisis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melihat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indeks</w:t>
      </w:r>
      <w:proofErr w:type="spellEnd"/>
      <w:r w:rsidRPr="00FC4818">
        <w:rPr>
          <w:rFonts w:ascii="Arial Narrow" w:eastAsia="Calibri" w:hAnsi="Arial Narrow" w:cs="Times New Roman"/>
          <w:lang w:val="en-ID"/>
        </w:rPr>
        <w:t xml:space="preserve"> model fit </w:t>
      </w:r>
      <w:proofErr w:type="spellStart"/>
      <w:r w:rsidRPr="00FC4818">
        <w:rPr>
          <w:rFonts w:ascii="Arial Narrow" w:eastAsia="Calibri" w:hAnsi="Arial Narrow" w:cs="Times New Roman"/>
          <w:lang w:val="en-ID"/>
        </w:rPr>
        <w:t>berdasarkan</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lang w:val="en-ID"/>
        </w:rPr>
        <w:t xml:space="preserve">goodness of fit.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analisis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lang w:val="en-ID"/>
        </w:rPr>
        <w:t xml:space="preserve">p-value </w:t>
      </w:r>
      <w:r w:rsidRPr="00FC4818">
        <w:rPr>
          <w:rFonts w:ascii="Arial Narrow" w:eastAsia="Calibri" w:hAnsi="Arial Narrow" w:cs="Times New Roman"/>
          <w:lang w:val="en-ID"/>
        </w:rPr>
        <w:t xml:space="preserve">chi-square </w:t>
      </w:r>
      <w:proofErr w:type="spellStart"/>
      <w:r w:rsidRPr="00FC4818">
        <w:rPr>
          <w:rFonts w:ascii="Arial Narrow" w:eastAsia="Calibri" w:hAnsi="Arial Narrow" w:cs="Times New Roman"/>
          <w:lang w:val="en-ID"/>
        </w:rPr>
        <w:t>sebesar</w:t>
      </w:r>
      <w:proofErr w:type="spellEnd"/>
      <w:r w:rsidRPr="00FC4818">
        <w:rPr>
          <w:rFonts w:ascii="Arial Narrow" w:eastAsia="Calibri" w:hAnsi="Arial Narrow" w:cs="Times New Roman"/>
          <w:lang w:val="en-ID"/>
        </w:rPr>
        <w:t xml:space="preserve"> &lt;0.01 (</w:t>
      </w:r>
      <w:r w:rsidRPr="00FC4818">
        <w:rPr>
          <w:rFonts w:ascii="Arial Narrow" w:eastAsia="Calibri" w:hAnsi="Arial Narrow" w:cs="Times New Roman"/>
          <w:i/>
          <w:iCs/>
          <w:lang w:val="en-ID"/>
        </w:rPr>
        <w:t>p</w:t>
      </w:r>
      <w:r w:rsidRPr="00FC4818">
        <w:rPr>
          <w:rFonts w:ascii="Arial Narrow" w:eastAsia="Calibri" w:hAnsi="Arial Narrow" w:cs="Times New Roman"/>
          <w:lang w:val="en-ID"/>
        </w:rPr>
        <w:t xml:space="preserve"> &lt; 0.001) yang </w:t>
      </w:r>
      <w:proofErr w:type="spellStart"/>
      <w:r w:rsidRPr="00FC4818">
        <w:rPr>
          <w:rFonts w:ascii="Arial Narrow" w:eastAsia="Calibri" w:hAnsi="Arial Narrow" w:cs="Times New Roman"/>
          <w:lang w:val="en-ID"/>
        </w:rPr>
        <w:t>berarti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model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kurang</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mampu</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mereproduksi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matriks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kovarian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variabel</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diamati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karena</w:t>
      </w:r>
      <w:proofErr w:type="spellEnd"/>
      <w:r w:rsidRPr="00FC4818">
        <w:rPr>
          <w:rFonts w:ascii="Arial Narrow" w:eastAsia="Calibri" w:hAnsi="Arial Narrow" w:cs="Times New Roman"/>
          <w:lang w:val="en-ID"/>
        </w:rPr>
        <w:t xml:space="preserve"> model </w:t>
      </w:r>
      <w:proofErr w:type="spellStart"/>
      <w:r w:rsidRPr="00FC4818">
        <w:rPr>
          <w:rFonts w:ascii="Arial Narrow" w:eastAsia="Calibri" w:hAnsi="Arial Narrow" w:cs="Times New Roman"/>
          <w:lang w:val="en-ID"/>
        </w:rPr>
        <w:t>tidak</w:t>
      </w:r>
      <w:proofErr w:type="spellEnd"/>
      <w:r w:rsidRPr="00FC4818">
        <w:rPr>
          <w:rFonts w:ascii="Arial Narrow" w:eastAsia="Calibri" w:hAnsi="Arial Narrow" w:cs="Times New Roman"/>
          <w:lang w:val="en-ID"/>
        </w:rPr>
        <w:t xml:space="preserve"> fit, </w:t>
      </w:r>
      <w:proofErr w:type="spellStart"/>
      <w:r w:rsidRPr="00FC4818">
        <w:rPr>
          <w:rFonts w:ascii="Arial Narrow" w:eastAsia="Calibri" w:hAnsi="Arial Narrow" w:cs="Times New Roman"/>
          <w:lang w:val="en-ID"/>
        </w:rPr>
        <w:t>namun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lastRenderedPageBreak/>
        <w:t>tersebut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dikesampingkan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Menurut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Schumacker</w:t>
      </w:r>
      <w:proofErr w:type="spellEnd"/>
      <w:r w:rsidRPr="00FC4818">
        <w:rPr>
          <w:rFonts w:ascii="Arial Narrow" w:eastAsia="Calibri" w:hAnsi="Arial Narrow" w:cs="Times New Roman"/>
          <w:lang w:val="en-ID"/>
        </w:rPr>
        <w:t xml:space="preserve"> dan Lomax (2016) </w:t>
      </w:r>
      <w:proofErr w:type="spellStart"/>
      <w:r w:rsidRPr="00FC4818">
        <w:rPr>
          <w:rFonts w:ascii="Arial Narrow" w:eastAsia="Calibri" w:hAnsi="Arial Narrow" w:cs="Times New Roman"/>
          <w:lang w:val="en-ID"/>
        </w:rPr>
        <w:t>dikarenakan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pengujian</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lang w:val="en-ID"/>
        </w:rPr>
        <w:t>chi-square</w:t>
      </w:r>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sensitif</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terhadap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jumlah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sampel</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besar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diatas</w:t>
      </w:r>
      <w:proofErr w:type="spellEnd"/>
      <w:r w:rsidRPr="00FC4818">
        <w:rPr>
          <w:rFonts w:ascii="Arial Narrow" w:eastAsia="Calibri" w:hAnsi="Arial Narrow" w:cs="Times New Roman"/>
          <w:lang w:val="en-ID"/>
        </w:rPr>
        <w:t xml:space="preserve"> 200 </w:t>
      </w:r>
      <w:proofErr w:type="spellStart"/>
      <w:r w:rsidRPr="00FC4818">
        <w:rPr>
          <w:rFonts w:ascii="Arial Narrow" w:eastAsia="Calibri" w:hAnsi="Arial Narrow" w:cs="Times New Roman"/>
          <w:lang w:val="en-ID"/>
        </w:rPr>
        <w:t>sampel</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karena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itu</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melihat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parameter uji </w:t>
      </w:r>
      <w:proofErr w:type="spellStart"/>
      <w:r w:rsidRPr="00FC4818">
        <w:rPr>
          <w:rFonts w:ascii="Arial Narrow" w:eastAsia="Calibri" w:hAnsi="Arial Narrow" w:cs="Times New Roman"/>
          <w:lang w:val="en-ID"/>
        </w:rPr>
        <w:t>ketetetapan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lainnya</w:t>
      </w:r>
      <w:proofErr w:type="spellEnd"/>
      <w:r w:rsidRPr="00FC4818">
        <w:rPr>
          <w:rFonts w:ascii="Arial Narrow" w:eastAsia="Calibri" w:hAnsi="Arial Narrow" w:cs="Times New Roman"/>
          <w:lang w:val="en-ID"/>
        </w:rPr>
        <w:t xml:space="preserve">, dimana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seluruh</w:t>
      </w:r>
      <w:proofErr w:type="spellEnd"/>
      <w:r w:rsidRPr="00FC4818">
        <w:rPr>
          <w:rFonts w:ascii="Arial Narrow" w:eastAsia="Calibri" w:hAnsi="Arial Narrow" w:cs="Times New Roman"/>
          <w:lang w:val="en-ID"/>
        </w:rPr>
        <w:t xml:space="preserve"> model </w:t>
      </w:r>
      <w:proofErr w:type="spellStart"/>
      <w:r w:rsidRPr="00FC4818">
        <w:rPr>
          <w:rFonts w:ascii="Arial Narrow" w:eastAsia="Calibri" w:hAnsi="Arial Narrow" w:cs="Times New Roman"/>
          <w:lang w:val="en-ID"/>
        </w:rPr>
        <w:t>adalah</w:t>
      </w:r>
      <w:proofErr w:type="spellEnd"/>
      <w:r w:rsidRPr="00FC4818">
        <w:rPr>
          <w:rFonts w:ascii="Arial Narrow" w:eastAsia="Calibri" w:hAnsi="Arial Narrow" w:cs="Times New Roman"/>
          <w:lang w:val="en-ID"/>
        </w:rPr>
        <w:t xml:space="preserve"> fit </w:t>
      </w:r>
      <w:proofErr w:type="spellStart"/>
      <w:r w:rsidRPr="00FC4818">
        <w:rPr>
          <w:rFonts w:ascii="Arial Narrow" w:eastAsia="Calibri" w:hAnsi="Arial Narrow" w:cs="Times New Roman"/>
          <w:lang w:val="en-ID"/>
        </w:rPr>
        <w:t>baik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pertama</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pengujian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i/>
          <w:iCs/>
          <w:lang w:val="en-ID"/>
        </w:rPr>
        <w:t>absoulute</w:t>
      </w:r>
      <w:proofErr w:type="spellEnd"/>
      <w:r w:rsidRPr="00FC4818">
        <w:rPr>
          <w:rFonts w:ascii="Arial Narrow" w:eastAsia="Calibri" w:hAnsi="Arial Narrow" w:cs="Times New Roman"/>
          <w:i/>
          <w:iCs/>
          <w:lang w:val="en-ID"/>
        </w:rPr>
        <w:t xml:space="preserve"> for </w:t>
      </w:r>
      <w:proofErr w:type="spellStart"/>
      <w:r w:rsidRPr="00FC4818">
        <w:rPr>
          <w:rFonts w:ascii="Arial Narrow" w:eastAsia="Calibri" w:hAnsi="Arial Narrow" w:cs="Times New Roman"/>
          <w:i/>
          <w:iCs/>
          <w:lang w:val="en-ID"/>
        </w:rPr>
        <w:t>indicies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SRMR </w:t>
      </w:r>
      <w:proofErr w:type="spellStart"/>
      <w:r w:rsidRPr="00FC4818">
        <w:rPr>
          <w:rFonts w:ascii="Arial Narrow" w:eastAsia="Calibri" w:hAnsi="Arial Narrow" w:cs="Times New Roman"/>
          <w:lang w:val="en-ID"/>
        </w:rPr>
        <w:t>sebesar</w:t>
      </w:r>
      <w:proofErr w:type="spellEnd"/>
      <w:r w:rsidRPr="00FC4818">
        <w:rPr>
          <w:rFonts w:ascii="Arial Narrow" w:eastAsia="Calibri" w:hAnsi="Arial Narrow" w:cs="Times New Roman"/>
          <w:lang w:val="en-ID"/>
        </w:rPr>
        <w:t xml:space="preserve"> 0.054 (&lt; 0.08) dan RMSEA </w:t>
      </w:r>
      <w:proofErr w:type="spellStart"/>
      <w:r w:rsidRPr="00FC4818">
        <w:rPr>
          <w:rFonts w:ascii="Arial Narrow" w:eastAsia="Calibri" w:hAnsi="Arial Narrow" w:cs="Times New Roman"/>
          <w:lang w:val="en-ID"/>
        </w:rPr>
        <w:t>sebesar</w:t>
      </w:r>
      <w:proofErr w:type="spellEnd"/>
      <w:r w:rsidRPr="00FC4818">
        <w:rPr>
          <w:rFonts w:ascii="Arial Narrow" w:eastAsia="Calibri" w:hAnsi="Arial Narrow" w:cs="Times New Roman"/>
          <w:lang w:val="en-ID"/>
        </w:rPr>
        <w:t xml:space="preserve"> 0.072 (&lt;0.08) yang </w:t>
      </w:r>
      <w:proofErr w:type="spellStart"/>
      <w:r w:rsidRPr="00FC4818">
        <w:rPr>
          <w:rFonts w:ascii="Arial Narrow" w:eastAsia="Calibri" w:hAnsi="Arial Narrow" w:cs="Times New Roman"/>
          <w:lang w:val="en-ID"/>
        </w:rPr>
        <w:t>keduanya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model yang fit. </w:t>
      </w:r>
      <w:proofErr w:type="spellStart"/>
      <w:r w:rsidRPr="00FC4818">
        <w:rPr>
          <w:rFonts w:ascii="Arial Narrow" w:eastAsia="Calibri" w:hAnsi="Arial Narrow" w:cs="Times New Roman"/>
          <w:lang w:val="en-ID"/>
        </w:rPr>
        <w:t>Kemudian</w:t>
      </w:r>
      <w:proofErr w:type="spellEnd"/>
      <w:r w:rsidRPr="00FC4818">
        <w:rPr>
          <w:rFonts w:ascii="Arial Narrow" w:eastAsia="Calibri" w:hAnsi="Arial Narrow" w:cs="Times New Roman"/>
          <w:lang w:val="en-ID"/>
        </w:rPr>
        <w:t xml:space="preserve"> pada</w:t>
      </w:r>
      <w:r w:rsidRPr="00FC4818">
        <w:rPr>
          <w:rFonts w:ascii="Arial Narrow" w:eastAsia="Calibri" w:hAnsi="Arial Narrow" w:cs="Times New Roman"/>
          <w:u w:val="single"/>
          <w:lang w:val="en-ID"/>
        </w:rPr>
        <w:t xml:space="preserve"> </w:t>
      </w:r>
      <w:proofErr w:type="spellStart"/>
      <w:r w:rsidRPr="00FC4818">
        <w:rPr>
          <w:rFonts w:ascii="Arial Narrow" w:eastAsia="Calibri" w:hAnsi="Arial Narrow" w:cs="Times New Roman"/>
          <w:i/>
          <w:iCs/>
        </w:rPr>
        <w:t>incrimental</w:t>
      </w:r>
      <w:proofErr w:type="spellEnd"/>
      <w:r w:rsidRPr="00FC4818">
        <w:rPr>
          <w:rFonts w:ascii="Arial Narrow" w:eastAsia="Calibri" w:hAnsi="Arial Narrow" w:cs="Times New Roman"/>
          <w:i/>
          <w:iCs/>
        </w:rPr>
        <w:t xml:space="preserve"> fit indices </w:t>
      </w:r>
      <w:r w:rsidRPr="00FC4818">
        <w:rPr>
          <w:rFonts w:ascii="Arial Narrow" w:eastAsia="Calibri" w:hAnsi="Arial Narrow" w:cs="Times New Roman"/>
        </w:rPr>
        <w:t xml:space="preserve">pada GFI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r w:rsidRPr="00FC4818">
        <w:rPr>
          <w:rFonts w:ascii="Arial Narrow" w:eastAsia="Calibri" w:hAnsi="Arial Narrow" w:cs="Times New Roman"/>
          <w:lang w:val="en-ID"/>
        </w:rPr>
        <w:t>0.905 (&gt;0.8), NFI= 0.921 (&gt;0.8), CFI=0.933(&gt;0.8), IFI=0.933(&gt;0.8), dan PNFI= 0.775 (</w:t>
      </w:r>
      <w:r w:rsidRPr="00FC4818">
        <w:rPr>
          <w:rFonts w:ascii="Arial Narrow" w:eastAsia="Calibri" w:hAnsi="Arial Narrow" w:cs="Times New Roman"/>
        </w:rPr>
        <w:t xml:space="preserve">0.60 – 0.90). </w:t>
      </w:r>
      <w:proofErr w:type="spellStart"/>
      <w:r w:rsidRPr="00FC4818">
        <w:rPr>
          <w:rFonts w:ascii="Arial Narrow" w:eastAsia="Calibri" w:hAnsi="Arial Narrow" w:cs="Times New Roman"/>
        </w:rPr>
        <w:t>Berdasarkan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keseluruhan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tersebut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disimpulkan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parameter model fit </w:t>
      </w:r>
      <w:proofErr w:type="spellStart"/>
      <w:r w:rsidRPr="00FC4818">
        <w:rPr>
          <w:rFonts w:ascii="Arial Narrow" w:eastAsia="Calibri" w:hAnsi="Arial Narrow" w:cs="Times New Roman"/>
        </w:rPr>
        <w:t>terpenuhi</w:t>
      </w:r>
      <w:proofErr w:type="spellEnd"/>
      <w:r w:rsidRPr="00FC4818">
        <w:rPr>
          <w:rFonts w:ascii="Arial Narrow" w:eastAsia="Calibri" w:hAnsi="Arial Narrow" w:cs="Times New Roman"/>
        </w:rPr>
        <w:t xml:space="preserve">, yang berarti </w:t>
      </w:r>
      <w:proofErr w:type="spellStart"/>
      <w:r w:rsidRPr="00FC4818">
        <w:rPr>
          <w:rFonts w:ascii="Arial Narrow" w:eastAsia="Calibri" w:hAnsi="Arial Narrow" w:cs="Times New Roman"/>
        </w:rPr>
        <w:t>bahwa</w:t>
      </w:r>
      <w:proofErr w:type="spellEnd"/>
      <w:r w:rsidRPr="00FC4818">
        <w:rPr>
          <w:rFonts w:ascii="Arial Narrow" w:eastAsia="Calibri" w:hAnsi="Arial Narrow" w:cs="Times New Roman"/>
        </w:rPr>
        <w:t xml:space="preserve"> </w:t>
      </w:r>
      <w:r w:rsidRPr="00FC4818">
        <w:rPr>
          <w:rFonts w:ascii="Arial Narrow" w:eastAsia="Calibri" w:hAnsi="Arial Narrow" w:cs="Times New Roman"/>
          <w:lang w:val="id-ID"/>
        </w:rPr>
        <w:t>model pengukuran</w:t>
      </w:r>
      <w:r w:rsidRPr="00FC4818">
        <w:rPr>
          <w:rFonts w:ascii="Arial Narrow" w:eastAsia="Calibri" w:hAnsi="Arial Narrow" w:cs="Times New Roman"/>
        </w:rPr>
        <w:t xml:space="preserve"> pada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w:t>
      </w:r>
      <w:r w:rsidRPr="00FC4818">
        <w:rPr>
          <w:rFonts w:ascii="Arial Narrow" w:eastAsia="Calibri" w:hAnsi="Arial Narrow" w:cs="Times New Roman"/>
          <w:lang w:val="id-ID"/>
        </w:rPr>
        <w:t xml:space="preserve">memberikan kesesuaian yang cukup baik, </w:t>
      </w:r>
      <w:proofErr w:type="spellStart"/>
      <w:r w:rsidRPr="00FC4818">
        <w:rPr>
          <w:rFonts w:ascii="Arial Narrow" w:eastAsia="Calibri" w:hAnsi="Arial Narrow" w:cs="Times New Roman"/>
        </w:rPr>
        <w:t>sehingga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dapat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dila</w:t>
      </w:r>
      <w:r w:rsidRPr="00FC4818">
        <w:rPr>
          <w:rFonts w:ascii="Arial Narrow" w:eastAsia="Calibri" w:hAnsi="Arial Narrow" w:cs="Times New Roman"/>
          <w:lang w:val="id-ID"/>
        </w:rPr>
        <w:t>njutkan</w:t>
      </w:r>
      <w:proofErr w:type="spellEnd"/>
      <w:r w:rsidRPr="00FC4818">
        <w:rPr>
          <w:rFonts w:ascii="Arial Narrow" w:eastAsia="Calibri" w:hAnsi="Arial Narrow" w:cs="Times New Roman"/>
          <w:lang w:val="id-ID"/>
        </w:rPr>
        <w:t xml:space="preserve"> </w:t>
      </w:r>
      <w:r w:rsidRPr="00FC4818">
        <w:rPr>
          <w:rFonts w:ascii="Arial Narrow" w:eastAsia="Calibri" w:hAnsi="Arial Narrow" w:cs="Times New Roman"/>
        </w:rPr>
        <w:t xml:space="preserve">pada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selanjutnya</w:t>
      </w:r>
      <w:proofErr w:type="spellEnd"/>
      <w:r w:rsidRPr="00FC4818">
        <w:rPr>
          <w:rFonts w:ascii="Arial Narrow" w:eastAsia="Calibri" w:hAnsi="Arial Narrow" w:cs="Times New Roman"/>
        </w:rPr>
        <w:t xml:space="preserve">. </w:t>
      </w:r>
    </w:p>
    <w:tbl>
      <w:tblPr>
        <w:tblStyle w:val="PlainTable21"/>
        <w:tblW w:w="5000" w:type="pct"/>
        <w:jc w:val="center"/>
        <w:tblLook w:val="04A0" w:firstRow="1" w:lastRow="0" w:firstColumn="1" w:lastColumn="0" w:noHBand="0" w:noVBand="1"/>
      </w:tblPr>
      <w:tblGrid>
        <w:gridCol w:w="2079"/>
        <w:gridCol w:w="1489"/>
        <w:gridCol w:w="860"/>
        <w:gridCol w:w="860"/>
        <w:gridCol w:w="937"/>
        <w:gridCol w:w="860"/>
        <w:gridCol w:w="852"/>
      </w:tblGrid>
      <w:tr w:rsidR="00FC4818" w:rsidRPr="00FC4818" w14:paraId="1EB7B749" w14:textId="77777777" w:rsidTr="00FC481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tcBorders>
              <w:top w:val="single" w:sz="4" w:space="0" w:color="7F7F7F"/>
              <w:left w:val="nil"/>
              <w:right w:val="nil"/>
            </w:tcBorders>
            <w:noWrap/>
            <w:vAlign w:val="center"/>
            <w:hideMark/>
          </w:tcPr>
          <w:p w14:paraId="54831CBC" w14:textId="77777777" w:rsidR="00FC4818" w:rsidRPr="00FC4818" w:rsidRDefault="00FC4818" w:rsidP="00FC4818">
            <w:pPr>
              <w:jc w:val="center"/>
              <w:rPr>
                <w:rFonts w:ascii="Times New Roman" w:eastAsia="Calibri" w:hAnsi="Times New Roman" w:cs="Times New Roman"/>
              </w:rPr>
            </w:pPr>
            <w:proofErr w:type="spellStart"/>
            <w:r w:rsidRPr="00FC4818">
              <w:rPr>
                <w:rFonts w:ascii="Times New Roman" w:eastAsia="Calibri" w:hAnsi="Times New Roman" w:cs="Times New Roman"/>
              </w:rPr>
              <w:t>Faktor</w:t>
            </w:r>
            <w:proofErr w:type="spellEnd"/>
          </w:p>
        </w:tc>
        <w:tc>
          <w:tcPr>
            <w:tcW w:w="938" w:type="pct"/>
            <w:tcBorders>
              <w:top w:val="single" w:sz="4" w:space="0" w:color="7F7F7F"/>
              <w:left w:val="nil"/>
              <w:right w:val="nil"/>
            </w:tcBorders>
            <w:noWrap/>
            <w:vAlign w:val="center"/>
            <w:hideMark/>
          </w:tcPr>
          <w:p w14:paraId="44F2494A"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Indikator</w:t>
            </w:r>
            <w:proofErr w:type="spellEnd"/>
          </w:p>
        </w:tc>
        <w:tc>
          <w:tcPr>
            <w:tcW w:w="542" w:type="pct"/>
            <w:tcBorders>
              <w:top w:val="single" w:sz="4" w:space="0" w:color="7F7F7F"/>
              <w:left w:val="nil"/>
              <w:right w:val="nil"/>
            </w:tcBorders>
            <w:noWrap/>
            <w:vAlign w:val="center"/>
            <w:hideMark/>
          </w:tcPr>
          <w:p w14:paraId="1DF2726D"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λ</w:t>
            </w:r>
          </w:p>
        </w:tc>
        <w:tc>
          <w:tcPr>
            <w:tcW w:w="542" w:type="pct"/>
            <w:tcBorders>
              <w:top w:val="single" w:sz="4" w:space="0" w:color="7F7F7F"/>
              <w:left w:val="nil"/>
              <w:right w:val="nil"/>
            </w:tcBorders>
            <w:vAlign w:val="center"/>
            <w:hideMark/>
          </w:tcPr>
          <w:p w14:paraId="791C9191"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λ²</w:t>
            </w:r>
          </w:p>
        </w:tc>
        <w:tc>
          <w:tcPr>
            <w:tcW w:w="590" w:type="pct"/>
            <w:tcBorders>
              <w:top w:val="single" w:sz="4" w:space="0" w:color="7F7F7F"/>
              <w:left w:val="nil"/>
              <w:right w:val="nil"/>
            </w:tcBorders>
            <w:noWrap/>
            <w:vAlign w:val="center"/>
            <w:hideMark/>
          </w:tcPr>
          <w:p w14:paraId="58095CF0"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Error</w:t>
            </w:r>
          </w:p>
        </w:tc>
        <w:tc>
          <w:tcPr>
            <w:tcW w:w="542" w:type="pct"/>
            <w:tcBorders>
              <w:top w:val="single" w:sz="4" w:space="0" w:color="7F7F7F"/>
              <w:left w:val="nil"/>
              <w:right w:val="nil"/>
            </w:tcBorders>
            <w:noWrap/>
            <w:vAlign w:val="center"/>
            <w:hideMark/>
          </w:tcPr>
          <w:p w14:paraId="7A3F475D"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CR</w:t>
            </w:r>
          </w:p>
        </w:tc>
        <w:tc>
          <w:tcPr>
            <w:tcW w:w="539" w:type="pct"/>
            <w:tcBorders>
              <w:top w:val="single" w:sz="4" w:space="0" w:color="7F7F7F"/>
              <w:left w:val="nil"/>
              <w:right w:val="nil"/>
            </w:tcBorders>
            <w:vAlign w:val="center"/>
            <w:hideMark/>
          </w:tcPr>
          <w:p w14:paraId="68A1B55E" w14:textId="77777777" w:rsidR="00FC4818" w:rsidRPr="00FC4818" w:rsidRDefault="00FC4818" w:rsidP="00FC481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AVE</w:t>
            </w:r>
          </w:p>
        </w:tc>
      </w:tr>
      <w:tr w:rsidR="00FC4818" w:rsidRPr="00FC4818" w14:paraId="6659D26D"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val="restart"/>
            <w:tcBorders>
              <w:left w:val="nil"/>
              <w:bottom w:val="nil"/>
              <w:right w:val="nil"/>
            </w:tcBorders>
            <w:vAlign w:val="center"/>
            <w:hideMark/>
          </w:tcPr>
          <w:p w14:paraId="08FF20B9"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Appropriateness of Choice (CH)</w:t>
            </w:r>
          </w:p>
        </w:tc>
        <w:tc>
          <w:tcPr>
            <w:tcW w:w="938" w:type="pct"/>
            <w:tcBorders>
              <w:left w:val="nil"/>
              <w:right w:val="nil"/>
            </w:tcBorders>
            <w:noWrap/>
            <w:vAlign w:val="center"/>
            <w:hideMark/>
          </w:tcPr>
          <w:p w14:paraId="3E970B56"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w:t>
            </w:r>
          </w:p>
        </w:tc>
        <w:tc>
          <w:tcPr>
            <w:tcW w:w="542" w:type="pct"/>
            <w:tcBorders>
              <w:left w:val="nil"/>
              <w:right w:val="nil"/>
            </w:tcBorders>
            <w:noWrap/>
            <w:vAlign w:val="center"/>
            <w:hideMark/>
          </w:tcPr>
          <w:p w14:paraId="439AA993"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0,746</w:t>
            </w:r>
          </w:p>
        </w:tc>
        <w:tc>
          <w:tcPr>
            <w:tcW w:w="542" w:type="pct"/>
            <w:tcBorders>
              <w:left w:val="nil"/>
              <w:right w:val="nil"/>
            </w:tcBorders>
            <w:vAlign w:val="center"/>
            <w:hideMark/>
          </w:tcPr>
          <w:p w14:paraId="1F68433F"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0,557</w:t>
            </w:r>
          </w:p>
        </w:tc>
        <w:tc>
          <w:tcPr>
            <w:tcW w:w="590" w:type="pct"/>
            <w:tcBorders>
              <w:left w:val="nil"/>
              <w:right w:val="nil"/>
            </w:tcBorders>
            <w:noWrap/>
            <w:vAlign w:val="center"/>
            <w:hideMark/>
          </w:tcPr>
          <w:p w14:paraId="7DE88F5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0,444</w:t>
            </w:r>
          </w:p>
        </w:tc>
        <w:tc>
          <w:tcPr>
            <w:tcW w:w="542" w:type="pct"/>
            <w:vMerge w:val="restart"/>
            <w:tcBorders>
              <w:left w:val="nil"/>
              <w:right w:val="nil"/>
            </w:tcBorders>
            <w:noWrap/>
            <w:vAlign w:val="center"/>
            <w:hideMark/>
          </w:tcPr>
          <w:p w14:paraId="5DD0EDE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0,843</w:t>
            </w:r>
          </w:p>
        </w:tc>
        <w:tc>
          <w:tcPr>
            <w:tcW w:w="539" w:type="pct"/>
            <w:vMerge w:val="restart"/>
            <w:tcBorders>
              <w:left w:val="nil"/>
              <w:right w:val="nil"/>
            </w:tcBorders>
            <w:vAlign w:val="center"/>
            <w:hideMark/>
          </w:tcPr>
          <w:p w14:paraId="334482C7"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0,574</w:t>
            </w:r>
          </w:p>
        </w:tc>
      </w:tr>
      <w:tr w:rsidR="00FC4818" w:rsidRPr="00FC4818" w14:paraId="3F231B0E"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single" w:sz="4" w:space="0" w:color="7F7F7F"/>
              <w:left w:val="nil"/>
              <w:bottom w:val="nil"/>
              <w:right w:val="nil"/>
            </w:tcBorders>
            <w:vAlign w:val="center"/>
            <w:hideMark/>
          </w:tcPr>
          <w:p w14:paraId="1EEA7A0A"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24588E5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6</w:t>
            </w:r>
          </w:p>
        </w:tc>
        <w:tc>
          <w:tcPr>
            <w:tcW w:w="542" w:type="pct"/>
            <w:tcBorders>
              <w:top w:val="nil"/>
              <w:left w:val="nil"/>
              <w:bottom w:val="nil"/>
              <w:right w:val="nil"/>
            </w:tcBorders>
            <w:noWrap/>
            <w:vAlign w:val="center"/>
            <w:hideMark/>
          </w:tcPr>
          <w:p w14:paraId="7458E4EF"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0,695</w:t>
            </w:r>
          </w:p>
        </w:tc>
        <w:tc>
          <w:tcPr>
            <w:tcW w:w="542" w:type="pct"/>
            <w:tcBorders>
              <w:top w:val="nil"/>
              <w:left w:val="nil"/>
              <w:bottom w:val="nil"/>
              <w:right w:val="nil"/>
            </w:tcBorders>
            <w:vAlign w:val="center"/>
            <w:hideMark/>
          </w:tcPr>
          <w:p w14:paraId="11539C6A"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0,483</w:t>
            </w:r>
          </w:p>
        </w:tc>
        <w:tc>
          <w:tcPr>
            <w:tcW w:w="590" w:type="pct"/>
            <w:tcBorders>
              <w:top w:val="nil"/>
              <w:left w:val="nil"/>
              <w:bottom w:val="nil"/>
              <w:right w:val="nil"/>
            </w:tcBorders>
            <w:noWrap/>
            <w:vAlign w:val="center"/>
            <w:hideMark/>
          </w:tcPr>
          <w:p w14:paraId="4FA43E16"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0,517</w:t>
            </w:r>
          </w:p>
        </w:tc>
        <w:tc>
          <w:tcPr>
            <w:tcW w:w="542" w:type="pct"/>
            <w:vMerge/>
            <w:tcBorders>
              <w:top w:val="single" w:sz="4" w:space="0" w:color="7F7F7F"/>
              <w:left w:val="nil"/>
              <w:bottom w:val="single" w:sz="4" w:space="0" w:color="7F7F7F"/>
              <w:right w:val="nil"/>
            </w:tcBorders>
            <w:vAlign w:val="center"/>
            <w:hideMark/>
          </w:tcPr>
          <w:p w14:paraId="6AEEB8F1"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single" w:sz="4" w:space="0" w:color="7F7F7F"/>
              <w:left w:val="nil"/>
              <w:bottom w:val="single" w:sz="4" w:space="0" w:color="7F7F7F"/>
              <w:right w:val="nil"/>
            </w:tcBorders>
            <w:vAlign w:val="center"/>
            <w:hideMark/>
          </w:tcPr>
          <w:p w14:paraId="6339E56B"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7391B212"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left w:val="nil"/>
              <w:bottom w:val="nil"/>
              <w:right w:val="nil"/>
            </w:tcBorders>
            <w:vAlign w:val="center"/>
            <w:hideMark/>
          </w:tcPr>
          <w:p w14:paraId="40D1B21E"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47AAEE0F"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11</w:t>
            </w:r>
          </w:p>
        </w:tc>
        <w:tc>
          <w:tcPr>
            <w:tcW w:w="542" w:type="pct"/>
            <w:tcBorders>
              <w:left w:val="nil"/>
              <w:right w:val="nil"/>
            </w:tcBorders>
            <w:noWrap/>
            <w:vAlign w:val="center"/>
            <w:hideMark/>
          </w:tcPr>
          <w:p w14:paraId="037B8208"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0,834</w:t>
            </w:r>
          </w:p>
        </w:tc>
        <w:tc>
          <w:tcPr>
            <w:tcW w:w="542" w:type="pct"/>
            <w:tcBorders>
              <w:left w:val="nil"/>
              <w:right w:val="nil"/>
            </w:tcBorders>
            <w:vAlign w:val="center"/>
            <w:hideMark/>
          </w:tcPr>
          <w:p w14:paraId="3438127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0,696</w:t>
            </w:r>
          </w:p>
        </w:tc>
        <w:tc>
          <w:tcPr>
            <w:tcW w:w="590" w:type="pct"/>
            <w:tcBorders>
              <w:left w:val="nil"/>
              <w:right w:val="nil"/>
            </w:tcBorders>
            <w:noWrap/>
            <w:vAlign w:val="center"/>
            <w:hideMark/>
          </w:tcPr>
          <w:p w14:paraId="66287953"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0,305</w:t>
            </w:r>
          </w:p>
        </w:tc>
        <w:tc>
          <w:tcPr>
            <w:tcW w:w="542" w:type="pct"/>
            <w:vMerge/>
            <w:tcBorders>
              <w:left w:val="nil"/>
              <w:right w:val="nil"/>
            </w:tcBorders>
            <w:vAlign w:val="center"/>
            <w:hideMark/>
          </w:tcPr>
          <w:p w14:paraId="39C36428"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left w:val="nil"/>
              <w:right w:val="nil"/>
            </w:tcBorders>
            <w:vAlign w:val="center"/>
            <w:hideMark/>
          </w:tcPr>
          <w:p w14:paraId="17E627CD"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4ED28DEF"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single" w:sz="4" w:space="0" w:color="7F7F7F"/>
              <w:left w:val="nil"/>
              <w:bottom w:val="nil"/>
              <w:right w:val="nil"/>
            </w:tcBorders>
            <w:vAlign w:val="center"/>
            <w:hideMark/>
          </w:tcPr>
          <w:p w14:paraId="37694B22"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5D743516"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16</w:t>
            </w:r>
          </w:p>
        </w:tc>
        <w:tc>
          <w:tcPr>
            <w:tcW w:w="542" w:type="pct"/>
            <w:tcBorders>
              <w:top w:val="nil"/>
              <w:left w:val="nil"/>
              <w:bottom w:val="nil"/>
              <w:right w:val="nil"/>
            </w:tcBorders>
            <w:noWrap/>
            <w:vAlign w:val="center"/>
            <w:hideMark/>
          </w:tcPr>
          <w:p w14:paraId="4E256FBF"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0,749</w:t>
            </w:r>
          </w:p>
        </w:tc>
        <w:tc>
          <w:tcPr>
            <w:tcW w:w="542" w:type="pct"/>
            <w:tcBorders>
              <w:top w:val="nil"/>
              <w:left w:val="nil"/>
              <w:bottom w:val="nil"/>
              <w:right w:val="nil"/>
            </w:tcBorders>
            <w:vAlign w:val="center"/>
            <w:hideMark/>
          </w:tcPr>
          <w:p w14:paraId="0D3CDBAA"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0,561</w:t>
            </w:r>
          </w:p>
        </w:tc>
        <w:tc>
          <w:tcPr>
            <w:tcW w:w="590" w:type="pct"/>
            <w:tcBorders>
              <w:top w:val="nil"/>
              <w:left w:val="nil"/>
              <w:bottom w:val="nil"/>
              <w:right w:val="nil"/>
            </w:tcBorders>
            <w:noWrap/>
            <w:vAlign w:val="center"/>
            <w:hideMark/>
          </w:tcPr>
          <w:p w14:paraId="72C3C419"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0,438</w:t>
            </w:r>
          </w:p>
        </w:tc>
        <w:tc>
          <w:tcPr>
            <w:tcW w:w="542" w:type="pct"/>
            <w:vMerge/>
            <w:tcBorders>
              <w:top w:val="single" w:sz="4" w:space="0" w:color="7F7F7F"/>
              <w:left w:val="nil"/>
              <w:bottom w:val="single" w:sz="4" w:space="0" w:color="7F7F7F"/>
              <w:right w:val="nil"/>
            </w:tcBorders>
            <w:vAlign w:val="center"/>
            <w:hideMark/>
          </w:tcPr>
          <w:p w14:paraId="5B46EDE3"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single" w:sz="4" w:space="0" w:color="7F7F7F"/>
              <w:left w:val="nil"/>
              <w:bottom w:val="single" w:sz="4" w:space="0" w:color="7F7F7F"/>
              <w:right w:val="nil"/>
            </w:tcBorders>
            <w:vAlign w:val="center"/>
            <w:hideMark/>
          </w:tcPr>
          <w:p w14:paraId="4B211294"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53B76C92" w14:textId="77777777" w:rsidTr="00FC481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tcBorders>
              <w:left w:val="nil"/>
              <w:right w:val="nil"/>
            </w:tcBorders>
            <w:shd w:val="clear" w:color="auto" w:fill="E7E6E6"/>
            <w:noWrap/>
            <w:vAlign w:val="center"/>
            <w:hideMark/>
          </w:tcPr>
          <w:p w14:paraId="7E9BDF50"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Total</w:t>
            </w:r>
          </w:p>
        </w:tc>
        <w:tc>
          <w:tcPr>
            <w:tcW w:w="938" w:type="pct"/>
            <w:tcBorders>
              <w:left w:val="nil"/>
              <w:right w:val="nil"/>
            </w:tcBorders>
            <w:shd w:val="clear" w:color="auto" w:fill="E7E6E6"/>
            <w:noWrap/>
            <w:vAlign w:val="center"/>
            <w:hideMark/>
          </w:tcPr>
          <w:p w14:paraId="3CD309EE"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42" w:type="pct"/>
            <w:tcBorders>
              <w:left w:val="nil"/>
              <w:right w:val="nil"/>
            </w:tcBorders>
            <w:shd w:val="clear" w:color="auto" w:fill="E7E6E6"/>
            <w:noWrap/>
            <w:vAlign w:val="center"/>
            <w:hideMark/>
          </w:tcPr>
          <w:p w14:paraId="0730D1B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3,024</w:t>
            </w:r>
          </w:p>
        </w:tc>
        <w:tc>
          <w:tcPr>
            <w:tcW w:w="542" w:type="pct"/>
            <w:tcBorders>
              <w:left w:val="nil"/>
              <w:right w:val="nil"/>
            </w:tcBorders>
            <w:shd w:val="clear" w:color="auto" w:fill="E7E6E6"/>
            <w:vAlign w:val="center"/>
            <w:hideMark/>
          </w:tcPr>
          <w:p w14:paraId="76E95228"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2,296</w:t>
            </w:r>
          </w:p>
        </w:tc>
        <w:tc>
          <w:tcPr>
            <w:tcW w:w="590" w:type="pct"/>
            <w:tcBorders>
              <w:left w:val="nil"/>
              <w:right w:val="nil"/>
            </w:tcBorders>
            <w:shd w:val="clear" w:color="auto" w:fill="E7E6E6"/>
            <w:noWrap/>
            <w:vAlign w:val="center"/>
            <w:hideMark/>
          </w:tcPr>
          <w:p w14:paraId="7001C715"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1,704</w:t>
            </w:r>
          </w:p>
        </w:tc>
        <w:tc>
          <w:tcPr>
            <w:tcW w:w="542" w:type="pct"/>
            <w:vMerge/>
            <w:tcBorders>
              <w:left w:val="nil"/>
              <w:right w:val="nil"/>
            </w:tcBorders>
            <w:vAlign w:val="center"/>
            <w:hideMark/>
          </w:tcPr>
          <w:p w14:paraId="0F3F68E4"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left w:val="nil"/>
              <w:right w:val="nil"/>
            </w:tcBorders>
            <w:vAlign w:val="center"/>
            <w:hideMark/>
          </w:tcPr>
          <w:p w14:paraId="0EA7BAD6"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7FD3B305"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val="restart"/>
            <w:tcBorders>
              <w:top w:val="nil"/>
              <w:left w:val="nil"/>
              <w:bottom w:val="single" w:sz="4" w:space="0" w:color="7F7F7F"/>
              <w:right w:val="nil"/>
            </w:tcBorders>
            <w:vAlign w:val="center"/>
            <w:hideMark/>
          </w:tcPr>
          <w:p w14:paraId="3ECD0C28"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Quality of School Service (SE)</w:t>
            </w:r>
          </w:p>
        </w:tc>
        <w:tc>
          <w:tcPr>
            <w:tcW w:w="938" w:type="pct"/>
            <w:tcBorders>
              <w:top w:val="nil"/>
              <w:left w:val="nil"/>
              <w:bottom w:val="nil"/>
              <w:right w:val="nil"/>
            </w:tcBorders>
            <w:noWrap/>
            <w:vAlign w:val="center"/>
            <w:hideMark/>
          </w:tcPr>
          <w:p w14:paraId="5B5842AE"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2</w:t>
            </w:r>
          </w:p>
        </w:tc>
        <w:tc>
          <w:tcPr>
            <w:tcW w:w="542" w:type="pct"/>
            <w:tcBorders>
              <w:top w:val="nil"/>
              <w:left w:val="nil"/>
              <w:bottom w:val="nil"/>
              <w:right w:val="nil"/>
            </w:tcBorders>
            <w:noWrap/>
            <w:vAlign w:val="center"/>
            <w:hideMark/>
          </w:tcPr>
          <w:p w14:paraId="6402F97B"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0,715</w:t>
            </w:r>
          </w:p>
        </w:tc>
        <w:tc>
          <w:tcPr>
            <w:tcW w:w="542" w:type="pct"/>
            <w:tcBorders>
              <w:top w:val="nil"/>
              <w:left w:val="nil"/>
              <w:bottom w:val="nil"/>
              <w:right w:val="nil"/>
            </w:tcBorders>
            <w:vAlign w:val="center"/>
            <w:hideMark/>
          </w:tcPr>
          <w:p w14:paraId="6129CF9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0,511</w:t>
            </w:r>
          </w:p>
        </w:tc>
        <w:tc>
          <w:tcPr>
            <w:tcW w:w="590" w:type="pct"/>
            <w:tcBorders>
              <w:top w:val="nil"/>
              <w:left w:val="nil"/>
              <w:bottom w:val="nil"/>
              <w:right w:val="nil"/>
            </w:tcBorders>
            <w:noWrap/>
            <w:vAlign w:val="center"/>
            <w:hideMark/>
          </w:tcPr>
          <w:p w14:paraId="1C0D503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0,489</w:t>
            </w:r>
          </w:p>
        </w:tc>
        <w:tc>
          <w:tcPr>
            <w:tcW w:w="542" w:type="pct"/>
            <w:vMerge w:val="restart"/>
            <w:tcBorders>
              <w:top w:val="nil"/>
              <w:left w:val="nil"/>
              <w:bottom w:val="nil"/>
              <w:right w:val="nil"/>
            </w:tcBorders>
            <w:noWrap/>
            <w:vAlign w:val="center"/>
            <w:hideMark/>
          </w:tcPr>
          <w:p w14:paraId="45C9F8BC"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0,844</w:t>
            </w:r>
          </w:p>
        </w:tc>
        <w:tc>
          <w:tcPr>
            <w:tcW w:w="539" w:type="pct"/>
            <w:vMerge w:val="restart"/>
            <w:tcBorders>
              <w:top w:val="nil"/>
              <w:left w:val="nil"/>
              <w:bottom w:val="nil"/>
              <w:right w:val="nil"/>
            </w:tcBorders>
            <w:vAlign w:val="center"/>
            <w:hideMark/>
          </w:tcPr>
          <w:p w14:paraId="70582015"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0,574</w:t>
            </w:r>
          </w:p>
        </w:tc>
      </w:tr>
      <w:tr w:rsidR="00FC4818" w:rsidRPr="00FC4818" w14:paraId="73989B2F"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nil"/>
              <w:left w:val="nil"/>
              <w:right w:val="nil"/>
            </w:tcBorders>
            <w:vAlign w:val="center"/>
            <w:hideMark/>
          </w:tcPr>
          <w:p w14:paraId="7787CE82"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300A4FA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7</w:t>
            </w:r>
          </w:p>
        </w:tc>
        <w:tc>
          <w:tcPr>
            <w:tcW w:w="542" w:type="pct"/>
            <w:tcBorders>
              <w:left w:val="nil"/>
              <w:right w:val="nil"/>
            </w:tcBorders>
            <w:noWrap/>
            <w:vAlign w:val="center"/>
            <w:hideMark/>
          </w:tcPr>
          <w:p w14:paraId="169DBDD0"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0,762</w:t>
            </w:r>
          </w:p>
        </w:tc>
        <w:tc>
          <w:tcPr>
            <w:tcW w:w="542" w:type="pct"/>
            <w:tcBorders>
              <w:left w:val="nil"/>
              <w:right w:val="nil"/>
            </w:tcBorders>
            <w:vAlign w:val="center"/>
            <w:hideMark/>
          </w:tcPr>
          <w:p w14:paraId="3C87A4BC"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0,581</w:t>
            </w:r>
          </w:p>
        </w:tc>
        <w:tc>
          <w:tcPr>
            <w:tcW w:w="590" w:type="pct"/>
            <w:tcBorders>
              <w:left w:val="nil"/>
              <w:right w:val="nil"/>
            </w:tcBorders>
            <w:noWrap/>
            <w:vAlign w:val="center"/>
            <w:hideMark/>
          </w:tcPr>
          <w:p w14:paraId="3AC7A7C6"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0,419</w:t>
            </w:r>
          </w:p>
        </w:tc>
        <w:tc>
          <w:tcPr>
            <w:tcW w:w="542" w:type="pct"/>
            <w:vMerge/>
            <w:tcBorders>
              <w:top w:val="nil"/>
              <w:left w:val="nil"/>
              <w:bottom w:val="nil"/>
              <w:right w:val="nil"/>
            </w:tcBorders>
            <w:vAlign w:val="center"/>
            <w:hideMark/>
          </w:tcPr>
          <w:p w14:paraId="187C2ADA"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6E84B174"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1ABFEC19"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nil"/>
              <w:left w:val="nil"/>
              <w:bottom w:val="single" w:sz="4" w:space="0" w:color="7F7F7F"/>
              <w:right w:val="nil"/>
            </w:tcBorders>
            <w:vAlign w:val="center"/>
            <w:hideMark/>
          </w:tcPr>
          <w:p w14:paraId="40865794"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7CDAAC31"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12</w:t>
            </w:r>
          </w:p>
        </w:tc>
        <w:tc>
          <w:tcPr>
            <w:tcW w:w="542" w:type="pct"/>
            <w:tcBorders>
              <w:top w:val="nil"/>
              <w:left w:val="nil"/>
              <w:bottom w:val="nil"/>
              <w:right w:val="nil"/>
            </w:tcBorders>
            <w:noWrap/>
            <w:vAlign w:val="center"/>
            <w:hideMark/>
          </w:tcPr>
          <w:p w14:paraId="6C0CD56D"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0,786</w:t>
            </w:r>
          </w:p>
        </w:tc>
        <w:tc>
          <w:tcPr>
            <w:tcW w:w="542" w:type="pct"/>
            <w:tcBorders>
              <w:top w:val="nil"/>
              <w:left w:val="nil"/>
              <w:bottom w:val="nil"/>
              <w:right w:val="nil"/>
            </w:tcBorders>
            <w:vAlign w:val="center"/>
            <w:hideMark/>
          </w:tcPr>
          <w:p w14:paraId="436499BA"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0,618</w:t>
            </w:r>
          </w:p>
        </w:tc>
        <w:tc>
          <w:tcPr>
            <w:tcW w:w="590" w:type="pct"/>
            <w:tcBorders>
              <w:top w:val="nil"/>
              <w:left w:val="nil"/>
              <w:bottom w:val="nil"/>
              <w:right w:val="nil"/>
            </w:tcBorders>
            <w:noWrap/>
            <w:vAlign w:val="center"/>
            <w:hideMark/>
          </w:tcPr>
          <w:p w14:paraId="056A5A67"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0,383</w:t>
            </w:r>
          </w:p>
        </w:tc>
        <w:tc>
          <w:tcPr>
            <w:tcW w:w="542" w:type="pct"/>
            <w:vMerge/>
            <w:tcBorders>
              <w:top w:val="nil"/>
              <w:left w:val="nil"/>
              <w:bottom w:val="nil"/>
              <w:right w:val="nil"/>
            </w:tcBorders>
            <w:vAlign w:val="center"/>
            <w:hideMark/>
          </w:tcPr>
          <w:p w14:paraId="5C1ACF1F"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0B88D0D3"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6C403649"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nil"/>
              <w:left w:val="nil"/>
              <w:right w:val="nil"/>
            </w:tcBorders>
            <w:vAlign w:val="center"/>
            <w:hideMark/>
          </w:tcPr>
          <w:p w14:paraId="4FD12C76"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26A3793E"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17</w:t>
            </w:r>
          </w:p>
        </w:tc>
        <w:tc>
          <w:tcPr>
            <w:tcW w:w="542" w:type="pct"/>
            <w:tcBorders>
              <w:left w:val="nil"/>
              <w:right w:val="nil"/>
            </w:tcBorders>
            <w:noWrap/>
            <w:vAlign w:val="center"/>
            <w:hideMark/>
          </w:tcPr>
          <w:p w14:paraId="686F1936"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0,767</w:t>
            </w:r>
          </w:p>
        </w:tc>
        <w:tc>
          <w:tcPr>
            <w:tcW w:w="542" w:type="pct"/>
            <w:tcBorders>
              <w:left w:val="nil"/>
              <w:right w:val="nil"/>
            </w:tcBorders>
            <w:vAlign w:val="center"/>
            <w:hideMark/>
          </w:tcPr>
          <w:p w14:paraId="092716B8"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0,588</w:t>
            </w:r>
          </w:p>
        </w:tc>
        <w:tc>
          <w:tcPr>
            <w:tcW w:w="590" w:type="pct"/>
            <w:tcBorders>
              <w:left w:val="nil"/>
              <w:right w:val="nil"/>
            </w:tcBorders>
            <w:noWrap/>
            <w:vAlign w:val="center"/>
            <w:hideMark/>
          </w:tcPr>
          <w:p w14:paraId="3B9F4C1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0,411</w:t>
            </w:r>
          </w:p>
        </w:tc>
        <w:tc>
          <w:tcPr>
            <w:tcW w:w="542" w:type="pct"/>
            <w:vMerge/>
            <w:tcBorders>
              <w:top w:val="nil"/>
              <w:left w:val="nil"/>
              <w:bottom w:val="nil"/>
              <w:right w:val="nil"/>
            </w:tcBorders>
            <w:vAlign w:val="center"/>
            <w:hideMark/>
          </w:tcPr>
          <w:p w14:paraId="6937C202"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1B1ABFE3"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25CEB543"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tcBorders>
              <w:top w:val="nil"/>
              <w:left w:val="nil"/>
              <w:bottom w:val="nil"/>
              <w:right w:val="nil"/>
            </w:tcBorders>
            <w:shd w:val="clear" w:color="auto" w:fill="E7E6E6"/>
            <w:noWrap/>
            <w:vAlign w:val="center"/>
            <w:hideMark/>
          </w:tcPr>
          <w:p w14:paraId="766F9204"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Total</w:t>
            </w:r>
          </w:p>
        </w:tc>
        <w:tc>
          <w:tcPr>
            <w:tcW w:w="938" w:type="pct"/>
            <w:tcBorders>
              <w:top w:val="nil"/>
              <w:left w:val="nil"/>
              <w:bottom w:val="nil"/>
              <w:right w:val="nil"/>
            </w:tcBorders>
            <w:shd w:val="clear" w:color="auto" w:fill="E7E6E6"/>
            <w:noWrap/>
            <w:vAlign w:val="center"/>
            <w:hideMark/>
          </w:tcPr>
          <w:p w14:paraId="31419B44"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42" w:type="pct"/>
            <w:tcBorders>
              <w:top w:val="nil"/>
              <w:left w:val="nil"/>
              <w:bottom w:val="nil"/>
              <w:right w:val="nil"/>
            </w:tcBorders>
            <w:shd w:val="clear" w:color="auto" w:fill="E7E6E6"/>
            <w:noWrap/>
            <w:vAlign w:val="center"/>
            <w:hideMark/>
          </w:tcPr>
          <w:p w14:paraId="3CEE4443"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3,03</w:t>
            </w:r>
          </w:p>
        </w:tc>
        <w:tc>
          <w:tcPr>
            <w:tcW w:w="542" w:type="pct"/>
            <w:tcBorders>
              <w:top w:val="nil"/>
              <w:left w:val="nil"/>
              <w:bottom w:val="nil"/>
              <w:right w:val="nil"/>
            </w:tcBorders>
            <w:shd w:val="clear" w:color="auto" w:fill="E7E6E6"/>
            <w:vAlign w:val="center"/>
            <w:hideMark/>
          </w:tcPr>
          <w:p w14:paraId="1BBD9FE6"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2,298</w:t>
            </w:r>
          </w:p>
        </w:tc>
        <w:tc>
          <w:tcPr>
            <w:tcW w:w="590" w:type="pct"/>
            <w:tcBorders>
              <w:top w:val="nil"/>
              <w:left w:val="nil"/>
              <w:bottom w:val="nil"/>
              <w:right w:val="nil"/>
            </w:tcBorders>
            <w:shd w:val="clear" w:color="auto" w:fill="E7E6E6"/>
            <w:noWrap/>
            <w:vAlign w:val="center"/>
            <w:hideMark/>
          </w:tcPr>
          <w:p w14:paraId="54AC011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1,702</w:t>
            </w:r>
          </w:p>
        </w:tc>
        <w:tc>
          <w:tcPr>
            <w:tcW w:w="542" w:type="pct"/>
            <w:vMerge/>
            <w:tcBorders>
              <w:top w:val="nil"/>
              <w:left w:val="nil"/>
              <w:bottom w:val="nil"/>
              <w:right w:val="nil"/>
            </w:tcBorders>
            <w:vAlign w:val="center"/>
            <w:hideMark/>
          </w:tcPr>
          <w:p w14:paraId="65B199BA"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69636962"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15848119"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val="restart"/>
            <w:tcBorders>
              <w:left w:val="nil"/>
              <w:bottom w:val="nil"/>
              <w:right w:val="nil"/>
            </w:tcBorders>
            <w:vAlign w:val="center"/>
            <w:hideMark/>
          </w:tcPr>
          <w:p w14:paraId="060C8AF5"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Relationship with Classmates (RE)</w:t>
            </w:r>
          </w:p>
        </w:tc>
        <w:tc>
          <w:tcPr>
            <w:tcW w:w="938" w:type="pct"/>
            <w:tcBorders>
              <w:left w:val="nil"/>
              <w:right w:val="nil"/>
            </w:tcBorders>
            <w:noWrap/>
            <w:vAlign w:val="center"/>
            <w:hideMark/>
          </w:tcPr>
          <w:p w14:paraId="2A3B94A6"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3</w:t>
            </w:r>
          </w:p>
        </w:tc>
        <w:tc>
          <w:tcPr>
            <w:tcW w:w="542" w:type="pct"/>
            <w:tcBorders>
              <w:left w:val="nil"/>
              <w:right w:val="nil"/>
            </w:tcBorders>
            <w:noWrap/>
            <w:vAlign w:val="center"/>
            <w:hideMark/>
          </w:tcPr>
          <w:p w14:paraId="4AC26E4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0,868</w:t>
            </w:r>
          </w:p>
        </w:tc>
        <w:tc>
          <w:tcPr>
            <w:tcW w:w="542" w:type="pct"/>
            <w:tcBorders>
              <w:left w:val="nil"/>
              <w:right w:val="nil"/>
            </w:tcBorders>
            <w:vAlign w:val="center"/>
            <w:hideMark/>
          </w:tcPr>
          <w:p w14:paraId="200CBE88"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0,753</w:t>
            </w:r>
          </w:p>
        </w:tc>
        <w:tc>
          <w:tcPr>
            <w:tcW w:w="590" w:type="pct"/>
            <w:tcBorders>
              <w:left w:val="nil"/>
              <w:right w:val="nil"/>
            </w:tcBorders>
            <w:noWrap/>
            <w:vAlign w:val="center"/>
            <w:hideMark/>
          </w:tcPr>
          <w:p w14:paraId="23F6381B"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0,246</w:t>
            </w:r>
          </w:p>
        </w:tc>
        <w:tc>
          <w:tcPr>
            <w:tcW w:w="542" w:type="pct"/>
            <w:vMerge w:val="restart"/>
            <w:tcBorders>
              <w:left w:val="nil"/>
              <w:right w:val="nil"/>
            </w:tcBorders>
            <w:noWrap/>
            <w:vAlign w:val="center"/>
            <w:hideMark/>
          </w:tcPr>
          <w:p w14:paraId="37D32F56"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0,866</w:t>
            </w:r>
          </w:p>
        </w:tc>
        <w:tc>
          <w:tcPr>
            <w:tcW w:w="539" w:type="pct"/>
            <w:vMerge w:val="restart"/>
            <w:tcBorders>
              <w:left w:val="nil"/>
              <w:right w:val="nil"/>
            </w:tcBorders>
            <w:vAlign w:val="center"/>
            <w:hideMark/>
          </w:tcPr>
          <w:p w14:paraId="3BCBD3AE"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0,624</w:t>
            </w:r>
          </w:p>
        </w:tc>
      </w:tr>
      <w:tr w:rsidR="00FC4818" w:rsidRPr="00FC4818" w14:paraId="4B0CBDC0"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single" w:sz="4" w:space="0" w:color="7F7F7F"/>
              <w:left w:val="nil"/>
              <w:bottom w:val="nil"/>
              <w:right w:val="nil"/>
            </w:tcBorders>
            <w:vAlign w:val="center"/>
            <w:hideMark/>
          </w:tcPr>
          <w:p w14:paraId="1759491E"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5756BDBE"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8</w:t>
            </w:r>
          </w:p>
        </w:tc>
        <w:tc>
          <w:tcPr>
            <w:tcW w:w="542" w:type="pct"/>
            <w:tcBorders>
              <w:top w:val="nil"/>
              <w:left w:val="nil"/>
              <w:bottom w:val="nil"/>
              <w:right w:val="nil"/>
            </w:tcBorders>
            <w:noWrap/>
            <w:vAlign w:val="center"/>
            <w:hideMark/>
          </w:tcPr>
          <w:p w14:paraId="35BA048E"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0,786</w:t>
            </w:r>
          </w:p>
        </w:tc>
        <w:tc>
          <w:tcPr>
            <w:tcW w:w="542" w:type="pct"/>
            <w:tcBorders>
              <w:top w:val="nil"/>
              <w:left w:val="nil"/>
              <w:bottom w:val="nil"/>
              <w:right w:val="nil"/>
            </w:tcBorders>
            <w:vAlign w:val="center"/>
            <w:hideMark/>
          </w:tcPr>
          <w:p w14:paraId="3C4D8FF5"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0,618</w:t>
            </w:r>
          </w:p>
        </w:tc>
        <w:tc>
          <w:tcPr>
            <w:tcW w:w="590" w:type="pct"/>
            <w:tcBorders>
              <w:top w:val="nil"/>
              <w:left w:val="nil"/>
              <w:bottom w:val="nil"/>
              <w:right w:val="nil"/>
            </w:tcBorders>
            <w:noWrap/>
            <w:vAlign w:val="center"/>
            <w:hideMark/>
          </w:tcPr>
          <w:p w14:paraId="069871B7"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0,382</w:t>
            </w:r>
          </w:p>
        </w:tc>
        <w:tc>
          <w:tcPr>
            <w:tcW w:w="542" w:type="pct"/>
            <w:vMerge/>
            <w:tcBorders>
              <w:top w:val="single" w:sz="4" w:space="0" w:color="7F7F7F"/>
              <w:left w:val="nil"/>
              <w:bottom w:val="single" w:sz="4" w:space="0" w:color="7F7F7F"/>
              <w:right w:val="nil"/>
            </w:tcBorders>
            <w:vAlign w:val="center"/>
            <w:hideMark/>
          </w:tcPr>
          <w:p w14:paraId="214F2671"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single" w:sz="4" w:space="0" w:color="7F7F7F"/>
              <w:left w:val="nil"/>
              <w:bottom w:val="single" w:sz="4" w:space="0" w:color="7F7F7F"/>
              <w:right w:val="nil"/>
            </w:tcBorders>
            <w:vAlign w:val="center"/>
            <w:hideMark/>
          </w:tcPr>
          <w:p w14:paraId="74826FED"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4C8E3C01"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left w:val="nil"/>
              <w:bottom w:val="nil"/>
              <w:right w:val="nil"/>
            </w:tcBorders>
            <w:vAlign w:val="center"/>
            <w:hideMark/>
          </w:tcPr>
          <w:p w14:paraId="42D842E5"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7D8B245A"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13</w:t>
            </w:r>
          </w:p>
        </w:tc>
        <w:tc>
          <w:tcPr>
            <w:tcW w:w="542" w:type="pct"/>
            <w:tcBorders>
              <w:left w:val="nil"/>
              <w:right w:val="nil"/>
            </w:tcBorders>
            <w:noWrap/>
            <w:vAlign w:val="center"/>
            <w:hideMark/>
          </w:tcPr>
          <w:p w14:paraId="5DFE96BE"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0,547</w:t>
            </w:r>
          </w:p>
        </w:tc>
        <w:tc>
          <w:tcPr>
            <w:tcW w:w="542" w:type="pct"/>
            <w:tcBorders>
              <w:left w:val="nil"/>
              <w:right w:val="nil"/>
            </w:tcBorders>
            <w:vAlign w:val="center"/>
            <w:hideMark/>
          </w:tcPr>
          <w:p w14:paraId="0AE9CF38"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0,299</w:t>
            </w:r>
          </w:p>
        </w:tc>
        <w:tc>
          <w:tcPr>
            <w:tcW w:w="590" w:type="pct"/>
            <w:tcBorders>
              <w:left w:val="nil"/>
              <w:right w:val="nil"/>
            </w:tcBorders>
            <w:noWrap/>
            <w:vAlign w:val="center"/>
            <w:hideMark/>
          </w:tcPr>
          <w:p w14:paraId="46BF42C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0,701</w:t>
            </w:r>
          </w:p>
        </w:tc>
        <w:tc>
          <w:tcPr>
            <w:tcW w:w="542" w:type="pct"/>
            <w:vMerge/>
            <w:tcBorders>
              <w:left w:val="nil"/>
              <w:right w:val="nil"/>
            </w:tcBorders>
            <w:vAlign w:val="center"/>
            <w:hideMark/>
          </w:tcPr>
          <w:p w14:paraId="327299CD"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left w:val="nil"/>
              <w:right w:val="nil"/>
            </w:tcBorders>
            <w:vAlign w:val="center"/>
            <w:hideMark/>
          </w:tcPr>
          <w:p w14:paraId="71831374"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237909AE"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single" w:sz="4" w:space="0" w:color="7F7F7F"/>
              <w:left w:val="nil"/>
              <w:bottom w:val="nil"/>
              <w:right w:val="nil"/>
            </w:tcBorders>
            <w:vAlign w:val="center"/>
            <w:hideMark/>
          </w:tcPr>
          <w:p w14:paraId="07A0DDBD"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41675A4D"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18</w:t>
            </w:r>
          </w:p>
        </w:tc>
        <w:tc>
          <w:tcPr>
            <w:tcW w:w="542" w:type="pct"/>
            <w:tcBorders>
              <w:top w:val="nil"/>
              <w:left w:val="nil"/>
              <w:bottom w:val="nil"/>
              <w:right w:val="nil"/>
            </w:tcBorders>
            <w:noWrap/>
            <w:vAlign w:val="center"/>
            <w:hideMark/>
          </w:tcPr>
          <w:p w14:paraId="3500101E"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0,909</w:t>
            </w:r>
          </w:p>
        </w:tc>
        <w:tc>
          <w:tcPr>
            <w:tcW w:w="542" w:type="pct"/>
            <w:tcBorders>
              <w:top w:val="nil"/>
              <w:left w:val="nil"/>
              <w:bottom w:val="nil"/>
              <w:right w:val="nil"/>
            </w:tcBorders>
            <w:vAlign w:val="center"/>
            <w:hideMark/>
          </w:tcPr>
          <w:p w14:paraId="5E77281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0,826</w:t>
            </w:r>
          </w:p>
        </w:tc>
        <w:tc>
          <w:tcPr>
            <w:tcW w:w="590" w:type="pct"/>
            <w:tcBorders>
              <w:top w:val="nil"/>
              <w:left w:val="nil"/>
              <w:bottom w:val="nil"/>
              <w:right w:val="nil"/>
            </w:tcBorders>
            <w:noWrap/>
            <w:vAlign w:val="center"/>
            <w:hideMark/>
          </w:tcPr>
          <w:p w14:paraId="1C48CD8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0,174</w:t>
            </w:r>
          </w:p>
        </w:tc>
        <w:tc>
          <w:tcPr>
            <w:tcW w:w="542" w:type="pct"/>
            <w:vMerge/>
            <w:tcBorders>
              <w:top w:val="single" w:sz="4" w:space="0" w:color="7F7F7F"/>
              <w:left w:val="nil"/>
              <w:bottom w:val="single" w:sz="4" w:space="0" w:color="7F7F7F"/>
              <w:right w:val="nil"/>
            </w:tcBorders>
            <w:vAlign w:val="center"/>
            <w:hideMark/>
          </w:tcPr>
          <w:p w14:paraId="30005941"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single" w:sz="4" w:space="0" w:color="7F7F7F"/>
              <w:left w:val="nil"/>
              <w:bottom w:val="single" w:sz="4" w:space="0" w:color="7F7F7F"/>
              <w:right w:val="nil"/>
            </w:tcBorders>
            <w:vAlign w:val="center"/>
            <w:hideMark/>
          </w:tcPr>
          <w:p w14:paraId="186CDD78"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17F6EA3D" w14:textId="77777777" w:rsidTr="00FC481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tcBorders>
              <w:left w:val="nil"/>
              <w:right w:val="nil"/>
            </w:tcBorders>
            <w:shd w:val="clear" w:color="auto" w:fill="E7E6E6"/>
            <w:noWrap/>
            <w:vAlign w:val="center"/>
            <w:hideMark/>
          </w:tcPr>
          <w:p w14:paraId="75751DD1"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Total</w:t>
            </w:r>
          </w:p>
        </w:tc>
        <w:tc>
          <w:tcPr>
            <w:tcW w:w="938" w:type="pct"/>
            <w:tcBorders>
              <w:left w:val="nil"/>
              <w:right w:val="nil"/>
            </w:tcBorders>
            <w:shd w:val="clear" w:color="auto" w:fill="E7E6E6"/>
            <w:noWrap/>
            <w:vAlign w:val="center"/>
            <w:hideMark/>
          </w:tcPr>
          <w:p w14:paraId="2905D150"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42" w:type="pct"/>
            <w:tcBorders>
              <w:left w:val="nil"/>
              <w:right w:val="nil"/>
            </w:tcBorders>
            <w:shd w:val="clear" w:color="auto" w:fill="E7E6E6"/>
            <w:noWrap/>
            <w:vAlign w:val="center"/>
            <w:hideMark/>
          </w:tcPr>
          <w:p w14:paraId="5F3BC39A"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3,11</w:t>
            </w:r>
          </w:p>
        </w:tc>
        <w:tc>
          <w:tcPr>
            <w:tcW w:w="542" w:type="pct"/>
            <w:tcBorders>
              <w:left w:val="nil"/>
              <w:right w:val="nil"/>
            </w:tcBorders>
            <w:shd w:val="clear" w:color="auto" w:fill="E7E6E6"/>
            <w:vAlign w:val="center"/>
            <w:hideMark/>
          </w:tcPr>
          <w:p w14:paraId="12CBC71C"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2,497</w:t>
            </w:r>
          </w:p>
        </w:tc>
        <w:tc>
          <w:tcPr>
            <w:tcW w:w="590" w:type="pct"/>
            <w:tcBorders>
              <w:left w:val="nil"/>
              <w:right w:val="nil"/>
            </w:tcBorders>
            <w:shd w:val="clear" w:color="auto" w:fill="E7E6E6"/>
            <w:noWrap/>
            <w:vAlign w:val="center"/>
            <w:hideMark/>
          </w:tcPr>
          <w:p w14:paraId="2EA240AF"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1,503</w:t>
            </w:r>
          </w:p>
        </w:tc>
        <w:tc>
          <w:tcPr>
            <w:tcW w:w="542" w:type="pct"/>
            <w:vMerge/>
            <w:tcBorders>
              <w:left w:val="nil"/>
              <w:right w:val="nil"/>
            </w:tcBorders>
            <w:vAlign w:val="center"/>
            <w:hideMark/>
          </w:tcPr>
          <w:p w14:paraId="2198464E"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left w:val="nil"/>
              <w:right w:val="nil"/>
            </w:tcBorders>
            <w:vAlign w:val="center"/>
            <w:hideMark/>
          </w:tcPr>
          <w:p w14:paraId="69CDD1CF"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42BFA763"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val="restart"/>
            <w:tcBorders>
              <w:top w:val="nil"/>
              <w:left w:val="nil"/>
              <w:bottom w:val="single" w:sz="4" w:space="0" w:color="7F7F7F"/>
              <w:right w:val="nil"/>
            </w:tcBorders>
            <w:vAlign w:val="center"/>
            <w:hideMark/>
          </w:tcPr>
          <w:p w14:paraId="7684D92F"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Effectiveness of Student Study Habits (ST)</w:t>
            </w:r>
          </w:p>
        </w:tc>
        <w:tc>
          <w:tcPr>
            <w:tcW w:w="938" w:type="pct"/>
            <w:tcBorders>
              <w:top w:val="nil"/>
              <w:left w:val="nil"/>
              <w:bottom w:val="nil"/>
              <w:right w:val="nil"/>
            </w:tcBorders>
            <w:noWrap/>
            <w:vAlign w:val="center"/>
            <w:hideMark/>
          </w:tcPr>
          <w:p w14:paraId="618CD4A9"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4</w:t>
            </w:r>
          </w:p>
        </w:tc>
        <w:tc>
          <w:tcPr>
            <w:tcW w:w="542" w:type="pct"/>
            <w:tcBorders>
              <w:top w:val="nil"/>
              <w:left w:val="nil"/>
              <w:bottom w:val="nil"/>
              <w:right w:val="nil"/>
            </w:tcBorders>
            <w:noWrap/>
            <w:vAlign w:val="center"/>
            <w:hideMark/>
          </w:tcPr>
          <w:p w14:paraId="72C74982"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0,739</w:t>
            </w:r>
          </w:p>
        </w:tc>
        <w:tc>
          <w:tcPr>
            <w:tcW w:w="542" w:type="pct"/>
            <w:tcBorders>
              <w:top w:val="nil"/>
              <w:left w:val="nil"/>
              <w:bottom w:val="nil"/>
              <w:right w:val="nil"/>
            </w:tcBorders>
            <w:vAlign w:val="center"/>
            <w:hideMark/>
          </w:tcPr>
          <w:p w14:paraId="625BF291"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0,546</w:t>
            </w:r>
          </w:p>
        </w:tc>
        <w:tc>
          <w:tcPr>
            <w:tcW w:w="590" w:type="pct"/>
            <w:tcBorders>
              <w:top w:val="nil"/>
              <w:left w:val="nil"/>
              <w:bottom w:val="nil"/>
              <w:right w:val="nil"/>
            </w:tcBorders>
            <w:noWrap/>
            <w:vAlign w:val="center"/>
            <w:hideMark/>
          </w:tcPr>
          <w:p w14:paraId="7C7585B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0,453</w:t>
            </w:r>
          </w:p>
        </w:tc>
        <w:tc>
          <w:tcPr>
            <w:tcW w:w="542" w:type="pct"/>
            <w:vMerge w:val="restart"/>
            <w:tcBorders>
              <w:top w:val="nil"/>
              <w:left w:val="nil"/>
              <w:bottom w:val="nil"/>
              <w:right w:val="nil"/>
            </w:tcBorders>
            <w:noWrap/>
            <w:vAlign w:val="center"/>
            <w:hideMark/>
          </w:tcPr>
          <w:p w14:paraId="43975336"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0,840</w:t>
            </w:r>
          </w:p>
        </w:tc>
        <w:tc>
          <w:tcPr>
            <w:tcW w:w="539" w:type="pct"/>
            <w:vMerge w:val="restart"/>
            <w:tcBorders>
              <w:top w:val="nil"/>
              <w:left w:val="nil"/>
              <w:bottom w:val="nil"/>
              <w:right w:val="nil"/>
            </w:tcBorders>
            <w:vAlign w:val="center"/>
            <w:hideMark/>
          </w:tcPr>
          <w:p w14:paraId="1F600C2C"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0,567</w:t>
            </w:r>
          </w:p>
        </w:tc>
      </w:tr>
      <w:tr w:rsidR="00FC4818" w:rsidRPr="00FC4818" w14:paraId="75CE29BA"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nil"/>
              <w:left w:val="nil"/>
              <w:right w:val="nil"/>
            </w:tcBorders>
            <w:vAlign w:val="center"/>
            <w:hideMark/>
          </w:tcPr>
          <w:p w14:paraId="4D854BAB"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0DB4BCA3"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9</w:t>
            </w:r>
          </w:p>
        </w:tc>
        <w:tc>
          <w:tcPr>
            <w:tcW w:w="542" w:type="pct"/>
            <w:tcBorders>
              <w:left w:val="nil"/>
              <w:right w:val="nil"/>
            </w:tcBorders>
            <w:noWrap/>
            <w:vAlign w:val="center"/>
            <w:hideMark/>
          </w:tcPr>
          <w:p w14:paraId="69B560B3"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0,75</w:t>
            </w:r>
          </w:p>
        </w:tc>
        <w:tc>
          <w:tcPr>
            <w:tcW w:w="542" w:type="pct"/>
            <w:tcBorders>
              <w:left w:val="nil"/>
              <w:right w:val="nil"/>
            </w:tcBorders>
            <w:vAlign w:val="center"/>
            <w:hideMark/>
          </w:tcPr>
          <w:p w14:paraId="6E4BA8AA"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0,563</w:t>
            </w:r>
          </w:p>
        </w:tc>
        <w:tc>
          <w:tcPr>
            <w:tcW w:w="590" w:type="pct"/>
            <w:tcBorders>
              <w:left w:val="nil"/>
              <w:right w:val="nil"/>
            </w:tcBorders>
            <w:noWrap/>
            <w:vAlign w:val="center"/>
            <w:hideMark/>
          </w:tcPr>
          <w:p w14:paraId="67926257"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0,438</w:t>
            </w:r>
          </w:p>
        </w:tc>
        <w:tc>
          <w:tcPr>
            <w:tcW w:w="542" w:type="pct"/>
            <w:vMerge/>
            <w:tcBorders>
              <w:top w:val="nil"/>
              <w:left w:val="nil"/>
              <w:bottom w:val="nil"/>
              <w:right w:val="nil"/>
            </w:tcBorders>
            <w:vAlign w:val="center"/>
            <w:hideMark/>
          </w:tcPr>
          <w:p w14:paraId="75D382B0"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4E498708"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0E7982CC"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nil"/>
              <w:left w:val="nil"/>
              <w:bottom w:val="single" w:sz="4" w:space="0" w:color="7F7F7F"/>
              <w:right w:val="nil"/>
            </w:tcBorders>
            <w:vAlign w:val="center"/>
            <w:hideMark/>
          </w:tcPr>
          <w:p w14:paraId="0123AD06"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50B17ABF"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14</w:t>
            </w:r>
          </w:p>
        </w:tc>
        <w:tc>
          <w:tcPr>
            <w:tcW w:w="542" w:type="pct"/>
            <w:tcBorders>
              <w:top w:val="nil"/>
              <w:left w:val="nil"/>
              <w:bottom w:val="nil"/>
              <w:right w:val="nil"/>
            </w:tcBorders>
            <w:noWrap/>
            <w:vAlign w:val="center"/>
            <w:hideMark/>
          </w:tcPr>
          <w:p w14:paraId="43BEDABD"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0,723</w:t>
            </w:r>
          </w:p>
        </w:tc>
        <w:tc>
          <w:tcPr>
            <w:tcW w:w="542" w:type="pct"/>
            <w:tcBorders>
              <w:top w:val="nil"/>
              <w:left w:val="nil"/>
              <w:bottom w:val="nil"/>
              <w:right w:val="nil"/>
            </w:tcBorders>
            <w:vAlign w:val="center"/>
            <w:hideMark/>
          </w:tcPr>
          <w:p w14:paraId="0BDA527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0,523</w:t>
            </w:r>
          </w:p>
        </w:tc>
        <w:tc>
          <w:tcPr>
            <w:tcW w:w="590" w:type="pct"/>
            <w:tcBorders>
              <w:top w:val="nil"/>
              <w:left w:val="nil"/>
              <w:bottom w:val="nil"/>
              <w:right w:val="nil"/>
            </w:tcBorders>
            <w:noWrap/>
            <w:vAlign w:val="center"/>
            <w:hideMark/>
          </w:tcPr>
          <w:p w14:paraId="51995AFE"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0,478</w:t>
            </w:r>
          </w:p>
        </w:tc>
        <w:tc>
          <w:tcPr>
            <w:tcW w:w="542" w:type="pct"/>
            <w:vMerge/>
            <w:tcBorders>
              <w:top w:val="nil"/>
              <w:left w:val="nil"/>
              <w:bottom w:val="nil"/>
              <w:right w:val="nil"/>
            </w:tcBorders>
            <w:vAlign w:val="center"/>
            <w:hideMark/>
          </w:tcPr>
          <w:p w14:paraId="0344A6FB"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7BC6A374"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4D133753"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nil"/>
              <w:left w:val="nil"/>
              <w:right w:val="nil"/>
            </w:tcBorders>
            <w:vAlign w:val="center"/>
            <w:hideMark/>
          </w:tcPr>
          <w:p w14:paraId="669B74A5"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74D6C20B"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19</w:t>
            </w:r>
          </w:p>
        </w:tc>
        <w:tc>
          <w:tcPr>
            <w:tcW w:w="542" w:type="pct"/>
            <w:tcBorders>
              <w:left w:val="nil"/>
              <w:right w:val="nil"/>
            </w:tcBorders>
            <w:noWrap/>
            <w:vAlign w:val="center"/>
            <w:hideMark/>
          </w:tcPr>
          <w:p w14:paraId="6DDF139C"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0,798</w:t>
            </w:r>
          </w:p>
        </w:tc>
        <w:tc>
          <w:tcPr>
            <w:tcW w:w="542" w:type="pct"/>
            <w:tcBorders>
              <w:left w:val="nil"/>
              <w:right w:val="nil"/>
            </w:tcBorders>
            <w:vAlign w:val="center"/>
            <w:hideMark/>
          </w:tcPr>
          <w:p w14:paraId="22002C01"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0,637</w:t>
            </w:r>
          </w:p>
        </w:tc>
        <w:tc>
          <w:tcPr>
            <w:tcW w:w="590" w:type="pct"/>
            <w:tcBorders>
              <w:left w:val="nil"/>
              <w:right w:val="nil"/>
            </w:tcBorders>
            <w:noWrap/>
            <w:vAlign w:val="center"/>
            <w:hideMark/>
          </w:tcPr>
          <w:p w14:paraId="7BA4DE3A"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0,363</w:t>
            </w:r>
          </w:p>
        </w:tc>
        <w:tc>
          <w:tcPr>
            <w:tcW w:w="542" w:type="pct"/>
            <w:vMerge/>
            <w:tcBorders>
              <w:top w:val="nil"/>
              <w:left w:val="nil"/>
              <w:bottom w:val="nil"/>
              <w:right w:val="nil"/>
            </w:tcBorders>
            <w:vAlign w:val="center"/>
            <w:hideMark/>
          </w:tcPr>
          <w:p w14:paraId="7EEE5C4A"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19578197"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34CF2929"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tcBorders>
              <w:top w:val="nil"/>
              <w:left w:val="nil"/>
              <w:bottom w:val="nil"/>
              <w:right w:val="nil"/>
            </w:tcBorders>
            <w:shd w:val="clear" w:color="auto" w:fill="E7E6E6"/>
            <w:noWrap/>
            <w:vAlign w:val="center"/>
            <w:hideMark/>
          </w:tcPr>
          <w:p w14:paraId="753E5134"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Total</w:t>
            </w:r>
          </w:p>
        </w:tc>
        <w:tc>
          <w:tcPr>
            <w:tcW w:w="938" w:type="pct"/>
            <w:tcBorders>
              <w:top w:val="nil"/>
              <w:left w:val="nil"/>
              <w:bottom w:val="nil"/>
              <w:right w:val="nil"/>
            </w:tcBorders>
            <w:shd w:val="clear" w:color="auto" w:fill="E7E6E6"/>
            <w:noWrap/>
            <w:vAlign w:val="center"/>
            <w:hideMark/>
          </w:tcPr>
          <w:p w14:paraId="72BE20DD"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42" w:type="pct"/>
            <w:tcBorders>
              <w:top w:val="nil"/>
              <w:left w:val="nil"/>
              <w:bottom w:val="nil"/>
              <w:right w:val="nil"/>
            </w:tcBorders>
            <w:shd w:val="clear" w:color="auto" w:fill="E7E6E6"/>
            <w:noWrap/>
            <w:vAlign w:val="center"/>
            <w:hideMark/>
          </w:tcPr>
          <w:p w14:paraId="02FFAA9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3,01</w:t>
            </w:r>
          </w:p>
        </w:tc>
        <w:tc>
          <w:tcPr>
            <w:tcW w:w="542" w:type="pct"/>
            <w:tcBorders>
              <w:top w:val="nil"/>
              <w:left w:val="nil"/>
              <w:bottom w:val="nil"/>
              <w:right w:val="nil"/>
            </w:tcBorders>
            <w:shd w:val="clear" w:color="auto" w:fill="E7E6E6"/>
            <w:vAlign w:val="center"/>
            <w:hideMark/>
          </w:tcPr>
          <w:p w14:paraId="253EF58F"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2,268</w:t>
            </w:r>
          </w:p>
        </w:tc>
        <w:tc>
          <w:tcPr>
            <w:tcW w:w="590" w:type="pct"/>
            <w:tcBorders>
              <w:top w:val="nil"/>
              <w:left w:val="nil"/>
              <w:bottom w:val="nil"/>
              <w:right w:val="nil"/>
            </w:tcBorders>
            <w:shd w:val="clear" w:color="auto" w:fill="E7E6E6"/>
            <w:noWrap/>
            <w:vAlign w:val="center"/>
            <w:hideMark/>
          </w:tcPr>
          <w:p w14:paraId="7B5F3EF9"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1,732</w:t>
            </w:r>
          </w:p>
        </w:tc>
        <w:tc>
          <w:tcPr>
            <w:tcW w:w="542" w:type="pct"/>
            <w:vMerge/>
            <w:tcBorders>
              <w:top w:val="nil"/>
              <w:left w:val="nil"/>
              <w:bottom w:val="nil"/>
              <w:right w:val="nil"/>
            </w:tcBorders>
            <w:vAlign w:val="center"/>
            <w:hideMark/>
          </w:tcPr>
          <w:p w14:paraId="0FFFC701"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nil"/>
              <w:left w:val="nil"/>
              <w:bottom w:val="nil"/>
              <w:right w:val="nil"/>
            </w:tcBorders>
            <w:vAlign w:val="center"/>
            <w:hideMark/>
          </w:tcPr>
          <w:p w14:paraId="62821E3E"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4F78AFD2"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val="restart"/>
            <w:tcBorders>
              <w:left w:val="nil"/>
              <w:bottom w:val="nil"/>
              <w:right w:val="nil"/>
            </w:tcBorders>
            <w:vAlign w:val="center"/>
            <w:hideMark/>
          </w:tcPr>
          <w:p w14:paraId="0A6ACE4F"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Usefulness for Future Career (CA)</w:t>
            </w:r>
          </w:p>
        </w:tc>
        <w:tc>
          <w:tcPr>
            <w:tcW w:w="938" w:type="pct"/>
            <w:tcBorders>
              <w:left w:val="nil"/>
              <w:right w:val="nil"/>
            </w:tcBorders>
            <w:noWrap/>
            <w:vAlign w:val="center"/>
            <w:hideMark/>
          </w:tcPr>
          <w:p w14:paraId="3E7959F5"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5</w:t>
            </w:r>
          </w:p>
        </w:tc>
        <w:tc>
          <w:tcPr>
            <w:tcW w:w="542" w:type="pct"/>
            <w:tcBorders>
              <w:left w:val="nil"/>
              <w:right w:val="nil"/>
            </w:tcBorders>
            <w:noWrap/>
            <w:vAlign w:val="center"/>
            <w:hideMark/>
          </w:tcPr>
          <w:p w14:paraId="507CDAC1"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0,814</w:t>
            </w:r>
          </w:p>
        </w:tc>
        <w:tc>
          <w:tcPr>
            <w:tcW w:w="542" w:type="pct"/>
            <w:tcBorders>
              <w:left w:val="nil"/>
              <w:right w:val="nil"/>
            </w:tcBorders>
            <w:vAlign w:val="center"/>
            <w:hideMark/>
          </w:tcPr>
          <w:p w14:paraId="60E0F447"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0,663</w:t>
            </w:r>
          </w:p>
        </w:tc>
        <w:tc>
          <w:tcPr>
            <w:tcW w:w="590" w:type="pct"/>
            <w:tcBorders>
              <w:left w:val="nil"/>
              <w:right w:val="nil"/>
            </w:tcBorders>
            <w:noWrap/>
            <w:vAlign w:val="center"/>
            <w:hideMark/>
          </w:tcPr>
          <w:p w14:paraId="310843A7"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0,338</w:t>
            </w:r>
          </w:p>
        </w:tc>
        <w:tc>
          <w:tcPr>
            <w:tcW w:w="542" w:type="pct"/>
            <w:vMerge w:val="restart"/>
            <w:tcBorders>
              <w:left w:val="nil"/>
              <w:right w:val="nil"/>
            </w:tcBorders>
            <w:noWrap/>
            <w:vAlign w:val="center"/>
            <w:hideMark/>
          </w:tcPr>
          <w:p w14:paraId="25181AD0"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0,877</w:t>
            </w:r>
          </w:p>
        </w:tc>
        <w:tc>
          <w:tcPr>
            <w:tcW w:w="539" w:type="pct"/>
            <w:vMerge w:val="restart"/>
            <w:tcBorders>
              <w:left w:val="nil"/>
              <w:right w:val="nil"/>
            </w:tcBorders>
            <w:vAlign w:val="center"/>
            <w:hideMark/>
          </w:tcPr>
          <w:p w14:paraId="28C9596F"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0,642</w:t>
            </w:r>
          </w:p>
        </w:tc>
      </w:tr>
      <w:tr w:rsidR="00FC4818" w:rsidRPr="00FC4818" w14:paraId="4DA04BCE"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single" w:sz="4" w:space="0" w:color="7F7F7F"/>
              <w:left w:val="nil"/>
              <w:bottom w:val="nil"/>
              <w:right w:val="nil"/>
            </w:tcBorders>
            <w:vAlign w:val="center"/>
            <w:hideMark/>
          </w:tcPr>
          <w:p w14:paraId="63FDE37A"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1E0CB782"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10</w:t>
            </w:r>
          </w:p>
        </w:tc>
        <w:tc>
          <w:tcPr>
            <w:tcW w:w="542" w:type="pct"/>
            <w:tcBorders>
              <w:top w:val="nil"/>
              <w:left w:val="nil"/>
              <w:bottom w:val="nil"/>
              <w:right w:val="nil"/>
            </w:tcBorders>
            <w:noWrap/>
            <w:vAlign w:val="center"/>
            <w:hideMark/>
          </w:tcPr>
          <w:p w14:paraId="68E8B730"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0,806</w:t>
            </w:r>
          </w:p>
        </w:tc>
        <w:tc>
          <w:tcPr>
            <w:tcW w:w="542" w:type="pct"/>
            <w:tcBorders>
              <w:top w:val="nil"/>
              <w:left w:val="nil"/>
              <w:bottom w:val="nil"/>
              <w:right w:val="nil"/>
            </w:tcBorders>
            <w:vAlign w:val="center"/>
            <w:hideMark/>
          </w:tcPr>
          <w:p w14:paraId="42C898C9"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0,650</w:t>
            </w:r>
          </w:p>
        </w:tc>
        <w:tc>
          <w:tcPr>
            <w:tcW w:w="590" w:type="pct"/>
            <w:tcBorders>
              <w:top w:val="nil"/>
              <w:left w:val="nil"/>
              <w:bottom w:val="nil"/>
              <w:right w:val="nil"/>
            </w:tcBorders>
            <w:noWrap/>
            <w:vAlign w:val="center"/>
            <w:hideMark/>
          </w:tcPr>
          <w:p w14:paraId="249A2386"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0,35</w:t>
            </w:r>
          </w:p>
        </w:tc>
        <w:tc>
          <w:tcPr>
            <w:tcW w:w="542" w:type="pct"/>
            <w:vMerge/>
            <w:tcBorders>
              <w:top w:val="single" w:sz="4" w:space="0" w:color="7F7F7F"/>
              <w:left w:val="nil"/>
              <w:bottom w:val="single" w:sz="4" w:space="0" w:color="7F7F7F"/>
              <w:right w:val="nil"/>
            </w:tcBorders>
            <w:vAlign w:val="center"/>
            <w:hideMark/>
          </w:tcPr>
          <w:p w14:paraId="4851909D"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single" w:sz="4" w:space="0" w:color="7F7F7F"/>
              <w:left w:val="nil"/>
              <w:bottom w:val="single" w:sz="4" w:space="0" w:color="7F7F7F"/>
              <w:right w:val="nil"/>
            </w:tcBorders>
            <w:vAlign w:val="center"/>
            <w:hideMark/>
          </w:tcPr>
          <w:p w14:paraId="7C25B511"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0200E394" w14:textId="77777777" w:rsidTr="00E55F1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left w:val="nil"/>
              <w:bottom w:val="nil"/>
              <w:right w:val="nil"/>
            </w:tcBorders>
            <w:vAlign w:val="center"/>
            <w:hideMark/>
          </w:tcPr>
          <w:p w14:paraId="1988F6C7" w14:textId="77777777" w:rsidR="00FC4818" w:rsidRPr="00FC4818" w:rsidRDefault="00FC4818" w:rsidP="00FC4818">
            <w:pPr>
              <w:rPr>
                <w:rFonts w:ascii="Times New Roman" w:eastAsia="Calibri" w:hAnsi="Times New Roman" w:cs="Times New Roman"/>
              </w:rPr>
            </w:pPr>
          </w:p>
        </w:tc>
        <w:tc>
          <w:tcPr>
            <w:tcW w:w="938" w:type="pct"/>
            <w:tcBorders>
              <w:left w:val="nil"/>
              <w:right w:val="nil"/>
            </w:tcBorders>
            <w:noWrap/>
            <w:vAlign w:val="center"/>
            <w:hideMark/>
          </w:tcPr>
          <w:p w14:paraId="366FFB13"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15</w:t>
            </w:r>
          </w:p>
        </w:tc>
        <w:tc>
          <w:tcPr>
            <w:tcW w:w="542" w:type="pct"/>
            <w:tcBorders>
              <w:left w:val="nil"/>
              <w:right w:val="nil"/>
            </w:tcBorders>
            <w:noWrap/>
            <w:vAlign w:val="center"/>
            <w:hideMark/>
          </w:tcPr>
          <w:p w14:paraId="00FFC606"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0,771</w:t>
            </w:r>
          </w:p>
        </w:tc>
        <w:tc>
          <w:tcPr>
            <w:tcW w:w="542" w:type="pct"/>
            <w:tcBorders>
              <w:left w:val="nil"/>
              <w:right w:val="nil"/>
            </w:tcBorders>
            <w:vAlign w:val="center"/>
            <w:hideMark/>
          </w:tcPr>
          <w:p w14:paraId="6F5C778B"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0,594</w:t>
            </w:r>
          </w:p>
        </w:tc>
        <w:tc>
          <w:tcPr>
            <w:tcW w:w="590" w:type="pct"/>
            <w:tcBorders>
              <w:left w:val="nil"/>
              <w:right w:val="nil"/>
            </w:tcBorders>
            <w:noWrap/>
            <w:vAlign w:val="center"/>
            <w:hideMark/>
          </w:tcPr>
          <w:p w14:paraId="49630582"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0,405</w:t>
            </w:r>
          </w:p>
        </w:tc>
        <w:tc>
          <w:tcPr>
            <w:tcW w:w="542" w:type="pct"/>
            <w:vMerge/>
            <w:tcBorders>
              <w:left w:val="nil"/>
              <w:right w:val="nil"/>
            </w:tcBorders>
            <w:vAlign w:val="center"/>
            <w:hideMark/>
          </w:tcPr>
          <w:p w14:paraId="76D734E6"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left w:val="nil"/>
              <w:right w:val="nil"/>
            </w:tcBorders>
            <w:vAlign w:val="center"/>
            <w:hideMark/>
          </w:tcPr>
          <w:p w14:paraId="3915523E"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FC4818" w:rsidRPr="00FC4818" w14:paraId="39751E4E" w14:textId="77777777" w:rsidTr="00FC4818">
        <w:trPr>
          <w:trHeight w:val="20"/>
          <w:jc w:val="center"/>
        </w:trPr>
        <w:tc>
          <w:tcPr>
            <w:cnfStyle w:val="001000000000" w:firstRow="0" w:lastRow="0" w:firstColumn="1" w:lastColumn="0" w:oddVBand="0" w:evenVBand="0" w:oddHBand="0" w:evenHBand="0" w:firstRowFirstColumn="0" w:firstRowLastColumn="0" w:lastRowFirstColumn="0" w:lastRowLastColumn="0"/>
            <w:tcW w:w="1309" w:type="pct"/>
            <w:vMerge/>
            <w:tcBorders>
              <w:top w:val="single" w:sz="4" w:space="0" w:color="7F7F7F"/>
              <w:left w:val="nil"/>
              <w:bottom w:val="nil"/>
              <w:right w:val="nil"/>
            </w:tcBorders>
            <w:vAlign w:val="center"/>
            <w:hideMark/>
          </w:tcPr>
          <w:p w14:paraId="77274A14" w14:textId="77777777" w:rsidR="00FC4818" w:rsidRPr="00FC4818" w:rsidRDefault="00FC4818" w:rsidP="00FC4818">
            <w:pPr>
              <w:rPr>
                <w:rFonts w:ascii="Times New Roman" w:eastAsia="Calibri" w:hAnsi="Times New Roman" w:cs="Times New Roman"/>
              </w:rPr>
            </w:pPr>
          </w:p>
        </w:tc>
        <w:tc>
          <w:tcPr>
            <w:tcW w:w="938" w:type="pct"/>
            <w:tcBorders>
              <w:top w:val="nil"/>
              <w:left w:val="nil"/>
              <w:bottom w:val="nil"/>
              <w:right w:val="nil"/>
            </w:tcBorders>
            <w:noWrap/>
            <w:vAlign w:val="center"/>
            <w:hideMark/>
          </w:tcPr>
          <w:p w14:paraId="3951CCA4"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FC4818">
              <w:rPr>
                <w:rFonts w:ascii="Times New Roman" w:eastAsia="Calibri" w:hAnsi="Times New Roman" w:cs="Times New Roman"/>
              </w:rPr>
              <w:t>aitem</w:t>
            </w:r>
            <w:proofErr w:type="spellEnd"/>
            <w:r w:rsidRPr="00FC4818">
              <w:rPr>
                <w:rFonts w:ascii="Times New Roman" w:eastAsia="Calibri" w:hAnsi="Times New Roman" w:cs="Times New Roman"/>
              </w:rPr>
              <w:t xml:space="preserve"> 20</w:t>
            </w:r>
          </w:p>
        </w:tc>
        <w:tc>
          <w:tcPr>
            <w:tcW w:w="542" w:type="pct"/>
            <w:tcBorders>
              <w:top w:val="nil"/>
              <w:left w:val="nil"/>
              <w:bottom w:val="nil"/>
              <w:right w:val="nil"/>
            </w:tcBorders>
            <w:noWrap/>
            <w:vAlign w:val="center"/>
            <w:hideMark/>
          </w:tcPr>
          <w:p w14:paraId="12248539"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0,812</w:t>
            </w:r>
          </w:p>
        </w:tc>
        <w:tc>
          <w:tcPr>
            <w:tcW w:w="542" w:type="pct"/>
            <w:tcBorders>
              <w:top w:val="nil"/>
              <w:left w:val="nil"/>
              <w:bottom w:val="nil"/>
              <w:right w:val="nil"/>
            </w:tcBorders>
            <w:vAlign w:val="center"/>
            <w:hideMark/>
          </w:tcPr>
          <w:p w14:paraId="1E17A6CA"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0,659</w:t>
            </w:r>
          </w:p>
        </w:tc>
        <w:tc>
          <w:tcPr>
            <w:tcW w:w="590" w:type="pct"/>
            <w:tcBorders>
              <w:top w:val="nil"/>
              <w:left w:val="nil"/>
              <w:bottom w:val="nil"/>
              <w:right w:val="nil"/>
            </w:tcBorders>
            <w:noWrap/>
            <w:vAlign w:val="center"/>
            <w:hideMark/>
          </w:tcPr>
          <w:p w14:paraId="0C664703" w14:textId="77777777" w:rsidR="00FC4818" w:rsidRPr="00FC4818" w:rsidRDefault="00FC4818" w:rsidP="00FC481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0,34</w:t>
            </w:r>
          </w:p>
        </w:tc>
        <w:tc>
          <w:tcPr>
            <w:tcW w:w="542" w:type="pct"/>
            <w:vMerge/>
            <w:tcBorders>
              <w:top w:val="single" w:sz="4" w:space="0" w:color="7F7F7F"/>
              <w:left w:val="nil"/>
              <w:bottom w:val="single" w:sz="4" w:space="0" w:color="7F7F7F"/>
              <w:right w:val="nil"/>
            </w:tcBorders>
            <w:vAlign w:val="center"/>
            <w:hideMark/>
          </w:tcPr>
          <w:p w14:paraId="4ABEF756"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39" w:type="pct"/>
            <w:vMerge/>
            <w:tcBorders>
              <w:top w:val="single" w:sz="4" w:space="0" w:color="7F7F7F"/>
              <w:left w:val="nil"/>
              <w:bottom w:val="single" w:sz="4" w:space="0" w:color="7F7F7F"/>
              <w:right w:val="nil"/>
            </w:tcBorders>
            <w:vAlign w:val="center"/>
            <w:hideMark/>
          </w:tcPr>
          <w:p w14:paraId="1B236F64" w14:textId="77777777" w:rsidR="00FC4818" w:rsidRPr="00FC4818" w:rsidRDefault="00FC4818" w:rsidP="00FC481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C4818" w:rsidRPr="00FC4818" w14:paraId="23CAC7C9" w14:textId="77777777" w:rsidTr="00FC481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9" w:type="pct"/>
            <w:tcBorders>
              <w:left w:val="nil"/>
              <w:right w:val="nil"/>
            </w:tcBorders>
            <w:shd w:val="clear" w:color="auto" w:fill="E7E6E6"/>
            <w:noWrap/>
            <w:vAlign w:val="center"/>
            <w:hideMark/>
          </w:tcPr>
          <w:p w14:paraId="5D185B0B" w14:textId="77777777" w:rsidR="00FC4818" w:rsidRPr="00FC4818" w:rsidRDefault="00FC4818" w:rsidP="00FC4818">
            <w:pPr>
              <w:jc w:val="center"/>
              <w:rPr>
                <w:rFonts w:ascii="Times New Roman" w:eastAsia="Calibri" w:hAnsi="Times New Roman" w:cs="Times New Roman"/>
              </w:rPr>
            </w:pPr>
            <w:r w:rsidRPr="00FC4818">
              <w:rPr>
                <w:rFonts w:ascii="Times New Roman" w:eastAsia="Calibri" w:hAnsi="Times New Roman" w:cs="Times New Roman"/>
              </w:rPr>
              <w:t>Total</w:t>
            </w:r>
          </w:p>
        </w:tc>
        <w:tc>
          <w:tcPr>
            <w:tcW w:w="938" w:type="pct"/>
            <w:tcBorders>
              <w:left w:val="nil"/>
              <w:right w:val="nil"/>
            </w:tcBorders>
            <w:shd w:val="clear" w:color="auto" w:fill="E7E6E6"/>
            <w:noWrap/>
            <w:vAlign w:val="center"/>
            <w:hideMark/>
          </w:tcPr>
          <w:p w14:paraId="0A69A47E"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42" w:type="pct"/>
            <w:tcBorders>
              <w:left w:val="nil"/>
              <w:right w:val="nil"/>
            </w:tcBorders>
            <w:shd w:val="clear" w:color="auto" w:fill="E7E6E6"/>
            <w:noWrap/>
            <w:vAlign w:val="center"/>
            <w:hideMark/>
          </w:tcPr>
          <w:p w14:paraId="11D8340B"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3,203</w:t>
            </w:r>
          </w:p>
        </w:tc>
        <w:tc>
          <w:tcPr>
            <w:tcW w:w="542" w:type="pct"/>
            <w:tcBorders>
              <w:left w:val="nil"/>
              <w:right w:val="nil"/>
            </w:tcBorders>
            <w:shd w:val="clear" w:color="auto" w:fill="E7E6E6"/>
            <w:vAlign w:val="center"/>
            <w:hideMark/>
          </w:tcPr>
          <w:p w14:paraId="2E513B4D"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C4818">
              <w:rPr>
                <w:rFonts w:ascii="Times New Roman" w:eastAsia="Calibri" w:hAnsi="Times New Roman" w:cs="Times New Roman"/>
                <w:color w:val="000000"/>
              </w:rPr>
              <w:t>2,566</w:t>
            </w:r>
          </w:p>
        </w:tc>
        <w:tc>
          <w:tcPr>
            <w:tcW w:w="590" w:type="pct"/>
            <w:tcBorders>
              <w:left w:val="nil"/>
              <w:right w:val="nil"/>
            </w:tcBorders>
            <w:shd w:val="clear" w:color="auto" w:fill="E7E6E6"/>
            <w:noWrap/>
            <w:vAlign w:val="center"/>
            <w:hideMark/>
          </w:tcPr>
          <w:p w14:paraId="7D5CC060" w14:textId="77777777" w:rsidR="00FC4818" w:rsidRPr="00FC4818" w:rsidRDefault="00FC4818" w:rsidP="00FC481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C4818">
              <w:rPr>
                <w:rFonts w:ascii="Times New Roman" w:eastAsia="Calibri" w:hAnsi="Times New Roman" w:cs="Times New Roman"/>
              </w:rPr>
              <w:t>1,433</w:t>
            </w:r>
          </w:p>
        </w:tc>
        <w:tc>
          <w:tcPr>
            <w:tcW w:w="542" w:type="pct"/>
            <w:vMerge/>
            <w:tcBorders>
              <w:left w:val="nil"/>
              <w:right w:val="nil"/>
            </w:tcBorders>
            <w:vAlign w:val="center"/>
            <w:hideMark/>
          </w:tcPr>
          <w:p w14:paraId="6A4D270C"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39" w:type="pct"/>
            <w:vMerge/>
            <w:tcBorders>
              <w:left w:val="nil"/>
              <w:right w:val="nil"/>
            </w:tcBorders>
            <w:vAlign w:val="center"/>
            <w:hideMark/>
          </w:tcPr>
          <w:p w14:paraId="2CDFE116" w14:textId="77777777" w:rsidR="00FC4818" w:rsidRPr="00FC4818" w:rsidRDefault="00FC4818" w:rsidP="00FC481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bl>
    <w:p w14:paraId="355F25BD" w14:textId="77777777" w:rsidR="00FC4818" w:rsidRPr="00FC4818" w:rsidRDefault="00FC4818" w:rsidP="00FC4818">
      <w:pPr>
        <w:spacing w:after="0" w:line="360" w:lineRule="auto"/>
        <w:jc w:val="both"/>
        <w:rPr>
          <w:rFonts w:ascii="Arial Narrow" w:eastAsia="Calibri" w:hAnsi="Arial Narrow" w:cs="Times New Roman"/>
        </w:rPr>
      </w:pPr>
    </w:p>
    <w:p w14:paraId="1E379496" w14:textId="77777777" w:rsidR="00FC4818" w:rsidRPr="00FC4818" w:rsidRDefault="00FC4818" w:rsidP="00FC4818">
      <w:pPr>
        <w:spacing w:after="0" w:line="360" w:lineRule="auto"/>
        <w:jc w:val="both"/>
        <w:rPr>
          <w:rFonts w:ascii="Arial Narrow" w:eastAsia="Calibri" w:hAnsi="Arial Narrow" w:cs="Times New Roman"/>
        </w:rPr>
      </w:pPr>
      <w:r w:rsidRPr="00FC4818">
        <w:rPr>
          <w:rFonts w:ascii="Arial Narrow" w:eastAsia="Calibri" w:hAnsi="Arial Narrow" w:cs="Times New Roman"/>
        </w:rPr>
        <w:t xml:space="preserve">Pada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selanjutnya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menguji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estimasi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pengujian</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lang w:val="en-ID"/>
        </w:rPr>
        <w:t xml:space="preserve">alpha </w:t>
      </w:r>
      <w:proofErr w:type="spellStart"/>
      <w:r w:rsidRPr="00FC4818">
        <w:rPr>
          <w:rFonts w:ascii="Arial Narrow" w:eastAsia="Calibri" w:hAnsi="Arial Narrow" w:cs="Times New Roman"/>
          <w:i/>
          <w:iCs/>
          <w:lang w:val="en-ID"/>
        </w:rPr>
        <w:t>cronbach</w:t>
      </w:r>
      <w:proofErr w:type="spellEnd"/>
      <w:r w:rsidRPr="00FC4818">
        <w:rPr>
          <w:rFonts w:ascii="Arial Narrow" w:eastAsia="Calibri" w:hAnsi="Arial Narrow" w:cs="Times New Roman"/>
          <w:i/>
          <w:iCs/>
          <w:lang w:val="en-ID"/>
        </w:rPr>
        <w:t xml:space="preserve"> (α)</w:t>
      </w:r>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Estimasi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reliabilitas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diujikan</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keseluruhan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dan </w:t>
      </w:r>
      <w:proofErr w:type="spellStart"/>
      <w:r w:rsidRPr="00FC4818">
        <w:rPr>
          <w:rFonts w:ascii="Arial Narrow" w:eastAsia="Calibri" w:hAnsi="Arial Narrow" w:cs="Times New Roman"/>
          <w:lang w:val="en-ID"/>
        </w:rPr>
        <w:t>dilakukan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perhitungan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reliabilitas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di </w:t>
      </w:r>
      <w:proofErr w:type="spellStart"/>
      <w:r w:rsidRPr="00FC4818">
        <w:rPr>
          <w:rFonts w:ascii="Arial Narrow" w:eastAsia="Calibri" w:hAnsi="Arial Narrow" w:cs="Times New Roman"/>
          <w:lang w:val="en-ID"/>
        </w:rPr>
        <w:t>setiap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pada </w:t>
      </w:r>
      <w:proofErr w:type="spellStart"/>
      <w:r w:rsidRPr="00FC4818">
        <w:rPr>
          <w:rFonts w:ascii="Arial Narrow" w:eastAsia="Calibri" w:hAnsi="Arial Narrow" w:cs="Times New Roman"/>
          <w:lang w:val="en-ID"/>
        </w:rPr>
        <w:t>estimasi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reliabilitas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secara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keseluruhan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lang w:val="en-ID"/>
        </w:rPr>
        <w:t>α</w:t>
      </w:r>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sebesar</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rPr>
        <w:t xml:space="preserve">0.939, yang </w:t>
      </w:r>
      <w:proofErr w:type="spellStart"/>
      <w:r w:rsidRPr="00FC4818">
        <w:rPr>
          <w:rFonts w:ascii="Arial Narrow" w:eastAsia="Calibri" w:hAnsi="Arial Narrow" w:cs="Times New Roman"/>
        </w:rPr>
        <w:t>termasuk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kategori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sangat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kuat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perhitungan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reliabilitas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lastRenderedPageBreak/>
        <w:t>konstruk</w:t>
      </w:r>
      <w:proofErr w:type="spellEnd"/>
      <w:r w:rsidRPr="00FC4818">
        <w:rPr>
          <w:rFonts w:ascii="Arial Narrow" w:eastAsia="Calibri" w:hAnsi="Arial Narrow" w:cs="Times New Roman"/>
        </w:rPr>
        <w:t xml:space="preserve"> secara manual pada </w:t>
      </w:r>
      <w:proofErr w:type="spellStart"/>
      <w:r w:rsidRPr="00FC4818">
        <w:rPr>
          <w:rFonts w:ascii="Arial Narrow" w:eastAsia="Calibri" w:hAnsi="Arial Narrow" w:cs="Times New Roman"/>
        </w:rPr>
        <w:t>setiap</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dimensi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dalam</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D</w:t>
      </w:r>
      <w:proofErr w:type="spellStart"/>
      <w:r w:rsidRPr="00FC4818">
        <w:rPr>
          <w:rFonts w:ascii="Arial Narrow" w:eastAsia="Calibri" w:hAnsi="Arial Narrow" w:cs="Times New Roman"/>
          <w:lang w:val="en-ID"/>
        </w:rPr>
        <w:t>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pertama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yaitu</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lang w:val="en-ID"/>
        </w:rPr>
        <w:t>appropriateness of choice (CH)</w:t>
      </w:r>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CR </w:t>
      </w:r>
      <w:proofErr w:type="spellStart"/>
      <w:r w:rsidRPr="00FC4818">
        <w:rPr>
          <w:rFonts w:ascii="Arial Narrow" w:eastAsia="Calibri" w:hAnsi="Arial Narrow" w:cs="Times New Roman"/>
          <w:lang w:val="en-ID"/>
        </w:rPr>
        <w:t>sebesar</w:t>
      </w:r>
      <w:proofErr w:type="spellEnd"/>
      <w:r w:rsidRPr="00FC4818">
        <w:rPr>
          <w:rFonts w:ascii="Arial Narrow" w:eastAsia="Calibri" w:hAnsi="Arial Narrow" w:cs="Times New Roman"/>
          <w:lang w:val="en-ID"/>
        </w:rPr>
        <w:t xml:space="preserve"> 0.843, yang </w:t>
      </w:r>
      <w:proofErr w:type="spellStart"/>
      <w:r w:rsidRPr="00FC4818">
        <w:rPr>
          <w:rFonts w:ascii="Arial Narrow" w:eastAsia="Calibri" w:hAnsi="Arial Narrow" w:cs="Times New Roman"/>
          <w:lang w:val="en-ID"/>
        </w:rPr>
        <w:t>masuk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kategori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kedua</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rPr>
        <w:t>quality of school service</w:t>
      </w:r>
      <w:r w:rsidRPr="00FC4818">
        <w:rPr>
          <w:rFonts w:ascii="Arial Narrow" w:eastAsia="Calibri" w:hAnsi="Arial Narrow" w:cs="Times New Roman"/>
        </w:rPr>
        <w:t xml:space="preserve"> (SE)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CR </w:t>
      </w:r>
      <w:proofErr w:type="spellStart"/>
      <w:r w:rsidRPr="00FC4818">
        <w:rPr>
          <w:rFonts w:ascii="Arial Narrow" w:eastAsia="Calibri" w:hAnsi="Arial Narrow" w:cs="Times New Roman"/>
        </w:rPr>
        <w:t>sebesar</w:t>
      </w:r>
      <w:proofErr w:type="spellEnd"/>
      <w:r w:rsidRPr="00FC4818">
        <w:rPr>
          <w:rFonts w:ascii="Arial Narrow" w:eastAsia="Calibri" w:hAnsi="Arial Narrow" w:cs="Times New Roman"/>
          <w:lang w:val="en-ID"/>
        </w:rPr>
        <w:t xml:space="preserve"> 0.844, yang </w:t>
      </w:r>
      <w:proofErr w:type="spellStart"/>
      <w:r w:rsidRPr="00FC4818">
        <w:rPr>
          <w:rFonts w:ascii="Arial Narrow" w:eastAsia="Calibri" w:hAnsi="Arial Narrow" w:cs="Times New Roman"/>
          <w:lang w:val="en-ID"/>
        </w:rPr>
        <w:t>masuk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kategori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Deimensi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ketiga</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rPr>
        <w:t>relationship with classmates</w:t>
      </w:r>
      <w:r w:rsidRPr="00FC4818">
        <w:rPr>
          <w:rFonts w:ascii="Arial Narrow" w:eastAsia="Calibri" w:hAnsi="Arial Narrow" w:cs="Times New Roman"/>
        </w:rPr>
        <w:t xml:space="preserve"> (RE)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CR </w:t>
      </w:r>
      <w:proofErr w:type="spellStart"/>
      <w:r w:rsidRPr="00FC4818">
        <w:rPr>
          <w:rFonts w:ascii="Arial Narrow" w:eastAsia="Calibri" w:hAnsi="Arial Narrow" w:cs="Times New Roman"/>
        </w:rPr>
        <w:t>sebesar</w:t>
      </w:r>
      <w:proofErr w:type="spellEnd"/>
      <w:r w:rsidRPr="00FC4818">
        <w:rPr>
          <w:rFonts w:ascii="Arial Narrow" w:eastAsia="Calibri" w:hAnsi="Arial Narrow" w:cs="Times New Roman"/>
          <w:lang w:val="en-ID"/>
        </w:rPr>
        <w:t xml:space="preserve"> 0.866, yang </w:t>
      </w:r>
      <w:proofErr w:type="spellStart"/>
      <w:r w:rsidRPr="00FC4818">
        <w:rPr>
          <w:rFonts w:ascii="Arial Narrow" w:eastAsia="Calibri" w:hAnsi="Arial Narrow" w:cs="Times New Roman"/>
          <w:lang w:val="en-ID"/>
        </w:rPr>
        <w:t>masuk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kategori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keempat</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rPr>
        <w:t xml:space="preserve">effectiveness of student study habits </w:t>
      </w:r>
      <w:r w:rsidRPr="00FC4818">
        <w:rPr>
          <w:rFonts w:ascii="Arial Narrow" w:eastAsia="Calibri" w:hAnsi="Arial Narrow" w:cs="Times New Roman"/>
        </w:rPr>
        <w:t xml:space="preserve">(ST)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CR </w:t>
      </w:r>
      <w:proofErr w:type="spellStart"/>
      <w:r w:rsidRPr="00FC4818">
        <w:rPr>
          <w:rFonts w:ascii="Arial Narrow" w:eastAsia="Calibri" w:hAnsi="Arial Narrow" w:cs="Times New Roman"/>
        </w:rPr>
        <w:t>sebesar</w:t>
      </w:r>
      <w:proofErr w:type="spellEnd"/>
      <w:r w:rsidRPr="00FC4818">
        <w:rPr>
          <w:rFonts w:ascii="Arial Narrow" w:eastAsia="Calibri" w:hAnsi="Arial Narrow" w:cs="Times New Roman"/>
        </w:rPr>
        <w:t xml:space="preserve"> </w:t>
      </w:r>
      <w:r w:rsidRPr="00FC4818">
        <w:rPr>
          <w:rFonts w:ascii="Arial Narrow" w:eastAsia="Calibri" w:hAnsi="Arial Narrow" w:cs="Times New Roman"/>
          <w:lang w:val="en-ID"/>
        </w:rPr>
        <w:t xml:space="preserve">0.840 yang </w:t>
      </w:r>
      <w:proofErr w:type="spellStart"/>
      <w:r w:rsidRPr="00FC4818">
        <w:rPr>
          <w:rFonts w:ascii="Arial Narrow" w:eastAsia="Calibri" w:hAnsi="Arial Narrow" w:cs="Times New Roman"/>
          <w:lang w:val="en-ID"/>
        </w:rPr>
        <w:t>termasuk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kategori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Terakhir</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kelima</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rPr>
        <w:t>usefulness for future career</w:t>
      </w:r>
      <w:r w:rsidRPr="00FC4818">
        <w:rPr>
          <w:rFonts w:ascii="Arial Narrow" w:eastAsia="Calibri" w:hAnsi="Arial Narrow" w:cs="Times New Roman"/>
        </w:rPr>
        <w:t xml:space="preserve"> (CA)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hasil</w:t>
      </w:r>
      <w:proofErr w:type="spellEnd"/>
      <w:r w:rsidRPr="00FC4818">
        <w:rPr>
          <w:rFonts w:ascii="Arial Narrow" w:eastAsia="Calibri" w:hAnsi="Arial Narrow" w:cs="Times New Roman"/>
        </w:rPr>
        <w:t xml:space="preserve"> CR </w:t>
      </w:r>
      <w:proofErr w:type="spellStart"/>
      <w:r w:rsidRPr="00FC4818">
        <w:rPr>
          <w:rFonts w:ascii="Arial Narrow" w:eastAsia="Calibri" w:hAnsi="Arial Narrow" w:cs="Times New Roman"/>
        </w:rPr>
        <w:t>sebesar</w:t>
      </w:r>
      <w:proofErr w:type="spellEnd"/>
      <w:r w:rsidRPr="00FC4818">
        <w:rPr>
          <w:rFonts w:ascii="Arial Narrow" w:eastAsia="Calibri" w:hAnsi="Arial Narrow" w:cs="Times New Roman"/>
        </w:rPr>
        <w:t xml:space="preserve"> </w:t>
      </w:r>
      <w:r w:rsidRPr="00FC4818">
        <w:rPr>
          <w:rFonts w:ascii="Arial Narrow" w:eastAsia="Calibri" w:hAnsi="Arial Narrow" w:cs="Times New Roman"/>
          <w:lang w:val="en-ID"/>
        </w:rPr>
        <w:t xml:space="preserve">0.877, yang </w:t>
      </w:r>
      <w:proofErr w:type="spellStart"/>
      <w:r w:rsidRPr="00FC4818">
        <w:rPr>
          <w:rFonts w:ascii="Arial Narrow" w:eastAsia="Calibri" w:hAnsi="Arial Narrow" w:cs="Times New Roman"/>
          <w:lang w:val="en-ID"/>
        </w:rPr>
        <w:t>masuk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kategori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Berdasarkan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dijelaskan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sebelumnya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disimpulkan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seluruh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CR </w:t>
      </w:r>
      <w:proofErr w:type="spellStart"/>
      <w:r w:rsidRPr="00FC4818">
        <w:rPr>
          <w:rFonts w:ascii="Arial Narrow" w:eastAsia="Calibri" w:hAnsi="Arial Narrow" w:cs="Times New Roman"/>
          <w:lang w:val="en-ID"/>
        </w:rPr>
        <w:t>diatas</w:t>
      </w:r>
      <w:proofErr w:type="spellEnd"/>
      <w:r w:rsidRPr="00FC4818">
        <w:rPr>
          <w:rFonts w:ascii="Arial Narrow" w:eastAsia="Calibri" w:hAnsi="Arial Narrow" w:cs="Times New Roman"/>
          <w:lang w:val="en-ID"/>
        </w:rPr>
        <w:t xml:space="preserve"> 0.7 yang </w:t>
      </w:r>
      <w:proofErr w:type="spellStart"/>
      <w:r w:rsidRPr="00FC4818">
        <w:rPr>
          <w:rFonts w:ascii="Arial Narrow" w:eastAsia="Calibri" w:hAnsi="Arial Narrow" w:cs="Times New Roman"/>
          <w:lang w:val="en-ID"/>
        </w:rPr>
        <w:t>berarti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reliabilitas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baik</w:t>
      </w:r>
      <w:proofErr w:type="spellEnd"/>
      <w:r w:rsidRPr="00FC4818">
        <w:rPr>
          <w:rFonts w:ascii="Arial Narrow" w:eastAsia="Calibri" w:hAnsi="Arial Narrow" w:cs="Times New Roman"/>
          <w:lang w:val="en-ID"/>
        </w:rPr>
        <w:t xml:space="preserve">, dan </w:t>
      </w:r>
      <w:r w:rsidRPr="00FC4818">
        <w:rPr>
          <w:rFonts w:ascii="Arial Narrow" w:eastAsia="Calibri" w:hAnsi="Arial Narrow" w:cs="Times New Roman"/>
          <w:lang w:val="id-ID"/>
        </w:rPr>
        <w:t>secara konsisten mewakili konstruksi laten yang sama</w:t>
      </w:r>
      <w:r w:rsidRPr="00FC4818">
        <w:rPr>
          <w:rFonts w:ascii="Arial Narrow" w:eastAsia="Calibri" w:hAnsi="Arial Narrow" w:cs="Times New Roman"/>
        </w:rPr>
        <w:t xml:space="preserve">. </w:t>
      </w:r>
    </w:p>
    <w:p w14:paraId="554BF890" w14:textId="77777777" w:rsidR="00FC4818" w:rsidRPr="00FC4818" w:rsidRDefault="00FC4818" w:rsidP="00FC4818">
      <w:pPr>
        <w:spacing w:after="0" w:line="360" w:lineRule="auto"/>
        <w:jc w:val="both"/>
        <w:rPr>
          <w:rFonts w:ascii="Arial Narrow" w:eastAsia="Calibri" w:hAnsi="Arial Narrow" w:cs="Times New Roman"/>
        </w:rPr>
      </w:pPr>
    </w:p>
    <w:p w14:paraId="5E8B7D62" w14:textId="77777777" w:rsidR="00FC4818" w:rsidRPr="00FC4818" w:rsidRDefault="00FC4818" w:rsidP="00FC4818">
      <w:pPr>
        <w:spacing w:after="0" w:line="360" w:lineRule="auto"/>
        <w:jc w:val="both"/>
        <w:rPr>
          <w:rFonts w:ascii="Arial Narrow" w:eastAsia="Calibri" w:hAnsi="Arial Narrow" w:cs="Times New Roman"/>
          <w:lang w:val="en-ID"/>
        </w:rPr>
      </w:pPr>
      <w:proofErr w:type="spellStart"/>
      <w:r w:rsidRPr="00FC4818">
        <w:rPr>
          <w:rFonts w:ascii="Arial Narrow" w:eastAsia="Calibri" w:hAnsi="Arial Narrow" w:cs="Times New Roman"/>
        </w:rPr>
        <w:t>Kemudian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peneliti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uji </w:t>
      </w:r>
      <w:proofErr w:type="spellStart"/>
      <w:r w:rsidRPr="00FC4818">
        <w:rPr>
          <w:rFonts w:ascii="Arial Narrow" w:eastAsia="Calibri" w:hAnsi="Arial Narrow" w:cs="Times New Roman"/>
        </w:rPr>
        <w:t>konsistensi</w:t>
      </w:r>
      <w:proofErr w:type="spellEnd"/>
      <w:r w:rsidRPr="00FC4818">
        <w:rPr>
          <w:rFonts w:ascii="Arial Narrow" w:eastAsia="Calibri" w:hAnsi="Arial Narrow" w:cs="Times New Roman"/>
        </w:rPr>
        <w:t xml:space="preserve"> internal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menggunakan</w:t>
      </w:r>
      <w:proofErr w:type="spellEnd"/>
      <w:r w:rsidRPr="00FC4818">
        <w:rPr>
          <w:rFonts w:ascii="Arial Narrow" w:eastAsia="Calibri" w:hAnsi="Arial Narrow" w:cs="Times New Roman"/>
        </w:rPr>
        <w:t xml:space="preserve"> </w:t>
      </w:r>
      <w:r w:rsidRPr="00FC4818">
        <w:rPr>
          <w:rFonts w:ascii="Arial Narrow" w:eastAsia="Calibri" w:hAnsi="Arial Narrow" w:cs="Times New Roman"/>
          <w:i/>
          <w:iCs/>
          <w:lang w:val="en-ID"/>
        </w:rPr>
        <w:t>Average Variance Extracted</w:t>
      </w:r>
      <w:r w:rsidRPr="00FC4818">
        <w:rPr>
          <w:rFonts w:ascii="Arial Narrow" w:eastAsia="Calibri" w:hAnsi="Arial Narrow" w:cs="Times New Roman"/>
          <w:lang w:val="en-ID"/>
        </w:rPr>
        <w:t xml:space="preserve"> (AVE), dimana </w:t>
      </w:r>
      <w:proofErr w:type="spellStart"/>
      <w:r w:rsidRPr="00FC4818">
        <w:rPr>
          <w:rFonts w:ascii="Arial Narrow" w:eastAsia="Calibri" w:hAnsi="Arial Narrow" w:cs="Times New Roman"/>
          <w:lang w:val="en-ID"/>
        </w:rPr>
        <w:t>nilai</w:t>
      </w:r>
      <w:proofErr w:type="spellEnd"/>
      <w:r w:rsidRPr="00FC4818">
        <w:rPr>
          <w:rFonts w:ascii="Arial Narrow" w:eastAsia="Calibri" w:hAnsi="Arial Narrow" w:cs="Times New Roman"/>
          <w:lang w:val="en-ID"/>
        </w:rPr>
        <w:t xml:space="preserve"> AVE yang </w:t>
      </w:r>
      <w:proofErr w:type="spellStart"/>
      <w:r w:rsidRPr="00FC4818">
        <w:rPr>
          <w:rFonts w:ascii="Arial Narrow" w:eastAsia="Calibri" w:hAnsi="Arial Narrow" w:cs="Times New Roman"/>
          <w:lang w:val="en-ID"/>
        </w:rPr>
        <w:t>direkomendasikan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ialah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diatas</w:t>
      </w:r>
      <w:proofErr w:type="spellEnd"/>
      <w:r w:rsidRPr="00FC4818">
        <w:rPr>
          <w:rFonts w:ascii="Arial Narrow" w:eastAsia="Calibri" w:hAnsi="Arial Narrow" w:cs="Times New Roman"/>
          <w:lang w:val="en-ID"/>
        </w:rPr>
        <w:t xml:space="preserve"> 0.5 </w:t>
      </w:r>
      <w:r w:rsidRPr="00FC4818">
        <w:rPr>
          <w:rFonts w:ascii="Arial Narrow" w:eastAsia="Calibri" w:hAnsi="Arial Narrow" w:cs="Times New Roman"/>
          <w:lang w:val="en-ID"/>
        </w:rPr>
        <w:fldChar w:fldCharType="begin" w:fldLock="1"/>
      </w:r>
      <w:r w:rsidRPr="00FC4818">
        <w:rPr>
          <w:rFonts w:ascii="Arial Narrow" w:eastAsia="Calibri" w:hAnsi="Arial Narrow" w:cs="Times New Roman"/>
          <w:lang w:val="en-ID"/>
        </w:rPr>
        <w:instrText>ADDIN CSL_CITATION {"citationItems":[{"id":"ITEM-1","itemData":{"DOI":"10.1002/9781119409137.ch4","ISBN":"9781473756540","abstract":"structural model estimation. But perhaps most exciting has been the integration of methods from the fields of data mining, machine learning and neural networks. These fields of study have remained separate for too long, repre- senting different “cultures” in terms of approaches to data analysis. But as we discuss in Chapter 1 and throughout the text, these two fields provide complementary approaches, each of which has advantages and disadvantages. We hope that by acknowledging these complementarities we can in some small way increase the rate of integration between the two fields. The development of these analytical methods has also been greatly facilitated by the tremendous increase in computing power available in so many formats and platforms. Today the processing power is essentially unlim- ited as larger and larger types of problems are being tackled. The availability of these techniques has also been expanded not only through the continued development of the traditional software packages such as SAS and it’s counterpart JMP, IBM SPSS and STATA, as well as SmartPLS for PLS-SEM, but also the recent wide-spread use of free, open-source, software, typified by the R-project, which has been around as far back as 1992, with roots at Bell Labs previous to that time. Today researchers have at their disposal the widest range of software alternatives ever available.But perhaps the most interesting and exciting development has occurred in the past decade with the emergence of “Big Data” and the acceptance of data-driven decisionmaking. Big Data has revolutionized the type and scope of analyses that are now being performed into topics and areas never before imagined. The widespread availability of both consumer-level, firm-level and event-level data has empowered researchers in both the academic and applied domains to address questions that only a few short years ago were not even conceptualized. An accompanying trend has been the acceptance of analytical approaches to decisionmaking at all levels. In some instances researchers had little choice since the speed and scope of the activities (e.g., many digital and ecommerce decisions) required an automated solution. But in other areas the widespread availability of heretofore unavailable data sources and unlim- ited processing capacity quickly made the analytical option the first choice. The first seven editions of this text and this latest edition have all attempted to reflect these changes within the analytics …","author":[{"dropping-particle":"","family":"Hair","given":"Joseph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E","non-dropping-particle":"","parse-names":false,"suffix":""},{"dropping-particle":"","family":"Black","given":"William C","non-dropping-particle":"","parse-names":false,"suffix":""},{"dropping-particle":"","family":"Anderson","given":"Rolph E","non-dropping-particle":"","parse-names":false,"suffix":""}],"id":"ITEM-1","issued":{"date-parts":[["2018"]]},"number-of-pages":"95-120","title":"Multivariate Data Analysis","type":"book"},"uris":["http://www.mendeley.com/documents/?uuid=4908c79e-e442-43ae-aba1-12a5945b077b"]}],"mendeley":{"formattedCitation":"(Hair et al., 2018)","manualFormatting":"(Hair dkk., 2018)","plainTextFormattedCitation":"(Hair et al., 2018)","previouslyFormattedCitation":"(Hair et al., 2018)"},"properties":{"noteIndex":0},"schema":"https://github.com/citation-style-language/schema/raw/master/csl-citation.json"}</w:instrText>
      </w:r>
      <w:r w:rsidRPr="00FC4818">
        <w:rPr>
          <w:rFonts w:ascii="Arial Narrow" w:eastAsia="Calibri" w:hAnsi="Arial Narrow" w:cs="Times New Roman"/>
          <w:lang w:val="en-ID"/>
        </w:rPr>
        <w:fldChar w:fldCharType="separate"/>
      </w:r>
      <w:r w:rsidRPr="00FC4818">
        <w:rPr>
          <w:rFonts w:ascii="Arial Narrow" w:eastAsia="Calibri" w:hAnsi="Arial Narrow" w:cs="Times New Roman"/>
          <w:noProof/>
          <w:lang w:val="en-ID"/>
        </w:rPr>
        <w:t>(Hair dkk., 2018)</w:t>
      </w:r>
      <w:r w:rsidRPr="00FC4818">
        <w:rPr>
          <w:rFonts w:ascii="Arial Narrow" w:eastAsia="Calibri" w:hAnsi="Arial Narrow" w:cs="Times New Roman"/>
        </w:rPr>
        <w:fldChar w:fldCharType="end"/>
      </w:r>
      <w:r w:rsidRPr="00FC4818">
        <w:rPr>
          <w:rFonts w:ascii="Arial Narrow" w:eastAsia="Calibri" w:hAnsi="Arial Narrow" w:cs="Times New Roman"/>
          <w:lang w:val="en-ID"/>
        </w:rPr>
        <w:t xml:space="preserve">,). Dimana </w:t>
      </w:r>
      <w:proofErr w:type="spellStart"/>
      <w:r w:rsidRPr="00FC4818">
        <w:rPr>
          <w:rFonts w:ascii="Arial Narrow" w:eastAsia="Calibri" w:hAnsi="Arial Narrow" w:cs="Times New Roman"/>
          <w:lang w:val="en-ID"/>
        </w:rPr>
        <w:t>nilai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seluruh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nilai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diatas</w:t>
      </w:r>
      <w:proofErr w:type="spellEnd"/>
      <w:r w:rsidRPr="00FC4818">
        <w:rPr>
          <w:rFonts w:ascii="Arial Narrow" w:eastAsia="Calibri" w:hAnsi="Arial Narrow" w:cs="Times New Roman"/>
          <w:lang w:val="en-ID"/>
        </w:rPr>
        <w:t xml:space="preserve"> 0.5, </w:t>
      </w:r>
      <w:proofErr w:type="spellStart"/>
      <w:r w:rsidRPr="00FC4818">
        <w:rPr>
          <w:rFonts w:ascii="Arial Narrow" w:eastAsia="Calibri" w:hAnsi="Arial Narrow" w:cs="Times New Roman"/>
          <w:lang w:val="en-ID"/>
        </w:rPr>
        <w:t>yaitu</w:t>
      </w:r>
      <w:proofErr w:type="spellEnd"/>
      <w:r w:rsidRPr="00FC4818">
        <w:rPr>
          <w:rFonts w:ascii="Arial Narrow" w:eastAsia="Calibri" w:hAnsi="Arial Narrow" w:cs="Times New Roman"/>
          <w:lang w:val="en-ID"/>
        </w:rPr>
        <w:t xml:space="preserve">: CH=0.574, SE=0.574, RE=0.624, ST=0.567, dan CA= 0.642. </w:t>
      </w:r>
      <w:proofErr w:type="spellStart"/>
      <w:r w:rsidRPr="00FC4818">
        <w:rPr>
          <w:rFonts w:ascii="Arial Narrow" w:eastAsia="Calibri" w:hAnsi="Arial Narrow" w:cs="Times New Roman"/>
          <w:lang w:val="en-ID"/>
        </w:rPr>
        <w:t>Berdasarkan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keseluruhan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nilai</w:t>
      </w:r>
      <w:proofErr w:type="spellEnd"/>
      <w:r w:rsidRPr="00FC4818">
        <w:rPr>
          <w:rFonts w:ascii="Arial Narrow" w:eastAsia="Calibri" w:hAnsi="Arial Narrow" w:cs="Times New Roman"/>
          <w:lang w:val="en-ID"/>
        </w:rPr>
        <w:t xml:space="preserve"> AVE pada </w:t>
      </w:r>
      <w:proofErr w:type="spellStart"/>
      <w:r w:rsidRPr="00FC4818">
        <w:rPr>
          <w:rFonts w:ascii="Arial Narrow" w:eastAsia="Calibri" w:hAnsi="Arial Narrow" w:cs="Times New Roman"/>
          <w:lang w:val="en-ID"/>
        </w:rPr>
        <w:t>setiap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dimensi</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menjelaskan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setiap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indikator-indikator</w:t>
      </w:r>
      <w:proofErr w:type="spellEnd"/>
      <w:r w:rsidRPr="00FC4818">
        <w:rPr>
          <w:rFonts w:ascii="Arial Narrow" w:eastAsia="Calibri" w:hAnsi="Arial Narrow" w:cs="Times New Roman"/>
          <w:lang w:val="en-ID"/>
        </w:rPr>
        <w:t xml:space="preserve"> di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terbukti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benar-benar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mengukur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laten yang </w:t>
      </w:r>
      <w:proofErr w:type="spellStart"/>
      <w:r w:rsidRPr="00FC4818">
        <w:rPr>
          <w:rFonts w:ascii="Arial Narrow" w:eastAsia="Calibri" w:hAnsi="Arial Narrow" w:cs="Times New Roman"/>
          <w:lang w:val="en-ID"/>
        </w:rPr>
        <w:t>ditargetkan</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tidak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mengukur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konstrak</w:t>
      </w:r>
      <w:proofErr w:type="spellEnd"/>
      <w:r w:rsidRPr="00FC4818">
        <w:rPr>
          <w:rFonts w:ascii="Arial Narrow" w:eastAsia="Calibri" w:hAnsi="Arial Narrow" w:cs="Times New Roman"/>
          <w:lang w:val="en-ID"/>
        </w:rPr>
        <w:t xml:space="preserve"> laten yang lain.</w:t>
      </w:r>
    </w:p>
    <w:p w14:paraId="285606F9" w14:textId="77777777" w:rsidR="00FC4818" w:rsidRPr="00FC4818" w:rsidRDefault="00FC4818" w:rsidP="00FC4818">
      <w:pPr>
        <w:spacing w:after="0" w:line="360" w:lineRule="auto"/>
        <w:jc w:val="both"/>
        <w:rPr>
          <w:rFonts w:ascii="Arial Narrow" w:eastAsia="Calibri" w:hAnsi="Arial Narrow" w:cs="Times New Roman"/>
          <w:lang w:val="en-ID"/>
        </w:rPr>
      </w:pPr>
      <w:proofErr w:type="spellStart"/>
      <w:r w:rsidRPr="00FC4818">
        <w:rPr>
          <w:rFonts w:ascii="Arial Narrow" w:eastAsia="Calibri" w:hAnsi="Arial Narrow" w:cs="Times New Roman"/>
          <w:lang w:val="en-ID"/>
        </w:rPr>
        <w:t>Berdasarkan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uraian</w:t>
      </w:r>
      <w:proofErr w:type="spellEnd"/>
      <w:r w:rsidRPr="00FC4818">
        <w:rPr>
          <w:rFonts w:ascii="Arial Narrow" w:eastAsia="Calibri" w:hAnsi="Arial Narrow" w:cs="Times New Roman"/>
          <w:lang w:val="en-ID"/>
        </w:rPr>
        <w:t xml:space="preserve"> di </w:t>
      </w:r>
      <w:proofErr w:type="spellStart"/>
      <w:r w:rsidRPr="00FC4818">
        <w:rPr>
          <w:rFonts w:ascii="Arial Narrow" w:eastAsia="Calibri" w:hAnsi="Arial Narrow" w:cs="Times New Roman"/>
          <w:lang w:val="en-ID"/>
        </w:rPr>
        <w:t>atas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maka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disimpulkan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Skala H-Sat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alat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ukur</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memenuhi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kriteria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validitas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kata lain,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adalah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alat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ukur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untuk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mengukur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kepuasan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w:t>
      </w:r>
      <w:proofErr w:type="spellStart"/>
      <w:proofErr w:type="gramStart"/>
      <w:r w:rsidRPr="00FC4818">
        <w:rPr>
          <w:rFonts w:ascii="Arial Narrow" w:eastAsia="Calibri" w:hAnsi="Arial Narrow" w:cs="Times New Roman"/>
          <w:lang w:val="en-ID"/>
        </w:rPr>
        <w:t>menengah.pada</w:t>
      </w:r>
      <w:proofErr w:type="spellEnd"/>
      <w:proofErr w:type="gram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di Indonesia. Skala H-Sat </w:t>
      </w:r>
      <w:proofErr w:type="spellStart"/>
      <w:r w:rsidRPr="00FC4818">
        <w:rPr>
          <w:rFonts w:ascii="Arial Narrow" w:eastAsia="Calibri" w:hAnsi="Arial Narrow" w:cs="Times New Roman"/>
          <w:lang w:val="en-ID"/>
        </w:rPr>
        <w:t>versi</w:t>
      </w:r>
      <w:proofErr w:type="spellEnd"/>
      <w:r w:rsidRPr="00FC4818">
        <w:rPr>
          <w:rFonts w:ascii="Arial Narrow" w:eastAsia="Calibri" w:hAnsi="Arial Narrow" w:cs="Times New Roman"/>
          <w:lang w:val="en-ID"/>
        </w:rPr>
        <w:t xml:space="preserve"> Indonesia juga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alat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ukur</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reliabel</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emmiliki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taraf</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kepercayaan</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kuat</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pengukurannya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Sehingga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sudah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sesuai</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digunakan</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menengah</w:t>
      </w:r>
      <w:proofErr w:type="spellEnd"/>
      <w:r w:rsidRPr="00FC4818">
        <w:rPr>
          <w:rFonts w:ascii="Arial Narrow" w:eastAsia="Calibri" w:hAnsi="Arial Narrow" w:cs="Times New Roman"/>
          <w:lang w:val="en-ID"/>
        </w:rPr>
        <w:t xml:space="preserve"> di Indonesia.</w:t>
      </w:r>
    </w:p>
    <w:p w14:paraId="0756474B" w14:textId="77777777" w:rsidR="00FC4818" w:rsidRPr="00FC4818" w:rsidRDefault="00FC4818" w:rsidP="00FC4818">
      <w:pPr>
        <w:tabs>
          <w:tab w:val="left" w:pos="1575"/>
        </w:tabs>
        <w:spacing w:after="240" w:line="240" w:lineRule="auto"/>
        <w:jc w:val="both"/>
        <w:rPr>
          <w:rFonts w:ascii="Arial Narrow" w:eastAsia="Calibri" w:hAnsi="Arial Narrow" w:cs="Times New Roman"/>
          <w:b/>
          <w:bCs/>
          <w:sz w:val="26"/>
          <w:szCs w:val="26"/>
        </w:rPr>
      </w:pPr>
      <w:r w:rsidRPr="00FC4818">
        <w:rPr>
          <w:rFonts w:ascii="Arial Narrow" w:eastAsia="Calibri" w:hAnsi="Arial Narrow" w:cs="Times New Roman"/>
          <w:b/>
          <w:bCs/>
          <w:sz w:val="26"/>
          <w:szCs w:val="26"/>
        </w:rPr>
        <w:t>Kesimpulan</w:t>
      </w:r>
    </w:p>
    <w:p w14:paraId="13F9AAA4" w14:textId="77777777" w:rsidR="00FC4818" w:rsidRPr="00FC4818" w:rsidRDefault="00FC4818" w:rsidP="00FC4818">
      <w:pPr>
        <w:tabs>
          <w:tab w:val="left" w:pos="1575"/>
        </w:tabs>
        <w:spacing w:after="240" w:line="240" w:lineRule="auto"/>
        <w:jc w:val="both"/>
        <w:rPr>
          <w:rFonts w:ascii="Arial Narrow" w:eastAsia="Calibri" w:hAnsi="Arial Narrow" w:cs="Times New Roman"/>
          <w:lang w:val="en-ID"/>
        </w:rPr>
      </w:pPr>
      <w:proofErr w:type="spellStart"/>
      <w:r w:rsidRPr="00FC4818">
        <w:rPr>
          <w:rFonts w:ascii="Arial Narrow" w:eastAsia="Calibri" w:hAnsi="Arial Narrow" w:cs="Times New Roman"/>
          <w:lang w:val="en-ID"/>
        </w:rPr>
        <w:t>Adaptasi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bahasa</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budaya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dilakukan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melalui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enam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tahap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yaitu</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translasi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awal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sintesis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terjemahan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awal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sintesis</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penilai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ahli</w:t>
      </w:r>
      <w:proofErr w:type="spellEnd"/>
      <w:r w:rsidRPr="00FC4818">
        <w:rPr>
          <w:rFonts w:ascii="Arial Narrow" w:eastAsia="Calibri" w:hAnsi="Arial Narrow" w:cs="Times New Roman"/>
          <w:lang w:val="en-ID"/>
        </w:rPr>
        <w:t xml:space="preserve">, uji </w:t>
      </w:r>
      <w:proofErr w:type="spellStart"/>
      <w:r w:rsidRPr="00FC4818">
        <w:rPr>
          <w:rFonts w:ascii="Arial Narrow" w:eastAsia="Calibri" w:hAnsi="Arial Narrow" w:cs="Times New Roman"/>
          <w:lang w:val="en-ID"/>
        </w:rPr>
        <w:t>keterbacaan</w:t>
      </w:r>
      <w:proofErr w:type="spellEnd"/>
      <w:r w:rsidRPr="00FC4818">
        <w:rPr>
          <w:rFonts w:ascii="Arial Narrow" w:eastAsia="Calibri" w:hAnsi="Arial Narrow" w:cs="Times New Roman"/>
          <w:lang w:val="en-ID"/>
        </w:rPr>
        <w:t xml:space="preserve"> oleh </w:t>
      </w:r>
      <w:proofErr w:type="spellStart"/>
      <w:r w:rsidRPr="00FC4818">
        <w:rPr>
          <w:rFonts w:ascii="Arial Narrow" w:eastAsia="Calibri" w:hAnsi="Arial Narrow" w:cs="Times New Roman"/>
          <w:lang w:val="en-ID"/>
        </w:rPr>
        <w:t>perwakilan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sasaran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populasi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penerjemahan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kembali</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i/>
          <w:iCs/>
          <w:lang w:val="en-ID"/>
        </w:rPr>
        <w:t>back-translation)</w:t>
      </w:r>
      <w:r w:rsidRPr="00FC4818">
        <w:rPr>
          <w:rFonts w:ascii="Arial Narrow" w:eastAsia="Calibri" w:hAnsi="Arial Narrow" w:cs="Times New Roman"/>
          <w:lang w:val="en-ID"/>
        </w:rPr>
        <w:t xml:space="preserve"> dan </w:t>
      </w:r>
      <w:r w:rsidRPr="00FC4818">
        <w:rPr>
          <w:rFonts w:ascii="Arial Narrow" w:eastAsia="Calibri" w:hAnsi="Arial Narrow" w:cs="Times New Roman"/>
          <w:i/>
          <w:iCs/>
          <w:lang w:val="en-ID"/>
        </w:rPr>
        <w:t>Pilot Study</w:t>
      </w:r>
      <w:r w:rsidRPr="00FC4818">
        <w:rPr>
          <w:rFonts w:ascii="Arial Narrow" w:eastAsia="Calibri" w:hAnsi="Arial Narrow" w:cs="Times New Roman"/>
          <w:lang w:val="en-ID"/>
        </w:rPr>
        <w:t xml:space="preserve">. Setelah </w:t>
      </w:r>
      <w:proofErr w:type="spellStart"/>
      <w:r w:rsidRPr="00FC4818">
        <w:rPr>
          <w:rFonts w:ascii="Arial Narrow" w:eastAsia="Calibri" w:hAnsi="Arial Narrow" w:cs="Times New Roman"/>
          <w:lang w:val="en-ID"/>
        </w:rPr>
        <w:t>melaksanakan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seluruh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tahapan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adaptasi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bahasa</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budaya</w:t>
      </w:r>
      <w:proofErr w:type="spellEnd"/>
      <w:r w:rsidRPr="00FC4818">
        <w:rPr>
          <w:rFonts w:ascii="Arial Narrow" w:eastAsia="Calibri" w:hAnsi="Arial Narrow" w:cs="Times New Roman"/>
          <w:lang w:val="en-ID"/>
        </w:rPr>
        <w:t>, proses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menghasilkan</w:t>
      </w:r>
      <w:proofErr w:type="spellEnd"/>
      <w:r w:rsidRPr="00FC4818">
        <w:rPr>
          <w:rFonts w:ascii="Arial Narrow" w:eastAsia="Calibri" w:hAnsi="Arial Narrow" w:cs="Times New Roman"/>
          <w:lang w:val="en-ID"/>
        </w:rPr>
        <w:t xml:space="preserve"> Skala H-Sat yang </w:t>
      </w:r>
      <w:proofErr w:type="spellStart"/>
      <w:r w:rsidRPr="00FC4818">
        <w:rPr>
          <w:rFonts w:ascii="Arial Narrow" w:eastAsia="Calibri" w:hAnsi="Arial Narrow" w:cs="Times New Roman"/>
          <w:lang w:val="en-ID"/>
        </w:rPr>
        <w:t>sudah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sesuai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dengan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bahasa</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budaya</w:t>
      </w:r>
      <w:proofErr w:type="spellEnd"/>
      <w:r w:rsidRPr="00FC4818">
        <w:rPr>
          <w:rFonts w:ascii="Arial Narrow" w:eastAsia="Calibri" w:hAnsi="Arial Narrow" w:cs="Times New Roman"/>
          <w:lang w:val="en-ID"/>
        </w:rPr>
        <w:t xml:space="preserve"> Indonesia.  </w:t>
      </w:r>
    </w:p>
    <w:p w14:paraId="6C14175D" w14:textId="77777777" w:rsidR="00FC4818" w:rsidRPr="00FC4818" w:rsidRDefault="00FC4818" w:rsidP="00FC4818">
      <w:pPr>
        <w:tabs>
          <w:tab w:val="left" w:pos="1575"/>
        </w:tabs>
        <w:spacing w:after="240" w:line="240" w:lineRule="auto"/>
        <w:jc w:val="both"/>
        <w:rPr>
          <w:rFonts w:ascii="Arial Narrow" w:eastAsia="Calibri" w:hAnsi="Arial Narrow" w:cs="Times New Roman"/>
          <w:lang w:val="en-ID"/>
        </w:rPr>
      </w:pPr>
      <w:r w:rsidRPr="00FC4818">
        <w:rPr>
          <w:rFonts w:ascii="Arial Narrow" w:eastAsia="Calibri" w:hAnsi="Arial Narrow" w:cs="Times New Roman"/>
          <w:lang w:val="en-ID"/>
        </w:rPr>
        <w:t xml:space="preserve">Uji </w:t>
      </w:r>
      <w:proofErr w:type="spellStart"/>
      <w:r w:rsidRPr="00FC4818">
        <w:rPr>
          <w:rFonts w:ascii="Arial Narrow" w:eastAsia="Calibri" w:hAnsi="Arial Narrow" w:cs="Times New Roman"/>
          <w:lang w:val="en-ID"/>
        </w:rPr>
        <w:t>validasi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w:t>
      </w:r>
      <w:proofErr w:type="spellStart"/>
      <w:r w:rsidRPr="00FC4818">
        <w:rPr>
          <w:rFonts w:ascii="Arial Narrow" w:eastAsia="Calibri" w:hAnsi="Arial Narrow" w:cs="Times New Roman"/>
          <w:lang w:val="en-ID"/>
        </w:rPr>
        <w:t>dilakukan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melalui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tiga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tahap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Pertama</w:t>
      </w:r>
      <w:proofErr w:type="spellEnd"/>
      <w:r w:rsidRPr="00FC4818">
        <w:rPr>
          <w:rFonts w:ascii="Arial Narrow" w:eastAsia="Calibri" w:hAnsi="Arial Narrow" w:cs="Times New Roman"/>
          <w:lang w:val="en-ID"/>
        </w:rPr>
        <w:t xml:space="preserve">, uji </w:t>
      </w:r>
      <w:proofErr w:type="spellStart"/>
      <w:r w:rsidRPr="00FC4818">
        <w:rPr>
          <w:rFonts w:ascii="Arial Narrow" w:eastAsia="Calibri" w:hAnsi="Arial Narrow" w:cs="Times New Roman"/>
          <w:lang w:val="en-ID"/>
        </w:rPr>
        <w:t>daya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diskriminasi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menghasilkan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koefisien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korelasi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total </w:t>
      </w:r>
      <w:proofErr w:type="spellStart"/>
      <w:r w:rsidRPr="00FC4818">
        <w:rPr>
          <w:rFonts w:ascii="Arial Narrow" w:eastAsia="Calibri" w:hAnsi="Arial Narrow" w:cs="Times New Roman"/>
          <w:lang w:val="en-ID"/>
        </w:rPr>
        <w:t>antara</w:t>
      </w:r>
      <w:proofErr w:type="spellEnd"/>
      <w:r w:rsidRPr="00FC4818">
        <w:rPr>
          <w:rFonts w:ascii="Arial Narrow" w:eastAsia="Calibri" w:hAnsi="Arial Narrow" w:cs="Times New Roman"/>
          <w:lang w:val="en-ID"/>
        </w:rPr>
        <w:t xml:space="preserve"> 0.386 </w:t>
      </w:r>
      <w:proofErr w:type="spellStart"/>
      <w:r w:rsidRPr="00FC4818">
        <w:rPr>
          <w:rFonts w:ascii="Arial Narrow" w:eastAsia="Calibri" w:hAnsi="Arial Narrow" w:cs="Times New Roman"/>
          <w:lang w:val="en-ID"/>
        </w:rPr>
        <w:t>hingga</w:t>
      </w:r>
      <w:proofErr w:type="spellEnd"/>
      <w:r w:rsidRPr="00FC4818">
        <w:rPr>
          <w:rFonts w:ascii="Arial Narrow" w:eastAsia="Calibri" w:hAnsi="Arial Narrow" w:cs="Times New Roman"/>
          <w:lang w:val="en-ID"/>
        </w:rPr>
        <w:t xml:space="preserve"> 0.751, yang </w:t>
      </w:r>
      <w:proofErr w:type="spellStart"/>
      <w:r w:rsidRPr="00FC4818">
        <w:rPr>
          <w:rFonts w:ascii="Arial Narrow" w:eastAsia="Calibri" w:hAnsi="Arial Narrow" w:cs="Times New Roman"/>
          <w:lang w:val="en-ID"/>
        </w:rPr>
        <w:t>menunjukkan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semua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beda</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dianggap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memuaskan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Kedua</w:t>
      </w:r>
      <w:proofErr w:type="spellEnd"/>
      <w:r w:rsidRPr="00FC4818">
        <w:rPr>
          <w:rFonts w:ascii="Arial Narrow" w:eastAsia="Calibri" w:hAnsi="Arial Narrow" w:cs="Times New Roman"/>
          <w:lang w:val="en-ID"/>
        </w:rPr>
        <w:t xml:space="preserve">, uji </w:t>
      </w:r>
      <w:proofErr w:type="spellStart"/>
      <w:r w:rsidRPr="00FC4818">
        <w:rPr>
          <w:rFonts w:ascii="Arial Narrow" w:eastAsia="Calibri" w:hAnsi="Arial Narrow" w:cs="Times New Roman"/>
          <w:lang w:val="en-ID"/>
        </w:rPr>
        <w:t>validitas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menggunakan</w:t>
      </w:r>
      <w:proofErr w:type="spellEnd"/>
      <w:r w:rsidRPr="00FC4818">
        <w:rPr>
          <w:rFonts w:ascii="Arial Narrow" w:eastAsia="Calibri" w:hAnsi="Arial Narrow" w:cs="Times New Roman"/>
          <w:lang w:val="en-ID"/>
        </w:rPr>
        <w:t xml:space="preserve"> uji CFA, </w:t>
      </w:r>
      <w:proofErr w:type="spellStart"/>
      <w:r w:rsidRPr="00FC4818">
        <w:rPr>
          <w:rFonts w:ascii="Arial Narrow" w:eastAsia="Calibri" w:hAnsi="Arial Narrow" w:cs="Times New Roman"/>
          <w:lang w:val="en-ID"/>
        </w:rPr>
        <w:t>ditemukan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final H-Sat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fit, yang </w:t>
      </w:r>
      <w:proofErr w:type="spellStart"/>
      <w:r w:rsidRPr="00FC4818">
        <w:rPr>
          <w:rFonts w:ascii="Arial Narrow" w:eastAsia="Calibri" w:hAnsi="Arial Narrow" w:cs="Times New Roman"/>
          <w:lang w:val="en-ID"/>
        </w:rPr>
        <w:t>artinya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benar-benar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merefleksikan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teoretis</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diukur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Ketiga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estimasi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reliabilitas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ditemukan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merupakan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alat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ukur</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reliabel</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reliabilitas</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w:t>
      </w:r>
      <w:r w:rsidRPr="00FC4818">
        <w:rPr>
          <w:rFonts w:ascii="Arial Narrow" w:eastAsia="Calibri" w:hAnsi="Arial Narrow" w:cs="Times New Roman"/>
          <w:lang w:val="en-ID"/>
        </w:rPr>
        <w:lastRenderedPageBreak/>
        <w:t xml:space="preserve">pada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hasil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keseluruhan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diatas</w:t>
      </w:r>
      <w:proofErr w:type="spellEnd"/>
      <w:r w:rsidRPr="00FC4818">
        <w:rPr>
          <w:rFonts w:ascii="Arial Narrow" w:eastAsia="Calibri" w:hAnsi="Arial Narrow" w:cs="Times New Roman"/>
          <w:lang w:val="en-ID"/>
        </w:rPr>
        <w:t xml:space="preserve"> 0.7 yang </w:t>
      </w:r>
      <w:proofErr w:type="spellStart"/>
      <w:r w:rsidRPr="00FC4818">
        <w:rPr>
          <w:rFonts w:ascii="Arial Narrow" w:eastAsia="Calibri" w:hAnsi="Arial Narrow" w:cs="Times New Roman"/>
          <w:lang w:val="en-ID"/>
        </w:rPr>
        <w:t>berarti</w:t>
      </w:r>
      <w:proofErr w:type="spellEnd"/>
      <w:r w:rsidRPr="00FC4818">
        <w:rPr>
          <w:rFonts w:ascii="Arial Narrow" w:eastAsia="Calibri" w:hAnsi="Arial Narrow" w:cs="Times New Roman"/>
          <w:lang w:val="en-ID"/>
        </w:rPr>
        <w:t xml:space="preserve"> Skala H-Sat </w:t>
      </w:r>
      <w:proofErr w:type="spellStart"/>
      <w:r w:rsidRPr="00FC4818">
        <w:rPr>
          <w:rFonts w:ascii="Arial Narrow" w:eastAsia="Calibri" w:hAnsi="Arial Narrow" w:cs="Times New Roman"/>
          <w:lang w:val="en-ID"/>
        </w:rPr>
        <w:t>memiliki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konsistensi</w:t>
      </w:r>
      <w:proofErr w:type="spellEnd"/>
      <w:r w:rsidRPr="00FC4818">
        <w:rPr>
          <w:rFonts w:ascii="Arial Narrow" w:eastAsia="Calibri" w:hAnsi="Arial Narrow" w:cs="Times New Roman"/>
          <w:lang w:val="en-ID"/>
        </w:rPr>
        <w:t xml:space="preserve"> internal </w:t>
      </w:r>
      <w:proofErr w:type="spellStart"/>
      <w:r w:rsidRPr="00FC4818">
        <w:rPr>
          <w:rFonts w:ascii="Arial Narrow" w:eastAsia="Calibri" w:hAnsi="Arial Narrow" w:cs="Times New Roman"/>
          <w:lang w:val="en-ID"/>
        </w:rPr>
        <w:t>sangat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baik</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berarti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semua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aitem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secara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konsisten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merepresentasikan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konstruk</w:t>
      </w:r>
      <w:proofErr w:type="spellEnd"/>
      <w:r w:rsidRPr="00FC4818">
        <w:rPr>
          <w:rFonts w:ascii="Arial Narrow" w:eastAsia="Calibri" w:hAnsi="Arial Narrow" w:cs="Times New Roman"/>
          <w:lang w:val="en-ID"/>
        </w:rPr>
        <w:t xml:space="preserve"> laten yang </w:t>
      </w:r>
      <w:proofErr w:type="spellStart"/>
      <w:r w:rsidRPr="00FC4818">
        <w:rPr>
          <w:rFonts w:ascii="Arial Narrow" w:eastAsia="Calibri" w:hAnsi="Arial Narrow" w:cs="Times New Roman"/>
          <w:lang w:val="en-ID"/>
        </w:rPr>
        <w:t>sama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Berdasarkan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ketiga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tahapan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pengujian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validasi</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telah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dilakukan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dapat</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disimpulkan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skala</w:t>
      </w:r>
      <w:proofErr w:type="spellEnd"/>
      <w:r w:rsidRPr="00FC4818">
        <w:rPr>
          <w:rFonts w:ascii="Arial Narrow" w:eastAsia="Calibri" w:hAnsi="Arial Narrow" w:cs="Times New Roman"/>
          <w:lang w:val="en-ID"/>
        </w:rPr>
        <w:t xml:space="preserve"> H-Sat </w:t>
      </w:r>
      <w:proofErr w:type="spellStart"/>
      <w:r w:rsidRPr="00FC4818">
        <w:rPr>
          <w:rFonts w:ascii="Arial Narrow" w:eastAsia="Calibri" w:hAnsi="Arial Narrow" w:cs="Times New Roman"/>
          <w:lang w:val="en-ID"/>
        </w:rPr>
        <w:t>versi</w:t>
      </w:r>
      <w:proofErr w:type="spellEnd"/>
      <w:r w:rsidRPr="00FC4818">
        <w:rPr>
          <w:rFonts w:ascii="Arial Narrow" w:eastAsia="Calibri" w:hAnsi="Arial Narrow" w:cs="Times New Roman"/>
          <w:lang w:val="en-ID"/>
        </w:rPr>
        <w:t xml:space="preserve"> Indonesia </w:t>
      </w:r>
      <w:proofErr w:type="spellStart"/>
      <w:r w:rsidRPr="00FC4818">
        <w:rPr>
          <w:rFonts w:ascii="Arial Narrow" w:eastAsia="Calibri" w:hAnsi="Arial Narrow" w:cs="Times New Roman"/>
          <w:lang w:val="en-ID"/>
        </w:rPr>
        <w:t>terbukti</w:t>
      </w:r>
      <w:proofErr w:type="spellEnd"/>
      <w:r w:rsidRPr="00FC4818">
        <w:rPr>
          <w:rFonts w:ascii="Arial Narrow" w:eastAsia="Calibri" w:hAnsi="Arial Narrow" w:cs="Times New Roman"/>
          <w:lang w:val="en-ID"/>
        </w:rPr>
        <w:t xml:space="preserve"> valid dan </w:t>
      </w:r>
      <w:proofErr w:type="spellStart"/>
      <w:r w:rsidRPr="00FC4818">
        <w:rPr>
          <w:rFonts w:ascii="Arial Narrow" w:eastAsia="Calibri" w:hAnsi="Arial Narrow" w:cs="Times New Roman"/>
          <w:lang w:val="en-ID"/>
        </w:rPr>
        <w:t>reliabel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mengukur</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kepuasan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menengah</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populasi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Siswa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Sekolah</w:t>
      </w:r>
      <w:proofErr w:type="spellEnd"/>
      <w:r w:rsidRPr="00FC4818">
        <w:rPr>
          <w:rFonts w:ascii="Arial Narrow" w:eastAsia="Calibri" w:hAnsi="Arial Narrow" w:cs="Times New Roman"/>
          <w:lang w:val="en-ID"/>
        </w:rPr>
        <w:t xml:space="preserve"> Pendidikan </w:t>
      </w:r>
      <w:proofErr w:type="spellStart"/>
      <w:r w:rsidRPr="00FC4818">
        <w:rPr>
          <w:rFonts w:ascii="Arial Narrow" w:eastAsia="Calibri" w:hAnsi="Arial Narrow" w:cs="Times New Roman"/>
          <w:lang w:val="en-ID"/>
        </w:rPr>
        <w:t>Menengah</w:t>
      </w:r>
      <w:proofErr w:type="spellEnd"/>
      <w:r w:rsidRPr="00FC4818">
        <w:rPr>
          <w:rFonts w:ascii="Arial Narrow" w:eastAsia="Calibri" w:hAnsi="Arial Narrow" w:cs="Times New Roman"/>
          <w:lang w:val="en-ID"/>
        </w:rPr>
        <w:t xml:space="preserve"> di Indonesia.</w:t>
      </w:r>
    </w:p>
    <w:p w14:paraId="59D1370E" w14:textId="77777777" w:rsidR="00FC4818" w:rsidRPr="00FC4818" w:rsidRDefault="00FC4818" w:rsidP="00FC4818">
      <w:pPr>
        <w:tabs>
          <w:tab w:val="left" w:pos="1575"/>
        </w:tabs>
        <w:spacing w:after="240" w:line="240" w:lineRule="auto"/>
        <w:jc w:val="both"/>
        <w:rPr>
          <w:rFonts w:ascii="Arial Narrow" w:eastAsia="Calibri" w:hAnsi="Arial Narrow" w:cs="Times New Roman"/>
          <w:b/>
          <w:bCs/>
          <w:sz w:val="26"/>
          <w:szCs w:val="26"/>
        </w:rPr>
      </w:pPr>
      <w:r w:rsidRPr="00FC4818">
        <w:rPr>
          <w:rFonts w:ascii="Arial Narrow" w:eastAsia="Calibri" w:hAnsi="Arial Narrow" w:cs="Times New Roman"/>
          <w:b/>
          <w:bCs/>
          <w:sz w:val="26"/>
          <w:szCs w:val="26"/>
        </w:rPr>
        <w:t>Saran</w:t>
      </w:r>
    </w:p>
    <w:p w14:paraId="4A3A000F" w14:textId="77777777" w:rsidR="00FC4818" w:rsidRPr="00FC4818" w:rsidRDefault="00FC4818" w:rsidP="00FC4818">
      <w:pPr>
        <w:tabs>
          <w:tab w:val="left" w:pos="1575"/>
        </w:tabs>
        <w:spacing w:after="240" w:line="240" w:lineRule="auto"/>
        <w:jc w:val="both"/>
        <w:rPr>
          <w:rFonts w:ascii="Arial Narrow" w:eastAsia="Calibri" w:hAnsi="Arial Narrow" w:cs="Times New Roman"/>
          <w:lang w:val="en-ID"/>
        </w:rPr>
      </w:pPr>
      <w:proofErr w:type="spellStart"/>
      <w:r w:rsidRPr="00FC4818">
        <w:rPr>
          <w:rFonts w:ascii="Arial Narrow" w:eastAsia="Calibri" w:hAnsi="Arial Narrow" w:cs="Times New Roman"/>
          <w:lang w:val="en-ID"/>
        </w:rPr>
        <w:t>Sampel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ini</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masih</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belum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terwakilkan</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setiap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provinsi</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ada</w:t>
      </w:r>
      <w:proofErr w:type="spellEnd"/>
      <w:r w:rsidRPr="00FC4818">
        <w:rPr>
          <w:rFonts w:ascii="Arial Narrow" w:eastAsia="Calibri" w:hAnsi="Arial Narrow" w:cs="Times New Roman"/>
          <w:lang w:val="en-ID"/>
        </w:rPr>
        <w:t xml:space="preserve"> di Indonesia, oleh </w:t>
      </w:r>
      <w:proofErr w:type="spellStart"/>
      <w:r w:rsidRPr="00FC4818">
        <w:rPr>
          <w:rFonts w:ascii="Arial Narrow" w:eastAsia="Calibri" w:hAnsi="Arial Narrow" w:cs="Times New Roman"/>
          <w:lang w:val="en-ID"/>
        </w:rPr>
        <w:t>karena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itu</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diharapkan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untuk</w:t>
      </w:r>
      <w:proofErr w:type="spellEnd"/>
      <w:r w:rsidRPr="00FC4818">
        <w:rPr>
          <w:rFonts w:ascii="Arial Narrow" w:eastAsia="Calibri" w:hAnsi="Arial Narrow" w:cs="Times New Roman"/>
          <w:lang w:val="en-ID"/>
        </w:rPr>
        <w:t xml:space="preserve"> proses uji </w:t>
      </w:r>
      <w:proofErr w:type="spellStart"/>
      <w:r w:rsidRPr="00FC4818">
        <w:rPr>
          <w:rFonts w:ascii="Arial Narrow" w:eastAsia="Calibri" w:hAnsi="Arial Narrow" w:cs="Times New Roman"/>
          <w:lang w:val="en-ID"/>
        </w:rPr>
        <w:t>validasi</w:t>
      </w:r>
      <w:proofErr w:type="spellEnd"/>
      <w:r w:rsidRPr="00FC4818">
        <w:rPr>
          <w:rFonts w:ascii="Arial Narrow" w:eastAsia="Calibri" w:hAnsi="Arial Narrow" w:cs="Times New Roman"/>
          <w:lang w:val="en-ID"/>
        </w:rPr>
        <w:t xml:space="preserve"> pada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adaptasi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ke</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dalam</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bahasa</w:t>
      </w:r>
      <w:proofErr w:type="spellEnd"/>
      <w:r w:rsidRPr="00FC4818">
        <w:rPr>
          <w:rFonts w:ascii="Arial Narrow" w:eastAsia="Calibri" w:hAnsi="Arial Narrow" w:cs="Times New Roman"/>
          <w:lang w:val="en-ID"/>
        </w:rPr>
        <w:t xml:space="preserve"> dan </w:t>
      </w:r>
      <w:proofErr w:type="spellStart"/>
      <w:r w:rsidRPr="00FC4818">
        <w:rPr>
          <w:rFonts w:ascii="Arial Narrow" w:eastAsia="Calibri" w:hAnsi="Arial Narrow" w:cs="Times New Roman"/>
          <w:lang w:val="en-ID"/>
        </w:rPr>
        <w:t>budaya</w:t>
      </w:r>
      <w:proofErr w:type="spellEnd"/>
      <w:r w:rsidRPr="00FC4818">
        <w:rPr>
          <w:rFonts w:ascii="Arial Narrow" w:eastAsia="Calibri" w:hAnsi="Arial Narrow" w:cs="Times New Roman"/>
          <w:lang w:val="en-ID"/>
        </w:rPr>
        <w:t xml:space="preserve"> Indonesia </w:t>
      </w:r>
      <w:proofErr w:type="spellStart"/>
      <w:r w:rsidRPr="00FC4818">
        <w:rPr>
          <w:rFonts w:ascii="Arial Narrow" w:eastAsia="Calibri" w:hAnsi="Arial Narrow" w:cs="Times New Roman"/>
          <w:lang w:val="en-ID"/>
        </w:rPr>
        <w:t>setidaknya</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mendapatkan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sampel</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dari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setiap</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provinsi</w:t>
      </w:r>
      <w:proofErr w:type="spellEnd"/>
      <w:r w:rsidRPr="00FC4818">
        <w:rPr>
          <w:rFonts w:ascii="Arial Narrow" w:eastAsia="Calibri" w:hAnsi="Arial Narrow" w:cs="Times New Roman"/>
          <w:lang w:val="en-ID"/>
        </w:rPr>
        <w:t xml:space="preserve"> yang </w:t>
      </w:r>
      <w:proofErr w:type="spellStart"/>
      <w:r w:rsidRPr="00FC4818">
        <w:rPr>
          <w:rFonts w:ascii="Arial Narrow" w:eastAsia="Calibri" w:hAnsi="Arial Narrow" w:cs="Times New Roman"/>
          <w:lang w:val="en-ID"/>
        </w:rPr>
        <w:t>ada</w:t>
      </w:r>
      <w:proofErr w:type="spellEnd"/>
      <w:r w:rsidRPr="00FC4818">
        <w:rPr>
          <w:rFonts w:ascii="Arial Narrow" w:eastAsia="Calibri" w:hAnsi="Arial Narrow" w:cs="Times New Roman"/>
          <w:lang w:val="en-ID"/>
        </w:rPr>
        <w:t>. </w:t>
      </w:r>
    </w:p>
    <w:p w14:paraId="2E210F79" w14:textId="77777777" w:rsidR="00FC4818" w:rsidRPr="00FC4818" w:rsidRDefault="00FC4818" w:rsidP="00FC4818">
      <w:pPr>
        <w:tabs>
          <w:tab w:val="left" w:pos="1575"/>
        </w:tabs>
        <w:spacing w:after="240" w:line="240" w:lineRule="auto"/>
        <w:jc w:val="both"/>
        <w:rPr>
          <w:rFonts w:ascii="Arial Narrow" w:eastAsia="Calibri" w:hAnsi="Arial Narrow" w:cs="Times New Roman"/>
          <w:lang w:val="en-ID"/>
        </w:rPr>
        <w:sectPr w:rsidR="00FC4818" w:rsidRPr="00FC4818" w:rsidSect="00526A56">
          <w:type w:val="continuous"/>
          <w:pgSz w:w="11906" w:h="16838" w:code="9"/>
          <w:pgMar w:top="2268" w:right="1701" w:bottom="1701" w:left="2268" w:header="708" w:footer="708" w:gutter="0"/>
          <w:cols w:space="708"/>
          <w:docGrid w:linePitch="360"/>
        </w:sectPr>
      </w:pPr>
      <w:proofErr w:type="spellStart"/>
      <w:r w:rsidRPr="00FC4818">
        <w:rPr>
          <w:rFonts w:ascii="Arial Narrow" w:eastAsia="Calibri" w:hAnsi="Arial Narrow" w:cs="Times New Roman"/>
          <w:lang w:val="en-ID"/>
        </w:rPr>
        <w:t>Untuk</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pengembangan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penelitian</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peneliti</w:t>
      </w:r>
      <w:proofErr w:type="spellEnd"/>
      <w:r w:rsidRPr="00FC4818">
        <w:rPr>
          <w:rFonts w:ascii="Arial Narrow" w:eastAsia="Calibri" w:hAnsi="Arial Narrow" w:cs="Times New Roman"/>
          <w:lang w:val="en-ID"/>
        </w:rPr>
        <w:t xml:space="preserve"> </w:t>
      </w:r>
      <w:proofErr w:type="spellStart"/>
      <w:r w:rsidRPr="00FC4818">
        <w:rPr>
          <w:rFonts w:ascii="Arial Narrow" w:eastAsia="Calibri" w:hAnsi="Arial Narrow" w:cs="Times New Roman"/>
          <w:lang w:val="en-ID"/>
        </w:rPr>
        <w:t>menyarankan</w:t>
      </w:r>
      <w:proofErr w:type="spellEnd"/>
      <w:r w:rsidRPr="00FC4818">
        <w:rPr>
          <w:rFonts w:ascii="Arial Narrow" w:eastAsia="Calibri" w:hAnsi="Arial Narrow" w:cs="Times New Roman"/>
          <w:lang w:val="en-ID"/>
        </w:rPr>
        <w:t xml:space="preserve"> pada </w:t>
      </w:r>
      <w:r w:rsidRPr="00FC4818">
        <w:rPr>
          <w:rFonts w:ascii="Arial Narrow" w:eastAsia="Calibri" w:hAnsi="Arial Narrow" w:cs="Times New Roman"/>
        </w:rPr>
        <w:t xml:space="preserve">penelitian </w:t>
      </w:r>
      <w:proofErr w:type="spellStart"/>
      <w:r w:rsidRPr="00FC4818">
        <w:rPr>
          <w:rFonts w:ascii="Arial Narrow" w:eastAsia="Calibri" w:hAnsi="Arial Narrow" w:cs="Times New Roman"/>
        </w:rPr>
        <w:t>lanjutan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mendapatkan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bukti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lainnya</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dari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bahasa</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Misalkan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melakukan</w:t>
      </w:r>
      <w:proofErr w:type="spellEnd"/>
      <w:r w:rsidRPr="00FC4818">
        <w:rPr>
          <w:rFonts w:ascii="Arial Narrow" w:eastAsia="Calibri" w:hAnsi="Arial Narrow" w:cs="Times New Roman"/>
        </w:rPr>
        <w:t xml:space="preserve"> uji </w:t>
      </w:r>
      <w:proofErr w:type="spellStart"/>
      <w:r w:rsidRPr="00FC4818">
        <w:rPr>
          <w:rFonts w:ascii="Arial Narrow" w:eastAsia="Calibri" w:hAnsi="Arial Narrow" w:cs="Times New Roman"/>
        </w:rPr>
        <w:t>validitas</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konkurent</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membandingkan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H-Sat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Indonesia </w:t>
      </w:r>
      <w:proofErr w:type="spellStart"/>
      <w:r w:rsidRPr="00FC4818">
        <w:rPr>
          <w:rFonts w:ascii="Arial Narrow" w:eastAsia="Calibri" w:hAnsi="Arial Narrow" w:cs="Times New Roman"/>
        </w:rPr>
        <w:t>dengan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mengukur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indikator</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kesejahteraan</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psikologi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untuk</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mengevaluasi</w:t>
      </w:r>
      <w:proofErr w:type="spellEnd"/>
      <w:r w:rsidRPr="00FC4818">
        <w:rPr>
          <w:rFonts w:ascii="Arial Narrow" w:eastAsia="Calibri" w:hAnsi="Arial Narrow" w:cs="Times New Roman"/>
        </w:rPr>
        <w:t xml:space="preserve"> </w:t>
      </w:r>
      <w:proofErr w:type="spellStart"/>
      <w:r w:rsidRPr="00FC4818">
        <w:rPr>
          <w:rFonts w:ascii="Arial Narrow" w:eastAsia="Calibri" w:hAnsi="Arial Narrow" w:cs="Times New Roman"/>
        </w:rPr>
        <w:t>skala</w:t>
      </w:r>
      <w:proofErr w:type="spellEnd"/>
      <w:r w:rsidRPr="00FC4818">
        <w:rPr>
          <w:rFonts w:ascii="Arial Narrow" w:eastAsia="Calibri" w:hAnsi="Arial Narrow" w:cs="Times New Roman"/>
        </w:rPr>
        <w:t xml:space="preserve"> yang </w:t>
      </w:r>
      <w:proofErr w:type="spellStart"/>
      <w:r w:rsidRPr="00FC4818">
        <w:rPr>
          <w:rFonts w:ascii="Arial Narrow" w:eastAsia="Calibri" w:hAnsi="Arial Narrow" w:cs="Times New Roman"/>
        </w:rPr>
        <w:t>versi</w:t>
      </w:r>
      <w:proofErr w:type="spellEnd"/>
      <w:r w:rsidRPr="00FC4818">
        <w:rPr>
          <w:rFonts w:ascii="Arial Narrow" w:eastAsia="Calibri" w:hAnsi="Arial Narrow" w:cs="Times New Roman"/>
        </w:rPr>
        <w:t xml:space="preserve"> Indonesia.</w:t>
      </w:r>
    </w:p>
    <w:p w14:paraId="455B6E7F" w14:textId="77777777" w:rsidR="00FC4818" w:rsidRPr="00FC4818" w:rsidRDefault="00FC4818" w:rsidP="00FC4818">
      <w:pPr>
        <w:tabs>
          <w:tab w:val="left" w:pos="1575"/>
        </w:tabs>
        <w:spacing w:after="240" w:line="240" w:lineRule="auto"/>
        <w:jc w:val="both"/>
        <w:rPr>
          <w:rFonts w:ascii="Arial Narrow" w:eastAsia="Calibri" w:hAnsi="Arial Narrow" w:cs="Times New Roman"/>
          <w:b/>
          <w:bCs/>
          <w:sz w:val="26"/>
          <w:szCs w:val="26"/>
        </w:rPr>
      </w:pPr>
    </w:p>
    <w:p w14:paraId="5FAADA4C" w14:textId="77777777" w:rsidR="00FC4818" w:rsidRPr="00FC4818" w:rsidRDefault="00FC4818" w:rsidP="00FC4818">
      <w:pPr>
        <w:spacing w:line="240" w:lineRule="auto"/>
        <w:ind w:left="567"/>
        <w:jc w:val="both"/>
        <w:rPr>
          <w:rFonts w:ascii="Arial Narrow" w:eastAsia="Calibri" w:hAnsi="Arial Narrow" w:cs="Times New Roman"/>
          <w:b/>
          <w:bCs/>
          <w:sz w:val="26"/>
          <w:szCs w:val="26"/>
        </w:rPr>
      </w:pPr>
      <w:r w:rsidRPr="00FC4818">
        <w:rPr>
          <w:rFonts w:ascii="Arial Narrow" w:eastAsia="Calibri" w:hAnsi="Arial Narrow" w:cs="Times New Roman"/>
          <w:b/>
          <w:bCs/>
          <w:sz w:val="26"/>
          <w:szCs w:val="26"/>
        </w:rPr>
        <w:t>Daftar Pustaka</w:t>
      </w:r>
    </w:p>
    <w:p w14:paraId="38857F7C"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sz w:val="26"/>
          <w:szCs w:val="26"/>
        </w:rPr>
        <w:fldChar w:fldCharType="begin" w:fldLock="1"/>
      </w:r>
      <w:r w:rsidRPr="00FC4818">
        <w:rPr>
          <w:rFonts w:ascii="Arial Narrow" w:eastAsia="Calibri" w:hAnsi="Arial Narrow" w:cs="Times New Roman"/>
          <w:sz w:val="26"/>
          <w:szCs w:val="26"/>
        </w:rPr>
        <w:instrText xml:space="preserve">ADDIN Mendeley Bibliography CSL_BIBLIOGRAPHY </w:instrText>
      </w:r>
      <w:r w:rsidRPr="00FC4818">
        <w:rPr>
          <w:rFonts w:ascii="Arial Narrow" w:eastAsia="Calibri" w:hAnsi="Arial Narrow" w:cs="Times New Roman"/>
          <w:sz w:val="26"/>
          <w:szCs w:val="26"/>
        </w:rPr>
        <w:fldChar w:fldCharType="separate"/>
      </w:r>
      <w:r w:rsidRPr="00FC4818">
        <w:rPr>
          <w:rFonts w:ascii="Arial Narrow" w:eastAsia="Calibri" w:hAnsi="Arial Narrow" w:cs="Times New Roman"/>
          <w:noProof/>
          <w:szCs w:val="20"/>
        </w:rPr>
        <w:t xml:space="preserve">Adriyati, P. (2020). </w:t>
      </w:r>
      <w:r w:rsidRPr="00FC4818">
        <w:rPr>
          <w:rFonts w:ascii="Arial Narrow" w:eastAsia="Calibri" w:hAnsi="Arial Narrow" w:cs="Times New Roman"/>
          <w:i/>
          <w:iCs/>
          <w:noProof/>
          <w:szCs w:val="20"/>
        </w:rPr>
        <w:t>Stres, Harapan dan Kepuasan Hidup Siswa</w:t>
      </w:r>
      <w:r w:rsidRPr="00FC4818">
        <w:rPr>
          <w:rFonts w:ascii="Arial Narrow" w:eastAsia="Calibri" w:hAnsi="Arial Narrow" w:cs="Times New Roman"/>
          <w:noProof/>
          <w:szCs w:val="20"/>
        </w:rPr>
        <w:t>. Universitas Muhamadiyah Malang.</w:t>
      </w:r>
    </w:p>
    <w:p w14:paraId="747884C5"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Anastasi, A., &amp; Urbina, S. (2007). </w:t>
      </w:r>
      <w:r w:rsidRPr="00FC4818">
        <w:rPr>
          <w:rFonts w:ascii="Arial Narrow" w:eastAsia="Calibri" w:hAnsi="Arial Narrow" w:cs="Times New Roman"/>
          <w:i/>
          <w:iCs/>
          <w:noProof/>
          <w:szCs w:val="20"/>
        </w:rPr>
        <w:t>Tes Psikologi, Terjemah</w:t>
      </w:r>
      <w:r w:rsidRPr="00FC4818">
        <w:rPr>
          <w:rFonts w:ascii="Arial Narrow" w:eastAsia="Calibri" w:hAnsi="Arial Narrow" w:cs="Times New Roman"/>
          <w:noProof/>
          <w:szCs w:val="20"/>
        </w:rPr>
        <w:t xml:space="preserve"> (7th ed.). Jakarta: PT Indeks.</w:t>
      </w:r>
    </w:p>
    <w:p w14:paraId="4E8A79C5"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Azwar, S. (2016). </w:t>
      </w:r>
      <w:r w:rsidRPr="00FC4818">
        <w:rPr>
          <w:rFonts w:ascii="Arial Narrow" w:eastAsia="Calibri" w:hAnsi="Arial Narrow" w:cs="Times New Roman"/>
          <w:i/>
          <w:iCs/>
          <w:noProof/>
          <w:szCs w:val="20"/>
        </w:rPr>
        <w:t>Penyusunan Skala Psikologi</w:t>
      </w:r>
      <w:r w:rsidRPr="00FC4818">
        <w:rPr>
          <w:rFonts w:ascii="Arial Narrow" w:eastAsia="Calibri" w:hAnsi="Arial Narrow" w:cs="Times New Roman"/>
          <w:noProof/>
          <w:szCs w:val="20"/>
        </w:rPr>
        <w:t>. Yogyakarta: Pustaka Pelajar.</w:t>
      </w:r>
    </w:p>
    <w:p w14:paraId="316E4C50"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Baker, J. A., &amp; Maupin, A. N. (2009). School satisfaction and children’s positive school adjustment. In M. J. F. Gilman, E. S. Huebner (Ed.), </w:t>
      </w:r>
      <w:r w:rsidRPr="00FC4818">
        <w:rPr>
          <w:rFonts w:ascii="Arial Narrow" w:eastAsia="Calibri" w:hAnsi="Arial Narrow" w:cs="Times New Roman"/>
          <w:i/>
          <w:iCs/>
          <w:noProof/>
          <w:szCs w:val="20"/>
        </w:rPr>
        <w:t>Handbook of Positive Psychology in Schools</w:t>
      </w:r>
      <w:r w:rsidRPr="00FC4818">
        <w:rPr>
          <w:rFonts w:ascii="Arial Narrow" w:eastAsia="Calibri" w:hAnsi="Arial Narrow" w:cs="Times New Roman"/>
          <w:noProof/>
          <w:szCs w:val="20"/>
        </w:rPr>
        <w:t xml:space="preserve"> (pp. 189–196). Routledge/Taylor &amp; Francis Group.</w:t>
      </w:r>
    </w:p>
    <w:p w14:paraId="6F72796B"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Bartram, D., Berberoglu, G., Grégoire, J., Hambleton, R., Muniz, J., &amp; van de Vijver, F. (2018). ITC Guidelines for Translating and Adapting Tests (Second Edition). </w:t>
      </w:r>
      <w:r w:rsidRPr="00FC4818">
        <w:rPr>
          <w:rFonts w:ascii="Arial Narrow" w:eastAsia="Calibri" w:hAnsi="Arial Narrow" w:cs="Times New Roman"/>
          <w:i/>
          <w:iCs/>
          <w:noProof/>
          <w:szCs w:val="20"/>
        </w:rPr>
        <w:t>International Journal of Testing</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18</w:t>
      </w:r>
      <w:r w:rsidRPr="00FC4818">
        <w:rPr>
          <w:rFonts w:ascii="Arial Narrow" w:eastAsia="Calibri" w:hAnsi="Arial Narrow" w:cs="Times New Roman"/>
          <w:noProof/>
          <w:szCs w:val="20"/>
        </w:rPr>
        <w:t>(2), 101–134. https://doi.org/10.1080/15305058.2017.1398166</w:t>
      </w:r>
    </w:p>
    <w:p w14:paraId="15A8EE57"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Bentea, C. C. (2018). Positive Psychology in School – a Brief Overview. </w:t>
      </w:r>
      <w:r w:rsidRPr="00FC4818">
        <w:rPr>
          <w:rFonts w:ascii="Arial Narrow" w:eastAsia="Calibri" w:hAnsi="Arial Narrow" w:cs="Times New Roman"/>
          <w:i/>
          <w:iCs/>
          <w:noProof/>
          <w:szCs w:val="20"/>
        </w:rPr>
        <w:t>International Multidisciplinary Scientific Conference on the Dialogue between Sciences &amp; Arts, Religion &amp; Education</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2</w:t>
      </w:r>
      <w:r w:rsidRPr="00FC4818">
        <w:rPr>
          <w:rFonts w:ascii="Arial Narrow" w:eastAsia="Calibri" w:hAnsi="Arial Narrow" w:cs="Times New Roman"/>
          <w:noProof/>
          <w:szCs w:val="20"/>
        </w:rPr>
        <w:t>(2), 262–268. https://doi.org/10.26520/mcdsare.2018.2.262-268</w:t>
      </w:r>
    </w:p>
    <w:p w14:paraId="0CCC4BD0"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Borsa, J. C., Damásio, B. F., &amp; Bandeira, D. R. (2012). Cross-Cultural Adaptation and Validation of Psychological Instruments</w:t>
      </w:r>
      <w:r w:rsidRPr="00FC4818">
        <w:rPr>
          <w:rFonts w:ascii="Arial" w:eastAsia="Calibri" w:hAnsi="Arial" w:cs="Arial"/>
          <w:noProof/>
          <w:szCs w:val="20"/>
        </w:rPr>
        <w:t> </w:t>
      </w:r>
      <w:r w:rsidRPr="00FC4818">
        <w:rPr>
          <w:rFonts w:ascii="Arial Narrow" w:eastAsia="Calibri" w:hAnsi="Arial Narrow" w:cs="Times New Roman"/>
          <w:noProof/>
          <w:szCs w:val="20"/>
        </w:rPr>
        <w:t xml:space="preserve">: Some Considerations. </w:t>
      </w:r>
      <w:r w:rsidRPr="00FC4818">
        <w:rPr>
          <w:rFonts w:ascii="Arial Narrow" w:eastAsia="Calibri" w:hAnsi="Arial Narrow" w:cs="Times New Roman"/>
          <w:i/>
          <w:iCs/>
          <w:noProof/>
          <w:szCs w:val="20"/>
        </w:rPr>
        <w:t>Paidéia (Ribeirão Preto)</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22</w:t>
      </w:r>
      <w:r w:rsidRPr="00FC4818">
        <w:rPr>
          <w:rFonts w:ascii="Arial Narrow" w:eastAsia="Calibri" w:hAnsi="Arial Narrow" w:cs="Times New Roman"/>
          <w:noProof/>
          <w:szCs w:val="20"/>
        </w:rPr>
        <w:t>(53), 423–432. https://doi.org/10.1590/1982-43272253201314</w:t>
      </w:r>
    </w:p>
    <w:p w14:paraId="148513A0"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Finch, W. H., &amp; French, B. F. (2018). Educational and Psychological Measurement. In </w:t>
      </w:r>
      <w:r w:rsidRPr="00FC4818">
        <w:rPr>
          <w:rFonts w:ascii="Arial Narrow" w:eastAsia="Calibri" w:hAnsi="Arial Narrow" w:cs="Times New Roman"/>
          <w:i/>
          <w:iCs/>
          <w:noProof/>
          <w:szCs w:val="20"/>
        </w:rPr>
        <w:t>Educational and Psychological Measurement</w:t>
      </w:r>
      <w:r w:rsidRPr="00FC4818">
        <w:rPr>
          <w:rFonts w:ascii="Arial Narrow" w:eastAsia="Calibri" w:hAnsi="Arial Narrow" w:cs="Times New Roman"/>
          <w:noProof/>
          <w:szCs w:val="20"/>
        </w:rPr>
        <w:t>. https://doi.org/10.4324/9781315650951</w:t>
      </w:r>
    </w:p>
    <w:p w14:paraId="504EA948"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Gilligan, T. D., &amp; Huebner, S. (2007). Initial development and validation of the multidimensional students’ life satisfaction scale-adolescent version. </w:t>
      </w:r>
      <w:r w:rsidRPr="00FC4818">
        <w:rPr>
          <w:rFonts w:ascii="Arial Narrow" w:eastAsia="Calibri" w:hAnsi="Arial Narrow" w:cs="Times New Roman"/>
          <w:i/>
          <w:iCs/>
          <w:noProof/>
          <w:szCs w:val="20"/>
        </w:rPr>
        <w:t>Applied Research in Quality of Life</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2</w:t>
      </w:r>
      <w:r w:rsidRPr="00FC4818">
        <w:rPr>
          <w:rFonts w:ascii="Arial Narrow" w:eastAsia="Calibri" w:hAnsi="Arial Narrow" w:cs="Times New Roman"/>
          <w:noProof/>
          <w:szCs w:val="20"/>
        </w:rPr>
        <w:t>(1), 1–16. https://doi.org/10.1007/s11482-007-9026-2</w:t>
      </w:r>
    </w:p>
    <w:p w14:paraId="74C105EC"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Gilman, R., Scott Huebner, E., &amp; Furlong, M. J. (2009). Handbook of positive psychology in schools. In </w:t>
      </w:r>
      <w:r w:rsidRPr="00FC4818">
        <w:rPr>
          <w:rFonts w:ascii="Arial Narrow" w:eastAsia="Calibri" w:hAnsi="Arial Narrow" w:cs="Times New Roman"/>
          <w:i/>
          <w:iCs/>
          <w:noProof/>
          <w:szCs w:val="20"/>
        </w:rPr>
        <w:t>Handbook of Positive Psychology in Schools</w:t>
      </w:r>
      <w:r w:rsidRPr="00FC4818">
        <w:rPr>
          <w:rFonts w:ascii="Arial Narrow" w:eastAsia="Calibri" w:hAnsi="Arial Narrow" w:cs="Times New Roman"/>
          <w:noProof/>
          <w:szCs w:val="20"/>
        </w:rPr>
        <w:t>. https://doi.org/10.4324/9780203884089</w:t>
      </w:r>
    </w:p>
    <w:p w14:paraId="2C0D159D"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Gudmundsson, E. (2009). Guidelines for translating and adapting psychological instruments. </w:t>
      </w:r>
      <w:r w:rsidRPr="00FC4818">
        <w:rPr>
          <w:rFonts w:ascii="Arial Narrow" w:eastAsia="Calibri" w:hAnsi="Arial Narrow" w:cs="Times New Roman"/>
          <w:i/>
          <w:iCs/>
          <w:noProof/>
          <w:szCs w:val="20"/>
        </w:rPr>
        <w:t>Nordic Psychology</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61</w:t>
      </w:r>
      <w:r w:rsidRPr="00FC4818">
        <w:rPr>
          <w:rFonts w:ascii="Arial Narrow" w:eastAsia="Calibri" w:hAnsi="Arial Narrow" w:cs="Times New Roman"/>
          <w:noProof/>
          <w:szCs w:val="20"/>
        </w:rPr>
        <w:t>(2), 29–45. https://doi.org/10.1027/1901-2276.61.2.29</w:t>
      </w:r>
    </w:p>
    <w:p w14:paraId="0D02EAA6"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Guo, Y., &amp; Chen, X. (2016). Relationship among Satisfaction with Life, Family Care Degree, Psychological Dependency and Subjective Bias of Senior High School Student. </w:t>
      </w:r>
      <w:r w:rsidRPr="00FC4818">
        <w:rPr>
          <w:rFonts w:ascii="Arial Narrow" w:eastAsia="Calibri" w:hAnsi="Arial Narrow" w:cs="Times New Roman"/>
          <w:i/>
          <w:iCs/>
          <w:noProof/>
          <w:szCs w:val="20"/>
        </w:rPr>
        <w:t>Psychology</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07</w:t>
      </w:r>
      <w:r w:rsidRPr="00FC4818">
        <w:rPr>
          <w:rFonts w:ascii="Arial Narrow" w:eastAsia="Calibri" w:hAnsi="Arial Narrow" w:cs="Times New Roman"/>
          <w:noProof/>
          <w:szCs w:val="20"/>
        </w:rPr>
        <w:t>(03), 418–425. https://doi.org/10.4236/psych.2016.73044</w:t>
      </w:r>
    </w:p>
    <w:p w14:paraId="43F0A823"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Hair, J. F., Black, W. C., Babin, B. J., Anderson, R. E., Black, W. C., &amp; Anderson, R. E. (2018). </w:t>
      </w:r>
      <w:r w:rsidRPr="00FC4818">
        <w:rPr>
          <w:rFonts w:ascii="Arial Narrow" w:eastAsia="Calibri" w:hAnsi="Arial Narrow" w:cs="Times New Roman"/>
          <w:i/>
          <w:iCs/>
          <w:noProof/>
          <w:szCs w:val="20"/>
        </w:rPr>
        <w:t>Multivariate Data Analysis</w:t>
      </w:r>
      <w:r w:rsidRPr="00FC4818">
        <w:rPr>
          <w:rFonts w:ascii="Arial Narrow" w:eastAsia="Calibri" w:hAnsi="Arial Narrow" w:cs="Times New Roman"/>
          <w:noProof/>
          <w:szCs w:val="20"/>
        </w:rPr>
        <w:t>. https://doi.org/10.1002/9781119409137.ch4</w:t>
      </w:r>
    </w:p>
    <w:p w14:paraId="026F2BA6"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lastRenderedPageBreak/>
        <w:t xml:space="preserve">Hambleton, R. K., &amp; Zenisky, A. L. (2010). Translating and adapting tests for cross-cultural assessments. In </w:t>
      </w:r>
      <w:r w:rsidRPr="00FC4818">
        <w:rPr>
          <w:rFonts w:ascii="Arial Narrow" w:eastAsia="Calibri" w:hAnsi="Arial Narrow" w:cs="Times New Roman"/>
          <w:i/>
          <w:iCs/>
          <w:noProof/>
          <w:szCs w:val="20"/>
        </w:rPr>
        <w:t>Cross-Cultural Research Methods in Psychology</w:t>
      </w:r>
      <w:r w:rsidRPr="00FC4818">
        <w:rPr>
          <w:rFonts w:ascii="Arial Narrow" w:eastAsia="Calibri" w:hAnsi="Arial Narrow" w:cs="Times New Roman"/>
          <w:noProof/>
          <w:szCs w:val="20"/>
        </w:rPr>
        <w:t xml:space="preserve"> (pp. 46–70). https://doi.org/10.1017/CBO9780511779381.004</w:t>
      </w:r>
    </w:p>
    <w:p w14:paraId="7DEA261D"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Hooper, D., Coughlan, J., &amp; Mullen, M. R. (2008). Structural equation modelling: Guidelines for determining model fit. </w:t>
      </w:r>
      <w:r w:rsidRPr="00FC4818">
        <w:rPr>
          <w:rFonts w:ascii="Arial Narrow" w:eastAsia="Calibri" w:hAnsi="Arial Narrow" w:cs="Times New Roman"/>
          <w:i/>
          <w:iCs/>
          <w:noProof/>
          <w:szCs w:val="20"/>
        </w:rPr>
        <w:t>Electronic Journal of Business Research Methods</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6</w:t>
      </w:r>
      <w:r w:rsidRPr="00FC4818">
        <w:rPr>
          <w:rFonts w:ascii="Arial Narrow" w:eastAsia="Calibri" w:hAnsi="Arial Narrow" w:cs="Times New Roman"/>
          <w:noProof/>
          <w:szCs w:val="20"/>
        </w:rPr>
        <w:t>(1), 53–60. https://doi.org/10.21427/D79B73</w:t>
      </w:r>
    </w:p>
    <w:p w14:paraId="1AC52A30"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Huebner, E. S., &amp; McCullough, G. (2000). Correlates of School Satisfaction Among Adolescents. </w:t>
      </w:r>
      <w:r w:rsidRPr="00FC4818">
        <w:rPr>
          <w:rFonts w:ascii="Arial Narrow" w:eastAsia="Calibri" w:hAnsi="Arial Narrow" w:cs="Times New Roman"/>
          <w:i/>
          <w:iCs/>
          <w:noProof/>
          <w:szCs w:val="20"/>
        </w:rPr>
        <w:t>The Journal of Educational Research</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93</w:t>
      </w:r>
      <w:r w:rsidRPr="00FC4818">
        <w:rPr>
          <w:rFonts w:ascii="Arial Narrow" w:eastAsia="Calibri" w:hAnsi="Arial Narrow" w:cs="Times New Roman"/>
          <w:noProof/>
          <w:szCs w:val="20"/>
        </w:rPr>
        <w:t>(5), 331–335. https://doi.org/10.1080/00220670009598725</w:t>
      </w:r>
    </w:p>
    <w:p w14:paraId="18F04364"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Kaplan, R., &amp; Saccuzzo, D. (2017). Psychological testing; principles, applications, &amp; issues, Ninth editon. In </w:t>
      </w:r>
      <w:r w:rsidRPr="00FC4818">
        <w:rPr>
          <w:rFonts w:ascii="Arial Narrow" w:eastAsia="Calibri" w:hAnsi="Arial Narrow" w:cs="Times New Roman"/>
          <w:i/>
          <w:iCs/>
          <w:noProof/>
          <w:szCs w:val="20"/>
        </w:rPr>
        <w:t>Australian Journal of Politics and History</w:t>
      </w:r>
      <w:r w:rsidRPr="00FC4818">
        <w:rPr>
          <w:rFonts w:ascii="Arial Narrow" w:eastAsia="Calibri" w:hAnsi="Arial Narrow" w:cs="Times New Roman"/>
          <w:noProof/>
          <w:szCs w:val="20"/>
        </w:rPr>
        <w:t xml:space="preserve"> (Vol. 65).</w:t>
      </w:r>
    </w:p>
    <w:p w14:paraId="5455FF89"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Lodi, E., Boerchi, D., Magnano, P., &amp; Patrizi, P. (2019). High-school satisfaction scale (h-sat scale): Evaluation of contextual satisfaction in relation to high-school students’ life satisfaction. </w:t>
      </w:r>
      <w:r w:rsidRPr="00FC4818">
        <w:rPr>
          <w:rFonts w:ascii="Arial Narrow" w:eastAsia="Calibri" w:hAnsi="Arial Narrow" w:cs="Times New Roman"/>
          <w:i/>
          <w:iCs/>
          <w:noProof/>
          <w:szCs w:val="20"/>
        </w:rPr>
        <w:t>Behavioral Sciences</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9</w:t>
      </w:r>
      <w:r w:rsidRPr="00FC4818">
        <w:rPr>
          <w:rFonts w:ascii="Arial Narrow" w:eastAsia="Calibri" w:hAnsi="Arial Narrow" w:cs="Times New Roman"/>
          <w:noProof/>
          <w:szCs w:val="20"/>
        </w:rPr>
        <w:t>(12). https://doi.org/10.3390/bs9120125</w:t>
      </w:r>
    </w:p>
    <w:p w14:paraId="02390B0E"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Magnano, P., Boerchi, D., &amp; Lodi, E. (2020). The Effect of Non-Intellective Competencies and Academic Performance on School Satisfaction. </w:t>
      </w:r>
      <w:r w:rsidRPr="00FC4818">
        <w:rPr>
          <w:rFonts w:ascii="Arial Narrow" w:eastAsia="Calibri" w:hAnsi="Arial Narrow" w:cs="Times New Roman"/>
          <w:i/>
          <w:iCs/>
          <w:noProof/>
          <w:szCs w:val="20"/>
        </w:rPr>
        <w:t>Education Sciences</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10</w:t>
      </w:r>
      <w:r w:rsidRPr="00FC4818">
        <w:rPr>
          <w:rFonts w:ascii="Arial Narrow" w:eastAsia="Calibri" w:hAnsi="Arial Narrow" w:cs="Times New Roman"/>
          <w:noProof/>
          <w:szCs w:val="20"/>
        </w:rPr>
        <w:t>(August), 1–19. https://doi.org/10.3390/educsci10090222</w:t>
      </w:r>
    </w:p>
    <w:p w14:paraId="6169DB38"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Magnano, P., Boerchi, D., Lodi, E., &amp; Patrizi, P. (2020). The effect of non-intellective competencies and academic performance on school satisfaction. </w:t>
      </w:r>
      <w:r w:rsidRPr="00FC4818">
        <w:rPr>
          <w:rFonts w:ascii="Arial Narrow" w:eastAsia="Calibri" w:hAnsi="Arial Narrow" w:cs="Times New Roman"/>
          <w:i/>
          <w:iCs/>
          <w:noProof/>
          <w:szCs w:val="20"/>
        </w:rPr>
        <w:t>Education Sciences</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10</w:t>
      </w:r>
      <w:r w:rsidRPr="00FC4818">
        <w:rPr>
          <w:rFonts w:ascii="Arial Narrow" w:eastAsia="Calibri" w:hAnsi="Arial Narrow" w:cs="Times New Roman"/>
          <w:noProof/>
          <w:szCs w:val="20"/>
        </w:rPr>
        <w:t>(9), 1–19. https://doi.org/10.3390/educsci10090222</w:t>
      </w:r>
    </w:p>
    <w:p w14:paraId="350BE9F5"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Pemerintahan Republik Indonesia. (2003). </w:t>
      </w:r>
      <w:r w:rsidRPr="00FC4818">
        <w:rPr>
          <w:rFonts w:ascii="Arial Narrow" w:eastAsia="Calibri" w:hAnsi="Arial Narrow" w:cs="Times New Roman"/>
          <w:i/>
          <w:iCs/>
          <w:noProof/>
          <w:szCs w:val="20"/>
        </w:rPr>
        <w:t>Undang Undang Republik Indonesia Nomor 20 Tahun 2003 Sistem Pendidikan Nasional</w:t>
      </w:r>
      <w:r w:rsidRPr="00FC4818">
        <w:rPr>
          <w:rFonts w:ascii="Arial Narrow" w:eastAsia="Calibri" w:hAnsi="Arial Narrow" w:cs="Times New Roman"/>
          <w:noProof/>
          <w:szCs w:val="20"/>
        </w:rPr>
        <w:t>.</w:t>
      </w:r>
    </w:p>
    <w:p w14:paraId="251B3B17"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Santrock, J. (2012). </w:t>
      </w:r>
      <w:r w:rsidRPr="00FC4818">
        <w:rPr>
          <w:rFonts w:ascii="Arial Narrow" w:eastAsia="Calibri" w:hAnsi="Arial Narrow" w:cs="Times New Roman"/>
          <w:i/>
          <w:iCs/>
          <w:noProof/>
          <w:szCs w:val="20"/>
        </w:rPr>
        <w:t>Life-Span Development: 14th Edition</w:t>
      </w:r>
      <w:r w:rsidRPr="00FC4818">
        <w:rPr>
          <w:rFonts w:ascii="Arial Narrow" w:eastAsia="Calibri" w:hAnsi="Arial Narrow" w:cs="Times New Roman"/>
          <w:noProof/>
          <w:szCs w:val="20"/>
        </w:rPr>
        <w:t xml:space="preserve"> (14th ed.). McGraw-Hill Higher Education.</w:t>
      </w:r>
    </w:p>
    <w:p w14:paraId="20B6A817"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Sari, N. (2015). Student School Satisfaction and Academic Stress. </w:t>
      </w:r>
      <w:r w:rsidRPr="00FC4818">
        <w:rPr>
          <w:rFonts w:ascii="Arial Narrow" w:eastAsia="Calibri" w:hAnsi="Arial Narrow" w:cs="Times New Roman"/>
          <w:i/>
          <w:iCs/>
          <w:noProof/>
          <w:szCs w:val="20"/>
        </w:rPr>
        <w:t>PROCEDIA:Studi Kasus Dan Intervensi Psikologi</w:t>
      </w:r>
      <w:r w:rsidRPr="00FC4818">
        <w:rPr>
          <w:rFonts w:ascii="Arial Narrow" w:eastAsia="Calibri" w:hAnsi="Arial Narrow" w:cs="Times New Roman"/>
          <w:noProof/>
          <w:szCs w:val="20"/>
        </w:rPr>
        <w:t>, (Volume 3 (1)), 13–18. Retrieved from https://www.researchgate.net/publication/336407328_Student_School_Satisfaction_and_Academic_Stress</w:t>
      </w:r>
    </w:p>
    <w:p w14:paraId="1A5B3FD1"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Suldo, S.M, Huebner, E. ., Friedrich, A., &amp; Gilman, R. (2009). School Satisfaction and Children’s Positive School Adjustment. In </w:t>
      </w:r>
      <w:r w:rsidRPr="00FC4818">
        <w:rPr>
          <w:rFonts w:ascii="Arial Narrow" w:eastAsia="Calibri" w:hAnsi="Arial Narrow" w:cs="Times New Roman"/>
          <w:i/>
          <w:iCs/>
          <w:noProof/>
          <w:szCs w:val="20"/>
        </w:rPr>
        <w:t>Handbook of positive psychology in the schools</w:t>
      </w:r>
      <w:r w:rsidRPr="00FC4818">
        <w:rPr>
          <w:rFonts w:ascii="Arial Narrow" w:eastAsia="Calibri" w:hAnsi="Arial Narrow" w:cs="Times New Roman"/>
          <w:noProof/>
          <w:szCs w:val="20"/>
        </w:rPr>
        <w:t xml:space="preserve"> (pp. 27–36). New York: Routledge Publications.</w:t>
      </w:r>
    </w:p>
    <w:p w14:paraId="39ABF703"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20"/>
        </w:rPr>
      </w:pPr>
      <w:r w:rsidRPr="00FC4818">
        <w:rPr>
          <w:rFonts w:ascii="Arial Narrow" w:eastAsia="Calibri" w:hAnsi="Arial Narrow" w:cs="Times New Roman"/>
          <w:noProof/>
          <w:szCs w:val="20"/>
        </w:rPr>
        <w:t xml:space="preserve">Suldo, Shannon M, Bateman, L., &amp; McMahan, M. (2014). School Satisfaction. In A. C. Michalos (Ed.), </w:t>
      </w:r>
      <w:r w:rsidRPr="00FC4818">
        <w:rPr>
          <w:rFonts w:ascii="Arial Narrow" w:eastAsia="Calibri" w:hAnsi="Arial Narrow" w:cs="Times New Roman"/>
          <w:i/>
          <w:iCs/>
          <w:noProof/>
          <w:szCs w:val="20"/>
        </w:rPr>
        <w:t>Encyclopedia of Quality of Life and Well-Being Research</w:t>
      </w:r>
      <w:r w:rsidRPr="00FC4818">
        <w:rPr>
          <w:rFonts w:ascii="Arial Narrow" w:eastAsia="Calibri" w:hAnsi="Arial Narrow" w:cs="Times New Roman"/>
          <w:noProof/>
          <w:szCs w:val="20"/>
        </w:rPr>
        <w:t xml:space="preserve"> (pp. 5707–5712). https://doi.org/10.1007/978-94-007-0753-5_2601</w:t>
      </w:r>
    </w:p>
    <w:p w14:paraId="15300FE0" w14:textId="77777777" w:rsidR="00FC4818" w:rsidRPr="00FC4818" w:rsidRDefault="00FC4818" w:rsidP="00FC4818">
      <w:pPr>
        <w:widowControl w:val="0"/>
        <w:autoSpaceDE w:val="0"/>
        <w:autoSpaceDN w:val="0"/>
        <w:adjustRightInd w:val="0"/>
        <w:spacing w:after="0" w:line="360" w:lineRule="auto"/>
        <w:ind w:left="993" w:hanging="480"/>
        <w:jc w:val="both"/>
        <w:rPr>
          <w:rFonts w:ascii="Arial Narrow" w:eastAsia="Calibri" w:hAnsi="Arial Narrow" w:cs="Times New Roman"/>
          <w:noProof/>
          <w:szCs w:val="18"/>
        </w:rPr>
      </w:pPr>
      <w:r w:rsidRPr="00FC4818">
        <w:rPr>
          <w:rFonts w:ascii="Arial Narrow" w:eastAsia="Calibri" w:hAnsi="Arial Narrow" w:cs="Times New Roman"/>
          <w:noProof/>
          <w:szCs w:val="20"/>
        </w:rPr>
        <w:lastRenderedPageBreak/>
        <w:t xml:space="preserve">Wong, T. K. Y., &amp; Siu, A. F. Y. (2017). Relationships Between School Climate Dimensions and Adolescents’ School Life Satisfaction, Academic Satisfaction and Perceived Popularity Within a Chinese Context. </w:t>
      </w:r>
      <w:r w:rsidRPr="00FC4818">
        <w:rPr>
          <w:rFonts w:ascii="Arial Narrow" w:eastAsia="Calibri" w:hAnsi="Arial Narrow" w:cs="Times New Roman"/>
          <w:i/>
          <w:iCs/>
          <w:noProof/>
          <w:szCs w:val="20"/>
        </w:rPr>
        <w:t>School Mental Health</w:t>
      </w:r>
      <w:r w:rsidRPr="00FC4818">
        <w:rPr>
          <w:rFonts w:ascii="Arial Narrow" w:eastAsia="Calibri" w:hAnsi="Arial Narrow" w:cs="Times New Roman"/>
          <w:noProof/>
          <w:szCs w:val="20"/>
        </w:rPr>
        <w:t xml:space="preserve">, </w:t>
      </w:r>
      <w:r w:rsidRPr="00FC4818">
        <w:rPr>
          <w:rFonts w:ascii="Arial Narrow" w:eastAsia="Calibri" w:hAnsi="Arial Narrow" w:cs="Times New Roman"/>
          <w:i/>
          <w:iCs/>
          <w:noProof/>
          <w:szCs w:val="20"/>
        </w:rPr>
        <w:t>9</w:t>
      </w:r>
      <w:r w:rsidRPr="00FC4818">
        <w:rPr>
          <w:rFonts w:ascii="Arial Narrow" w:eastAsia="Calibri" w:hAnsi="Arial Narrow" w:cs="Times New Roman"/>
          <w:noProof/>
          <w:szCs w:val="20"/>
        </w:rPr>
        <w:t>(3), 1–12. https://doi.org/10.1007/s12310-017-9209-4</w:t>
      </w:r>
    </w:p>
    <w:p w14:paraId="6FDDB96C" w14:textId="77777777" w:rsidR="00FC4818" w:rsidRPr="00FC4818" w:rsidRDefault="00FC4818" w:rsidP="00FC4818">
      <w:pPr>
        <w:spacing w:after="0" w:line="360" w:lineRule="auto"/>
        <w:jc w:val="both"/>
        <w:rPr>
          <w:rFonts w:ascii="Arial Narrow" w:eastAsia="Calibri" w:hAnsi="Arial Narrow" w:cs="Times New Roman"/>
          <w:b/>
          <w:bCs/>
          <w:sz w:val="26"/>
          <w:szCs w:val="26"/>
        </w:rPr>
      </w:pPr>
      <w:r w:rsidRPr="00FC4818">
        <w:rPr>
          <w:rFonts w:ascii="Arial Narrow" w:eastAsia="Calibri" w:hAnsi="Arial Narrow" w:cs="Times New Roman"/>
          <w:b/>
          <w:bCs/>
          <w:sz w:val="26"/>
          <w:szCs w:val="26"/>
        </w:rPr>
        <w:fldChar w:fldCharType="end"/>
      </w:r>
    </w:p>
    <w:p w14:paraId="11143220" w14:textId="77777777" w:rsidR="00FC4818" w:rsidRPr="004D4903" w:rsidRDefault="00FC4818" w:rsidP="00FC4818">
      <w:pPr>
        <w:pStyle w:val="Normal1"/>
        <w:spacing w:after="0" w:line="240" w:lineRule="auto"/>
        <w:jc w:val="both"/>
        <w:rPr>
          <w:rFonts w:ascii="Times New Roman" w:eastAsia="Times New Roman" w:hAnsi="Times New Roman" w:cs="Times New Roman"/>
          <w:sz w:val="24"/>
          <w:szCs w:val="24"/>
        </w:rPr>
      </w:pPr>
    </w:p>
    <w:p w14:paraId="4DDECF23" w14:textId="1AFBCFFE" w:rsidR="00FC4818" w:rsidRDefault="00FC4818" w:rsidP="00FC4818">
      <w:pPr>
        <w:tabs>
          <w:tab w:val="left" w:pos="1546"/>
        </w:tabs>
      </w:pPr>
    </w:p>
    <w:p w14:paraId="4966FC4B" w14:textId="0EE9ABDB" w:rsidR="00FC4818" w:rsidRDefault="00FC4818" w:rsidP="00FC4818">
      <w:pPr>
        <w:tabs>
          <w:tab w:val="left" w:pos="1546"/>
        </w:tabs>
      </w:pPr>
    </w:p>
    <w:p w14:paraId="3572A589" w14:textId="0A453C5C" w:rsidR="00FC4818" w:rsidRDefault="00FC4818" w:rsidP="00FC4818">
      <w:pPr>
        <w:tabs>
          <w:tab w:val="left" w:pos="1546"/>
        </w:tabs>
      </w:pPr>
    </w:p>
    <w:p w14:paraId="1D2942C2" w14:textId="52F2BBD5" w:rsidR="00FC4818" w:rsidRDefault="00FC4818" w:rsidP="00FC4818">
      <w:pPr>
        <w:tabs>
          <w:tab w:val="left" w:pos="1546"/>
        </w:tabs>
      </w:pPr>
    </w:p>
    <w:p w14:paraId="451CAC6D" w14:textId="780FA776" w:rsidR="00FC4818" w:rsidRDefault="00FC4818" w:rsidP="00FC4818">
      <w:pPr>
        <w:tabs>
          <w:tab w:val="left" w:pos="1546"/>
        </w:tabs>
      </w:pPr>
    </w:p>
    <w:p w14:paraId="0B986038" w14:textId="6FAFEBAE" w:rsidR="00FC4818" w:rsidRDefault="00FC4818" w:rsidP="00FC4818">
      <w:pPr>
        <w:tabs>
          <w:tab w:val="left" w:pos="1546"/>
        </w:tabs>
      </w:pPr>
    </w:p>
    <w:p w14:paraId="4AF159E9" w14:textId="28132879" w:rsidR="00FC4818" w:rsidRDefault="00FC4818" w:rsidP="00FC4818">
      <w:pPr>
        <w:tabs>
          <w:tab w:val="left" w:pos="1546"/>
        </w:tabs>
      </w:pPr>
    </w:p>
    <w:p w14:paraId="020461DC" w14:textId="7D2AD55D" w:rsidR="00FC4818" w:rsidRDefault="00FC4818" w:rsidP="00FC4818">
      <w:pPr>
        <w:tabs>
          <w:tab w:val="left" w:pos="1546"/>
        </w:tabs>
      </w:pPr>
    </w:p>
    <w:p w14:paraId="6F484393" w14:textId="425559CF" w:rsidR="00FC4818" w:rsidRDefault="00FC4818" w:rsidP="00FC4818">
      <w:pPr>
        <w:tabs>
          <w:tab w:val="left" w:pos="1546"/>
        </w:tabs>
      </w:pPr>
    </w:p>
    <w:p w14:paraId="5F633A55" w14:textId="7CC1AA70" w:rsidR="00FC4818" w:rsidRDefault="00FC4818" w:rsidP="00FC4818">
      <w:pPr>
        <w:tabs>
          <w:tab w:val="left" w:pos="1546"/>
        </w:tabs>
      </w:pPr>
    </w:p>
    <w:p w14:paraId="2CB4898B" w14:textId="77777777" w:rsidR="00FC4818" w:rsidRDefault="00FC4818" w:rsidP="00FC4818">
      <w:pPr>
        <w:tabs>
          <w:tab w:val="left" w:pos="1546"/>
        </w:tabs>
      </w:pPr>
    </w:p>
    <w:sectPr w:rsidR="00FC4818" w:rsidSect="00FC481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2A9D" w14:textId="77777777" w:rsidR="0028585B" w:rsidRDefault="0028585B" w:rsidP="00FC4818">
      <w:pPr>
        <w:spacing w:after="0" w:line="240" w:lineRule="auto"/>
      </w:pPr>
      <w:r>
        <w:separator/>
      </w:r>
    </w:p>
  </w:endnote>
  <w:endnote w:type="continuationSeparator" w:id="0">
    <w:p w14:paraId="1C97F9B0" w14:textId="77777777" w:rsidR="0028585B" w:rsidRDefault="0028585B" w:rsidP="00FC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250" w14:textId="5A0FA135" w:rsidR="00FC4818" w:rsidRPr="00F51908" w:rsidRDefault="00FC4818" w:rsidP="00F51908">
    <w:pPr>
      <w:pStyle w:val="Footer"/>
      <w:jc w:val="center"/>
      <w:rPr>
        <w:rFonts w:ascii="DaunPenh" w:hAnsi="DaunPenh" w:cs="DaunPenh"/>
        <w:b/>
        <w:bCs/>
        <w:noProof/>
        <w:sz w:val="20"/>
        <w:szCs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AC00" w14:textId="537F69EE" w:rsidR="00FC4818" w:rsidRPr="005C07ED" w:rsidRDefault="00FC4818" w:rsidP="005C07ED">
    <w:pPr>
      <w:pStyle w:val="Footer"/>
      <w:jc w:val="center"/>
      <w:rPr>
        <w:rFonts w:ascii="DaunPenh" w:hAnsi="DaunPenh" w:cs="DaunPenh"/>
        <w:b/>
        <w:bCs/>
        <w:noProof/>
        <w:sz w:val="20"/>
        <w:szCs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C38" w14:textId="77777777" w:rsidR="0028585B" w:rsidRDefault="0028585B" w:rsidP="00FC4818">
      <w:pPr>
        <w:spacing w:after="0" w:line="240" w:lineRule="auto"/>
      </w:pPr>
      <w:r>
        <w:separator/>
      </w:r>
    </w:p>
  </w:footnote>
  <w:footnote w:type="continuationSeparator" w:id="0">
    <w:p w14:paraId="61AE4177" w14:textId="77777777" w:rsidR="0028585B" w:rsidRDefault="0028585B" w:rsidP="00FC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527" w14:textId="77777777" w:rsidR="00FC4818" w:rsidRPr="00F51908" w:rsidRDefault="00FC4818" w:rsidP="00F51908">
    <w:pPr>
      <w:pBdr>
        <w:bottom w:val="single" w:sz="4" w:space="10" w:color="auto"/>
      </w:pBdr>
      <w:tabs>
        <w:tab w:val="center" w:pos="4680"/>
        <w:tab w:val="right" w:pos="9360"/>
      </w:tabs>
      <w:spacing w:after="0" w:line="240" w:lineRule="auto"/>
      <w:rPr>
        <w:rFonts w:ascii="Gill Sans MT Condensed" w:eastAsia="Times New Roman" w:hAnsi="Gill Sans MT Condensed"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E70" w14:textId="60404400" w:rsidR="00FC4818" w:rsidRPr="005C07ED" w:rsidRDefault="00FC4818" w:rsidP="005C07ED">
    <w:pPr>
      <w:pBdr>
        <w:bottom w:val="single" w:sz="4" w:space="24" w:color="auto"/>
      </w:pBdr>
      <w:tabs>
        <w:tab w:val="center" w:pos="4680"/>
        <w:tab w:val="right" w:pos="9360"/>
      </w:tabs>
      <w:spacing w:after="0" w:line="240" w:lineRule="auto"/>
      <w:rPr>
        <w:rFonts w:ascii="Gill Sans MT Condensed" w:eastAsia="Times New Roman" w:hAnsi="Gill Sans MT Condensed"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0CB"/>
    <w:multiLevelType w:val="hybridMultilevel"/>
    <w:tmpl w:val="72CEAEB8"/>
    <w:lvl w:ilvl="0" w:tplc="79FA0460">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2F4082"/>
    <w:multiLevelType w:val="multilevel"/>
    <w:tmpl w:val="FD1A7E3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2870D9"/>
    <w:multiLevelType w:val="multilevel"/>
    <w:tmpl w:val="F75083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076688"/>
    <w:multiLevelType w:val="multilevel"/>
    <w:tmpl w:val="6D6EA17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BC6882"/>
    <w:multiLevelType w:val="hybridMultilevel"/>
    <w:tmpl w:val="FECC9E16"/>
    <w:lvl w:ilvl="0" w:tplc="397CD4B8">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340D8C"/>
    <w:multiLevelType w:val="hybridMultilevel"/>
    <w:tmpl w:val="DBBC75B4"/>
    <w:lvl w:ilvl="0" w:tplc="9E1639F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3C355EB"/>
    <w:multiLevelType w:val="hybridMultilevel"/>
    <w:tmpl w:val="BE30D200"/>
    <w:lvl w:ilvl="0" w:tplc="655857F4">
      <w:start w:val="1"/>
      <w:numFmt w:val="upp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 w15:restartNumberingAfterBreak="0">
    <w:nsid w:val="5E5771D8"/>
    <w:multiLevelType w:val="hybridMultilevel"/>
    <w:tmpl w:val="91F4A122"/>
    <w:lvl w:ilvl="0" w:tplc="38D4AC3A">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CA07740"/>
    <w:multiLevelType w:val="hybridMultilevel"/>
    <w:tmpl w:val="2766F5A0"/>
    <w:lvl w:ilvl="0" w:tplc="6E3EA5B0">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15A58F1"/>
    <w:multiLevelType w:val="multilevel"/>
    <w:tmpl w:val="CF4C2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18"/>
    <w:rsid w:val="000A4FCA"/>
    <w:rsid w:val="00102AAB"/>
    <w:rsid w:val="00126FCA"/>
    <w:rsid w:val="0028585B"/>
    <w:rsid w:val="002D56BA"/>
    <w:rsid w:val="002F618A"/>
    <w:rsid w:val="00451629"/>
    <w:rsid w:val="00561DA5"/>
    <w:rsid w:val="005E5C75"/>
    <w:rsid w:val="005F3744"/>
    <w:rsid w:val="00802C9F"/>
    <w:rsid w:val="00AA1454"/>
    <w:rsid w:val="00AD2457"/>
    <w:rsid w:val="00DA38C8"/>
    <w:rsid w:val="00EC66C7"/>
    <w:rsid w:val="00F50AD6"/>
    <w:rsid w:val="00F77368"/>
    <w:rsid w:val="00F84D11"/>
    <w:rsid w:val="00FC0E61"/>
    <w:rsid w:val="00FC481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E0BB8"/>
  <w15:chartTrackingRefBased/>
  <w15:docId w15:val="{25C988EE-4521-4B50-BAEC-B2F8D3D1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18"/>
    <w:rPr>
      <w:lang w:val="en-US"/>
    </w:rPr>
  </w:style>
  <w:style w:type="paragraph" w:styleId="Heading1">
    <w:name w:val="heading 1"/>
    <w:basedOn w:val="Normal"/>
    <w:next w:val="Normal"/>
    <w:link w:val="Heading1Char"/>
    <w:autoRedefine/>
    <w:uiPriority w:val="9"/>
    <w:qFormat/>
    <w:rsid w:val="00AD2457"/>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AA1454"/>
    <w:pPr>
      <w:keepNext/>
      <w:keepLines/>
      <w:numPr>
        <w:numId w:val="10"/>
      </w:numPr>
      <w:spacing w:before="40" w:after="0" w:line="480" w:lineRule="auto"/>
      <w:ind w:left="862" w:hanging="360"/>
      <w:jc w:val="both"/>
      <w:outlineLvl w:val="1"/>
    </w:pPr>
    <w:rPr>
      <w:rFonts w:eastAsia="Times New Roman" w:cstheme="majorBidi"/>
      <w:b/>
      <w:szCs w:val="26"/>
    </w:rPr>
  </w:style>
  <w:style w:type="paragraph" w:styleId="Heading3">
    <w:name w:val="heading 3"/>
    <w:basedOn w:val="Normal"/>
    <w:next w:val="Normal"/>
    <w:link w:val="Heading3Char"/>
    <w:uiPriority w:val="9"/>
    <w:unhideWhenUsed/>
    <w:qFormat/>
    <w:rsid w:val="00AD2457"/>
    <w:pPr>
      <w:keepNext/>
      <w:keepLines/>
      <w:numPr>
        <w:numId w:val="12"/>
      </w:numPr>
      <w:spacing w:before="40" w:line="480" w:lineRule="auto"/>
      <w:ind w:hanging="360"/>
      <w:jc w:val="both"/>
      <w:outlineLvl w:val="2"/>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5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AA1454"/>
    <w:rPr>
      <w:rFonts w:ascii="Times New Roman" w:eastAsia="Times New Roman" w:hAnsi="Times New Roman" w:cstheme="majorBidi"/>
      <w:b/>
      <w:sz w:val="24"/>
      <w:szCs w:val="26"/>
    </w:rPr>
  </w:style>
  <w:style w:type="character" w:customStyle="1" w:styleId="Heading3Char">
    <w:name w:val="Heading 3 Char"/>
    <w:basedOn w:val="DefaultParagraphFont"/>
    <w:link w:val="Heading3"/>
    <w:uiPriority w:val="9"/>
    <w:rsid w:val="00AD2457"/>
    <w:rPr>
      <w:rFonts w:asciiTheme="majorHAnsi" w:eastAsiaTheme="majorEastAsia" w:hAnsiTheme="majorHAnsi" w:cstheme="majorBidi"/>
      <w:sz w:val="24"/>
      <w:szCs w:val="24"/>
    </w:rPr>
  </w:style>
  <w:style w:type="paragraph" w:customStyle="1" w:styleId="TableParagraph">
    <w:name w:val="Table Paragraph"/>
    <w:basedOn w:val="Normal"/>
    <w:uiPriority w:val="1"/>
    <w:qFormat/>
    <w:rsid w:val="00102AAB"/>
  </w:style>
  <w:style w:type="paragraph" w:styleId="BodyText">
    <w:name w:val="Body Text"/>
    <w:basedOn w:val="Normal"/>
    <w:link w:val="BodyTextChar"/>
    <w:uiPriority w:val="1"/>
    <w:qFormat/>
    <w:rsid w:val="00102AAB"/>
    <w:pPr>
      <w:spacing w:before="34"/>
    </w:pPr>
    <w:rPr>
      <w:sz w:val="63"/>
      <w:szCs w:val="63"/>
    </w:rPr>
  </w:style>
  <w:style w:type="character" w:customStyle="1" w:styleId="BodyTextChar">
    <w:name w:val="Body Text Char"/>
    <w:basedOn w:val="DefaultParagraphFont"/>
    <w:link w:val="BodyText"/>
    <w:uiPriority w:val="1"/>
    <w:rsid w:val="00102AAB"/>
    <w:rPr>
      <w:rFonts w:ascii="Arial" w:eastAsia="Arial" w:hAnsi="Arial" w:cs="Arial"/>
      <w:sz w:val="63"/>
      <w:szCs w:val="63"/>
    </w:rPr>
  </w:style>
  <w:style w:type="paragraph" w:styleId="ListParagraph">
    <w:name w:val="List Paragraph"/>
    <w:basedOn w:val="Normal"/>
    <w:uiPriority w:val="1"/>
    <w:qFormat/>
    <w:rsid w:val="00102AAB"/>
  </w:style>
  <w:style w:type="paragraph" w:styleId="Header">
    <w:name w:val="header"/>
    <w:basedOn w:val="Normal"/>
    <w:link w:val="HeaderChar"/>
    <w:uiPriority w:val="99"/>
    <w:unhideWhenUsed/>
    <w:rsid w:val="00FC4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818"/>
    <w:rPr>
      <w:lang w:val="en-US"/>
    </w:rPr>
  </w:style>
  <w:style w:type="paragraph" w:styleId="Footer">
    <w:name w:val="footer"/>
    <w:basedOn w:val="Normal"/>
    <w:link w:val="FooterChar"/>
    <w:uiPriority w:val="99"/>
    <w:unhideWhenUsed/>
    <w:rsid w:val="00FC4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818"/>
    <w:rPr>
      <w:lang w:val="en-US"/>
    </w:rPr>
  </w:style>
  <w:style w:type="character" w:styleId="Hyperlink">
    <w:name w:val="Hyperlink"/>
    <w:basedOn w:val="DefaultParagraphFont"/>
    <w:uiPriority w:val="99"/>
    <w:unhideWhenUsed/>
    <w:rsid w:val="00FC4818"/>
    <w:rPr>
      <w:color w:val="0000FF" w:themeColor="hyperlink"/>
      <w:u w:val="single"/>
    </w:rPr>
  </w:style>
  <w:style w:type="paragraph" w:customStyle="1" w:styleId="Normal1">
    <w:name w:val="Normal1"/>
    <w:rsid w:val="00FC4818"/>
    <w:rPr>
      <w:rFonts w:ascii="Calibri" w:eastAsia="Calibri" w:hAnsi="Calibri" w:cs="Calibri"/>
      <w:lang w:val="en-ID"/>
    </w:rPr>
  </w:style>
  <w:style w:type="table" w:customStyle="1" w:styleId="PlainTable21">
    <w:name w:val="Plain Table 21"/>
    <w:basedOn w:val="TableNormal"/>
    <w:next w:val="PlainTable2"/>
    <w:uiPriority w:val="42"/>
    <w:rsid w:val="00FC4818"/>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FC48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rani794@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ahrani794@gmail.com" TargetMode="External"/><Relationship Id="rId14" Type="http://schemas.openxmlformats.org/officeDocument/2006/relationships/hyperlink" Target="http://bit.ly/TesisSyah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15070</Words>
  <Characters>85904</Characters>
  <Application>Microsoft Office Word</Application>
  <DocSecurity>0</DocSecurity>
  <Lines>715</Lines>
  <Paragraphs>201</Paragraphs>
  <ScaleCrop>false</ScaleCrop>
  <Company/>
  <LinksUpToDate>false</LinksUpToDate>
  <CharactersWithSpaces>100773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Syahrani Paramitha</dc:creator>
  <cp:keywords/>
  <dc:description/>
  <cp:lastModifiedBy>Syahrani Paramitha</cp:lastModifiedBy>
  <cp:revision>2</cp:revision>
  <cp:lastPrinted>2021-08-27T02:44:00Z</cp:lastPrinted>
  <dcterms:created xsi:type="dcterms:W3CDTF">2021-08-27T03:45:00Z</dcterms:created>
  <dcterms:modified xsi:type="dcterms:W3CDTF">2021-08-27T03:45:00Z</dcterms:modified>
</cp:coreProperties>
</file>