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2C" w:rsidRPr="00282944" w:rsidRDefault="00EF1C2C" w:rsidP="00EF1C2C">
      <w:pPr>
        <w:spacing w:line="240" w:lineRule="auto"/>
        <w:rPr>
          <w:rFonts w:ascii="Times New Roman" w:eastAsia="Calibri" w:hAnsi="Times New Roman"/>
          <w:b/>
          <w:bCs/>
          <w:sz w:val="20"/>
          <w:szCs w:val="20"/>
        </w:rPr>
      </w:pPr>
    </w:p>
    <w:p w:rsidR="00EF1C2C" w:rsidRPr="008F2CE8" w:rsidRDefault="00EF1C2C" w:rsidP="00EF1C2C">
      <w:pPr>
        <w:spacing w:line="240" w:lineRule="auto"/>
        <w:jc w:val="center"/>
        <w:rPr>
          <w:rFonts w:ascii="Times New Roman" w:eastAsia="Calibri" w:hAnsi="Times New Roman"/>
          <w:b/>
          <w:bCs/>
          <w:szCs w:val="20"/>
        </w:rPr>
      </w:pPr>
      <w:r w:rsidRPr="008F2CE8">
        <w:rPr>
          <w:rFonts w:ascii="Times New Roman" w:eastAsia="Calibri" w:hAnsi="Times New Roman"/>
          <w:b/>
          <w:bCs/>
          <w:szCs w:val="20"/>
        </w:rPr>
        <w:t>PENGARUH SUPLEMEN</w:t>
      </w:r>
      <w:r w:rsidRPr="008F2CE8">
        <w:rPr>
          <w:rFonts w:ascii="Times New Roman" w:eastAsia="Calibri" w:hAnsi="Times New Roman"/>
          <w:b/>
          <w:bCs/>
          <w:szCs w:val="20"/>
          <w:lang w:val="en-US"/>
        </w:rPr>
        <w:t>TASI</w:t>
      </w:r>
      <w:r w:rsidRPr="008F2CE8">
        <w:rPr>
          <w:rFonts w:ascii="Times New Roman" w:eastAsia="Calibri" w:hAnsi="Times New Roman"/>
          <w:b/>
          <w:bCs/>
          <w:szCs w:val="20"/>
        </w:rPr>
        <w:t xml:space="preserve"> TEPUNG KUNYIT DALAM RANSUM TERHADAP KINERJA KALKUN UMUR 6 – 12 MINGGU</w:t>
      </w:r>
    </w:p>
    <w:p w:rsidR="00EF1C2C" w:rsidRPr="00282944" w:rsidRDefault="00EF1C2C" w:rsidP="00EF1C2C">
      <w:pPr>
        <w:spacing w:line="240" w:lineRule="auto"/>
        <w:jc w:val="center"/>
        <w:rPr>
          <w:rFonts w:ascii="Times New Roman" w:eastAsia="Calibri" w:hAnsi="Times New Roman"/>
          <w:b/>
          <w:bCs/>
          <w:sz w:val="20"/>
          <w:szCs w:val="20"/>
        </w:rPr>
      </w:pPr>
    </w:p>
    <w:p w:rsidR="00EF1C2C" w:rsidRPr="00282944" w:rsidRDefault="00EF1C2C" w:rsidP="00EF1C2C">
      <w:pPr>
        <w:spacing w:line="240" w:lineRule="auto"/>
        <w:jc w:val="center"/>
        <w:rPr>
          <w:rFonts w:ascii="Times New Roman" w:hAnsi="Times New Roman" w:cs="Times New Roman"/>
          <w:bCs/>
          <w:sz w:val="20"/>
          <w:szCs w:val="20"/>
          <w:lang w:val="en-US"/>
        </w:rPr>
      </w:pPr>
      <w:r w:rsidRPr="00282944">
        <w:rPr>
          <w:rFonts w:ascii="Times New Roman" w:hAnsi="Times New Roman" w:cs="Times New Roman"/>
          <w:bCs/>
          <w:sz w:val="20"/>
          <w:szCs w:val="20"/>
        </w:rPr>
        <w:t xml:space="preserve">THE EFFECT OF TURMERIC FLOUR SUPLEMENTATION IN RATION </w:t>
      </w:r>
      <w:r w:rsidRPr="00282944">
        <w:rPr>
          <w:rFonts w:ascii="Times New Roman" w:hAnsi="Times New Roman" w:cs="Times New Roman"/>
          <w:bCs/>
          <w:sz w:val="20"/>
          <w:szCs w:val="20"/>
          <w:lang w:val="en-US"/>
        </w:rPr>
        <w:t>ON</w:t>
      </w:r>
      <w:r w:rsidRPr="00282944">
        <w:rPr>
          <w:rFonts w:ascii="Times New Roman" w:hAnsi="Times New Roman" w:cs="Times New Roman"/>
          <w:bCs/>
          <w:sz w:val="20"/>
          <w:szCs w:val="20"/>
        </w:rPr>
        <w:t xml:space="preserve"> PERFORMANCE OF TURKEY  6 </w:t>
      </w:r>
      <w:r w:rsidRPr="00282944">
        <w:rPr>
          <w:rFonts w:ascii="Times New Roman" w:hAnsi="Times New Roman" w:cs="Times New Roman"/>
          <w:bCs/>
          <w:sz w:val="20"/>
          <w:szCs w:val="20"/>
          <w:lang w:val="en-US"/>
        </w:rPr>
        <w:t>TO</w:t>
      </w:r>
      <w:r w:rsidRPr="00282944">
        <w:rPr>
          <w:rFonts w:ascii="Times New Roman" w:hAnsi="Times New Roman" w:cs="Times New Roman"/>
          <w:bCs/>
          <w:sz w:val="20"/>
          <w:szCs w:val="20"/>
        </w:rPr>
        <w:t xml:space="preserve"> 12 WEEKS</w:t>
      </w:r>
      <w:r w:rsidRPr="00282944">
        <w:rPr>
          <w:rFonts w:ascii="Times New Roman" w:hAnsi="Times New Roman" w:cs="Times New Roman"/>
          <w:bCs/>
          <w:sz w:val="20"/>
          <w:szCs w:val="20"/>
          <w:lang w:val="en-US"/>
        </w:rPr>
        <w:t xml:space="preserve"> AGE</w:t>
      </w:r>
    </w:p>
    <w:p w:rsidR="00EF1C2C" w:rsidRPr="00282944" w:rsidRDefault="00EF1C2C" w:rsidP="00EF1C2C">
      <w:pPr>
        <w:spacing w:line="240" w:lineRule="auto"/>
        <w:jc w:val="center"/>
        <w:rPr>
          <w:rFonts w:ascii="Times New Roman" w:eastAsia="Calibri" w:hAnsi="Times New Roman"/>
          <w:bCs/>
          <w:sz w:val="20"/>
          <w:szCs w:val="20"/>
        </w:rPr>
      </w:pPr>
    </w:p>
    <w:p w:rsidR="00EF1C2C" w:rsidRDefault="00EF1C2C" w:rsidP="00EF1C2C">
      <w:pPr>
        <w:spacing w:line="240" w:lineRule="auto"/>
        <w:jc w:val="center"/>
        <w:rPr>
          <w:rFonts w:ascii="Times New Roman" w:eastAsia="Calibri" w:hAnsi="Times New Roman"/>
          <w:bCs/>
          <w:sz w:val="20"/>
          <w:szCs w:val="20"/>
        </w:rPr>
      </w:pPr>
      <w:r w:rsidRPr="00282944">
        <w:rPr>
          <w:rFonts w:ascii="Times New Roman" w:eastAsia="Calibri" w:hAnsi="Times New Roman"/>
          <w:b/>
          <w:bCs/>
          <w:sz w:val="20"/>
          <w:szCs w:val="20"/>
        </w:rPr>
        <w:t>Ade Nugraha, FX.Suwarta, Lukman Amin</w:t>
      </w:r>
      <w:r w:rsidRPr="00282944">
        <w:rPr>
          <w:rFonts w:ascii="Times New Roman" w:eastAsia="Calibri" w:hAnsi="Times New Roman"/>
          <w:bCs/>
          <w:sz w:val="20"/>
          <w:szCs w:val="20"/>
        </w:rPr>
        <w:t xml:space="preserve"> </w:t>
      </w:r>
    </w:p>
    <w:p w:rsidR="008F2CE8" w:rsidRPr="00282944" w:rsidRDefault="008F2CE8" w:rsidP="00EF1C2C">
      <w:pPr>
        <w:spacing w:line="240" w:lineRule="auto"/>
        <w:jc w:val="center"/>
        <w:rPr>
          <w:rFonts w:ascii="Times New Roman" w:eastAsia="Calibri" w:hAnsi="Times New Roman"/>
          <w:bCs/>
          <w:sz w:val="20"/>
          <w:szCs w:val="20"/>
        </w:rPr>
      </w:pPr>
    </w:p>
    <w:p w:rsidR="00EF1C2C" w:rsidRPr="008F2CE8" w:rsidRDefault="00EF1C2C" w:rsidP="00EF1C2C">
      <w:pPr>
        <w:spacing w:line="240" w:lineRule="auto"/>
        <w:jc w:val="center"/>
        <w:rPr>
          <w:rFonts w:ascii="Times New Roman" w:hAnsi="Times New Roman" w:cs="Times New Roman"/>
          <w:sz w:val="18"/>
          <w:szCs w:val="20"/>
        </w:rPr>
      </w:pPr>
      <w:r w:rsidRPr="008F2CE8">
        <w:rPr>
          <w:rFonts w:ascii="Times New Roman" w:hAnsi="Times New Roman" w:cs="Times New Roman"/>
          <w:sz w:val="18"/>
          <w:szCs w:val="20"/>
        </w:rPr>
        <w:t>Fakultas Agroindustri, Universitas Mercu Buana, Jl. Wates Km 10, Yogyakarta 55753</w:t>
      </w:r>
    </w:p>
    <w:p w:rsidR="00EF1C2C" w:rsidRPr="008F2CE8" w:rsidRDefault="00EF1C2C" w:rsidP="00EF1C2C">
      <w:pPr>
        <w:spacing w:line="240" w:lineRule="auto"/>
        <w:jc w:val="center"/>
        <w:rPr>
          <w:rFonts w:ascii="Times New Roman" w:hAnsi="Times New Roman" w:cs="Times New Roman"/>
          <w:sz w:val="18"/>
          <w:szCs w:val="20"/>
        </w:rPr>
      </w:pPr>
      <w:r w:rsidRPr="008F2CE8">
        <w:rPr>
          <w:rFonts w:ascii="Times New Roman" w:hAnsi="Times New Roman" w:cs="Times New Roman"/>
          <w:sz w:val="18"/>
          <w:szCs w:val="20"/>
        </w:rPr>
        <w:t xml:space="preserve">Email : </w:t>
      </w:r>
      <w:hyperlink r:id="rId7" w:history="1">
        <w:r w:rsidRPr="008F2CE8">
          <w:rPr>
            <w:rStyle w:val="Hyperlink"/>
            <w:rFonts w:ascii="Times New Roman" w:hAnsi="Times New Roman" w:cs="Times New Roman"/>
            <w:sz w:val="18"/>
            <w:szCs w:val="20"/>
          </w:rPr>
          <w:t>nugrahaade272@gmail.com</w:t>
        </w:r>
      </w:hyperlink>
    </w:p>
    <w:p w:rsidR="00EF1C2C" w:rsidRPr="00282944" w:rsidRDefault="00EF1C2C" w:rsidP="00EF1C2C">
      <w:pPr>
        <w:widowControl w:val="0"/>
        <w:autoSpaceDE w:val="0"/>
        <w:autoSpaceDN w:val="0"/>
        <w:adjustRightInd w:val="0"/>
        <w:spacing w:line="240" w:lineRule="auto"/>
        <w:rPr>
          <w:rFonts w:ascii="Times New Roman" w:hAnsi="Times New Roman" w:cs="Times New Roman"/>
          <w:sz w:val="20"/>
          <w:szCs w:val="20"/>
        </w:rPr>
      </w:pPr>
    </w:p>
    <w:p w:rsidR="00EF1C2C" w:rsidRPr="00282944" w:rsidRDefault="00EF1C2C" w:rsidP="00EF1C2C">
      <w:pPr>
        <w:pStyle w:val="Heading1"/>
        <w:spacing w:before="0"/>
        <w:jc w:val="center"/>
        <w:rPr>
          <w:rFonts w:ascii="Times New Roman" w:hAnsi="Times New Roman"/>
          <w:color w:val="000000"/>
          <w:sz w:val="20"/>
          <w:szCs w:val="20"/>
        </w:rPr>
      </w:pPr>
      <w:r w:rsidRPr="00282944">
        <w:rPr>
          <w:rFonts w:ascii="Times New Roman" w:hAnsi="Times New Roman"/>
          <w:color w:val="000000"/>
          <w:sz w:val="20"/>
          <w:szCs w:val="20"/>
        </w:rPr>
        <w:t>INTISARI</w:t>
      </w:r>
      <w:r w:rsidRPr="00282944">
        <w:rPr>
          <w:rFonts w:ascii="Times New Roman" w:hAnsi="Times New Roman"/>
          <w:color w:val="000000"/>
          <w:sz w:val="20"/>
          <w:szCs w:val="20"/>
          <w:vertAlign w:val="superscript"/>
        </w:rPr>
        <w:t>*)</w:t>
      </w:r>
    </w:p>
    <w:p w:rsidR="00EF1C2C" w:rsidRPr="00282944" w:rsidRDefault="00EF1C2C" w:rsidP="00EF1C2C">
      <w:pPr>
        <w:spacing w:line="240" w:lineRule="auto"/>
        <w:ind w:firstLine="720"/>
        <w:rPr>
          <w:rFonts w:ascii="Times New Roman" w:hAnsi="Times New Roman" w:cs="Times New Roman"/>
          <w:sz w:val="20"/>
          <w:szCs w:val="20"/>
        </w:rPr>
      </w:pPr>
      <w:r w:rsidRPr="00282944">
        <w:rPr>
          <w:rFonts w:ascii="Times New Roman" w:hAnsi="Times New Roman" w:cs="Times New Roman"/>
          <w:sz w:val="20"/>
          <w:szCs w:val="20"/>
        </w:rPr>
        <w:t>Penelitian ini bertujuan untuk m</w:t>
      </w:r>
      <w:bookmarkStart w:id="0" w:name="_GoBack"/>
      <w:bookmarkEnd w:id="0"/>
      <w:r w:rsidRPr="00282944">
        <w:rPr>
          <w:rFonts w:ascii="Times New Roman" w:hAnsi="Times New Roman" w:cs="Times New Roman"/>
          <w:sz w:val="20"/>
          <w:szCs w:val="20"/>
        </w:rPr>
        <w:t xml:space="preserve">engetahui pengaruh tepung kunyit dalam ransum terhadap kinerja kalkun meliputi konsumsi pakan, pertambahan bobot badan dan konversi pakan dan </w:t>
      </w:r>
      <w:r w:rsidRPr="00282944">
        <w:rPr>
          <w:rFonts w:ascii="Times New Roman" w:hAnsi="Times New Roman" w:cs="Times New Roman"/>
          <w:i/>
          <w:sz w:val="20"/>
          <w:szCs w:val="20"/>
        </w:rPr>
        <w:t>income over feed cost</w:t>
      </w:r>
      <w:r w:rsidRPr="00282944">
        <w:rPr>
          <w:rFonts w:ascii="Times New Roman" w:hAnsi="Times New Roman" w:cs="Times New Roman"/>
          <w:sz w:val="20"/>
          <w:szCs w:val="20"/>
        </w:rPr>
        <w:t xml:space="preserve">. Penelitian ini dilaksanakan selama enam minggu mulai dari 1 Februari-14 Maret 2020. Dua puluh tujuh ekor kalkun umur 45 hari dibagi secara acak kedalam tiga perlakuan. Setiap perlakuan diulang sebanyak tiga kali dan setiap ulangan menggunakan tiga ekor kalkun. Tiga perlakuan tersebut dibedakan berdasarkan pemberian level tepung kunyit yaitu: P0 (0%), P1 (0.5%), dan P2 (1%) Variabel yang diamati meliputi konsumsi pakan, pertambahan bobot badan, konversi pakan dan </w:t>
      </w:r>
      <w:r w:rsidRPr="00282944">
        <w:rPr>
          <w:rFonts w:ascii="Times New Roman" w:hAnsi="Times New Roman" w:cs="Times New Roman"/>
          <w:i/>
          <w:sz w:val="20"/>
          <w:szCs w:val="20"/>
        </w:rPr>
        <w:t>income over feed cost</w:t>
      </w:r>
      <w:r w:rsidRPr="00282944">
        <w:rPr>
          <w:rFonts w:ascii="Times New Roman" w:hAnsi="Times New Roman" w:cs="Times New Roman"/>
          <w:sz w:val="20"/>
          <w:szCs w:val="20"/>
        </w:rPr>
        <w:t xml:space="preserve">. Rancangan percobaan menggunakan Rancangan Acak Lengkap pola searah. Data yang diperoleh dianalisis dengan analisis variansi menggunakan SPSS 2017 dan analisis covariansi. Hasil yang didapatkan dari penelitian untuk rata – rata dari setiap perlakuan adalah: konsumsi pakan P0 (79.25), P1 (84.60), P2 (84.39) g/ekor/hari; Pertambahan bobot badan P0 (30.4), P1 (30.1), P2 (28.7) g/ekor/hari; Konversi pakan P0 (2.6), P1 (2.8), dan P2 (2.9) dan </w:t>
      </w:r>
      <w:r w:rsidRPr="00282944">
        <w:rPr>
          <w:rFonts w:ascii="Times New Roman" w:hAnsi="Times New Roman" w:cs="Times New Roman"/>
          <w:i/>
          <w:sz w:val="20"/>
          <w:szCs w:val="20"/>
        </w:rPr>
        <w:t xml:space="preserve">IOFC </w:t>
      </w:r>
      <w:r w:rsidRPr="00282944">
        <w:rPr>
          <w:rFonts w:ascii="Times New Roman" w:hAnsi="Times New Roman" w:cs="Times New Roman"/>
          <w:sz w:val="20"/>
          <w:szCs w:val="20"/>
        </w:rPr>
        <w:t>P0</w:t>
      </w:r>
      <w:r w:rsidRPr="00282944">
        <w:rPr>
          <w:rFonts w:ascii="Times New Roman" w:hAnsi="Times New Roman" w:cs="Times New Roman"/>
          <w:b/>
          <w:sz w:val="20"/>
          <w:szCs w:val="20"/>
        </w:rPr>
        <w:t xml:space="preserve"> (</w:t>
      </w:r>
      <w:r w:rsidRPr="00282944">
        <w:rPr>
          <w:rFonts w:ascii="Times New Roman" w:hAnsi="Times New Roman" w:cs="Times New Roman"/>
          <w:sz w:val="20"/>
          <w:szCs w:val="20"/>
        </w:rPr>
        <w:t xml:space="preserve">22466.94), P1 (22696.53), P2 (17287.7) Rp/ekor. Hasil analisis meunujukan bahwa penambahan tepung kunyit kedalam ransum kalkun tidak berbeda nyata (P&gt;0.05) terhadap semua variabel yaitu konsumsi pakan, kenaikan berat badan dan konversi pakan. Disimpulkan dari penelitian adalah penambahan tepung kunyit sampai level 1% dalam ransum tidak mempengaruhi kinerja kalkun. </w:t>
      </w:r>
    </w:p>
    <w:p w:rsidR="00EF1C2C" w:rsidRPr="00282944" w:rsidRDefault="00EF1C2C" w:rsidP="00EF1C2C">
      <w:pPr>
        <w:tabs>
          <w:tab w:val="left" w:pos="1418"/>
        </w:tabs>
        <w:spacing w:line="240" w:lineRule="auto"/>
        <w:rPr>
          <w:rFonts w:ascii="Times New Roman" w:hAnsi="Times New Roman" w:cs="Times New Roman"/>
          <w:sz w:val="20"/>
          <w:szCs w:val="20"/>
        </w:rPr>
      </w:pPr>
    </w:p>
    <w:p w:rsidR="00EF1C2C" w:rsidRPr="00282944" w:rsidRDefault="00EF1C2C" w:rsidP="00EF1C2C">
      <w:pPr>
        <w:tabs>
          <w:tab w:val="left" w:pos="1418"/>
        </w:tabs>
        <w:spacing w:line="240" w:lineRule="auto"/>
        <w:rPr>
          <w:rFonts w:ascii="Times New Roman" w:hAnsi="Times New Roman" w:cs="Times New Roman"/>
          <w:sz w:val="20"/>
          <w:szCs w:val="20"/>
        </w:rPr>
      </w:pPr>
    </w:p>
    <w:p w:rsidR="00EF1C2C" w:rsidRPr="00282944" w:rsidRDefault="00EF1C2C" w:rsidP="00EF1C2C">
      <w:pPr>
        <w:tabs>
          <w:tab w:val="left" w:pos="1418"/>
        </w:tabs>
        <w:spacing w:line="240" w:lineRule="auto"/>
        <w:rPr>
          <w:rFonts w:ascii="Times New Roman" w:hAnsi="Times New Roman" w:cs="Times New Roman"/>
          <w:sz w:val="20"/>
          <w:szCs w:val="20"/>
        </w:rPr>
      </w:pPr>
      <w:r w:rsidRPr="00282944">
        <w:rPr>
          <w:rFonts w:ascii="Times New Roman" w:hAnsi="Times New Roman" w:cs="Times New Roman"/>
          <w:sz w:val="20"/>
          <w:szCs w:val="20"/>
        </w:rPr>
        <w:t>Kata kunci: Tepung kunyit, kalkun, performan</w:t>
      </w:r>
    </w:p>
    <w:p w:rsidR="00EF1C2C" w:rsidRPr="00282944" w:rsidRDefault="00EF1C2C" w:rsidP="00EF1C2C">
      <w:pPr>
        <w:spacing w:line="240" w:lineRule="auto"/>
        <w:rPr>
          <w:rFonts w:ascii="Times New Roman" w:hAnsi="Times New Roman" w:cs="Times New Roman"/>
          <w:sz w:val="20"/>
          <w:szCs w:val="20"/>
          <w:vertAlign w:val="superscript"/>
        </w:rPr>
      </w:pPr>
    </w:p>
    <w:p w:rsidR="00EF1C2C" w:rsidRPr="00282944" w:rsidRDefault="00EF1C2C" w:rsidP="00EF1C2C">
      <w:pPr>
        <w:spacing w:line="240" w:lineRule="auto"/>
        <w:jc w:val="center"/>
        <w:rPr>
          <w:rFonts w:ascii="Times New Roman" w:hAnsi="Times New Roman" w:cs="Times New Roman"/>
          <w:b/>
          <w:bCs/>
          <w:sz w:val="20"/>
          <w:szCs w:val="20"/>
        </w:rPr>
      </w:pPr>
      <w:r w:rsidRPr="00282944">
        <w:rPr>
          <w:rFonts w:ascii="Times New Roman" w:hAnsi="Times New Roman" w:cs="Times New Roman"/>
          <w:b/>
          <w:bCs/>
          <w:sz w:val="20"/>
          <w:szCs w:val="20"/>
        </w:rPr>
        <w:t>ABSTRACT*)</w:t>
      </w:r>
    </w:p>
    <w:p w:rsidR="00EF1C2C" w:rsidRPr="00282944" w:rsidRDefault="00EF1C2C" w:rsidP="00EF1C2C">
      <w:pPr>
        <w:spacing w:line="240" w:lineRule="auto"/>
        <w:rPr>
          <w:rFonts w:ascii="Times New Roman" w:hAnsi="Times New Roman" w:cs="Times New Roman"/>
          <w:bCs/>
          <w:sz w:val="20"/>
          <w:szCs w:val="20"/>
        </w:rPr>
      </w:pPr>
    </w:p>
    <w:p w:rsidR="00EF1C2C" w:rsidRPr="00282944" w:rsidRDefault="00EF1C2C" w:rsidP="00EF1C2C">
      <w:pPr>
        <w:spacing w:line="240" w:lineRule="auto"/>
        <w:ind w:firstLine="720"/>
        <w:rPr>
          <w:rFonts w:ascii="Times New Roman" w:hAnsi="Times New Roman" w:cs="Times New Roman"/>
          <w:bCs/>
          <w:sz w:val="20"/>
          <w:szCs w:val="20"/>
        </w:rPr>
      </w:pPr>
      <w:r w:rsidRPr="00282944">
        <w:rPr>
          <w:rFonts w:ascii="Times New Roman" w:hAnsi="Times New Roman" w:cs="Times New Roman"/>
          <w:bCs/>
          <w:sz w:val="20"/>
          <w:szCs w:val="20"/>
        </w:rPr>
        <w:t>This study aimed to determine the effect of turmeric flour in the ration on turkey performance includes feed consumption, body weight gain and feed conversion, and income over feed cost. This research was conducted for six weeks starting from 1 February to 14 March 2020. Twenty seven turkeys age 45 days were randomly divided into three treatments. Each treatment was repeated three times and each repetition used three turkeys. The three treatments are differentiated based on the level of turmeric flour namely : P0 (0%), P1 (0.5%), dan P2 (1%). Variables observed include feed consumption, body weight, feed conversion and income over feed cost. The experimental design used a Completely Randomized Design  one way pattern. The data obtained were analyzed by analysis of variance using SPSS 2017 and covariance analysis.</w:t>
      </w:r>
      <w:r w:rsidRPr="00282944">
        <w:rPr>
          <w:rFonts w:ascii="inherit" w:hAnsi="inherit" w:cs="Courier New"/>
          <w:color w:val="222222"/>
          <w:sz w:val="20"/>
          <w:szCs w:val="20"/>
          <w:lang w:val="en" w:eastAsia="id-ID"/>
        </w:rPr>
        <w:t xml:space="preserve"> </w:t>
      </w:r>
      <w:r w:rsidRPr="00282944">
        <w:rPr>
          <w:rFonts w:ascii="Times New Roman" w:hAnsi="Times New Roman" w:cs="Times New Roman"/>
          <w:bCs/>
          <w:sz w:val="20"/>
          <w:szCs w:val="20"/>
          <w:lang w:val="en"/>
        </w:rPr>
        <w:t>The results obtained from the study for the average of each treatment are: feed consumption P0 (79.25), P1 (84.60), P2 (84.39) g / head / day; body weight P0 (30.4), P1 (30.1), P2 (28.7) g / head / day; Conversion of feed P0 (2.6), P1 (2.8), and P2 (2.9) and IOFC P0 (22466.94), P1 (22696.53), P2 (17287.7) Rp / head</w:t>
      </w:r>
      <w:r w:rsidRPr="00282944">
        <w:rPr>
          <w:rFonts w:ascii="Times New Roman" w:hAnsi="Times New Roman" w:cs="Times New Roman"/>
          <w:bCs/>
          <w:sz w:val="20"/>
          <w:szCs w:val="20"/>
        </w:rPr>
        <w:t>. The result of the analysis showed that the addition of turmeric flour into turkey ration was not significantly different (P&gt; 0.05) on all variables, namely feed consumption, body weight gain and feed conversion. It was concluded from the study that the addition of turmeric flour to the level of 1% in the ration did not effect the performance of turkey.</w:t>
      </w:r>
    </w:p>
    <w:p w:rsidR="00EF1C2C" w:rsidRPr="00282944" w:rsidRDefault="00EF1C2C" w:rsidP="00EF1C2C">
      <w:pPr>
        <w:spacing w:line="240" w:lineRule="auto"/>
        <w:rPr>
          <w:rFonts w:ascii="Times New Roman" w:hAnsi="Times New Roman" w:cs="Times New Roman"/>
          <w:bCs/>
          <w:sz w:val="20"/>
          <w:szCs w:val="20"/>
        </w:rPr>
      </w:pPr>
      <w:r w:rsidRPr="00282944">
        <w:rPr>
          <w:rFonts w:ascii="Times New Roman" w:hAnsi="Times New Roman" w:cs="Times New Roman"/>
          <w:bCs/>
          <w:sz w:val="20"/>
          <w:szCs w:val="20"/>
        </w:rPr>
        <w:t xml:space="preserve"> </w:t>
      </w:r>
    </w:p>
    <w:p w:rsidR="00EF1C2C" w:rsidRPr="00282944" w:rsidRDefault="00EF1C2C" w:rsidP="00EF1C2C">
      <w:pPr>
        <w:spacing w:line="240" w:lineRule="auto"/>
        <w:rPr>
          <w:rFonts w:ascii="Times New Roman" w:hAnsi="Times New Roman" w:cs="Times New Roman"/>
          <w:bCs/>
          <w:sz w:val="20"/>
          <w:szCs w:val="20"/>
        </w:rPr>
      </w:pPr>
    </w:p>
    <w:p w:rsidR="00EF1C2C" w:rsidRPr="00282944" w:rsidRDefault="00EF1C2C" w:rsidP="00EF1C2C">
      <w:pPr>
        <w:spacing w:line="240" w:lineRule="auto"/>
        <w:rPr>
          <w:rFonts w:ascii="Times New Roman" w:hAnsi="Times New Roman" w:cs="Times New Roman"/>
          <w:bCs/>
          <w:sz w:val="20"/>
          <w:szCs w:val="20"/>
        </w:rPr>
      </w:pPr>
      <w:r w:rsidRPr="00282944">
        <w:rPr>
          <w:rFonts w:ascii="Times New Roman" w:hAnsi="Times New Roman" w:cs="Times New Roman"/>
          <w:bCs/>
          <w:sz w:val="20"/>
          <w:szCs w:val="20"/>
        </w:rPr>
        <w:t>Keywords : Turmeric Flour, Turkey, Performance</w:t>
      </w: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pPr>
    </w:p>
    <w:p w:rsidR="00EF1C2C" w:rsidRPr="00282944" w:rsidRDefault="00EF1C2C" w:rsidP="00EF1C2C">
      <w:pPr>
        <w:tabs>
          <w:tab w:val="center" w:pos="3969"/>
        </w:tabs>
        <w:spacing w:line="240" w:lineRule="auto"/>
        <w:rPr>
          <w:rFonts w:ascii="Times New Roman" w:hAnsi="Times New Roman" w:cs="Times New Roman"/>
          <w:sz w:val="20"/>
          <w:szCs w:val="20"/>
        </w:rPr>
        <w:sectPr w:rsidR="00EF1C2C" w:rsidRPr="00282944" w:rsidSect="00FB261C">
          <w:footerReference w:type="even" r:id="rId8"/>
          <w:pgSz w:w="11907" w:h="16840" w:code="9"/>
          <w:pgMar w:top="1418" w:right="1418" w:bottom="1418" w:left="1418" w:header="720" w:footer="720" w:gutter="0"/>
          <w:pgNumType w:fmt="lowerRoman"/>
          <w:cols w:space="720"/>
          <w:vAlign w:val="center"/>
          <w:titlePg/>
          <w:docGrid w:linePitch="360"/>
        </w:sectPr>
      </w:pPr>
    </w:p>
    <w:p w:rsidR="00EF1C2C" w:rsidRPr="00282944" w:rsidRDefault="00EF1C2C" w:rsidP="00EF1C2C">
      <w:pPr>
        <w:spacing w:line="240" w:lineRule="auto"/>
        <w:jc w:val="center"/>
        <w:rPr>
          <w:rFonts w:ascii="Times New Roman" w:eastAsia="Calibri" w:hAnsi="Times New Roman"/>
          <w:b/>
          <w:bCs/>
          <w:sz w:val="20"/>
          <w:szCs w:val="20"/>
        </w:rPr>
      </w:pPr>
      <w:r w:rsidRPr="00282944">
        <w:rPr>
          <w:rFonts w:ascii="Times New Roman" w:eastAsia="Calibri" w:hAnsi="Times New Roman"/>
          <w:b/>
          <w:bCs/>
          <w:sz w:val="20"/>
          <w:szCs w:val="20"/>
        </w:rPr>
        <w:lastRenderedPageBreak/>
        <w:t>PENDAHULUAN</w:t>
      </w:r>
    </w:p>
    <w:p w:rsidR="00EF1C2C" w:rsidRPr="00282944" w:rsidRDefault="00EF1C2C" w:rsidP="00935ED7">
      <w:pPr>
        <w:spacing w:line="240" w:lineRule="auto"/>
        <w:rPr>
          <w:rFonts w:ascii="Times New Roman" w:eastAsia="Calibri" w:hAnsi="Times New Roman"/>
          <w:b/>
          <w:bCs/>
          <w:sz w:val="20"/>
          <w:szCs w:val="20"/>
        </w:rPr>
      </w:pPr>
    </w:p>
    <w:p w:rsidR="00EF1C2C" w:rsidRPr="00282944" w:rsidRDefault="00EF1C2C" w:rsidP="00EF1C2C">
      <w:pPr>
        <w:spacing w:line="240" w:lineRule="auto"/>
        <w:rPr>
          <w:rFonts w:ascii="Times New Roman" w:eastAsia="Calibri" w:hAnsi="Times New Roman"/>
          <w:color w:val="000000"/>
          <w:sz w:val="20"/>
          <w:szCs w:val="20"/>
          <w:lang w:val="en-US"/>
        </w:rPr>
      </w:pPr>
      <w:r w:rsidRPr="00282944">
        <w:rPr>
          <w:rFonts w:ascii="Times New Roman" w:eastAsia="Calibri" w:hAnsi="Times New Roman"/>
          <w:b/>
          <w:bCs/>
          <w:sz w:val="20"/>
          <w:szCs w:val="20"/>
        </w:rPr>
        <w:tab/>
      </w:r>
      <w:r w:rsidRPr="00282944">
        <w:rPr>
          <w:rFonts w:ascii="Times New Roman" w:eastAsia="Calibri" w:hAnsi="Times New Roman"/>
          <w:color w:val="000000"/>
          <w:sz w:val="20"/>
          <w:szCs w:val="20"/>
        </w:rPr>
        <w:t>Di Indonesia</w:t>
      </w:r>
      <w:r w:rsidRPr="00282944">
        <w:rPr>
          <w:rFonts w:ascii="Times New Roman" w:eastAsia="Calibri" w:hAnsi="Times New Roman"/>
          <w:color w:val="000000"/>
          <w:sz w:val="20"/>
          <w:szCs w:val="20"/>
          <w:lang w:val="en-US"/>
        </w:rPr>
        <w:t xml:space="preserve"> unggas memiliki peranan yang sangat penting untuk memenuhi kebutuhan pangan. Konsumsi daging  unggas di Indonesia tahun 2017 mencapai 6,517 kg per kapita tahun, sedangkan untuk konsumsi telur ayam ras per kapita tahun 2017 sebesar 106,418 butir (Statistika peternakan dan kesehatan hewan,2018).</w:t>
      </w:r>
    </w:p>
    <w:p w:rsidR="00EF1C2C" w:rsidRPr="00282944" w:rsidRDefault="00EF1C2C" w:rsidP="00EF1C2C">
      <w:pPr>
        <w:spacing w:line="240" w:lineRule="auto"/>
        <w:rPr>
          <w:rFonts w:ascii="Times New Roman" w:eastAsia="Calibri" w:hAnsi="Times New Roman"/>
          <w:color w:val="000000"/>
          <w:sz w:val="20"/>
          <w:szCs w:val="20"/>
          <w:lang w:val="en-US"/>
        </w:rPr>
      </w:pPr>
      <w:r w:rsidRPr="00282944">
        <w:rPr>
          <w:rFonts w:ascii="Times New Roman" w:eastAsia="Calibri" w:hAnsi="Times New Roman"/>
          <w:color w:val="000000"/>
          <w:sz w:val="20"/>
          <w:szCs w:val="20"/>
          <w:lang w:val="en-US"/>
        </w:rPr>
        <w:tab/>
      </w:r>
      <w:proofErr w:type="gramStart"/>
      <w:r w:rsidRPr="00282944">
        <w:rPr>
          <w:rFonts w:ascii="Times New Roman" w:eastAsia="Calibri" w:hAnsi="Times New Roman"/>
          <w:color w:val="000000"/>
          <w:sz w:val="20"/>
          <w:szCs w:val="20"/>
          <w:lang w:val="en-US"/>
        </w:rPr>
        <w:t>Diantara berbagai unggas yang ada ayam broiler dan petelur mempunyai peranan penting dan untuk menjamin keanekaragaman pangan perlu dikembangkan ternak unggas lainnya yaitu kalkun.</w:t>
      </w:r>
      <w:proofErr w:type="gramEnd"/>
      <w:r w:rsidRPr="00282944">
        <w:rPr>
          <w:rFonts w:ascii="Times New Roman" w:eastAsia="Calibri" w:hAnsi="Times New Roman"/>
          <w:color w:val="000000"/>
          <w:sz w:val="20"/>
          <w:szCs w:val="20"/>
          <w:lang w:val="en-US"/>
        </w:rPr>
        <w:t xml:space="preserve"> </w:t>
      </w:r>
      <w:proofErr w:type="gramStart"/>
      <w:r w:rsidRPr="00282944">
        <w:rPr>
          <w:rFonts w:ascii="Times New Roman" w:eastAsia="Calibri" w:hAnsi="Times New Roman"/>
          <w:color w:val="000000"/>
          <w:sz w:val="20"/>
          <w:szCs w:val="20"/>
          <w:lang w:val="en-US"/>
        </w:rPr>
        <w:t xml:space="preserve">Kalkun adalah unggas (sejenis burung) asli Amerika Utara, </w:t>
      </w:r>
      <w:r w:rsidRPr="00282944">
        <w:rPr>
          <w:rFonts w:ascii="Times New Roman" w:eastAsia="Calibri" w:hAnsi="Times New Roman"/>
          <w:color w:val="000000"/>
          <w:sz w:val="20"/>
          <w:szCs w:val="20"/>
        </w:rPr>
        <w:t>yang</w:t>
      </w:r>
      <w:r w:rsidRPr="00282944">
        <w:rPr>
          <w:rFonts w:ascii="Times New Roman" w:eastAsia="Calibri" w:hAnsi="Times New Roman"/>
          <w:color w:val="000000"/>
          <w:sz w:val="20"/>
          <w:szCs w:val="20"/>
          <w:lang w:val="en-US"/>
        </w:rPr>
        <w:t xml:space="preserve"> dapat beradaptasi dengan kondisi iklim dan </w:t>
      </w:r>
      <w:r w:rsidRPr="00282944">
        <w:rPr>
          <w:rFonts w:ascii="Times New Roman" w:eastAsia="Calibri" w:hAnsi="Times New Roman"/>
          <w:color w:val="000000"/>
          <w:sz w:val="20"/>
          <w:szCs w:val="20"/>
        </w:rPr>
        <w:t xml:space="preserve">dapat </w:t>
      </w:r>
      <w:r w:rsidRPr="00282944">
        <w:rPr>
          <w:rFonts w:ascii="Times New Roman" w:eastAsia="Calibri" w:hAnsi="Times New Roman"/>
          <w:color w:val="000000"/>
          <w:sz w:val="20"/>
          <w:szCs w:val="20"/>
          <w:lang w:val="en-US"/>
        </w:rPr>
        <w:t>dibesarkan hampir dimana saja di</w:t>
      </w:r>
      <w:r w:rsidRPr="00282944">
        <w:rPr>
          <w:rFonts w:ascii="Times New Roman" w:eastAsia="Calibri" w:hAnsi="Times New Roman"/>
          <w:color w:val="000000"/>
          <w:sz w:val="20"/>
          <w:szCs w:val="20"/>
        </w:rPr>
        <w:t xml:space="preserve"> </w:t>
      </w:r>
      <w:r w:rsidRPr="00282944">
        <w:rPr>
          <w:rFonts w:ascii="Times New Roman" w:eastAsia="Calibri" w:hAnsi="Times New Roman"/>
          <w:color w:val="000000"/>
          <w:sz w:val="20"/>
          <w:szCs w:val="20"/>
          <w:lang w:val="en-US"/>
        </w:rPr>
        <w:t xml:space="preserve">dunia (Rahman MA, </w:t>
      </w:r>
      <w:r w:rsidRPr="00282944">
        <w:rPr>
          <w:rFonts w:ascii="Times New Roman" w:eastAsia="Calibri" w:hAnsi="Times New Roman"/>
          <w:i/>
          <w:color w:val="000000"/>
          <w:sz w:val="20"/>
          <w:szCs w:val="20"/>
          <w:lang w:val="en-US"/>
        </w:rPr>
        <w:t>et al.</w:t>
      </w:r>
      <w:r w:rsidRPr="00282944">
        <w:rPr>
          <w:rFonts w:ascii="Times New Roman" w:eastAsia="Calibri" w:hAnsi="Times New Roman"/>
          <w:color w:val="000000"/>
          <w:sz w:val="20"/>
          <w:szCs w:val="20"/>
          <w:lang w:val="en-US"/>
        </w:rPr>
        <w:t>, 2018).</w:t>
      </w:r>
      <w:proofErr w:type="gramEnd"/>
    </w:p>
    <w:p w:rsidR="00EF1C2C" w:rsidRPr="00282944" w:rsidRDefault="00EF1C2C" w:rsidP="00EF1C2C">
      <w:pPr>
        <w:spacing w:line="240" w:lineRule="auto"/>
        <w:ind w:firstLine="720"/>
        <w:rPr>
          <w:rFonts w:ascii="Times New Roman" w:eastAsia="Calibri" w:hAnsi="Times New Roman"/>
          <w:color w:val="000000"/>
          <w:sz w:val="20"/>
          <w:szCs w:val="20"/>
          <w:lang w:val="en-US"/>
        </w:rPr>
      </w:pPr>
      <w:proofErr w:type="gramStart"/>
      <w:r w:rsidRPr="00282944">
        <w:rPr>
          <w:rFonts w:ascii="Times New Roman" w:eastAsia="Calibri" w:hAnsi="Times New Roman"/>
          <w:color w:val="000000"/>
          <w:sz w:val="20"/>
          <w:szCs w:val="20"/>
          <w:lang w:val="en-US"/>
        </w:rPr>
        <w:t>Kalkun lebih tahan terhadap penyakit dibandingkan unggas lainnya seperti ayam, bebek, dan burung puyuh.</w:t>
      </w:r>
      <w:proofErr w:type="gramEnd"/>
      <w:r w:rsidRPr="00282944">
        <w:rPr>
          <w:rFonts w:ascii="Times New Roman" w:eastAsia="Calibri" w:hAnsi="Times New Roman"/>
          <w:color w:val="000000"/>
          <w:sz w:val="20"/>
          <w:szCs w:val="20"/>
          <w:lang w:val="en-US"/>
        </w:rPr>
        <w:t xml:space="preserve"> Kandungan protein daging kalkun antara 30</w:t>
      </w:r>
      <w:proofErr w:type="gramStart"/>
      <w:r w:rsidRPr="00282944">
        <w:rPr>
          <w:rFonts w:ascii="Times New Roman" w:eastAsia="Calibri" w:hAnsi="Times New Roman"/>
          <w:color w:val="000000"/>
          <w:sz w:val="20"/>
          <w:szCs w:val="20"/>
          <w:lang w:val="en-US"/>
        </w:rPr>
        <w:t>,5</w:t>
      </w:r>
      <w:proofErr w:type="gramEnd"/>
      <w:r w:rsidRPr="00282944">
        <w:rPr>
          <w:rFonts w:ascii="Times New Roman" w:eastAsia="Calibri" w:hAnsi="Times New Roman"/>
          <w:color w:val="000000"/>
          <w:sz w:val="20"/>
          <w:szCs w:val="20"/>
          <w:lang w:val="en-US"/>
        </w:rPr>
        <w:t xml:space="preserve">% hingga 34,3% lebih tinggi  dari pada protein daging ayam, sapi, babi, domba, dan telur ayam. Selain itu kandungan vitamin B3 kalkun sangat baik dan menyediakan lebih dari 13 mg dalam 4 ons, atau lebih dari 80% dari Dietary Reference Intake (DRI), juga vitamin B6 nya sangat baik sebesar 0,92 mg dalam 4 ons (54% DRI) (Rahman MA, </w:t>
      </w:r>
      <w:r w:rsidRPr="00282944">
        <w:rPr>
          <w:rFonts w:ascii="Times New Roman" w:eastAsia="Calibri" w:hAnsi="Times New Roman"/>
          <w:i/>
          <w:color w:val="000000"/>
          <w:sz w:val="20"/>
          <w:szCs w:val="20"/>
          <w:lang w:val="en-US"/>
        </w:rPr>
        <w:t>et al.</w:t>
      </w:r>
      <w:r w:rsidRPr="00282944">
        <w:rPr>
          <w:rFonts w:ascii="Times New Roman" w:eastAsia="Calibri" w:hAnsi="Times New Roman"/>
          <w:color w:val="000000"/>
          <w:sz w:val="20"/>
          <w:szCs w:val="20"/>
          <w:lang w:val="en-US"/>
        </w:rPr>
        <w:t>, 2018).</w:t>
      </w:r>
    </w:p>
    <w:p w:rsidR="00EF1C2C" w:rsidRPr="00282944" w:rsidRDefault="00EF1C2C" w:rsidP="00EF1C2C">
      <w:pPr>
        <w:spacing w:line="240" w:lineRule="auto"/>
        <w:rPr>
          <w:rFonts w:ascii="Times New Roman" w:eastAsia="Calibri" w:hAnsi="Times New Roman"/>
          <w:color w:val="000000"/>
          <w:sz w:val="20"/>
          <w:szCs w:val="20"/>
          <w:lang w:val="en-US"/>
        </w:rPr>
      </w:pPr>
      <w:r w:rsidRPr="00282944">
        <w:rPr>
          <w:rFonts w:ascii="Times New Roman" w:eastAsia="Calibri" w:hAnsi="Times New Roman"/>
          <w:color w:val="000000"/>
          <w:sz w:val="20"/>
          <w:szCs w:val="20"/>
          <w:lang w:val="en-US"/>
        </w:rPr>
        <w:tab/>
      </w:r>
      <w:proofErr w:type="gramStart"/>
      <w:r w:rsidRPr="00282944">
        <w:rPr>
          <w:rFonts w:ascii="Times New Roman" w:eastAsia="Calibri" w:hAnsi="Times New Roman"/>
          <w:color w:val="000000"/>
          <w:sz w:val="20"/>
          <w:szCs w:val="20"/>
          <w:lang w:val="en-US"/>
        </w:rPr>
        <w:t>Produkti</w:t>
      </w:r>
      <w:r w:rsidRPr="00282944">
        <w:rPr>
          <w:rFonts w:ascii="Times New Roman" w:eastAsia="Calibri" w:hAnsi="Times New Roman"/>
          <w:color w:val="000000"/>
          <w:sz w:val="20"/>
          <w:szCs w:val="20"/>
        </w:rPr>
        <w:t>v</w:t>
      </w:r>
      <w:r w:rsidRPr="00282944">
        <w:rPr>
          <w:rFonts w:ascii="Times New Roman" w:eastAsia="Calibri" w:hAnsi="Times New Roman"/>
          <w:color w:val="000000"/>
          <w:sz w:val="20"/>
          <w:szCs w:val="20"/>
          <w:lang w:val="en-US"/>
        </w:rPr>
        <w:t>itas kalkun sangat tergantung pada pakan yang diberikan, untuk memperbaiki produkti</w:t>
      </w:r>
      <w:r w:rsidRPr="00282944">
        <w:rPr>
          <w:rFonts w:ascii="Times New Roman" w:eastAsia="Calibri" w:hAnsi="Times New Roman"/>
          <w:color w:val="000000"/>
          <w:sz w:val="20"/>
          <w:szCs w:val="20"/>
        </w:rPr>
        <w:t>v</w:t>
      </w:r>
      <w:r w:rsidRPr="00282944">
        <w:rPr>
          <w:rFonts w:ascii="Times New Roman" w:eastAsia="Calibri" w:hAnsi="Times New Roman"/>
          <w:color w:val="000000"/>
          <w:sz w:val="20"/>
          <w:szCs w:val="20"/>
          <w:lang w:val="en-US"/>
        </w:rPr>
        <w:t>itas kalkun sekarang</w:t>
      </w:r>
      <w:r w:rsidRPr="00282944">
        <w:rPr>
          <w:rFonts w:ascii="Times New Roman" w:eastAsia="Calibri" w:hAnsi="Times New Roman"/>
          <w:color w:val="000000"/>
          <w:sz w:val="20"/>
          <w:szCs w:val="20"/>
        </w:rPr>
        <w:t xml:space="preserve"> ini</w:t>
      </w:r>
      <w:r w:rsidRPr="00282944">
        <w:rPr>
          <w:rFonts w:ascii="Times New Roman" w:eastAsia="Calibri" w:hAnsi="Times New Roman"/>
          <w:color w:val="000000"/>
          <w:sz w:val="20"/>
          <w:szCs w:val="20"/>
          <w:lang w:val="en-US"/>
        </w:rPr>
        <w:t xml:space="preserve"> digunakan suplementasi antibiotik yang dimaksu</w:t>
      </w:r>
      <w:r w:rsidRPr="00282944">
        <w:rPr>
          <w:rFonts w:ascii="Times New Roman" w:eastAsia="Calibri" w:hAnsi="Times New Roman"/>
          <w:color w:val="000000"/>
          <w:sz w:val="20"/>
          <w:szCs w:val="20"/>
        </w:rPr>
        <w:t>d</w:t>
      </w:r>
      <w:r w:rsidRPr="00282944">
        <w:rPr>
          <w:rFonts w:ascii="Times New Roman" w:eastAsia="Calibri" w:hAnsi="Times New Roman"/>
          <w:color w:val="000000"/>
          <w:sz w:val="20"/>
          <w:szCs w:val="20"/>
          <w:lang w:val="en-US"/>
        </w:rPr>
        <w:t>kan untuk mempercepat pertumbuhan pada kalkun.</w:t>
      </w:r>
      <w:proofErr w:type="gramEnd"/>
      <w:r w:rsidRPr="00282944">
        <w:rPr>
          <w:rFonts w:ascii="Times New Roman" w:eastAsia="Calibri" w:hAnsi="Times New Roman"/>
          <w:color w:val="000000"/>
          <w:sz w:val="20"/>
          <w:szCs w:val="20"/>
          <w:lang w:val="en-US"/>
        </w:rPr>
        <w:t xml:space="preserve"> Namun penggunaan antibiotik secara berlebihan serta tidak dipatuhinya waktu henti obat dapat menyebabkan timbulnya residu didalam produk ternak</w:t>
      </w:r>
      <w:r w:rsidRPr="00282944">
        <w:rPr>
          <w:rFonts w:ascii="Times New Roman" w:eastAsia="Calibri" w:hAnsi="Times New Roman"/>
          <w:color w:val="000000"/>
          <w:sz w:val="20"/>
          <w:szCs w:val="20"/>
        </w:rPr>
        <w:t>, yang</w:t>
      </w:r>
      <w:r w:rsidRPr="00282944">
        <w:rPr>
          <w:rFonts w:ascii="Times New Roman" w:eastAsia="Calibri" w:hAnsi="Times New Roman"/>
          <w:color w:val="000000"/>
          <w:sz w:val="20"/>
          <w:szCs w:val="20"/>
          <w:lang w:val="en-US"/>
        </w:rPr>
        <w:t xml:space="preserve"> </w:t>
      </w:r>
      <w:proofErr w:type="gramStart"/>
      <w:r w:rsidRPr="00282944">
        <w:rPr>
          <w:rFonts w:ascii="Times New Roman" w:eastAsia="Calibri" w:hAnsi="Times New Roman"/>
          <w:color w:val="000000"/>
          <w:sz w:val="20"/>
          <w:szCs w:val="20"/>
          <w:lang w:val="en-US"/>
        </w:rPr>
        <w:t>akan</w:t>
      </w:r>
      <w:proofErr w:type="gramEnd"/>
      <w:r w:rsidRPr="00282944">
        <w:rPr>
          <w:rFonts w:ascii="Times New Roman" w:eastAsia="Calibri" w:hAnsi="Times New Roman"/>
          <w:color w:val="000000"/>
          <w:sz w:val="20"/>
          <w:szCs w:val="20"/>
          <w:lang w:val="en-US"/>
        </w:rPr>
        <w:t xml:space="preserve"> menimbulkan dampak buruk bagi kesehatan manusia, disamping itu </w:t>
      </w:r>
      <w:r w:rsidRPr="00282944">
        <w:rPr>
          <w:rFonts w:ascii="Times New Roman" w:eastAsia="Calibri" w:hAnsi="Times New Roman"/>
          <w:color w:val="000000"/>
          <w:sz w:val="20"/>
          <w:szCs w:val="20"/>
        </w:rPr>
        <w:t xml:space="preserve">penggunaan yang berebihan akan meningkatkan biaya produksi dikarenakan harga antibiotik </w:t>
      </w:r>
      <w:r w:rsidRPr="00282944">
        <w:rPr>
          <w:rFonts w:ascii="Times New Roman" w:eastAsia="Calibri" w:hAnsi="Times New Roman"/>
          <w:color w:val="000000"/>
          <w:sz w:val="20"/>
          <w:szCs w:val="20"/>
          <w:lang w:val="en-US"/>
        </w:rPr>
        <w:t>mahal.</w:t>
      </w:r>
    </w:p>
    <w:p w:rsidR="00EF1C2C" w:rsidRPr="00282944" w:rsidRDefault="00EF1C2C" w:rsidP="00EF1C2C">
      <w:pPr>
        <w:spacing w:line="240" w:lineRule="auto"/>
        <w:rPr>
          <w:rFonts w:ascii="Times New Roman" w:eastAsia="Calibri" w:hAnsi="Times New Roman"/>
          <w:color w:val="000000"/>
          <w:sz w:val="20"/>
          <w:szCs w:val="20"/>
        </w:rPr>
      </w:pPr>
      <w:r w:rsidRPr="00282944">
        <w:rPr>
          <w:rFonts w:ascii="Times New Roman" w:eastAsia="Calibri" w:hAnsi="Times New Roman"/>
          <w:color w:val="000000"/>
          <w:sz w:val="20"/>
          <w:szCs w:val="20"/>
          <w:lang w:val="en-US"/>
        </w:rPr>
        <w:tab/>
      </w:r>
      <w:proofErr w:type="gramStart"/>
      <w:r w:rsidRPr="00282944">
        <w:rPr>
          <w:rFonts w:ascii="Times New Roman" w:eastAsia="Calibri" w:hAnsi="Times New Roman"/>
          <w:color w:val="000000"/>
          <w:sz w:val="20"/>
          <w:szCs w:val="20"/>
          <w:lang w:val="en-US"/>
        </w:rPr>
        <w:t>Untuk itu diperlu</w:t>
      </w:r>
      <w:r w:rsidRPr="00282944">
        <w:rPr>
          <w:rFonts w:ascii="Times New Roman" w:eastAsia="Calibri" w:hAnsi="Times New Roman"/>
          <w:color w:val="000000"/>
          <w:sz w:val="20"/>
          <w:szCs w:val="20"/>
        </w:rPr>
        <w:t>kan</w:t>
      </w:r>
      <w:r w:rsidRPr="00282944">
        <w:rPr>
          <w:rFonts w:ascii="Times New Roman" w:eastAsia="Calibri" w:hAnsi="Times New Roman"/>
          <w:color w:val="000000"/>
          <w:sz w:val="20"/>
          <w:szCs w:val="20"/>
          <w:lang w:val="en-US"/>
        </w:rPr>
        <w:t xml:space="preserve"> adanya pengganti antibiotik guna mencegah dampak yang ditimbulkan.</w:t>
      </w:r>
      <w:proofErr w:type="gramEnd"/>
      <w:r w:rsidRPr="00282944">
        <w:rPr>
          <w:rFonts w:ascii="Times New Roman" w:eastAsia="Calibri" w:hAnsi="Times New Roman"/>
          <w:color w:val="000000"/>
          <w:sz w:val="20"/>
          <w:szCs w:val="20"/>
          <w:lang w:val="en-US"/>
        </w:rPr>
        <w:t xml:space="preserve"> </w:t>
      </w:r>
      <w:proofErr w:type="gramStart"/>
      <w:r w:rsidRPr="00282944">
        <w:rPr>
          <w:rFonts w:ascii="Times New Roman" w:eastAsia="Calibri" w:hAnsi="Times New Roman"/>
          <w:color w:val="000000"/>
          <w:sz w:val="20"/>
          <w:szCs w:val="20"/>
          <w:lang w:val="en-US"/>
        </w:rPr>
        <w:t>Salah satunya dapat menggunakan bahan herbal dari tumbuh – tumbuhan yang mampu mengganti fungsi dari antibiotik dan tidak berbahaya bagi kesehatan manusia.</w:t>
      </w:r>
      <w:proofErr w:type="gramEnd"/>
    </w:p>
    <w:p w:rsidR="00EF1C2C" w:rsidRPr="00282944" w:rsidRDefault="00EF1C2C" w:rsidP="00EF1C2C">
      <w:pPr>
        <w:spacing w:line="240" w:lineRule="auto"/>
        <w:rPr>
          <w:rFonts w:ascii="Times New Roman" w:eastAsia="Calibri" w:hAnsi="Times New Roman"/>
          <w:color w:val="000000"/>
          <w:sz w:val="20"/>
          <w:szCs w:val="20"/>
          <w:lang w:val="en-US"/>
        </w:rPr>
      </w:pPr>
      <w:r w:rsidRPr="00282944">
        <w:rPr>
          <w:rFonts w:ascii="Times New Roman" w:eastAsia="Calibri" w:hAnsi="Times New Roman"/>
          <w:color w:val="000000"/>
          <w:sz w:val="20"/>
          <w:szCs w:val="20"/>
          <w:lang w:val="en-US"/>
        </w:rPr>
        <w:tab/>
        <w:t xml:space="preserve">Kunyit adalah jenis tanaman yang </w:t>
      </w:r>
      <w:r w:rsidRPr="00282944">
        <w:rPr>
          <w:rFonts w:ascii="Times New Roman" w:eastAsia="Calibri" w:hAnsi="Times New Roman"/>
          <w:color w:val="000000"/>
          <w:sz w:val="20"/>
          <w:szCs w:val="20"/>
        </w:rPr>
        <w:t>dapat</w:t>
      </w:r>
      <w:r w:rsidRPr="00282944">
        <w:rPr>
          <w:rFonts w:ascii="Times New Roman" w:eastAsia="Calibri" w:hAnsi="Times New Roman"/>
          <w:color w:val="000000"/>
          <w:sz w:val="20"/>
          <w:szCs w:val="20"/>
          <w:lang w:val="en-US"/>
        </w:rPr>
        <w:t xml:space="preserve"> </w:t>
      </w:r>
      <w:r w:rsidRPr="00282944">
        <w:rPr>
          <w:rFonts w:ascii="Times New Roman" w:eastAsia="Calibri" w:hAnsi="Times New Roman"/>
          <w:color w:val="000000"/>
          <w:sz w:val="20"/>
          <w:szCs w:val="20"/>
        </w:rPr>
        <w:t>di</w:t>
      </w:r>
      <w:r w:rsidRPr="00282944">
        <w:rPr>
          <w:rFonts w:ascii="Times New Roman" w:eastAsia="Calibri" w:hAnsi="Times New Roman"/>
          <w:color w:val="000000"/>
          <w:sz w:val="20"/>
          <w:szCs w:val="20"/>
          <w:lang w:val="en-US"/>
        </w:rPr>
        <w:t>gunakan untuk mengganti antibiotik, tanaman yang sering kita jumpai hampir di</w:t>
      </w:r>
      <w:r w:rsidRPr="00282944">
        <w:rPr>
          <w:rFonts w:ascii="Times New Roman" w:eastAsia="Calibri" w:hAnsi="Times New Roman"/>
          <w:color w:val="000000"/>
          <w:sz w:val="20"/>
          <w:szCs w:val="20"/>
        </w:rPr>
        <w:t xml:space="preserve"> </w:t>
      </w:r>
      <w:r w:rsidRPr="00282944">
        <w:rPr>
          <w:rFonts w:ascii="Times New Roman" w:eastAsia="Calibri" w:hAnsi="Times New Roman"/>
          <w:color w:val="000000"/>
          <w:sz w:val="20"/>
          <w:szCs w:val="20"/>
          <w:lang w:val="en-US"/>
        </w:rPr>
        <w:t xml:space="preserve">seluruh Indonesia ini ternyata </w:t>
      </w:r>
      <w:proofErr w:type="gramStart"/>
      <w:r w:rsidRPr="00282944">
        <w:rPr>
          <w:rFonts w:ascii="Times New Roman" w:eastAsia="Calibri" w:hAnsi="Times New Roman"/>
          <w:color w:val="000000"/>
          <w:sz w:val="20"/>
          <w:szCs w:val="20"/>
          <w:lang w:val="en-US"/>
        </w:rPr>
        <w:t>mengandung  senyawa</w:t>
      </w:r>
      <w:proofErr w:type="gramEnd"/>
      <w:r w:rsidRPr="00282944">
        <w:rPr>
          <w:rFonts w:ascii="Times New Roman" w:eastAsia="Calibri" w:hAnsi="Times New Roman"/>
          <w:color w:val="000000"/>
          <w:sz w:val="20"/>
          <w:szCs w:val="20"/>
          <w:lang w:val="en-US"/>
        </w:rPr>
        <w:t xml:space="preserve"> aktif atau bioaktif yang memiliki fungsi seperti bahan – bahan kimia pada antibiotik. </w:t>
      </w:r>
      <w:proofErr w:type="gramStart"/>
      <w:r w:rsidRPr="00282944">
        <w:rPr>
          <w:rFonts w:ascii="Times New Roman" w:eastAsia="Calibri" w:hAnsi="Times New Roman"/>
          <w:color w:val="000000"/>
          <w:sz w:val="20"/>
          <w:szCs w:val="20"/>
          <w:lang w:val="en-US"/>
        </w:rPr>
        <w:t>Senyawa aktif</w:t>
      </w:r>
      <w:r w:rsidRPr="00282944">
        <w:rPr>
          <w:rFonts w:ascii="Times New Roman" w:eastAsia="Calibri" w:hAnsi="Times New Roman"/>
          <w:color w:val="000000"/>
          <w:sz w:val="20"/>
          <w:szCs w:val="20"/>
        </w:rPr>
        <w:t xml:space="preserve"> </w:t>
      </w:r>
      <w:r w:rsidRPr="00282944">
        <w:rPr>
          <w:rFonts w:ascii="Times New Roman" w:eastAsia="Calibri" w:hAnsi="Times New Roman"/>
          <w:color w:val="000000"/>
          <w:sz w:val="20"/>
          <w:szCs w:val="20"/>
          <w:lang w:val="en-US"/>
        </w:rPr>
        <w:t xml:space="preserve">tersebut adalah </w:t>
      </w:r>
      <w:r w:rsidRPr="00282944">
        <w:rPr>
          <w:rFonts w:ascii="Times New Roman" w:eastAsia="Calibri" w:hAnsi="Times New Roman"/>
          <w:i/>
          <w:color w:val="000000"/>
          <w:sz w:val="20"/>
          <w:szCs w:val="20"/>
          <w:lang w:val="en-US"/>
        </w:rPr>
        <w:t xml:space="preserve">kurkumin </w:t>
      </w:r>
      <w:r w:rsidRPr="00282944">
        <w:rPr>
          <w:rFonts w:ascii="Times New Roman" w:eastAsia="Calibri" w:hAnsi="Times New Roman"/>
          <w:color w:val="000000"/>
          <w:sz w:val="20"/>
          <w:szCs w:val="20"/>
          <w:lang w:val="en-US"/>
        </w:rPr>
        <w:t>dan</w:t>
      </w:r>
      <w:r w:rsidRPr="00282944">
        <w:rPr>
          <w:rFonts w:ascii="Times New Roman" w:eastAsia="Calibri" w:hAnsi="Times New Roman"/>
          <w:i/>
          <w:color w:val="000000"/>
          <w:sz w:val="20"/>
          <w:szCs w:val="20"/>
          <w:lang w:val="en-US"/>
        </w:rPr>
        <w:t xml:space="preserve"> xanthorizol </w:t>
      </w:r>
      <w:r w:rsidRPr="00282944">
        <w:rPr>
          <w:rFonts w:ascii="Times New Roman" w:eastAsia="Calibri" w:hAnsi="Times New Roman"/>
          <w:color w:val="000000"/>
          <w:sz w:val="20"/>
          <w:szCs w:val="20"/>
          <w:lang w:val="en-US"/>
        </w:rPr>
        <w:t>(An</w:t>
      </w:r>
      <w:r w:rsidRPr="00282944">
        <w:rPr>
          <w:rFonts w:ascii="Times New Roman" w:eastAsia="Calibri" w:hAnsi="Times New Roman"/>
          <w:color w:val="000000"/>
          <w:sz w:val="20"/>
          <w:szCs w:val="20"/>
        </w:rPr>
        <w:t>g</w:t>
      </w:r>
      <w:r w:rsidRPr="00282944">
        <w:rPr>
          <w:rFonts w:ascii="Times New Roman" w:eastAsia="Calibri" w:hAnsi="Times New Roman"/>
          <w:color w:val="000000"/>
          <w:sz w:val="20"/>
          <w:szCs w:val="20"/>
          <w:lang w:val="en-US"/>
        </w:rPr>
        <w:t>graini, 2012).</w:t>
      </w:r>
      <w:proofErr w:type="gramEnd"/>
    </w:p>
    <w:p w:rsidR="00EF1C2C" w:rsidRPr="00282944" w:rsidRDefault="00EF1C2C" w:rsidP="00EF1C2C">
      <w:pPr>
        <w:spacing w:line="240" w:lineRule="auto"/>
        <w:ind w:firstLine="720"/>
        <w:rPr>
          <w:rFonts w:ascii="Times New Roman" w:hAnsi="Times New Roman"/>
          <w:sz w:val="20"/>
          <w:szCs w:val="20"/>
          <w:lang w:val="en-US"/>
        </w:rPr>
      </w:pPr>
      <w:r w:rsidRPr="00282944">
        <w:rPr>
          <w:rFonts w:ascii="Times New Roman" w:hAnsi="Times New Roman"/>
          <w:sz w:val="20"/>
          <w:szCs w:val="20"/>
        </w:rPr>
        <w:t>Kunyit (</w:t>
      </w:r>
      <w:r w:rsidRPr="00282944">
        <w:rPr>
          <w:rFonts w:ascii="Times New Roman" w:hAnsi="Times New Roman"/>
          <w:i/>
          <w:sz w:val="20"/>
          <w:szCs w:val="20"/>
        </w:rPr>
        <w:t xml:space="preserve">Curcuma domestica </w:t>
      </w:r>
      <w:r w:rsidRPr="00282944">
        <w:rPr>
          <w:rFonts w:ascii="Times New Roman" w:hAnsi="Times New Roman"/>
          <w:sz w:val="20"/>
          <w:szCs w:val="20"/>
        </w:rPr>
        <w:t>Val.) banyak dikembang</w:t>
      </w:r>
      <w:r w:rsidRPr="00282944">
        <w:rPr>
          <w:rFonts w:ascii="Times New Roman" w:hAnsi="Times New Roman"/>
          <w:sz w:val="20"/>
          <w:szCs w:val="20"/>
          <w:lang w:val="en-US"/>
        </w:rPr>
        <w:t xml:space="preserve"> </w:t>
      </w:r>
      <w:r w:rsidRPr="00282944">
        <w:rPr>
          <w:rFonts w:ascii="Times New Roman" w:hAnsi="Times New Roman"/>
          <w:sz w:val="20"/>
          <w:szCs w:val="20"/>
        </w:rPr>
        <w:t>biakkan di negara-negara tropis termasuk Indonesia. Para peneliti terdahulu telah banyak meneliti mengenai kandungan dalam kunyit(</w:t>
      </w:r>
      <w:r w:rsidRPr="00282944">
        <w:rPr>
          <w:rFonts w:ascii="Times New Roman" w:hAnsi="Times New Roman"/>
          <w:i/>
          <w:sz w:val="20"/>
          <w:szCs w:val="20"/>
        </w:rPr>
        <w:t xml:space="preserve">Curcuma domestica </w:t>
      </w:r>
      <w:r w:rsidRPr="00282944">
        <w:rPr>
          <w:rFonts w:ascii="Times New Roman" w:hAnsi="Times New Roman"/>
          <w:sz w:val="20"/>
          <w:szCs w:val="20"/>
        </w:rPr>
        <w:t xml:space="preserve">Val.) yaitu berupa antioksidan, hepatoprotektif, anti-inflamasi, antifungi, dan antibakteri (Akram </w:t>
      </w:r>
      <w:r w:rsidRPr="00282944">
        <w:rPr>
          <w:rFonts w:ascii="Times New Roman" w:hAnsi="Times New Roman"/>
          <w:i/>
          <w:iCs/>
          <w:sz w:val="20"/>
          <w:szCs w:val="20"/>
        </w:rPr>
        <w:t xml:space="preserve">et. al., </w:t>
      </w:r>
      <w:r w:rsidRPr="00282944">
        <w:rPr>
          <w:rFonts w:ascii="Times New Roman" w:hAnsi="Times New Roman"/>
          <w:sz w:val="20"/>
          <w:szCs w:val="20"/>
        </w:rPr>
        <w:t>2010).</w:t>
      </w:r>
    </w:p>
    <w:p w:rsidR="00EF1C2C" w:rsidRPr="00282944" w:rsidRDefault="00EF1C2C" w:rsidP="00EF1C2C">
      <w:pPr>
        <w:spacing w:line="240" w:lineRule="auto"/>
        <w:ind w:firstLine="720"/>
        <w:rPr>
          <w:rFonts w:ascii="Times New Roman" w:eastAsia="Calibri" w:hAnsi="Times New Roman"/>
          <w:color w:val="000000"/>
          <w:sz w:val="20"/>
          <w:szCs w:val="20"/>
        </w:rPr>
      </w:pPr>
      <w:proofErr w:type="gramStart"/>
      <w:r w:rsidRPr="00282944">
        <w:rPr>
          <w:rFonts w:ascii="Times New Roman" w:hAnsi="Times New Roman"/>
          <w:sz w:val="20"/>
          <w:szCs w:val="20"/>
          <w:lang w:val="en-US"/>
        </w:rPr>
        <w:lastRenderedPageBreak/>
        <w:t xml:space="preserve">Pemberian kunyit pada ransum dapat meningkatkan bobot badan dan mengoptimalkan </w:t>
      </w:r>
      <w:r w:rsidRPr="00282944">
        <w:rPr>
          <w:rFonts w:ascii="Times New Roman" w:eastAsia="Calibri" w:hAnsi="Times New Roman"/>
          <w:color w:val="000000"/>
          <w:sz w:val="20"/>
          <w:szCs w:val="20"/>
          <w:lang w:val="en-US"/>
        </w:rPr>
        <w:t>konversi pakan.</w:t>
      </w:r>
      <w:proofErr w:type="gramEnd"/>
      <w:r w:rsidRPr="00282944">
        <w:rPr>
          <w:rFonts w:ascii="Times New Roman" w:eastAsia="Calibri" w:hAnsi="Times New Roman"/>
          <w:color w:val="000000"/>
          <w:sz w:val="20"/>
          <w:szCs w:val="20"/>
          <w:lang w:val="en-US"/>
        </w:rPr>
        <w:t xml:space="preserve"> Menurut (Purwanti</w:t>
      </w:r>
      <w:r w:rsidRPr="00282944">
        <w:rPr>
          <w:rFonts w:ascii="Times New Roman" w:eastAsia="Calibri" w:hAnsi="Times New Roman"/>
          <w:color w:val="000000"/>
          <w:sz w:val="20"/>
          <w:szCs w:val="20"/>
        </w:rPr>
        <w:t>,</w:t>
      </w:r>
      <w:r w:rsidRPr="00282944">
        <w:rPr>
          <w:rFonts w:ascii="Times New Roman" w:eastAsia="Calibri" w:hAnsi="Times New Roman"/>
          <w:color w:val="000000"/>
          <w:sz w:val="20"/>
          <w:szCs w:val="20"/>
          <w:lang w:val="en-US"/>
        </w:rPr>
        <w:t xml:space="preserve"> 2008) menyatakan bahwa kurkumin yang terkandung didalam kunyit memiliki khasiat yang dapat mempengaruhi nafsu makan dengan mempercepat pengosongan isi lambung sehingga nafsu makan </w:t>
      </w:r>
      <w:proofErr w:type="gramStart"/>
      <w:r w:rsidRPr="00282944">
        <w:rPr>
          <w:rFonts w:ascii="Times New Roman" w:eastAsia="Calibri" w:hAnsi="Times New Roman"/>
          <w:color w:val="000000"/>
          <w:sz w:val="20"/>
          <w:szCs w:val="20"/>
          <w:lang w:val="en-US"/>
        </w:rPr>
        <w:t>meningkat  dan</w:t>
      </w:r>
      <w:proofErr w:type="gramEnd"/>
      <w:r w:rsidRPr="00282944">
        <w:rPr>
          <w:rFonts w:ascii="Times New Roman" w:eastAsia="Calibri" w:hAnsi="Times New Roman"/>
          <w:color w:val="000000"/>
          <w:sz w:val="20"/>
          <w:szCs w:val="20"/>
          <w:lang w:val="en-US"/>
        </w:rPr>
        <w:t xml:space="preserve"> mempercepat pengeluaran empedu dalam saluran pencernaan.</w:t>
      </w:r>
    </w:p>
    <w:p w:rsidR="00EF1C2C" w:rsidRPr="00282944" w:rsidRDefault="00EF1C2C" w:rsidP="00EF1C2C">
      <w:pPr>
        <w:spacing w:line="240" w:lineRule="auto"/>
        <w:ind w:firstLine="720"/>
        <w:rPr>
          <w:rFonts w:ascii="Times New Roman" w:hAnsi="Times New Roman"/>
          <w:sz w:val="20"/>
          <w:szCs w:val="20"/>
        </w:rPr>
      </w:pPr>
      <w:r w:rsidRPr="00282944">
        <w:rPr>
          <w:rFonts w:ascii="Times New Roman" w:hAnsi="Times New Roman"/>
          <w:sz w:val="20"/>
          <w:szCs w:val="20"/>
        </w:rPr>
        <w:t xml:space="preserve">Kurkumin memiliki berbagai kandungan zat aktif seperti antioksidan, hepatoprotektif, anti-inflamasi, antifungi dan antibakteri yang memiliki khasiat untuk meningkatkan kinerja pada ayam broiler (Akram </w:t>
      </w:r>
      <w:r w:rsidRPr="00282944">
        <w:rPr>
          <w:rFonts w:ascii="Times New Roman" w:hAnsi="Times New Roman"/>
          <w:i/>
          <w:sz w:val="20"/>
          <w:szCs w:val="20"/>
        </w:rPr>
        <w:t xml:space="preserve">et al., </w:t>
      </w:r>
      <w:r w:rsidRPr="00282944">
        <w:rPr>
          <w:rFonts w:ascii="Times New Roman" w:hAnsi="Times New Roman"/>
          <w:sz w:val="20"/>
          <w:szCs w:val="20"/>
        </w:rPr>
        <w:t xml:space="preserve">2010 dan Purwanti, 2008), kemudian ditambahkan dengan pendapat Mide (2012) menyatakan bahwa penambahan tepung rimpang kunyit yang memiliki kandungan kurkumin di dalam pakan secara tidak langsung berpengaruh pada konsumsi pakan dan absorbsi zat-zat makanan. Al-Sultan (2003) menyatakan bahwa suplementasi kunyit pada tingkat 0,5% secara signifikan meningkatkan kinerja ayam broiler. </w:t>
      </w:r>
    </w:p>
    <w:p w:rsidR="00EF1C2C" w:rsidRPr="00282944" w:rsidRDefault="00EF1C2C" w:rsidP="00EF1C2C">
      <w:pPr>
        <w:spacing w:line="240" w:lineRule="auto"/>
        <w:ind w:firstLine="720"/>
        <w:rPr>
          <w:rFonts w:ascii="Times New Roman" w:eastAsia="Calibri" w:hAnsi="Times New Roman"/>
          <w:color w:val="000000"/>
          <w:sz w:val="20"/>
          <w:szCs w:val="20"/>
        </w:rPr>
      </w:pPr>
      <w:proofErr w:type="gramStart"/>
      <w:r w:rsidRPr="00282944">
        <w:rPr>
          <w:rFonts w:ascii="Times New Roman" w:eastAsia="Calibri" w:hAnsi="Times New Roman"/>
          <w:color w:val="000000"/>
          <w:sz w:val="20"/>
          <w:szCs w:val="20"/>
          <w:lang w:val="en-US"/>
        </w:rPr>
        <w:t>Kunyit juga dapat meningkatkan kerja organ pencernaan unggas.</w:t>
      </w:r>
      <w:proofErr w:type="gramEnd"/>
      <w:r w:rsidRPr="00282944">
        <w:rPr>
          <w:rFonts w:ascii="Times New Roman" w:eastAsia="Calibri" w:hAnsi="Times New Roman"/>
          <w:color w:val="000000"/>
          <w:sz w:val="20"/>
          <w:szCs w:val="20"/>
          <w:lang w:val="en-US"/>
        </w:rPr>
        <w:t xml:space="preserve"> </w:t>
      </w:r>
      <w:proofErr w:type="gramStart"/>
      <w:r w:rsidRPr="00282944">
        <w:rPr>
          <w:rFonts w:ascii="Times New Roman" w:eastAsia="Calibri" w:hAnsi="Times New Roman"/>
          <w:color w:val="000000"/>
          <w:sz w:val="20"/>
          <w:szCs w:val="20"/>
          <w:lang w:val="en-US"/>
        </w:rPr>
        <w:t>Karena kunyit memiliki fungsi merangsang dinding kantong empedu mengeluarkan empedu dan merangsang keluarnya getah pangkreas yang mengandung enzim amilase, lipase, dan protease yang berguna untuk meningkatkan pencernaan bahan pakan seperti karbohidrat, lemak, dan protein (Yuniarti, 2011).</w:t>
      </w:r>
      <w:proofErr w:type="gramEnd"/>
    </w:p>
    <w:p w:rsidR="00EF1C2C" w:rsidRPr="00282944" w:rsidRDefault="00EF1C2C" w:rsidP="00EF1C2C">
      <w:pPr>
        <w:spacing w:line="240" w:lineRule="auto"/>
        <w:ind w:firstLine="720"/>
        <w:rPr>
          <w:rFonts w:ascii="Times New Roman" w:eastAsia="Calibri" w:hAnsi="Times New Roman"/>
          <w:color w:val="000000"/>
          <w:sz w:val="20"/>
          <w:szCs w:val="20"/>
          <w:lang w:val="en-US"/>
        </w:rPr>
      </w:pPr>
      <w:r w:rsidRPr="00282944">
        <w:rPr>
          <w:rFonts w:ascii="Times New Roman" w:eastAsia="Calibri" w:hAnsi="Times New Roman"/>
          <w:color w:val="000000"/>
          <w:sz w:val="20"/>
          <w:szCs w:val="20"/>
          <w:lang w:val="en-US"/>
        </w:rPr>
        <w:t xml:space="preserve"> </w:t>
      </w:r>
    </w:p>
    <w:p w:rsidR="00EF1C2C" w:rsidRDefault="00EF1C2C" w:rsidP="00EF1C2C">
      <w:pPr>
        <w:spacing w:line="240" w:lineRule="auto"/>
        <w:jc w:val="center"/>
        <w:rPr>
          <w:rFonts w:ascii="Times New Roman" w:eastAsia="Calibri" w:hAnsi="Times New Roman"/>
          <w:b/>
          <w:bCs/>
          <w:sz w:val="20"/>
          <w:szCs w:val="20"/>
        </w:rPr>
      </w:pPr>
      <w:r w:rsidRPr="00282944">
        <w:rPr>
          <w:rFonts w:ascii="Times New Roman" w:eastAsia="Calibri" w:hAnsi="Times New Roman"/>
          <w:b/>
          <w:bCs/>
          <w:sz w:val="20"/>
          <w:szCs w:val="20"/>
        </w:rPr>
        <w:t>MATERI DAN METODE</w:t>
      </w:r>
    </w:p>
    <w:p w:rsidR="008F2CE8" w:rsidRPr="00282944" w:rsidRDefault="008F2CE8" w:rsidP="00EF1C2C">
      <w:pPr>
        <w:spacing w:line="240" w:lineRule="auto"/>
        <w:jc w:val="center"/>
        <w:rPr>
          <w:rFonts w:ascii="Times New Roman" w:eastAsia="Calibri" w:hAnsi="Times New Roman"/>
          <w:b/>
          <w:bCs/>
          <w:sz w:val="20"/>
          <w:szCs w:val="20"/>
        </w:rPr>
      </w:pPr>
    </w:p>
    <w:p w:rsidR="00EF1C2C" w:rsidRPr="00282944" w:rsidRDefault="00EF1C2C" w:rsidP="00EF1C2C">
      <w:pPr>
        <w:spacing w:line="240" w:lineRule="auto"/>
        <w:rPr>
          <w:rFonts w:ascii="Times New Roman" w:eastAsia="Calibri" w:hAnsi="Times New Roman"/>
          <w:b/>
          <w:bCs/>
          <w:sz w:val="20"/>
          <w:szCs w:val="20"/>
        </w:rPr>
      </w:pPr>
      <w:r w:rsidRPr="00282944">
        <w:rPr>
          <w:rFonts w:ascii="Times New Roman" w:eastAsia="Calibri" w:hAnsi="Times New Roman"/>
          <w:b/>
          <w:bCs/>
          <w:sz w:val="20"/>
          <w:szCs w:val="20"/>
        </w:rPr>
        <w:t xml:space="preserve">Waktu dan </w:t>
      </w:r>
      <w:r w:rsidRPr="00282944">
        <w:rPr>
          <w:rFonts w:ascii="Times New Roman" w:eastAsia="Calibri" w:hAnsi="Times New Roman"/>
          <w:b/>
          <w:bCs/>
          <w:sz w:val="20"/>
          <w:szCs w:val="20"/>
          <w:lang w:val="en-US"/>
        </w:rPr>
        <w:t>T</w:t>
      </w:r>
      <w:r w:rsidRPr="00282944">
        <w:rPr>
          <w:rFonts w:ascii="Times New Roman" w:eastAsia="Calibri" w:hAnsi="Times New Roman"/>
          <w:b/>
          <w:bCs/>
          <w:sz w:val="20"/>
          <w:szCs w:val="20"/>
        </w:rPr>
        <w:t>empat</w:t>
      </w:r>
    </w:p>
    <w:p w:rsidR="00EF1C2C" w:rsidRDefault="00EF1C2C" w:rsidP="008F2CE8">
      <w:pPr>
        <w:spacing w:line="240" w:lineRule="auto"/>
        <w:rPr>
          <w:rFonts w:ascii="Times New Roman" w:eastAsia="Calibri" w:hAnsi="Times New Roman"/>
          <w:sz w:val="20"/>
          <w:szCs w:val="20"/>
        </w:rPr>
      </w:pPr>
      <w:r w:rsidRPr="00282944">
        <w:rPr>
          <w:rFonts w:ascii="Times New Roman" w:eastAsia="Calibri" w:hAnsi="Times New Roman"/>
          <w:b/>
          <w:bCs/>
          <w:sz w:val="20"/>
          <w:szCs w:val="20"/>
        </w:rPr>
        <w:tab/>
      </w:r>
      <w:r w:rsidRPr="00282944">
        <w:rPr>
          <w:rFonts w:ascii="Times New Roman" w:eastAsia="Calibri" w:hAnsi="Times New Roman"/>
          <w:sz w:val="20"/>
          <w:szCs w:val="20"/>
        </w:rPr>
        <w:t>Penelitian ini dilakukan di</w:t>
      </w:r>
      <w:r w:rsidRPr="00282944">
        <w:rPr>
          <w:rFonts w:ascii="Times New Roman" w:eastAsia="Calibri" w:hAnsi="Times New Roman"/>
          <w:sz w:val="20"/>
          <w:szCs w:val="20"/>
          <w:lang w:val="en-US"/>
        </w:rPr>
        <w:t xml:space="preserve"> </w:t>
      </w:r>
      <w:r w:rsidRPr="00282944">
        <w:rPr>
          <w:rFonts w:ascii="Times New Roman" w:eastAsia="Calibri" w:hAnsi="Times New Roman"/>
          <w:sz w:val="20"/>
          <w:szCs w:val="20"/>
        </w:rPr>
        <w:t>kandang</w:t>
      </w:r>
      <w:r w:rsidRPr="00282944">
        <w:rPr>
          <w:rFonts w:ascii="Times New Roman" w:eastAsia="Calibri" w:hAnsi="Times New Roman"/>
          <w:bCs/>
          <w:sz w:val="20"/>
          <w:szCs w:val="20"/>
        </w:rPr>
        <w:t xml:space="preserve"> bapak Muhammad Ikhsanudin</w:t>
      </w:r>
      <w:r w:rsidRPr="00282944">
        <w:rPr>
          <w:rFonts w:ascii="Times New Roman" w:eastAsia="Calibri" w:hAnsi="Times New Roman"/>
          <w:sz w:val="20"/>
          <w:szCs w:val="20"/>
        </w:rPr>
        <w:t xml:space="preserve">, Desa Kembang, Kecamatan Nanggulan, Kabupaten Kulonprogo Yogyakarta. Penelitian ini dilakukan selama </w:t>
      </w:r>
      <w:r w:rsidRPr="00282944">
        <w:rPr>
          <w:rFonts w:ascii="Times New Roman" w:eastAsia="Calibri" w:hAnsi="Times New Roman"/>
          <w:sz w:val="20"/>
          <w:szCs w:val="20"/>
          <w:lang w:val="en-US"/>
        </w:rPr>
        <w:t>6</w:t>
      </w:r>
      <w:r w:rsidRPr="00282944">
        <w:rPr>
          <w:rFonts w:ascii="Times New Roman" w:eastAsia="Calibri" w:hAnsi="Times New Roman"/>
          <w:sz w:val="20"/>
          <w:szCs w:val="20"/>
        </w:rPr>
        <w:t xml:space="preserve"> </w:t>
      </w:r>
      <w:r w:rsidRPr="00282944">
        <w:rPr>
          <w:rFonts w:ascii="Times New Roman" w:eastAsia="Calibri" w:hAnsi="Times New Roman"/>
          <w:sz w:val="20"/>
          <w:szCs w:val="20"/>
          <w:lang w:val="en-US"/>
        </w:rPr>
        <w:t>minggu</w:t>
      </w:r>
      <w:r w:rsidRPr="00282944">
        <w:rPr>
          <w:rFonts w:ascii="Times New Roman" w:eastAsia="Calibri" w:hAnsi="Times New Roman"/>
          <w:sz w:val="20"/>
          <w:szCs w:val="20"/>
        </w:rPr>
        <w:t xml:space="preserve">  mulai dari 1 F</w:t>
      </w:r>
      <w:r w:rsidRPr="00282944">
        <w:rPr>
          <w:rFonts w:ascii="Times New Roman" w:eastAsia="Calibri" w:hAnsi="Times New Roman"/>
          <w:sz w:val="20"/>
          <w:szCs w:val="20"/>
          <w:lang w:val="en-US"/>
        </w:rPr>
        <w:t>ebruari</w:t>
      </w:r>
      <w:r w:rsidRPr="00282944">
        <w:rPr>
          <w:rFonts w:ascii="Times New Roman" w:eastAsia="Calibri" w:hAnsi="Times New Roman"/>
          <w:sz w:val="20"/>
          <w:szCs w:val="20"/>
        </w:rPr>
        <w:t xml:space="preserve"> – 14 </w:t>
      </w:r>
      <w:r w:rsidRPr="00282944">
        <w:rPr>
          <w:rFonts w:ascii="Times New Roman" w:eastAsia="Calibri" w:hAnsi="Times New Roman"/>
          <w:sz w:val="20"/>
          <w:szCs w:val="20"/>
          <w:lang w:val="en-US"/>
        </w:rPr>
        <w:t>Maret</w:t>
      </w:r>
      <w:r w:rsidRPr="00282944">
        <w:rPr>
          <w:rFonts w:ascii="Times New Roman" w:eastAsia="Calibri" w:hAnsi="Times New Roman"/>
          <w:sz w:val="20"/>
          <w:szCs w:val="20"/>
        </w:rPr>
        <w:t xml:space="preserve"> 2019.</w:t>
      </w:r>
    </w:p>
    <w:p w:rsidR="008F2CE8" w:rsidRPr="008F2CE8" w:rsidRDefault="008F2CE8" w:rsidP="008F2CE8">
      <w:pPr>
        <w:spacing w:line="240" w:lineRule="auto"/>
        <w:rPr>
          <w:rFonts w:ascii="Times New Roman" w:eastAsia="Calibri" w:hAnsi="Times New Roman"/>
          <w:sz w:val="20"/>
          <w:szCs w:val="20"/>
        </w:rPr>
      </w:pPr>
    </w:p>
    <w:p w:rsidR="00EF1C2C" w:rsidRPr="00282944" w:rsidRDefault="00EF1C2C" w:rsidP="00935ED7">
      <w:pPr>
        <w:spacing w:line="240" w:lineRule="auto"/>
        <w:rPr>
          <w:rFonts w:ascii="Times New Roman" w:eastAsia="Calibri" w:hAnsi="Times New Roman"/>
          <w:sz w:val="20"/>
          <w:szCs w:val="20"/>
        </w:rPr>
      </w:pPr>
      <w:r w:rsidRPr="00282944">
        <w:rPr>
          <w:rFonts w:ascii="Times New Roman" w:eastAsia="Calibri" w:hAnsi="Times New Roman"/>
          <w:b/>
          <w:bCs/>
          <w:sz w:val="20"/>
          <w:szCs w:val="20"/>
        </w:rPr>
        <w:t xml:space="preserve">Materi </w:t>
      </w:r>
    </w:p>
    <w:p w:rsidR="00282944" w:rsidRDefault="00EF1C2C" w:rsidP="00935ED7">
      <w:pPr>
        <w:spacing w:line="240" w:lineRule="auto"/>
        <w:ind w:firstLine="274"/>
        <w:rPr>
          <w:rFonts w:ascii="Times New Roman" w:eastAsia="Calibri" w:hAnsi="Times New Roman"/>
          <w:sz w:val="20"/>
          <w:szCs w:val="20"/>
        </w:rPr>
      </w:pPr>
      <w:r w:rsidRPr="00282944">
        <w:rPr>
          <w:rFonts w:ascii="Times New Roman" w:eastAsia="Calibri" w:hAnsi="Times New Roman"/>
          <w:sz w:val="20"/>
          <w:szCs w:val="20"/>
          <w:lang w:val="en-US"/>
        </w:rPr>
        <w:t xml:space="preserve">Dua puluh tujuh ekor </w:t>
      </w:r>
      <w:r w:rsidRPr="00282944">
        <w:rPr>
          <w:rFonts w:ascii="Times New Roman" w:eastAsia="Calibri" w:hAnsi="Times New Roman"/>
          <w:i/>
          <w:sz w:val="20"/>
          <w:szCs w:val="20"/>
          <w:lang w:val="en-US"/>
        </w:rPr>
        <w:t>DOT</w:t>
      </w:r>
      <w:r w:rsidRPr="00282944">
        <w:rPr>
          <w:rFonts w:ascii="Times New Roman" w:eastAsia="Calibri" w:hAnsi="Times New Roman"/>
          <w:i/>
          <w:sz w:val="20"/>
          <w:szCs w:val="20"/>
        </w:rPr>
        <w:t xml:space="preserve"> </w:t>
      </w:r>
      <w:r w:rsidRPr="00282944">
        <w:rPr>
          <w:rFonts w:ascii="Times New Roman" w:eastAsia="Calibri" w:hAnsi="Times New Roman"/>
          <w:sz w:val="20"/>
          <w:szCs w:val="20"/>
        </w:rPr>
        <w:t>(Day Old Turkey) dengan rata – rata berat awal 509 gram</w:t>
      </w:r>
      <w:r w:rsidRPr="00282944">
        <w:rPr>
          <w:rFonts w:ascii="Times New Roman" w:eastAsia="Calibri" w:hAnsi="Times New Roman"/>
          <w:sz w:val="20"/>
          <w:szCs w:val="20"/>
          <w:lang w:val="en-US"/>
        </w:rPr>
        <w:t xml:space="preserve"> yang dibeli dari </w:t>
      </w:r>
      <w:r w:rsidRPr="00282944">
        <w:rPr>
          <w:rFonts w:ascii="Times New Roman" w:eastAsia="Calibri" w:hAnsi="Times New Roman"/>
          <w:bCs/>
          <w:sz w:val="20"/>
          <w:szCs w:val="20"/>
        </w:rPr>
        <w:t>bapak Muhammad Ikhsanudin</w:t>
      </w:r>
      <w:r w:rsidRPr="00282944">
        <w:rPr>
          <w:rFonts w:ascii="Times New Roman" w:eastAsia="Calibri" w:hAnsi="Times New Roman"/>
          <w:bCs/>
          <w:sz w:val="20"/>
          <w:szCs w:val="20"/>
          <w:lang w:val="en-US"/>
        </w:rPr>
        <w:t xml:space="preserve"> </w:t>
      </w:r>
      <w:r w:rsidRPr="00282944">
        <w:rPr>
          <w:rFonts w:ascii="Times New Roman" w:eastAsia="Calibri" w:hAnsi="Times New Roman"/>
          <w:sz w:val="20"/>
          <w:szCs w:val="20"/>
        </w:rPr>
        <w:t>Desa Kembang, Kecamatan Nanggulan, Kabupaten Kulon</w:t>
      </w:r>
      <w:r w:rsidRPr="00282944">
        <w:rPr>
          <w:rFonts w:ascii="Times New Roman" w:eastAsia="Calibri" w:hAnsi="Times New Roman"/>
          <w:sz w:val="20"/>
          <w:szCs w:val="20"/>
          <w:lang w:val="en-US"/>
        </w:rPr>
        <w:t xml:space="preserve"> P</w:t>
      </w:r>
      <w:r w:rsidRPr="00282944">
        <w:rPr>
          <w:rFonts w:ascii="Times New Roman" w:eastAsia="Calibri" w:hAnsi="Times New Roman"/>
          <w:sz w:val="20"/>
          <w:szCs w:val="20"/>
        </w:rPr>
        <w:t>rogo Yogyakarta.</w:t>
      </w:r>
      <w:r w:rsidRPr="00282944">
        <w:rPr>
          <w:rFonts w:ascii="Times New Roman" w:eastAsia="Calibri" w:hAnsi="Times New Roman"/>
          <w:sz w:val="20"/>
          <w:szCs w:val="20"/>
        </w:rPr>
        <w:t xml:space="preserve"> </w:t>
      </w:r>
      <w:proofErr w:type="gramStart"/>
      <w:r w:rsidRPr="00282944">
        <w:rPr>
          <w:rFonts w:ascii="Times New Roman" w:eastAsia="Calibri" w:hAnsi="Times New Roman"/>
          <w:sz w:val="20"/>
          <w:szCs w:val="20"/>
          <w:lang w:val="en-US"/>
        </w:rPr>
        <w:t>Kandang dari bambu beserta tempat makan dan minumnya.</w:t>
      </w:r>
      <w:proofErr w:type="gramEnd"/>
      <w:r w:rsidRPr="00282944">
        <w:rPr>
          <w:rFonts w:ascii="Times New Roman" w:eastAsia="Calibri" w:hAnsi="Times New Roman"/>
          <w:sz w:val="20"/>
          <w:szCs w:val="20"/>
          <w:lang w:val="en-US"/>
        </w:rPr>
        <w:t xml:space="preserve"> Kandang berbentuk segi empat dengan ukuran</w:t>
      </w:r>
      <w:r w:rsidRPr="00282944">
        <w:rPr>
          <w:rFonts w:ascii="Times New Roman" w:eastAsia="Calibri" w:hAnsi="Times New Roman"/>
          <w:sz w:val="20"/>
          <w:szCs w:val="20"/>
        </w:rPr>
        <w:t xml:space="preserve"> panjang</w:t>
      </w:r>
      <w:r w:rsidRPr="00282944">
        <w:rPr>
          <w:rFonts w:ascii="Times New Roman" w:eastAsia="Calibri" w:hAnsi="Times New Roman"/>
          <w:sz w:val="20"/>
          <w:szCs w:val="20"/>
          <w:lang w:val="en-US"/>
        </w:rPr>
        <w:t xml:space="preserve"> 100</w:t>
      </w:r>
      <w:r w:rsidRPr="00282944">
        <w:rPr>
          <w:rFonts w:ascii="Times New Roman" w:eastAsia="Calibri" w:hAnsi="Times New Roman"/>
          <w:sz w:val="20"/>
          <w:szCs w:val="20"/>
        </w:rPr>
        <w:t xml:space="preserve"> cm, lebar</w:t>
      </w:r>
      <w:r w:rsidRPr="00282944">
        <w:rPr>
          <w:rFonts w:ascii="Times New Roman" w:eastAsia="Calibri" w:hAnsi="Times New Roman"/>
          <w:sz w:val="20"/>
          <w:szCs w:val="20"/>
          <w:lang w:val="en-US"/>
        </w:rPr>
        <w:t xml:space="preserve"> 50 cm </w:t>
      </w:r>
      <w:r w:rsidRPr="00282944">
        <w:rPr>
          <w:rFonts w:ascii="Times New Roman" w:eastAsia="Calibri" w:hAnsi="Times New Roman"/>
          <w:sz w:val="20"/>
          <w:szCs w:val="20"/>
        </w:rPr>
        <w:t xml:space="preserve"> dan tinggi 60 cm </w:t>
      </w:r>
      <w:r w:rsidRPr="00282944">
        <w:rPr>
          <w:rFonts w:ascii="Times New Roman" w:eastAsia="Calibri" w:hAnsi="Times New Roman"/>
          <w:sz w:val="20"/>
          <w:szCs w:val="20"/>
          <w:lang w:val="en-US"/>
        </w:rPr>
        <w:t>dengan jumlah sembilan kandang</w:t>
      </w:r>
      <w:r w:rsidRPr="00282944">
        <w:rPr>
          <w:rFonts w:ascii="Times New Roman" w:eastAsia="Calibri" w:hAnsi="Times New Roman"/>
          <w:sz w:val="20"/>
          <w:szCs w:val="20"/>
        </w:rPr>
        <w:t xml:space="preserve"> yang sudah dilengkapi tempat pakan dan minum</w:t>
      </w:r>
      <w:r w:rsidRPr="00282944">
        <w:rPr>
          <w:rFonts w:ascii="Times New Roman" w:eastAsia="Calibri" w:hAnsi="Times New Roman"/>
          <w:sz w:val="20"/>
          <w:szCs w:val="20"/>
          <w:lang w:val="en-US"/>
        </w:rPr>
        <w:t xml:space="preserve">. </w:t>
      </w:r>
      <w:proofErr w:type="gramStart"/>
      <w:r w:rsidRPr="00282944">
        <w:rPr>
          <w:rFonts w:ascii="Times New Roman" w:eastAsia="Calibri" w:hAnsi="Times New Roman"/>
          <w:sz w:val="20"/>
          <w:szCs w:val="20"/>
          <w:lang w:val="en-US"/>
        </w:rPr>
        <w:t>Setiap kandang diberi satu buah bohlam 5 watt.</w:t>
      </w:r>
      <w:proofErr w:type="gramEnd"/>
      <w:r w:rsidRPr="00282944">
        <w:rPr>
          <w:rFonts w:ascii="Times New Roman" w:eastAsia="Calibri" w:hAnsi="Times New Roman"/>
          <w:sz w:val="20"/>
          <w:szCs w:val="20"/>
          <w:lang w:val="en-US"/>
        </w:rPr>
        <w:t xml:space="preserve"> </w:t>
      </w:r>
      <w:r w:rsidRPr="00282944">
        <w:rPr>
          <w:rFonts w:ascii="Times New Roman" w:eastAsia="Calibri" w:hAnsi="Times New Roman"/>
          <w:sz w:val="20"/>
          <w:szCs w:val="20"/>
        </w:rPr>
        <w:t xml:space="preserve">Tepung kunyit dibuat dengan mengeringkan kunyit basah lalu menggilingnya dan diayak hingga menjadi tepung, sesuai bagan alir gambar (1).  </w:t>
      </w:r>
      <w:r w:rsidRPr="00282944">
        <w:rPr>
          <w:rFonts w:ascii="Times New Roman" w:eastAsia="Calibri" w:hAnsi="Times New Roman"/>
          <w:sz w:val="20"/>
          <w:szCs w:val="20"/>
          <w:lang w:val="en-US"/>
        </w:rPr>
        <w:t>Kunyit dibeli dari masyarakat sekita</w:t>
      </w:r>
      <w:r w:rsidRPr="00282944">
        <w:rPr>
          <w:rFonts w:ascii="Times New Roman" w:eastAsia="Calibri" w:hAnsi="Times New Roman"/>
          <w:sz w:val="20"/>
          <w:szCs w:val="20"/>
        </w:rPr>
        <w:t>r</w:t>
      </w:r>
      <w:r w:rsidRPr="00282944">
        <w:rPr>
          <w:rFonts w:ascii="Times New Roman" w:eastAsia="Calibri" w:hAnsi="Times New Roman"/>
          <w:sz w:val="20"/>
          <w:szCs w:val="20"/>
          <w:lang w:val="en-US"/>
        </w:rPr>
        <w:t xml:space="preserve"> lokasi penelitian.Timbangan digital merek Profesional-mini dengan kapasitas 5</w:t>
      </w:r>
      <w:r w:rsidRPr="00282944">
        <w:rPr>
          <w:rFonts w:ascii="Times New Roman" w:eastAsia="Calibri" w:hAnsi="Times New Roman"/>
          <w:sz w:val="20"/>
          <w:szCs w:val="20"/>
        </w:rPr>
        <w:t>0</w:t>
      </w:r>
      <w:r w:rsidRPr="00282944">
        <w:rPr>
          <w:rFonts w:ascii="Times New Roman" w:eastAsia="Calibri" w:hAnsi="Times New Roman"/>
          <w:sz w:val="20"/>
          <w:szCs w:val="20"/>
          <w:lang w:val="en-US"/>
        </w:rPr>
        <w:t>00 gram dan ketelitian 0</w:t>
      </w:r>
      <w:proofErr w:type="gramStart"/>
      <w:r w:rsidRPr="00282944">
        <w:rPr>
          <w:rFonts w:ascii="Times New Roman" w:eastAsia="Calibri" w:hAnsi="Times New Roman"/>
          <w:sz w:val="20"/>
          <w:szCs w:val="20"/>
          <w:lang w:val="en-US"/>
        </w:rPr>
        <w:t>,01</w:t>
      </w:r>
      <w:proofErr w:type="gramEnd"/>
      <w:r w:rsidRPr="00282944">
        <w:rPr>
          <w:rFonts w:ascii="Times New Roman" w:eastAsia="Calibri" w:hAnsi="Times New Roman"/>
          <w:sz w:val="20"/>
          <w:szCs w:val="20"/>
          <w:lang w:val="en-US"/>
        </w:rPr>
        <w:t xml:space="preserve"> gram.</w:t>
      </w:r>
      <w:r w:rsidRPr="00282944">
        <w:rPr>
          <w:rFonts w:ascii="Times New Roman" w:eastAsia="Calibri" w:hAnsi="Times New Roman"/>
          <w:sz w:val="20"/>
          <w:szCs w:val="20"/>
        </w:rPr>
        <w:t xml:space="preserve"> Untuk menimbang ransum dan kalkun </w:t>
      </w:r>
      <w:r w:rsidRPr="00282944">
        <w:rPr>
          <w:rFonts w:ascii="Times New Roman" w:eastAsia="Calibri" w:hAnsi="Times New Roman"/>
          <w:sz w:val="20"/>
          <w:szCs w:val="20"/>
          <w:lang w:val="en-US"/>
        </w:rPr>
        <w:t>Mesin pe</w:t>
      </w:r>
      <w:r w:rsidRPr="00282944">
        <w:rPr>
          <w:rFonts w:ascii="Times New Roman" w:eastAsia="Calibri" w:hAnsi="Times New Roman"/>
          <w:sz w:val="20"/>
          <w:szCs w:val="20"/>
        </w:rPr>
        <w:t xml:space="preserve">nggiling yaitu blender merek Philips untuk </w:t>
      </w:r>
      <w:r w:rsidRPr="00282944">
        <w:rPr>
          <w:rFonts w:ascii="Times New Roman" w:eastAsia="Calibri" w:hAnsi="Times New Roman"/>
          <w:sz w:val="20"/>
          <w:szCs w:val="20"/>
        </w:rPr>
        <w:lastRenderedPageBreak/>
        <w:t xml:space="preserve">menggiling kunyit lalu diayak menggunakan saringan ukuran 80 mesh.  </w:t>
      </w:r>
      <w:r w:rsidRPr="00282944">
        <w:rPr>
          <w:rFonts w:ascii="Times New Roman" w:eastAsia="Calibri" w:hAnsi="Times New Roman"/>
          <w:sz w:val="20"/>
          <w:szCs w:val="20"/>
          <w:lang w:val="en-US"/>
        </w:rPr>
        <w:t>Ransum kalkun</w:t>
      </w:r>
      <w:r w:rsidRPr="00282944">
        <w:rPr>
          <w:rFonts w:ascii="Times New Roman" w:eastAsia="Calibri" w:hAnsi="Times New Roman"/>
          <w:sz w:val="20"/>
          <w:szCs w:val="20"/>
        </w:rPr>
        <w:t xml:space="preserve"> menggunakan ransum komersial BR 1 yang ditambah tepung kunyit</w:t>
      </w:r>
    </w:p>
    <w:p w:rsidR="00282944" w:rsidRPr="006307C2" w:rsidRDefault="00282944" w:rsidP="00282944">
      <w:pPr>
        <w:spacing w:line="240" w:lineRule="auto"/>
        <w:ind w:firstLine="360"/>
        <w:rPr>
          <w:rFonts w:ascii="Times New Roman" w:eastAsia="Calibri" w:hAnsi="Times New Roman"/>
          <w:lang w:val="en-US"/>
        </w:rPr>
      </w:pPr>
      <w:proofErr w:type="gramStart"/>
      <w:r w:rsidRPr="006307C2">
        <w:rPr>
          <w:rFonts w:ascii="Times New Roman" w:eastAsia="Calibri" w:hAnsi="Times New Roman"/>
          <w:lang w:val="en-US"/>
        </w:rPr>
        <w:t>Tabel</w:t>
      </w:r>
      <w:r>
        <w:rPr>
          <w:rFonts w:ascii="Times New Roman" w:eastAsia="Calibri" w:hAnsi="Times New Roman"/>
          <w:lang w:val="en-US"/>
        </w:rPr>
        <w:t xml:space="preserve"> </w:t>
      </w:r>
      <w:r>
        <w:rPr>
          <w:rFonts w:ascii="Times New Roman" w:eastAsia="Calibri" w:hAnsi="Times New Roman"/>
        </w:rPr>
        <w:t>2</w:t>
      </w:r>
      <w:r w:rsidRPr="006307C2">
        <w:rPr>
          <w:rFonts w:ascii="Times New Roman" w:eastAsia="Calibri" w:hAnsi="Times New Roman"/>
          <w:lang w:val="en-US"/>
        </w:rPr>
        <w:t>.</w:t>
      </w:r>
      <w:proofErr w:type="gramEnd"/>
      <w:r w:rsidRPr="006307C2">
        <w:rPr>
          <w:rFonts w:ascii="Times New Roman" w:eastAsia="Calibri" w:hAnsi="Times New Roman"/>
          <w:lang w:val="en-US"/>
        </w:rPr>
        <w:t xml:space="preserve"> Komposisi </w:t>
      </w:r>
      <w:r>
        <w:rPr>
          <w:rFonts w:ascii="Times New Roman" w:eastAsia="Calibri" w:hAnsi="Times New Roman"/>
        </w:rPr>
        <w:t>ransum</w:t>
      </w:r>
      <w:r>
        <w:rPr>
          <w:rFonts w:ascii="Times New Roman" w:eastAsia="Calibri" w:hAnsi="Times New Roman"/>
          <w:lang w:val="en-US"/>
        </w:rPr>
        <w:t xml:space="preserve"> penelitian</w:t>
      </w:r>
    </w:p>
    <w:tbl>
      <w:tblPr>
        <w:tblStyle w:val="TableGrid"/>
        <w:tblW w:w="0" w:type="auto"/>
        <w:tblBorders>
          <w:top w:val="none" w:sz="0" w:space="0" w:color="auto"/>
          <w:right w:val="none" w:sz="0" w:space="0" w:color="auto"/>
        </w:tblBorders>
        <w:tblLook w:val="04A0" w:firstRow="1" w:lastRow="0" w:firstColumn="1" w:lastColumn="0" w:noHBand="0" w:noVBand="1"/>
      </w:tblPr>
      <w:tblGrid>
        <w:gridCol w:w="1159"/>
        <w:gridCol w:w="1090"/>
        <w:gridCol w:w="1128"/>
        <w:gridCol w:w="1014"/>
      </w:tblGrid>
      <w:tr w:rsidR="00282944" w:rsidRPr="00BA39C7" w:rsidTr="005710CD">
        <w:tc>
          <w:tcPr>
            <w:tcW w:w="2394" w:type="dxa"/>
            <w:tcBorders>
              <w:top w:val="double" w:sz="4" w:space="0" w:color="auto"/>
              <w:left w:val="nil"/>
              <w:right w:val="single" w:sz="2" w:space="0" w:color="FFFFFF" w:themeColor="background1"/>
            </w:tcBorders>
          </w:tcPr>
          <w:p w:rsidR="00282944" w:rsidRPr="00BA39C7" w:rsidRDefault="00282944" w:rsidP="005710CD">
            <w:pPr>
              <w:rPr>
                <w:rFonts w:ascii="Times New Roman" w:hAnsi="Times New Roman"/>
                <w:lang w:val="en-US"/>
              </w:rPr>
            </w:pPr>
            <w:r>
              <w:rPr>
                <w:rFonts w:ascii="Times New Roman" w:hAnsi="Times New Roman"/>
                <w:lang w:val="en-US"/>
              </w:rPr>
              <w:t xml:space="preserve">Pakan  </w:t>
            </w:r>
          </w:p>
        </w:tc>
        <w:tc>
          <w:tcPr>
            <w:tcW w:w="2394" w:type="dxa"/>
            <w:tcBorders>
              <w:top w:val="double" w:sz="4" w:space="0" w:color="auto"/>
              <w:left w:val="single" w:sz="2" w:space="0" w:color="FFFFFF" w:themeColor="background1"/>
              <w:right w:val="single" w:sz="2" w:space="0" w:color="FFFFFF" w:themeColor="background1"/>
            </w:tcBorders>
          </w:tcPr>
          <w:p w:rsidR="00282944" w:rsidRPr="00BA39C7" w:rsidRDefault="00282944" w:rsidP="005710CD">
            <w:pPr>
              <w:rPr>
                <w:rFonts w:ascii="Times New Roman" w:hAnsi="Times New Roman"/>
                <w:lang w:val="en-US"/>
              </w:rPr>
            </w:pPr>
            <w:r w:rsidRPr="00BA39C7">
              <w:rPr>
                <w:rFonts w:ascii="Times New Roman" w:hAnsi="Times New Roman"/>
                <w:lang w:val="en-US"/>
              </w:rPr>
              <w:t>P1</w:t>
            </w:r>
          </w:p>
        </w:tc>
        <w:tc>
          <w:tcPr>
            <w:tcW w:w="2394" w:type="dxa"/>
            <w:tcBorders>
              <w:top w:val="double" w:sz="4" w:space="0" w:color="auto"/>
              <w:left w:val="single" w:sz="2" w:space="0" w:color="FFFFFF" w:themeColor="background1"/>
              <w:right w:val="single" w:sz="2" w:space="0" w:color="FFFFFF" w:themeColor="background1"/>
            </w:tcBorders>
          </w:tcPr>
          <w:p w:rsidR="00282944" w:rsidRPr="00BA39C7" w:rsidRDefault="00282944" w:rsidP="005710CD">
            <w:pPr>
              <w:rPr>
                <w:rFonts w:ascii="Times New Roman" w:hAnsi="Times New Roman"/>
                <w:lang w:val="en-US"/>
              </w:rPr>
            </w:pPr>
            <w:r w:rsidRPr="00BA39C7">
              <w:rPr>
                <w:rFonts w:ascii="Times New Roman" w:hAnsi="Times New Roman"/>
                <w:lang w:val="en-US"/>
              </w:rPr>
              <w:t>P2</w:t>
            </w:r>
          </w:p>
        </w:tc>
        <w:tc>
          <w:tcPr>
            <w:tcW w:w="2394" w:type="dxa"/>
            <w:tcBorders>
              <w:top w:val="double" w:sz="4" w:space="0" w:color="auto"/>
              <w:left w:val="single" w:sz="2" w:space="0" w:color="FFFFFF" w:themeColor="background1"/>
            </w:tcBorders>
          </w:tcPr>
          <w:p w:rsidR="00282944" w:rsidRPr="00BA39C7" w:rsidRDefault="00282944" w:rsidP="005710CD">
            <w:pPr>
              <w:rPr>
                <w:rFonts w:ascii="Times New Roman" w:hAnsi="Times New Roman"/>
                <w:lang w:val="en-US"/>
              </w:rPr>
            </w:pPr>
            <w:r w:rsidRPr="00BA39C7">
              <w:rPr>
                <w:rFonts w:ascii="Times New Roman" w:hAnsi="Times New Roman"/>
                <w:lang w:val="en-US"/>
              </w:rPr>
              <w:t>P3</w:t>
            </w:r>
          </w:p>
        </w:tc>
      </w:tr>
      <w:tr w:rsidR="00282944" w:rsidRPr="00BA39C7" w:rsidTr="005710CD">
        <w:trPr>
          <w:trHeight w:val="655"/>
        </w:trPr>
        <w:tc>
          <w:tcPr>
            <w:tcW w:w="2394" w:type="dxa"/>
            <w:tcBorders>
              <w:left w:val="nil"/>
              <w:bottom w:val="single" w:sz="4" w:space="0" w:color="auto"/>
              <w:right w:val="single" w:sz="2" w:space="0" w:color="FFFFFF" w:themeColor="background1"/>
            </w:tcBorders>
          </w:tcPr>
          <w:p w:rsidR="00282944" w:rsidRPr="00BA39C7" w:rsidRDefault="00282944" w:rsidP="005710CD">
            <w:pPr>
              <w:spacing w:line="276" w:lineRule="auto"/>
              <w:rPr>
                <w:rFonts w:ascii="Times New Roman" w:hAnsi="Times New Roman"/>
                <w:lang w:val="en-US"/>
              </w:rPr>
            </w:pPr>
            <w:r w:rsidRPr="00BA39C7">
              <w:rPr>
                <w:rFonts w:ascii="Times New Roman" w:hAnsi="Times New Roman"/>
                <w:lang w:val="en-US"/>
              </w:rPr>
              <w:t>BR</w:t>
            </w:r>
          </w:p>
          <w:p w:rsidR="00282944" w:rsidRPr="00BA39C7" w:rsidRDefault="00282944" w:rsidP="005710CD">
            <w:pPr>
              <w:spacing w:line="276" w:lineRule="auto"/>
              <w:rPr>
                <w:rFonts w:ascii="Times New Roman" w:hAnsi="Times New Roman"/>
                <w:lang w:val="en-US"/>
              </w:rPr>
            </w:pPr>
            <w:r w:rsidRPr="00BA39C7">
              <w:rPr>
                <w:rFonts w:ascii="Times New Roman" w:hAnsi="Times New Roman"/>
                <w:lang w:val="en-US"/>
              </w:rPr>
              <w:t>Kunyit</w:t>
            </w:r>
          </w:p>
        </w:tc>
        <w:tc>
          <w:tcPr>
            <w:tcW w:w="2394" w:type="dxa"/>
            <w:tcBorders>
              <w:left w:val="single" w:sz="2" w:space="0" w:color="FFFFFF" w:themeColor="background1"/>
              <w:bottom w:val="single" w:sz="4" w:space="0" w:color="auto"/>
              <w:right w:val="single" w:sz="2" w:space="0" w:color="FFFFFF" w:themeColor="background1"/>
            </w:tcBorders>
          </w:tcPr>
          <w:p w:rsidR="00282944" w:rsidRPr="00BA39C7" w:rsidRDefault="00282944" w:rsidP="005710CD">
            <w:pPr>
              <w:spacing w:line="276" w:lineRule="auto"/>
              <w:rPr>
                <w:rFonts w:ascii="Times New Roman" w:hAnsi="Times New Roman"/>
                <w:lang w:val="en-US"/>
              </w:rPr>
            </w:pPr>
            <w:r w:rsidRPr="00BA39C7">
              <w:rPr>
                <w:rFonts w:ascii="Times New Roman" w:hAnsi="Times New Roman"/>
                <w:lang w:val="en-US"/>
              </w:rPr>
              <w:t>100%</w:t>
            </w:r>
          </w:p>
          <w:p w:rsidR="00282944" w:rsidRPr="00B321C1" w:rsidRDefault="00282944" w:rsidP="005710CD">
            <w:pPr>
              <w:spacing w:line="276" w:lineRule="auto"/>
              <w:rPr>
                <w:rFonts w:ascii="Times New Roman" w:hAnsi="Times New Roman"/>
              </w:rPr>
            </w:pPr>
            <w:r w:rsidRPr="00BA39C7">
              <w:rPr>
                <w:rFonts w:ascii="Times New Roman" w:hAnsi="Times New Roman"/>
                <w:lang w:val="en-US"/>
              </w:rPr>
              <w:t>0</w:t>
            </w:r>
            <w:r>
              <w:rPr>
                <w:rFonts w:ascii="Times New Roman" w:hAnsi="Times New Roman"/>
              </w:rPr>
              <w:t>%</w:t>
            </w:r>
          </w:p>
        </w:tc>
        <w:tc>
          <w:tcPr>
            <w:tcW w:w="2394" w:type="dxa"/>
            <w:tcBorders>
              <w:left w:val="single" w:sz="2" w:space="0" w:color="FFFFFF" w:themeColor="background1"/>
              <w:bottom w:val="single" w:sz="4" w:space="0" w:color="auto"/>
              <w:right w:val="single" w:sz="2" w:space="0" w:color="FFFFFF" w:themeColor="background1"/>
            </w:tcBorders>
          </w:tcPr>
          <w:p w:rsidR="00282944" w:rsidRPr="00BA39C7" w:rsidRDefault="00282944" w:rsidP="005710CD">
            <w:pPr>
              <w:spacing w:line="276" w:lineRule="auto"/>
              <w:rPr>
                <w:rFonts w:ascii="Times New Roman" w:hAnsi="Times New Roman"/>
                <w:lang w:val="en-US"/>
              </w:rPr>
            </w:pPr>
            <w:r>
              <w:rPr>
                <w:rFonts w:ascii="Times New Roman" w:hAnsi="Times New Roman"/>
              </w:rPr>
              <w:t>99,5</w:t>
            </w:r>
            <w:r w:rsidRPr="00BA39C7">
              <w:rPr>
                <w:rFonts w:ascii="Times New Roman" w:hAnsi="Times New Roman"/>
                <w:lang w:val="en-US"/>
              </w:rPr>
              <w:t>%</w:t>
            </w:r>
          </w:p>
          <w:p w:rsidR="00282944" w:rsidRPr="00B321C1" w:rsidRDefault="00282944" w:rsidP="005710CD">
            <w:pPr>
              <w:spacing w:line="276" w:lineRule="auto"/>
              <w:rPr>
                <w:rFonts w:ascii="Times New Roman" w:hAnsi="Times New Roman"/>
              </w:rPr>
            </w:pPr>
            <w:r w:rsidRPr="00BA39C7">
              <w:rPr>
                <w:rFonts w:ascii="Times New Roman" w:hAnsi="Times New Roman"/>
                <w:lang w:val="en-US"/>
              </w:rPr>
              <w:t>0,5</w:t>
            </w:r>
            <w:r>
              <w:rPr>
                <w:rFonts w:ascii="Times New Roman" w:hAnsi="Times New Roman"/>
              </w:rPr>
              <w:t>%</w:t>
            </w:r>
          </w:p>
        </w:tc>
        <w:tc>
          <w:tcPr>
            <w:tcW w:w="2394" w:type="dxa"/>
            <w:tcBorders>
              <w:left w:val="single" w:sz="2" w:space="0" w:color="FFFFFF" w:themeColor="background1"/>
              <w:bottom w:val="single" w:sz="4" w:space="0" w:color="auto"/>
            </w:tcBorders>
          </w:tcPr>
          <w:p w:rsidR="00282944" w:rsidRPr="00BA39C7" w:rsidRDefault="00282944" w:rsidP="005710CD">
            <w:pPr>
              <w:spacing w:line="276" w:lineRule="auto"/>
              <w:rPr>
                <w:rFonts w:ascii="Times New Roman" w:hAnsi="Times New Roman"/>
                <w:lang w:val="en-US"/>
              </w:rPr>
            </w:pPr>
            <w:r>
              <w:rPr>
                <w:rFonts w:ascii="Times New Roman" w:hAnsi="Times New Roman"/>
              </w:rPr>
              <w:t>99</w:t>
            </w:r>
            <w:r w:rsidRPr="00BA39C7">
              <w:rPr>
                <w:rFonts w:ascii="Times New Roman" w:hAnsi="Times New Roman"/>
                <w:lang w:val="en-US"/>
              </w:rPr>
              <w:t>%</w:t>
            </w:r>
          </w:p>
          <w:p w:rsidR="00282944" w:rsidRPr="00B321C1" w:rsidRDefault="00282944" w:rsidP="005710CD">
            <w:pPr>
              <w:spacing w:line="276" w:lineRule="auto"/>
              <w:rPr>
                <w:rFonts w:ascii="Times New Roman" w:hAnsi="Times New Roman"/>
              </w:rPr>
            </w:pPr>
            <w:r w:rsidRPr="00BA39C7">
              <w:rPr>
                <w:rFonts w:ascii="Times New Roman" w:hAnsi="Times New Roman"/>
                <w:lang w:val="en-US"/>
              </w:rPr>
              <w:t>1</w:t>
            </w:r>
            <w:r>
              <w:rPr>
                <w:rFonts w:ascii="Times New Roman" w:hAnsi="Times New Roman"/>
              </w:rPr>
              <w:t>%</w:t>
            </w:r>
          </w:p>
        </w:tc>
      </w:tr>
    </w:tbl>
    <w:p w:rsidR="00282944" w:rsidRPr="00B321C1" w:rsidRDefault="00282944" w:rsidP="00282944">
      <w:pPr>
        <w:spacing w:line="240" w:lineRule="auto"/>
        <w:rPr>
          <w:rFonts w:ascii="Times New Roman" w:eastAsia="Calibri" w:hAnsi="Times New Roman"/>
        </w:rPr>
      </w:pPr>
    </w:p>
    <w:p w:rsidR="00282944" w:rsidRPr="00461416" w:rsidRDefault="00282944" w:rsidP="00282944">
      <w:pPr>
        <w:spacing w:line="240" w:lineRule="auto"/>
        <w:ind w:firstLine="360"/>
        <w:rPr>
          <w:rFonts w:ascii="Times New Roman" w:eastAsia="Calibri" w:hAnsi="Times New Roman"/>
          <w:lang w:val="en-US"/>
        </w:rPr>
      </w:pPr>
      <w:proofErr w:type="gramStart"/>
      <w:r>
        <w:rPr>
          <w:rFonts w:ascii="Times New Roman" w:eastAsia="Calibri" w:hAnsi="Times New Roman"/>
          <w:lang w:val="en-US"/>
        </w:rPr>
        <w:t>Tabel 3.</w:t>
      </w:r>
      <w:proofErr w:type="gramEnd"/>
      <w:r>
        <w:rPr>
          <w:rFonts w:ascii="Times New Roman" w:eastAsia="Calibri" w:hAnsi="Times New Roman"/>
          <w:lang w:val="en-US"/>
        </w:rPr>
        <w:t xml:space="preserve"> Kandungan nutrien BR1</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319"/>
        <w:gridCol w:w="2072"/>
      </w:tblGrid>
      <w:tr w:rsidR="00282944" w:rsidTr="005710CD">
        <w:tc>
          <w:tcPr>
            <w:tcW w:w="9576" w:type="dxa"/>
            <w:gridSpan w:val="2"/>
            <w:tcBorders>
              <w:top w:val="double" w:sz="4" w:space="0" w:color="auto"/>
              <w:left w:val="nil"/>
              <w:right w:val="single" w:sz="2" w:space="0" w:color="FFFFFF" w:themeColor="background1"/>
            </w:tcBorders>
          </w:tcPr>
          <w:p w:rsidR="00282944" w:rsidRDefault="00282944" w:rsidP="005710CD">
            <w:pPr>
              <w:rPr>
                <w:rFonts w:ascii="Times New Roman" w:hAnsi="Times New Roman"/>
              </w:rPr>
            </w:pPr>
            <w:r>
              <w:rPr>
                <w:rFonts w:ascii="Times New Roman" w:hAnsi="Times New Roman"/>
                <w:lang w:val="en-US"/>
              </w:rPr>
              <w:t>Kandungan nutrisi</w:t>
            </w:r>
          </w:p>
        </w:tc>
      </w:tr>
      <w:tr w:rsidR="00282944" w:rsidTr="005710CD">
        <w:trPr>
          <w:trHeight w:val="2327"/>
        </w:trPr>
        <w:tc>
          <w:tcPr>
            <w:tcW w:w="4788" w:type="dxa"/>
            <w:tcBorders>
              <w:left w:val="nil"/>
              <w:bottom w:val="single" w:sz="4" w:space="0" w:color="auto"/>
              <w:right w:val="single" w:sz="2" w:space="0" w:color="FFFFFF" w:themeColor="background1"/>
            </w:tcBorders>
          </w:tcPr>
          <w:p w:rsidR="00282944" w:rsidRDefault="00282944" w:rsidP="005710CD">
            <w:pPr>
              <w:spacing w:line="276" w:lineRule="auto"/>
              <w:rPr>
                <w:rFonts w:ascii="Times New Roman" w:hAnsi="Times New Roman"/>
              </w:rPr>
            </w:pPr>
            <w:r>
              <w:rPr>
                <w:rFonts w:ascii="Times New Roman" w:hAnsi="Times New Roman"/>
              </w:rPr>
              <w:t>ME (Kkal/kg)</w:t>
            </w:r>
          </w:p>
          <w:p w:rsidR="00282944" w:rsidRPr="00AA6B4C" w:rsidRDefault="00282944" w:rsidP="005710CD">
            <w:pPr>
              <w:spacing w:line="276" w:lineRule="auto"/>
              <w:rPr>
                <w:rFonts w:ascii="Times New Roman" w:hAnsi="Times New Roman"/>
              </w:rPr>
            </w:pPr>
            <w:r>
              <w:rPr>
                <w:rFonts w:ascii="Times New Roman" w:hAnsi="Times New Roman"/>
                <w:lang w:val="en-US"/>
              </w:rPr>
              <w:t>Protein kasar</w:t>
            </w:r>
            <w:r>
              <w:rPr>
                <w:rFonts w:ascii="Times New Roman" w:hAnsi="Times New Roman"/>
              </w:rPr>
              <w:t xml:space="preserve"> %</w:t>
            </w:r>
          </w:p>
          <w:p w:rsidR="00282944" w:rsidRPr="00AA6B4C" w:rsidRDefault="00282944" w:rsidP="005710CD">
            <w:pPr>
              <w:spacing w:line="276" w:lineRule="auto"/>
              <w:rPr>
                <w:rFonts w:ascii="Times New Roman" w:hAnsi="Times New Roman"/>
              </w:rPr>
            </w:pPr>
            <w:r>
              <w:rPr>
                <w:rFonts w:ascii="Times New Roman" w:hAnsi="Times New Roman"/>
                <w:lang w:val="en-US"/>
              </w:rPr>
              <w:t xml:space="preserve">Air </w:t>
            </w:r>
            <w:r>
              <w:rPr>
                <w:rFonts w:ascii="Times New Roman" w:hAnsi="Times New Roman"/>
              </w:rPr>
              <w:t>%</w:t>
            </w:r>
          </w:p>
          <w:p w:rsidR="00282944" w:rsidRPr="00BF405A" w:rsidRDefault="00282944" w:rsidP="005710CD">
            <w:pPr>
              <w:spacing w:line="276" w:lineRule="auto"/>
              <w:rPr>
                <w:rFonts w:ascii="Times New Roman" w:hAnsi="Times New Roman"/>
              </w:rPr>
            </w:pPr>
            <w:r>
              <w:rPr>
                <w:rFonts w:ascii="Times New Roman" w:hAnsi="Times New Roman"/>
                <w:lang w:val="en-US"/>
              </w:rPr>
              <w:t xml:space="preserve">Lemak kasar </w:t>
            </w:r>
            <w:r>
              <w:rPr>
                <w:rFonts w:ascii="Times New Roman" w:hAnsi="Times New Roman"/>
              </w:rPr>
              <w:t>%</w:t>
            </w:r>
          </w:p>
          <w:p w:rsidR="00282944" w:rsidRPr="00BF405A" w:rsidRDefault="00282944" w:rsidP="005710CD">
            <w:pPr>
              <w:spacing w:line="276" w:lineRule="auto"/>
              <w:rPr>
                <w:rFonts w:ascii="Times New Roman" w:hAnsi="Times New Roman"/>
              </w:rPr>
            </w:pPr>
            <w:r>
              <w:rPr>
                <w:rFonts w:ascii="Times New Roman" w:hAnsi="Times New Roman"/>
                <w:lang w:val="en-US"/>
              </w:rPr>
              <w:t>Serat kasar</w:t>
            </w:r>
            <w:r>
              <w:rPr>
                <w:rFonts w:ascii="Times New Roman" w:hAnsi="Times New Roman"/>
              </w:rPr>
              <w:t xml:space="preserve"> %</w:t>
            </w:r>
          </w:p>
          <w:p w:rsidR="00282944" w:rsidRPr="00BF405A" w:rsidRDefault="00282944" w:rsidP="005710CD">
            <w:pPr>
              <w:spacing w:line="276" w:lineRule="auto"/>
              <w:rPr>
                <w:rFonts w:ascii="Times New Roman" w:hAnsi="Times New Roman"/>
              </w:rPr>
            </w:pPr>
            <w:r>
              <w:rPr>
                <w:rFonts w:ascii="Times New Roman" w:hAnsi="Times New Roman"/>
                <w:lang w:val="en-US"/>
              </w:rPr>
              <w:t xml:space="preserve">Abu </w:t>
            </w:r>
            <w:r>
              <w:rPr>
                <w:rFonts w:ascii="Times New Roman" w:hAnsi="Times New Roman"/>
              </w:rPr>
              <w:t>%</w:t>
            </w:r>
          </w:p>
          <w:p w:rsidR="00282944" w:rsidRPr="00BF405A" w:rsidRDefault="00282944" w:rsidP="005710CD">
            <w:pPr>
              <w:spacing w:line="276" w:lineRule="auto"/>
              <w:rPr>
                <w:rFonts w:ascii="Times New Roman" w:hAnsi="Times New Roman"/>
              </w:rPr>
            </w:pPr>
            <w:r>
              <w:rPr>
                <w:rFonts w:ascii="Times New Roman" w:hAnsi="Times New Roman"/>
                <w:lang w:val="en-US"/>
              </w:rPr>
              <w:t>Kalsium</w:t>
            </w:r>
            <w:r>
              <w:rPr>
                <w:rFonts w:ascii="Times New Roman" w:hAnsi="Times New Roman"/>
              </w:rPr>
              <w:t xml:space="preserve"> %</w:t>
            </w:r>
          </w:p>
          <w:p w:rsidR="00282944" w:rsidRPr="00BF405A" w:rsidRDefault="00282944" w:rsidP="005710CD">
            <w:pPr>
              <w:spacing w:line="276" w:lineRule="auto"/>
              <w:rPr>
                <w:rFonts w:ascii="Times New Roman" w:hAnsi="Times New Roman"/>
              </w:rPr>
            </w:pPr>
            <w:r>
              <w:rPr>
                <w:rFonts w:ascii="Times New Roman" w:hAnsi="Times New Roman"/>
                <w:lang w:val="en-US"/>
              </w:rPr>
              <w:t>Fosfor</w:t>
            </w:r>
            <w:r>
              <w:rPr>
                <w:rFonts w:ascii="Times New Roman" w:hAnsi="Times New Roman"/>
              </w:rPr>
              <w:t xml:space="preserve"> %</w:t>
            </w:r>
          </w:p>
        </w:tc>
        <w:tc>
          <w:tcPr>
            <w:tcW w:w="4788" w:type="dxa"/>
            <w:tcBorders>
              <w:top w:val="single" w:sz="4" w:space="0" w:color="auto"/>
              <w:left w:val="single" w:sz="2" w:space="0" w:color="FFFFFF" w:themeColor="background1"/>
              <w:bottom w:val="single" w:sz="4" w:space="0" w:color="auto"/>
              <w:right w:val="single" w:sz="2" w:space="0" w:color="FFFFFF" w:themeColor="background1"/>
            </w:tcBorders>
          </w:tcPr>
          <w:p w:rsidR="00282944" w:rsidRDefault="00282944" w:rsidP="005710CD">
            <w:pPr>
              <w:spacing w:line="276" w:lineRule="auto"/>
              <w:jc w:val="center"/>
              <w:rPr>
                <w:rFonts w:ascii="Times New Roman" w:hAnsi="Times New Roman"/>
              </w:rPr>
            </w:pPr>
            <w:r>
              <w:rPr>
                <w:rFonts w:ascii="Times New Roman" w:hAnsi="Times New Roman"/>
              </w:rPr>
              <w:t>3150</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20,5</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12,0</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5,0</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5,0</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7,0</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1,1</w:t>
            </w:r>
          </w:p>
          <w:p w:rsidR="00282944" w:rsidRPr="00E31E2B" w:rsidRDefault="00282944" w:rsidP="005710CD">
            <w:pPr>
              <w:spacing w:line="276" w:lineRule="auto"/>
              <w:jc w:val="center"/>
              <w:rPr>
                <w:rFonts w:ascii="Times New Roman" w:hAnsi="Times New Roman"/>
                <w:lang w:val="en-US"/>
              </w:rPr>
            </w:pPr>
            <w:r>
              <w:rPr>
                <w:rFonts w:ascii="Times New Roman" w:hAnsi="Times New Roman"/>
                <w:lang w:val="en-US"/>
              </w:rPr>
              <w:t>0,5</w:t>
            </w:r>
          </w:p>
        </w:tc>
      </w:tr>
    </w:tbl>
    <w:p w:rsidR="00282944" w:rsidRPr="00282944" w:rsidRDefault="00282944" w:rsidP="00935ED7">
      <w:pPr>
        <w:spacing w:line="240" w:lineRule="auto"/>
        <w:rPr>
          <w:rFonts w:ascii="Times New Roman" w:eastAsia="Calibri" w:hAnsi="Times New Roman"/>
          <w:sz w:val="20"/>
          <w:szCs w:val="20"/>
        </w:rPr>
      </w:pPr>
    </w:p>
    <w:p w:rsidR="00282944" w:rsidRPr="00282944" w:rsidRDefault="00282944" w:rsidP="00245083">
      <w:pPr>
        <w:spacing w:line="240" w:lineRule="auto"/>
        <w:rPr>
          <w:rFonts w:ascii="Times New Roman" w:eastAsia="Calibri" w:hAnsi="Times New Roman"/>
          <w:sz w:val="20"/>
          <w:szCs w:val="20"/>
        </w:rPr>
      </w:pPr>
      <w:r w:rsidRPr="00282944">
        <w:rPr>
          <w:rFonts w:ascii="Times New Roman" w:eastAsia="Calibri" w:hAnsi="Times New Roman"/>
          <w:b/>
          <w:bCs/>
          <w:sz w:val="20"/>
          <w:szCs w:val="20"/>
        </w:rPr>
        <w:t xml:space="preserve">Metode </w:t>
      </w:r>
      <w:r w:rsidRPr="00282944">
        <w:rPr>
          <w:rFonts w:ascii="Times New Roman" w:eastAsia="Calibri" w:hAnsi="Times New Roman"/>
          <w:b/>
          <w:bCs/>
          <w:sz w:val="20"/>
          <w:szCs w:val="20"/>
          <w:lang w:val="en-US"/>
        </w:rPr>
        <w:t>Penelitian</w:t>
      </w:r>
    </w:p>
    <w:p w:rsidR="00282944" w:rsidRDefault="00282944" w:rsidP="008F2CE8">
      <w:pPr>
        <w:spacing w:line="240" w:lineRule="auto"/>
        <w:ind w:firstLine="426"/>
        <w:rPr>
          <w:rFonts w:ascii="Times New Roman" w:eastAsia="Calibri" w:hAnsi="Times New Roman"/>
          <w:sz w:val="20"/>
          <w:szCs w:val="20"/>
        </w:rPr>
      </w:pPr>
      <w:r w:rsidRPr="00282944">
        <w:rPr>
          <w:rFonts w:ascii="Times New Roman" w:eastAsia="Calibri" w:hAnsi="Times New Roman"/>
          <w:sz w:val="20"/>
          <w:szCs w:val="20"/>
          <w:lang w:val="en-US"/>
        </w:rPr>
        <w:t>Penelitian ini</w:t>
      </w:r>
      <w:r w:rsidRPr="00282944">
        <w:rPr>
          <w:rFonts w:ascii="Times New Roman" w:eastAsia="Calibri" w:hAnsi="Times New Roman"/>
          <w:sz w:val="20"/>
          <w:szCs w:val="20"/>
        </w:rPr>
        <w:t xml:space="preserve"> dilakukan dengan</w:t>
      </w:r>
      <w:r w:rsidRPr="00282944">
        <w:rPr>
          <w:rFonts w:ascii="Times New Roman" w:eastAsia="Calibri" w:hAnsi="Times New Roman"/>
          <w:sz w:val="20"/>
          <w:szCs w:val="20"/>
          <w:lang w:val="en-US"/>
        </w:rPr>
        <w:t xml:space="preserve"> metode exsperimental dengan </w:t>
      </w:r>
      <w:r w:rsidRPr="00282944">
        <w:rPr>
          <w:rFonts w:ascii="Times New Roman" w:eastAsia="Calibri" w:hAnsi="Times New Roman"/>
          <w:sz w:val="20"/>
          <w:szCs w:val="20"/>
        </w:rPr>
        <w:t>menggunakan rancangan acak lengkap (RAL) yaitu</w:t>
      </w:r>
      <w:r w:rsidRPr="00282944">
        <w:rPr>
          <w:rFonts w:ascii="Times New Roman" w:eastAsia="Calibri" w:hAnsi="Times New Roman"/>
          <w:sz w:val="20"/>
          <w:szCs w:val="20"/>
          <w:lang w:val="en-US"/>
        </w:rPr>
        <w:t xml:space="preserve"> membagi 27 ekor kalkun menjadi 9 kandang, masing – masing kandang terdiri dari 3 ekor kalkun. </w:t>
      </w:r>
      <w:proofErr w:type="gramStart"/>
      <w:r w:rsidRPr="00282944">
        <w:rPr>
          <w:rFonts w:ascii="Times New Roman" w:eastAsia="Calibri" w:hAnsi="Times New Roman"/>
          <w:sz w:val="20"/>
          <w:szCs w:val="20"/>
          <w:lang w:val="en-US"/>
        </w:rPr>
        <w:t>Terdapat</w:t>
      </w:r>
      <w:r w:rsidRPr="00282944">
        <w:rPr>
          <w:rFonts w:ascii="Times New Roman" w:eastAsia="Calibri" w:hAnsi="Times New Roman"/>
          <w:sz w:val="20"/>
          <w:szCs w:val="20"/>
        </w:rPr>
        <w:t xml:space="preserve"> 3 perlakuan dan 3 kali ulangan</w:t>
      </w:r>
      <w:r w:rsidRPr="00282944">
        <w:rPr>
          <w:rFonts w:ascii="Times New Roman" w:eastAsia="Calibri" w:hAnsi="Times New Roman"/>
          <w:sz w:val="20"/>
          <w:szCs w:val="20"/>
          <w:lang w:val="en-US"/>
        </w:rPr>
        <w:t xml:space="preserve">, </w:t>
      </w:r>
      <w:r w:rsidRPr="00282944">
        <w:rPr>
          <w:rFonts w:ascii="Times New Roman" w:eastAsia="Calibri" w:hAnsi="Times New Roman"/>
          <w:sz w:val="20"/>
          <w:szCs w:val="20"/>
        </w:rPr>
        <w:t>yaitu P0 (kontro</w:t>
      </w:r>
      <w:r w:rsidRPr="00282944">
        <w:rPr>
          <w:rFonts w:ascii="Times New Roman" w:eastAsia="Calibri" w:hAnsi="Times New Roman"/>
          <w:sz w:val="20"/>
          <w:szCs w:val="20"/>
          <w:lang w:val="en-US"/>
        </w:rPr>
        <w:t>l</w:t>
      </w:r>
      <w:r w:rsidRPr="00282944">
        <w:rPr>
          <w:rFonts w:ascii="Times New Roman" w:eastAsia="Calibri" w:hAnsi="Times New Roman"/>
          <w:sz w:val="20"/>
          <w:szCs w:val="20"/>
        </w:rPr>
        <w:t>/tanpa penambahan TK), P1 (dengan penamabahan TK 0.5%) dan P2 (dengan penambahan TK 1%).</w:t>
      </w:r>
      <w:proofErr w:type="gramEnd"/>
      <w:r w:rsidRPr="00282944">
        <w:rPr>
          <w:rFonts w:ascii="Times New Roman" w:eastAsia="Calibri" w:hAnsi="Times New Roman"/>
          <w:sz w:val="20"/>
          <w:szCs w:val="20"/>
          <w:lang w:val="en-US"/>
        </w:rPr>
        <w:t xml:space="preserve"> </w:t>
      </w:r>
      <w:proofErr w:type="gramStart"/>
      <w:r w:rsidRPr="00282944">
        <w:rPr>
          <w:rFonts w:ascii="Times New Roman" w:eastAsia="Calibri" w:hAnsi="Times New Roman"/>
          <w:sz w:val="20"/>
          <w:szCs w:val="20"/>
          <w:lang w:val="en-US"/>
        </w:rPr>
        <w:t>Kalkun dip</w:t>
      </w:r>
      <w:r w:rsidRPr="00282944">
        <w:rPr>
          <w:rFonts w:ascii="Times New Roman" w:eastAsia="Calibri" w:hAnsi="Times New Roman"/>
          <w:sz w:val="20"/>
          <w:szCs w:val="20"/>
        </w:rPr>
        <w:t>e</w:t>
      </w:r>
      <w:r w:rsidRPr="00282944">
        <w:rPr>
          <w:rFonts w:ascii="Times New Roman" w:eastAsia="Calibri" w:hAnsi="Times New Roman"/>
          <w:sz w:val="20"/>
          <w:szCs w:val="20"/>
          <w:lang w:val="en-US"/>
        </w:rPr>
        <w:t xml:space="preserve">lihara selama 6 minggu dan </w:t>
      </w:r>
      <w:r w:rsidRPr="00282944">
        <w:rPr>
          <w:rFonts w:ascii="Times New Roman" w:eastAsia="Calibri" w:hAnsi="Times New Roman"/>
          <w:sz w:val="20"/>
          <w:szCs w:val="20"/>
        </w:rPr>
        <w:t xml:space="preserve">dilakukan </w:t>
      </w:r>
      <w:r w:rsidRPr="00282944">
        <w:rPr>
          <w:rFonts w:ascii="Times New Roman" w:eastAsia="Calibri" w:hAnsi="Times New Roman"/>
          <w:sz w:val="20"/>
          <w:szCs w:val="20"/>
          <w:lang w:val="en-US"/>
        </w:rPr>
        <w:t>penimbangan berat badan setiap minggu pemeliharaan untuk mengetahui pertambahan berat badannya.</w:t>
      </w:r>
      <w:proofErr w:type="gramEnd"/>
    </w:p>
    <w:p w:rsidR="00282944" w:rsidRPr="00282944" w:rsidRDefault="00282944" w:rsidP="00245083">
      <w:pPr>
        <w:spacing w:line="240" w:lineRule="auto"/>
        <w:rPr>
          <w:rFonts w:ascii="Times New Roman" w:eastAsia="Calibri" w:hAnsi="Times New Roman"/>
          <w:sz w:val="20"/>
          <w:szCs w:val="20"/>
        </w:rPr>
      </w:pPr>
    </w:p>
    <w:p w:rsidR="00282944" w:rsidRPr="00282944" w:rsidRDefault="00282944" w:rsidP="00245083">
      <w:pPr>
        <w:spacing w:line="240" w:lineRule="auto"/>
        <w:rPr>
          <w:rFonts w:ascii="Times New Roman" w:eastAsia="Calibri" w:hAnsi="Times New Roman"/>
          <w:b/>
          <w:bCs/>
          <w:sz w:val="20"/>
          <w:lang w:val="en-US"/>
        </w:rPr>
      </w:pPr>
      <w:r w:rsidRPr="00282944">
        <w:rPr>
          <w:rFonts w:ascii="Times New Roman" w:eastAsia="Calibri" w:hAnsi="Times New Roman"/>
          <w:b/>
          <w:bCs/>
          <w:sz w:val="20"/>
        </w:rPr>
        <w:t>Alokasi Kalkun</w:t>
      </w:r>
    </w:p>
    <w:p w:rsidR="00282944" w:rsidRDefault="00282944" w:rsidP="008F2CE8">
      <w:pPr>
        <w:spacing w:line="240" w:lineRule="auto"/>
        <w:ind w:firstLine="426"/>
        <w:rPr>
          <w:rFonts w:ascii="Times New Roman" w:eastAsia="Calibri" w:hAnsi="Times New Roman"/>
          <w:sz w:val="20"/>
        </w:rPr>
      </w:pPr>
      <w:proofErr w:type="gramStart"/>
      <w:r w:rsidRPr="00282944">
        <w:rPr>
          <w:rFonts w:ascii="Times New Roman" w:eastAsia="Calibri" w:hAnsi="Times New Roman"/>
          <w:sz w:val="20"/>
          <w:lang w:val="en-US"/>
        </w:rPr>
        <w:t>Kalkun</w:t>
      </w:r>
      <w:r w:rsidRPr="00282944">
        <w:rPr>
          <w:rFonts w:ascii="Times New Roman" w:eastAsia="Calibri" w:hAnsi="Times New Roman"/>
          <w:sz w:val="20"/>
        </w:rPr>
        <w:t xml:space="preserve"> yang dialokasikan </w:t>
      </w:r>
      <w:r w:rsidRPr="00282944">
        <w:rPr>
          <w:rFonts w:ascii="Times New Roman" w:eastAsia="Calibri" w:hAnsi="Times New Roman"/>
          <w:sz w:val="20"/>
          <w:lang w:val="en-US"/>
        </w:rPr>
        <w:t xml:space="preserve">berjumlah </w:t>
      </w:r>
      <w:r w:rsidRPr="00282944">
        <w:rPr>
          <w:rFonts w:ascii="Times New Roman" w:eastAsia="Calibri" w:hAnsi="Times New Roman"/>
          <w:sz w:val="20"/>
        </w:rPr>
        <w:t>27 ekor berumur 45 hari, dialokasikan secara acak kedalam setiap kandang sebanyak 3 ekor.</w:t>
      </w:r>
      <w:proofErr w:type="gramEnd"/>
      <w:r w:rsidRPr="00282944">
        <w:rPr>
          <w:rFonts w:ascii="Times New Roman" w:eastAsia="Calibri" w:hAnsi="Times New Roman"/>
          <w:sz w:val="20"/>
        </w:rPr>
        <w:t xml:space="preserve"> Pemberian air minum dan pemberian pakan diberikan secara </w:t>
      </w:r>
      <w:r w:rsidRPr="00282944">
        <w:rPr>
          <w:rFonts w:ascii="Times New Roman" w:eastAsia="Calibri" w:hAnsi="Times New Roman"/>
          <w:i/>
          <w:iCs/>
          <w:sz w:val="20"/>
        </w:rPr>
        <w:t>adlibitum</w:t>
      </w:r>
      <w:r w:rsidRPr="00282944">
        <w:rPr>
          <w:rFonts w:ascii="Times New Roman" w:eastAsia="Calibri" w:hAnsi="Times New Roman"/>
          <w:sz w:val="20"/>
        </w:rPr>
        <w:t xml:space="preserve">, pakan yang diberikan selama pemeliharaan adalah bentuk </w:t>
      </w:r>
      <w:r w:rsidRPr="00282944">
        <w:rPr>
          <w:rFonts w:ascii="Times New Roman" w:eastAsia="Calibri" w:hAnsi="Times New Roman"/>
          <w:i/>
          <w:sz w:val="20"/>
        </w:rPr>
        <w:t>crumble</w:t>
      </w:r>
      <w:r w:rsidRPr="00282944">
        <w:rPr>
          <w:rFonts w:ascii="Times New Roman" w:eastAsia="Calibri" w:hAnsi="Times New Roman"/>
          <w:sz w:val="20"/>
        </w:rPr>
        <w:t>. Konsumsi pakan didapat dengan menimbang jumlah pakan yang disediakan pada awal minggu dikurang sisa pakan pada akhir minggu, untuk pertambahan bobot badan dilakukan dengan menimbang berat badan pada akhir minggu dikurangi berat badan minggu awal dan untuk konversi pakannya didapat dari konsumsi pakan yang di habiskan dibagi pertambahan bobot badan. Hasil dari penimbangan konsumsi pakan, penimbangan pertambahan bobot badan dicatat dalam buku data harian dan konversi pakan dihitung untuk mengumpulkan data yang akan diolah.</w:t>
      </w:r>
    </w:p>
    <w:p w:rsidR="00245083" w:rsidRPr="00245083" w:rsidRDefault="00245083" w:rsidP="00245083">
      <w:pPr>
        <w:spacing w:line="240" w:lineRule="auto"/>
        <w:rPr>
          <w:rFonts w:ascii="Times New Roman" w:eastAsia="Calibri" w:hAnsi="Times New Roman"/>
          <w:b/>
          <w:sz w:val="20"/>
          <w:szCs w:val="20"/>
          <w:lang w:val="en-US"/>
        </w:rPr>
      </w:pPr>
      <w:r w:rsidRPr="00245083">
        <w:rPr>
          <w:rFonts w:ascii="Times New Roman" w:eastAsia="Calibri" w:hAnsi="Times New Roman"/>
          <w:b/>
          <w:sz w:val="20"/>
          <w:szCs w:val="20"/>
          <w:lang w:val="en-US"/>
        </w:rPr>
        <w:t>Variable Peneitian</w:t>
      </w:r>
    </w:p>
    <w:p w:rsidR="00245083" w:rsidRDefault="00245083" w:rsidP="00935ED7">
      <w:pPr>
        <w:spacing w:line="240" w:lineRule="auto"/>
        <w:ind w:firstLine="426"/>
        <w:rPr>
          <w:rFonts w:ascii="Times New Roman" w:eastAsia="Calibri" w:hAnsi="Times New Roman"/>
          <w:i/>
          <w:sz w:val="20"/>
          <w:szCs w:val="20"/>
        </w:rPr>
      </w:pPr>
      <w:r w:rsidRPr="00245083">
        <w:rPr>
          <w:rFonts w:ascii="Times New Roman" w:eastAsia="Calibri" w:hAnsi="Times New Roman"/>
          <w:sz w:val="20"/>
          <w:szCs w:val="20"/>
          <w:lang w:val="en-US"/>
        </w:rPr>
        <w:t xml:space="preserve">Variabel yang diambil dalam penelitian ini adalah konsumsi pakan, pertambahan bobot badan, </w:t>
      </w:r>
      <w:r w:rsidRPr="00245083">
        <w:rPr>
          <w:rFonts w:ascii="Times New Roman" w:eastAsia="Calibri" w:hAnsi="Times New Roman"/>
          <w:sz w:val="20"/>
          <w:szCs w:val="20"/>
          <w:lang w:val="en-US"/>
        </w:rPr>
        <w:lastRenderedPageBreak/>
        <w:t xml:space="preserve">konversi pakan dan </w:t>
      </w:r>
      <w:r w:rsidRPr="00245083">
        <w:rPr>
          <w:rFonts w:ascii="Times New Roman" w:eastAsia="Calibri" w:hAnsi="Times New Roman"/>
          <w:i/>
          <w:sz w:val="20"/>
          <w:szCs w:val="20"/>
          <w:lang w:val="en-US"/>
        </w:rPr>
        <w:t>income over feed and</w:t>
      </w:r>
      <w:r w:rsidRPr="00245083">
        <w:rPr>
          <w:rFonts w:ascii="Times New Roman" w:eastAsia="Calibri" w:hAnsi="Times New Roman"/>
          <w:i/>
          <w:sz w:val="20"/>
          <w:szCs w:val="20"/>
        </w:rPr>
        <w:t xml:space="preserve"> turkey</w:t>
      </w:r>
      <w:r w:rsidRPr="00245083">
        <w:rPr>
          <w:rFonts w:ascii="Times New Roman" w:eastAsia="Calibri" w:hAnsi="Times New Roman"/>
          <w:i/>
          <w:sz w:val="20"/>
          <w:szCs w:val="20"/>
          <w:lang w:val="en-US"/>
        </w:rPr>
        <w:t xml:space="preserve"> cost.</w:t>
      </w:r>
    </w:p>
    <w:p w:rsidR="00F93F0E" w:rsidRPr="00F93F0E" w:rsidRDefault="00F93F0E" w:rsidP="00935ED7">
      <w:pPr>
        <w:spacing w:line="240" w:lineRule="auto"/>
        <w:ind w:firstLine="426"/>
        <w:rPr>
          <w:rFonts w:ascii="Times New Roman" w:eastAsia="Calibri" w:hAnsi="Times New Roman"/>
          <w:i/>
          <w:sz w:val="20"/>
          <w:szCs w:val="20"/>
        </w:rPr>
      </w:pPr>
    </w:p>
    <w:p w:rsidR="00245083" w:rsidRPr="00245083" w:rsidRDefault="00245083" w:rsidP="00245083">
      <w:pPr>
        <w:spacing w:line="240" w:lineRule="auto"/>
        <w:rPr>
          <w:rFonts w:ascii="Times New Roman" w:eastAsia="Calibri" w:hAnsi="Times New Roman"/>
          <w:b/>
          <w:sz w:val="20"/>
          <w:szCs w:val="20"/>
          <w:lang w:val="en-US"/>
        </w:rPr>
      </w:pPr>
      <w:r w:rsidRPr="00245083">
        <w:rPr>
          <w:rFonts w:ascii="Times New Roman" w:eastAsia="Calibri" w:hAnsi="Times New Roman"/>
          <w:b/>
          <w:sz w:val="20"/>
          <w:szCs w:val="20"/>
          <w:lang w:val="en-US"/>
        </w:rPr>
        <w:t>Konsumsi pakan</w:t>
      </w:r>
    </w:p>
    <w:p w:rsidR="00245083" w:rsidRDefault="00245083" w:rsidP="00935ED7">
      <w:pPr>
        <w:spacing w:line="240" w:lineRule="auto"/>
        <w:ind w:firstLine="426"/>
        <w:rPr>
          <w:rFonts w:ascii="Times New Roman" w:eastAsia="Calibri" w:hAnsi="Times New Roman"/>
          <w:sz w:val="20"/>
          <w:szCs w:val="20"/>
        </w:rPr>
      </w:pPr>
      <w:r w:rsidRPr="00245083">
        <w:rPr>
          <w:rFonts w:ascii="Times New Roman" w:eastAsia="Calibri" w:hAnsi="Times New Roman"/>
          <w:sz w:val="20"/>
          <w:szCs w:val="20"/>
          <w:lang w:val="en-US"/>
        </w:rPr>
        <w:t>Konsumsi pakan dihitung dengan menimbang jumlah pakan yang di</w:t>
      </w:r>
      <w:r w:rsidRPr="00245083">
        <w:rPr>
          <w:rFonts w:ascii="Times New Roman" w:eastAsia="Calibri" w:hAnsi="Times New Roman"/>
          <w:sz w:val="20"/>
          <w:szCs w:val="20"/>
        </w:rPr>
        <w:t>sediakan pada awal minggu</w:t>
      </w:r>
      <w:r w:rsidRPr="00245083">
        <w:rPr>
          <w:rFonts w:ascii="Times New Roman" w:eastAsia="Calibri" w:hAnsi="Times New Roman"/>
          <w:sz w:val="20"/>
          <w:szCs w:val="20"/>
          <w:lang w:val="en-US"/>
        </w:rPr>
        <w:t xml:space="preserve"> kemudian dikurangi dengan pakan</w:t>
      </w:r>
      <w:r w:rsidRPr="00245083">
        <w:rPr>
          <w:rFonts w:ascii="Times New Roman" w:eastAsia="Calibri" w:hAnsi="Times New Roman"/>
          <w:sz w:val="20"/>
          <w:szCs w:val="20"/>
        </w:rPr>
        <w:t xml:space="preserve"> pada akhir minggu</w:t>
      </w:r>
      <w:r w:rsidRPr="00245083">
        <w:rPr>
          <w:rFonts w:ascii="Times New Roman" w:eastAsia="Calibri" w:hAnsi="Times New Roman"/>
          <w:sz w:val="20"/>
          <w:szCs w:val="20"/>
          <w:lang w:val="en-US"/>
        </w:rPr>
        <w:t xml:space="preserve"> (gram/ekor/minggu) (Ariantidan Arsyadi</w:t>
      </w:r>
      <w:proofErr w:type="gramStart"/>
      <w:r w:rsidRPr="00245083">
        <w:rPr>
          <w:rFonts w:ascii="Times New Roman" w:eastAsia="Calibri" w:hAnsi="Times New Roman"/>
          <w:sz w:val="20"/>
          <w:szCs w:val="20"/>
          <w:lang w:val="en-US"/>
        </w:rPr>
        <w:t>,2009</w:t>
      </w:r>
      <w:proofErr w:type="gramEnd"/>
      <w:r w:rsidRPr="00245083">
        <w:rPr>
          <w:rFonts w:ascii="Times New Roman" w:eastAsia="Calibri" w:hAnsi="Times New Roman"/>
          <w:sz w:val="20"/>
          <w:szCs w:val="20"/>
          <w:lang w:val="en-US"/>
        </w:rPr>
        <w:t>).</w:t>
      </w:r>
    </w:p>
    <w:p w:rsidR="00F93F0E" w:rsidRPr="00F93F0E" w:rsidRDefault="00F93F0E" w:rsidP="00935ED7">
      <w:pPr>
        <w:spacing w:line="240" w:lineRule="auto"/>
        <w:ind w:firstLine="426"/>
        <w:rPr>
          <w:rFonts w:ascii="Times New Roman" w:eastAsia="Calibri" w:hAnsi="Times New Roman"/>
          <w:sz w:val="20"/>
          <w:szCs w:val="20"/>
        </w:rPr>
      </w:pPr>
    </w:p>
    <w:p w:rsidR="00245083" w:rsidRPr="00245083" w:rsidRDefault="00245083" w:rsidP="00245083">
      <w:pPr>
        <w:spacing w:line="240" w:lineRule="auto"/>
        <w:rPr>
          <w:rFonts w:ascii="Times New Roman" w:eastAsia="Calibri" w:hAnsi="Times New Roman"/>
          <w:b/>
          <w:bCs/>
          <w:sz w:val="20"/>
          <w:szCs w:val="20"/>
        </w:rPr>
      </w:pPr>
      <w:r w:rsidRPr="00245083">
        <w:rPr>
          <w:rFonts w:ascii="Times New Roman" w:eastAsia="Calibri" w:hAnsi="Times New Roman"/>
          <w:b/>
          <w:bCs/>
          <w:sz w:val="20"/>
          <w:szCs w:val="20"/>
        </w:rPr>
        <w:t xml:space="preserve">Pertambahan </w:t>
      </w:r>
      <w:r w:rsidRPr="00245083">
        <w:rPr>
          <w:rFonts w:ascii="Times New Roman" w:eastAsia="Calibri" w:hAnsi="Times New Roman"/>
          <w:b/>
          <w:bCs/>
          <w:sz w:val="20"/>
          <w:szCs w:val="20"/>
          <w:lang w:val="en-US"/>
        </w:rPr>
        <w:t>B</w:t>
      </w:r>
      <w:r w:rsidRPr="00245083">
        <w:rPr>
          <w:rFonts w:ascii="Times New Roman" w:eastAsia="Calibri" w:hAnsi="Times New Roman"/>
          <w:b/>
          <w:bCs/>
          <w:sz w:val="20"/>
          <w:szCs w:val="20"/>
        </w:rPr>
        <w:t xml:space="preserve">obot </w:t>
      </w:r>
      <w:r w:rsidRPr="00245083">
        <w:rPr>
          <w:rFonts w:ascii="Times New Roman" w:eastAsia="Calibri" w:hAnsi="Times New Roman"/>
          <w:b/>
          <w:bCs/>
          <w:sz w:val="20"/>
          <w:szCs w:val="20"/>
          <w:lang w:val="en-US"/>
        </w:rPr>
        <w:t>B</w:t>
      </w:r>
      <w:r w:rsidRPr="00245083">
        <w:rPr>
          <w:rFonts w:ascii="Times New Roman" w:eastAsia="Calibri" w:hAnsi="Times New Roman"/>
          <w:b/>
          <w:bCs/>
          <w:sz w:val="20"/>
          <w:szCs w:val="20"/>
        </w:rPr>
        <w:t>adan</w:t>
      </w:r>
    </w:p>
    <w:p w:rsidR="00245083" w:rsidRPr="00245083" w:rsidRDefault="00245083" w:rsidP="00935ED7">
      <w:pPr>
        <w:spacing w:line="240" w:lineRule="auto"/>
        <w:ind w:firstLine="426"/>
        <w:rPr>
          <w:rFonts w:ascii="Times New Roman" w:eastAsia="Calibri" w:hAnsi="Times New Roman"/>
          <w:sz w:val="20"/>
          <w:szCs w:val="20"/>
        </w:rPr>
      </w:pPr>
      <w:r w:rsidRPr="00245083">
        <w:rPr>
          <w:rFonts w:ascii="Times New Roman" w:eastAsia="Calibri" w:hAnsi="Times New Roman"/>
          <w:sz w:val="20"/>
          <w:szCs w:val="20"/>
        </w:rPr>
        <w:t>Data pertambahan bobot badan diperoleh dengan cara penimbangan setiap minggu yang merupakan selisih antara penimbangan bobot badan akhir (panen) dengan penimbangan bobot badan awal persatuan waktu (gram/minggu), (Al-wirya,2010). Untuk mengetahui kenaikan bobot badan kalkun dapat dirumuskan sebagai berikut:</w:t>
      </w:r>
    </w:p>
    <w:p w:rsidR="00245083" w:rsidRDefault="00245083" w:rsidP="00245083">
      <w:pPr>
        <w:spacing w:line="240" w:lineRule="auto"/>
        <w:ind w:firstLine="720"/>
        <w:rPr>
          <w:rFonts w:ascii="Times New Roman" w:eastAsia="Calibri" w:hAnsi="Times New Roman"/>
          <w:sz w:val="20"/>
          <w:szCs w:val="20"/>
        </w:rPr>
      </w:pPr>
    </w:p>
    <w:p w:rsidR="00245083" w:rsidRDefault="00245083" w:rsidP="00245083">
      <w:pPr>
        <w:spacing w:line="240" w:lineRule="auto"/>
        <w:rPr>
          <w:rFonts w:ascii="Times New Roman" w:eastAsia="Calibri" w:hAnsi="Times New Roman"/>
          <w:sz w:val="20"/>
          <w:szCs w:val="20"/>
        </w:rPr>
      </w:pPr>
      <w:r w:rsidRPr="00245083">
        <w:rPr>
          <w:rFonts w:ascii="Times New Roman" w:eastAsia="Calibri" w:hAnsi="Times New Roman"/>
          <w:sz w:val="20"/>
          <w:szCs w:val="20"/>
        </w:rPr>
        <w:t>Pertambahan Bobot Badan = BB akhir (g) – BB awal (g)</w:t>
      </w:r>
    </w:p>
    <w:p w:rsidR="00245083" w:rsidRPr="00245083" w:rsidRDefault="00245083" w:rsidP="00245083">
      <w:pPr>
        <w:spacing w:line="240" w:lineRule="auto"/>
        <w:ind w:firstLine="720"/>
        <w:rPr>
          <w:rFonts w:ascii="Times New Roman" w:eastAsia="Calibri" w:hAnsi="Times New Roman"/>
          <w:sz w:val="20"/>
          <w:szCs w:val="20"/>
        </w:rPr>
      </w:pPr>
    </w:p>
    <w:p w:rsidR="00245083" w:rsidRPr="00245083" w:rsidRDefault="00245083" w:rsidP="00245083">
      <w:pPr>
        <w:spacing w:line="240" w:lineRule="auto"/>
        <w:rPr>
          <w:rFonts w:ascii="Times New Roman" w:eastAsia="Calibri" w:hAnsi="Times New Roman"/>
          <w:b/>
          <w:bCs/>
          <w:sz w:val="20"/>
          <w:szCs w:val="20"/>
        </w:rPr>
      </w:pPr>
      <w:r w:rsidRPr="00245083">
        <w:rPr>
          <w:rFonts w:ascii="Times New Roman" w:eastAsia="Calibri" w:hAnsi="Times New Roman"/>
          <w:b/>
          <w:bCs/>
          <w:sz w:val="20"/>
          <w:szCs w:val="20"/>
        </w:rPr>
        <w:t xml:space="preserve">Konversi </w:t>
      </w:r>
      <w:r w:rsidRPr="00245083">
        <w:rPr>
          <w:rFonts w:ascii="Times New Roman" w:eastAsia="Calibri" w:hAnsi="Times New Roman"/>
          <w:b/>
          <w:bCs/>
          <w:sz w:val="20"/>
          <w:szCs w:val="20"/>
          <w:lang w:val="en-US"/>
        </w:rPr>
        <w:t>P</w:t>
      </w:r>
      <w:r w:rsidRPr="00245083">
        <w:rPr>
          <w:rFonts w:ascii="Times New Roman" w:eastAsia="Calibri" w:hAnsi="Times New Roman"/>
          <w:b/>
          <w:bCs/>
          <w:sz w:val="20"/>
          <w:szCs w:val="20"/>
        </w:rPr>
        <w:t>akan</w:t>
      </w:r>
    </w:p>
    <w:p w:rsidR="00245083" w:rsidRPr="00245083" w:rsidRDefault="00245083" w:rsidP="00935ED7">
      <w:pPr>
        <w:spacing w:line="240" w:lineRule="auto"/>
        <w:ind w:firstLine="426"/>
        <w:rPr>
          <w:rFonts w:ascii="Times New Roman" w:eastAsia="Calibri" w:hAnsi="Times New Roman"/>
          <w:sz w:val="20"/>
          <w:szCs w:val="20"/>
        </w:rPr>
      </w:pPr>
      <w:r w:rsidRPr="00245083">
        <w:rPr>
          <w:rFonts w:ascii="Times New Roman" w:eastAsia="Calibri" w:hAnsi="Times New Roman"/>
          <w:sz w:val="20"/>
          <w:szCs w:val="20"/>
        </w:rPr>
        <w:t xml:space="preserve">Data konversi ransum dihitung setiap minggu dengan cara membandingkan jumlah ransum (gram) yang dikonsumsi dengan pertambahan bobot badan (gram) setiap minggu, dalam satuan berat dan waktu yang sama(g/ekor/hari) (Al-wirya,2010). </w:t>
      </w:r>
    </w:p>
    <w:p w:rsidR="00245083" w:rsidRDefault="00245083" w:rsidP="00245083">
      <w:pPr>
        <w:spacing w:line="240" w:lineRule="auto"/>
        <w:rPr>
          <w:rFonts w:ascii="Times New Roman" w:eastAsia="Calibri" w:hAnsi="Times New Roman"/>
          <w:sz w:val="20"/>
          <w:szCs w:val="20"/>
        </w:rPr>
      </w:pPr>
    </w:p>
    <w:p w:rsidR="00245083" w:rsidRDefault="00245083" w:rsidP="00245083">
      <w:pPr>
        <w:spacing w:line="240" w:lineRule="auto"/>
        <w:rPr>
          <w:rFonts w:ascii="Times New Roman" w:eastAsia="Calibri" w:hAnsi="Times New Roman"/>
          <w:sz w:val="20"/>
          <w:szCs w:val="20"/>
        </w:rPr>
      </w:pPr>
      <w:r w:rsidRPr="00245083">
        <w:rPr>
          <w:rFonts w:ascii="Times New Roman" w:eastAsia="Calibri" w:hAnsi="Times New Roman"/>
          <w:sz w:val="20"/>
          <w:szCs w:val="20"/>
        </w:rPr>
        <w:t>Konversi ransum = Konsumsi Ransum / Pertambahan Berat Badan</w:t>
      </w:r>
    </w:p>
    <w:p w:rsidR="00245083" w:rsidRPr="00245083" w:rsidRDefault="00245083" w:rsidP="00245083">
      <w:pPr>
        <w:spacing w:line="240" w:lineRule="auto"/>
        <w:rPr>
          <w:rFonts w:ascii="Times New Roman" w:eastAsia="Calibri" w:hAnsi="Times New Roman"/>
          <w:sz w:val="20"/>
          <w:szCs w:val="20"/>
        </w:rPr>
      </w:pPr>
    </w:p>
    <w:p w:rsidR="00245083" w:rsidRPr="00245083" w:rsidRDefault="00245083" w:rsidP="00245083">
      <w:pPr>
        <w:spacing w:line="240" w:lineRule="auto"/>
        <w:rPr>
          <w:rFonts w:ascii="Times New Roman" w:eastAsia="Calibri" w:hAnsi="Times New Roman"/>
          <w:b/>
          <w:i/>
          <w:sz w:val="20"/>
          <w:szCs w:val="20"/>
          <w:lang w:val="en-US"/>
        </w:rPr>
      </w:pPr>
      <w:r w:rsidRPr="00245083">
        <w:rPr>
          <w:rFonts w:ascii="Times New Roman" w:eastAsia="Calibri" w:hAnsi="Times New Roman"/>
          <w:b/>
          <w:i/>
          <w:sz w:val="20"/>
          <w:szCs w:val="20"/>
          <w:lang w:val="en-US"/>
        </w:rPr>
        <w:t xml:space="preserve">Income </w:t>
      </w:r>
      <w:proofErr w:type="gramStart"/>
      <w:r w:rsidRPr="00245083">
        <w:rPr>
          <w:rFonts w:ascii="Times New Roman" w:eastAsia="Calibri" w:hAnsi="Times New Roman"/>
          <w:b/>
          <w:i/>
          <w:sz w:val="20"/>
          <w:szCs w:val="20"/>
          <w:lang w:val="en-US"/>
        </w:rPr>
        <w:t>Over</w:t>
      </w:r>
      <w:proofErr w:type="gramEnd"/>
      <w:r w:rsidRPr="00245083">
        <w:rPr>
          <w:rFonts w:ascii="Times New Roman" w:eastAsia="Calibri" w:hAnsi="Times New Roman"/>
          <w:b/>
          <w:i/>
          <w:sz w:val="20"/>
          <w:szCs w:val="20"/>
          <w:lang w:val="en-US"/>
        </w:rPr>
        <w:t xml:space="preserve"> Feed And </w:t>
      </w:r>
      <w:r w:rsidRPr="00245083">
        <w:rPr>
          <w:rFonts w:ascii="Times New Roman" w:eastAsia="Calibri" w:hAnsi="Times New Roman"/>
          <w:b/>
          <w:i/>
          <w:sz w:val="20"/>
          <w:szCs w:val="20"/>
        </w:rPr>
        <w:t>Turkey</w:t>
      </w:r>
      <w:r w:rsidRPr="00245083">
        <w:rPr>
          <w:rFonts w:ascii="Times New Roman" w:eastAsia="Calibri" w:hAnsi="Times New Roman"/>
          <w:b/>
          <w:i/>
          <w:sz w:val="20"/>
          <w:szCs w:val="20"/>
          <w:lang w:val="en-US"/>
        </w:rPr>
        <w:t xml:space="preserve"> Cost </w:t>
      </w:r>
    </w:p>
    <w:p w:rsidR="00245083" w:rsidRPr="00245083" w:rsidRDefault="00245083" w:rsidP="00935ED7">
      <w:pPr>
        <w:spacing w:line="240" w:lineRule="auto"/>
        <w:ind w:firstLine="426"/>
        <w:rPr>
          <w:rFonts w:ascii="Times New Roman" w:eastAsia="Calibri" w:hAnsi="Times New Roman"/>
          <w:sz w:val="20"/>
          <w:szCs w:val="20"/>
          <w:lang w:val="en-US"/>
        </w:rPr>
      </w:pPr>
      <w:r w:rsidRPr="00245083">
        <w:rPr>
          <w:rFonts w:ascii="Times New Roman" w:eastAsia="Calibri" w:hAnsi="Times New Roman"/>
          <w:i/>
          <w:sz w:val="20"/>
          <w:szCs w:val="20"/>
          <w:lang w:val="en-US"/>
        </w:rPr>
        <w:t xml:space="preserve">Income </w:t>
      </w:r>
      <w:proofErr w:type="gramStart"/>
      <w:r w:rsidRPr="00245083">
        <w:rPr>
          <w:rFonts w:ascii="Times New Roman" w:eastAsia="Calibri" w:hAnsi="Times New Roman"/>
          <w:i/>
          <w:sz w:val="20"/>
          <w:szCs w:val="20"/>
          <w:lang w:val="en-US"/>
        </w:rPr>
        <w:t>Over</w:t>
      </w:r>
      <w:proofErr w:type="gramEnd"/>
      <w:r w:rsidRPr="00245083">
        <w:rPr>
          <w:rFonts w:ascii="Times New Roman" w:eastAsia="Calibri" w:hAnsi="Times New Roman"/>
          <w:i/>
          <w:sz w:val="20"/>
          <w:szCs w:val="20"/>
          <w:lang w:val="en-US"/>
        </w:rPr>
        <w:t xml:space="preserve"> Feed and </w:t>
      </w:r>
      <w:r w:rsidRPr="00245083">
        <w:rPr>
          <w:rFonts w:ascii="Times New Roman" w:eastAsia="Calibri" w:hAnsi="Times New Roman"/>
          <w:i/>
          <w:sz w:val="20"/>
          <w:szCs w:val="20"/>
        </w:rPr>
        <w:t>Turkey</w:t>
      </w:r>
      <w:r w:rsidRPr="00245083">
        <w:rPr>
          <w:rFonts w:ascii="Times New Roman" w:eastAsia="Calibri" w:hAnsi="Times New Roman"/>
          <w:i/>
          <w:sz w:val="20"/>
          <w:szCs w:val="20"/>
          <w:lang w:val="en-US"/>
        </w:rPr>
        <w:t xml:space="preserve"> Cost</w:t>
      </w:r>
      <w:r w:rsidRPr="00245083">
        <w:rPr>
          <w:rFonts w:ascii="Times New Roman" w:eastAsia="Calibri" w:hAnsi="Times New Roman"/>
          <w:sz w:val="20"/>
          <w:szCs w:val="20"/>
          <w:lang w:val="en-US"/>
        </w:rPr>
        <w:t xml:space="preserve"> dihitung berdasarkan selisih dari total pendapatan dengan biaya ransum</w:t>
      </w:r>
      <w:r w:rsidRPr="00245083">
        <w:rPr>
          <w:rFonts w:ascii="Times New Roman" w:eastAsia="Calibri" w:hAnsi="Times New Roman"/>
          <w:sz w:val="20"/>
          <w:szCs w:val="20"/>
        </w:rPr>
        <w:t xml:space="preserve"> yang ditambah biaya anak kalkun</w:t>
      </w:r>
      <w:r w:rsidRPr="00245083">
        <w:rPr>
          <w:rFonts w:ascii="Times New Roman" w:eastAsia="Calibri" w:hAnsi="Times New Roman"/>
          <w:sz w:val="20"/>
          <w:szCs w:val="20"/>
          <w:lang w:val="en-US"/>
        </w:rPr>
        <w:t xml:space="preserve"> selama penelitia. </w:t>
      </w:r>
      <w:r w:rsidRPr="00245083">
        <w:rPr>
          <w:rFonts w:ascii="Times New Roman" w:eastAsia="Calibri" w:hAnsi="Times New Roman"/>
          <w:i/>
          <w:sz w:val="20"/>
          <w:szCs w:val="20"/>
          <w:lang w:val="en-US"/>
        </w:rPr>
        <w:t xml:space="preserve">IOFC </w:t>
      </w:r>
      <w:r w:rsidRPr="00245083">
        <w:rPr>
          <w:rFonts w:ascii="Times New Roman" w:eastAsia="Calibri" w:hAnsi="Times New Roman"/>
          <w:sz w:val="20"/>
          <w:szCs w:val="20"/>
          <w:lang w:val="en-US"/>
        </w:rPr>
        <w:t>dap</w:t>
      </w:r>
      <w:r w:rsidRPr="00245083">
        <w:rPr>
          <w:rFonts w:ascii="Times New Roman" w:eastAsia="Calibri" w:hAnsi="Times New Roman"/>
          <w:sz w:val="20"/>
          <w:szCs w:val="20"/>
        </w:rPr>
        <w:t>a</w:t>
      </w:r>
      <w:r w:rsidRPr="00245083">
        <w:rPr>
          <w:rFonts w:ascii="Times New Roman" w:eastAsia="Calibri" w:hAnsi="Times New Roman"/>
          <w:sz w:val="20"/>
          <w:szCs w:val="20"/>
          <w:lang w:val="en-US"/>
        </w:rPr>
        <w:t>t dihitung setelah penelitian (Parson</w:t>
      </w:r>
      <w:proofErr w:type="gramStart"/>
      <w:r w:rsidRPr="00245083">
        <w:rPr>
          <w:rFonts w:ascii="Times New Roman" w:eastAsia="Calibri" w:hAnsi="Times New Roman"/>
          <w:sz w:val="20"/>
          <w:szCs w:val="20"/>
          <w:lang w:val="en-US"/>
        </w:rPr>
        <w:t>,2009</w:t>
      </w:r>
      <w:proofErr w:type="gramEnd"/>
      <w:r w:rsidRPr="00245083">
        <w:rPr>
          <w:rFonts w:ascii="Times New Roman" w:eastAsia="Calibri" w:hAnsi="Times New Roman"/>
          <w:sz w:val="20"/>
          <w:szCs w:val="20"/>
          <w:lang w:val="en-US"/>
        </w:rPr>
        <w:t xml:space="preserve">). </w:t>
      </w:r>
    </w:p>
    <w:p w:rsidR="00245083" w:rsidRDefault="00245083" w:rsidP="00245083">
      <w:pPr>
        <w:spacing w:line="240" w:lineRule="auto"/>
        <w:rPr>
          <w:rFonts w:ascii="Times New Roman" w:eastAsia="Calibri" w:hAnsi="Times New Roman"/>
          <w:i/>
          <w:sz w:val="20"/>
          <w:szCs w:val="20"/>
        </w:rPr>
      </w:pPr>
    </w:p>
    <w:p w:rsidR="00245083" w:rsidRDefault="00245083" w:rsidP="00245083">
      <w:pPr>
        <w:spacing w:line="240" w:lineRule="auto"/>
        <w:rPr>
          <w:rFonts w:ascii="Times New Roman" w:eastAsia="Calibri" w:hAnsi="Times New Roman"/>
          <w:sz w:val="20"/>
          <w:szCs w:val="20"/>
        </w:rPr>
      </w:pPr>
      <w:r w:rsidRPr="00245083">
        <w:rPr>
          <w:rFonts w:ascii="Times New Roman" w:eastAsia="Calibri" w:hAnsi="Times New Roman"/>
          <w:i/>
          <w:sz w:val="20"/>
          <w:szCs w:val="20"/>
          <w:lang w:val="en-US"/>
        </w:rPr>
        <w:t xml:space="preserve">Income </w:t>
      </w:r>
      <w:proofErr w:type="gramStart"/>
      <w:r w:rsidRPr="00245083">
        <w:rPr>
          <w:rFonts w:ascii="Times New Roman" w:eastAsia="Calibri" w:hAnsi="Times New Roman"/>
          <w:i/>
          <w:sz w:val="20"/>
          <w:szCs w:val="20"/>
          <w:lang w:val="en-US"/>
        </w:rPr>
        <w:t>Over</w:t>
      </w:r>
      <w:proofErr w:type="gramEnd"/>
      <w:r w:rsidRPr="00245083">
        <w:rPr>
          <w:rFonts w:ascii="Times New Roman" w:eastAsia="Calibri" w:hAnsi="Times New Roman"/>
          <w:i/>
          <w:sz w:val="20"/>
          <w:szCs w:val="20"/>
          <w:lang w:val="en-US"/>
        </w:rPr>
        <w:t xml:space="preserve"> Feed and </w:t>
      </w:r>
      <w:r w:rsidRPr="00245083">
        <w:rPr>
          <w:rFonts w:ascii="Times New Roman" w:eastAsia="Calibri" w:hAnsi="Times New Roman"/>
          <w:i/>
          <w:sz w:val="20"/>
          <w:szCs w:val="20"/>
        </w:rPr>
        <w:t xml:space="preserve">Turkey </w:t>
      </w:r>
      <w:r w:rsidRPr="00245083">
        <w:rPr>
          <w:rFonts w:ascii="Times New Roman" w:eastAsia="Calibri" w:hAnsi="Times New Roman"/>
          <w:i/>
          <w:sz w:val="20"/>
          <w:szCs w:val="20"/>
          <w:lang w:val="en-US"/>
        </w:rPr>
        <w:t xml:space="preserve">Cost = </w:t>
      </w:r>
      <w:r w:rsidRPr="00245083">
        <w:rPr>
          <w:rFonts w:ascii="Times New Roman" w:eastAsia="Calibri" w:hAnsi="Times New Roman"/>
          <w:sz w:val="20"/>
          <w:szCs w:val="20"/>
          <w:lang w:val="en-US"/>
        </w:rPr>
        <w:t>Total pendapatan – (biaya pakan + anak kalkun)</w:t>
      </w:r>
    </w:p>
    <w:p w:rsidR="00245083" w:rsidRPr="00245083" w:rsidRDefault="00245083" w:rsidP="00245083">
      <w:pPr>
        <w:spacing w:line="240" w:lineRule="auto"/>
        <w:rPr>
          <w:rFonts w:ascii="Times New Roman" w:eastAsia="Calibri" w:hAnsi="Times New Roman"/>
          <w:sz w:val="20"/>
          <w:szCs w:val="20"/>
        </w:rPr>
      </w:pPr>
    </w:p>
    <w:p w:rsidR="00245083" w:rsidRPr="00245083" w:rsidRDefault="00245083" w:rsidP="00935ED7">
      <w:pPr>
        <w:spacing w:line="240" w:lineRule="auto"/>
        <w:rPr>
          <w:rFonts w:ascii="Times New Roman" w:eastAsia="Calibri" w:hAnsi="Times New Roman"/>
          <w:b/>
          <w:sz w:val="20"/>
          <w:szCs w:val="20"/>
        </w:rPr>
      </w:pPr>
      <w:r w:rsidRPr="00245083">
        <w:rPr>
          <w:rFonts w:ascii="Times New Roman" w:eastAsia="Calibri" w:hAnsi="Times New Roman"/>
          <w:b/>
          <w:sz w:val="20"/>
          <w:szCs w:val="20"/>
        </w:rPr>
        <w:t>Analisis Data</w:t>
      </w:r>
    </w:p>
    <w:p w:rsidR="00245083" w:rsidRDefault="00245083" w:rsidP="00935ED7">
      <w:pPr>
        <w:spacing w:line="240" w:lineRule="auto"/>
        <w:ind w:firstLine="426"/>
        <w:rPr>
          <w:rFonts w:ascii="Times New Roman" w:eastAsia="Calibri" w:hAnsi="Times New Roman"/>
          <w:sz w:val="20"/>
          <w:szCs w:val="20"/>
        </w:rPr>
      </w:pPr>
      <w:r w:rsidRPr="00245083">
        <w:rPr>
          <w:rFonts w:ascii="Times New Roman" w:eastAsia="Calibri" w:hAnsi="Times New Roman"/>
          <w:sz w:val="20"/>
          <w:szCs w:val="20"/>
        </w:rPr>
        <w:t>Seluruh data yang diperoleh ditabulasi setelah itu dilanjutkan dengan analisis covariansi karena bobot awal memiliki perbedaan dan menggunakan SPSS versi 17 apabila ada perbedaaan nyata diantara perlakuan dilakukan dengan uji Duncan’s. Penarikan kesimpulan didasarkan pada data yang diperoleh, setelah data diberi penjelasan dalam bentuk uraian data disajikan dan dianalisis secara bersamaan.</w:t>
      </w:r>
    </w:p>
    <w:p w:rsidR="00935ED7" w:rsidRDefault="00935ED7" w:rsidP="00935ED7">
      <w:pPr>
        <w:spacing w:line="240" w:lineRule="auto"/>
        <w:ind w:firstLine="426"/>
        <w:rPr>
          <w:rFonts w:ascii="Times New Roman" w:eastAsia="Calibri" w:hAnsi="Times New Roman"/>
          <w:sz w:val="20"/>
          <w:szCs w:val="20"/>
        </w:rPr>
      </w:pPr>
    </w:p>
    <w:p w:rsidR="00935ED7" w:rsidRDefault="00935ED7" w:rsidP="00935ED7">
      <w:pPr>
        <w:spacing w:line="240" w:lineRule="auto"/>
        <w:jc w:val="center"/>
        <w:rPr>
          <w:rFonts w:ascii="Times New Roman" w:hAnsi="Times New Roman"/>
          <w:b/>
          <w:sz w:val="20"/>
          <w:szCs w:val="20"/>
        </w:rPr>
      </w:pPr>
      <w:r w:rsidRPr="00F93F0E">
        <w:rPr>
          <w:rFonts w:ascii="Times New Roman" w:hAnsi="Times New Roman"/>
          <w:b/>
          <w:sz w:val="20"/>
          <w:szCs w:val="20"/>
        </w:rPr>
        <w:t>HASIL DAN PEMBAHASAN</w:t>
      </w:r>
    </w:p>
    <w:p w:rsidR="008F2CE8" w:rsidRPr="00F93F0E" w:rsidRDefault="008F2CE8" w:rsidP="00935ED7">
      <w:pPr>
        <w:spacing w:line="240" w:lineRule="auto"/>
        <w:jc w:val="center"/>
        <w:rPr>
          <w:rFonts w:ascii="Times New Roman" w:hAnsi="Times New Roman"/>
          <w:b/>
          <w:sz w:val="20"/>
          <w:szCs w:val="20"/>
        </w:rPr>
      </w:pPr>
    </w:p>
    <w:p w:rsidR="00935ED7" w:rsidRPr="00F93F0E" w:rsidRDefault="00935ED7" w:rsidP="00935ED7">
      <w:pPr>
        <w:spacing w:line="240" w:lineRule="auto"/>
        <w:rPr>
          <w:rFonts w:ascii="Times New Roman" w:eastAsia="Calibri" w:hAnsi="Times New Roman"/>
          <w:b/>
          <w:sz w:val="20"/>
          <w:szCs w:val="20"/>
        </w:rPr>
      </w:pPr>
      <w:r w:rsidRPr="00F93F0E">
        <w:rPr>
          <w:rFonts w:ascii="Times New Roman" w:eastAsia="Calibri" w:hAnsi="Times New Roman"/>
          <w:b/>
          <w:sz w:val="20"/>
          <w:szCs w:val="20"/>
        </w:rPr>
        <w:t>Konsumsi Pakan</w:t>
      </w:r>
    </w:p>
    <w:p w:rsidR="00935ED7" w:rsidRPr="00F93F0E" w:rsidRDefault="00935ED7" w:rsidP="00935ED7">
      <w:pPr>
        <w:spacing w:line="240" w:lineRule="auto"/>
        <w:ind w:firstLine="274"/>
        <w:rPr>
          <w:rFonts w:ascii="Times New Roman" w:eastAsia="Calibri" w:hAnsi="Times New Roman"/>
          <w:sz w:val="20"/>
          <w:szCs w:val="20"/>
        </w:rPr>
      </w:pPr>
      <w:r w:rsidRPr="00F93F0E">
        <w:rPr>
          <w:rFonts w:ascii="Times New Roman" w:eastAsia="Calibri" w:hAnsi="Times New Roman"/>
          <w:sz w:val="20"/>
          <w:szCs w:val="20"/>
        </w:rPr>
        <w:t>Data rata – rata konsumsi pakan per ekor per hari dari masing – masing ulangan pada setiap perlakuan selama penelitian disajikan dalam Tabel 4.</w:t>
      </w:r>
    </w:p>
    <w:p w:rsidR="00935ED7" w:rsidRPr="00F93F0E" w:rsidRDefault="00935ED7" w:rsidP="00935ED7">
      <w:pPr>
        <w:spacing w:line="240" w:lineRule="auto"/>
        <w:ind w:firstLine="426"/>
        <w:rPr>
          <w:rFonts w:ascii="Times New Roman" w:eastAsia="Calibri" w:hAnsi="Times New Roman"/>
          <w:sz w:val="20"/>
          <w:szCs w:val="20"/>
        </w:rPr>
      </w:pPr>
      <w:r w:rsidRPr="00F93F0E">
        <w:rPr>
          <w:rFonts w:ascii="Times New Roman" w:eastAsia="Calibri" w:hAnsi="Times New Roman"/>
          <w:sz w:val="20"/>
          <w:szCs w:val="20"/>
        </w:rPr>
        <w:lastRenderedPageBreak/>
        <w:t>Konsumsi pakan merupakan jumlah pakan yang dimakan oleh ternak yang akan digunakan untuk mencukupi kebutuhan hidup pokok dan proses produksi. Konsumsi pakan kalkun yang diperoleh selama penelitian dari perlakuan P0, P1, P2 berturut – turut yaitu 79.25, 84.60, dan 84.39 g/ekor/hari. Analisis variansi menunjukkan bahwa rerata konsumsi pakan (Tabel 4) diantara ketiga perlakuan menunjukkan hasil berbeda tidak signifikan (P&gt;0.05).</w:t>
      </w:r>
    </w:p>
    <w:p w:rsidR="00935ED7" w:rsidRPr="00F93F0E" w:rsidRDefault="00935ED7" w:rsidP="00935ED7">
      <w:pPr>
        <w:spacing w:line="240" w:lineRule="auto"/>
        <w:rPr>
          <w:rFonts w:ascii="Times New Roman" w:hAnsi="Times New Roman"/>
          <w:sz w:val="20"/>
          <w:szCs w:val="20"/>
        </w:rPr>
      </w:pPr>
      <w:r w:rsidRPr="00F93F0E">
        <w:rPr>
          <w:rFonts w:ascii="Times New Roman" w:hAnsi="Times New Roman"/>
          <w:sz w:val="20"/>
          <w:szCs w:val="20"/>
        </w:rPr>
        <w:t>Tabel 4. Rerata konsumsi pakan kalkun (gram/ekor/hari)</w:t>
      </w:r>
    </w:p>
    <w:tbl>
      <w:tblPr>
        <w:tblStyle w:val="TableGrid"/>
        <w:tblW w:w="0" w:type="auto"/>
        <w:tblInd w:w="108" w:type="dxa"/>
        <w:tblLook w:val="04A0" w:firstRow="1" w:lastRow="0" w:firstColumn="1" w:lastColumn="0" w:noHBand="0" w:noVBand="1"/>
      </w:tblPr>
      <w:tblGrid>
        <w:gridCol w:w="1128"/>
        <w:gridCol w:w="939"/>
        <w:gridCol w:w="1199"/>
        <w:gridCol w:w="1017"/>
      </w:tblGrid>
      <w:tr w:rsidR="00935ED7" w:rsidRPr="00F93F0E" w:rsidTr="005710CD">
        <w:tc>
          <w:tcPr>
            <w:tcW w:w="2310" w:type="dxa"/>
            <w:tcBorders>
              <w:top w:val="double" w:sz="4" w:space="0" w:color="auto"/>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 xml:space="preserve">Ulangan </w:t>
            </w:r>
          </w:p>
        </w:tc>
        <w:tc>
          <w:tcPr>
            <w:tcW w:w="2310" w:type="dxa"/>
            <w:tcBorders>
              <w:top w:val="double" w:sz="4" w:space="0" w:color="auto"/>
              <w:left w:val="single" w:sz="4" w:space="0" w:color="FFFFFF" w:themeColor="background1"/>
              <w:right w:val="single" w:sz="4" w:space="0" w:color="FFFFFF" w:themeColor="background1"/>
              <w:tr2bl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P0 (0%)</w:t>
            </w:r>
          </w:p>
        </w:tc>
        <w:tc>
          <w:tcPr>
            <w:tcW w:w="2311" w:type="dxa"/>
            <w:tcBorders>
              <w:top w:val="double" w:sz="4" w:space="0" w:color="auto"/>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P1(0,5%)</w:t>
            </w:r>
          </w:p>
        </w:tc>
        <w:tc>
          <w:tcPr>
            <w:tcW w:w="1967" w:type="dxa"/>
            <w:tcBorders>
              <w:top w:val="double" w:sz="4" w:space="0" w:color="auto"/>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P2(1%)</w:t>
            </w:r>
          </w:p>
        </w:tc>
      </w:tr>
      <w:tr w:rsidR="00935ED7" w:rsidRPr="00F93F0E" w:rsidTr="005710CD">
        <w:tc>
          <w:tcPr>
            <w:tcW w:w="2310" w:type="dxa"/>
            <w:tcBorders>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U0</w:t>
            </w:r>
          </w:p>
        </w:tc>
        <w:tc>
          <w:tcPr>
            <w:tcW w:w="2310" w:type="dxa"/>
            <w:tcBorders>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79.48</w:t>
            </w:r>
          </w:p>
        </w:tc>
        <w:tc>
          <w:tcPr>
            <w:tcW w:w="2311" w:type="dxa"/>
            <w:tcBorders>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73.88</w:t>
            </w:r>
          </w:p>
        </w:tc>
        <w:tc>
          <w:tcPr>
            <w:tcW w:w="1967" w:type="dxa"/>
            <w:tcBorders>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80.18</w:t>
            </w:r>
          </w:p>
        </w:tc>
      </w:tr>
      <w:tr w:rsidR="00935ED7" w:rsidRPr="00F93F0E" w:rsidTr="005710CD">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U1</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77.62</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91.19</w:t>
            </w:r>
          </w:p>
        </w:tc>
        <w:tc>
          <w:tcPr>
            <w:tcW w:w="1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87.97</w:t>
            </w:r>
          </w:p>
        </w:tc>
      </w:tr>
      <w:tr w:rsidR="00935ED7" w:rsidRPr="00F93F0E" w:rsidTr="005710CD">
        <w:tc>
          <w:tcPr>
            <w:tcW w:w="2310" w:type="dxa"/>
            <w:tcBorders>
              <w:top w:val="single" w:sz="4" w:space="0" w:color="FFFFFF" w:themeColor="background1"/>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U2</w:t>
            </w:r>
          </w:p>
        </w:tc>
        <w:tc>
          <w:tcPr>
            <w:tcW w:w="2310" w:type="dxa"/>
            <w:tcBorders>
              <w:top w:val="single" w:sz="4" w:space="0" w:color="FFFFFF" w:themeColor="background1"/>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80.64</w:t>
            </w:r>
          </w:p>
        </w:tc>
        <w:tc>
          <w:tcPr>
            <w:tcW w:w="2311" w:type="dxa"/>
            <w:tcBorders>
              <w:top w:val="single" w:sz="4" w:space="0" w:color="FFFFFF" w:themeColor="background1"/>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88.73</w:t>
            </w:r>
          </w:p>
        </w:tc>
        <w:tc>
          <w:tcPr>
            <w:tcW w:w="1967" w:type="dxa"/>
            <w:tcBorders>
              <w:top w:val="single" w:sz="4" w:space="0" w:color="FFFFFF" w:themeColor="background1"/>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rPr>
            </w:pPr>
            <w:r w:rsidRPr="00F93F0E">
              <w:rPr>
                <w:rFonts w:ascii="Times New Roman" w:hAnsi="Times New Roman"/>
              </w:rPr>
              <w:t>85.04</w:t>
            </w:r>
          </w:p>
        </w:tc>
      </w:tr>
      <w:tr w:rsidR="00935ED7" w:rsidRPr="00F93F0E" w:rsidTr="005710CD">
        <w:tblPrEx>
          <w:tblLook w:val="0000" w:firstRow="0" w:lastRow="0" w:firstColumn="0" w:lastColumn="0" w:noHBand="0" w:noVBand="0"/>
        </w:tblPrEx>
        <w:trPr>
          <w:trHeight w:val="217"/>
        </w:trPr>
        <w:tc>
          <w:tcPr>
            <w:tcW w:w="2310" w:type="dxa"/>
            <w:tcBorders>
              <w:left w:val="single" w:sz="4" w:space="0" w:color="FFFFFF" w:themeColor="background1"/>
              <w:right w:val="single" w:sz="4" w:space="0" w:color="FFFFFF" w:themeColor="background1"/>
            </w:tcBorders>
          </w:tcPr>
          <w:p w:rsidR="00935ED7" w:rsidRPr="00F93F0E" w:rsidRDefault="00935ED7" w:rsidP="005710CD">
            <w:pPr>
              <w:ind w:left="-817" w:right="359" w:firstLine="392"/>
              <w:rPr>
                <w:rFonts w:ascii="Times New Roman" w:hAnsi="Times New Roman"/>
              </w:rPr>
            </w:pPr>
            <m:oMathPara>
              <m:oMath>
                <m:sSup>
                  <m:sSupPr>
                    <m:ctrlPr>
                      <w:rPr>
                        <w:rFonts w:ascii="Cambria Math" w:hAnsi="Cambria Math"/>
                        <w:i/>
                      </w:rPr>
                    </m:ctrlPr>
                  </m:sSupPr>
                  <m:e>
                    <m:r>
                      <m:rPr>
                        <m:sty m:val="p"/>
                      </m:rPr>
                      <w:rPr>
                        <w:rFonts w:ascii="Cambria Math" w:hAnsi="Cambria Math"/>
                      </w:rPr>
                      <m:t>Rerata</m:t>
                    </m:r>
                  </m:e>
                  <m:sup>
                    <m:r>
                      <w:rPr>
                        <w:rFonts w:ascii="Cambria Math" w:hAnsi="Cambria Math"/>
                      </w:rPr>
                      <m:t>ns</m:t>
                    </m:r>
                  </m:sup>
                </m:sSup>
              </m:oMath>
            </m:oMathPara>
          </w:p>
        </w:tc>
        <w:tc>
          <w:tcPr>
            <w:tcW w:w="2310" w:type="dxa"/>
            <w:tcBorders>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b/>
              </w:rPr>
            </w:pPr>
            <w:r w:rsidRPr="00F93F0E">
              <w:rPr>
                <w:rFonts w:ascii="Times New Roman" w:hAnsi="Times New Roman"/>
                <w:b/>
              </w:rPr>
              <w:t>79.25</w:t>
            </w:r>
          </w:p>
        </w:tc>
        <w:tc>
          <w:tcPr>
            <w:tcW w:w="2311" w:type="dxa"/>
            <w:tcBorders>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b/>
              </w:rPr>
            </w:pPr>
            <w:r w:rsidRPr="00F93F0E">
              <w:rPr>
                <w:rFonts w:ascii="Times New Roman" w:hAnsi="Times New Roman"/>
                <w:b/>
              </w:rPr>
              <w:t>84.60</w:t>
            </w:r>
          </w:p>
        </w:tc>
        <w:tc>
          <w:tcPr>
            <w:tcW w:w="1967" w:type="dxa"/>
            <w:tcBorders>
              <w:left w:val="single" w:sz="4" w:space="0" w:color="FFFFFF" w:themeColor="background1"/>
              <w:right w:val="single" w:sz="4" w:space="0" w:color="FFFFFF" w:themeColor="background1"/>
            </w:tcBorders>
          </w:tcPr>
          <w:p w:rsidR="00935ED7" w:rsidRPr="00F93F0E" w:rsidRDefault="00935ED7" w:rsidP="005710CD">
            <w:pPr>
              <w:rPr>
                <w:rFonts w:ascii="Times New Roman" w:hAnsi="Times New Roman"/>
                <w:b/>
              </w:rPr>
            </w:pPr>
            <w:r w:rsidRPr="00F93F0E">
              <w:rPr>
                <w:rFonts w:ascii="Times New Roman" w:hAnsi="Times New Roman"/>
                <w:b/>
              </w:rPr>
              <w:t>84.39</w:t>
            </w:r>
          </w:p>
        </w:tc>
      </w:tr>
    </w:tbl>
    <w:p w:rsidR="00935ED7" w:rsidRPr="00F93F0E" w:rsidRDefault="00935ED7" w:rsidP="00935ED7">
      <w:pPr>
        <w:spacing w:line="240" w:lineRule="auto"/>
        <w:rPr>
          <w:rFonts w:ascii="Times New Roman" w:hAnsi="Times New Roman"/>
          <w:sz w:val="20"/>
          <w:szCs w:val="20"/>
        </w:rPr>
      </w:pPr>
      <w:r w:rsidRPr="00F93F0E">
        <w:rPr>
          <w:rFonts w:ascii="Times New Roman" w:hAnsi="Times New Roman"/>
          <w:sz w:val="20"/>
          <w:szCs w:val="20"/>
        </w:rPr>
        <w:t xml:space="preserve">Keterangan : </w:t>
      </w:r>
      <w:r w:rsidRPr="00F93F0E">
        <w:rPr>
          <w:rFonts w:ascii="Times New Roman" w:hAnsi="Times New Roman"/>
          <w:i/>
          <w:sz w:val="20"/>
          <w:szCs w:val="20"/>
        </w:rPr>
        <w:t xml:space="preserve">Nonsignificant / </w:t>
      </w:r>
      <w:r w:rsidRPr="00F93F0E">
        <w:rPr>
          <w:rFonts w:ascii="Times New Roman" w:hAnsi="Times New Roman"/>
          <w:sz w:val="20"/>
          <w:szCs w:val="20"/>
        </w:rPr>
        <w:t>tidak berbeda nyata (P&gt;0.05)</w:t>
      </w:r>
    </w:p>
    <w:p w:rsidR="00935ED7" w:rsidRPr="00F93F0E" w:rsidRDefault="00935ED7" w:rsidP="00935ED7">
      <w:pPr>
        <w:spacing w:line="240" w:lineRule="auto"/>
        <w:ind w:firstLine="426"/>
        <w:rPr>
          <w:rFonts w:ascii="Times New Roman" w:eastAsia="Calibri" w:hAnsi="Times New Roman"/>
          <w:sz w:val="20"/>
          <w:szCs w:val="20"/>
        </w:rPr>
      </w:pPr>
      <w:r w:rsidRPr="00F93F0E">
        <w:rPr>
          <w:rFonts w:ascii="Times New Roman" w:eastAsia="Calibri" w:hAnsi="Times New Roman"/>
          <w:sz w:val="20"/>
          <w:szCs w:val="20"/>
        </w:rPr>
        <w:t xml:space="preserve"> Hal ini berbeda dengan banyak pendapat yang menyatakan bahwa suplementasi tepung kunyit dalam ransum broiler dapat memperbaiki konsumsi pakan karena kurkumin dapat merangsang laju pencernaan ( winarto, 2003). Menurut Mide (2012)  penambahan tepung rimpang kunyit yang memiliki kandungan kurkumin di dalam pakan secara tidak langsung berpengaruh pada konsumsi pakan dan absorbsi zat – zat makanan.</w:t>
      </w:r>
    </w:p>
    <w:p w:rsidR="00935ED7" w:rsidRPr="00F93F0E" w:rsidRDefault="00935ED7" w:rsidP="00935ED7">
      <w:pPr>
        <w:spacing w:line="240" w:lineRule="auto"/>
        <w:ind w:firstLine="426"/>
        <w:rPr>
          <w:rFonts w:ascii="Times New Roman" w:eastAsia="Calibri" w:hAnsi="Times New Roman"/>
          <w:sz w:val="20"/>
          <w:szCs w:val="20"/>
        </w:rPr>
      </w:pPr>
      <w:r w:rsidRPr="00F93F0E">
        <w:rPr>
          <w:rFonts w:ascii="Times New Roman" w:eastAsia="Calibri" w:hAnsi="Times New Roman"/>
          <w:sz w:val="20"/>
          <w:szCs w:val="20"/>
        </w:rPr>
        <w:t xml:space="preserve">Hal tersebut berbeda dengan hasil penelitian ini yang menunjukkan tidak adanya pengaruh signifikan pada konsumsi pakan hal ini diduga karena pemberian kunyit dalam bentuk tepung mempunyai absorbsi rendah sebagai akibat </w:t>
      </w:r>
      <w:r w:rsidRPr="00F93F0E">
        <w:rPr>
          <w:rFonts w:ascii="Times New Roman" w:eastAsia="Calibri" w:hAnsi="Times New Roman"/>
          <w:sz w:val="20"/>
          <w:szCs w:val="20"/>
          <w:lang w:val="en-US"/>
        </w:rPr>
        <w:t>kelarutan yang rendah</w:t>
      </w:r>
      <w:r w:rsidRPr="00F93F0E">
        <w:rPr>
          <w:rFonts w:ascii="Times New Roman" w:eastAsia="Calibri" w:hAnsi="Times New Roman"/>
          <w:sz w:val="20"/>
          <w:szCs w:val="20"/>
        </w:rPr>
        <w:t xml:space="preserve"> (Pratiwi</w:t>
      </w:r>
      <w:r w:rsidRPr="00F93F0E">
        <w:rPr>
          <w:rFonts w:ascii="Times New Roman" w:eastAsia="Calibri" w:hAnsi="Times New Roman"/>
          <w:i/>
          <w:sz w:val="20"/>
          <w:szCs w:val="20"/>
        </w:rPr>
        <w:t xml:space="preserve"> et al.</w:t>
      </w:r>
      <w:r w:rsidRPr="00F93F0E">
        <w:rPr>
          <w:rFonts w:ascii="Times New Roman" w:eastAsia="Calibri" w:hAnsi="Times New Roman"/>
          <w:sz w:val="20"/>
          <w:szCs w:val="20"/>
        </w:rPr>
        <w:t>,2016)</w:t>
      </w:r>
      <w:r w:rsidRPr="00F93F0E">
        <w:rPr>
          <w:rFonts w:ascii="Times New Roman" w:eastAsia="Calibri" w:hAnsi="Times New Roman"/>
          <w:sz w:val="20"/>
          <w:szCs w:val="20"/>
          <w:lang w:val="en-US"/>
        </w:rPr>
        <w:t>. Meskipun kurkumin aman dan dapat ditoleransi serta nontoksik bahkan dalam kadar tinggi (</w:t>
      </w:r>
      <m:oMath>
        <m:r>
          <w:rPr>
            <w:rFonts w:ascii="Cambria Math" w:eastAsia="Calibri" w:hAnsi="Cambria Math"/>
            <w:sz w:val="20"/>
            <w:szCs w:val="20"/>
            <w:lang w:val="en-US"/>
          </w:rPr>
          <m:t>≤</m:t>
        </m:r>
      </m:oMath>
      <w:r w:rsidRPr="00F93F0E">
        <w:rPr>
          <w:rFonts w:ascii="Times New Roman" w:eastAsia="Calibri" w:hAnsi="Times New Roman"/>
          <w:sz w:val="20"/>
          <w:szCs w:val="20"/>
          <w:lang w:val="en-US"/>
        </w:rPr>
        <w:t>12 g/ hari) namun penggunaa</w:t>
      </w:r>
      <w:r w:rsidRPr="00F93F0E">
        <w:rPr>
          <w:rFonts w:ascii="Times New Roman" w:eastAsia="Calibri" w:hAnsi="Times New Roman"/>
          <w:sz w:val="20"/>
          <w:szCs w:val="20"/>
        </w:rPr>
        <w:t>n</w:t>
      </w:r>
      <w:r w:rsidRPr="00F93F0E">
        <w:rPr>
          <w:rFonts w:ascii="Times New Roman" w:eastAsia="Calibri" w:hAnsi="Times New Roman"/>
          <w:sz w:val="20"/>
          <w:szCs w:val="20"/>
          <w:lang w:val="en-US"/>
        </w:rPr>
        <w:t xml:space="preserve"> terbatas disebabkan kelarutannya dalam air yang rendah </w:t>
      </w:r>
      <w:proofErr w:type="gramStart"/>
      <w:r w:rsidRPr="00F93F0E">
        <w:rPr>
          <w:rFonts w:ascii="Times New Roman" w:eastAsia="Calibri" w:hAnsi="Times New Roman"/>
          <w:sz w:val="20"/>
          <w:szCs w:val="20"/>
          <w:lang w:val="en-US"/>
        </w:rPr>
        <w:t>( Anad</w:t>
      </w:r>
      <w:proofErr w:type="gramEnd"/>
      <w:r w:rsidRPr="00F93F0E">
        <w:rPr>
          <w:rFonts w:ascii="Times New Roman" w:eastAsia="Calibri" w:hAnsi="Times New Roman"/>
          <w:sz w:val="20"/>
          <w:szCs w:val="20"/>
          <w:lang w:val="en-US"/>
        </w:rPr>
        <w:t xml:space="preserve"> </w:t>
      </w:r>
      <w:r w:rsidRPr="00F93F0E">
        <w:rPr>
          <w:rFonts w:ascii="Times New Roman" w:eastAsia="Calibri" w:hAnsi="Times New Roman"/>
          <w:i/>
          <w:sz w:val="20"/>
          <w:szCs w:val="20"/>
          <w:lang w:val="en-US"/>
        </w:rPr>
        <w:t xml:space="preserve">et al., </w:t>
      </w:r>
      <w:r w:rsidRPr="00F93F0E">
        <w:rPr>
          <w:rFonts w:ascii="Times New Roman" w:eastAsia="Calibri" w:hAnsi="Times New Roman"/>
          <w:sz w:val="20"/>
          <w:szCs w:val="20"/>
          <w:lang w:val="en-US"/>
        </w:rPr>
        <w:t>2010).</w:t>
      </w:r>
      <w:r w:rsidRPr="00F93F0E">
        <w:rPr>
          <w:rFonts w:ascii="Times New Roman" w:eastAsia="Calibri" w:hAnsi="Times New Roman"/>
          <w:sz w:val="20"/>
          <w:szCs w:val="20"/>
        </w:rPr>
        <w:t xml:space="preserve"> Menurut (Tonnesen </w:t>
      </w:r>
      <w:r w:rsidRPr="00F93F0E">
        <w:rPr>
          <w:rFonts w:ascii="Times New Roman" w:eastAsia="Calibri" w:hAnsi="Times New Roman"/>
          <w:i/>
          <w:sz w:val="20"/>
          <w:szCs w:val="20"/>
        </w:rPr>
        <w:t>et al.,</w:t>
      </w:r>
      <w:r w:rsidRPr="00F93F0E">
        <w:rPr>
          <w:rFonts w:ascii="Times New Roman" w:eastAsia="Calibri" w:hAnsi="Times New Roman"/>
          <w:sz w:val="20"/>
          <w:szCs w:val="20"/>
        </w:rPr>
        <w:t xml:space="preserve"> 2002) menyebut kurkumin sedikit diserap di saluran pencernaan karena kelarutan yang rendah dalam air (11 ng/ml, pada pH 5,0).</w:t>
      </w:r>
      <w:r w:rsidRPr="00F93F0E">
        <w:rPr>
          <w:rFonts w:ascii="Times New Roman" w:eastAsia="Calibri" w:hAnsi="Times New Roman"/>
          <w:sz w:val="20"/>
          <w:szCs w:val="20"/>
          <w:lang w:val="en-US"/>
        </w:rPr>
        <w:t xml:space="preserve"> </w:t>
      </w:r>
      <w:proofErr w:type="gramStart"/>
      <w:r w:rsidRPr="00F93F0E">
        <w:rPr>
          <w:rFonts w:ascii="Times New Roman" w:eastAsia="Calibri" w:hAnsi="Times New Roman"/>
          <w:sz w:val="20"/>
          <w:szCs w:val="20"/>
          <w:lang w:val="en-US"/>
        </w:rPr>
        <w:t>Hal ini dapat menyebabkan kelarutan dan absorbsi pada saluran pencernaan menjadi rendah.</w:t>
      </w:r>
      <w:proofErr w:type="gramEnd"/>
      <w:r w:rsidRPr="00F93F0E">
        <w:rPr>
          <w:rFonts w:ascii="Times New Roman" w:eastAsia="Calibri" w:hAnsi="Times New Roman"/>
          <w:sz w:val="20"/>
          <w:szCs w:val="20"/>
          <w:lang w:val="en-US"/>
        </w:rPr>
        <w:t xml:space="preserve"> Sundari (2004) menyatakan sifat kurkumin yang tidak larut air dan rusak kar</w:t>
      </w:r>
      <w:r w:rsidRPr="00F93F0E">
        <w:rPr>
          <w:rFonts w:ascii="Times New Roman" w:eastAsia="Calibri" w:hAnsi="Times New Roman"/>
          <w:sz w:val="20"/>
          <w:szCs w:val="20"/>
        </w:rPr>
        <w:t>e</w:t>
      </w:r>
      <w:r w:rsidRPr="00F93F0E">
        <w:rPr>
          <w:rFonts w:ascii="Times New Roman" w:eastAsia="Calibri" w:hAnsi="Times New Roman"/>
          <w:sz w:val="20"/>
          <w:szCs w:val="20"/>
          <w:lang w:val="en-US"/>
        </w:rPr>
        <w:t xml:space="preserve">na pH netral seperti usus menyebabkan biovabiloitas </w:t>
      </w:r>
      <w:proofErr w:type="gramStart"/>
      <w:r w:rsidRPr="00F93F0E">
        <w:rPr>
          <w:rFonts w:ascii="Times New Roman" w:eastAsia="Calibri" w:hAnsi="Times New Roman"/>
          <w:sz w:val="20"/>
          <w:szCs w:val="20"/>
          <w:lang w:val="en-US"/>
        </w:rPr>
        <w:t>rendah ,sehingga</w:t>
      </w:r>
      <w:proofErr w:type="gramEnd"/>
      <w:r w:rsidRPr="00F93F0E">
        <w:rPr>
          <w:rFonts w:ascii="Times New Roman" w:eastAsia="Calibri" w:hAnsi="Times New Roman"/>
          <w:sz w:val="20"/>
          <w:szCs w:val="20"/>
          <w:lang w:val="en-US"/>
        </w:rPr>
        <w:t xml:space="preserve"> belum dapat memberi efek pada metabolisme.</w:t>
      </w:r>
      <w:r w:rsidRPr="00F93F0E">
        <w:rPr>
          <w:rFonts w:ascii="Times New Roman" w:eastAsia="Calibri" w:hAnsi="Times New Roman"/>
          <w:sz w:val="20"/>
          <w:szCs w:val="20"/>
        </w:rPr>
        <w:t xml:space="preserve"> Hughes (2007) menyebut laju pakan dipengaruhi oleh bentuk pakan dan atribut kimia dalam pakan. Kurkumin memiliki kelarutan yang rendah sehingga belum mampu meregulasi cairan empedu dan sekresi pankreas sebagai proses regulasi, pengosongan lambung dalam mempengaruhi nafsu makan dan konsumsi pakan </w:t>
      </w:r>
    </w:p>
    <w:p w:rsidR="00935ED7" w:rsidRPr="00F93F0E" w:rsidRDefault="00935ED7" w:rsidP="00935ED7">
      <w:pPr>
        <w:spacing w:line="240" w:lineRule="auto"/>
        <w:ind w:firstLine="426"/>
        <w:rPr>
          <w:rFonts w:ascii="Times New Roman" w:eastAsia="Calibri" w:hAnsi="Times New Roman"/>
          <w:sz w:val="20"/>
          <w:szCs w:val="20"/>
        </w:rPr>
      </w:pPr>
      <w:r w:rsidRPr="00F93F0E">
        <w:rPr>
          <w:rFonts w:ascii="Times New Roman" w:eastAsia="Calibri" w:hAnsi="Times New Roman"/>
          <w:sz w:val="20"/>
          <w:szCs w:val="20"/>
        </w:rPr>
        <w:t xml:space="preserve">Untuk analisis covarian bisa dilihat (lampiran </w:t>
      </w:r>
      <w:r w:rsidRPr="00F93F0E">
        <w:rPr>
          <w:rFonts w:ascii="Times New Roman" w:eastAsia="Calibri" w:hAnsi="Times New Roman"/>
          <w:sz w:val="20"/>
          <w:szCs w:val="20"/>
          <w:lang w:val="en-US"/>
        </w:rPr>
        <w:t>8</w:t>
      </w:r>
      <w:r w:rsidRPr="00F93F0E">
        <w:rPr>
          <w:rFonts w:ascii="Times New Roman" w:eastAsia="Calibri" w:hAnsi="Times New Roman"/>
          <w:sz w:val="20"/>
          <w:szCs w:val="20"/>
        </w:rPr>
        <w:t>), dari hasil data menunjukkan bahwa nilai P-Value dosis yaitu (0.649) dan untuk nilai P-Value</w:t>
      </w:r>
      <w:r w:rsidRPr="00F93F0E">
        <w:rPr>
          <w:rFonts w:ascii="Times New Roman" w:eastAsia="Calibri" w:hAnsi="Times New Roman"/>
          <w:b/>
          <w:sz w:val="20"/>
          <w:szCs w:val="20"/>
        </w:rPr>
        <w:t xml:space="preserve"> </w:t>
      </w:r>
      <w:r w:rsidRPr="00F93F0E">
        <w:rPr>
          <w:rFonts w:ascii="Times New Roman" w:eastAsia="Calibri" w:hAnsi="Times New Roman"/>
          <w:sz w:val="20"/>
          <w:szCs w:val="20"/>
        </w:rPr>
        <w:t xml:space="preserve">bobot awal yaitu (0.528), H0(hipotesis) diterima </w:t>
      </w:r>
      <w:r w:rsidRPr="00F93F0E">
        <w:rPr>
          <w:rFonts w:ascii="Times New Roman" w:eastAsia="Calibri" w:hAnsi="Times New Roman"/>
          <w:sz w:val="20"/>
          <w:szCs w:val="20"/>
        </w:rPr>
        <w:lastRenderedPageBreak/>
        <w:t>karena nilai</w:t>
      </w:r>
      <w:r w:rsidRPr="00F93F0E">
        <w:rPr>
          <w:rFonts w:ascii="Times New Roman" w:eastAsia="Calibri" w:hAnsi="Times New Roman"/>
          <w:b/>
          <w:sz w:val="20"/>
          <w:szCs w:val="20"/>
        </w:rPr>
        <w:t xml:space="preserve"> </w:t>
      </w:r>
      <w:r w:rsidRPr="00F93F0E">
        <w:rPr>
          <w:rFonts w:ascii="Times New Roman" w:eastAsia="Calibri" w:hAnsi="Times New Roman"/>
          <w:sz w:val="20"/>
          <w:szCs w:val="20"/>
        </w:rPr>
        <w:t>P-Value</w:t>
      </w:r>
      <w:r w:rsidRPr="00F93F0E">
        <w:rPr>
          <w:rFonts w:ascii="Times New Roman" w:eastAsia="Calibri" w:hAnsi="Times New Roman"/>
          <w:b/>
          <w:sz w:val="20"/>
          <w:szCs w:val="20"/>
        </w:rPr>
        <w:t xml:space="preserve"> </w:t>
      </w:r>
      <w:r w:rsidRPr="00F93F0E">
        <w:rPr>
          <w:rFonts w:ascii="Times New Roman" w:eastAsia="Calibri" w:hAnsi="Times New Roman"/>
          <w:sz w:val="20"/>
          <w:szCs w:val="20"/>
        </w:rPr>
        <w:t>lebih besar dari nilai alpha yaitu (0.05), artinya bahwa bobot awal berpengaruh tidak nyata terhadap kenaikan konsumsi pakan. Dari penelitian ini untuk bobot awal memang memiliki perbedaan dilakukan analisis covarian untuk mengoreksi pengaruh bobot badan.</w:t>
      </w:r>
    </w:p>
    <w:p w:rsidR="00F93F0E" w:rsidRPr="00935ED7" w:rsidRDefault="00F93F0E" w:rsidP="00935ED7">
      <w:pPr>
        <w:spacing w:line="240" w:lineRule="auto"/>
        <w:ind w:firstLine="426"/>
        <w:rPr>
          <w:rFonts w:ascii="Times New Roman" w:eastAsia="Calibri" w:hAnsi="Times New Roman"/>
          <w:sz w:val="20"/>
          <w:szCs w:val="20"/>
          <w:lang w:val="en-US"/>
        </w:rPr>
      </w:pPr>
    </w:p>
    <w:p w:rsidR="00F93F0E" w:rsidRPr="00F93F0E" w:rsidRDefault="00F93F0E" w:rsidP="00F93F0E">
      <w:pPr>
        <w:spacing w:line="240" w:lineRule="auto"/>
        <w:rPr>
          <w:rFonts w:ascii="Times New Roman" w:eastAsia="Calibri" w:hAnsi="Times New Roman"/>
          <w:b/>
          <w:sz w:val="20"/>
          <w:szCs w:val="20"/>
        </w:rPr>
      </w:pPr>
      <w:r w:rsidRPr="00F93F0E">
        <w:rPr>
          <w:rFonts w:ascii="Times New Roman" w:eastAsia="Calibri" w:hAnsi="Times New Roman"/>
          <w:b/>
          <w:sz w:val="20"/>
          <w:szCs w:val="20"/>
        </w:rPr>
        <w:t>Pertambahan Bobot Badan</w:t>
      </w:r>
    </w:p>
    <w:p w:rsidR="00F93F0E" w:rsidRPr="00F93F0E" w:rsidRDefault="00F93F0E" w:rsidP="00F93F0E">
      <w:pPr>
        <w:spacing w:line="240" w:lineRule="auto"/>
        <w:ind w:left="142" w:firstLine="274"/>
        <w:rPr>
          <w:rFonts w:ascii="Times New Roman" w:eastAsia="Calibri" w:hAnsi="Times New Roman"/>
          <w:sz w:val="20"/>
          <w:szCs w:val="20"/>
        </w:rPr>
      </w:pPr>
      <w:r w:rsidRPr="00F93F0E">
        <w:rPr>
          <w:rFonts w:ascii="Times New Roman" w:eastAsia="Calibri" w:hAnsi="Times New Roman"/>
          <w:sz w:val="20"/>
          <w:szCs w:val="20"/>
        </w:rPr>
        <w:t>Data rata – rata pertambahan bobot badan yang diperoleh selama penelitian dapat dilihat pada tabel 5.</w:t>
      </w:r>
    </w:p>
    <w:p w:rsidR="00F93F0E" w:rsidRPr="00F93F0E" w:rsidRDefault="00F93F0E" w:rsidP="00F93F0E">
      <w:pPr>
        <w:spacing w:line="240" w:lineRule="auto"/>
        <w:ind w:left="142" w:firstLine="274"/>
        <w:rPr>
          <w:rFonts w:ascii="Times New Roman" w:eastAsia="Calibri" w:hAnsi="Times New Roman"/>
          <w:sz w:val="20"/>
          <w:szCs w:val="20"/>
        </w:rPr>
      </w:pPr>
      <w:r w:rsidRPr="00F93F0E">
        <w:rPr>
          <w:rFonts w:ascii="Times New Roman" w:eastAsia="Calibri" w:hAnsi="Times New Roman"/>
          <w:sz w:val="20"/>
          <w:szCs w:val="20"/>
        </w:rPr>
        <w:t>Tabel 5.</w:t>
      </w:r>
      <w:r w:rsidRPr="00F93F0E">
        <w:rPr>
          <w:rFonts w:ascii="Times New Roman" w:eastAsia="Calibri" w:hAnsi="Times New Roman"/>
          <w:sz w:val="20"/>
          <w:szCs w:val="20"/>
          <w:lang w:val="en-US"/>
        </w:rPr>
        <w:t xml:space="preserve"> </w:t>
      </w:r>
      <w:r w:rsidRPr="00F93F0E">
        <w:rPr>
          <w:rFonts w:ascii="Times New Roman" w:eastAsia="Calibri" w:hAnsi="Times New Roman"/>
          <w:sz w:val="20"/>
          <w:szCs w:val="20"/>
        </w:rPr>
        <w:t xml:space="preserve"> Rerata pertambahan bobot badan kalkun selama 6 minggu (gram /ekor/ </w:t>
      </w:r>
      <w:r w:rsidRPr="00F93F0E">
        <w:rPr>
          <w:rFonts w:ascii="Times New Roman" w:eastAsia="Calibri" w:hAnsi="Times New Roman"/>
          <w:sz w:val="20"/>
          <w:szCs w:val="20"/>
          <w:lang w:val="en-US"/>
        </w:rPr>
        <w:t xml:space="preserve">   </w:t>
      </w:r>
      <w:r w:rsidRPr="00F93F0E">
        <w:rPr>
          <w:rFonts w:ascii="Times New Roman" w:eastAsia="Calibri" w:hAnsi="Times New Roman"/>
          <w:sz w:val="20"/>
          <w:szCs w:val="20"/>
        </w:rPr>
        <w:t>hari)</w:t>
      </w:r>
    </w:p>
    <w:tbl>
      <w:tblPr>
        <w:tblStyle w:val="TableGrid"/>
        <w:tblW w:w="0" w:type="auto"/>
        <w:tblInd w:w="108" w:type="dxa"/>
        <w:tblLook w:val="04A0" w:firstRow="1" w:lastRow="0" w:firstColumn="1" w:lastColumn="0" w:noHBand="0" w:noVBand="1"/>
      </w:tblPr>
      <w:tblGrid>
        <w:gridCol w:w="1128"/>
        <w:gridCol w:w="1006"/>
        <w:gridCol w:w="1152"/>
        <w:gridCol w:w="997"/>
      </w:tblGrid>
      <w:tr w:rsidR="00F93F0E" w:rsidRPr="00F93F0E" w:rsidTr="005710CD">
        <w:tc>
          <w:tcPr>
            <w:tcW w:w="2310"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rPr>
            </w:pPr>
            <w:r w:rsidRPr="00F93F0E">
              <w:rPr>
                <w:rFonts w:ascii="Times New Roman" w:eastAsia="Calibri" w:hAnsi="Times New Roman"/>
              </w:rPr>
              <w:t xml:space="preserve">Ulangan </w:t>
            </w:r>
          </w:p>
        </w:tc>
        <w:tc>
          <w:tcPr>
            <w:tcW w:w="2310" w:type="dxa"/>
            <w:tcBorders>
              <w:top w:val="double" w:sz="4" w:space="0" w:color="auto"/>
              <w:left w:val="single" w:sz="4" w:space="0" w:color="FFFFFF" w:themeColor="background1"/>
              <w:right w:val="single" w:sz="4" w:space="0" w:color="FFFFFF" w:themeColor="background1"/>
              <w:tr2bl w:val="single" w:sz="4" w:space="0" w:color="FFFFFF" w:themeColor="background1"/>
            </w:tcBorders>
          </w:tcPr>
          <w:p w:rsidR="00F93F0E" w:rsidRPr="00F93F0E" w:rsidRDefault="00F93F0E" w:rsidP="00F93F0E">
            <w:pPr>
              <w:spacing w:line="240" w:lineRule="auto"/>
              <w:ind w:left="142"/>
              <w:rPr>
                <w:rFonts w:ascii="Times New Roman" w:eastAsia="Calibri" w:hAnsi="Times New Roman"/>
              </w:rPr>
            </w:pPr>
            <w:r w:rsidRPr="00F93F0E">
              <w:rPr>
                <w:rFonts w:ascii="Times New Roman" w:eastAsia="Calibri" w:hAnsi="Times New Roman"/>
              </w:rPr>
              <w:t>P0(0%)</w:t>
            </w:r>
          </w:p>
        </w:tc>
        <w:tc>
          <w:tcPr>
            <w:tcW w:w="2311"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rPr>
            </w:pPr>
            <w:r w:rsidRPr="00F93F0E">
              <w:rPr>
                <w:rFonts w:ascii="Times New Roman" w:eastAsia="Calibri" w:hAnsi="Times New Roman"/>
              </w:rPr>
              <w:t>P1(0,5%)</w:t>
            </w:r>
          </w:p>
        </w:tc>
        <w:tc>
          <w:tcPr>
            <w:tcW w:w="1967"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rPr>
            </w:pPr>
            <w:r w:rsidRPr="00F93F0E">
              <w:rPr>
                <w:rFonts w:ascii="Times New Roman" w:eastAsia="Calibri" w:hAnsi="Times New Roman"/>
              </w:rPr>
              <w:t>P2(1%)</w:t>
            </w:r>
          </w:p>
        </w:tc>
      </w:tr>
      <w:tr w:rsidR="00F93F0E" w:rsidRPr="00F93F0E" w:rsidTr="005710CD">
        <w:tc>
          <w:tcPr>
            <w:tcW w:w="2310"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U0</w:t>
            </w:r>
          </w:p>
        </w:tc>
        <w:tc>
          <w:tcPr>
            <w:tcW w:w="2310"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30.1</w:t>
            </w:r>
          </w:p>
        </w:tc>
        <w:tc>
          <w:tcPr>
            <w:tcW w:w="2311"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23.6</w:t>
            </w:r>
          </w:p>
        </w:tc>
        <w:tc>
          <w:tcPr>
            <w:tcW w:w="1967"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24.5</w:t>
            </w:r>
          </w:p>
        </w:tc>
      </w:tr>
      <w:tr w:rsidR="00F93F0E" w:rsidRPr="00F93F0E" w:rsidTr="005710CD">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U1</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32.1</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33.2</w:t>
            </w:r>
          </w:p>
        </w:tc>
        <w:tc>
          <w:tcPr>
            <w:tcW w:w="1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32.7</w:t>
            </w:r>
          </w:p>
        </w:tc>
      </w:tr>
      <w:tr w:rsidR="00F93F0E" w:rsidRPr="00F93F0E" w:rsidTr="005710CD">
        <w:tc>
          <w:tcPr>
            <w:tcW w:w="2310"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U2</w:t>
            </w:r>
          </w:p>
        </w:tc>
        <w:tc>
          <w:tcPr>
            <w:tcW w:w="2310"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29.1</w:t>
            </w:r>
          </w:p>
        </w:tc>
        <w:tc>
          <w:tcPr>
            <w:tcW w:w="2311"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33.7</w:t>
            </w:r>
          </w:p>
        </w:tc>
        <w:tc>
          <w:tcPr>
            <w:tcW w:w="1967"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w:r w:rsidRPr="00F93F0E">
              <w:rPr>
                <w:rFonts w:ascii="Times New Roman" w:eastAsia="Calibri" w:hAnsi="Times New Roman"/>
              </w:rPr>
              <w:t>28.9</w:t>
            </w:r>
          </w:p>
        </w:tc>
      </w:tr>
      <w:tr w:rsidR="00F93F0E" w:rsidRPr="00F93F0E" w:rsidTr="005710CD">
        <w:tblPrEx>
          <w:tblLook w:val="0000" w:firstRow="0" w:lastRow="0" w:firstColumn="0" w:lastColumn="0" w:noHBand="0" w:noVBand="0"/>
        </w:tblPrEx>
        <w:trPr>
          <w:trHeight w:val="274"/>
        </w:trPr>
        <w:tc>
          <w:tcPr>
            <w:tcW w:w="2310"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rPr>
            </w:pPr>
            <m:oMathPara>
              <m:oMath>
                <m:sSup>
                  <m:sSupPr>
                    <m:ctrlPr>
                      <w:rPr>
                        <w:rFonts w:ascii="Cambria Math" w:eastAsia="Calibri" w:hAnsi="Cambria Math"/>
                        <w:i/>
                      </w:rPr>
                    </m:ctrlPr>
                  </m:sSupPr>
                  <m:e>
                    <m:r>
                      <m:rPr>
                        <m:sty m:val="p"/>
                      </m:rPr>
                      <w:rPr>
                        <w:rFonts w:ascii="Cambria Math" w:eastAsia="Calibri" w:hAnsi="Cambria Math"/>
                      </w:rPr>
                      <m:t>Rerata</m:t>
                    </m:r>
                  </m:e>
                  <m:sup>
                    <m:r>
                      <w:rPr>
                        <w:rFonts w:ascii="Cambria Math" w:eastAsia="Calibri" w:hAnsi="Cambria Math"/>
                      </w:rPr>
                      <m:t>ns</m:t>
                    </m:r>
                  </m:sup>
                </m:sSup>
              </m:oMath>
            </m:oMathPara>
          </w:p>
        </w:tc>
        <w:tc>
          <w:tcPr>
            <w:tcW w:w="2310"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b/>
              </w:rPr>
            </w:pPr>
            <w:r w:rsidRPr="00F93F0E">
              <w:rPr>
                <w:rFonts w:ascii="Times New Roman" w:eastAsia="Calibri" w:hAnsi="Times New Roman"/>
                <w:b/>
              </w:rPr>
              <w:t>30.4</w:t>
            </w:r>
          </w:p>
        </w:tc>
        <w:tc>
          <w:tcPr>
            <w:tcW w:w="2311"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b/>
              </w:rPr>
            </w:pPr>
            <w:r w:rsidRPr="00F93F0E">
              <w:rPr>
                <w:rFonts w:ascii="Times New Roman" w:eastAsia="Calibri" w:hAnsi="Times New Roman"/>
                <w:b/>
              </w:rPr>
              <w:t>30.1</w:t>
            </w:r>
          </w:p>
        </w:tc>
        <w:tc>
          <w:tcPr>
            <w:tcW w:w="1967"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b/>
              </w:rPr>
            </w:pPr>
            <w:r w:rsidRPr="00F93F0E">
              <w:rPr>
                <w:rFonts w:ascii="Times New Roman" w:eastAsia="Calibri" w:hAnsi="Times New Roman"/>
                <w:b/>
              </w:rPr>
              <w:t>28.7</w:t>
            </w:r>
          </w:p>
        </w:tc>
      </w:tr>
    </w:tbl>
    <w:p w:rsidR="00F93F0E" w:rsidRPr="00F93F0E" w:rsidRDefault="00F93F0E" w:rsidP="00F93F0E">
      <w:pPr>
        <w:spacing w:line="240" w:lineRule="auto"/>
        <w:ind w:left="142" w:firstLine="274"/>
        <w:rPr>
          <w:rFonts w:ascii="Times New Roman" w:eastAsia="Calibri" w:hAnsi="Times New Roman"/>
          <w:szCs w:val="20"/>
        </w:rPr>
      </w:pPr>
      <w:r w:rsidRPr="00F93F0E">
        <w:rPr>
          <w:rFonts w:ascii="Times New Roman" w:eastAsia="Calibri" w:hAnsi="Times New Roman"/>
          <w:sz w:val="20"/>
          <w:szCs w:val="20"/>
        </w:rPr>
        <w:t xml:space="preserve">Keterangan : </w:t>
      </w:r>
      <w:r w:rsidRPr="00F93F0E">
        <w:rPr>
          <w:rFonts w:ascii="Times New Roman" w:eastAsia="Calibri" w:hAnsi="Times New Roman"/>
          <w:i/>
          <w:sz w:val="20"/>
          <w:szCs w:val="20"/>
        </w:rPr>
        <w:t xml:space="preserve">Nonsignificant / </w:t>
      </w:r>
      <w:r w:rsidRPr="00F93F0E">
        <w:rPr>
          <w:rFonts w:ascii="Times New Roman" w:eastAsia="Calibri" w:hAnsi="Times New Roman"/>
          <w:sz w:val="20"/>
          <w:szCs w:val="20"/>
        </w:rPr>
        <w:t xml:space="preserve">tidak </w:t>
      </w:r>
      <w:r w:rsidRPr="00F93F0E">
        <w:rPr>
          <w:rFonts w:ascii="Times New Roman" w:eastAsia="Calibri" w:hAnsi="Times New Roman"/>
          <w:szCs w:val="20"/>
        </w:rPr>
        <w:t>berbeda nyata (P&gt;0.05)</w:t>
      </w:r>
    </w:p>
    <w:p w:rsidR="00F93F0E" w:rsidRPr="00F93F0E" w:rsidRDefault="00F93F0E" w:rsidP="00F93F0E">
      <w:pPr>
        <w:spacing w:line="240" w:lineRule="auto"/>
        <w:ind w:left="142" w:firstLine="274"/>
        <w:rPr>
          <w:rFonts w:ascii="Times New Roman" w:eastAsia="Calibri" w:hAnsi="Times New Roman"/>
          <w:szCs w:val="20"/>
        </w:rPr>
      </w:pPr>
      <w:r w:rsidRPr="00F93F0E">
        <w:rPr>
          <w:rFonts w:ascii="Times New Roman" w:eastAsia="Calibri" w:hAnsi="Times New Roman"/>
          <w:szCs w:val="20"/>
        </w:rPr>
        <w:t xml:space="preserve">Kenaikan bobot badan kalkun yang diperoleh selama penelitian dari perlakuan P0, P1, dan P2 secara berturutan yaitu 30.4 g, 30.1 g, dan 28.7 g (gram/ekor/hari). Analisis variansi menunjukkan bahwa rerata bobot badan (Tabel 5) diantara ketiga perlakuan menunjukkan hasil berbeda tidak signifikan (P&gt;0.05) </w:t>
      </w:r>
    </w:p>
    <w:p w:rsidR="00F93F0E" w:rsidRPr="00F93F0E" w:rsidRDefault="00F93F0E" w:rsidP="00F93F0E">
      <w:pPr>
        <w:spacing w:line="240" w:lineRule="auto"/>
        <w:ind w:left="142" w:firstLine="274"/>
        <w:rPr>
          <w:rFonts w:ascii="Times New Roman" w:eastAsia="Calibri" w:hAnsi="Times New Roman"/>
          <w:sz w:val="20"/>
          <w:szCs w:val="20"/>
        </w:rPr>
      </w:pPr>
      <w:r w:rsidRPr="00F93F0E">
        <w:rPr>
          <w:rFonts w:ascii="Times New Roman" w:eastAsia="Calibri" w:hAnsi="Times New Roman"/>
          <w:sz w:val="20"/>
          <w:szCs w:val="20"/>
        </w:rPr>
        <w:t xml:space="preserve">Kurkumin memiliki kelarutan yang rendah yang belum dapat mempengaruhi kenaikan konsumsi pakan sehingga akan mempengaruhi kenaikan bobot badan, menurut (Tonnesen </w:t>
      </w:r>
      <w:r w:rsidRPr="00F93F0E">
        <w:rPr>
          <w:rFonts w:ascii="Times New Roman" w:eastAsia="Calibri" w:hAnsi="Times New Roman"/>
          <w:i/>
          <w:sz w:val="20"/>
          <w:szCs w:val="20"/>
        </w:rPr>
        <w:t>et al.,</w:t>
      </w:r>
      <w:r w:rsidRPr="00F93F0E">
        <w:rPr>
          <w:rFonts w:ascii="Times New Roman" w:eastAsia="Calibri" w:hAnsi="Times New Roman"/>
          <w:sz w:val="20"/>
          <w:szCs w:val="20"/>
        </w:rPr>
        <w:t xml:space="preserve"> 2002) menyebut kurkumin sedikit diserap disaluran pencernaan karena kelarutan yang rendah dalam air (11 ng/ml, pada pH 5,0).</w:t>
      </w:r>
      <w:r w:rsidRPr="00F93F0E">
        <w:rPr>
          <w:rFonts w:ascii="Times New Roman" w:eastAsia="Calibri" w:hAnsi="Times New Roman"/>
          <w:sz w:val="20"/>
          <w:szCs w:val="20"/>
          <w:lang w:val="en-US"/>
        </w:rPr>
        <w:t xml:space="preserve"> </w:t>
      </w:r>
      <w:proofErr w:type="gramStart"/>
      <w:r w:rsidRPr="00F93F0E">
        <w:rPr>
          <w:rFonts w:ascii="Times New Roman" w:eastAsia="Calibri" w:hAnsi="Times New Roman"/>
          <w:sz w:val="20"/>
          <w:szCs w:val="20"/>
          <w:lang w:val="en-US"/>
        </w:rPr>
        <w:t>Hal ini dapat menyebabkan kelarutan dan absorbsi pada saluran pencernaan menjadi rendah</w:t>
      </w:r>
      <w:r w:rsidRPr="00F93F0E">
        <w:rPr>
          <w:rFonts w:ascii="Times New Roman" w:eastAsia="Calibri" w:hAnsi="Times New Roman"/>
          <w:sz w:val="20"/>
          <w:szCs w:val="20"/>
        </w:rPr>
        <w:t>.</w:t>
      </w:r>
      <w:proofErr w:type="gramEnd"/>
      <w:r w:rsidRPr="00F93F0E">
        <w:rPr>
          <w:rFonts w:ascii="Times New Roman" w:eastAsia="Calibri" w:hAnsi="Times New Roman"/>
          <w:sz w:val="20"/>
          <w:szCs w:val="20"/>
        </w:rPr>
        <w:t xml:space="preserve"> Dengan feed intake yang sama mengakibatkan perbedaaan yang tidak signifikan pada bobot badan.</w:t>
      </w:r>
    </w:p>
    <w:p w:rsidR="00F93F0E" w:rsidRPr="00F93F0E" w:rsidRDefault="00F93F0E" w:rsidP="00F93F0E">
      <w:pPr>
        <w:spacing w:line="240" w:lineRule="auto"/>
        <w:ind w:left="142" w:firstLine="274"/>
        <w:rPr>
          <w:rFonts w:ascii="Times New Roman" w:eastAsia="Calibri" w:hAnsi="Times New Roman"/>
          <w:sz w:val="20"/>
          <w:szCs w:val="20"/>
        </w:rPr>
      </w:pPr>
      <w:r w:rsidRPr="00F93F0E">
        <w:rPr>
          <w:rFonts w:ascii="Times New Roman" w:eastAsia="Calibri" w:hAnsi="Times New Roman"/>
          <w:sz w:val="20"/>
          <w:szCs w:val="20"/>
        </w:rPr>
        <w:t xml:space="preserve"> Menurut Rasyaf (2006) dalam Mazi</w:t>
      </w:r>
      <w:r w:rsidRPr="00F93F0E">
        <w:rPr>
          <w:rFonts w:ascii="Times New Roman" w:eastAsia="Calibri" w:hAnsi="Times New Roman"/>
          <w:i/>
          <w:sz w:val="20"/>
          <w:szCs w:val="20"/>
        </w:rPr>
        <w:t xml:space="preserve"> et al.,</w:t>
      </w:r>
      <w:r w:rsidRPr="00F93F0E">
        <w:rPr>
          <w:rFonts w:ascii="Times New Roman" w:eastAsia="Calibri" w:hAnsi="Times New Roman"/>
          <w:sz w:val="20"/>
          <w:szCs w:val="20"/>
        </w:rPr>
        <w:t xml:space="preserve"> (2013) bobot badan dipengaruhi oleh kuantitas pakan yang dikonsumsi, sehingga perbedaan kandungan zat-zat makanan pada pakan dan banyaknya pakan yang dikonsumsi akan berpengaruh pada pertambahan bobot badan yang dihasilkan, dalam penelitian ini suplementasi kunyit tidak memperbaiki absorbsi pada kalkun </w:t>
      </w:r>
    </w:p>
    <w:p w:rsidR="00F93F0E" w:rsidRDefault="00F93F0E" w:rsidP="00F93F0E">
      <w:pPr>
        <w:spacing w:line="240" w:lineRule="auto"/>
        <w:ind w:left="142" w:firstLine="274"/>
        <w:rPr>
          <w:rFonts w:ascii="Times New Roman" w:eastAsia="Calibri" w:hAnsi="Times New Roman"/>
          <w:sz w:val="20"/>
          <w:szCs w:val="20"/>
        </w:rPr>
      </w:pPr>
      <w:r w:rsidRPr="00F93F0E">
        <w:rPr>
          <w:rFonts w:ascii="Times New Roman" w:eastAsia="Calibri" w:hAnsi="Times New Roman"/>
          <w:sz w:val="20"/>
          <w:szCs w:val="20"/>
        </w:rPr>
        <w:t xml:space="preserve">Untuk analisis covarian bisa dilihat (lampiran </w:t>
      </w:r>
      <w:r w:rsidRPr="00F93F0E">
        <w:rPr>
          <w:rFonts w:ascii="Times New Roman" w:eastAsia="Calibri" w:hAnsi="Times New Roman"/>
          <w:sz w:val="20"/>
          <w:szCs w:val="20"/>
          <w:lang w:val="en-US"/>
        </w:rPr>
        <w:t>9</w:t>
      </w:r>
      <w:r w:rsidRPr="00F93F0E">
        <w:rPr>
          <w:rFonts w:ascii="Times New Roman" w:eastAsia="Calibri" w:hAnsi="Times New Roman"/>
          <w:sz w:val="20"/>
          <w:szCs w:val="20"/>
        </w:rPr>
        <w:t>), dari hasil data menunjukkan bahwa nilai P-Value dosis yaitu (0.655) dan untuk nilai P-Value bobot awal yaitu (0.136), H0(hipotesis) diterima karena nilai P-Value lebih besar dari nilai alpha yaitu (0.05), artinya bahwa bobot awal berpengaruh tidak nyata terhadap kenaikan bobot badan. Dari penelitian ini untuk bobot awal memang memiliki perbedaan dilakukan analisis covarian untuk mengoreksi pengaruh bobot badan.</w:t>
      </w:r>
    </w:p>
    <w:p w:rsidR="00F93F0E" w:rsidRPr="00F93F0E" w:rsidRDefault="00F93F0E" w:rsidP="00F93F0E">
      <w:pPr>
        <w:spacing w:line="240" w:lineRule="auto"/>
        <w:ind w:left="142" w:firstLine="274"/>
        <w:rPr>
          <w:rFonts w:ascii="Times New Roman" w:eastAsia="Calibri" w:hAnsi="Times New Roman" w:cs="Times New Roman"/>
          <w:b/>
          <w:sz w:val="20"/>
          <w:szCs w:val="20"/>
        </w:rPr>
      </w:pPr>
      <w:r w:rsidRPr="00F93F0E">
        <w:rPr>
          <w:rFonts w:ascii="Times New Roman" w:eastAsia="Calibri" w:hAnsi="Times New Roman" w:cs="Times New Roman"/>
          <w:b/>
          <w:sz w:val="20"/>
          <w:szCs w:val="20"/>
        </w:rPr>
        <w:t>Konversi Pakan</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lastRenderedPageBreak/>
        <w:t>Konversi Pakan kalkun yang didapat selama penelitian dapat dilihat pada Tabel 6.</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t>Tabel 6. Rerata</w:t>
      </w:r>
      <w:r w:rsidRPr="00F93F0E">
        <w:rPr>
          <w:rFonts w:ascii="Times New Roman" w:eastAsia="Calibri" w:hAnsi="Times New Roman" w:cs="Times New Roman"/>
          <w:i/>
          <w:sz w:val="20"/>
          <w:szCs w:val="20"/>
        </w:rPr>
        <w:t xml:space="preserve"> </w:t>
      </w:r>
      <w:r w:rsidRPr="00F93F0E">
        <w:rPr>
          <w:rFonts w:ascii="Times New Roman" w:eastAsia="Calibri" w:hAnsi="Times New Roman" w:cs="Times New Roman"/>
          <w:sz w:val="20"/>
          <w:szCs w:val="20"/>
        </w:rPr>
        <w:t>konversi pakan</w:t>
      </w:r>
      <w:r w:rsidRPr="00F93F0E">
        <w:rPr>
          <w:rFonts w:ascii="Times New Roman" w:eastAsia="Calibri" w:hAnsi="Times New Roman" w:cs="Times New Roman"/>
          <w:i/>
          <w:sz w:val="20"/>
          <w:szCs w:val="20"/>
        </w:rPr>
        <w:t xml:space="preserve"> </w:t>
      </w:r>
      <w:r w:rsidRPr="00F93F0E">
        <w:rPr>
          <w:rFonts w:ascii="Times New Roman" w:eastAsia="Calibri" w:hAnsi="Times New Roman" w:cs="Times New Roman"/>
          <w:sz w:val="20"/>
          <w:szCs w:val="20"/>
        </w:rPr>
        <w:t>kalkun umur 6 minggu</w:t>
      </w:r>
    </w:p>
    <w:tbl>
      <w:tblPr>
        <w:tblStyle w:val="TableGrid"/>
        <w:tblW w:w="0" w:type="auto"/>
        <w:tblInd w:w="108" w:type="dxa"/>
        <w:tblLook w:val="04A0" w:firstRow="1" w:lastRow="0" w:firstColumn="1" w:lastColumn="0" w:noHBand="0" w:noVBand="1"/>
      </w:tblPr>
      <w:tblGrid>
        <w:gridCol w:w="1128"/>
        <w:gridCol w:w="1006"/>
        <w:gridCol w:w="1152"/>
        <w:gridCol w:w="997"/>
      </w:tblGrid>
      <w:tr w:rsidR="00F93F0E" w:rsidRPr="00F93F0E" w:rsidTr="005710CD">
        <w:tc>
          <w:tcPr>
            <w:tcW w:w="2310"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cs="Times New Roman"/>
              </w:rPr>
            </w:pPr>
            <w:r w:rsidRPr="00F93F0E">
              <w:rPr>
                <w:rFonts w:ascii="Times New Roman" w:eastAsia="Calibri" w:hAnsi="Times New Roman" w:cs="Times New Roman"/>
              </w:rPr>
              <w:t xml:space="preserve">Ulangan </w:t>
            </w:r>
          </w:p>
        </w:tc>
        <w:tc>
          <w:tcPr>
            <w:tcW w:w="2310" w:type="dxa"/>
            <w:tcBorders>
              <w:top w:val="double" w:sz="4" w:space="0" w:color="auto"/>
              <w:left w:val="single" w:sz="4" w:space="0" w:color="FFFFFF" w:themeColor="background1"/>
              <w:right w:val="single" w:sz="4" w:space="0" w:color="FFFFFF" w:themeColor="background1"/>
              <w:tr2bl w:val="single" w:sz="4" w:space="0" w:color="FFFFFF" w:themeColor="background1"/>
            </w:tcBorders>
          </w:tcPr>
          <w:p w:rsidR="00F93F0E" w:rsidRPr="00F93F0E" w:rsidRDefault="00F93F0E" w:rsidP="00F93F0E">
            <w:pPr>
              <w:spacing w:line="240" w:lineRule="auto"/>
              <w:ind w:left="142"/>
              <w:rPr>
                <w:rFonts w:ascii="Times New Roman" w:eastAsia="Calibri" w:hAnsi="Times New Roman" w:cs="Times New Roman"/>
              </w:rPr>
            </w:pPr>
            <w:r>
              <w:rPr>
                <w:rFonts w:ascii="Times New Roman" w:eastAsia="Calibri" w:hAnsi="Times New Roman" w:cs="Times New Roman"/>
              </w:rPr>
              <w:t>P0</w:t>
            </w:r>
            <w:r w:rsidRPr="00F93F0E">
              <w:rPr>
                <w:rFonts w:ascii="Times New Roman" w:eastAsia="Calibri" w:hAnsi="Times New Roman" w:cs="Times New Roman"/>
              </w:rPr>
              <w:t>(0%)</w:t>
            </w:r>
          </w:p>
        </w:tc>
        <w:tc>
          <w:tcPr>
            <w:tcW w:w="2311"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cs="Times New Roman"/>
              </w:rPr>
            </w:pPr>
            <w:r w:rsidRPr="00F93F0E">
              <w:rPr>
                <w:rFonts w:ascii="Times New Roman" w:eastAsia="Calibri" w:hAnsi="Times New Roman" w:cs="Times New Roman"/>
              </w:rPr>
              <w:t>P1(0,5%)</w:t>
            </w:r>
          </w:p>
        </w:tc>
        <w:tc>
          <w:tcPr>
            <w:tcW w:w="1967"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cs="Times New Roman"/>
              </w:rPr>
            </w:pPr>
            <w:r w:rsidRPr="00F93F0E">
              <w:rPr>
                <w:rFonts w:ascii="Times New Roman" w:eastAsia="Calibri" w:hAnsi="Times New Roman" w:cs="Times New Roman"/>
              </w:rPr>
              <w:t>P2(1%)</w:t>
            </w:r>
          </w:p>
        </w:tc>
      </w:tr>
      <w:tr w:rsidR="00F93F0E" w:rsidRPr="00F93F0E" w:rsidTr="005710CD">
        <w:tc>
          <w:tcPr>
            <w:tcW w:w="2310"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U0</w:t>
            </w:r>
          </w:p>
        </w:tc>
        <w:tc>
          <w:tcPr>
            <w:tcW w:w="2310"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2.6</w:t>
            </w:r>
          </w:p>
        </w:tc>
        <w:tc>
          <w:tcPr>
            <w:tcW w:w="2311"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3.1</w:t>
            </w:r>
          </w:p>
        </w:tc>
        <w:tc>
          <w:tcPr>
            <w:tcW w:w="1967"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3.3</w:t>
            </w:r>
          </w:p>
        </w:tc>
      </w:tr>
      <w:tr w:rsidR="00F93F0E" w:rsidRPr="00F93F0E" w:rsidTr="005710CD">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U1</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2.5</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2.7</w:t>
            </w:r>
          </w:p>
        </w:tc>
        <w:tc>
          <w:tcPr>
            <w:tcW w:w="19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2.7</w:t>
            </w:r>
          </w:p>
        </w:tc>
      </w:tr>
      <w:tr w:rsidR="00F93F0E" w:rsidRPr="00F93F0E" w:rsidTr="005710CD">
        <w:tc>
          <w:tcPr>
            <w:tcW w:w="2310"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U2</w:t>
            </w:r>
          </w:p>
        </w:tc>
        <w:tc>
          <w:tcPr>
            <w:tcW w:w="2310"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2.8</w:t>
            </w:r>
          </w:p>
        </w:tc>
        <w:tc>
          <w:tcPr>
            <w:tcW w:w="2311"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2.6</w:t>
            </w:r>
          </w:p>
        </w:tc>
        <w:tc>
          <w:tcPr>
            <w:tcW w:w="1967"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2.9</w:t>
            </w:r>
          </w:p>
        </w:tc>
      </w:tr>
      <w:tr w:rsidR="00F93F0E" w:rsidRPr="00F93F0E" w:rsidTr="005710CD">
        <w:tblPrEx>
          <w:tblLook w:val="0000" w:firstRow="0" w:lastRow="0" w:firstColumn="0" w:lastColumn="0" w:noHBand="0" w:noVBand="0"/>
        </w:tblPrEx>
        <w:trPr>
          <w:trHeight w:val="257"/>
        </w:trPr>
        <w:tc>
          <w:tcPr>
            <w:tcW w:w="2310"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m:oMathPara>
              <m:oMath>
                <m:sSup>
                  <m:sSupPr>
                    <m:ctrlPr>
                      <w:rPr>
                        <w:rFonts w:ascii="Cambria Math" w:eastAsia="Calibri" w:hAnsi="Cambria Math" w:cs="Times New Roman"/>
                        <w:i/>
                      </w:rPr>
                    </m:ctrlPr>
                  </m:sSupPr>
                  <m:e>
                    <m:r>
                      <m:rPr>
                        <m:sty m:val="p"/>
                      </m:rPr>
                      <w:rPr>
                        <w:rFonts w:ascii="Cambria Math" w:eastAsia="Calibri" w:hAnsi="Cambria Math" w:cs="Times New Roman"/>
                      </w:rPr>
                      <m:t>Rerata</m:t>
                    </m:r>
                  </m:e>
                  <m:sup>
                    <m:r>
                      <w:rPr>
                        <w:rFonts w:ascii="Cambria Math" w:eastAsia="Calibri" w:hAnsi="Cambria Math" w:cs="Times New Roman"/>
                      </w:rPr>
                      <m:t>ns</m:t>
                    </m:r>
                  </m:sup>
                </m:sSup>
              </m:oMath>
            </m:oMathPara>
          </w:p>
        </w:tc>
        <w:tc>
          <w:tcPr>
            <w:tcW w:w="2310"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b/>
              </w:rPr>
            </w:pPr>
            <w:r w:rsidRPr="00F93F0E">
              <w:rPr>
                <w:rFonts w:ascii="Times New Roman" w:eastAsia="Calibri" w:hAnsi="Times New Roman" w:cs="Times New Roman"/>
                <w:b/>
              </w:rPr>
              <w:t>2.6</w:t>
            </w:r>
          </w:p>
        </w:tc>
        <w:tc>
          <w:tcPr>
            <w:tcW w:w="2311"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b/>
              </w:rPr>
            </w:pPr>
            <w:r w:rsidRPr="00F93F0E">
              <w:rPr>
                <w:rFonts w:ascii="Times New Roman" w:eastAsia="Calibri" w:hAnsi="Times New Roman" w:cs="Times New Roman"/>
                <w:b/>
              </w:rPr>
              <w:t>2.8</w:t>
            </w:r>
          </w:p>
        </w:tc>
        <w:tc>
          <w:tcPr>
            <w:tcW w:w="1967" w:type="dxa"/>
            <w:tcBorders>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b/>
              </w:rPr>
            </w:pPr>
            <w:r w:rsidRPr="00F93F0E">
              <w:rPr>
                <w:rFonts w:ascii="Times New Roman" w:eastAsia="Calibri" w:hAnsi="Times New Roman" w:cs="Times New Roman"/>
                <w:b/>
              </w:rPr>
              <w:t>2.9</w:t>
            </w:r>
          </w:p>
        </w:tc>
      </w:tr>
    </w:tbl>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t xml:space="preserve">Keterangan : </w:t>
      </w:r>
      <w:r w:rsidRPr="00F93F0E">
        <w:rPr>
          <w:rFonts w:ascii="Times New Roman" w:eastAsia="Calibri" w:hAnsi="Times New Roman" w:cs="Times New Roman"/>
          <w:i/>
          <w:sz w:val="20"/>
          <w:szCs w:val="20"/>
        </w:rPr>
        <w:t xml:space="preserve">Nonsignificant / </w:t>
      </w:r>
      <w:r w:rsidRPr="00F93F0E">
        <w:rPr>
          <w:rFonts w:ascii="Times New Roman" w:eastAsia="Calibri" w:hAnsi="Times New Roman" w:cs="Times New Roman"/>
          <w:sz w:val="20"/>
          <w:szCs w:val="20"/>
        </w:rPr>
        <w:t>tidak berbeda nyata (P&gt;0.05)</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t>Konversi pakan</w:t>
      </w:r>
      <w:r w:rsidRPr="00F93F0E">
        <w:rPr>
          <w:rFonts w:ascii="Times New Roman" w:eastAsia="Calibri" w:hAnsi="Times New Roman" w:cs="Times New Roman"/>
          <w:i/>
          <w:sz w:val="20"/>
          <w:szCs w:val="20"/>
        </w:rPr>
        <w:t xml:space="preserve"> </w:t>
      </w:r>
      <w:r w:rsidRPr="00F93F0E">
        <w:rPr>
          <w:rFonts w:ascii="Times New Roman" w:eastAsia="Calibri" w:hAnsi="Times New Roman" w:cs="Times New Roman"/>
          <w:sz w:val="20"/>
          <w:szCs w:val="20"/>
        </w:rPr>
        <w:t>kalkun yang didapat dari penelitian tidak berbeda nyata dikarenakan, konversi pakan</w:t>
      </w:r>
      <w:r w:rsidRPr="00F93F0E">
        <w:rPr>
          <w:rFonts w:ascii="Times New Roman" w:eastAsia="Calibri" w:hAnsi="Times New Roman" w:cs="Times New Roman"/>
          <w:i/>
          <w:sz w:val="20"/>
          <w:szCs w:val="20"/>
        </w:rPr>
        <w:t xml:space="preserve"> </w:t>
      </w:r>
      <w:r w:rsidRPr="00F93F0E">
        <w:rPr>
          <w:rFonts w:ascii="Times New Roman" w:eastAsia="Calibri" w:hAnsi="Times New Roman" w:cs="Times New Roman"/>
          <w:sz w:val="20"/>
          <w:szCs w:val="20"/>
        </w:rPr>
        <w:t xml:space="preserve">merupakan hasil pembagian dari konsumsi pakan dibagi pertambahan bobot badan. Dari penelitian ini suplementasi yang sama untuk konsumsi pakan tidak bedaan nyata dan juga untuk bobot badannya tidak berbeda nyata maka konversi pakan juga tidak berbeda nyata atau tidak signifikan. Dengan demikian konversi pakan yang relatif sama di pengaruhi oleh pertambahan bobot badan dan konsumsi pakan. Konversi pakan yang diperoleh selama penelitian dari perlakuan P0, P1, dan P2 secara berturutan yaitu 2.6,  2.8, dan 2.9. Analisis variansi menunjukkan bahwa konversi pakan (Tabel 6) diantara ketiga perlakuan menunjukkan hasil berbeda tidak signifikan (P&gt;0.05) </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t>Hal ini selaras dengan hasil konsumsi pakan dan pertambahan bobot badan, pemberian tepung kunyit pada ransum untuk konsumsi pakan tidak berpengaruh nyata dan juga bobot badannya juga tidak berpengaruh nyata maka konversi pakan nya juga tidak berpengaruh nyata. Pada dasarnya konversi pakan berkaitan erat dengan konsumsi pakan dan pertambahan bobot badan. Menurut Lacy dan Vest (2004) konversi pakan berkaitan erat dengan pertambahan bobot badan, sehingga berpengaruh pada konsumsi pakan dan pertambahan bobot badan.</w:t>
      </w:r>
    </w:p>
    <w:p w:rsid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t xml:space="preserve">Untuk analisis covarian bisa dilihat (lampiran </w:t>
      </w:r>
      <w:r w:rsidRPr="00F93F0E">
        <w:rPr>
          <w:rFonts w:ascii="Times New Roman" w:eastAsia="Calibri" w:hAnsi="Times New Roman" w:cs="Times New Roman"/>
          <w:sz w:val="20"/>
          <w:szCs w:val="20"/>
          <w:lang w:val="en-US"/>
        </w:rPr>
        <w:t>10</w:t>
      </w:r>
      <w:r w:rsidRPr="00F93F0E">
        <w:rPr>
          <w:rFonts w:ascii="Times New Roman" w:eastAsia="Calibri" w:hAnsi="Times New Roman" w:cs="Times New Roman"/>
          <w:sz w:val="20"/>
          <w:szCs w:val="20"/>
        </w:rPr>
        <w:t xml:space="preserve">), dari hasil data menunjukkan bahwa nilai P-Value dosis yaitu (0.126) dan untuk nilai P-Value bobot awal yaitu (0.044), H0(hipotesis) diterima karena nilai P-Value lebih besar dari nilai alpha yaitu (0.05), artinya bahwa bobot awal berpengaruh tidak nyata terhadap konversi pakan. </w:t>
      </w:r>
    </w:p>
    <w:p w:rsidR="00F93F0E" w:rsidRDefault="00F93F0E" w:rsidP="00F93F0E">
      <w:pPr>
        <w:spacing w:line="240" w:lineRule="auto"/>
        <w:ind w:left="142" w:firstLine="274"/>
        <w:rPr>
          <w:rFonts w:ascii="Times New Roman" w:eastAsia="Calibri" w:hAnsi="Times New Roman" w:cs="Times New Roman"/>
          <w:sz w:val="20"/>
          <w:szCs w:val="20"/>
        </w:rPr>
      </w:pPr>
    </w:p>
    <w:p w:rsidR="00F93F0E" w:rsidRPr="00F93F0E" w:rsidRDefault="00F93F0E" w:rsidP="00F93F0E">
      <w:pPr>
        <w:spacing w:line="240" w:lineRule="auto"/>
        <w:ind w:firstLine="142"/>
        <w:rPr>
          <w:rFonts w:ascii="Times New Roman" w:eastAsia="Calibri" w:hAnsi="Times New Roman" w:cs="Times New Roman"/>
          <w:b/>
          <w:i/>
          <w:sz w:val="20"/>
          <w:szCs w:val="20"/>
        </w:rPr>
      </w:pPr>
      <w:r w:rsidRPr="00F93F0E">
        <w:rPr>
          <w:rFonts w:ascii="Times New Roman" w:eastAsia="Calibri" w:hAnsi="Times New Roman" w:cs="Times New Roman"/>
          <w:b/>
          <w:i/>
          <w:sz w:val="20"/>
          <w:szCs w:val="20"/>
        </w:rPr>
        <w:t>Income Over Feed and Turkey Cost</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i/>
          <w:sz w:val="20"/>
          <w:szCs w:val="20"/>
        </w:rPr>
        <w:t xml:space="preserve">Income Over Feed and Turkey Cost </w:t>
      </w:r>
      <w:r w:rsidRPr="00F93F0E">
        <w:rPr>
          <w:rFonts w:ascii="Times New Roman" w:eastAsia="Calibri" w:hAnsi="Times New Roman" w:cs="Times New Roman"/>
          <w:sz w:val="20"/>
          <w:szCs w:val="20"/>
        </w:rPr>
        <w:t>kalkun selama penelitian dapat dilihat pada Tabel 7.</w:t>
      </w:r>
    </w:p>
    <w:p w:rsidR="00F93F0E" w:rsidRPr="00F93F0E" w:rsidRDefault="00F93F0E" w:rsidP="00F93F0E">
      <w:pPr>
        <w:spacing w:line="240" w:lineRule="auto"/>
        <w:ind w:left="142" w:firstLine="274"/>
        <w:rPr>
          <w:rFonts w:ascii="Times New Roman" w:eastAsia="Calibri" w:hAnsi="Times New Roman" w:cs="Times New Roman"/>
          <w:b/>
          <w:sz w:val="20"/>
          <w:szCs w:val="20"/>
        </w:rPr>
      </w:pPr>
      <w:r w:rsidRPr="00F93F0E">
        <w:rPr>
          <w:rFonts w:ascii="Times New Roman" w:eastAsia="Calibri" w:hAnsi="Times New Roman" w:cs="Times New Roman"/>
          <w:sz w:val="20"/>
          <w:szCs w:val="20"/>
        </w:rPr>
        <w:t>Tabel 7.</w:t>
      </w:r>
      <w:r w:rsidRPr="00F93F0E">
        <w:rPr>
          <w:rFonts w:ascii="Times New Roman" w:eastAsia="Calibri" w:hAnsi="Times New Roman" w:cs="Times New Roman"/>
          <w:b/>
          <w:i/>
          <w:sz w:val="20"/>
          <w:szCs w:val="20"/>
        </w:rPr>
        <w:t xml:space="preserve"> </w:t>
      </w:r>
      <w:r w:rsidRPr="00F93F0E">
        <w:rPr>
          <w:rFonts w:ascii="Times New Roman" w:eastAsia="Calibri" w:hAnsi="Times New Roman" w:cs="Times New Roman"/>
          <w:i/>
          <w:sz w:val="20"/>
          <w:szCs w:val="20"/>
        </w:rPr>
        <w:t xml:space="preserve">Income Over Feed and Turkey Cost </w:t>
      </w:r>
      <w:r w:rsidRPr="00F93F0E">
        <w:rPr>
          <w:rFonts w:ascii="Times New Roman" w:eastAsia="Calibri" w:hAnsi="Times New Roman" w:cs="Times New Roman"/>
          <w:sz w:val="20"/>
          <w:szCs w:val="20"/>
        </w:rPr>
        <w:t>(Rp/ekor)</w:t>
      </w:r>
    </w:p>
    <w:tbl>
      <w:tblPr>
        <w:tblStyle w:val="TableGrid"/>
        <w:tblW w:w="4398" w:type="dxa"/>
        <w:tblInd w:w="108" w:type="dxa"/>
        <w:tblLook w:val="04A0" w:firstRow="1" w:lastRow="0" w:firstColumn="1" w:lastColumn="0" w:noHBand="0" w:noVBand="1"/>
      </w:tblPr>
      <w:tblGrid>
        <w:gridCol w:w="924"/>
        <w:gridCol w:w="1158"/>
        <w:gridCol w:w="1158"/>
        <w:gridCol w:w="1158"/>
      </w:tblGrid>
      <w:tr w:rsidR="00F93F0E" w:rsidRPr="00F93F0E" w:rsidTr="00F93F0E">
        <w:tc>
          <w:tcPr>
            <w:tcW w:w="993"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rPr>
                <w:rFonts w:ascii="Times New Roman" w:eastAsia="Calibri" w:hAnsi="Times New Roman" w:cs="Times New Roman"/>
              </w:rPr>
            </w:pPr>
            <w:r>
              <w:rPr>
                <w:rFonts w:ascii="Times New Roman" w:eastAsia="Calibri" w:hAnsi="Times New Roman" w:cs="Times New Roman"/>
              </w:rPr>
              <w:t>Ulangan</w:t>
            </w:r>
          </w:p>
        </w:tc>
        <w:tc>
          <w:tcPr>
            <w:tcW w:w="1135" w:type="dxa"/>
            <w:tcBorders>
              <w:top w:val="double" w:sz="4" w:space="0" w:color="auto"/>
              <w:left w:val="single" w:sz="4" w:space="0" w:color="FFFFFF" w:themeColor="background1"/>
              <w:right w:val="single" w:sz="4" w:space="0" w:color="FFFFFF" w:themeColor="background1"/>
              <w:tr2bl w:val="single" w:sz="4" w:space="0" w:color="FFFFFF" w:themeColor="background1"/>
            </w:tcBorders>
          </w:tcPr>
          <w:p w:rsidR="00F93F0E" w:rsidRPr="00F93F0E" w:rsidRDefault="00F93F0E" w:rsidP="00F93F0E">
            <w:pPr>
              <w:spacing w:line="240" w:lineRule="auto"/>
              <w:rPr>
                <w:rFonts w:ascii="Times New Roman" w:eastAsia="Calibri" w:hAnsi="Times New Roman" w:cs="Times New Roman"/>
              </w:rPr>
            </w:pPr>
            <w:r>
              <w:rPr>
                <w:rFonts w:ascii="Times New Roman" w:eastAsia="Calibri" w:hAnsi="Times New Roman" w:cs="Times New Roman"/>
              </w:rPr>
              <w:t xml:space="preserve"> </w:t>
            </w:r>
            <w:r w:rsidRPr="00F93F0E">
              <w:rPr>
                <w:rFonts w:ascii="Times New Roman" w:eastAsia="Calibri" w:hAnsi="Times New Roman" w:cs="Times New Roman"/>
              </w:rPr>
              <w:t>P0 (0%)</w:t>
            </w:r>
          </w:p>
        </w:tc>
        <w:tc>
          <w:tcPr>
            <w:tcW w:w="1135"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rPr>
                <w:rFonts w:ascii="Times New Roman" w:eastAsia="Calibri" w:hAnsi="Times New Roman" w:cs="Times New Roman"/>
              </w:rPr>
            </w:pPr>
            <w:r w:rsidRPr="00F93F0E">
              <w:rPr>
                <w:rFonts w:ascii="Times New Roman" w:eastAsia="Calibri" w:hAnsi="Times New Roman" w:cs="Times New Roman"/>
              </w:rPr>
              <w:t>P1(0,5%)</w:t>
            </w:r>
          </w:p>
        </w:tc>
        <w:tc>
          <w:tcPr>
            <w:tcW w:w="1135" w:type="dxa"/>
            <w:tcBorders>
              <w:top w:val="double" w:sz="4" w:space="0" w:color="auto"/>
              <w:left w:val="single" w:sz="4" w:space="0" w:color="FFFFFF" w:themeColor="background1"/>
              <w:right w:val="single" w:sz="4" w:space="0" w:color="FFFFFF" w:themeColor="background1"/>
            </w:tcBorders>
          </w:tcPr>
          <w:p w:rsidR="00F93F0E" w:rsidRPr="00F93F0E" w:rsidRDefault="00F93F0E" w:rsidP="00F93F0E">
            <w:pPr>
              <w:spacing w:line="240" w:lineRule="auto"/>
              <w:ind w:left="142"/>
              <w:rPr>
                <w:rFonts w:ascii="Times New Roman" w:eastAsia="Calibri" w:hAnsi="Times New Roman" w:cs="Times New Roman"/>
              </w:rPr>
            </w:pPr>
            <w:r w:rsidRPr="00F93F0E">
              <w:rPr>
                <w:rFonts w:ascii="Times New Roman" w:eastAsia="Calibri" w:hAnsi="Times New Roman" w:cs="Times New Roman"/>
              </w:rPr>
              <w:t>P2(1%)</w:t>
            </w:r>
          </w:p>
        </w:tc>
      </w:tr>
      <w:tr w:rsidR="00F93F0E" w:rsidRPr="00F93F0E" w:rsidTr="00F93F0E">
        <w:tc>
          <w:tcPr>
            <w:tcW w:w="993" w:type="dxa"/>
            <w:tcBorders>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U0</w:t>
            </w:r>
          </w:p>
        </w:tc>
        <w:tc>
          <w:tcPr>
            <w:tcW w:w="1135" w:type="dxa"/>
            <w:tcBorders>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20.553,33</w:t>
            </w:r>
          </w:p>
        </w:tc>
        <w:tc>
          <w:tcPr>
            <w:tcW w:w="1135" w:type="dxa"/>
            <w:tcBorders>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6.606,12</w:t>
            </w:r>
          </w:p>
        </w:tc>
        <w:tc>
          <w:tcPr>
            <w:tcW w:w="1135" w:type="dxa"/>
            <w:tcBorders>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6.634,16</w:t>
            </w:r>
          </w:p>
        </w:tc>
      </w:tr>
      <w:tr w:rsidR="00F93F0E" w:rsidRPr="00F93F0E" w:rsidTr="00F93F0E">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U1</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31.163,33</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22.342,67</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26.328,33</w:t>
            </w:r>
          </w:p>
        </w:tc>
      </w:tr>
      <w:tr w:rsidR="00F93F0E" w:rsidRPr="00F93F0E" w:rsidTr="00F93F0E">
        <w:tc>
          <w:tcPr>
            <w:tcW w:w="993" w:type="dxa"/>
            <w:tcBorders>
              <w:top w:val="single" w:sz="4" w:space="0" w:color="FFFFFF" w:themeColor="background1"/>
              <w:left w:val="single" w:sz="4" w:space="0" w:color="FFFFFF" w:themeColor="background1"/>
              <w:right w:val="single" w:sz="4" w:space="0" w:color="FFFFFF" w:themeColor="background1"/>
            </w:tcBorders>
          </w:tcPr>
          <w:p w:rsidR="00F93F0E" w:rsidRPr="00F93F0E" w:rsidRDefault="00F93F0E" w:rsidP="00F93F0E">
            <w:pPr>
              <w:spacing w:line="240" w:lineRule="auto"/>
              <w:ind w:left="142" w:firstLine="274"/>
              <w:rPr>
                <w:rFonts w:ascii="Times New Roman" w:eastAsia="Calibri" w:hAnsi="Times New Roman" w:cs="Times New Roman"/>
              </w:rPr>
            </w:pPr>
            <w:r w:rsidRPr="00F93F0E">
              <w:rPr>
                <w:rFonts w:ascii="Times New Roman" w:eastAsia="Calibri" w:hAnsi="Times New Roman" w:cs="Times New Roman"/>
              </w:rPr>
              <w:t>U2</w:t>
            </w:r>
          </w:p>
        </w:tc>
        <w:tc>
          <w:tcPr>
            <w:tcW w:w="1135" w:type="dxa"/>
            <w:tcBorders>
              <w:top w:val="single" w:sz="4" w:space="0" w:color="FFFFFF" w:themeColor="background1"/>
              <w:left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17.917,50</w:t>
            </w:r>
          </w:p>
        </w:tc>
        <w:tc>
          <w:tcPr>
            <w:tcW w:w="1135" w:type="dxa"/>
            <w:tcBorders>
              <w:top w:val="single" w:sz="4" w:space="0" w:color="FFFFFF" w:themeColor="background1"/>
              <w:left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29.158,83</w:t>
            </w:r>
          </w:p>
        </w:tc>
        <w:tc>
          <w:tcPr>
            <w:tcW w:w="1135" w:type="dxa"/>
            <w:tcBorders>
              <w:top w:val="single" w:sz="4" w:space="0" w:color="FFFFFF" w:themeColor="background1"/>
              <w:left w:val="single" w:sz="4" w:space="0" w:color="FFFFFF" w:themeColor="background1"/>
              <w:right w:val="single" w:sz="4" w:space="0" w:color="FFFFFF" w:themeColor="background1"/>
            </w:tcBorders>
          </w:tcPr>
          <w:p w:rsidR="00F93F0E" w:rsidRPr="00797D92" w:rsidRDefault="00F93F0E" w:rsidP="00797D92">
            <w:pPr>
              <w:spacing w:line="240" w:lineRule="auto"/>
              <w:ind w:left="142"/>
              <w:rPr>
                <w:rFonts w:ascii="Times New Roman" w:eastAsia="Calibri" w:hAnsi="Times New Roman" w:cs="Times New Roman"/>
              </w:rPr>
            </w:pPr>
            <w:r w:rsidRPr="00797D92">
              <w:rPr>
                <w:rFonts w:ascii="Times New Roman" w:eastAsia="Calibri" w:hAnsi="Times New Roman" w:cs="Times New Roman"/>
              </w:rPr>
              <w:t>18.267,50</w:t>
            </w:r>
          </w:p>
        </w:tc>
      </w:tr>
      <w:tr w:rsidR="00F93F0E" w:rsidRPr="00F93F0E" w:rsidTr="00F93F0E">
        <w:tblPrEx>
          <w:tblLook w:val="0000" w:firstRow="0" w:lastRow="0" w:firstColumn="0" w:lastColumn="0" w:noHBand="0" w:noVBand="0"/>
        </w:tblPrEx>
        <w:trPr>
          <w:trHeight w:val="149"/>
        </w:trPr>
        <w:tc>
          <w:tcPr>
            <w:tcW w:w="993" w:type="dxa"/>
            <w:tcBorders>
              <w:left w:val="single" w:sz="4" w:space="0" w:color="FFFFFF" w:themeColor="background1"/>
              <w:right w:val="single" w:sz="4" w:space="0" w:color="FFFFFF" w:themeColor="background1"/>
            </w:tcBorders>
          </w:tcPr>
          <w:p w:rsidR="00F93F0E" w:rsidRPr="00F93F0E" w:rsidRDefault="00F93F0E" w:rsidP="00797D92">
            <w:pPr>
              <w:spacing w:line="240" w:lineRule="auto"/>
              <w:ind w:left="142"/>
              <w:rPr>
                <w:rFonts w:ascii="Times New Roman" w:eastAsia="Calibri" w:hAnsi="Times New Roman" w:cs="Times New Roman"/>
              </w:rPr>
            </w:pPr>
            <w:r w:rsidRPr="00F93F0E">
              <w:rPr>
                <w:rFonts w:ascii="Times New Roman" w:eastAsia="Calibri" w:hAnsi="Times New Roman" w:cs="Times New Roman"/>
              </w:rPr>
              <w:t>Rerata</w:t>
            </w:r>
          </w:p>
        </w:tc>
        <w:tc>
          <w:tcPr>
            <w:tcW w:w="1135" w:type="dxa"/>
            <w:tcBorders>
              <w:left w:val="single" w:sz="4" w:space="0" w:color="FFFFFF" w:themeColor="background1"/>
              <w:right w:val="single" w:sz="4" w:space="0" w:color="FFFFFF" w:themeColor="background1"/>
            </w:tcBorders>
          </w:tcPr>
          <w:p w:rsidR="00F93F0E" w:rsidRPr="00F93F0E" w:rsidRDefault="00F93F0E" w:rsidP="00797D92">
            <w:pPr>
              <w:spacing w:line="240" w:lineRule="auto"/>
              <w:ind w:left="142"/>
              <w:rPr>
                <w:rFonts w:ascii="Times New Roman" w:eastAsia="Calibri" w:hAnsi="Times New Roman" w:cs="Times New Roman"/>
                <w:b/>
              </w:rPr>
            </w:pPr>
            <w:r w:rsidRPr="00F93F0E">
              <w:rPr>
                <w:rFonts w:ascii="Times New Roman" w:eastAsia="Calibri" w:hAnsi="Times New Roman" w:cs="Times New Roman"/>
                <w:b/>
              </w:rPr>
              <w:t>23.211.38</w:t>
            </w:r>
          </w:p>
        </w:tc>
        <w:tc>
          <w:tcPr>
            <w:tcW w:w="1135" w:type="dxa"/>
            <w:tcBorders>
              <w:left w:val="single" w:sz="4" w:space="0" w:color="FFFFFF" w:themeColor="background1"/>
              <w:right w:val="single" w:sz="4" w:space="0" w:color="FFFFFF" w:themeColor="background1"/>
            </w:tcBorders>
          </w:tcPr>
          <w:p w:rsidR="00F93F0E" w:rsidRPr="00F93F0E" w:rsidRDefault="00F93F0E" w:rsidP="00797D92">
            <w:pPr>
              <w:spacing w:line="240" w:lineRule="auto"/>
              <w:ind w:left="142"/>
              <w:rPr>
                <w:rFonts w:ascii="Times New Roman" w:eastAsia="Calibri" w:hAnsi="Times New Roman" w:cs="Times New Roman"/>
                <w:b/>
              </w:rPr>
            </w:pPr>
            <w:r w:rsidRPr="00F93F0E">
              <w:rPr>
                <w:rFonts w:ascii="Times New Roman" w:eastAsia="Calibri" w:hAnsi="Times New Roman" w:cs="Times New Roman"/>
                <w:b/>
              </w:rPr>
              <w:t>19.369.20</w:t>
            </w:r>
          </w:p>
        </w:tc>
        <w:tc>
          <w:tcPr>
            <w:tcW w:w="1135" w:type="dxa"/>
            <w:tcBorders>
              <w:left w:val="single" w:sz="4" w:space="0" w:color="FFFFFF" w:themeColor="background1"/>
              <w:right w:val="single" w:sz="4" w:space="0" w:color="FFFFFF" w:themeColor="background1"/>
            </w:tcBorders>
          </w:tcPr>
          <w:p w:rsidR="00F93F0E" w:rsidRPr="00F93F0E" w:rsidRDefault="00F93F0E" w:rsidP="00797D92">
            <w:pPr>
              <w:spacing w:line="240" w:lineRule="auto"/>
              <w:ind w:left="142"/>
              <w:rPr>
                <w:rFonts w:ascii="Times New Roman" w:eastAsia="Calibri" w:hAnsi="Times New Roman" w:cs="Times New Roman"/>
                <w:b/>
              </w:rPr>
            </w:pPr>
            <w:r w:rsidRPr="00F93F0E">
              <w:rPr>
                <w:rFonts w:ascii="Times New Roman" w:eastAsia="Calibri" w:hAnsi="Times New Roman" w:cs="Times New Roman"/>
                <w:b/>
              </w:rPr>
              <w:t>17.076.63</w:t>
            </w:r>
          </w:p>
        </w:tc>
      </w:tr>
    </w:tbl>
    <w:p w:rsidR="00F93F0E" w:rsidRPr="00F93F0E" w:rsidRDefault="00F93F0E" w:rsidP="00F93F0E">
      <w:pPr>
        <w:spacing w:line="240" w:lineRule="auto"/>
        <w:ind w:left="142" w:firstLine="274"/>
        <w:rPr>
          <w:rFonts w:ascii="Times New Roman" w:eastAsia="Calibri" w:hAnsi="Times New Roman" w:cs="Times New Roman"/>
          <w:sz w:val="20"/>
          <w:szCs w:val="20"/>
        </w:rPr>
      </w:pP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sz w:val="20"/>
          <w:szCs w:val="20"/>
        </w:rPr>
        <w:lastRenderedPageBreak/>
        <w:t>Rerata IOFC kalkun yang diperoleh selama penelitian dari perlakuan P0, P1,dan P2 berturutan yaitu Rp.</w:t>
      </w:r>
      <w:r w:rsidRPr="00F93F0E">
        <w:rPr>
          <w:rFonts w:ascii="Times New Roman" w:eastAsia="Calibri" w:hAnsi="Times New Roman" w:cs="Times New Roman"/>
          <w:b/>
          <w:sz w:val="20"/>
          <w:szCs w:val="20"/>
        </w:rPr>
        <w:t xml:space="preserve"> </w:t>
      </w:r>
      <w:r w:rsidRPr="00F93F0E">
        <w:rPr>
          <w:rFonts w:ascii="Times New Roman" w:eastAsia="Calibri" w:hAnsi="Times New Roman" w:cs="Times New Roman"/>
          <w:sz w:val="20"/>
          <w:szCs w:val="20"/>
        </w:rPr>
        <w:t xml:space="preserve">23.211.38, Rp. 19.369.20, dan Rp. 17.076.63. IOFC bisa dilihat (lampiran </w:t>
      </w:r>
      <w:r w:rsidRPr="00F93F0E">
        <w:rPr>
          <w:rFonts w:ascii="Times New Roman" w:eastAsia="Calibri" w:hAnsi="Times New Roman" w:cs="Times New Roman"/>
          <w:sz w:val="20"/>
          <w:szCs w:val="20"/>
          <w:lang w:val="en-US"/>
        </w:rPr>
        <w:t>6</w:t>
      </w:r>
      <w:r w:rsidRPr="00F93F0E">
        <w:rPr>
          <w:rFonts w:ascii="Times New Roman" w:eastAsia="Calibri" w:hAnsi="Times New Roman" w:cs="Times New Roman"/>
          <w:sz w:val="20"/>
          <w:szCs w:val="20"/>
        </w:rPr>
        <w:t xml:space="preserve">), dari data diatas menunjukkan bahwa kontrol menghasilkan </w:t>
      </w:r>
      <w:r w:rsidRPr="00F93F0E">
        <w:rPr>
          <w:rFonts w:ascii="Times New Roman" w:eastAsia="Calibri" w:hAnsi="Times New Roman" w:cs="Times New Roman"/>
          <w:i/>
          <w:sz w:val="20"/>
          <w:szCs w:val="20"/>
        </w:rPr>
        <w:t>IOFC</w:t>
      </w:r>
      <w:r w:rsidRPr="00F93F0E">
        <w:rPr>
          <w:rFonts w:ascii="Times New Roman" w:eastAsia="Calibri" w:hAnsi="Times New Roman" w:cs="Times New Roman"/>
          <w:sz w:val="20"/>
          <w:szCs w:val="20"/>
        </w:rPr>
        <w:t xml:space="preserve"> yang paling tinggi, sementara dosis 10 gram/kg menghasilan  </w:t>
      </w:r>
      <w:r w:rsidRPr="00F93F0E">
        <w:rPr>
          <w:rFonts w:ascii="Times New Roman" w:eastAsia="Calibri" w:hAnsi="Times New Roman" w:cs="Times New Roman"/>
          <w:i/>
          <w:sz w:val="20"/>
          <w:szCs w:val="20"/>
        </w:rPr>
        <w:t xml:space="preserve">IOFC </w:t>
      </w:r>
      <w:r w:rsidRPr="00F93F0E">
        <w:rPr>
          <w:rFonts w:ascii="Times New Roman" w:eastAsia="Calibri" w:hAnsi="Times New Roman" w:cs="Times New Roman"/>
          <w:sz w:val="20"/>
          <w:szCs w:val="20"/>
        </w:rPr>
        <w:t>yang paling rendah.</w:t>
      </w:r>
    </w:p>
    <w:p w:rsidR="00F93F0E" w:rsidRPr="00F93F0E" w:rsidRDefault="00F93F0E" w:rsidP="00F93F0E">
      <w:pPr>
        <w:spacing w:line="240" w:lineRule="auto"/>
        <w:ind w:left="142" w:firstLine="274"/>
        <w:rPr>
          <w:rFonts w:ascii="Times New Roman" w:eastAsia="Calibri" w:hAnsi="Times New Roman" w:cs="Times New Roman"/>
          <w:sz w:val="20"/>
          <w:szCs w:val="20"/>
        </w:rPr>
      </w:pPr>
      <w:r w:rsidRPr="00F93F0E">
        <w:rPr>
          <w:rFonts w:ascii="Times New Roman" w:eastAsia="Calibri" w:hAnsi="Times New Roman" w:cs="Times New Roman"/>
          <w:i/>
          <w:sz w:val="20"/>
          <w:szCs w:val="20"/>
        </w:rPr>
        <w:t xml:space="preserve">IOFC </w:t>
      </w:r>
      <w:r w:rsidRPr="00F93F0E">
        <w:rPr>
          <w:rFonts w:ascii="Times New Roman" w:eastAsia="Calibri" w:hAnsi="Times New Roman" w:cs="Times New Roman"/>
          <w:sz w:val="20"/>
          <w:szCs w:val="20"/>
        </w:rPr>
        <w:t xml:space="preserve">kalkun yang didapat dari hasil penelitian pada dosisi 10 gram/kg (P2) menghasilkan </w:t>
      </w:r>
      <w:r w:rsidRPr="00F93F0E">
        <w:rPr>
          <w:rFonts w:ascii="Times New Roman" w:eastAsia="Calibri" w:hAnsi="Times New Roman" w:cs="Times New Roman"/>
          <w:i/>
          <w:sz w:val="20"/>
          <w:szCs w:val="20"/>
        </w:rPr>
        <w:t xml:space="preserve">IOFC </w:t>
      </w:r>
      <w:r w:rsidRPr="00F93F0E">
        <w:rPr>
          <w:rFonts w:ascii="Times New Roman" w:eastAsia="Calibri" w:hAnsi="Times New Roman" w:cs="Times New Roman"/>
          <w:sz w:val="20"/>
          <w:szCs w:val="20"/>
        </w:rPr>
        <w:t xml:space="preserve">yang terendah karena memiliki bobot badan yang rendah diantara perlakuan lainnya yaitu (28.7 g). Hal ini menyebabkan harga jual kalkun menurun. </w:t>
      </w:r>
    </w:p>
    <w:p w:rsidR="00EF1C2C" w:rsidRPr="00751D3B" w:rsidRDefault="00EF1C2C" w:rsidP="00751D3B">
      <w:pPr>
        <w:spacing w:line="240" w:lineRule="auto"/>
        <w:rPr>
          <w:rFonts w:ascii="Times New Roman" w:eastAsia="Calibri" w:hAnsi="Times New Roman"/>
          <w:szCs w:val="20"/>
        </w:rPr>
      </w:pPr>
    </w:p>
    <w:p w:rsidR="00751D3B" w:rsidRPr="00751D3B" w:rsidRDefault="00751D3B" w:rsidP="00751D3B">
      <w:pPr>
        <w:spacing w:line="240" w:lineRule="auto"/>
        <w:jc w:val="center"/>
        <w:rPr>
          <w:rFonts w:ascii="Times New Roman" w:eastAsia="Calibri" w:hAnsi="Times New Roman"/>
          <w:b/>
          <w:bCs/>
          <w:sz w:val="20"/>
        </w:rPr>
      </w:pPr>
      <w:r w:rsidRPr="00751D3B">
        <w:rPr>
          <w:rFonts w:ascii="Times New Roman" w:eastAsia="Calibri" w:hAnsi="Times New Roman"/>
          <w:b/>
          <w:bCs/>
          <w:noProof/>
          <w:sz w:val="20"/>
        </w:rPr>
        <mc:AlternateContent>
          <mc:Choice Requires="wps">
            <w:drawing>
              <wp:anchor distT="0" distB="0" distL="114300" distR="114300" simplePos="0" relativeHeight="251659264" behindDoc="0" locked="0" layoutInCell="1" allowOverlap="1" wp14:anchorId="36E64AC5" wp14:editId="3BCF43BB">
                <wp:simplePos x="0" y="0"/>
                <wp:positionH relativeFrom="column">
                  <wp:posOffset>4717636</wp:posOffset>
                </wp:positionH>
                <wp:positionV relativeFrom="paragraph">
                  <wp:posOffset>-967547</wp:posOffset>
                </wp:positionV>
                <wp:extent cx="318052" cy="308113"/>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318052" cy="308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D3B" w:rsidRDefault="00751D3B" w:rsidP="00751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71.45pt;margin-top:-76.2pt;width:25.0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RZiwIAAIs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" fillcolor="white [3201]" stroked="f" strokeweight=".5pt">
                <v:textbox>
                  <w:txbxContent>
                    <w:p w:rsidR="00751D3B" w:rsidRDefault="00751D3B" w:rsidP="00751D3B"/>
                  </w:txbxContent>
                </v:textbox>
              </v:shape>
            </w:pict>
          </mc:Fallback>
        </mc:AlternateContent>
      </w:r>
      <w:r w:rsidRPr="00751D3B">
        <w:rPr>
          <w:rFonts w:ascii="Times New Roman" w:eastAsia="Calibri" w:hAnsi="Times New Roman"/>
          <w:b/>
          <w:bCs/>
          <w:sz w:val="20"/>
        </w:rPr>
        <w:t xml:space="preserve">DAFTAR </w:t>
      </w:r>
      <w:r w:rsidRPr="00751D3B">
        <w:rPr>
          <w:rFonts w:ascii="Times New Roman" w:eastAsia="Calibri" w:hAnsi="Times New Roman"/>
          <w:b/>
          <w:bCs/>
          <w:sz w:val="20"/>
          <w:lang w:val="en-US"/>
        </w:rPr>
        <w:t>PUSTAKA</w:t>
      </w:r>
    </w:p>
    <w:p w:rsidR="00751D3B" w:rsidRPr="00751D3B" w:rsidRDefault="00751D3B" w:rsidP="00751D3B">
      <w:pPr>
        <w:spacing w:before="240" w:line="240" w:lineRule="auto"/>
        <w:ind w:left="851" w:hanging="851"/>
        <w:rPr>
          <w:rFonts w:ascii="Times New Roman" w:hAnsi="Times New Roman"/>
          <w:sz w:val="20"/>
        </w:rPr>
      </w:pPr>
      <w:r w:rsidRPr="00751D3B">
        <w:rPr>
          <w:rFonts w:ascii="Times New Roman" w:hAnsi="Times New Roman"/>
          <w:sz w:val="20"/>
        </w:rPr>
        <w:t>Akram, M., S. Uddin, A., Afzal, K., Usmanghani, A., Hannan, E., Muhiuddin and M. Asif. 2010. Curcuma longa and curcumine : a review article.</w:t>
      </w:r>
      <w:r w:rsidRPr="00751D3B">
        <w:rPr>
          <w:rFonts w:ascii="Times New Roman" w:hAnsi="Times New Roman"/>
          <w:i/>
          <w:sz w:val="20"/>
        </w:rPr>
        <w:t xml:space="preserve"> Rom. J. Biol.-Plant Biol</w:t>
      </w:r>
      <w:r w:rsidRPr="00751D3B">
        <w:rPr>
          <w:rFonts w:ascii="Times New Roman" w:hAnsi="Times New Roman"/>
          <w:sz w:val="20"/>
        </w:rPr>
        <w:t>. 55 (2) : 65 – 70.</w:t>
      </w:r>
    </w:p>
    <w:p w:rsidR="00751D3B" w:rsidRPr="00751D3B" w:rsidRDefault="00751D3B" w:rsidP="00751D3B">
      <w:pPr>
        <w:spacing w:line="240" w:lineRule="auto"/>
        <w:ind w:left="851" w:hanging="851"/>
        <w:rPr>
          <w:rFonts w:ascii="Times New Roman" w:hAnsi="Times New Roman"/>
          <w:sz w:val="20"/>
        </w:rPr>
      </w:pPr>
      <w:r w:rsidRPr="00751D3B">
        <w:rPr>
          <w:rFonts w:ascii="Times New Roman" w:hAnsi="Times New Roman"/>
          <w:sz w:val="20"/>
        </w:rPr>
        <w:t xml:space="preserve">Al-Wirya, V. P.2010. </w:t>
      </w:r>
      <w:r w:rsidRPr="00751D3B">
        <w:rPr>
          <w:rFonts w:ascii="Times New Roman" w:hAnsi="Times New Roman"/>
          <w:i/>
          <w:sz w:val="20"/>
        </w:rPr>
        <w:t>Pemberian Probiotik Starbio pada Ransum Burung (Coturnix-coturnix japanica0 Periode Pertumbuhan</w:t>
      </w:r>
      <w:r w:rsidRPr="00751D3B">
        <w:rPr>
          <w:rFonts w:ascii="Times New Roman" w:hAnsi="Times New Roman"/>
          <w:sz w:val="20"/>
        </w:rPr>
        <w:t>.</w:t>
      </w:r>
    </w:p>
    <w:p w:rsidR="00751D3B" w:rsidRPr="00751D3B" w:rsidRDefault="00751D3B" w:rsidP="00751D3B">
      <w:pPr>
        <w:widowControl w:val="0"/>
        <w:autoSpaceDE w:val="0"/>
        <w:autoSpaceDN w:val="0"/>
        <w:adjustRightInd w:val="0"/>
        <w:spacing w:line="240" w:lineRule="auto"/>
        <w:ind w:left="851" w:hanging="810"/>
        <w:rPr>
          <w:rFonts w:ascii="Times New Roman" w:eastAsia="Calibri" w:hAnsi="Times New Roman"/>
          <w:iCs/>
          <w:sz w:val="20"/>
        </w:rPr>
      </w:pPr>
      <w:r w:rsidRPr="00751D3B">
        <w:rPr>
          <w:rFonts w:ascii="Times New Roman" w:eastAsia="Calibri" w:hAnsi="Times New Roman"/>
          <w:iCs/>
          <w:sz w:val="20"/>
        </w:rPr>
        <w:t xml:space="preserve">AL-Sultan S. I. 2003. The Effect of </w:t>
      </w:r>
      <w:r w:rsidRPr="00751D3B">
        <w:rPr>
          <w:rFonts w:ascii="Times New Roman" w:eastAsia="Calibri" w:hAnsi="Times New Roman"/>
          <w:i/>
          <w:iCs/>
          <w:sz w:val="20"/>
        </w:rPr>
        <w:t xml:space="preserve">Curcuma longa </w:t>
      </w:r>
      <w:r w:rsidRPr="00751D3B">
        <w:rPr>
          <w:rFonts w:ascii="Times New Roman" w:eastAsia="Calibri" w:hAnsi="Times New Roman"/>
          <w:iCs/>
          <w:sz w:val="20"/>
        </w:rPr>
        <w:t xml:space="preserve">(Turmeric) on Overall Performance of Broiler Chikens. </w:t>
      </w:r>
      <w:r w:rsidRPr="00751D3B">
        <w:rPr>
          <w:rFonts w:ascii="Times New Roman" w:eastAsia="Calibri" w:hAnsi="Times New Roman"/>
          <w:i/>
          <w:iCs/>
          <w:sz w:val="20"/>
        </w:rPr>
        <w:t>International J Poult. Sci 2</w:t>
      </w:r>
      <w:r w:rsidRPr="00751D3B">
        <w:rPr>
          <w:rFonts w:ascii="Times New Roman" w:eastAsia="Calibri" w:hAnsi="Times New Roman"/>
          <w:iCs/>
          <w:sz w:val="20"/>
        </w:rPr>
        <w:t xml:space="preserve"> (5) : 351-353, 2003.</w:t>
      </w:r>
    </w:p>
    <w:p w:rsidR="00751D3B" w:rsidRPr="00751D3B" w:rsidRDefault="00751D3B" w:rsidP="00751D3B">
      <w:pPr>
        <w:spacing w:line="240" w:lineRule="auto"/>
        <w:ind w:left="851" w:hanging="851"/>
        <w:rPr>
          <w:rFonts w:ascii="Times New Roman" w:hAnsi="Times New Roman"/>
          <w:sz w:val="20"/>
        </w:rPr>
      </w:pPr>
      <w:r w:rsidRPr="00751D3B">
        <w:rPr>
          <w:rFonts w:ascii="Times New Roman" w:hAnsi="Times New Roman"/>
          <w:sz w:val="20"/>
        </w:rPr>
        <w:t>Arianti dan A. Arsyadi. 2009. Performans Itik Pedaging (Lokal x Peking) pada Fase Starter yang Diberi Pakan dengan Presentase Penambahan Jumlah Air yang Berbeda</w:t>
      </w:r>
      <w:r w:rsidRPr="00751D3B">
        <w:rPr>
          <w:rFonts w:ascii="Times New Roman" w:hAnsi="Times New Roman"/>
          <w:i/>
          <w:sz w:val="20"/>
        </w:rPr>
        <w:t>.</w:t>
      </w:r>
      <w:r w:rsidRPr="00751D3B">
        <w:rPr>
          <w:rFonts w:ascii="Times New Roman" w:hAnsi="Times New Roman"/>
          <w:sz w:val="20"/>
        </w:rPr>
        <w:t xml:space="preserve"> </w:t>
      </w:r>
      <w:r w:rsidRPr="00751D3B">
        <w:rPr>
          <w:rFonts w:ascii="Times New Roman" w:hAnsi="Times New Roman"/>
          <w:i/>
          <w:sz w:val="20"/>
        </w:rPr>
        <w:t>Jurnal Peternakan</w:t>
      </w:r>
      <w:r w:rsidRPr="00751D3B">
        <w:rPr>
          <w:rFonts w:ascii="Times New Roman" w:hAnsi="Times New Roman"/>
          <w:sz w:val="20"/>
        </w:rPr>
        <w:t>.</w:t>
      </w:r>
      <w:r w:rsidRPr="00751D3B">
        <w:rPr>
          <w:sz w:val="20"/>
        </w:rPr>
        <w:t xml:space="preserve"> </w:t>
      </w:r>
      <w:r w:rsidRPr="00751D3B">
        <w:rPr>
          <w:rFonts w:ascii="Times New Roman" w:hAnsi="Times New Roman"/>
          <w:sz w:val="20"/>
        </w:rPr>
        <w:t>Vol 6, No. 2 (71 - 77).</w:t>
      </w:r>
    </w:p>
    <w:p w:rsidR="00751D3B" w:rsidRPr="00751D3B" w:rsidRDefault="00751D3B" w:rsidP="00751D3B">
      <w:pPr>
        <w:widowControl w:val="0"/>
        <w:tabs>
          <w:tab w:val="left" w:pos="720"/>
        </w:tabs>
        <w:autoSpaceDE w:val="0"/>
        <w:autoSpaceDN w:val="0"/>
        <w:adjustRightInd w:val="0"/>
        <w:spacing w:line="240" w:lineRule="auto"/>
        <w:ind w:left="851" w:hanging="851"/>
        <w:rPr>
          <w:rFonts w:ascii="Times New Roman" w:eastAsia="Calibri" w:hAnsi="Times New Roman"/>
          <w:sz w:val="20"/>
        </w:rPr>
      </w:pPr>
      <w:r w:rsidRPr="00751D3B">
        <w:rPr>
          <w:rFonts w:ascii="Times New Roman" w:eastAsia="Calibri" w:hAnsi="Times New Roman"/>
          <w:sz w:val="20"/>
        </w:rPr>
        <w:t xml:space="preserve">Anand, P., Kunnumakkara, A.B., Newman, R.A.&amp;Aggarawal,B.B. (2007). Bioavilability of Curcumin: Problrms and Promisse. </w:t>
      </w:r>
      <w:r w:rsidRPr="00751D3B">
        <w:rPr>
          <w:rFonts w:ascii="Times New Roman" w:eastAsia="Calibri" w:hAnsi="Times New Roman"/>
          <w:i/>
          <w:sz w:val="20"/>
        </w:rPr>
        <w:t>Mol. Pharm</w:t>
      </w:r>
      <w:r w:rsidRPr="00751D3B">
        <w:rPr>
          <w:rFonts w:ascii="Times New Roman" w:eastAsia="Calibri" w:hAnsi="Times New Roman"/>
          <w:sz w:val="20"/>
        </w:rPr>
        <w:t>.4 (6): 807-18.</w:t>
      </w:r>
    </w:p>
    <w:p w:rsidR="00751D3B" w:rsidRPr="00751D3B" w:rsidRDefault="00751D3B" w:rsidP="00751D3B">
      <w:pPr>
        <w:widowControl w:val="0"/>
        <w:tabs>
          <w:tab w:val="left" w:pos="720"/>
        </w:tabs>
        <w:autoSpaceDE w:val="0"/>
        <w:autoSpaceDN w:val="0"/>
        <w:adjustRightInd w:val="0"/>
        <w:spacing w:line="240" w:lineRule="auto"/>
        <w:ind w:left="851" w:hanging="851"/>
        <w:rPr>
          <w:rFonts w:ascii="Times New Roman" w:eastAsia="Calibri" w:hAnsi="Times New Roman"/>
          <w:bCs/>
          <w:sz w:val="20"/>
        </w:rPr>
      </w:pPr>
      <w:r w:rsidRPr="00751D3B">
        <w:rPr>
          <w:rFonts w:ascii="Times New Roman" w:eastAsia="Calibri" w:hAnsi="Times New Roman"/>
          <w:iCs/>
          <w:sz w:val="20"/>
        </w:rPr>
        <w:t xml:space="preserve">Anggraeni, I dan Ujang W Darmawan. 2012. </w:t>
      </w:r>
      <w:r w:rsidRPr="00751D3B">
        <w:rPr>
          <w:rFonts w:ascii="Times New Roman" w:eastAsia="Calibri" w:hAnsi="Times New Roman"/>
          <w:bCs/>
          <w:sz w:val="20"/>
        </w:rPr>
        <w:t>Pengaruh Ekstra Rimpang Kunyit (</w:t>
      </w:r>
      <w:r w:rsidRPr="00751D3B">
        <w:rPr>
          <w:rFonts w:ascii="Times New Roman" w:eastAsia="Calibri" w:hAnsi="Times New Roman"/>
          <w:bCs/>
          <w:i/>
          <w:sz w:val="20"/>
        </w:rPr>
        <w:t>Curcuma domestica Val</w:t>
      </w:r>
      <w:r w:rsidRPr="00751D3B">
        <w:rPr>
          <w:rFonts w:ascii="Times New Roman" w:eastAsia="Calibri" w:hAnsi="Times New Roman"/>
          <w:bCs/>
          <w:sz w:val="20"/>
        </w:rPr>
        <w:t>), Lengkuas (</w:t>
      </w:r>
      <w:r w:rsidRPr="00751D3B">
        <w:rPr>
          <w:rFonts w:ascii="Times New Roman" w:eastAsia="Calibri" w:hAnsi="Times New Roman"/>
          <w:bCs/>
          <w:i/>
          <w:sz w:val="20"/>
        </w:rPr>
        <w:t>Languas galanga L</w:t>
      </w:r>
      <w:r w:rsidRPr="00751D3B">
        <w:rPr>
          <w:rFonts w:ascii="Times New Roman" w:eastAsia="Calibri" w:hAnsi="Times New Roman"/>
          <w:bCs/>
          <w:sz w:val="20"/>
        </w:rPr>
        <w:t>.) Stunz dan Kencur (</w:t>
      </w:r>
      <w:r w:rsidRPr="00751D3B">
        <w:rPr>
          <w:rFonts w:ascii="Times New Roman" w:eastAsia="Calibri" w:hAnsi="Times New Roman"/>
          <w:bCs/>
          <w:i/>
          <w:sz w:val="20"/>
        </w:rPr>
        <w:t>Kaempferia galanga L.</w:t>
      </w:r>
      <w:r w:rsidRPr="00751D3B">
        <w:rPr>
          <w:rFonts w:ascii="Times New Roman" w:eastAsia="Calibri" w:hAnsi="Times New Roman"/>
          <w:bCs/>
          <w:sz w:val="20"/>
        </w:rPr>
        <w:t xml:space="preserve">) Terhadap Pythium sp. Secara In-vitro. </w:t>
      </w:r>
      <w:r w:rsidRPr="00751D3B">
        <w:rPr>
          <w:rFonts w:ascii="Times New Roman" w:eastAsia="Calibri" w:hAnsi="Times New Roman"/>
          <w:bCs/>
          <w:i/>
          <w:sz w:val="20"/>
        </w:rPr>
        <w:t>J Penelitian Hutan Tanaman</w:t>
      </w:r>
      <w:r w:rsidRPr="00751D3B">
        <w:rPr>
          <w:rFonts w:ascii="Times New Roman" w:eastAsia="Calibri" w:hAnsi="Times New Roman"/>
          <w:bCs/>
          <w:sz w:val="20"/>
        </w:rPr>
        <w:t xml:space="preserve"> 9 (3), 135 – 140.</w:t>
      </w:r>
    </w:p>
    <w:p w:rsidR="00751D3B" w:rsidRPr="00751D3B" w:rsidRDefault="00751D3B" w:rsidP="008F2CE8">
      <w:pPr>
        <w:spacing w:line="240" w:lineRule="auto"/>
        <w:ind w:left="851" w:hanging="851"/>
        <w:rPr>
          <w:rFonts w:ascii="Times New Roman" w:hAnsi="Times New Roman"/>
          <w:sz w:val="20"/>
        </w:rPr>
      </w:pPr>
      <w:r w:rsidRPr="00751D3B">
        <w:rPr>
          <w:rFonts w:ascii="Times New Roman" w:hAnsi="Times New Roman"/>
          <w:sz w:val="20"/>
        </w:rPr>
        <w:t>Direktorat Jendral Peternakan dan Kesehatan Hewan. 2016. Statistik Peternakan dan Kesehatan Hewan (</w:t>
      </w:r>
      <w:r w:rsidRPr="00751D3B">
        <w:rPr>
          <w:rFonts w:ascii="Times New Roman" w:hAnsi="Times New Roman"/>
          <w:i/>
          <w:sz w:val="20"/>
        </w:rPr>
        <w:t>Livestock And Animal Health Statistics</w:t>
      </w:r>
      <w:r w:rsidRPr="00751D3B">
        <w:rPr>
          <w:rFonts w:ascii="Times New Roman" w:hAnsi="Times New Roman"/>
          <w:sz w:val="20"/>
        </w:rPr>
        <w:t>) 2016. Jakarta (ID). Kementerian Pertanian RI.</w:t>
      </w:r>
    </w:p>
    <w:p w:rsidR="00751D3B" w:rsidRPr="00751D3B" w:rsidRDefault="00751D3B" w:rsidP="00751D3B">
      <w:pPr>
        <w:widowControl w:val="0"/>
        <w:tabs>
          <w:tab w:val="left" w:pos="720"/>
        </w:tabs>
        <w:autoSpaceDE w:val="0"/>
        <w:autoSpaceDN w:val="0"/>
        <w:adjustRightInd w:val="0"/>
        <w:spacing w:line="240" w:lineRule="auto"/>
        <w:ind w:left="851" w:hanging="851"/>
        <w:rPr>
          <w:rFonts w:ascii="Times New Roman" w:eastAsia="Calibri" w:hAnsi="Times New Roman"/>
          <w:sz w:val="20"/>
        </w:rPr>
      </w:pPr>
      <w:r w:rsidRPr="00751D3B">
        <w:rPr>
          <w:rFonts w:ascii="Times New Roman" w:eastAsia="Calibri" w:hAnsi="Times New Roman"/>
          <w:sz w:val="20"/>
        </w:rPr>
        <w:t>Dirjenak, 2014.  Data statistik peternakan. Direktorat Jendral Peternakan. Jakarta.</w:t>
      </w:r>
    </w:p>
    <w:bookmarkStart w:id="1" w:name="bau40"/>
    <w:bookmarkStart w:id="2" w:name="bau10"/>
    <w:p w:rsidR="00751D3B" w:rsidRPr="00751D3B" w:rsidRDefault="00751D3B" w:rsidP="008F2CE8">
      <w:pPr>
        <w:tabs>
          <w:tab w:val="left" w:pos="720"/>
        </w:tabs>
        <w:spacing w:line="240" w:lineRule="auto"/>
        <w:ind w:left="851" w:hanging="851"/>
        <w:rPr>
          <w:rFonts w:ascii="Times New Roman" w:hAnsi="Times New Roman"/>
          <w:b/>
          <w:bCs/>
          <w:noProof/>
          <w:sz w:val="20"/>
        </w:rPr>
      </w:pPr>
      <w:r w:rsidRPr="00751D3B">
        <w:rPr>
          <w:rFonts w:ascii="Times New Roman" w:hAnsi="Times New Roman"/>
          <w:noProof/>
          <w:sz w:val="20"/>
        </w:rPr>
        <w:fldChar w:fldCharType="begin"/>
      </w:r>
      <w:r w:rsidRPr="00751D3B">
        <w:rPr>
          <w:rFonts w:ascii="Times New Roman" w:hAnsi="Times New Roman"/>
          <w:noProof/>
          <w:sz w:val="20"/>
        </w:rPr>
        <w:instrText xml:space="preserve"> HYPERLINK "https://www.sciencedirect.com/science/article/pii/S0032579119390637" \l "!" </w:instrText>
      </w:r>
      <w:r w:rsidRPr="00751D3B">
        <w:rPr>
          <w:rFonts w:ascii="Times New Roman" w:hAnsi="Times New Roman"/>
          <w:noProof/>
          <w:sz w:val="20"/>
        </w:rPr>
        <w:fldChar w:fldCharType="separate"/>
      </w:r>
      <w:r w:rsidRPr="00751D3B">
        <w:rPr>
          <w:rStyle w:val="Hyperlink"/>
          <w:rFonts w:ascii="Times New Roman" w:hAnsi="Times New Roman"/>
          <w:noProof/>
          <w:color w:val="auto"/>
          <w:sz w:val="20"/>
        </w:rPr>
        <w:t>Hughes</w:t>
      </w:r>
      <w:r w:rsidRPr="00751D3B">
        <w:rPr>
          <w:rFonts w:ascii="Times New Roman" w:hAnsi="Times New Roman"/>
          <w:noProof/>
          <w:sz w:val="20"/>
        </w:rPr>
        <w:fldChar w:fldCharType="end"/>
      </w:r>
      <w:bookmarkEnd w:id="1"/>
      <w:r w:rsidRPr="00751D3B">
        <w:rPr>
          <w:rFonts w:ascii="Times New Roman" w:hAnsi="Times New Roman"/>
          <w:noProof/>
          <w:sz w:val="20"/>
        </w:rPr>
        <w:t xml:space="preserve"> R.J,</w:t>
      </w:r>
      <w:bookmarkStart w:id="3" w:name="bau20"/>
      <w:bookmarkEnd w:id="2"/>
      <w:r w:rsidRPr="00751D3B">
        <w:rPr>
          <w:rFonts w:eastAsiaTheme="minorHAnsi"/>
          <w:sz w:val="20"/>
        </w:rPr>
        <w:t xml:space="preserve"> </w:t>
      </w:r>
      <w:r w:rsidRPr="00751D3B">
        <w:rPr>
          <w:rFonts w:ascii="Times New Roman" w:hAnsi="Times New Roman"/>
          <w:noProof/>
          <w:sz w:val="20"/>
        </w:rPr>
        <w:t xml:space="preserve">R.E.A.Forder, </w:t>
      </w:r>
      <w:bookmarkStart w:id="4" w:name="bau30"/>
      <w:bookmarkEnd w:id="3"/>
      <w:r w:rsidRPr="00751D3B">
        <w:rPr>
          <w:rFonts w:ascii="Times New Roman" w:hAnsi="Times New Roman"/>
          <w:noProof/>
          <w:sz w:val="20"/>
        </w:rPr>
        <w:t>G.S.Howarth,</w:t>
      </w:r>
      <w:bookmarkEnd w:id="4"/>
      <w:r w:rsidRPr="00751D3B">
        <w:rPr>
          <w:rFonts w:eastAsiaTheme="minorHAnsi"/>
          <w:sz w:val="20"/>
        </w:rPr>
        <w:t xml:space="preserve"> </w:t>
      </w:r>
      <w:r w:rsidRPr="00751D3B">
        <w:rPr>
          <w:rFonts w:ascii="Times New Roman" w:hAnsi="Times New Roman"/>
          <w:noProof/>
          <w:sz w:val="20"/>
        </w:rPr>
        <w:t>D.R.Tivey</w:t>
      </w:r>
      <w:r w:rsidRPr="00751D3B">
        <w:rPr>
          <w:rFonts w:ascii="Times New Roman" w:hAnsi="Times New Roman"/>
          <w:b/>
          <w:bCs/>
          <w:noProof/>
          <w:sz w:val="20"/>
        </w:rPr>
        <w:t xml:space="preserve">. </w:t>
      </w:r>
      <w:r w:rsidRPr="00751D3B">
        <w:rPr>
          <w:rFonts w:ascii="Times New Roman" w:hAnsi="Times New Roman"/>
          <w:bCs/>
          <w:noProof/>
          <w:sz w:val="20"/>
        </w:rPr>
        <w:t>2007. Bacterial Modulation of Small Intestinal Goblet Cells and Mucin Composition During Early Posthatch Development of Poultry</w:t>
      </w:r>
      <w:r w:rsidRPr="00751D3B">
        <w:rPr>
          <w:rFonts w:ascii="Times New Roman" w:hAnsi="Times New Roman"/>
          <w:noProof/>
          <w:sz w:val="20"/>
        </w:rPr>
        <w:t xml:space="preserve">. </w:t>
      </w:r>
      <w:r w:rsidRPr="00751D3B">
        <w:rPr>
          <w:rFonts w:ascii="Times New Roman" w:hAnsi="Times New Roman"/>
          <w:i/>
          <w:sz w:val="20"/>
        </w:rPr>
        <w:t>J. Poult. Sci</w:t>
      </w:r>
      <w:r w:rsidRPr="00751D3B">
        <w:rPr>
          <w:rFonts w:ascii="Times New Roman" w:hAnsi="Times New Roman"/>
          <w:sz w:val="20"/>
        </w:rPr>
        <w:t xml:space="preserve"> 86 ; (11) 2396 – 2403.</w:t>
      </w:r>
    </w:p>
    <w:p w:rsidR="00751D3B" w:rsidRPr="00751D3B" w:rsidRDefault="00751D3B" w:rsidP="00751D3B">
      <w:pPr>
        <w:widowControl w:val="0"/>
        <w:tabs>
          <w:tab w:val="left" w:pos="720"/>
        </w:tabs>
        <w:autoSpaceDE w:val="0"/>
        <w:autoSpaceDN w:val="0"/>
        <w:adjustRightInd w:val="0"/>
        <w:spacing w:line="240" w:lineRule="auto"/>
        <w:ind w:left="810" w:hanging="810"/>
        <w:rPr>
          <w:rFonts w:ascii="Times New Roman" w:eastAsia="Calibri" w:hAnsi="Times New Roman"/>
          <w:sz w:val="20"/>
        </w:rPr>
      </w:pPr>
      <w:r w:rsidRPr="00751D3B">
        <w:rPr>
          <w:rFonts w:ascii="Times New Roman" w:hAnsi="Times New Roman"/>
          <w:sz w:val="20"/>
        </w:rPr>
        <w:lastRenderedPageBreak/>
        <w:t>Lacy, M dan L.R. Vest. 2000</w:t>
      </w:r>
      <w:r w:rsidRPr="00751D3B">
        <w:rPr>
          <w:rFonts w:ascii="Times New Roman" w:hAnsi="Times New Roman"/>
          <w:i/>
          <w:sz w:val="20"/>
        </w:rPr>
        <w:t>. Improving Feed Conversion in Broiler : a guide for growers.</w:t>
      </w:r>
      <w:r w:rsidRPr="00751D3B">
        <w:rPr>
          <w:rFonts w:ascii="Times New Roman" w:hAnsi="Times New Roman"/>
          <w:sz w:val="20"/>
        </w:rPr>
        <w:t>http://www.ces.uga.edu/pubed/c:793-W.html. [6 Januari 2007].</w:t>
      </w:r>
    </w:p>
    <w:p w:rsidR="00751D3B" w:rsidRPr="00751D3B" w:rsidRDefault="00751D3B" w:rsidP="008F2CE8">
      <w:pPr>
        <w:tabs>
          <w:tab w:val="left" w:pos="720"/>
        </w:tabs>
        <w:spacing w:line="240" w:lineRule="auto"/>
        <w:ind w:left="851" w:hanging="851"/>
        <w:rPr>
          <w:rFonts w:ascii="Times New Roman" w:hAnsi="Times New Roman"/>
          <w:sz w:val="20"/>
        </w:rPr>
      </w:pPr>
      <w:r w:rsidRPr="00751D3B">
        <w:rPr>
          <w:rFonts w:ascii="Times New Roman" w:hAnsi="Times New Roman"/>
          <w:sz w:val="20"/>
        </w:rPr>
        <w:t xml:space="preserve">Mazi, K. Supartini, N, Dan Darmawan, H. 2013. </w:t>
      </w:r>
      <w:r w:rsidRPr="00751D3B">
        <w:rPr>
          <w:rFonts w:ascii="Times New Roman" w:hAnsi="Times New Roman"/>
          <w:i/>
          <w:sz w:val="20"/>
        </w:rPr>
        <w:t>Tingkat Konsumsi, Konversi dan Income Over Feed Cost pada Pakan Ayam Kampung Dengan Penambahan Enzim Papain.</w:t>
      </w:r>
      <w:r w:rsidRPr="00751D3B">
        <w:rPr>
          <w:rFonts w:ascii="Times New Roman" w:hAnsi="Times New Roman"/>
          <w:sz w:val="20"/>
        </w:rPr>
        <w:t xml:space="preserve"> Fakultas Pertanian. Universitas Tribhuwana Tunggadewi Malang.</w:t>
      </w:r>
    </w:p>
    <w:p w:rsidR="00751D3B" w:rsidRPr="00751D3B" w:rsidRDefault="00751D3B" w:rsidP="008F2CE8">
      <w:pPr>
        <w:tabs>
          <w:tab w:val="left" w:pos="720"/>
        </w:tabs>
        <w:spacing w:line="240" w:lineRule="auto"/>
        <w:ind w:left="851" w:hanging="851"/>
        <w:rPr>
          <w:rFonts w:ascii="Times New Roman" w:hAnsi="Times New Roman"/>
          <w:sz w:val="20"/>
        </w:rPr>
      </w:pPr>
      <w:r w:rsidRPr="00751D3B">
        <w:rPr>
          <w:rFonts w:ascii="Times New Roman" w:hAnsi="Times New Roman"/>
          <w:sz w:val="20"/>
        </w:rPr>
        <w:t>Mide, M. Z. 2012. Penampilan Broiler yang Mendapatkan Pakan Mengandung Tepung Daun Ka</w:t>
      </w:r>
      <w:r w:rsidR="00965DE7">
        <w:rPr>
          <w:rFonts w:ascii="Times New Roman" w:hAnsi="Times New Roman"/>
          <w:sz w:val="20"/>
        </w:rPr>
        <w:t>tuk dan Rimpang Kunyit.</w:t>
      </w:r>
      <w:r w:rsidRPr="00751D3B">
        <w:rPr>
          <w:rFonts w:ascii="Times New Roman" w:hAnsi="Times New Roman"/>
          <w:sz w:val="20"/>
        </w:rPr>
        <w:t>http://repository.unhas.ac.id/bitstream/handle/123456789/2383/Se</w:t>
      </w:r>
      <w:r w:rsidR="00965DE7">
        <w:rPr>
          <w:rFonts w:ascii="Times New Roman" w:hAnsi="Times New Roman"/>
          <w:sz w:val="20"/>
        </w:rPr>
        <w:t>minar%20nasional%20unpad%202012</w:t>
      </w:r>
      <w:r w:rsidRPr="00751D3B">
        <w:rPr>
          <w:rFonts w:ascii="Times New Roman" w:hAnsi="Times New Roman"/>
          <w:sz w:val="20"/>
        </w:rPr>
        <w:t>.Pdf?Sequence=1. Diakses tanggal 07 Maret 2013.</w:t>
      </w:r>
    </w:p>
    <w:p w:rsidR="00751D3B" w:rsidRPr="00751D3B" w:rsidRDefault="00751D3B" w:rsidP="00751D3B">
      <w:pPr>
        <w:widowControl w:val="0"/>
        <w:autoSpaceDE w:val="0"/>
        <w:autoSpaceDN w:val="0"/>
        <w:adjustRightInd w:val="0"/>
        <w:spacing w:line="240" w:lineRule="auto"/>
        <w:ind w:left="851" w:hanging="851"/>
        <w:rPr>
          <w:rFonts w:ascii="Times New Roman" w:eastAsia="Calibri" w:hAnsi="Times New Roman"/>
          <w:sz w:val="20"/>
        </w:rPr>
      </w:pPr>
      <w:r w:rsidRPr="00751D3B">
        <w:rPr>
          <w:rFonts w:ascii="Times New Roman" w:hAnsi="Times New Roman"/>
          <w:sz w:val="20"/>
        </w:rPr>
        <w:t>Parsons C.M., TRY T. J. Applegate, S.A. Adedokun, 0. Adeola, and M.S. Lilburn. Digestible Amino Acid Formulations for Poultry.</w:t>
      </w:r>
      <w:r w:rsidRPr="00751D3B">
        <w:rPr>
          <w:rFonts w:ascii="Times New Roman" w:hAnsi="Times New Roman"/>
          <w:i/>
          <w:sz w:val="20"/>
        </w:rPr>
        <w:t xml:space="preserve"> J. Anim. Sci</w:t>
      </w:r>
      <w:r w:rsidRPr="00751D3B">
        <w:rPr>
          <w:rFonts w:ascii="Times New Roman" w:hAnsi="Times New Roman"/>
          <w:sz w:val="20"/>
        </w:rPr>
        <w:t xml:space="preserve">. 104:255-265.  </w:t>
      </w:r>
    </w:p>
    <w:p w:rsidR="00751D3B" w:rsidRPr="00751D3B" w:rsidRDefault="00751D3B" w:rsidP="00751D3B">
      <w:pPr>
        <w:widowControl w:val="0"/>
        <w:autoSpaceDE w:val="0"/>
        <w:autoSpaceDN w:val="0"/>
        <w:adjustRightInd w:val="0"/>
        <w:spacing w:line="240" w:lineRule="auto"/>
        <w:ind w:left="851" w:hanging="851"/>
        <w:rPr>
          <w:rFonts w:ascii="Times New Roman" w:eastAsia="Calibri" w:hAnsi="Times New Roman"/>
          <w:iCs/>
          <w:sz w:val="20"/>
        </w:rPr>
      </w:pPr>
      <w:r w:rsidRPr="00751D3B">
        <w:rPr>
          <w:rFonts w:ascii="Times New Roman" w:eastAsia="Calibri" w:hAnsi="Times New Roman"/>
          <w:iCs/>
          <w:sz w:val="20"/>
        </w:rPr>
        <w:t>Pratiwi .H, N. Handoyo. 2016. Effect of </w:t>
      </w:r>
      <w:r w:rsidRPr="00751D3B">
        <w:rPr>
          <w:rFonts w:ascii="Times New Roman" w:eastAsia="Calibri" w:hAnsi="Times New Roman"/>
          <w:bCs/>
          <w:iCs/>
          <w:sz w:val="20"/>
        </w:rPr>
        <w:t>turmeric</w:t>
      </w:r>
      <w:r w:rsidRPr="00751D3B">
        <w:rPr>
          <w:rFonts w:ascii="Times New Roman" w:eastAsia="Calibri" w:hAnsi="Times New Roman"/>
          <w:b/>
          <w:bCs/>
          <w:iCs/>
          <w:sz w:val="20"/>
        </w:rPr>
        <w:t> </w:t>
      </w:r>
      <w:r w:rsidRPr="00751D3B">
        <w:rPr>
          <w:rFonts w:ascii="Times New Roman" w:eastAsia="Calibri" w:hAnsi="Times New Roman"/>
          <w:iCs/>
          <w:sz w:val="20"/>
        </w:rPr>
        <w:t>etanol etract (Curcuma Longa L.) on low density lipoprotein level and liver histopathology image in type 1 diabetes mellitus.</w:t>
      </w:r>
      <w:r w:rsidRPr="00751D3B">
        <w:rPr>
          <w:rFonts w:ascii="Arial" w:hAnsi="Arial" w:cs="Arial"/>
          <w:sz w:val="18"/>
          <w:szCs w:val="20"/>
          <w:shd w:val="clear" w:color="auto" w:fill="FFFFFF"/>
        </w:rPr>
        <w:t xml:space="preserve"> </w:t>
      </w:r>
      <w:r w:rsidRPr="00751D3B">
        <w:rPr>
          <w:rFonts w:ascii="Times New Roman" w:eastAsia="Calibri" w:hAnsi="Times New Roman"/>
          <w:i/>
          <w:iCs/>
          <w:sz w:val="20"/>
        </w:rPr>
        <w:t>Journal Ilmu dan Teknologi Hasil Ternak</w:t>
      </w:r>
      <w:r w:rsidRPr="00751D3B">
        <w:rPr>
          <w:rFonts w:ascii="Times New Roman" w:eastAsia="Calibri" w:hAnsi="Times New Roman"/>
          <w:iCs/>
          <w:sz w:val="20"/>
        </w:rPr>
        <w:t>.</w:t>
      </w:r>
    </w:p>
    <w:p w:rsidR="00751D3B" w:rsidRPr="00751D3B" w:rsidRDefault="00751D3B" w:rsidP="008F2CE8">
      <w:pPr>
        <w:spacing w:line="240" w:lineRule="auto"/>
        <w:ind w:left="851" w:hanging="851"/>
        <w:rPr>
          <w:rFonts w:ascii="Times New Roman" w:hAnsi="Times New Roman"/>
          <w:sz w:val="20"/>
        </w:rPr>
      </w:pPr>
      <w:r w:rsidRPr="00751D3B">
        <w:rPr>
          <w:rFonts w:ascii="Times New Roman" w:hAnsi="Times New Roman"/>
          <w:sz w:val="20"/>
        </w:rPr>
        <w:t xml:space="preserve">Purwanti. 2008. Kajian Efektifitas Pemberian Kunyit, Bawang Putih dan Mineral Zink Terhadap Performa, Kadar Lemak, Kolesterol dan Status Kesehatan Broiler. </w:t>
      </w:r>
      <w:r w:rsidRPr="00751D3B">
        <w:rPr>
          <w:rFonts w:ascii="Times New Roman" w:hAnsi="Times New Roman"/>
          <w:i/>
          <w:sz w:val="20"/>
        </w:rPr>
        <w:t>Thesis Pascasarjana</w:t>
      </w:r>
      <w:r w:rsidRPr="00751D3B">
        <w:rPr>
          <w:rFonts w:ascii="Times New Roman" w:hAnsi="Times New Roman"/>
          <w:sz w:val="20"/>
        </w:rPr>
        <w:t>. Institut Pertanian Bogor.</w:t>
      </w:r>
    </w:p>
    <w:p w:rsidR="00751D3B" w:rsidRPr="00751D3B" w:rsidRDefault="00751D3B" w:rsidP="008F2CE8">
      <w:pPr>
        <w:spacing w:line="240" w:lineRule="auto"/>
        <w:ind w:left="851" w:hanging="851"/>
        <w:rPr>
          <w:rFonts w:ascii="Times New Roman" w:hAnsi="Times New Roman"/>
          <w:sz w:val="20"/>
        </w:rPr>
      </w:pPr>
      <w:r w:rsidRPr="00751D3B">
        <w:rPr>
          <w:rFonts w:ascii="Times New Roman" w:hAnsi="Times New Roman"/>
          <w:sz w:val="20"/>
        </w:rPr>
        <w:t xml:space="preserve">Rahman MA , Molla MHR , Ashraf A, Chowdhury SH , Jahan B, Megwalu FO , Asare OE and Shaikh MM. Rearing of High Yielding Turkey Poults: Problems and Future Prospects in Bangladesh: A Review. </w:t>
      </w:r>
      <w:r w:rsidRPr="00751D3B">
        <w:rPr>
          <w:rFonts w:ascii="Times New Roman" w:hAnsi="Times New Roman"/>
          <w:i/>
          <w:sz w:val="20"/>
        </w:rPr>
        <w:t>SF J Biotechnol Biomed Eng</w:t>
      </w:r>
      <w:r w:rsidRPr="00751D3B">
        <w:rPr>
          <w:rFonts w:ascii="Times New Roman" w:hAnsi="Times New Roman"/>
          <w:sz w:val="20"/>
        </w:rPr>
        <w:t>. 2018; 1(2): 1008.</w:t>
      </w:r>
    </w:p>
    <w:p w:rsidR="00751D3B" w:rsidRPr="00751D3B" w:rsidRDefault="00751D3B" w:rsidP="00751D3B">
      <w:pPr>
        <w:spacing w:line="240" w:lineRule="auto"/>
        <w:ind w:left="851" w:hanging="851"/>
        <w:rPr>
          <w:rFonts w:ascii="Times New Roman" w:eastAsia="Calibri" w:hAnsi="Times New Roman"/>
          <w:sz w:val="20"/>
        </w:rPr>
      </w:pPr>
      <w:r w:rsidRPr="00751D3B">
        <w:rPr>
          <w:rFonts w:ascii="Times New Roman" w:eastAsia="Calibri" w:hAnsi="Times New Roman"/>
          <w:sz w:val="20"/>
        </w:rPr>
        <w:t xml:space="preserve">Sundari, Z Zuprizal, T Yuwanta, R Martien. 2014. The Effect Nanocapsule of Turmeric Extracts in Rations on Nutrient Digestibility of Broiler Chickens. </w:t>
      </w:r>
      <w:r w:rsidRPr="00751D3B">
        <w:rPr>
          <w:rFonts w:ascii="Times New Roman" w:eastAsia="Calibri" w:hAnsi="Times New Roman"/>
          <w:i/>
          <w:sz w:val="20"/>
        </w:rPr>
        <w:t>Jurnal Peternakan Hewan Tropis Indonesia</w:t>
      </w:r>
      <w:r w:rsidRPr="00751D3B">
        <w:rPr>
          <w:rFonts w:ascii="Times New Roman" w:eastAsia="Calibri" w:hAnsi="Times New Roman"/>
          <w:sz w:val="20"/>
        </w:rPr>
        <w:t>. 16 (2), 107 – 113.</w:t>
      </w:r>
    </w:p>
    <w:p w:rsidR="00751D3B" w:rsidRPr="00751D3B" w:rsidRDefault="00751D3B" w:rsidP="00751D3B">
      <w:pPr>
        <w:spacing w:line="240" w:lineRule="auto"/>
        <w:ind w:left="851" w:hanging="851"/>
        <w:rPr>
          <w:rFonts w:ascii="Times New Roman" w:eastAsia="Calibri" w:hAnsi="Times New Roman"/>
          <w:sz w:val="20"/>
        </w:rPr>
      </w:pPr>
      <w:r w:rsidRPr="00751D3B">
        <w:rPr>
          <w:rFonts w:ascii="Times New Roman" w:eastAsia="Calibri" w:hAnsi="Times New Roman"/>
          <w:sz w:val="20"/>
        </w:rPr>
        <w:t xml:space="preserve">Tonnesen, H.H., M. Masson and T. Loftsson. 2002. Studies of curcumin and curcuminoids. XXVII. Cyclodextrin complexation: Solubility, chemical and photochemical stability. </w:t>
      </w:r>
      <w:r w:rsidRPr="00751D3B">
        <w:rPr>
          <w:rFonts w:ascii="Times New Roman" w:eastAsia="Calibri" w:hAnsi="Times New Roman"/>
          <w:i/>
          <w:sz w:val="20"/>
        </w:rPr>
        <w:t>Int. J. Pharm</w:t>
      </w:r>
      <w:r w:rsidRPr="00751D3B">
        <w:rPr>
          <w:rFonts w:ascii="Times New Roman" w:eastAsia="Calibri" w:hAnsi="Times New Roman"/>
          <w:sz w:val="20"/>
        </w:rPr>
        <w:t>. 244(1-2): 127-35</w:t>
      </w:r>
    </w:p>
    <w:p w:rsidR="00751D3B" w:rsidRPr="00751D3B" w:rsidRDefault="00751D3B" w:rsidP="008F2CE8">
      <w:pPr>
        <w:spacing w:line="240" w:lineRule="auto"/>
        <w:ind w:left="851" w:hanging="851"/>
        <w:rPr>
          <w:rFonts w:ascii="Times New Roman" w:hAnsi="Times New Roman"/>
          <w:sz w:val="20"/>
        </w:rPr>
      </w:pPr>
      <w:r w:rsidRPr="00751D3B">
        <w:rPr>
          <w:rFonts w:ascii="Times New Roman" w:hAnsi="Times New Roman"/>
          <w:sz w:val="20"/>
        </w:rPr>
        <w:t xml:space="preserve">Winarto, W.P. 2005. </w:t>
      </w:r>
      <w:r w:rsidRPr="00751D3B">
        <w:rPr>
          <w:rFonts w:ascii="Times New Roman" w:hAnsi="Times New Roman"/>
          <w:i/>
          <w:sz w:val="20"/>
        </w:rPr>
        <w:t>Khasiat dan Manfaat Kunyit</w:t>
      </w:r>
      <w:r w:rsidRPr="00751D3B">
        <w:rPr>
          <w:rFonts w:ascii="Times New Roman" w:hAnsi="Times New Roman"/>
          <w:sz w:val="20"/>
        </w:rPr>
        <w:t>. Agromedia Pustaka, Jakarta.</w:t>
      </w:r>
    </w:p>
    <w:p w:rsidR="00751D3B" w:rsidRPr="00751D3B" w:rsidRDefault="00751D3B" w:rsidP="00751D3B">
      <w:pPr>
        <w:spacing w:line="240" w:lineRule="auto"/>
        <w:ind w:left="851" w:hanging="851"/>
        <w:rPr>
          <w:rFonts w:ascii="Times New Roman" w:hAnsi="Times New Roman"/>
          <w:sz w:val="20"/>
        </w:rPr>
      </w:pPr>
      <w:r w:rsidRPr="00751D3B">
        <w:rPr>
          <w:rFonts w:ascii="Times New Roman" w:eastAsia="Calibri" w:hAnsi="Times New Roman"/>
          <w:sz w:val="20"/>
        </w:rPr>
        <w:t>Yuniarti .D. 2011. Presentase Berat Karkas dan Berat Lemak Abdominal Broiler yang diberi Pakan Mengandung Tepung daun katuk (</w:t>
      </w:r>
      <w:r w:rsidRPr="00751D3B">
        <w:rPr>
          <w:rFonts w:ascii="Times New Roman" w:eastAsia="Calibri" w:hAnsi="Times New Roman"/>
          <w:i/>
          <w:sz w:val="20"/>
        </w:rPr>
        <w:t xml:space="preserve">Saurapus Androgynus) </w:t>
      </w:r>
      <w:r w:rsidRPr="00751D3B">
        <w:rPr>
          <w:rFonts w:ascii="Times New Roman" w:eastAsia="Calibri" w:hAnsi="Times New Roman"/>
          <w:sz w:val="20"/>
        </w:rPr>
        <w:t xml:space="preserve">Tepung rimpang </w:t>
      </w:r>
      <w:r w:rsidRPr="00751D3B">
        <w:rPr>
          <w:rFonts w:ascii="Times New Roman" w:eastAsia="Calibri" w:hAnsi="Times New Roman"/>
          <w:iCs/>
          <w:sz w:val="20"/>
        </w:rPr>
        <w:t>Kunyit (</w:t>
      </w:r>
      <w:r w:rsidRPr="00751D3B">
        <w:rPr>
          <w:rFonts w:ascii="Times New Roman" w:eastAsia="Calibri" w:hAnsi="Times New Roman"/>
          <w:i/>
          <w:iCs/>
          <w:sz w:val="20"/>
        </w:rPr>
        <w:t>Curcuma domestica Val</w:t>
      </w:r>
      <w:r w:rsidRPr="00751D3B">
        <w:rPr>
          <w:rFonts w:ascii="Times New Roman" w:eastAsia="Calibri" w:hAnsi="Times New Roman"/>
          <w:iCs/>
          <w:sz w:val="20"/>
        </w:rPr>
        <w:t xml:space="preserve">.). </w:t>
      </w:r>
      <w:r w:rsidRPr="00751D3B">
        <w:rPr>
          <w:rFonts w:ascii="Times New Roman" w:hAnsi="Times New Roman"/>
          <w:i/>
          <w:sz w:val="20"/>
        </w:rPr>
        <w:t xml:space="preserve">Skripsi. </w:t>
      </w:r>
      <w:r w:rsidRPr="00751D3B">
        <w:rPr>
          <w:rFonts w:ascii="Times New Roman" w:hAnsi="Times New Roman"/>
          <w:sz w:val="20"/>
        </w:rPr>
        <w:t xml:space="preserve">Program Studi Peternakan </w:t>
      </w:r>
      <w:r w:rsidRPr="00751D3B">
        <w:rPr>
          <w:rFonts w:ascii="Times New Roman" w:hAnsi="Times New Roman"/>
          <w:sz w:val="20"/>
        </w:rPr>
        <w:lastRenderedPageBreak/>
        <w:t>Fakultas Peternakan Unversitas Hasanuddin, Makasar.</w:t>
      </w:r>
    </w:p>
    <w:sectPr w:rsidR="00751D3B" w:rsidRPr="00751D3B" w:rsidSect="008F2CE8">
      <w:pgSz w:w="11907" w:h="16840" w:code="9"/>
      <w:pgMar w:top="1418" w:right="1418" w:bottom="1418" w:left="1418" w:header="720" w:footer="720" w:gutter="0"/>
      <w:pgNumType w:fmt="lowerRoman"/>
      <w:cols w:num="2"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B5" w:rsidRDefault="005949B5" w:rsidP="00EF1C2C">
      <w:pPr>
        <w:spacing w:line="240" w:lineRule="auto"/>
      </w:pPr>
      <w:r>
        <w:separator/>
      </w:r>
    </w:p>
  </w:endnote>
  <w:endnote w:type="continuationSeparator" w:id="0">
    <w:p w:rsidR="005949B5" w:rsidRDefault="005949B5" w:rsidP="00EF1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7C" w:rsidRDefault="005949B5" w:rsidP="000526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07C" w:rsidRDefault="00594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B5" w:rsidRDefault="005949B5" w:rsidP="00EF1C2C">
      <w:pPr>
        <w:spacing w:line="240" w:lineRule="auto"/>
      </w:pPr>
      <w:r>
        <w:separator/>
      </w:r>
    </w:p>
  </w:footnote>
  <w:footnote w:type="continuationSeparator" w:id="0">
    <w:p w:rsidR="005949B5" w:rsidRDefault="005949B5" w:rsidP="00EF1C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2C"/>
    <w:rsid w:val="00245083"/>
    <w:rsid w:val="00282944"/>
    <w:rsid w:val="002B2E72"/>
    <w:rsid w:val="005949B5"/>
    <w:rsid w:val="00751D3B"/>
    <w:rsid w:val="00797D92"/>
    <w:rsid w:val="008F2CE8"/>
    <w:rsid w:val="00935ED7"/>
    <w:rsid w:val="00965DE7"/>
    <w:rsid w:val="009A5094"/>
    <w:rsid w:val="00EF1C2C"/>
    <w:rsid w:val="00F93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2C"/>
    <w:pPr>
      <w:spacing w:after="0" w:line="312" w:lineRule="auto"/>
      <w:jc w:val="both"/>
    </w:pPr>
    <w:rPr>
      <w:rFonts w:ascii="Calibri" w:eastAsia="Times New Roman" w:hAnsi="Calibri" w:cs="Calibri"/>
    </w:rPr>
  </w:style>
  <w:style w:type="paragraph" w:styleId="Heading1">
    <w:name w:val="heading 1"/>
    <w:basedOn w:val="Normal"/>
    <w:next w:val="Normal"/>
    <w:link w:val="Heading1Char"/>
    <w:qFormat/>
    <w:rsid w:val="00EF1C2C"/>
    <w:pPr>
      <w:keepNext/>
      <w:keepLines/>
      <w:spacing w:before="480" w:after="120" w:line="240" w:lineRule="auto"/>
      <w:outlineLvl w:val="0"/>
    </w:pPr>
    <w:rPr>
      <w:rFonts w:ascii="Cambria" w:hAnsi="Cambria" w:cs="Times New Roman"/>
      <w:b/>
      <w:bCs/>
      <w:color w:val="365F91"/>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2C"/>
    <w:rPr>
      <w:rFonts w:ascii="Cambria" w:eastAsia="Times New Roman" w:hAnsi="Cambria" w:cs="Times New Roman"/>
      <w:b/>
      <w:bCs/>
      <w:color w:val="365F91"/>
      <w:sz w:val="28"/>
      <w:szCs w:val="28"/>
      <w:lang w:eastAsia="x-none"/>
    </w:rPr>
  </w:style>
  <w:style w:type="paragraph" w:styleId="Header">
    <w:name w:val="header"/>
    <w:basedOn w:val="Normal"/>
    <w:link w:val="HeaderChar"/>
    <w:rsid w:val="00EF1C2C"/>
    <w:pPr>
      <w:tabs>
        <w:tab w:val="center" w:pos="4680"/>
        <w:tab w:val="right" w:pos="9360"/>
      </w:tabs>
    </w:pPr>
    <w:rPr>
      <w:rFonts w:cs="Times New Roman"/>
      <w:lang w:eastAsia="x-none"/>
    </w:rPr>
  </w:style>
  <w:style w:type="character" w:customStyle="1" w:styleId="HeaderChar">
    <w:name w:val="Header Char"/>
    <w:basedOn w:val="DefaultParagraphFont"/>
    <w:link w:val="Header"/>
    <w:rsid w:val="00EF1C2C"/>
    <w:rPr>
      <w:rFonts w:ascii="Calibri" w:eastAsia="Times New Roman" w:hAnsi="Calibri" w:cs="Times New Roman"/>
      <w:lang w:eastAsia="x-none"/>
    </w:rPr>
  </w:style>
  <w:style w:type="paragraph" w:styleId="Footer">
    <w:name w:val="footer"/>
    <w:basedOn w:val="Normal"/>
    <w:link w:val="FooterChar"/>
    <w:uiPriority w:val="99"/>
    <w:rsid w:val="00EF1C2C"/>
    <w:pPr>
      <w:tabs>
        <w:tab w:val="center" w:pos="4680"/>
        <w:tab w:val="right" w:pos="9360"/>
      </w:tabs>
    </w:pPr>
    <w:rPr>
      <w:rFonts w:cs="Times New Roman"/>
      <w:lang w:eastAsia="x-none"/>
    </w:rPr>
  </w:style>
  <w:style w:type="character" w:customStyle="1" w:styleId="FooterChar">
    <w:name w:val="Footer Char"/>
    <w:basedOn w:val="DefaultParagraphFont"/>
    <w:link w:val="Footer"/>
    <w:uiPriority w:val="99"/>
    <w:rsid w:val="00EF1C2C"/>
    <w:rPr>
      <w:rFonts w:ascii="Calibri" w:eastAsia="Times New Roman" w:hAnsi="Calibri" w:cs="Times New Roman"/>
      <w:lang w:eastAsia="x-none"/>
    </w:rPr>
  </w:style>
  <w:style w:type="character" w:styleId="PageNumber">
    <w:name w:val="page number"/>
    <w:basedOn w:val="DefaultParagraphFont"/>
    <w:rsid w:val="00EF1C2C"/>
  </w:style>
  <w:style w:type="character" w:styleId="Hyperlink">
    <w:name w:val="Hyperlink"/>
    <w:uiPriority w:val="99"/>
    <w:unhideWhenUsed/>
    <w:rsid w:val="00EF1C2C"/>
    <w:rPr>
      <w:color w:val="0000FF"/>
      <w:u w:val="single"/>
    </w:rPr>
  </w:style>
  <w:style w:type="table" w:styleId="TableGrid">
    <w:name w:val="Table Grid"/>
    <w:basedOn w:val="TableNormal"/>
    <w:uiPriority w:val="59"/>
    <w:rsid w:val="00282944"/>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E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E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2C"/>
    <w:pPr>
      <w:spacing w:after="0" w:line="312" w:lineRule="auto"/>
      <w:jc w:val="both"/>
    </w:pPr>
    <w:rPr>
      <w:rFonts w:ascii="Calibri" w:eastAsia="Times New Roman" w:hAnsi="Calibri" w:cs="Calibri"/>
    </w:rPr>
  </w:style>
  <w:style w:type="paragraph" w:styleId="Heading1">
    <w:name w:val="heading 1"/>
    <w:basedOn w:val="Normal"/>
    <w:next w:val="Normal"/>
    <w:link w:val="Heading1Char"/>
    <w:qFormat/>
    <w:rsid w:val="00EF1C2C"/>
    <w:pPr>
      <w:keepNext/>
      <w:keepLines/>
      <w:spacing w:before="480" w:after="120" w:line="240" w:lineRule="auto"/>
      <w:outlineLvl w:val="0"/>
    </w:pPr>
    <w:rPr>
      <w:rFonts w:ascii="Cambria" w:hAnsi="Cambria" w:cs="Times New Roman"/>
      <w:b/>
      <w:bCs/>
      <w:color w:val="365F91"/>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2C"/>
    <w:rPr>
      <w:rFonts w:ascii="Cambria" w:eastAsia="Times New Roman" w:hAnsi="Cambria" w:cs="Times New Roman"/>
      <w:b/>
      <w:bCs/>
      <w:color w:val="365F91"/>
      <w:sz w:val="28"/>
      <w:szCs w:val="28"/>
      <w:lang w:eastAsia="x-none"/>
    </w:rPr>
  </w:style>
  <w:style w:type="paragraph" w:styleId="Header">
    <w:name w:val="header"/>
    <w:basedOn w:val="Normal"/>
    <w:link w:val="HeaderChar"/>
    <w:rsid w:val="00EF1C2C"/>
    <w:pPr>
      <w:tabs>
        <w:tab w:val="center" w:pos="4680"/>
        <w:tab w:val="right" w:pos="9360"/>
      </w:tabs>
    </w:pPr>
    <w:rPr>
      <w:rFonts w:cs="Times New Roman"/>
      <w:lang w:eastAsia="x-none"/>
    </w:rPr>
  </w:style>
  <w:style w:type="character" w:customStyle="1" w:styleId="HeaderChar">
    <w:name w:val="Header Char"/>
    <w:basedOn w:val="DefaultParagraphFont"/>
    <w:link w:val="Header"/>
    <w:rsid w:val="00EF1C2C"/>
    <w:rPr>
      <w:rFonts w:ascii="Calibri" w:eastAsia="Times New Roman" w:hAnsi="Calibri" w:cs="Times New Roman"/>
      <w:lang w:eastAsia="x-none"/>
    </w:rPr>
  </w:style>
  <w:style w:type="paragraph" w:styleId="Footer">
    <w:name w:val="footer"/>
    <w:basedOn w:val="Normal"/>
    <w:link w:val="FooterChar"/>
    <w:uiPriority w:val="99"/>
    <w:rsid w:val="00EF1C2C"/>
    <w:pPr>
      <w:tabs>
        <w:tab w:val="center" w:pos="4680"/>
        <w:tab w:val="right" w:pos="9360"/>
      </w:tabs>
    </w:pPr>
    <w:rPr>
      <w:rFonts w:cs="Times New Roman"/>
      <w:lang w:eastAsia="x-none"/>
    </w:rPr>
  </w:style>
  <w:style w:type="character" w:customStyle="1" w:styleId="FooterChar">
    <w:name w:val="Footer Char"/>
    <w:basedOn w:val="DefaultParagraphFont"/>
    <w:link w:val="Footer"/>
    <w:uiPriority w:val="99"/>
    <w:rsid w:val="00EF1C2C"/>
    <w:rPr>
      <w:rFonts w:ascii="Calibri" w:eastAsia="Times New Roman" w:hAnsi="Calibri" w:cs="Times New Roman"/>
      <w:lang w:eastAsia="x-none"/>
    </w:rPr>
  </w:style>
  <w:style w:type="character" w:styleId="PageNumber">
    <w:name w:val="page number"/>
    <w:basedOn w:val="DefaultParagraphFont"/>
    <w:rsid w:val="00EF1C2C"/>
  </w:style>
  <w:style w:type="character" w:styleId="Hyperlink">
    <w:name w:val="Hyperlink"/>
    <w:uiPriority w:val="99"/>
    <w:unhideWhenUsed/>
    <w:rsid w:val="00EF1C2C"/>
    <w:rPr>
      <w:color w:val="0000FF"/>
      <w:u w:val="single"/>
    </w:rPr>
  </w:style>
  <w:style w:type="table" w:styleId="TableGrid">
    <w:name w:val="Table Grid"/>
    <w:basedOn w:val="TableNormal"/>
    <w:uiPriority w:val="59"/>
    <w:rsid w:val="00282944"/>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E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E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grahaade27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2020-09-02T12:14:00Z</cp:lastPrinted>
  <dcterms:created xsi:type="dcterms:W3CDTF">2020-09-02T10:37:00Z</dcterms:created>
  <dcterms:modified xsi:type="dcterms:W3CDTF">2020-09-02T12:16:00Z</dcterms:modified>
</cp:coreProperties>
</file>