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p>
    <w:p>
      <w:pPr>
        <w:pStyle w:val="BodyText"/>
        <w:ind w:left="0"/>
        <w:rPr>
          <w:sz w:val="20"/>
        </w:rPr>
      </w:pPr>
    </w:p>
    <w:p>
      <w:pPr>
        <w:pStyle w:val="BodyText"/>
        <w:spacing w:before="6"/>
        <w:ind w:left="0"/>
        <w:rPr>
          <w:sz w:val="18"/>
        </w:rPr>
      </w:pPr>
    </w:p>
    <w:p>
      <w:pPr>
        <w:spacing w:line="242" w:lineRule="auto" w:before="90"/>
        <w:ind w:left="537" w:right="1327" w:firstLine="0"/>
        <w:jc w:val="center"/>
        <w:rPr>
          <w:b/>
          <w:sz w:val="24"/>
        </w:rPr>
      </w:pPr>
      <w:r>
        <w:rPr>
          <w:b/>
          <w:sz w:val="24"/>
        </w:rPr>
        <w:t>“PENGARUH </w:t>
      </w:r>
      <w:r>
        <w:rPr>
          <w:b/>
          <w:i/>
          <w:sz w:val="24"/>
        </w:rPr>
        <w:t>EARNING PER SHARE</w:t>
      </w:r>
      <w:r>
        <w:rPr>
          <w:b/>
          <w:sz w:val="24"/>
        </w:rPr>
        <w:t>, </w:t>
      </w:r>
      <w:r>
        <w:rPr>
          <w:b/>
          <w:i/>
          <w:sz w:val="24"/>
        </w:rPr>
        <w:t>RETURN ON EQUITY</w:t>
      </w:r>
      <w:r>
        <w:rPr>
          <w:b/>
          <w:sz w:val="24"/>
        </w:rPr>
        <w:t>, DAN </w:t>
      </w:r>
      <w:r>
        <w:rPr>
          <w:b/>
          <w:i/>
          <w:sz w:val="24"/>
        </w:rPr>
        <w:t>PRICE </w:t>
      </w:r>
      <w:r>
        <w:rPr>
          <w:b/>
          <w:i/>
          <w:sz w:val="24"/>
        </w:rPr>
        <w:t>EARNING RATIO </w:t>
      </w:r>
      <w:r>
        <w:rPr>
          <w:b/>
          <w:sz w:val="24"/>
        </w:rPr>
        <w:t>TERHADAP RETURN SAHAM Studi Empiris Pada</w:t>
      </w:r>
    </w:p>
    <w:p>
      <w:pPr>
        <w:spacing w:line="271" w:lineRule="exact" w:before="0"/>
        <w:ind w:left="534" w:right="1327" w:firstLine="0"/>
        <w:jc w:val="center"/>
        <w:rPr>
          <w:b/>
          <w:sz w:val="24"/>
        </w:rPr>
      </w:pPr>
      <w:r>
        <w:rPr>
          <w:b/>
          <w:sz w:val="24"/>
        </w:rPr>
        <w:t>Perusahaan </w:t>
      </w:r>
      <w:r>
        <w:rPr>
          <w:b/>
          <w:i/>
          <w:sz w:val="24"/>
        </w:rPr>
        <w:t>Food And Beverage </w:t>
      </w:r>
      <w:r>
        <w:rPr>
          <w:b/>
          <w:sz w:val="24"/>
        </w:rPr>
        <w:t>Yang Terdaftar di BEI Periode 2016-2020”</w:t>
      </w:r>
    </w:p>
    <w:p>
      <w:pPr>
        <w:pStyle w:val="Heading1"/>
        <w:spacing w:line="272" w:lineRule="exact" w:before="3"/>
        <w:ind w:left="529" w:right="1327"/>
        <w:jc w:val="center"/>
      </w:pPr>
      <w:r>
        <w:rPr>
          <w:vertAlign w:val="superscript"/>
        </w:rPr>
        <w:t>1</w:t>
      </w:r>
      <w:r>
        <w:rPr>
          <w:vertAlign w:val="baseline"/>
        </w:rPr>
        <w:t>Daren Theopilus Darungo, </w:t>
      </w:r>
      <w:r>
        <w:rPr>
          <w:vertAlign w:val="superscript"/>
        </w:rPr>
        <w:t>2</w:t>
      </w:r>
      <w:r>
        <w:rPr>
          <w:vertAlign w:val="baseline"/>
        </w:rPr>
        <w:t> Rina Dwiarti</w:t>
      </w:r>
    </w:p>
    <w:p>
      <w:pPr>
        <w:pStyle w:val="BodyText"/>
        <w:ind w:left="1367" w:right="2162"/>
        <w:jc w:val="center"/>
      </w:pPr>
      <w:r>
        <w:rPr>
          <w:vertAlign w:val="superscript"/>
        </w:rPr>
        <w:t>1</w:t>
      </w:r>
      <w:r>
        <w:rPr>
          <w:vertAlign w:val="baseline"/>
        </w:rPr>
        <w:t>Mahasiswa Prodi Manajemen Universitas Mercu Buana Yogyakarta </w:t>
      </w:r>
      <w:r>
        <w:rPr>
          <w:vertAlign w:val="superscript"/>
        </w:rPr>
        <w:t>2</w:t>
      </w:r>
      <w:r>
        <w:rPr>
          <w:vertAlign w:val="baseline"/>
        </w:rPr>
        <w:t>Dosen Prodi Manajemen Universitas Mercu Buana Yogyakarta Universitas Mercu Buana Yogyakarta</w:t>
      </w:r>
    </w:p>
    <w:p>
      <w:pPr>
        <w:pStyle w:val="BodyText"/>
        <w:spacing w:line="237" w:lineRule="auto" w:before="1"/>
        <w:ind w:left="3576" w:right="4366" w:hanging="3"/>
        <w:jc w:val="center"/>
      </w:pPr>
      <w:r>
        <w:rPr/>
        <w:t>Email     </w:t>
      </w:r>
      <w:hyperlink r:id="rId5">
        <w:r>
          <w:rPr/>
          <w:t>darendrng@gmail.com</w:t>
        </w:r>
      </w:hyperlink>
    </w:p>
    <w:p>
      <w:pPr>
        <w:pStyle w:val="BodyText"/>
        <w:spacing w:before="6"/>
        <w:ind w:left="0"/>
      </w:pPr>
    </w:p>
    <w:p>
      <w:pPr>
        <w:pStyle w:val="Heading2"/>
        <w:ind w:left="523" w:right="1327" w:firstLine="0"/>
        <w:jc w:val="center"/>
        <w:rPr>
          <w:i/>
        </w:rPr>
      </w:pPr>
      <w:r>
        <w:rPr>
          <w:i/>
        </w:rPr>
        <w:t>ABSTRACT</w:t>
      </w:r>
    </w:p>
    <w:p>
      <w:pPr>
        <w:pStyle w:val="BodyText"/>
        <w:spacing w:before="8"/>
        <w:ind w:left="0"/>
        <w:rPr>
          <w:b/>
          <w:i/>
          <w:sz w:val="25"/>
        </w:rPr>
      </w:pPr>
    </w:p>
    <w:p>
      <w:pPr>
        <w:spacing w:line="240" w:lineRule="auto" w:before="0"/>
        <w:ind w:left="546" w:right="1320" w:firstLine="720"/>
        <w:jc w:val="both"/>
        <w:rPr>
          <w:i/>
          <w:sz w:val="24"/>
        </w:rPr>
      </w:pPr>
      <w:r>
        <w:rPr>
          <w:i/>
          <w:sz w:val="24"/>
        </w:rPr>
        <w:t>This study aims to analyze the effect </w:t>
      </w:r>
      <w:r>
        <w:rPr>
          <w:i/>
          <w:spacing w:val="-3"/>
          <w:sz w:val="24"/>
        </w:rPr>
        <w:t>of </w:t>
      </w:r>
      <w:r>
        <w:rPr>
          <w:i/>
          <w:sz w:val="24"/>
        </w:rPr>
        <w:t>Earning Per Share, Return On Equity, </w:t>
      </w:r>
      <w:r>
        <w:rPr>
          <w:i/>
          <w:sz w:val="24"/>
        </w:rPr>
        <w:t>and Per Earning Ratio on Stock Return. The sample in this study </w:t>
      </w:r>
      <w:r>
        <w:rPr>
          <w:i/>
          <w:spacing w:val="-3"/>
          <w:sz w:val="24"/>
        </w:rPr>
        <w:t>were </w:t>
      </w:r>
      <w:r>
        <w:rPr>
          <w:i/>
          <w:sz w:val="24"/>
        </w:rPr>
        <w:t>13 companies listed on the Indonesia Stock Exchange. The sampling technique used is purposive sampling method. The results </w:t>
      </w:r>
      <w:r>
        <w:rPr>
          <w:i/>
          <w:spacing w:val="-3"/>
          <w:sz w:val="24"/>
        </w:rPr>
        <w:t>of </w:t>
      </w:r>
      <w:r>
        <w:rPr>
          <w:i/>
          <w:sz w:val="24"/>
        </w:rPr>
        <w:t>the Classical Assumption Test state that the data in this study are normally distributed and produce a regression model that is free from normality,</w:t>
      </w:r>
      <w:r>
        <w:rPr>
          <w:i/>
          <w:spacing w:val="-12"/>
          <w:sz w:val="24"/>
        </w:rPr>
        <w:t> </w:t>
      </w:r>
      <w:r>
        <w:rPr>
          <w:i/>
          <w:sz w:val="24"/>
        </w:rPr>
        <w:t>multicollinearity,</w:t>
      </w:r>
      <w:r>
        <w:rPr>
          <w:i/>
          <w:spacing w:val="-15"/>
          <w:sz w:val="24"/>
        </w:rPr>
        <w:t> </w:t>
      </w:r>
      <w:r>
        <w:rPr>
          <w:i/>
          <w:sz w:val="24"/>
        </w:rPr>
        <w:t>heteroscedasticity,</w:t>
      </w:r>
      <w:r>
        <w:rPr>
          <w:i/>
          <w:spacing w:val="-11"/>
          <w:sz w:val="24"/>
        </w:rPr>
        <w:t> </w:t>
      </w:r>
      <w:r>
        <w:rPr>
          <w:i/>
          <w:sz w:val="24"/>
        </w:rPr>
        <w:t>and</w:t>
      </w:r>
      <w:r>
        <w:rPr>
          <w:i/>
          <w:spacing w:val="-13"/>
          <w:sz w:val="24"/>
        </w:rPr>
        <w:t> </w:t>
      </w:r>
      <w:r>
        <w:rPr>
          <w:i/>
          <w:sz w:val="24"/>
        </w:rPr>
        <w:t>autocorrelation.</w:t>
      </w:r>
      <w:r>
        <w:rPr>
          <w:i/>
          <w:spacing w:val="-15"/>
          <w:sz w:val="24"/>
        </w:rPr>
        <w:t> </w:t>
      </w:r>
      <w:r>
        <w:rPr>
          <w:i/>
          <w:sz w:val="24"/>
        </w:rPr>
        <w:t>The</w:t>
      </w:r>
      <w:r>
        <w:rPr>
          <w:i/>
          <w:spacing w:val="-18"/>
          <w:sz w:val="24"/>
        </w:rPr>
        <w:t> </w:t>
      </w:r>
      <w:r>
        <w:rPr>
          <w:i/>
          <w:sz w:val="24"/>
        </w:rPr>
        <w:t>results</w:t>
      </w:r>
      <w:r>
        <w:rPr>
          <w:i/>
          <w:spacing w:val="-15"/>
          <w:sz w:val="24"/>
        </w:rPr>
        <w:t> </w:t>
      </w:r>
      <w:r>
        <w:rPr>
          <w:i/>
          <w:sz w:val="24"/>
        </w:rPr>
        <w:t>of</w:t>
      </w:r>
      <w:r>
        <w:rPr>
          <w:i/>
          <w:spacing w:val="-16"/>
          <w:sz w:val="24"/>
        </w:rPr>
        <w:t> </w:t>
      </w:r>
      <w:r>
        <w:rPr>
          <w:i/>
          <w:sz w:val="24"/>
        </w:rPr>
        <w:t>this study prove that: (1) Earning Per Share has a significant positive effect on Stock Return, (2) Return On Equity has a significant positive effect on Stock Return, and (3) Per Earning Ratio has no significant effect on Stock Return in food and beverage companies.</w:t>
      </w:r>
      <w:r>
        <w:rPr>
          <w:i/>
          <w:spacing w:val="3"/>
          <w:sz w:val="24"/>
        </w:rPr>
        <w:t> </w:t>
      </w:r>
      <w:r>
        <w:rPr>
          <w:i/>
          <w:sz w:val="24"/>
        </w:rPr>
        <w:t>.</w:t>
      </w:r>
    </w:p>
    <w:p>
      <w:pPr>
        <w:pStyle w:val="BodyText"/>
        <w:spacing w:before="10"/>
        <w:ind w:left="0"/>
        <w:rPr>
          <w:i/>
          <w:sz w:val="23"/>
        </w:rPr>
      </w:pPr>
    </w:p>
    <w:p>
      <w:pPr>
        <w:spacing w:before="0"/>
        <w:ind w:left="546" w:right="0" w:firstLine="0"/>
        <w:jc w:val="left"/>
        <w:rPr>
          <w:i/>
          <w:sz w:val="24"/>
        </w:rPr>
      </w:pPr>
      <w:r>
        <w:rPr>
          <w:i/>
          <w:sz w:val="24"/>
        </w:rPr>
        <w:t>Keywords: Earning Per Share, Return On Equity, Per Earning Ratio, Stock Return</w:t>
      </w:r>
    </w:p>
    <w:p>
      <w:pPr>
        <w:spacing w:after="0"/>
        <w:jc w:val="left"/>
        <w:rPr>
          <w:sz w:val="24"/>
        </w:rPr>
        <w:sectPr>
          <w:type w:val="continuous"/>
          <w:pgSz w:w="12240" w:h="15840"/>
          <w:pgMar w:top="1500" w:bottom="280" w:left="1720" w:right="360"/>
        </w:sectPr>
      </w:pPr>
    </w:p>
    <w:p>
      <w:pPr>
        <w:pStyle w:val="BodyText"/>
        <w:ind w:left="0"/>
        <w:rPr>
          <w:i/>
          <w:sz w:val="20"/>
        </w:rPr>
      </w:pPr>
    </w:p>
    <w:p>
      <w:pPr>
        <w:pStyle w:val="BodyText"/>
        <w:ind w:left="0"/>
        <w:rPr>
          <w:i/>
          <w:sz w:val="20"/>
        </w:rPr>
      </w:pPr>
    </w:p>
    <w:p>
      <w:pPr>
        <w:pStyle w:val="BodyText"/>
        <w:spacing w:before="6"/>
        <w:ind w:left="0"/>
        <w:rPr>
          <w:i/>
          <w:sz w:val="18"/>
        </w:rPr>
      </w:pPr>
    </w:p>
    <w:p>
      <w:pPr>
        <w:pStyle w:val="Heading1"/>
        <w:numPr>
          <w:ilvl w:val="0"/>
          <w:numId w:val="1"/>
        </w:numPr>
        <w:tabs>
          <w:tab w:pos="792" w:val="left" w:leader="none"/>
        </w:tabs>
        <w:spacing w:line="275" w:lineRule="exact" w:before="90" w:after="0"/>
        <w:ind w:left="791" w:right="0" w:hanging="246"/>
        <w:jc w:val="both"/>
      </w:pPr>
      <w:bookmarkStart w:name="1 . Pendahuluan" w:id="1"/>
      <w:bookmarkEnd w:id="1"/>
      <w:r>
        <w:rPr>
          <w:b w:val="0"/>
        </w:rPr>
      </w:r>
      <w:bookmarkStart w:name="1 . Pendahuluan" w:id="2"/>
      <w:bookmarkEnd w:id="2"/>
      <w:r>
        <w:rPr/>
        <w:t>P</w:t>
      </w:r>
      <w:r>
        <w:rPr/>
        <w:t>endahuluan</w:t>
      </w:r>
    </w:p>
    <w:p>
      <w:pPr>
        <w:pStyle w:val="BodyText"/>
        <w:ind w:right="1338" w:firstLine="720"/>
        <w:jc w:val="both"/>
      </w:pPr>
      <w:r>
        <w:rPr/>
        <w:t>Perkembangan perekonomian suatu negara dapat diukur dengan berbagai cara, salah satunya dengan mengetahui tingkat perkembangan dunia pasar</w:t>
      </w:r>
      <w:r>
        <w:rPr>
          <w:spacing w:val="-9"/>
        </w:rPr>
        <w:t> </w:t>
      </w:r>
      <w:r>
        <w:rPr/>
        <w:t>modal</w:t>
      </w:r>
      <w:r>
        <w:rPr>
          <w:spacing w:val="-24"/>
        </w:rPr>
        <w:t> </w:t>
      </w:r>
      <w:r>
        <w:rPr/>
        <w:t>dan</w:t>
      </w:r>
      <w:r>
        <w:rPr>
          <w:spacing w:val="-15"/>
        </w:rPr>
        <w:t> </w:t>
      </w:r>
      <w:r>
        <w:rPr/>
        <w:t>industri-industri</w:t>
      </w:r>
      <w:r>
        <w:rPr>
          <w:spacing w:val="-24"/>
        </w:rPr>
        <w:t> </w:t>
      </w:r>
      <w:r>
        <w:rPr/>
        <w:t>sekuritas</w:t>
      </w:r>
      <w:r>
        <w:rPr>
          <w:spacing w:val="-12"/>
        </w:rPr>
        <w:t> </w:t>
      </w:r>
      <w:r>
        <w:rPr/>
        <w:t>yang</w:t>
      </w:r>
      <w:r>
        <w:rPr>
          <w:spacing w:val="-15"/>
        </w:rPr>
        <w:t> </w:t>
      </w:r>
      <w:r>
        <w:rPr/>
        <w:t>ada</w:t>
      </w:r>
      <w:r>
        <w:rPr>
          <w:spacing w:val="-15"/>
        </w:rPr>
        <w:t> </w:t>
      </w:r>
      <w:r>
        <w:rPr/>
        <w:t>pada</w:t>
      </w:r>
      <w:r>
        <w:rPr>
          <w:spacing w:val="-15"/>
        </w:rPr>
        <w:t> </w:t>
      </w:r>
      <w:r>
        <w:rPr/>
        <w:t>negara</w:t>
      </w:r>
      <w:r>
        <w:rPr>
          <w:spacing w:val="-16"/>
        </w:rPr>
        <w:t> </w:t>
      </w:r>
      <w:r>
        <w:rPr/>
        <w:t>tersebut.</w:t>
      </w:r>
      <w:r>
        <w:rPr>
          <w:spacing w:val="-12"/>
        </w:rPr>
        <w:t> </w:t>
      </w:r>
      <w:r>
        <w:rPr/>
        <w:t>Pasar modal merupakan sumber dana bagi setiap perusahaan yang membutuhkan dana jangka panjang. Seiring berjalannya waktu, perusahaan yang memperdagangkan saham dipasar modal semakin meningkat. Perkembangan pasar</w:t>
      </w:r>
      <w:r>
        <w:rPr>
          <w:spacing w:val="-5"/>
        </w:rPr>
        <w:t> </w:t>
      </w:r>
      <w:r>
        <w:rPr/>
        <w:t>modal</w:t>
      </w:r>
      <w:r>
        <w:rPr>
          <w:spacing w:val="-15"/>
        </w:rPr>
        <w:t> </w:t>
      </w:r>
      <w:r>
        <w:rPr/>
        <w:t>mengalami</w:t>
      </w:r>
      <w:r>
        <w:rPr>
          <w:spacing w:val="-19"/>
        </w:rPr>
        <w:t> </w:t>
      </w:r>
      <w:r>
        <w:rPr/>
        <w:t>kemajuan</w:t>
      </w:r>
      <w:r>
        <w:rPr>
          <w:spacing w:val="-14"/>
        </w:rPr>
        <w:t> </w:t>
      </w:r>
      <w:r>
        <w:rPr/>
        <w:t>sehingga</w:t>
      </w:r>
      <w:r>
        <w:rPr>
          <w:spacing w:val="-8"/>
        </w:rPr>
        <w:t> </w:t>
      </w:r>
      <w:r>
        <w:rPr/>
        <w:t>menimbulkan</w:t>
      </w:r>
      <w:r>
        <w:rPr>
          <w:spacing w:val="-11"/>
        </w:rPr>
        <w:t> </w:t>
      </w:r>
      <w:r>
        <w:rPr>
          <w:spacing w:val="-3"/>
        </w:rPr>
        <w:t>minat</w:t>
      </w:r>
      <w:r>
        <w:rPr>
          <w:spacing w:val="-2"/>
        </w:rPr>
        <w:t> </w:t>
      </w:r>
      <w:r>
        <w:rPr/>
        <w:t>investor</w:t>
      </w:r>
      <w:r>
        <w:rPr>
          <w:spacing w:val="-9"/>
        </w:rPr>
        <w:t> </w:t>
      </w:r>
      <w:r>
        <w:rPr/>
        <w:t>untuk menanamkan modalnya di pasar </w:t>
      </w:r>
      <w:r>
        <w:rPr>
          <w:spacing w:val="-3"/>
        </w:rPr>
        <w:t>modal. </w:t>
      </w:r>
      <w:r>
        <w:rPr/>
        <w:t>Direktur utama BEI, Inarno Djajadi mengatakan jumlah investor baru pasar modal sampai dengan 31 agustus 2021 mencapai 2,21 juta, meningkat hampir 2 kali lipat dari pencapaian tahun lalu, sehingga total investor pasar modal saat ini adalah 6,1 juta investor (kompas.com).</w:t>
      </w:r>
    </w:p>
    <w:p>
      <w:pPr>
        <w:pStyle w:val="BodyText"/>
        <w:spacing w:before="159"/>
        <w:ind w:right="1344" w:firstLine="720"/>
        <w:jc w:val="both"/>
      </w:pPr>
      <w:r>
        <w:rPr/>
        <w:t>Berinvestasi dalam saham memberi investor pendapatan dalam bentuk dividen dan capital gain, tetapi dalam berinvesasi saham juga mempunyai resiko. Risiko dan return berbanding terbalik; semakin besar keuntungan yang didapatkan investor, semakin tinggi risikonya, dan sebaliknya. Karena </w:t>
      </w:r>
      <w:r>
        <w:rPr>
          <w:i/>
        </w:rPr>
        <w:t>return </w:t>
      </w:r>
      <w:r>
        <w:rPr/>
        <w:t>saham </w:t>
      </w:r>
      <w:r>
        <w:rPr>
          <w:spacing w:val="-3"/>
        </w:rPr>
        <w:t>sulit </w:t>
      </w:r>
      <w:r>
        <w:rPr/>
        <w:t>diprediksi, maka investor harus terlebih dahulu melakukan analisis kinerja perusahaan untuk menetapkan kebijakan investasi mereka, sehingga mereka dapat membuat keputusan investasi berdasarkan return </w:t>
      </w:r>
      <w:r>
        <w:rPr>
          <w:spacing w:val="-3"/>
        </w:rPr>
        <w:t>yang </w:t>
      </w:r>
      <w:r>
        <w:rPr/>
        <w:t>diharapkan dan tingkat risiko </w:t>
      </w:r>
      <w:r>
        <w:rPr>
          <w:spacing w:val="-3"/>
        </w:rPr>
        <w:t>yang </w:t>
      </w:r>
      <w:r>
        <w:rPr/>
        <w:t>bersedia mereka terima. Oleh karena itu, investor membutuhkan berbagai macam informasi untuk menilai kinerja perusahaan dan membuat keputusan investasi.</w:t>
      </w:r>
    </w:p>
    <w:p>
      <w:pPr>
        <w:pStyle w:val="BodyText"/>
        <w:spacing w:before="164"/>
        <w:ind w:right="1335" w:firstLine="720"/>
        <w:jc w:val="both"/>
      </w:pPr>
      <w:r>
        <w:rPr/>
        <w:t>Faktor fundamental yang sering dipakai dalam memprediksi </w:t>
      </w:r>
      <w:r>
        <w:rPr>
          <w:i/>
        </w:rPr>
        <w:t>return </w:t>
      </w:r>
      <w:r>
        <w:rPr/>
        <w:t>saham yaitu rasio pasar dan rasio profitabilitas. Rasio pasar merupakan rasio untuk mengukur harga pasar relatif terhadap nilai buku perusahaan (Pengestu dan Wijayanto 2020). </w:t>
      </w:r>
      <w:r>
        <w:rPr>
          <w:spacing w:val="-3"/>
        </w:rPr>
        <w:t>Rasio </w:t>
      </w:r>
      <w:r>
        <w:rPr/>
        <w:t>pasar dalam penelitian ini diwakili </w:t>
      </w:r>
      <w:r>
        <w:rPr>
          <w:spacing w:val="3"/>
        </w:rPr>
        <w:t>oleh </w:t>
      </w:r>
      <w:r>
        <w:rPr>
          <w:i/>
        </w:rPr>
        <w:t>earning </w:t>
      </w:r>
      <w:r>
        <w:rPr>
          <w:i/>
        </w:rPr>
        <w:t>per share </w:t>
      </w:r>
      <w:r>
        <w:rPr/>
        <w:t>(PER) dan </w:t>
      </w:r>
      <w:r>
        <w:rPr>
          <w:i/>
        </w:rPr>
        <w:t>price earning rasio </w:t>
      </w:r>
      <w:r>
        <w:rPr/>
        <w:t>(PER). </w:t>
      </w:r>
      <w:r>
        <w:rPr>
          <w:spacing w:val="-4"/>
        </w:rPr>
        <w:t>Rasio </w:t>
      </w:r>
      <w:r>
        <w:rPr/>
        <w:t>profitabilitas </w:t>
      </w:r>
      <w:r>
        <w:rPr>
          <w:spacing w:val="-3"/>
        </w:rPr>
        <w:t>yaitu </w:t>
      </w:r>
      <w:r>
        <w:rPr/>
        <w:t>rasio yang penting diketahui oleh seorang investor, karena rasio profitabilitas dapat memberikan informasi mengenai kemampuan perusahaan menghasilakan </w:t>
      </w:r>
      <w:r>
        <w:rPr>
          <w:spacing w:val="-3"/>
        </w:rPr>
        <w:t>laba. Rasio </w:t>
      </w:r>
      <w:r>
        <w:rPr/>
        <w:t>profitabilitas dalam penelitian ini diwakili oleh </w:t>
      </w:r>
      <w:r>
        <w:rPr>
          <w:i/>
        </w:rPr>
        <w:t>return on equity </w:t>
      </w:r>
      <w:r>
        <w:rPr/>
        <w:t>(ROE) (Pengestu dan Wijayanto 2020).</w:t>
      </w:r>
    </w:p>
    <w:p>
      <w:pPr>
        <w:pStyle w:val="BodyText"/>
        <w:spacing w:before="157"/>
        <w:ind w:right="1341" w:firstLine="720"/>
        <w:jc w:val="both"/>
      </w:pPr>
      <w:r>
        <w:rPr/>
        <w:t>Menurut</w:t>
      </w:r>
      <w:r>
        <w:rPr>
          <w:spacing w:val="-12"/>
        </w:rPr>
        <w:t> </w:t>
      </w:r>
      <w:r>
        <w:rPr>
          <w:spacing w:val="-3"/>
        </w:rPr>
        <w:t>Kasmir</w:t>
      </w:r>
      <w:r>
        <w:rPr>
          <w:spacing w:val="-15"/>
        </w:rPr>
        <w:t> </w:t>
      </w:r>
      <w:r>
        <w:rPr/>
        <w:t>(2010),</w:t>
      </w:r>
      <w:r>
        <w:rPr>
          <w:spacing w:val="-16"/>
        </w:rPr>
        <w:t> </w:t>
      </w:r>
      <w:r>
        <w:rPr>
          <w:i/>
        </w:rPr>
        <w:t>earning</w:t>
      </w:r>
      <w:r>
        <w:rPr>
          <w:i/>
          <w:spacing w:val="-16"/>
        </w:rPr>
        <w:t> </w:t>
      </w:r>
      <w:r>
        <w:rPr>
          <w:i/>
        </w:rPr>
        <w:t>per</w:t>
      </w:r>
      <w:r>
        <w:rPr>
          <w:i/>
          <w:spacing w:val="-19"/>
        </w:rPr>
        <w:t> </w:t>
      </w:r>
      <w:r>
        <w:rPr>
          <w:i/>
        </w:rPr>
        <w:t>share</w:t>
      </w:r>
      <w:r>
        <w:rPr>
          <w:i/>
          <w:spacing w:val="-16"/>
        </w:rPr>
        <w:t> </w:t>
      </w:r>
      <w:r>
        <w:rPr/>
        <w:t>(EPS)</w:t>
      </w:r>
      <w:r>
        <w:rPr>
          <w:spacing w:val="-15"/>
        </w:rPr>
        <w:t> </w:t>
      </w:r>
      <w:r>
        <w:rPr/>
        <w:t>atau</w:t>
      </w:r>
      <w:r>
        <w:rPr>
          <w:spacing w:val="-17"/>
        </w:rPr>
        <w:t> </w:t>
      </w:r>
      <w:r>
        <w:rPr/>
        <w:t>disebut</w:t>
      </w:r>
      <w:r>
        <w:rPr>
          <w:spacing w:val="-12"/>
        </w:rPr>
        <w:t> </w:t>
      </w:r>
      <w:r>
        <w:rPr/>
        <w:t>juga</w:t>
      </w:r>
      <w:r>
        <w:rPr>
          <w:spacing w:val="-17"/>
        </w:rPr>
        <w:t> </w:t>
      </w:r>
      <w:r>
        <w:rPr/>
        <w:t>rasio nilai buku, merupakan rasio untuk mengukur keberhasilan manajemen dalam mencapai keuntungan bagi pemegang saham. Terdapat beberapa penelitian mengenai pengaruh EPS terhadap return </w:t>
      </w:r>
      <w:r>
        <w:rPr>
          <w:spacing w:val="-3"/>
        </w:rPr>
        <w:t>saham. </w:t>
      </w:r>
      <w:r>
        <w:rPr/>
        <w:t>Hasil penelitian dari Mayuni dan Suarjaya (2018) menyatakan EPS berpengaruh positif </w:t>
      </w:r>
      <w:r>
        <w:rPr>
          <w:spacing w:val="2"/>
        </w:rPr>
        <w:t>dan </w:t>
      </w:r>
      <w:r>
        <w:rPr/>
        <w:t>signifikan terhadap return </w:t>
      </w:r>
      <w:r>
        <w:rPr>
          <w:spacing w:val="-3"/>
        </w:rPr>
        <w:t>saham, </w:t>
      </w:r>
      <w:r>
        <w:rPr/>
        <w:t>hasil ini didukung dengan hasil penelitian yang dilakukan</w:t>
      </w:r>
      <w:r>
        <w:rPr>
          <w:spacing w:val="-12"/>
        </w:rPr>
        <w:t> </w:t>
      </w:r>
      <w:r>
        <w:rPr/>
        <w:t>oleh</w:t>
      </w:r>
      <w:r>
        <w:rPr>
          <w:spacing w:val="-11"/>
        </w:rPr>
        <w:t> </w:t>
      </w:r>
      <w:r>
        <w:rPr/>
        <w:t>Hidajat</w:t>
      </w:r>
      <w:r>
        <w:rPr>
          <w:spacing w:val="-6"/>
        </w:rPr>
        <w:t> </w:t>
      </w:r>
      <w:r>
        <w:rPr/>
        <w:t>(2018),</w:t>
      </w:r>
      <w:r>
        <w:rPr>
          <w:spacing w:val="-5"/>
        </w:rPr>
        <w:t> </w:t>
      </w:r>
      <w:r>
        <w:rPr/>
        <w:t>Devi</w:t>
      </w:r>
      <w:r>
        <w:rPr>
          <w:spacing w:val="-15"/>
        </w:rPr>
        <w:t> </w:t>
      </w:r>
      <w:r>
        <w:rPr/>
        <w:t>dan</w:t>
      </w:r>
      <w:r>
        <w:rPr>
          <w:spacing w:val="-11"/>
        </w:rPr>
        <w:t> </w:t>
      </w:r>
      <w:r>
        <w:rPr/>
        <w:t>Artini</w:t>
      </w:r>
      <w:r>
        <w:rPr>
          <w:spacing w:val="-15"/>
        </w:rPr>
        <w:t> </w:t>
      </w:r>
      <w:r>
        <w:rPr/>
        <w:t>(2018)</w:t>
      </w:r>
      <w:r>
        <w:rPr>
          <w:spacing w:val="-4"/>
        </w:rPr>
        <w:t> </w:t>
      </w:r>
      <w:r>
        <w:rPr/>
        <w:t>menunjukan</w:t>
      </w:r>
      <w:r>
        <w:rPr>
          <w:spacing w:val="-11"/>
        </w:rPr>
        <w:t> </w:t>
      </w:r>
      <w:r>
        <w:rPr/>
        <w:t>bahwa</w:t>
      </w:r>
      <w:r>
        <w:rPr>
          <w:spacing w:val="-8"/>
        </w:rPr>
        <w:t> </w:t>
      </w:r>
      <w:r>
        <w:rPr/>
        <w:t>EPS berpengruh positif dan signifikan terhadapa </w:t>
      </w:r>
      <w:r>
        <w:rPr>
          <w:i/>
        </w:rPr>
        <w:t>return </w:t>
      </w:r>
      <w:r>
        <w:rPr/>
        <w:t>saham. Terdapat perbedaan hasil penelitian pada beberapa penelitan lainnya. Aryaningsih dkk (2018),</w:t>
      </w:r>
      <w:r>
        <w:rPr>
          <w:spacing w:val="26"/>
        </w:rPr>
        <w:t> </w:t>
      </w:r>
      <w:r>
        <w:rPr/>
        <w:t>dan</w:t>
      </w:r>
    </w:p>
    <w:p>
      <w:pPr>
        <w:spacing w:after="0"/>
        <w:jc w:val="both"/>
        <w:sectPr>
          <w:pgSz w:w="12240" w:h="15840"/>
          <w:pgMar w:top="1500" w:bottom="280" w:left="1720" w:right="360"/>
        </w:sectPr>
      </w:pPr>
    </w:p>
    <w:p>
      <w:pPr>
        <w:pStyle w:val="BodyText"/>
        <w:ind w:left="0"/>
        <w:rPr>
          <w:sz w:val="20"/>
        </w:rPr>
      </w:pPr>
    </w:p>
    <w:p>
      <w:pPr>
        <w:pStyle w:val="BodyText"/>
        <w:ind w:left="0"/>
        <w:rPr>
          <w:sz w:val="20"/>
        </w:rPr>
      </w:pPr>
    </w:p>
    <w:p>
      <w:pPr>
        <w:pStyle w:val="BodyText"/>
        <w:spacing w:before="1"/>
        <w:ind w:left="0"/>
        <w:rPr>
          <w:sz w:val="18"/>
        </w:rPr>
      </w:pPr>
    </w:p>
    <w:p>
      <w:pPr>
        <w:pStyle w:val="BodyText"/>
        <w:spacing w:line="247" w:lineRule="auto" w:before="90"/>
        <w:ind w:right="1376"/>
      </w:pPr>
      <w:r>
        <w:rPr/>
        <w:t>Anggraini (2018) menemukan hasil bahwa EPS tidak berpengaruh signifikan terhadap </w:t>
      </w:r>
      <w:r>
        <w:rPr>
          <w:i/>
        </w:rPr>
        <w:t>return </w:t>
      </w:r>
      <w:r>
        <w:rPr/>
        <w:t>saham.</w:t>
      </w:r>
    </w:p>
    <w:p>
      <w:pPr>
        <w:pStyle w:val="BodyText"/>
        <w:spacing w:before="147"/>
        <w:ind w:right="1340" w:firstLine="720"/>
        <w:jc w:val="both"/>
      </w:pPr>
      <w:r>
        <w:rPr/>
        <w:t>Menurut Aryaningsih dkk (2018) </w:t>
      </w:r>
      <w:r>
        <w:rPr>
          <w:i/>
        </w:rPr>
        <w:t>return on equity </w:t>
      </w:r>
      <w:r>
        <w:rPr/>
        <w:t>(ROE) merupakan rasio untuk menentukan potensi perusahaan dalam hal menghasilkan keuntungan dengan menghitung </w:t>
      </w:r>
      <w:r>
        <w:rPr>
          <w:i/>
        </w:rPr>
        <w:t>return </w:t>
      </w:r>
      <w:r>
        <w:rPr/>
        <w:t>atas modal sendiri. Hasil penelitian sebelumnya</w:t>
      </w:r>
      <w:r>
        <w:rPr>
          <w:spacing w:val="-2"/>
        </w:rPr>
        <w:t> </w:t>
      </w:r>
      <w:r>
        <w:rPr/>
        <w:t>mengenai</w:t>
      </w:r>
      <w:r>
        <w:rPr>
          <w:spacing w:val="-14"/>
        </w:rPr>
        <w:t> </w:t>
      </w:r>
      <w:r>
        <w:rPr/>
        <w:t>pengaruh</w:t>
      </w:r>
      <w:r>
        <w:rPr>
          <w:spacing w:val="-10"/>
        </w:rPr>
        <w:t> </w:t>
      </w:r>
      <w:r>
        <w:rPr/>
        <w:t>ROE</w:t>
      </w:r>
      <w:r>
        <w:rPr>
          <w:spacing w:val="-3"/>
        </w:rPr>
        <w:t> </w:t>
      </w:r>
      <w:r>
        <w:rPr/>
        <w:t>terhadap</w:t>
      </w:r>
      <w:r>
        <w:rPr>
          <w:spacing w:val="-5"/>
        </w:rPr>
        <w:t> </w:t>
      </w:r>
      <w:r>
        <w:rPr/>
        <w:t>return</w:t>
      </w:r>
      <w:r>
        <w:rPr>
          <w:spacing w:val="-10"/>
        </w:rPr>
        <w:t> </w:t>
      </w:r>
      <w:r>
        <w:rPr/>
        <w:t>saham</w:t>
      </w:r>
      <w:r>
        <w:rPr>
          <w:spacing w:val="-5"/>
        </w:rPr>
        <w:t> </w:t>
      </w:r>
      <w:r>
        <w:rPr/>
        <w:t>menunjukan</w:t>
      </w:r>
      <w:r>
        <w:rPr>
          <w:spacing w:val="-10"/>
        </w:rPr>
        <w:t> </w:t>
      </w:r>
      <w:r>
        <w:rPr/>
        <w:t>hasil yang berbeda atau tidak konsisten. Hasil penelitian </w:t>
      </w:r>
      <w:r>
        <w:rPr>
          <w:spacing w:val="-3"/>
        </w:rPr>
        <w:t>yang </w:t>
      </w:r>
      <w:r>
        <w:rPr/>
        <w:t>dilakuan oleh Hidajat (2018) dan Pangestu dan Wijayanto (2020) menunjukan bahwa ROE berpengaruh positif dan signifikan terhadap return saham. Terdapat hasil yang berbeda dikemukan oleh Aryaningsih dkk (2018) dan Anggraini (2018) manemukan</w:t>
      </w:r>
      <w:r>
        <w:rPr>
          <w:spacing w:val="-13"/>
        </w:rPr>
        <w:t> </w:t>
      </w:r>
      <w:r>
        <w:rPr/>
        <w:t>bahwa</w:t>
      </w:r>
      <w:r>
        <w:rPr>
          <w:spacing w:val="-13"/>
        </w:rPr>
        <w:t> </w:t>
      </w:r>
      <w:r>
        <w:rPr/>
        <w:t>ROE</w:t>
      </w:r>
      <w:r>
        <w:rPr>
          <w:spacing w:val="-10"/>
        </w:rPr>
        <w:t> </w:t>
      </w:r>
      <w:r>
        <w:rPr/>
        <w:t>tidak</w:t>
      </w:r>
      <w:r>
        <w:rPr>
          <w:spacing w:val="-8"/>
        </w:rPr>
        <w:t> </w:t>
      </w:r>
      <w:r>
        <w:rPr/>
        <w:t>berpengaruh</w:t>
      </w:r>
      <w:r>
        <w:rPr>
          <w:spacing w:val="-15"/>
        </w:rPr>
        <w:t> </w:t>
      </w:r>
      <w:r>
        <w:rPr/>
        <w:t>singnifikan</w:t>
      </w:r>
      <w:r>
        <w:rPr>
          <w:spacing w:val="-16"/>
        </w:rPr>
        <w:t> </w:t>
      </w:r>
      <w:r>
        <w:rPr/>
        <w:t>terhadap</w:t>
      </w:r>
      <w:r>
        <w:rPr>
          <w:spacing w:val="-6"/>
        </w:rPr>
        <w:t> </w:t>
      </w:r>
      <w:r>
        <w:rPr>
          <w:i/>
        </w:rPr>
        <w:t>return</w:t>
      </w:r>
      <w:r>
        <w:rPr>
          <w:i/>
          <w:spacing w:val="-11"/>
        </w:rPr>
        <w:t> </w:t>
      </w:r>
      <w:r>
        <w:rPr/>
        <w:t>saham.</w:t>
      </w:r>
    </w:p>
    <w:p>
      <w:pPr>
        <w:pStyle w:val="BodyText"/>
        <w:spacing w:before="162"/>
        <w:ind w:right="1335" w:firstLine="720"/>
        <w:jc w:val="both"/>
      </w:pPr>
      <w:r>
        <w:rPr>
          <w:i/>
        </w:rPr>
        <w:t>Price earnings ratio </w:t>
      </w:r>
      <w:r>
        <w:rPr/>
        <w:t>(PER) </w:t>
      </w:r>
      <w:r>
        <w:rPr>
          <w:spacing w:val="-3"/>
        </w:rPr>
        <w:t>yaitu </w:t>
      </w:r>
      <w:r>
        <w:rPr/>
        <w:t>perhitungan yang membandingkan antara </w:t>
      </w:r>
      <w:r>
        <w:rPr>
          <w:i/>
        </w:rPr>
        <w:t>market price pershare </w:t>
      </w:r>
      <w:r>
        <w:rPr/>
        <w:t>(harga pasar perlembar saham) dengan </w:t>
      </w:r>
      <w:r>
        <w:rPr>
          <w:i/>
        </w:rPr>
        <w:t>earning </w:t>
      </w:r>
      <w:r>
        <w:rPr>
          <w:i/>
        </w:rPr>
        <w:t>pershare</w:t>
      </w:r>
      <w:r>
        <w:rPr>
          <w:i/>
          <w:spacing w:val="-12"/>
        </w:rPr>
        <w:t> </w:t>
      </w:r>
      <w:r>
        <w:rPr/>
        <w:t>(laba</w:t>
      </w:r>
      <w:r>
        <w:rPr>
          <w:spacing w:val="-8"/>
        </w:rPr>
        <w:t> </w:t>
      </w:r>
      <w:r>
        <w:rPr/>
        <w:t>yang</w:t>
      </w:r>
      <w:r>
        <w:rPr>
          <w:spacing w:val="-12"/>
        </w:rPr>
        <w:t> </w:t>
      </w:r>
      <w:r>
        <w:rPr/>
        <w:t>diperoleh</w:t>
      </w:r>
      <w:r>
        <w:rPr>
          <w:spacing w:val="-15"/>
        </w:rPr>
        <w:t> </w:t>
      </w:r>
      <w:r>
        <w:rPr>
          <w:spacing w:val="2"/>
        </w:rPr>
        <w:t>dari</w:t>
      </w:r>
      <w:r>
        <w:rPr>
          <w:spacing w:val="-20"/>
        </w:rPr>
        <w:t> </w:t>
      </w:r>
      <w:r>
        <w:rPr/>
        <w:t>perlembar</w:t>
      </w:r>
      <w:r>
        <w:rPr>
          <w:spacing w:val="-10"/>
        </w:rPr>
        <w:t> </w:t>
      </w:r>
      <w:r>
        <w:rPr/>
        <w:t>saham)</w:t>
      </w:r>
      <w:r>
        <w:rPr>
          <w:spacing w:val="-10"/>
        </w:rPr>
        <w:t> </w:t>
      </w:r>
      <w:r>
        <w:rPr/>
        <w:t>(Fahmi,</w:t>
      </w:r>
      <w:r>
        <w:rPr>
          <w:spacing w:val="-10"/>
        </w:rPr>
        <w:t> </w:t>
      </w:r>
      <w:r>
        <w:rPr/>
        <w:t>2014).</w:t>
      </w:r>
      <w:r>
        <w:rPr>
          <w:spacing w:val="-10"/>
        </w:rPr>
        <w:t> </w:t>
      </w:r>
      <w:r>
        <w:rPr/>
        <w:t>Penelitian Pandaya dkk (2020) menunjukan PER berpengaruh positif terhadap return saham, Anggraini (2018) menunjukan bahwa PER berpengaruh signifikan secara parsial terhadap </w:t>
      </w:r>
      <w:r>
        <w:rPr>
          <w:i/>
        </w:rPr>
        <w:t>return </w:t>
      </w:r>
      <w:r>
        <w:rPr/>
        <w:t>saham. Terdapat perbedaan hasil pada</w:t>
      </w:r>
      <w:r>
        <w:rPr>
          <w:spacing w:val="-42"/>
        </w:rPr>
        <w:t> </w:t>
      </w:r>
      <w:r>
        <w:rPr/>
        <w:t>penelitian yang dilakukan oleh Mayuni dan Suarjaya (2018) </w:t>
      </w:r>
      <w:r>
        <w:rPr>
          <w:spacing w:val="-3"/>
        </w:rPr>
        <w:t>yang </w:t>
      </w:r>
      <w:r>
        <w:rPr/>
        <w:t>menunjukan bahwa PER tidak berpengaruh siginfikan terhadap </w:t>
      </w:r>
      <w:r>
        <w:rPr>
          <w:i/>
        </w:rPr>
        <w:t>return </w:t>
      </w:r>
      <w:r>
        <w:rPr/>
        <w:t>Saham.</w:t>
      </w:r>
    </w:p>
    <w:p>
      <w:pPr>
        <w:pStyle w:val="BodyText"/>
        <w:spacing w:before="159"/>
        <w:ind w:right="1333" w:firstLine="720"/>
        <w:jc w:val="both"/>
      </w:pPr>
      <w:r>
        <w:rPr/>
        <w:t>Perusahaan </w:t>
      </w:r>
      <w:r>
        <w:rPr>
          <w:i/>
        </w:rPr>
        <w:t>food and beverage </w:t>
      </w:r>
      <w:r>
        <w:rPr/>
        <w:t>merupakan perusahaan yang bergerak dibidang industri makanan dan minuman. Perusahaan </w:t>
      </w:r>
      <w:r>
        <w:rPr>
          <w:i/>
        </w:rPr>
        <w:t>food and beverage </w:t>
      </w:r>
      <w:r>
        <w:rPr/>
        <w:t>di Indonesia berkembang pesat, terlihat dengan semakin banyaknya perusahaan </w:t>
      </w:r>
      <w:r>
        <w:rPr>
          <w:i/>
        </w:rPr>
        <w:t>food and beverage </w:t>
      </w:r>
      <w:r>
        <w:rPr/>
        <w:t>yang terdaftar di Bursa Efek Indonesia. Tidak menutup kemungkinan bahwa purusahaan ini sangat dibutuhkan oleh masyarakat, dengan prospek </w:t>
      </w:r>
      <w:r>
        <w:rPr>
          <w:spacing w:val="-3"/>
        </w:rPr>
        <w:t>yang </w:t>
      </w:r>
      <w:r>
        <w:rPr/>
        <w:t>sangat </w:t>
      </w:r>
      <w:r>
        <w:rPr>
          <w:spacing w:val="-3"/>
        </w:rPr>
        <w:t>baik </w:t>
      </w:r>
      <w:r>
        <w:rPr/>
        <w:t>dimasa sekarang dan di </w:t>
      </w:r>
      <w:r>
        <w:rPr>
          <w:spacing w:val="-3"/>
        </w:rPr>
        <w:t>masa yang </w:t>
      </w:r>
      <w:r>
        <w:rPr/>
        <w:t>akan datang. Penelitian dilakukan pada sektor </w:t>
      </w:r>
      <w:r>
        <w:rPr>
          <w:i/>
        </w:rPr>
        <w:t>food and beverage </w:t>
      </w:r>
      <w:r>
        <w:rPr/>
        <w:t>karena dibandingkan dengan sektor-sektor </w:t>
      </w:r>
      <w:r>
        <w:rPr>
          <w:spacing w:val="-3"/>
        </w:rPr>
        <w:t>lain, </w:t>
      </w:r>
      <w:r>
        <w:rPr/>
        <w:t>saham-saham yang ada disektor </w:t>
      </w:r>
      <w:r>
        <w:rPr>
          <w:i/>
        </w:rPr>
        <w:t>food </w:t>
      </w:r>
      <w:r>
        <w:rPr>
          <w:i/>
        </w:rPr>
        <w:t>and</w:t>
      </w:r>
      <w:r>
        <w:rPr>
          <w:i/>
          <w:spacing w:val="-8"/>
        </w:rPr>
        <w:t> </w:t>
      </w:r>
      <w:r>
        <w:rPr>
          <w:i/>
        </w:rPr>
        <w:t>beverage</w:t>
      </w:r>
      <w:r>
        <w:rPr>
          <w:i/>
          <w:spacing w:val="-7"/>
        </w:rPr>
        <w:t> </w:t>
      </w:r>
      <w:r>
        <w:rPr/>
        <w:t>paling</w:t>
      </w:r>
      <w:r>
        <w:rPr>
          <w:spacing w:val="-7"/>
        </w:rPr>
        <w:t> </w:t>
      </w:r>
      <w:r>
        <w:rPr/>
        <w:t>tahan</w:t>
      </w:r>
      <w:r>
        <w:rPr>
          <w:spacing w:val="-12"/>
        </w:rPr>
        <w:t> </w:t>
      </w:r>
      <w:r>
        <w:rPr/>
        <w:t>terhadap</w:t>
      </w:r>
      <w:r>
        <w:rPr>
          <w:spacing w:val="-7"/>
        </w:rPr>
        <w:t> </w:t>
      </w:r>
      <w:r>
        <w:rPr/>
        <w:t>krisis</w:t>
      </w:r>
      <w:r>
        <w:rPr>
          <w:spacing w:val="-4"/>
        </w:rPr>
        <w:t> </w:t>
      </w:r>
      <w:r>
        <w:rPr/>
        <w:t>moneter</w:t>
      </w:r>
      <w:r>
        <w:rPr>
          <w:spacing w:val="-15"/>
        </w:rPr>
        <w:t> </w:t>
      </w:r>
      <w:r>
        <w:rPr/>
        <w:t>atau</w:t>
      </w:r>
      <w:r>
        <w:rPr>
          <w:spacing w:val="-12"/>
        </w:rPr>
        <w:t> </w:t>
      </w:r>
      <w:r>
        <w:rPr/>
        <w:t>ekonomi.</w:t>
      </w:r>
      <w:r>
        <w:rPr>
          <w:spacing w:val="-5"/>
        </w:rPr>
        <w:t> </w:t>
      </w:r>
      <w:r>
        <w:rPr/>
        <w:t>karena</w:t>
      </w:r>
      <w:r>
        <w:rPr>
          <w:spacing w:val="-8"/>
        </w:rPr>
        <w:t> </w:t>
      </w:r>
      <w:r>
        <w:rPr/>
        <w:t>dalam kondisi apapun krisis maupun tidak krisis sebagaian produk makanan dan minuman tetap di butuhkan. Sebab produk ini menjadi kebutuhan pokok bagi masyarakat</w:t>
      </w:r>
      <w:r>
        <w:rPr>
          <w:spacing w:val="-7"/>
        </w:rPr>
        <w:t> </w:t>
      </w:r>
      <w:r>
        <w:rPr/>
        <w:t>seluruh</w:t>
      </w:r>
      <w:r>
        <w:rPr>
          <w:spacing w:val="-15"/>
        </w:rPr>
        <w:t> </w:t>
      </w:r>
      <w:r>
        <w:rPr/>
        <w:t>Indonesia.</w:t>
      </w:r>
      <w:r>
        <w:rPr>
          <w:spacing w:val="-9"/>
        </w:rPr>
        <w:t> </w:t>
      </w:r>
      <w:r>
        <w:rPr/>
        <w:t>Berdasarkan</w:t>
      </w:r>
      <w:r>
        <w:rPr>
          <w:spacing w:val="-15"/>
        </w:rPr>
        <w:t> </w:t>
      </w:r>
      <w:r>
        <w:rPr/>
        <w:t>uraian</w:t>
      </w:r>
      <w:r>
        <w:rPr>
          <w:spacing w:val="-15"/>
        </w:rPr>
        <w:t> </w:t>
      </w:r>
      <w:r>
        <w:rPr/>
        <w:t>masalah</w:t>
      </w:r>
      <w:r>
        <w:rPr>
          <w:spacing w:val="-15"/>
        </w:rPr>
        <w:t> </w:t>
      </w:r>
      <w:r>
        <w:rPr/>
        <w:t>di</w:t>
      </w:r>
      <w:r>
        <w:rPr>
          <w:spacing w:val="-20"/>
        </w:rPr>
        <w:t> </w:t>
      </w:r>
      <w:r>
        <w:rPr/>
        <w:t>atas</w:t>
      </w:r>
      <w:r>
        <w:rPr>
          <w:spacing w:val="-13"/>
        </w:rPr>
        <w:t> </w:t>
      </w:r>
      <w:r>
        <w:rPr/>
        <w:t>dan</w:t>
      </w:r>
      <w:r>
        <w:rPr>
          <w:spacing w:val="-15"/>
        </w:rPr>
        <w:t> </w:t>
      </w:r>
      <w:r>
        <w:rPr/>
        <w:t>berbagai penelitian sebelumnya mengenai faktor EPS, ROE, dan PER terhadap return saham yang menunjukan bahwa </w:t>
      </w:r>
      <w:r>
        <w:rPr>
          <w:spacing w:val="-3"/>
        </w:rPr>
        <w:t>masih </w:t>
      </w:r>
      <w:r>
        <w:rPr/>
        <w:t>adanya ketidakkonsistenan hasil penelitian sebelumnya, sehingga masalah ini masih menarik untuk diteliti. Hal ini yang mendorong peneliti mengambil judul penelitian “</w:t>
      </w:r>
      <w:r>
        <w:rPr>
          <w:b/>
        </w:rPr>
        <w:t>Pengaruh </w:t>
      </w:r>
      <w:r>
        <w:rPr>
          <w:b/>
          <w:i/>
        </w:rPr>
        <w:t>earning </w:t>
      </w:r>
      <w:r>
        <w:rPr>
          <w:b/>
          <w:i/>
        </w:rPr>
        <w:t>per share, return on equity</w:t>
      </w:r>
      <w:r>
        <w:rPr>
          <w:b/>
        </w:rPr>
        <w:t>, dan </w:t>
      </w:r>
      <w:r>
        <w:rPr>
          <w:b/>
          <w:i/>
        </w:rPr>
        <w:t>price earning ratio </w:t>
      </w:r>
      <w:r>
        <w:rPr>
          <w:b/>
        </w:rPr>
        <w:t>terhadap </w:t>
      </w:r>
      <w:r>
        <w:rPr>
          <w:b/>
          <w:i/>
        </w:rPr>
        <w:t>retur</w:t>
      </w:r>
      <w:r>
        <w:rPr>
          <w:b/>
        </w:rPr>
        <w:t>n saham pada perusahaan </w:t>
      </w:r>
      <w:r>
        <w:rPr>
          <w:b/>
          <w:i/>
        </w:rPr>
        <w:t>food and beverage </w:t>
      </w:r>
      <w:r>
        <w:rPr>
          <w:b/>
        </w:rPr>
        <w:t>yang terdaftar di BEI periode 2016- 2020</w:t>
      </w:r>
      <w:r>
        <w:rPr/>
        <w:t>”?</w:t>
      </w:r>
    </w:p>
    <w:p>
      <w:pPr>
        <w:pStyle w:val="BodyText"/>
        <w:spacing w:before="7"/>
        <w:ind w:left="0"/>
        <w:rPr>
          <w:sz w:val="21"/>
        </w:rPr>
      </w:pPr>
    </w:p>
    <w:p>
      <w:pPr>
        <w:pStyle w:val="Heading1"/>
        <w:numPr>
          <w:ilvl w:val="0"/>
          <w:numId w:val="1"/>
        </w:numPr>
        <w:tabs>
          <w:tab w:pos="792" w:val="left" w:leader="none"/>
        </w:tabs>
        <w:spacing w:line="275" w:lineRule="exact" w:before="1" w:after="0"/>
        <w:ind w:left="791" w:right="0" w:hanging="246"/>
        <w:jc w:val="left"/>
      </w:pPr>
      <w:bookmarkStart w:name="2 . Tinjauan Pustaka" w:id="3"/>
      <w:bookmarkEnd w:id="3"/>
      <w:r>
        <w:rPr>
          <w:b w:val="0"/>
        </w:rPr>
      </w:r>
      <w:bookmarkStart w:name="2 . Tinjauan Pustaka" w:id="4"/>
      <w:bookmarkEnd w:id="4"/>
      <w:r>
        <w:rPr/>
        <w:t>T</w:t>
      </w:r>
      <w:r>
        <w:rPr/>
        <w:t>injauan</w:t>
      </w:r>
      <w:r>
        <w:rPr>
          <w:spacing w:val="1"/>
        </w:rPr>
        <w:t> </w:t>
      </w:r>
      <w:r>
        <w:rPr/>
        <w:t>Pustaka</w:t>
      </w:r>
    </w:p>
    <w:p>
      <w:pPr>
        <w:pStyle w:val="ListParagraph"/>
        <w:numPr>
          <w:ilvl w:val="1"/>
          <w:numId w:val="1"/>
        </w:numPr>
        <w:tabs>
          <w:tab w:pos="1267" w:val="left" w:leader="none"/>
        </w:tabs>
        <w:spacing w:line="275" w:lineRule="exact" w:before="0" w:after="0"/>
        <w:ind w:left="1266" w:right="0" w:hanging="361"/>
        <w:jc w:val="left"/>
        <w:rPr>
          <w:b/>
          <w:sz w:val="24"/>
        </w:rPr>
      </w:pPr>
      <w:r>
        <w:rPr>
          <w:b/>
          <w:i/>
          <w:sz w:val="24"/>
        </w:rPr>
        <w:t>Return</w:t>
      </w:r>
      <w:r>
        <w:rPr>
          <w:b/>
          <w:i/>
          <w:spacing w:val="3"/>
          <w:sz w:val="24"/>
        </w:rPr>
        <w:t> </w:t>
      </w:r>
      <w:r>
        <w:rPr>
          <w:b/>
          <w:sz w:val="24"/>
        </w:rPr>
        <w:t>Saham</w:t>
      </w:r>
    </w:p>
    <w:p>
      <w:pPr>
        <w:spacing w:after="0" w:line="275" w:lineRule="exact"/>
        <w:jc w:val="left"/>
        <w:rPr>
          <w:sz w:val="24"/>
        </w:rPr>
        <w:sectPr>
          <w:pgSz w:w="12240" w:h="15840"/>
          <w:pgMar w:top="1500" w:bottom="280" w:left="1720" w:right="360"/>
        </w:sectPr>
      </w:pPr>
    </w:p>
    <w:p>
      <w:pPr>
        <w:pStyle w:val="BodyText"/>
        <w:ind w:left="0"/>
        <w:rPr>
          <w:b/>
          <w:sz w:val="20"/>
        </w:rPr>
      </w:pPr>
    </w:p>
    <w:p>
      <w:pPr>
        <w:pStyle w:val="BodyText"/>
        <w:ind w:left="0"/>
        <w:rPr>
          <w:b/>
          <w:sz w:val="20"/>
        </w:rPr>
      </w:pPr>
    </w:p>
    <w:p>
      <w:pPr>
        <w:pStyle w:val="BodyText"/>
        <w:spacing w:before="1"/>
        <w:ind w:left="0"/>
        <w:rPr>
          <w:b/>
          <w:sz w:val="18"/>
        </w:rPr>
      </w:pPr>
    </w:p>
    <w:p>
      <w:pPr>
        <w:pStyle w:val="BodyText"/>
        <w:spacing w:before="90"/>
        <w:ind w:right="1342" w:firstLine="720"/>
        <w:jc w:val="both"/>
      </w:pPr>
      <w:r>
        <w:rPr>
          <w:i/>
        </w:rPr>
        <w:t>Return </w:t>
      </w:r>
      <w:r>
        <w:rPr/>
        <w:t>saham merupakan tingkat pengembalian keuntungan yang didapatkan</w:t>
      </w:r>
      <w:r>
        <w:rPr>
          <w:spacing w:val="-20"/>
        </w:rPr>
        <w:t> </w:t>
      </w:r>
      <w:r>
        <w:rPr/>
        <w:t>oleh</w:t>
      </w:r>
      <w:r>
        <w:rPr>
          <w:spacing w:val="-19"/>
        </w:rPr>
        <w:t> </w:t>
      </w:r>
      <w:r>
        <w:rPr/>
        <w:t>pemodal</w:t>
      </w:r>
      <w:r>
        <w:rPr>
          <w:spacing w:val="-19"/>
        </w:rPr>
        <w:t> </w:t>
      </w:r>
      <w:r>
        <w:rPr/>
        <w:t>atas</w:t>
      </w:r>
      <w:r>
        <w:rPr>
          <w:spacing w:val="-17"/>
        </w:rPr>
        <w:t> </w:t>
      </w:r>
      <w:r>
        <w:rPr/>
        <w:t>suatu</w:t>
      </w:r>
      <w:r>
        <w:rPr>
          <w:spacing w:val="-10"/>
        </w:rPr>
        <w:t> </w:t>
      </w:r>
      <w:r>
        <w:rPr/>
        <w:t>investasi</w:t>
      </w:r>
      <w:r>
        <w:rPr>
          <w:spacing w:val="-19"/>
        </w:rPr>
        <w:t> </w:t>
      </w:r>
      <w:r>
        <w:rPr/>
        <w:t>yang</w:t>
      </w:r>
      <w:r>
        <w:rPr>
          <w:spacing w:val="-11"/>
        </w:rPr>
        <w:t> </w:t>
      </w:r>
      <w:r>
        <w:rPr/>
        <w:t>dilakukannya.</w:t>
      </w:r>
      <w:r>
        <w:rPr>
          <w:spacing w:val="-12"/>
        </w:rPr>
        <w:t> </w:t>
      </w:r>
      <w:r>
        <w:rPr/>
        <w:t>Menurut</w:t>
      </w:r>
      <w:r>
        <w:rPr>
          <w:spacing w:val="-10"/>
        </w:rPr>
        <w:t> </w:t>
      </w:r>
      <w:r>
        <w:rPr/>
        <w:t>Hadi (2015) return saham merupakan tingkat keuntungan yang diperoleh investor atas suatu investasi yang</w:t>
      </w:r>
      <w:r>
        <w:rPr>
          <w:spacing w:val="-6"/>
        </w:rPr>
        <w:t> </w:t>
      </w:r>
      <w:r>
        <w:rPr/>
        <w:t>dilakukannya.</w:t>
      </w:r>
    </w:p>
    <w:p>
      <w:pPr>
        <w:pStyle w:val="BodyText"/>
        <w:jc w:val="both"/>
      </w:pPr>
      <w:r>
        <w:rPr/>
        <w:t>Dalam mengukur return saham dapat dihitung dengan rumus sebagai berikut:</w:t>
      </w:r>
    </w:p>
    <w:p>
      <w:pPr>
        <w:pStyle w:val="BodyText"/>
        <w:spacing w:before="9"/>
        <w:ind w:left="0"/>
        <w:rPr>
          <w:sz w:val="23"/>
        </w:rPr>
      </w:pPr>
    </w:p>
    <w:p>
      <w:pPr>
        <w:spacing w:line="305" w:lineRule="exact" w:before="1"/>
        <w:ind w:left="532" w:right="1327" w:firstLine="0"/>
        <w:jc w:val="center"/>
        <w:rPr>
          <w:sz w:val="17"/>
        </w:rPr>
      </w:pPr>
      <w:r>
        <w:rPr/>
        <w:pict>
          <v:rect style="position:absolute;margin-left:343.320007pt;margin-top:11.145559pt;width:34.824pt;height:.72pt;mso-position-horizontal-relative:page;mso-position-vertical-relative:paragraph;z-index:-16558080" filled="true" fillcolor="#000000" stroked="false">
            <v:fill type="solid"/>
            <w10:wrap type="none"/>
          </v:rect>
        </w:pict>
      </w:r>
      <w:r>
        <w:rPr>
          <w:w w:val="105"/>
          <w:sz w:val="24"/>
        </w:rPr>
        <w:t>Return Saham = </w:t>
      </w:r>
      <w:r>
        <w:rPr>
          <w:w w:val="105"/>
          <w:position w:val="14"/>
          <w:sz w:val="17"/>
        </w:rPr>
        <w:t>Pt−Pt−1</w:t>
      </w:r>
    </w:p>
    <w:p>
      <w:pPr>
        <w:spacing w:line="125" w:lineRule="exact" w:before="0"/>
        <w:ind w:left="1367" w:right="542" w:firstLine="0"/>
        <w:jc w:val="center"/>
        <w:rPr>
          <w:sz w:val="17"/>
        </w:rPr>
      </w:pPr>
      <w:r>
        <w:rPr>
          <w:w w:val="120"/>
          <w:sz w:val="17"/>
        </w:rPr>
        <w:t>Pt−1</w:t>
      </w:r>
    </w:p>
    <w:p>
      <w:pPr>
        <w:pStyle w:val="Heading2"/>
        <w:numPr>
          <w:ilvl w:val="1"/>
          <w:numId w:val="1"/>
        </w:numPr>
        <w:tabs>
          <w:tab w:pos="1267" w:val="left" w:leader="none"/>
        </w:tabs>
        <w:spacing w:line="266" w:lineRule="exact" w:before="0" w:after="0"/>
        <w:ind w:left="1266" w:right="0" w:hanging="361"/>
        <w:jc w:val="left"/>
        <w:rPr>
          <w:i/>
        </w:rPr>
      </w:pPr>
      <w:r>
        <w:rPr>
          <w:i/>
        </w:rPr>
        <w:t>Earning Per</w:t>
      </w:r>
      <w:r>
        <w:rPr>
          <w:i/>
          <w:spacing w:val="1"/>
        </w:rPr>
        <w:t> </w:t>
      </w:r>
      <w:r>
        <w:rPr>
          <w:i/>
        </w:rPr>
        <w:t>Share</w:t>
      </w:r>
    </w:p>
    <w:p>
      <w:pPr>
        <w:pStyle w:val="BodyText"/>
        <w:spacing w:before="180"/>
        <w:ind w:right="1347" w:firstLine="720"/>
        <w:jc w:val="both"/>
      </w:pPr>
      <w:r>
        <w:rPr/>
        <w:t>Earning per share (EPS) menurut Kasmir (2016:207) merupakan rasio laba per lembar saham atau umumnya dikenal sebagai rasio nilai buku, adalah rasio yang digunakan untuk menilai keberhasilan manajemen dalam menghasilkan laba per lembar saham.</w:t>
      </w:r>
    </w:p>
    <w:p>
      <w:pPr>
        <w:pStyle w:val="BodyText"/>
        <w:jc w:val="both"/>
      </w:pPr>
      <w:r>
        <w:rPr/>
        <w:t>Rumus untuk mencari EPS atau laba per lembar yaitu:</w:t>
      </w:r>
    </w:p>
    <w:p>
      <w:pPr>
        <w:pStyle w:val="BodyText"/>
        <w:spacing w:before="5"/>
        <w:ind w:left="0"/>
        <w:rPr>
          <w:sz w:val="26"/>
        </w:rPr>
      </w:pPr>
    </w:p>
    <w:p>
      <w:pPr>
        <w:spacing w:line="168" w:lineRule="auto" w:before="0"/>
        <w:ind w:left="3302" w:right="0" w:firstLine="0"/>
        <w:jc w:val="left"/>
        <w:rPr>
          <w:sz w:val="17"/>
        </w:rPr>
      </w:pPr>
      <w:r>
        <w:rPr/>
        <w:pict>
          <v:rect style="position:absolute;margin-left:284.5pt;margin-top:9.836644pt;width:104.69pt;height:.72pt;mso-position-horizontal-relative:page;mso-position-vertical-relative:paragraph;z-index:-16557568" filled="true" fillcolor="#000000" stroked="false">
            <v:fill type="solid"/>
            <w10:wrap type="none"/>
          </v:rect>
        </w:pict>
      </w:r>
      <w:r>
        <w:rPr>
          <w:w w:val="115"/>
          <w:position w:val="-13"/>
          <w:sz w:val="24"/>
        </w:rPr>
        <w:t>EPS = </w:t>
      </w:r>
      <w:r>
        <w:rPr>
          <w:w w:val="115"/>
          <w:sz w:val="17"/>
        </w:rPr>
        <w:t>Laba Bersih Setelah Pajak</w:t>
      </w:r>
    </w:p>
    <w:p>
      <w:pPr>
        <w:spacing w:line="160" w:lineRule="exact" w:before="0"/>
        <w:ind w:left="729" w:right="856" w:firstLine="0"/>
        <w:jc w:val="center"/>
        <w:rPr>
          <w:sz w:val="17"/>
        </w:rPr>
      </w:pPr>
      <w:r>
        <w:rPr>
          <w:w w:val="115"/>
          <w:sz w:val="17"/>
        </w:rPr>
        <w:t>Jumlah Saham</w:t>
      </w:r>
    </w:p>
    <w:p>
      <w:pPr>
        <w:pStyle w:val="BodyText"/>
        <w:ind w:left="0"/>
        <w:rPr>
          <w:sz w:val="20"/>
        </w:rPr>
      </w:pPr>
    </w:p>
    <w:p>
      <w:pPr>
        <w:pStyle w:val="BodyText"/>
        <w:spacing w:before="7"/>
        <w:ind w:left="0"/>
        <w:rPr>
          <w:sz w:val="19"/>
        </w:rPr>
      </w:pPr>
    </w:p>
    <w:p>
      <w:pPr>
        <w:pStyle w:val="Heading2"/>
        <w:numPr>
          <w:ilvl w:val="1"/>
          <w:numId w:val="1"/>
        </w:numPr>
        <w:tabs>
          <w:tab w:pos="1267" w:val="left" w:leader="none"/>
        </w:tabs>
        <w:spacing w:line="240" w:lineRule="auto" w:before="90" w:after="0"/>
        <w:ind w:left="1266" w:right="0" w:hanging="361"/>
        <w:jc w:val="both"/>
        <w:rPr>
          <w:i/>
        </w:rPr>
      </w:pPr>
      <w:r>
        <w:rPr>
          <w:i/>
        </w:rPr>
        <w:t>Return On</w:t>
      </w:r>
      <w:r>
        <w:rPr>
          <w:i/>
          <w:spacing w:val="3"/>
        </w:rPr>
        <w:t> </w:t>
      </w:r>
      <w:r>
        <w:rPr>
          <w:i/>
        </w:rPr>
        <w:t>Equity</w:t>
      </w:r>
    </w:p>
    <w:p>
      <w:pPr>
        <w:pStyle w:val="BodyText"/>
        <w:spacing w:before="17"/>
        <w:ind w:left="1357" w:right="1336" w:firstLine="720"/>
        <w:jc w:val="both"/>
      </w:pPr>
      <w:r>
        <w:rPr/>
        <w:t>Menurut Anwaar (2016) </w:t>
      </w:r>
      <w:r>
        <w:rPr>
          <w:i/>
        </w:rPr>
        <w:t>return on equity </w:t>
      </w:r>
      <w:r>
        <w:rPr/>
        <w:t>merupakan indikator seberapa menguntungkan perusahaan dengan membandingkan laba bersihnya dengan ekuitas rata-rata pemegang saham.</w:t>
      </w:r>
    </w:p>
    <w:p>
      <w:pPr>
        <w:spacing w:line="242" w:lineRule="auto" w:before="3"/>
        <w:ind w:left="1357" w:right="1340" w:firstLine="0"/>
        <w:jc w:val="both"/>
        <w:rPr>
          <w:sz w:val="24"/>
        </w:rPr>
      </w:pPr>
      <w:r>
        <w:rPr>
          <w:sz w:val="24"/>
        </w:rPr>
        <w:t>Menurut (Fahmi, 2014 hal. 291) rumus pengukuran </w:t>
      </w:r>
      <w:r>
        <w:rPr>
          <w:i/>
          <w:sz w:val="24"/>
        </w:rPr>
        <w:t>return on equity </w:t>
      </w:r>
      <w:r>
        <w:rPr>
          <w:sz w:val="24"/>
        </w:rPr>
        <w:t>(ROE) yaitu:</w:t>
      </w:r>
    </w:p>
    <w:p>
      <w:pPr>
        <w:spacing w:line="168" w:lineRule="auto" w:before="180"/>
        <w:ind w:left="3302" w:right="0" w:firstLine="0"/>
        <w:jc w:val="left"/>
        <w:rPr>
          <w:sz w:val="17"/>
        </w:rPr>
      </w:pPr>
      <w:r>
        <w:rPr/>
        <w:pict>
          <v:rect style="position:absolute;margin-left:284.5pt;margin-top:18.836639pt;width:104.69pt;height:.72pt;mso-position-horizontal-relative:page;mso-position-vertical-relative:paragraph;z-index:-16557056" filled="true" fillcolor="#000000" stroked="false">
            <v:fill type="solid"/>
            <w10:wrap type="none"/>
          </v:rect>
        </w:pict>
      </w:r>
      <w:r>
        <w:rPr>
          <w:w w:val="115"/>
          <w:position w:val="-13"/>
          <w:sz w:val="24"/>
        </w:rPr>
        <w:t>EPS = </w:t>
      </w:r>
      <w:r>
        <w:rPr>
          <w:w w:val="115"/>
          <w:sz w:val="17"/>
        </w:rPr>
        <w:t>Laba Bersih Setelah Pajak</w:t>
      </w:r>
    </w:p>
    <w:p>
      <w:pPr>
        <w:spacing w:line="160" w:lineRule="exact" w:before="0"/>
        <w:ind w:left="729" w:right="858" w:firstLine="0"/>
        <w:jc w:val="center"/>
        <w:rPr>
          <w:sz w:val="17"/>
        </w:rPr>
      </w:pPr>
      <w:r>
        <w:rPr>
          <w:w w:val="120"/>
          <w:sz w:val="17"/>
        </w:rPr>
        <w:t>Total Ekuitas</w:t>
      </w:r>
    </w:p>
    <w:p>
      <w:pPr>
        <w:pStyle w:val="BodyText"/>
        <w:spacing w:before="4"/>
        <w:ind w:left="0"/>
        <w:rPr>
          <w:sz w:val="13"/>
        </w:rPr>
      </w:pPr>
    </w:p>
    <w:p>
      <w:pPr>
        <w:pStyle w:val="Heading2"/>
        <w:numPr>
          <w:ilvl w:val="1"/>
          <w:numId w:val="1"/>
        </w:numPr>
        <w:tabs>
          <w:tab w:pos="1267" w:val="left" w:leader="none"/>
        </w:tabs>
        <w:spacing w:line="240" w:lineRule="auto" w:before="90" w:after="0"/>
        <w:ind w:left="1266" w:right="0" w:hanging="361"/>
        <w:jc w:val="both"/>
        <w:rPr>
          <w:i/>
        </w:rPr>
      </w:pPr>
      <w:r>
        <w:rPr>
          <w:i/>
        </w:rPr>
        <w:t>Price Earning</w:t>
      </w:r>
      <w:r>
        <w:rPr>
          <w:i/>
          <w:spacing w:val="1"/>
        </w:rPr>
        <w:t> </w:t>
      </w:r>
      <w:r>
        <w:rPr>
          <w:i/>
        </w:rPr>
        <w:t>Share</w:t>
      </w:r>
    </w:p>
    <w:p>
      <w:pPr>
        <w:pStyle w:val="BodyText"/>
        <w:spacing w:before="17"/>
        <w:ind w:right="1351" w:firstLine="720"/>
        <w:jc w:val="both"/>
      </w:pPr>
      <w:r>
        <w:rPr/>
        <w:t>Menurut (Sudana, 2011) </w:t>
      </w:r>
      <w:r>
        <w:rPr>
          <w:i/>
        </w:rPr>
        <w:t>price earning ratio </w:t>
      </w:r>
      <w:r>
        <w:rPr/>
        <w:t>(PER) merupakan rasio yang mengukur bagaimana investor menilai pertumbuhan perusahaan di masa yang</w:t>
      </w:r>
      <w:r>
        <w:rPr>
          <w:spacing w:val="-5"/>
        </w:rPr>
        <w:t> </w:t>
      </w:r>
      <w:r>
        <w:rPr/>
        <w:t>akan</w:t>
      </w:r>
      <w:r>
        <w:rPr>
          <w:spacing w:val="-9"/>
        </w:rPr>
        <w:t> </w:t>
      </w:r>
      <w:r>
        <w:rPr/>
        <w:t>datang,</w:t>
      </w:r>
      <w:r>
        <w:rPr>
          <w:spacing w:val="-3"/>
        </w:rPr>
        <w:t> </w:t>
      </w:r>
      <w:r>
        <w:rPr/>
        <w:t>dan</w:t>
      </w:r>
      <w:r>
        <w:rPr>
          <w:spacing w:val="-4"/>
        </w:rPr>
        <w:t> </w:t>
      </w:r>
      <w:r>
        <w:rPr/>
        <w:t>harga</w:t>
      </w:r>
      <w:r>
        <w:rPr>
          <w:spacing w:val="-6"/>
        </w:rPr>
        <w:t> </w:t>
      </w:r>
      <w:r>
        <w:rPr/>
        <w:t>saham</w:t>
      </w:r>
      <w:r>
        <w:rPr>
          <w:spacing w:val="-4"/>
        </w:rPr>
        <w:t> </w:t>
      </w:r>
      <w:r>
        <w:rPr/>
        <w:t>yang</w:t>
      </w:r>
      <w:r>
        <w:rPr>
          <w:spacing w:val="-4"/>
        </w:rPr>
        <w:t> </w:t>
      </w:r>
      <w:r>
        <w:rPr/>
        <w:t>diharapkan</w:t>
      </w:r>
      <w:r>
        <w:rPr>
          <w:spacing w:val="-10"/>
        </w:rPr>
        <w:t> </w:t>
      </w:r>
      <w:r>
        <w:rPr/>
        <w:t>oleh</w:t>
      </w:r>
      <w:r>
        <w:rPr>
          <w:spacing w:val="-4"/>
        </w:rPr>
        <w:t> </w:t>
      </w:r>
      <w:r>
        <w:rPr/>
        <w:t>investor</w:t>
      </w:r>
      <w:r>
        <w:rPr>
          <w:spacing w:val="-8"/>
        </w:rPr>
        <w:t> </w:t>
      </w:r>
      <w:r>
        <w:rPr/>
        <w:t>untuk</w:t>
      </w:r>
      <w:r>
        <w:rPr>
          <w:spacing w:val="-4"/>
        </w:rPr>
        <w:t> </w:t>
      </w:r>
      <w:r>
        <w:rPr>
          <w:spacing w:val="-3"/>
        </w:rPr>
        <w:t>setiap </w:t>
      </w:r>
      <w:r>
        <w:rPr/>
        <w:t>rupiah </w:t>
      </w:r>
      <w:r>
        <w:rPr>
          <w:spacing w:val="-3"/>
        </w:rPr>
        <w:t>laba </w:t>
      </w:r>
      <w:r>
        <w:rPr/>
        <w:t>yang diperoleh</w:t>
      </w:r>
      <w:r>
        <w:rPr>
          <w:spacing w:val="9"/>
        </w:rPr>
        <w:t> </w:t>
      </w:r>
      <w:r>
        <w:rPr/>
        <w:t>perusahaan.</w:t>
      </w:r>
    </w:p>
    <w:p>
      <w:pPr>
        <w:pStyle w:val="BodyText"/>
        <w:spacing w:before="159"/>
      </w:pPr>
      <w:r>
        <w:rPr/>
        <w:t>PER dapat dihitung dengan rumus:</w:t>
      </w:r>
    </w:p>
    <w:p>
      <w:pPr>
        <w:spacing w:line="177" w:lineRule="auto" w:before="27"/>
        <w:ind w:left="4090" w:right="4135" w:hanging="745"/>
        <w:jc w:val="left"/>
        <w:rPr>
          <w:sz w:val="17"/>
        </w:rPr>
      </w:pPr>
      <w:r>
        <w:rPr/>
        <w:pict>
          <v:rect style="position:absolute;margin-left:288.100006pt;margin-top:11.312763pt;width:98.928pt;height:.71997pt;mso-position-horizontal-relative:page;mso-position-vertical-relative:paragraph;z-index:-16556544" filled="true" fillcolor="#000000" stroked="false">
            <v:fill type="solid"/>
            <w10:wrap type="none"/>
          </v:rect>
        </w:pict>
      </w:r>
      <w:r>
        <w:rPr>
          <w:w w:val="115"/>
          <w:position w:val="-13"/>
          <w:sz w:val="24"/>
        </w:rPr>
        <w:t>PER =</w:t>
      </w:r>
      <w:r>
        <w:rPr>
          <w:spacing w:val="-51"/>
          <w:w w:val="115"/>
          <w:position w:val="-13"/>
          <w:sz w:val="24"/>
        </w:rPr>
        <w:t> </w:t>
      </w:r>
      <w:r>
        <w:rPr>
          <w:w w:val="115"/>
          <w:sz w:val="17"/>
        </w:rPr>
        <w:t>Harga Perlembar Saham Laba perlembar Saham</w:t>
      </w:r>
    </w:p>
    <w:p>
      <w:pPr>
        <w:pStyle w:val="BodyText"/>
        <w:ind w:left="0"/>
        <w:rPr>
          <w:sz w:val="20"/>
        </w:rPr>
      </w:pPr>
    </w:p>
    <w:p>
      <w:pPr>
        <w:pStyle w:val="BodyText"/>
        <w:ind w:left="0"/>
        <w:rPr>
          <w:sz w:val="20"/>
        </w:rPr>
      </w:pPr>
    </w:p>
    <w:p>
      <w:pPr>
        <w:pStyle w:val="BodyText"/>
        <w:spacing w:before="9"/>
        <w:ind w:left="0"/>
        <w:rPr>
          <w:sz w:val="21"/>
        </w:rPr>
      </w:pPr>
    </w:p>
    <w:p>
      <w:pPr>
        <w:pStyle w:val="Heading1"/>
        <w:numPr>
          <w:ilvl w:val="0"/>
          <w:numId w:val="1"/>
        </w:numPr>
        <w:tabs>
          <w:tab w:pos="787" w:val="left" w:leader="none"/>
        </w:tabs>
        <w:spacing w:line="272" w:lineRule="exact" w:before="90" w:after="0"/>
        <w:ind w:left="786" w:right="0" w:hanging="241"/>
        <w:jc w:val="left"/>
      </w:pPr>
      <w:bookmarkStart w:name="3 . Metode" w:id="5"/>
      <w:bookmarkEnd w:id="5"/>
      <w:r>
        <w:rPr>
          <w:b w:val="0"/>
        </w:rPr>
      </w:r>
      <w:bookmarkStart w:name="3 . Metode" w:id="6"/>
      <w:bookmarkEnd w:id="6"/>
      <w:r>
        <w:rPr/>
        <w:t>M</w:t>
      </w:r>
      <w:r>
        <w:rPr/>
        <w:t>etode</w:t>
      </w:r>
    </w:p>
    <w:p>
      <w:pPr>
        <w:pStyle w:val="BodyText"/>
        <w:spacing w:line="272" w:lineRule="exact"/>
        <w:ind w:left="1987"/>
      </w:pPr>
      <w:r>
        <w:rPr/>
        <w:t>Penelitian ini bertujuan untuk menganalisis atau mengetahui</w:t>
      </w:r>
      <w:r>
        <w:rPr>
          <w:spacing w:val="-9"/>
        </w:rPr>
        <w:t> </w:t>
      </w:r>
      <w:r>
        <w:rPr/>
        <w:t>pengaruh,</w:t>
      </w:r>
    </w:p>
    <w:p>
      <w:pPr>
        <w:spacing w:before="2"/>
        <w:ind w:left="729" w:right="797" w:firstLine="0"/>
        <w:jc w:val="center"/>
        <w:rPr>
          <w:i/>
          <w:sz w:val="24"/>
        </w:rPr>
      </w:pPr>
      <w:r>
        <w:rPr>
          <w:i/>
          <w:sz w:val="24"/>
        </w:rPr>
        <w:t>Earning</w:t>
      </w:r>
      <w:r>
        <w:rPr>
          <w:i/>
          <w:spacing w:val="11"/>
          <w:sz w:val="24"/>
        </w:rPr>
        <w:t> </w:t>
      </w:r>
      <w:r>
        <w:rPr>
          <w:i/>
          <w:sz w:val="24"/>
        </w:rPr>
        <w:t>Per</w:t>
      </w:r>
      <w:r>
        <w:rPr>
          <w:i/>
          <w:spacing w:val="8"/>
          <w:sz w:val="24"/>
        </w:rPr>
        <w:t> </w:t>
      </w:r>
      <w:r>
        <w:rPr>
          <w:i/>
          <w:sz w:val="24"/>
        </w:rPr>
        <w:t>Share</w:t>
      </w:r>
      <w:r>
        <w:rPr>
          <w:i/>
          <w:spacing w:val="11"/>
          <w:sz w:val="24"/>
        </w:rPr>
        <w:t> </w:t>
      </w:r>
      <w:r>
        <w:rPr>
          <w:sz w:val="24"/>
        </w:rPr>
        <w:t>(EPS),</w:t>
      </w:r>
      <w:r>
        <w:rPr>
          <w:spacing w:val="9"/>
          <w:sz w:val="24"/>
        </w:rPr>
        <w:t> </w:t>
      </w:r>
      <w:r>
        <w:rPr>
          <w:i/>
          <w:sz w:val="24"/>
        </w:rPr>
        <w:t>Return</w:t>
      </w:r>
      <w:r>
        <w:rPr>
          <w:i/>
          <w:spacing w:val="10"/>
          <w:sz w:val="24"/>
        </w:rPr>
        <w:t> </w:t>
      </w:r>
      <w:r>
        <w:rPr>
          <w:i/>
          <w:sz w:val="24"/>
        </w:rPr>
        <w:t>On</w:t>
      </w:r>
      <w:r>
        <w:rPr>
          <w:i/>
          <w:spacing w:val="10"/>
          <w:sz w:val="24"/>
        </w:rPr>
        <w:t> </w:t>
      </w:r>
      <w:r>
        <w:rPr>
          <w:i/>
          <w:sz w:val="24"/>
        </w:rPr>
        <w:t>Equity</w:t>
      </w:r>
      <w:r>
        <w:rPr>
          <w:i/>
          <w:spacing w:val="7"/>
          <w:sz w:val="24"/>
        </w:rPr>
        <w:t> </w:t>
      </w:r>
      <w:r>
        <w:rPr>
          <w:sz w:val="24"/>
        </w:rPr>
        <w:t>(ROE),</w:t>
      </w:r>
      <w:r>
        <w:rPr>
          <w:spacing w:val="8"/>
          <w:sz w:val="24"/>
        </w:rPr>
        <w:t> </w:t>
      </w:r>
      <w:r>
        <w:rPr>
          <w:sz w:val="24"/>
        </w:rPr>
        <w:t>dan</w:t>
      </w:r>
      <w:r>
        <w:rPr>
          <w:spacing w:val="7"/>
          <w:sz w:val="24"/>
        </w:rPr>
        <w:t> </w:t>
      </w:r>
      <w:r>
        <w:rPr>
          <w:i/>
          <w:sz w:val="24"/>
        </w:rPr>
        <w:t>Price</w:t>
      </w:r>
      <w:r>
        <w:rPr>
          <w:i/>
          <w:spacing w:val="9"/>
          <w:sz w:val="24"/>
        </w:rPr>
        <w:t> </w:t>
      </w:r>
      <w:r>
        <w:rPr>
          <w:i/>
          <w:sz w:val="24"/>
        </w:rPr>
        <w:t>Earning</w:t>
      </w:r>
      <w:r>
        <w:rPr>
          <w:i/>
          <w:spacing w:val="11"/>
          <w:sz w:val="24"/>
        </w:rPr>
        <w:t> </w:t>
      </w:r>
      <w:r>
        <w:rPr>
          <w:i/>
          <w:sz w:val="24"/>
        </w:rPr>
        <w:t>Ratio</w:t>
      </w:r>
    </w:p>
    <w:p>
      <w:pPr>
        <w:spacing w:after="0"/>
        <w:jc w:val="center"/>
        <w:rPr>
          <w:sz w:val="24"/>
        </w:rPr>
        <w:sectPr>
          <w:pgSz w:w="12240" w:h="15840"/>
          <w:pgMar w:top="1500" w:bottom="280" w:left="1720" w:right="360"/>
        </w:sectPr>
      </w:pPr>
    </w:p>
    <w:p>
      <w:pPr>
        <w:pStyle w:val="BodyText"/>
        <w:ind w:left="0"/>
        <w:rPr>
          <w:i/>
          <w:sz w:val="20"/>
        </w:rPr>
      </w:pPr>
    </w:p>
    <w:p>
      <w:pPr>
        <w:pStyle w:val="BodyText"/>
        <w:ind w:left="0"/>
        <w:rPr>
          <w:i/>
          <w:sz w:val="20"/>
        </w:rPr>
      </w:pPr>
    </w:p>
    <w:p>
      <w:pPr>
        <w:pStyle w:val="BodyText"/>
        <w:spacing w:before="1"/>
        <w:ind w:left="0"/>
        <w:rPr>
          <w:i/>
          <w:sz w:val="18"/>
        </w:rPr>
      </w:pPr>
    </w:p>
    <w:p>
      <w:pPr>
        <w:pStyle w:val="BodyText"/>
        <w:spacing w:before="90"/>
        <w:ind w:right="1337"/>
        <w:jc w:val="both"/>
      </w:pPr>
      <w:r>
        <w:rPr/>
        <w:t>(PER)Terhadap </w:t>
      </w:r>
      <w:r>
        <w:rPr>
          <w:i/>
        </w:rPr>
        <w:t>Retrun </w:t>
      </w:r>
      <w:r>
        <w:rPr/>
        <w:t>Saham pada perusahaan </w:t>
      </w:r>
      <w:r>
        <w:rPr>
          <w:i/>
        </w:rPr>
        <w:t>food and beverage </w:t>
      </w:r>
      <w:r>
        <w:rPr>
          <w:spacing w:val="-3"/>
        </w:rPr>
        <w:t>yang </w:t>
      </w:r>
      <w:r>
        <w:rPr/>
        <w:t>terdaftar di BEI periode 2016-2020. Jenis data yang peneliti gunakan pada penelitian ini adalah data sekunder </w:t>
      </w:r>
      <w:r>
        <w:rPr>
          <w:spacing w:val="-3"/>
        </w:rPr>
        <w:t>yang </w:t>
      </w:r>
      <w:r>
        <w:rPr/>
        <w:t>diperoleh dari ringkasan performa perusahaan</w:t>
      </w:r>
      <w:r>
        <w:rPr>
          <w:spacing w:val="-6"/>
        </w:rPr>
        <w:t> </w:t>
      </w:r>
      <w:r>
        <w:rPr>
          <w:spacing w:val="-3"/>
        </w:rPr>
        <w:t>yang</w:t>
      </w:r>
      <w:r>
        <w:rPr>
          <w:spacing w:val="-5"/>
        </w:rPr>
        <w:t> </w:t>
      </w:r>
      <w:r>
        <w:rPr/>
        <w:t>tercatat</w:t>
      </w:r>
      <w:r>
        <w:rPr>
          <w:spacing w:val="-5"/>
        </w:rPr>
        <w:t> </w:t>
      </w:r>
      <w:r>
        <w:rPr/>
        <w:t>dalam</w:t>
      </w:r>
      <w:r>
        <w:rPr>
          <w:spacing w:val="-9"/>
        </w:rPr>
        <w:t> </w:t>
      </w:r>
      <w:r>
        <w:rPr/>
        <w:t>situs</w:t>
      </w:r>
      <w:r>
        <w:rPr>
          <w:spacing w:val="-7"/>
        </w:rPr>
        <w:t> </w:t>
      </w:r>
      <w:hyperlink r:id="rId6">
        <w:r>
          <w:rPr/>
          <w:t>www.idx.co.id.</w:t>
        </w:r>
        <w:r>
          <w:rPr>
            <w:spacing w:val="-1"/>
          </w:rPr>
          <w:t> </w:t>
        </w:r>
      </w:hyperlink>
      <w:r>
        <w:rPr/>
        <w:t>Populasi</w:t>
      </w:r>
      <w:r>
        <w:rPr>
          <w:spacing w:val="-14"/>
        </w:rPr>
        <w:t> </w:t>
      </w:r>
      <w:r>
        <w:rPr/>
        <w:t>dalam</w:t>
      </w:r>
      <w:r>
        <w:rPr>
          <w:spacing w:val="-10"/>
        </w:rPr>
        <w:t> </w:t>
      </w:r>
      <w:r>
        <w:rPr/>
        <w:t>penelitian ini sebanyak 26 perusahaan pada sub sektor makanan dan minuman yang terdaftar di Bursa Efek Indonesia periode 2016-2020. Pengambilan sampel menggunakan metode </w:t>
      </w:r>
      <w:r>
        <w:rPr>
          <w:i/>
        </w:rPr>
        <w:t>purposive sampling </w:t>
      </w:r>
      <w:r>
        <w:rPr/>
        <w:t>dan peneliti memperoleh sampel sebanyak 13 perusahaan. Teknik pengumpulan data </w:t>
      </w:r>
      <w:r>
        <w:rPr>
          <w:spacing w:val="-3"/>
        </w:rPr>
        <w:t>yang </w:t>
      </w:r>
      <w:r>
        <w:rPr/>
        <w:t>peneliti lakukan dengan</w:t>
      </w:r>
      <w:r>
        <w:rPr>
          <w:spacing w:val="-12"/>
        </w:rPr>
        <w:t> </w:t>
      </w:r>
      <w:r>
        <w:rPr/>
        <w:t>cara</w:t>
      </w:r>
      <w:r>
        <w:rPr>
          <w:spacing w:val="-8"/>
        </w:rPr>
        <w:t> </w:t>
      </w:r>
      <w:r>
        <w:rPr/>
        <w:t>studi</w:t>
      </w:r>
      <w:r>
        <w:rPr>
          <w:spacing w:val="-17"/>
        </w:rPr>
        <w:t> </w:t>
      </w:r>
      <w:r>
        <w:rPr/>
        <w:t>dokumentasi</w:t>
      </w:r>
      <w:r>
        <w:rPr>
          <w:spacing w:val="-11"/>
        </w:rPr>
        <w:t> </w:t>
      </w:r>
      <w:r>
        <w:rPr/>
        <w:t>dan</w:t>
      </w:r>
      <w:r>
        <w:rPr>
          <w:spacing w:val="-11"/>
        </w:rPr>
        <w:t> </w:t>
      </w:r>
      <w:r>
        <w:rPr/>
        <w:t>studi</w:t>
      </w:r>
      <w:r>
        <w:rPr>
          <w:spacing w:val="-17"/>
        </w:rPr>
        <w:t> </w:t>
      </w:r>
      <w:r>
        <w:rPr/>
        <w:t>pustaka.</w:t>
      </w:r>
      <w:r>
        <w:rPr>
          <w:spacing w:val="-5"/>
        </w:rPr>
        <w:t> </w:t>
      </w:r>
      <w:r>
        <w:rPr/>
        <w:t>Dan</w:t>
      </w:r>
      <w:r>
        <w:rPr>
          <w:spacing w:val="-11"/>
        </w:rPr>
        <w:t> </w:t>
      </w:r>
      <w:r>
        <w:rPr/>
        <w:t>teknik</w:t>
      </w:r>
      <w:r>
        <w:rPr>
          <w:spacing w:val="-8"/>
        </w:rPr>
        <w:t> </w:t>
      </w:r>
      <w:r>
        <w:rPr/>
        <w:t>analisis</w:t>
      </w:r>
      <w:r>
        <w:rPr>
          <w:spacing w:val="-4"/>
        </w:rPr>
        <w:t> </w:t>
      </w:r>
      <w:r>
        <w:rPr/>
        <w:t>data</w:t>
      </w:r>
      <w:r>
        <w:rPr>
          <w:spacing w:val="-3"/>
        </w:rPr>
        <w:t> yang </w:t>
      </w:r>
      <w:r>
        <w:rPr/>
        <w:t>peneliti gunakan adalah Statistik Deskriptif, Uji Asumsi Klasik, dan Analisis Regresi Linear</w:t>
      </w:r>
      <w:r>
        <w:rPr>
          <w:spacing w:val="-1"/>
        </w:rPr>
        <w:t> </w:t>
      </w:r>
      <w:r>
        <w:rPr/>
        <w:t>Berganda.</w:t>
      </w:r>
    </w:p>
    <w:p>
      <w:pPr>
        <w:pStyle w:val="BodyText"/>
        <w:spacing w:before="10"/>
        <w:ind w:left="0"/>
        <w:rPr>
          <w:sz w:val="27"/>
        </w:rPr>
      </w:pPr>
    </w:p>
    <w:p>
      <w:pPr>
        <w:pStyle w:val="Heading1"/>
        <w:numPr>
          <w:ilvl w:val="0"/>
          <w:numId w:val="2"/>
        </w:numPr>
        <w:tabs>
          <w:tab w:pos="1152" w:val="left" w:leader="none"/>
        </w:tabs>
        <w:spacing w:line="240" w:lineRule="auto" w:before="0" w:after="0"/>
        <w:ind w:left="1151" w:right="0" w:hanging="246"/>
        <w:jc w:val="both"/>
      </w:pPr>
      <w:bookmarkStart w:name="2. Hasil dan Pembahasan" w:id="7"/>
      <w:bookmarkEnd w:id="7"/>
      <w:r>
        <w:rPr>
          <w:b w:val="0"/>
        </w:rPr>
      </w:r>
      <w:bookmarkStart w:name="2. Hasil dan Pembahasan" w:id="8"/>
      <w:bookmarkEnd w:id="8"/>
      <w:r>
        <w:rPr/>
        <w:t>Ha</w:t>
      </w:r>
      <w:r>
        <w:rPr/>
        <w:t>sil dan</w:t>
      </w:r>
      <w:r>
        <w:rPr>
          <w:spacing w:val="-14"/>
        </w:rPr>
        <w:t> </w:t>
      </w:r>
      <w:r>
        <w:rPr/>
        <w:t>Pembahasan</w:t>
      </w:r>
    </w:p>
    <w:p>
      <w:pPr>
        <w:pStyle w:val="ListParagraph"/>
        <w:numPr>
          <w:ilvl w:val="1"/>
          <w:numId w:val="2"/>
        </w:numPr>
        <w:tabs>
          <w:tab w:pos="1632" w:val="left" w:leader="none"/>
        </w:tabs>
        <w:spacing w:line="240" w:lineRule="auto" w:before="65" w:after="0"/>
        <w:ind w:left="1631" w:right="0" w:hanging="366"/>
        <w:jc w:val="both"/>
        <w:rPr>
          <w:b/>
          <w:sz w:val="24"/>
        </w:rPr>
      </w:pPr>
      <w:bookmarkStart w:name="2.1 Analisis Data" w:id="9"/>
      <w:bookmarkEnd w:id="9"/>
      <w:r>
        <w:rPr/>
      </w:r>
      <w:bookmarkStart w:name="2.1 Analisis Data" w:id="10"/>
      <w:bookmarkEnd w:id="10"/>
      <w:r>
        <w:rPr>
          <w:b/>
          <w:sz w:val="24"/>
        </w:rPr>
        <w:t>Ana</w:t>
      </w:r>
      <w:r>
        <w:rPr>
          <w:b/>
          <w:sz w:val="24"/>
        </w:rPr>
        <w:t>lisis</w:t>
      </w:r>
      <w:r>
        <w:rPr>
          <w:b/>
          <w:spacing w:val="-7"/>
          <w:sz w:val="24"/>
        </w:rPr>
        <w:t> </w:t>
      </w:r>
      <w:r>
        <w:rPr>
          <w:b/>
          <w:sz w:val="24"/>
        </w:rPr>
        <w:t>Data</w:t>
      </w:r>
    </w:p>
    <w:p>
      <w:pPr>
        <w:pStyle w:val="ListParagraph"/>
        <w:numPr>
          <w:ilvl w:val="2"/>
          <w:numId w:val="2"/>
        </w:numPr>
        <w:tabs>
          <w:tab w:pos="1987" w:val="left" w:leader="none"/>
        </w:tabs>
        <w:spacing w:line="272" w:lineRule="exact" w:before="65" w:after="0"/>
        <w:ind w:left="1987" w:right="0" w:hanging="360"/>
        <w:jc w:val="both"/>
        <w:rPr>
          <w:b/>
          <w:sz w:val="24"/>
        </w:rPr>
      </w:pPr>
      <w:bookmarkStart w:name="A. Statistik Deskriptif" w:id="11"/>
      <w:bookmarkEnd w:id="11"/>
      <w:r>
        <w:rPr/>
      </w:r>
      <w:bookmarkStart w:name="A. Statistik Deskriptif" w:id="12"/>
      <w:bookmarkEnd w:id="12"/>
      <w:r>
        <w:rPr>
          <w:b/>
          <w:sz w:val="24"/>
        </w:rPr>
        <w:t>S</w:t>
      </w:r>
      <w:r>
        <w:rPr>
          <w:b/>
          <w:sz w:val="24"/>
        </w:rPr>
        <w:t>tatistik</w:t>
      </w:r>
      <w:r>
        <w:rPr>
          <w:b/>
          <w:spacing w:val="-3"/>
          <w:sz w:val="24"/>
        </w:rPr>
        <w:t> </w:t>
      </w:r>
      <w:r>
        <w:rPr>
          <w:b/>
          <w:sz w:val="24"/>
        </w:rPr>
        <w:t>Deskriptif</w:t>
      </w:r>
    </w:p>
    <w:p>
      <w:pPr>
        <w:pStyle w:val="BodyText"/>
        <w:spacing w:line="242" w:lineRule="auto"/>
        <w:ind w:left="2169" w:right="1342" w:firstLine="537"/>
        <w:jc w:val="both"/>
      </w:pPr>
      <w:r>
        <w:rPr/>
        <w:t>Hasil statistik data varibel-variabel yang digunakan dalam penelitian ini dan telah dilakukan pengolahan data adalah sebagai beriukut:</w:t>
      </w:r>
    </w:p>
    <w:p>
      <w:pPr>
        <w:pStyle w:val="BodyText"/>
        <w:spacing w:before="2"/>
        <w:ind w:left="0"/>
        <w:rPr>
          <w:sz w:val="37"/>
        </w:rPr>
      </w:pPr>
    </w:p>
    <w:p>
      <w:pPr>
        <w:pStyle w:val="Heading1"/>
        <w:ind w:left="2774"/>
        <w:jc w:val="left"/>
      </w:pPr>
      <w:r>
        <w:rPr/>
        <w:t>Tabel 1. Hasil Uji Statistik Deskriptif</w:t>
      </w:r>
    </w:p>
    <w:p>
      <w:pPr>
        <w:pStyle w:val="BodyText"/>
        <w:spacing w:before="3" w:after="1"/>
        <w:ind w:left="0"/>
        <w:rPr>
          <w:b/>
        </w:rPr>
      </w:pPr>
    </w:p>
    <w:tbl>
      <w:tblPr>
        <w:tblW w:w="0" w:type="auto"/>
        <w:jc w:val="left"/>
        <w:tblInd w:w="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8"/>
        <w:gridCol w:w="1027"/>
        <w:gridCol w:w="1171"/>
        <w:gridCol w:w="1079"/>
        <w:gridCol w:w="1349"/>
        <w:gridCol w:w="1531"/>
        <w:gridCol w:w="1262"/>
      </w:tblGrid>
      <w:tr>
        <w:trPr>
          <w:trHeight w:val="186" w:hRule="atLeast"/>
        </w:trPr>
        <w:tc>
          <w:tcPr>
            <w:tcW w:w="8547" w:type="dxa"/>
            <w:gridSpan w:val="7"/>
          </w:tcPr>
          <w:p>
            <w:pPr>
              <w:pStyle w:val="TableParagraph"/>
              <w:spacing w:line="167" w:lineRule="exact"/>
              <w:ind w:left="3443" w:right="3434"/>
              <w:jc w:val="center"/>
              <w:rPr>
                <w:b/>
                <w:sz w:val="16"/>
              </w:rPr>
            </w:pPr>
            <w:r>
              <w:rPr>
                <w:b/>
                <w:sz w:val="16"/>
              </w:rPr>
              <w:t>Descriptive Statistics</w:t>
            </w:r>
          </w:p>
        </w:tc>
      </w:tr>
      <w:tr>
        <w:trPr>
          <w:trHeight w:val="181" w:hRule="atLeast"/>
        </w:trPr>
        <w:tc>
          <w:tcPr>
            <w:tcW w:w="1128" w:type="dxa"/>
          </w:tcPr>
          <w:p>
            <w:pPr>
              <w:pStyle w:val="TableParagraph"/>
              <w:rPr>
                <w:rFonts w:ascii="Times New Roman"/>
                <w:sz w:val="12"/>
              </w:rPr>
            </w:pPr>
          </w:p>
        </w:tc>
        <w:tc>
          <w:tcPr>
            <w:tcW w:w="1027" w:type="dxa"/>
          </w:tcPr>
          <w:p>
            <w:pPr>
              <w:pStyle w:val="TableParagraph"/>
              <w:spacing w:line="162" w:lineRule="exact"/>
              <w:ind w:left="19"/>
              <w:jc w:val="center"/>
              <w:rPr>
                <w:sz w:val="16"/>
              </w:rPr>
            </w:pPr>
            <w:r>
              <w:rPr>
                <w:w w:val="98"/>
                <w:sz w:val="16"/>
              </w:rPr>
              <w:t>N</w:t>
            </w:r>
          </w:p>
        </w:tc>
        <w:tc>
          <w:tcPr>
            <w:tcW w:w="1171" w:type="dxa"/>
          </w:tcPr>
          <w:p>
            <w:pPr>
              <w:pStyle w:val="TableParagraph"/>
              <w:spacing w:line="162" w:lineRule="exact"/>
              <w:ind w:left="265"/>
              <w:rPr>
                <w:sz w:val="16"/>
              </w:rPr>
            </w:pPr>
            <w:r>
              <w:rPr>
                <w:sz w:val="16"/>
              </w:rPr>
              <w:t>Minimum</w:t>
            </w:r>
          </w:p>
        </w:tc>
        <w:tc>
          <w:tcPr>
            <w:tcW w:w="1079" w:type="dxa"/>
          </w:tcPr>
          <w:p>
            <w:pPr>
              <w:pStyle w:val="TableParagraph"/>
              <w:spacing w:line="162" w:lineRule="exact"/>
              <w:ind w:right="180"/>
              <w:jc w:val="right"/>
              <w:rPr>
                <w:sz w:val="16"/>
              </w:rPr>
            </w:pPr>
            <w:r>
              <w:rPr>
                <w:w w:val="95"/>
                <w:sz w:val="16"/>
              </w:rPr>
              <w:t>Maximum</w:t>
            </w:r>
          </w:p>
        </w:tc>
        <w:tc>
          <w:tcPr>
            <w:tcW w:w="1349" w:type="dxa"/>
          </w:tcPr>
          <w:p>
            <w:pPr>
              <w:pStyle w:val="TableParagraph"/>
              <w:spacing w:line="162" w:lineRule="exact"/>
              <w:ind w:left="459" w:right="438"/>
              <w:jc w:val="center"/>
              <w:rPr>
                <w:sz w:val="16"/>
              </w:rPr>
            </w:pPr>
            <w:r>
              <w:rPr>
                <w:sz w:val="16"/>
              </w:rPr>
              <w:t>Mean</w:t>
            </w:r>
          </w:p>
        </w:tc>
        <w:tc>
          <w:tcPr>
            <w:tcW w:w="1531" w:type="dxa"/>
          </w:tcPr>
          <w:p>
            <w:pPr>
              <w:pStyle w:val="TableParagraph"/>
              <w:spacing w:line="162" w:lineRule="exact"/>
              <w:ind w:left="272"/>
              <w:rPr>
                <w:sz w:val="16"/>
              </w:rPr>
            </w:pPr>
            <w:r>
              <w:rPr>
                <w:sz w:val="16"/>
              </w:rPr>
              <w:t>Std. Deviation</w:t>
            </w:r>
          </w:p>
        </w:tc>
        <w:tc>
          <w:tcPr>
            <w:tcW w:w="1262" w:type="dxa"/>
          </w:tcPr>
          <w:p>
            <w:pPr>
              <w:pStyle w:val="TableParagraph"/>
              <w:spacing w:line="162" w:lineRule="exact"/>
              <w:ind w:left="320"/>
              <w:rPr>
                <w:sz w:val="16"/>
              </w:rPr>
            </w:pPr>
            <w:r>
              <w:rPr>
                <w:sz w:val="16"/>
              </w:rPr>
              <w:t>Variance</w:t>
            </w:r>
          </w:p>
        </w:tc>
      </w:tr>
      <w:tr>
        <w:trPr>
          <w:trHeight w:val="186" w:hRule="atLeast"/>
        </w:trPr>
        <w:tc>
          <w:tcPr>
            <w:tcW w:w="1128" w:type="dxa"/>
          </w:tcPr>
          <w:p>
            <w:pPr>
              <w:pStyle w:val="TableParagraph"/>
              <w:spacing w:line="167" w:lineRule="exact"/>
              <w:ind w:left="172"/>
              <w:rPr>
                <w:sz w:val="16"/>
              </w:rPr>
            </w:pPr>
            <w:r>
              <w:rPr>
                <w:sz w:val="16"/>
              </w:rPr>
              <w:t>X1_EPS</w:t>
            </w:r>
          </w:p>
        </w:tc>
        <w:tc>
          <w:tcPr>
            <w:tcW w:w="1027" w:type="dxa"/>
          </w:tcPr>
          <w:p>
            <w:pPr>
              <w:pStyle w:val="TableParagraph"/>
              <w:spacing w:line="167" w:lineRule="exact"/>
              <w:ind w:right="155"/>
              <w:jc w:val="right"/>
              <w:rPr>
                <w:sz w:val="16"/>
              </w:rPr>
            </w:pPr>
            <w:r>
              <w:rPr>
                <w:w w:val="95"/>
                <w:sz w:val="16"/>
              </w:rPr>
              <w:t>65</w:t>
            </w:r>
          </w:p>
        </w:tc>
        <w:tc>
          <w:tcPr>
            <w:tcW w:w="1171" w:type="dxa"/>
          </w:tcPr>
          <w:p>
            <w:pPr>
              <w:pStyle w:val="TableParagraph"/>
              <w:spacing w:line="167" w:lineRule="exact"/>
              <w:ind w:right="158"/>
              <w:jc w:val="right"/>
              <w:rPr>
                <w:sz w:val="16"/>
              </w:rPr>
            </w:pPr>
            <w:r>
              <w:rPr>
                <w:w w:val="95"/>
                <w:sz w:val="16"/>
              </w:rPr>
              <w:t>-1625.900</w:t>
            </w:r>
          </w:p>
        </w:tc>
        <w:tc>
          <w:tcPr>
            <w:tcW w:w="1079" w:type="dxa"/>
          </w:tcPr>
          <w:p>
            <w:pPr>
              <w:pStyle w:val="TableParagraph"/>
              <w:spacing w:line="167" w:lineRule="exact"/>
              <w:ind w:right="156"/>
              <w:jc w:val="right"/>
              <w:rPr>
                <w:sz w:val="16"/>
              </w:rPr>
            </w:pPr>
            <w:r>
              <w:rPr>
                <w:sz w:val="16"/>
              </w:rPr>
              <w:t>735.000</w:t>
            </w:r>
          </w:p>
        </w:tc>
        <w:tc>
          <w:tcPr>
            <w:tcW w:w="1349" w:type="dxa"/>
          </w:tcPr>
          <w:p>
            <w:pPr>
              <w:pStyle w:val="TableParagraph"/>
              <w:spacing w:line="167" w:lineRule="exact"/>
              <w:ind w:right="152"/>
              <w:jc w:val="right"/>
              <w:rPr>
                <w:sz w:val="16"/>
              </w:rPr>
            </w:pPr>
            <w:r>
              <w:rPr>
                <w:w w:val="95"/>
                <w:sz w:val="16"/>
              </w:rPr>
              <w:t>184.88092</w:t>
            </w:r>
          </w:p>
        </w:tc>
        <w:tc>
          <w:tcPr>
            <w:tcW w:w="1531" w:type="dxa"/>
          </w:tcPr>
          <w:p>
            <w:pPr>
              <w:pStyle w:val="TableParagraph"/>
              <w:spacing w:line="167" w:lineRule="exact"/>
              <w:ind w:right="156"/>
              <w:jc w:val="right"/>
              <w:rPr>
                <w:sz w:val="16"/>
              </w:rPr>
            </w:pPr>
            <w:r>
              <w:rPr>
                <w:w w:val="95"/>
                <w:sz w:val="16"/>
              </w:rPr>
              <w:t>303.959664</w:t>
            </w:r>
          </w:p>
        </w:tc>
        <w:tc>
          <w:tcPr>
            <w:tcW w:w="1262" w:type="dxa"/>
          </w:tcPr>
          <w:p>
            <w:pPr>
              <w:pStyle w:val="TableParagraph"/>
              <w:spacing w:line="167" w:lineRule="exact"/>
              <w:ind w:right="155"/>
              <w:jc w:val="right"/>
              <w:rPr>
                <w:sz w:val="16"/>
              </w:rPr>
            </w:pPr>
            <w:r>
              <w:rPr>
                <w:w w:val="95"/>
                <w:sz w:val="16"/>
              </w:rPr>
              <w:t>92391.477</w:t>
            </w:r>
          </w:p>
        </w:tc>
      </w:tr>
      <w:tr>
        <w:trPr>
          <w:trHeight w:val="182" w:hRule="atLeast"/>
        </w:trPr>
        <w:tc>
          <w:tcPr>
            <w:tcW w:w="1128" w:type="dxa"/>
          </w:tcPr>
          <w:p>
            <w:pPr>
              <w:pStyle w:val="TableParagraph"/>
              <w:spacing w:line="162" w:lineRule="exact"/>
              <w:ind w:left="172"/>
              <w:rPr>
                <w:sz w:val="16"/>
              </w:rPr>
            </w:pPr>
            <w:r>
              <w:rPr>
                <w:sz w:val="16"/>
              </w:rPr>
              <w:t>X2_ROE</w:t>
            </w:r>
          </w:p>
        </w:tc>
        <w:tc>
          <w:tcPr>
            <w:tcW w:w="1027" w:type="dxa"/>
          </w:tcPr>
          <w:p>
            <w:pPr>
              <w:pStyle w:val="TableParagraph"/>
              <w:spacing w:line="162" w:lineRule="exact"/>
              <w:ind w:right="155"/>
              <w:jc w:val="right"/>
              <w:rPr>
                <w:sz w:val="16"/>
              </w:rPr>
            </w:pPr>
            <w:r>
              <w:rPr>
                <w:w w:val="95"/>
                <w:sz w:val="16"/>
              </w:rPr>
              <w:t>65</w:t>
            </w:r>
          </w:p>
        </w:tc>
        <w:tc>
          <w:tcPr>
            <w:tcW w:w="1171" w:type="dxa"/>
          </w:tcPr>
          <w:p>
            <w:pPr>
              <w:pStyle w:val="TableParagraph"/>
              <w:spacing w:line="162" w:lineRule="exact"/>
              <w:ind w:right="158"/>
              <w:jc w:val="right"/>
              <w:rPr>
                <w:sz w:val="16"/>
              </w:rPr>
            </w:pPr>
            <w:r>
              <w:rPr>
                <w:sz w:val="16"/>
              </w:rPr>
              <w:t>-.020</w:t>
            </w:r>
          </w:p>
        </w:tc>
        <w:tc>
          <w:tcPr>
            <w:tcW w:w="1079" w:type="dxa"/>
          </w:tcPr>
          <w:p>
            <w:pPr>
              <w:pStyle w:val="TableParagraph"/>
              <w:spacing w:line="162" w:lineRule="exact"/>
              <w:ind w:right="156"/>
              <w:jc w:val="right"/>
              <w:rPr>
                <w:sz w:val="16"/>
              </w:rPr>
            </w:pPr>
            <w:r>
              <w:rPr>
                <w:w w:val="95"/>
                <w:sz w:val="16"/>
              </w:rPr>
              <w:t>1.560</w:t>
            </w:r>
          </w:p>
        </w:tc>
        <w:tc>
          <w:tcPr>
            <w:tcW w:w="1349" w:type="dxa"/>
          </w:tcPr>
          <w:p>
            <w:pPr>
              <w:pStyle w:val="TableParagraph"/>
              <w:spacing w:line="162" w:lineRule="exact"/>
              <w:ind w:right="151"/>
              <w:jc w:val="right"/>
              <w:rPr>
                <w:sz w:val="16"/>
              </w:rPr>
            </w:pPr>
            <w:r>
              <w:rPr>
                <w:w w:val="95"/>
                <w:sz w:val="16"/>
              </w:rPr>
              <w:t>.23446</w:t>
            </w:r>
          </w:p>
        </w:tc>
        <w:tc>
          <w:tcPr>
            <w:tcW w:w="1531" w:type="dxa"/>
          </w:tcPr>
          <w:p>
            <w:pPr>
              <w:pStyle w:val="TableParagraph"/>
              <w:spacing w:line="162" w:lineRule="exact"/>
              <w:ind w:right="155"/>
              <w:jc w:val="right"/>
              <w:rPr>
                <w:sz w:val="16"/>
              </w:rPr>
            </w:pPr>
            <w:r>
              <w:rPr>
                <w:sz w:val="16"/>
              </w:rPr>
              <w:t>.387444</w:t>
            </w:r>
          </w:p>
        </w:tc>
        <w:tc>
          <w:tcPr>
            <w:tcW w:w="1262" w:type="dxa"/>
          </w:tcPr>
          <w:p>
            <w:pPr>
              <w:pStyle w:val="TableParagraph"/>
              <w:spacing w:line="162" w:lineRule="exact"/>
              <w:ind w:right="154"/>
              <w:jc w:val="right"/>
              <w:rPr>
                <w:sz w:val="16"/>
              </w:rPr>
            </w:pPr>
            <w:r>
              <w:rPr>
                <w:sz w:val="16"/>
              </w:rPr>
              <w:t>.150</w:t>
            </w:r>
          </w:p>
        </w:tc>
      </w:tr>
      <w:tr>
        <w:trPr>
          <w:trHeight w:val="181" w:hRule="atLeast"/>
        </w:trPr>
        <w:tc>
          <w:tcPr>
            <w:tcW w:w="1128" w:type="dxa"/>
          </w:tcPr>
          <w:p>
            <w:pPr>
              <w:pStyle w:val="TableParagraph"/>
              <w:spacing w:line="162" w:lineRule="exact"/>
              <w:ind w:left="172"/>
              <w:rPr>
                <w:sz w:val="16"/>
              </w:rPr>
            </w:pPr>
            <w:r>
              <w:rPr>
                <w:sz w:val="16"/>
              </w:rPr>
              <w:t>X3_PER</w:t>
            </w:r>
          </w:p>
        </w:tc>
        <w:tc>
          <w:tcPr>
            <w:tcW w:w="1027" w:type="dxa"/>
          </w:tcPr>
          <w:p>
            <w:pPr>
              <w:pStyle w:val="TableParagraph"/>
              <w:spacing w:line="162" w:lineRule="exact"/>
              <w:ind w:right="155"/>
              <w:jc w:val="right"/>
              <w:rPr>
                <w:sz w:val="16"/>
              </w:rPr>
            </w:pPr>
            <w:r>
              <w:rPr>
                <w:w w:val="95"/>
                <w:sz w:val="16"/>
              </w:rPr>
              <w:t>65</w:t>
            </w:r>
          </w:p>
        </w:tc>
        <w:tc>
          <w:tcPr>
            <w:tcW w:w="1171" w:type="dxa"/>
          </w:tcPr>
          <w:p>
            <w:pPr>
              <w:pStyle w:val="TableParagraph"/>
              <w:spacing w:line="162" w:lineRule="exact"/>
              <w:ind w:right="158"/>
              <w:jc w:val="right"/>
              <w:rPr>
                <w:sz w:val="16"/>
              </w:rPr>
            </w:pPr>
            <w:r>
              <w:rPr>
                <w:sz w:val="16"/>
              </w:rPr>
              <w:t>-64.440</w:t>
            </w:r>
          </w:p>
        </w:tc>
        <w:tc>
          <w:tcPr>
            <w:tcW w:w="1079" w:type="dxa"/>
          </w:tcPr>
          <w:p>
            <w:pPr>
              <w:pStyle w:val="TableParagraph"/>
              <w:spacing w:line="162" w:lineRule="exact"/>
              <w:ind w:right="156"/>
              <w:jc w:val="right"/>
              <w:rPr>
                <w:sz w:val="16"/>
              </w:rPr>
            </w:pPr>
            <w:r>
              <w:rPr>
                <w:sz w:val="16"/>
              </w:rPr>
              <w:t>169.010</w:t>
            </w:r>
          </w:p>
        </w:tc>
        <w:tc>
          <w:tcPr>
            <w:tcW w:w="1349" w:type="dxa"/>
          </w:tcPr>
          <w:p>
            <w:pPr>
              <w:pStyle w:val="TableParagraph"/>
              <w:spacing w:line="162" w:lineRule="exact"/>
              <w:ind w:right="152"/>
              <w:jc w:val="right"/>
              <w:rPr>
                <w:sz w:val="16"/>
              </w:rPr>
            </w:pPr>
            <w:r>
              <w:rPr>
                <w:w w:val="95"/>
                <w:sz w:val="16"/>
              </w:rPr>
              <w:t>23.74969</w:t>
            </w:r>
          </w:p>
        </w:tc>
        <w:tc>
          <w:tcPr>
            <w:tcW w:w="1531" w:type="dxa"/>
          </w:tcPr>
          <w:p>
            <w:pPr>
              <w:pStyle w:val="TableParagraph"/>
              <w:spacing w:line="162" w:lineRule="exact"/>
              <w:ind w:right="156"/>
              <w:jc w:val="right"/>
              <w:rPr>
                <w:sz w:val="16"/>
              </w:rPr>
            </w:pPr>
            <w:r>
              <w:rPr>
                <w:w w:val="95"/>
                <w:sz w:val="16"/>
              </w:rPr>
              <w:t>29.899413</w:t>
            </w:r>
          </w:p>
        </w:tc>
        <w:tc>
          <w:tcPr>
            <w:tcW w:w="1262" w:type="dxa"/>
          </w:tcPr>
          <w:p>
            <w:pPr>
              <w:pStyle w:val="TableParagraph"/>
              <w:spacing w:line="162" w:lineRule="exact"/>
              <w:ind w:right="155"/>
              <w:jc w:val="right"/>
              <w:rPr>
                <w:sz w:val="16"/>
              </w:rPr>
            </w:pPr>
            <w:r>
              <w:rPr>
                <w:sz w:val="16"/>
              </w:rPr>
              <w:t>893.975</w:t>
            </w:r>
          </w:p>
        </w:tc>
      </w:tr>
      <w:tr>
        <w:trPr>
          <w:trHeight w:val="369" w:hRule="atLeast"/>
        </w:trPr>
        <w:tc>
          <w:tcPr>
            <w:tcW w:w="1128" w:type="dxa"/>
          </w:tcPr>
          <w:p>
            <w:pPr>
              <w:pStyle w:val="TableParagraph"/>
              <w:spacing w:line="183" w:lineRule="exact"/>
              <w:ind w:left="172"/>
              <w:rPr>
                <w:sz w:val="16"/>
              </w:rPr>
            </w:pPr>
            <w:r>
              <w:rPr>
                <w:sz w:val="16"/>
              </w:rPr>
              <w:t>Y_Return</w:t>
            </w:r>
          </w:p>
          <w:p>
            <w:pPr>
              <w:pStyle w:val="TableParagraph"/>
              <w:spacing w:line="163" w:lineRule="exact" w:before="3"/>
              <w:ind w:left="172"/>
              <w:rPr>
                <w:sz w:val="16"/>
              </w:rPr>
            </w:pPr>
            <w:r>
              <w:rPr>
                <w:sz w:val="16"/>
              </w:rPr>
              <w:t>Saham</w:t>
            </w:r>
          </w:p>
        </w:tc>
        <w:tc>
          <w:tcPr>
            <w:tcW w:w="1027" w:type="dxa"/>
          </w:tcPr>
          <w:p>
            <w:pPr>
              <w:pStyle w:val="TableParagraph"/>
              <w:spacing w:line="183" w:lineRule="exact"/>
              <w:ind w:right="155"/>
              <w:jc w:val="right"/>
              <w:rPr>
                <w:sz w:val="16"/>
              </w:rPr>
            </w:pPr>
            <w:r>
              <w:rPr>
                <w:w w:val="95"/>
                <w:sz w:val="16"/>
              </w:rPr>
              <w:t>65</w:t>
            </w:r>
          </w:p>
        </w:tc>
        <w:tc>
          <w:tcPr>
            <w:tcW w:w="1171" w:type="dxa"/>
          </w:tcPr>
          <w:p>
            <w:pPr>
              <w:pStyle w:val="TableParagraph"/>
              <w:spacing w:line="183" w:lineRule="exact"/>
              <w:ind w:right="158"/>
              <w:jc w:val="right"/>
              <w:rPr>
                <w:sz w:val="16"/>
              </w:rPr>
            </w:pPr>
            <w:r>
              <w:rPr>
                <w:sz w:val="16"/>
              </w:rPr>
              <w:t>-.010</w:t>
            </w:r>
          </w:p>
        </w:tc>
        <w:tc>
          <w:tcPr>
            <w:tcW w:w="1079" w:type="dxa"/>
          </w:tcPr>
          <w:p>
            <w:pPr>
              <w:pStyle w:val="TableParagraph"/>
              <w:spacing w:line="183" w:lineRule="exact"/>
              <w:ind w:right="156"/>
              <w:jc w:val="right"/>
              <w:rPr>
                <w:sz w:val="16"/>
              </w:rPr>
            </w:pPr>
            <w:r>
              <w:rPr>
                <w:w w:val="95"/>
                <w:sz w:val="16"/>
              </w:rPr>
              <w:t>1.320</w:t>
            </w:r>
          </w:p>
        </w:tc>
        <w:tc>
          <w:tcPr>
            <w:tcW w:w="1349" w:type="dxa"/>
          </w:tcPr>
          <w:p>
            <w:pPr>
              <w:pStyle w:val="TableParagraph"/>
              <w:spacing w:line="183" w:lineRule="exact"/>
              <w:ind w:right="151"/>
              <w:jc w:val="right"/>
              <w:rPr>
                <w:sz w:val="16"/>
              </w:rPr>
            </w:pPr>
            <w:r>
              <w:rPr>
                <w:w w:val="95"/>
                <w:sz w:val="16"/>
              </w:rPr>
              <w:t>.09431</w:t>
            </w:r>
          </w:p>
        </w:tc>
        <w:tc>
          <w:tcPr>
            <w:tcW w:w="1531" w:type="dxa"/>
          </w:tcPr>
          <w:p>
            <w:pPr>
              <w:pStyle w:val="TableParagraph"/>
              <w:spacing w:line="183" w:lineRule="exact"/>
              <w:ind w:right="155"/>
              <w:jc w:val="right"/>
              <w:rPr>
                <w:sz w:val="16"/>
              </w:rPr>
            </w:pPr>
            <w:r>
              <w:rPr>
                <w:sz w:val="16"/>
              </w:rPr>
              <w:t>.344823</w:t>
            </w:r>
          </w:p>
        </w:tc>
        <w:tc>
          <w:tcPr>
            <w:tcW w:w="1262" w:type="dxa"/>
          </w:tcPr>
          <w:p>
            <w:pPr>
              <w:pStyle w:val="TableParagraph"/>
              <w:spacing w:line="183" w:lineRule="exact"/>
              <w:ind w:right="154"/>
              <w:jc w:val="right"/>
              <w:rPr>
                <w:sz w:val="16"/>
              </w:rPr>
            </w:pPr>
            <w:r>
              <w:rPr>
                <w:sz w:val="16"/>
              </w:rPr>
              <w:t>.119</w:t>
            </w:r>
          </w:p>
        </w:tc>
      </w:tr>
      <w:tr>
        <w:trPr>
          <w:trHeight w:val="369" w:hRule="atLeast"/>
        </w:trPr>
        <w:tc>
          <w:tcPr>
            <w:tcW w:w="1128" w:type="dxa"/>
          </w:tcPr>
          <w:p>
            <w:pPr>
              <w:pStyle w:val="TableParagraph"/>
              <w:spacing w:line="183" w:lineRule="exact"/>
              <w:ind w:left="172"/>
              <w:rPr>
                <w:sz w:val="16"/>
              </w:rPr>
            </w:pPr>
            <w:r>
              <w:rPr>
                <w:sz w:val="16"/>
              </w:rPr>
              <w:t>Valid N</w:t>
            </w:r>
          </w:p>
          <w:p>
            <w:pPr>
              <w:pStyle w:val="TableParagraph"/>
              <w:spacing w:line="163" w:lineRule="exact" w:before="3"/>
              <w:ind w:left="172"/>
              <w:rPr>
                <w:sz w:val="16"/>
              </w:rPr>
            </w:pPr>
            <w:r>
              <w:rPr>
                <w:sz w:val="16"/>
              </w:rPr>
              <w:t>(listwise)</w:t>
            </w:r>
          </w:p>
        </w:tc>
        <w:tc>
          <w:tcPr>
            <w:tcW w:w="1027" w:type="dxa"/>
          </w:tcPr>
          <w:p>
            <w:pPr>
              <w:pStyle w:val="TableParagraph"/>
              <w:spacing w:line="183" w:lineRule="exact"/>
              <w:ind w:right="155"/>
              <w:jc w:val="right"/>
              <w:rPr>
                <w:sz w:val="16"/>
              </w:rPr>
            </w:pPr>
            <w:r>
              <w:rPr>
                <w:w w:val="95"/>
                <w:sz w:val="16"/>
              </w:rPr>
              <w:t>65</w:t>
            </w:r>
          </w:p>
        </w:tc>
        <w:tc>
          <w:tcPr>
            <w:tcW w:w="1171" w:type="dxa"/>
          </w:tcPr>
          <w:p>
            <w:pPr>
              <w:pStyle w:val="TableParagraph"/>
              <w:rPr>
                <w:rFonts w:ascii="Times New Roman"/>
                <w:sz w:val="22"/>
              </w:rPr>
            </w:pPr>
          </w:p>
        </w:tc>
        <w:tc>
          <w:tcPr>
            <w:tcW w:w="1079" w:type="dxa"/>
          </w:tcPr>
          <w:p>
            <w:pPr>
              <w:pStyle w:val="TableParagraph"/>
              <w:rPr>
                <w:rFonts w:ascii="Times New Roman"/>
                <w:sz w:val="22"/>
              </w:rPr>
            </w:pPr>
          </w:p>
        </w:tc>
        <w:tc>
          <w:tcPr>
            <w:tcW w:w="1349" w:type="dxa"/>
          </w:tcPr>
          <w:p>
            <w:pPr>
              <w:pStyle w:val="TableParagraph"/>
              <w:rPr>
                <w:rFonts w:ascii="Times New Roman"/>
                <w:sz w:val="22"/>
              </w:rPr>
            </w:pPr>
          </w:p>
        </w:tc>
        <w:tc>
          <w:tcPr>
            <w:tcW w:w="1531" w:type="dxa"/>
          </w:tcPr>
          <w:p>
            <w:pPr>
              <w:pStyle w:val="TableParagraph"/>
              <w:rPr>
                <w:rFonts w:ascii="Times New Roman"/>
                <w:sz w:val="22"/>
              </w:rPr>
            </w:pPr>
          </w:p>
        </w:tc>
        <w:tc>
          <w:tcPr>
            <w:tcW w:w="1262" w:type="dxa"/>
          </w:tcPr>
          <w:p>
            <w:pPr>
              <w:pStyle w:val="TableParagraph"/>
              <w:rPr>
                <w:rFonts w:ascii="Times New Roman"/>
                <w:sz w:val="22"/>
              </w:rPr>
            </w:pPr>
          </w:p>
        </w:tc>
      </w:tr>
    </w:tbl>
    <w:p>
      <w:pPr>
        <w:pStyle w:val="BodyText"/>
        <w:spacing w:before="1"/>
        <w:ind w:left="0"/>
        <w:rPr>
          <w:b/>
          <w:sz w:val="23"/>
        </w:rPr>
      </w:pPr>
    </w:p>
    <w:p>
      <w:pPr>
        <w:pStyle w:val="ListParagraph"/>
        <w:numPr>
          <w:ilvl w:val="1"/>
          <w:numId w:val="3"/>
        </w:numPr>
        <w:tabs>
          <w:tab w:pos="1329" w:val="left" w:leader="none"/>
        </w:tabs>
        <w:spacing w:line="240" w:lineRule="auto" w:before="0" w:after="0"/>
        <w:ind w:left="1329" w:right="0" w:hanging="361"/>
        <w:jc w:val="both"/>
        <w:rPr>
          <w:sz w:val="24"/>
        </w:rPr>
      </w:pPr>
      <w:r>
        <w:rPr>
          <w:i/>
          <w:sz w:val="24"/>
        </w:rPr>
        <w:t>Earning Per Share</w:t>
      </w:r>
      <w:r>
        <w:rPr>
          <w:i/>
          <w:spacing w:val="4"/>
          <w:sz w:val="24"/>
        </w:rPr>
        <w:t> </w:t>
      </w:r>
      <w:r>
        <w:rPr>
          <w:sz w:val="24"/>
        </w:rPr>
        <w:t>(PER)</w:t>
      </w:r>
    </w:p>
    <w:p>
      <w:pPr>
        <w:pStyle w:val="BodyText"/>
        <w:spacing w:before="3"/>
        <w:ind w:right="1334" w:firstLine="720"/>
        <w:jc w:val="both"/>
      </w:pPr>
      <w:r>
        <w:rPr/>
        <w:t>Dari tabel stastistik di atas dapat diketahui bahwa nilai minimum EPS sebesar -1.625,900 pada perusahaan AISA tahun 2017 dan nilai maksimum 735,000</w:t>
      </w:r>
      <w:r>
        <w:rPr>
          <w:spacing w:val="-16"/>
        </w:rPr>
        <w:t> </w:t>
      </w:r>
      <w:r>
        <w:rPr/>
        <w:t>pada</w:t>
      </w:r>
      <w:r>
        <w:rPr>
          <w:spacing w:val="-16"/>
        </w:rPr>
        <w:t> </w:t>
      </w:r>
      <w:r>
        <w:rPr/>
        <w:t>perusahaan</w:t>
      </w:r>
      <w:r>
        <w:rPr>
          <w:spacing w:val="-20"/>
        </w:rPr>
        <w:t> </w:t>
      </w:r>
      <w:r>
        <w:rPr/>
        <w:t>INDF</w:t>
      </w:r>
      <w:r>
        <w:rPr>
          <w:spacing w:val="-18"/>
        </w:rPr>
        <w:t> </w:t>
      </w:r>
      <w:r>
        <w:rPr/>
        <w:t>tahun</w:t>
      </w:r>
      <w:r>
        <w:rPr>
          <w:spacing w:val="-20"/>
        </w:rPr>
        <w:t> </w:t>
      </w:r>
      <w:r>
        <w:rPr/>
        <w:t>2020.</w:t>
      </w:r>
      <w:r>
        <w:rPr>
          <w:spacing w:val="-14"/>
        </w:rPr>
        <w:t> </w:t>
      </w:r>
      <w:r>
        <w:rPr/>
        <w:t>Hasil</w:t>
      </w:r>
      <w:r>
        <w:rPr>
          <w:spacing w:val="-24"/>
        </w:rPr>
        <w:t> </w:t>
      </w:r>
      <w:r>
        <w:rPr/>
        <w:t>tersebut</w:t>
      </w:r>
      <w:r>
        <w:rPr>
          <w:spacing w:val="-7"/>
        </w:rPr>
        <w:t> </w:t>
      </w:r>
      <w:r>
        <w:rPr/>
        <w:t>menunjukkan</w:t>
      </w:r>
      <w:r>
        <w:rPr>
          <w:spacing w:val="-20"/>
        </w:rPr>
        <w:t> </w:t>
      </w:r>
      <w:r>
        <w:rPr/>
        <w:t>bahwa besar EPS perusahaan </w:t>
      </w:r>
      <w:r>
        <w:rPr>
          <w:i/>
        </w:rPr>
        <w:t>food and beverage </w:t>
      </w:r>
      <w:r>
        <w:rPr/>
        <w:t>yang menjadi sampel penelitian ini berkisar antara -1.625,900 sampai 735,000 dengan rata-rata 184,88092</w:t>
      </w:r>
      <w:r>
        <w:rPr>
          <w:spacing w:val="-4"/>
        </w:rPr>
        <w:t> </w:t>
      </w:r>
      <w:r>
        <w:rPr/>
        <w:t>pada</w:t>
      </w:r>
    </w:p>
    <w:p>
      <w:pPr>
        <w:pStyle w:val="BodyText"/>
        <w:spacing w:line="274" w:lineRule="exact"/>
        <w:jc w:val="both"/>
      </w:pPr>
      <w:r>
        <w:rPr/>
        <w:t>standar deviasi 303,959664.</w:t>
      </w:r>
    </w:p>
    <w:p>
      <w:pPr>
        <w:pStyle w:val="ListParagraph"/>
        <w:numPr>
          <w:ilvl w:val="1"/>
          <w:numId w:val="3"/>
        </w:numPr>
        <w:tabs>
          <w:tab w:pos="1329" w:val="left" w:leader="none"/>
        </w:tabs>
        <w:spacing w:line="275" w:lineRule="exact" w:before="3" w:after="0"/>
        <w:ind w:left="1329" w:right="0" w:hanging="361"/>
        <w:jc w:val="both"/>
        <w:rPr>
          <w:sz w:val="24"/>
        </w:rPr>
      </w:pPr>
      <w:r>
        <w:rPr>
          <w:i/>
          <w:sz w:val="24"/>
        </w:rPr>
        <w:t>Return On Equity</w:t>
      </w:r>
      <w:r>
        <w:rPr>
          <w:i/>
          <w:spacing w:val="6"/>
          <w:sz w:val="24"/>
        </w:rPr>
        <w:t> </w:t>
      </w:r>
      <w:r>
        <w:rPr>
          <w:sz w:val="24"/>
        </w:rPr>
        <w:t>(ROE)</w:t>
      </w:r>
    </w:p>
    <w:p>
      <w:pPr>
        <w:pStyle w:val="BodyText"/>
        <w:ind w:right="1337" w:firstLine="720"/>
        <w:jc w:val="both"/>
      </w:pPr>
      <w:r>
        <w:rPr/>
        <w:t>Dari tabel stastistik di atas dapat diketahui bahwa nilai minimum ROE sebesar -0,020 pada perusahaan ALTO pada tahun 2019 dan nilai maksimum 1,560 pada perusahaan AISA pada tahun 2017. Hasil tersebut menunjukkan bahwa besar ROE perusahaan </w:t>
      </w:r>
      <w:r>
        <w:rPr>
          <w:i/>
        </w:rPr>
        <w:t>food and beverage </w:t>
      </w:r>
      <w:r>
        <w:rPr/>
        <w:t>yang menjadi sampel</w:t>
      </w:r>
    </w:p>
    <w:p>
      <w:pPr>
        <w:spacing w:after="0"/>
        <w:jc w:val="both"/>
        <w:sectPr>
          <w:pgSz w:w="12240" w:h="15840"/>
          <w:pgMar w:top="1500" w:bottom="280" w:left="1720" w:right="360"/>
        </w:sectPr>
      </w:pPr>
    </w:p>
    <w:p>
      <w:pPr>
        <w:pStyle w:val="BodyText"/>
        <w:ind w:left="0"/>
        <w:rPr>
          <w:sz w:val="20"/>
        </w:rPr>
      </w:pPr>
    </w:p>
    <w:p>
      <w:pPr>
        <w:pStyle w:val="BodyText"/>
        <w:ind w:left="0"/>
        <w:rPr>
          <w:sz w:val="20"/>
        </w:rPr>
      </w:pPr>
    </w:p>
    <w:p>
      <w:pPr>
        <w:pStyle w:val="BodyText"/>
        <w:spacing w:before="1"/>
        <w:ind w:left="0"/>
        <w:rPr>
          <w:sz w:val="18"/>
        </w:rPr>
      </w:pPr>
    </w:p>
    <w:p>
      <w:pPr>
        <w:pStyle w:val="BodyText"/>
        <w:spacing w:line="242" w:lineRule="auto" w:before="90"/>
        <w:ind w:right="1339"/>
        <w:jc w:val="both"/>
      </w:pPr>
      <w:r>
        <w:rPr/>
        <w:t>penelitian ini berkisar antara -0,680 sampai 1,560 dengan rata-rata 0,23446 pada standar deviasi 0,387444.</w:t>
      </w:r>
    </w:p>
    <w:p>
      <w:pPr>
        <w:pStyle w:val="ListParagraph"/>
        <w:numPr>
          <w:ilvl w:val="1"/>
          <w:numId w:val="3"/>
        </w:numPr>
        <w:tabs>
          <w:tab w:pos="1329" w:val="left" w:leader="none"/>
        </w:tabs>
        <w:spacing w:line="271" w:lineRule="exact" w:before="0" w:after="0"/>
        <w:ind w:left="1329" w:right="0" w:hanging="361"/>
        <w:jc w:val="both"/>
        <w:rPr>
          <w:sz w:val="24"/>
        </w:rPr>
      </w:pPr>
      <w:r>
        <w:rPr>
          <w:i/>
          <w:sz w:val="24"/>
        </w:rPr>
        <w:t>Price Earning Rasio</w:t>
      </w:r>
      <w:r>
        <w:rPr>
          <w:i/>
          <w:spacing w:val="-8"/>
          <w:sz w:val="24"/>
        </w:rPr>
        <w:t> </w:t>
      </w:r>
      <w:r>
        <w:rPr>
          <w:sz w:val="24"/>
        </w:rPr>
        <w:t>(PER)</w:t>
      </w:r>
    </w:p>
    <w:p>
      <w:pPr>
        <w:pStyle w:val="BodyText"/>
        <w:spacing w:before="3"/>
        <w:ind w:right="1334" w:firstLine="720"/>
        <w:jc w:val="both"/>
      </w:pPr>
      <w:r>
        <w:rPr/>
        <w:t>Dari tabel stastistik di atas dapat diketahui bahwa nilai minimum PER sebesar -64,440 pada perusahaan ALTO pada tahun 2020 dan nilai maksimum 169,010</w:t>
      </w:r>
      <w:r>
        <w:rPr>
          <w:spacing w:val="-10"/>
        </w:rPr>
        <w:t> </w:t>
      </w:r>
      <w:r>
        <w:rPr/>
        <w:t>pada</w:t>
      </w:r>
      <w:r>
        <w:rPr>
          <w:spacing w:val="-11"/>
        </w:rPr>
        <w:t> </w:t>
      </w:r>
      <w:r>
        <w:rPr/>
        <w:t>perusahaan</w:t>
      </w:r>
      <w:r>
        <w:rPr>
          <w:spacing w:val="-14"/>
        </w:rPr>
        <w:t> </w:t>
      </w:r>
      <w:r>
        <w:rPr/>
        <w:t>SKBM</w:t>
      </w:r>
      <w:r>
        <w:rPr>
          <w:spacing w:val="-12"/>
        </w:rPr>
        <w:t> </w:t>
      </w:r>
      <w:r>
        <w:rPr/>
        <w:t>pada</w:t>
      </w:r>
      <w:r>
        <w:rPr>
          <w:spacing w:val="-10"/>
        </w:rPr>
        <w:t> </w:t>
      </w:r>
      <w:r>
        <w:rPr/>
        <w:t>tahun</w:t>
      </w:r>
      <w:r>
        <w:rPr>
          <w:spacing w:val="-14"/>
        </w:rPr>
        <w:t> </w:t>
      </w:r>
      <w:r>
        <w:rPr/>
        <w:t>2019.</w:t>
      </w:r>
      <w:r>
        <w:rPr>
          <w:spacing w:val="-8"/>
        </w:rPr>
        <w:t> </w:t>
      </w:r>
      <w:r>
        <w:rPr/>
        <w:t>Hasil</w:t>
      </w:r>
      <w:r>
        <w:rPr>
          <w:spacing w:val="-18"/>
        </w:rPr>
        <w:t> </w:t>
      </w:r>
      <w:r>
        <w:rPr/>
        <w:t>tersebut</w:t>
      </w:r>
      <w:r>
        <w:rPr>
          <w:spacing w:val="-5"/>
        </w:rPr>
        <w:t> </w:t>
      </w:r>
      <w:r>
        <w:rPr/>
        <w:t>menunjukkan bahwa besar PER perusahaan </w:t>
      </w:r>
      <w:r>
        <w:rPr>
          <w:i/>
        </w:rPr>
        <w:t>food and beverage </w:t>
      </w:r>
      <w:r>
        <w:rPr>
          <w:spacing w:val="-3"/>
        </w:rPr>
        <w:t>yang </w:t>
      </w:r>
      <w:r>
        <w:rPr/>
        <w:t>menjadi sampel penelitian ini berkisar antara -64,440 sampai 169,010 dengan rata-rata 23,74969 pada standar deviasi</w:t>
      </w:r>
      <w:r>
        <w:rPr>
          <w:spacing w:val="2"/>
        </w:rPr>
        <w:t> </w:t>
      </w:r>
      <w:r>
        <w:rPr/>
        <w:t>29,899413.</w:t>
      </w:r>
    </w:p>
    <w:p>
      <w:pPr>
        <w:pStyle w:val="ListParagraph"/>
        <w:numPr>
          <w:ilvl w:val="1"/>
          <w:numId w:val="3"/>
        </w:numPr>
        <w:tabs>
          <w:tab w:pos="1329" w:val="left" w:leader="none"/>
        </w:tabs>
        <w:spacing w:line="275" w:lineRule="exact" w:before="0" w:after="0"/>
        <w:ind w:left="1329" w:right="0" w:hanging="361"/>
        <w:jc w:val="both"/>
        <w:rPr>
          <w:sz w:val="24"/>
        </w:rPr>
      </w:pPr>
      <w:r>
        <w:rPr>
          <w:i/>
          <w:sz w:val="24"/>
        </w:rPr>
        <w:t>Return</w:t>
      </w:r>
      <w:r>
        <w:rPr>
          <w:i/>
          <w:spacing w:val="2"/>
          <w:sz w:val="24"/>
        </w:rPr>
        <w:t> </w:t>
      </w:r>
      <w:r>
        <w:rPr>
          <w:sz w:val="24"/>
        </w:rPr>
        <w:t>Saham</w:t>
      </w:r>
    </w:p>
    <w:p>
      <w:pPr>
        <w:pStyle w:val="BodyText"/>
        <w:spacing w:line="242" w:lineRule="auto"/>
        <w:ind w:right="1338" w:firstLine="720"/>
        <w:jc w:val="both"/>
      </w:pPr>
      <w:r>
        <w:rPr/>
        <w:t>Dari</w:t>
      </w:r>
      <w:r>
        <w:rPr>
          <w:spacing w:val="-13"/>
        </w:rPr>
        <w:t> </w:t>
      </w:r>
      <w:r>
        <w:rPr/>
        <w:t>tabel</w:t>
      </w:r>
      <w:r>
        <w:rPr>
          <w:spacing w:val="-7"/>
        </w:rPr>
        <w:t> </w:t>
      </w:r>
      <w:r>
        <w:rPr/>
        <w:t>stastistik</w:t>
      </w:r>
      <w:r>
        <w:rPr>
          <w:spacing w:val="-3"/>
        </w:rPr>
        <w:t> </w:t>
      </w:r>
      <w:r>
        <w:rPr/>
        <w:t>di</w:t>
      </w:r>
      <w:r>
        <w:rPr>
          <w:spacing w:val="-12"/>
        </w:rPr>
        <w:t> </w:t>
      </w:r>
      <w:r>
        <w:rPr/>
        <w:t>atas</w:t>
      </w:r>
      <w:r>
        <w:rPr>
          <w:spacing w:val="-6"/>
        </w:rPr>
        <w:t> </w:t>
      </w:r>
      <w:r>
        <w:rPr/>
        <w:t>dapat</w:t>
      </w:r>
      <w:r>
        <w:rPr>
          <w:spacing w:val="2"/>
        </w:rPr>
        <w:t> </w:t>
      </w:r>
      <w:r>
        <w:rPr/>
        <w:t>diketahui</w:t>
      </w:r>
      <w:r>
        <w:rPr>
          <w:spacing w:val="-7"/>
        </w:rPr>
        <w:t> </w:t>
      </w:r>
      <w:r>
        <w:rPr/>
        <w:t>bahwa nilai</w:t>
      </w:r>
      <w:r>
        <w:rPr>
          <w:spacing w:val="-3"/>
        </w:rPr>
        <w:t> </w:t>
      </w:r>
      <w:r>
        <w:rPr/>
        <w:t>minimum</w:t>
      </w:r>
      <w:r>
        <w:rPr>
          <w:spacing w:val="-8"/>
        </w:rPr>
        <w:t> </w:t>
      </w:r>
      <w:r>
        <w:rPr/>
        <w:t>return saham sebesar -0,010 pada perusahaan ALTO pada 2019 dan nilai maksimum 1,320 pada perusahaan AISA pada tahun 2020. Hasil tersebut menunjukkan bahwa</w:t>
      </w:r>
      <w:r>
        <w:rPr>
          <w:spacing w:val="-3"/>
        </w:rPr>
        <w:t> </w:t>
      </w:r>
      <w:r>
        <w:rPr/>
        <w:t>besar</w:t>
      </w:r>
      <w:r>
        <w:rPr>
          <w:spacing w:val="-3"/>
        </w:rPr>
        <w:t> </w:t>
      </w:r>
      <w:r>
        <w:rPr/>
        <w:t>return</w:t>
      </w:r>
      <w:r>
        <w:rPr>
          <w:spacing w:val="-10"/>
        </w:rPr>
        <w:t> </w:t>
      </w:r>
      <w:r>
        <w:rPr/>
        <w:t>saham</w:t>
      </w:r>
      <w:r>
        <w:rPr>
          <w:spacing w:val="-13"/>
        </w:rPr>
        <w:t> </w:t>
      </w:r>
      <w:r>
        <w:rPr/>
        <w:t>perusahaan</w:t>
      </w:r>
      <w:r>
        <w:rPr>
          <w:spacing w:val="-5"/>
        </w:rPr>
        <w:t> </w:t>
      </w:r>
      <w:r>
        <w:rPr>
          <w:i/>
        </w:rPr>
        <w:t>food</w:t>
      </w:r>
      <w:r>
        <w:rPr>
          <w:i/>
          <w:spacing w:val="-5"/>
        </w:rPr>
        <w:t> </w:t>
      </w:r>
      <w:r>
        <w:rPr>
          <w:i/>
        </w:rPr>
        <w:t>and</w:t>
      </w:r>
      <w:r>
        <w:rPr>
          <w:i/>
          <w:spacing w:val="-5"/>
        </w:rPr>
        <w:t> </w:t>
      </w:r>
      <w:r>
        <w:rPr>
          <w:i/>
        </w:rPr>
        <w:t>beverage</w:t>
      </w:r>
      <w:r>
        <w:rPr>
          <w:i/>
          <w:spacing w:val="-1"/>
        </w:rPr>
        <w:t> </w:t>
      </w:r>
      <w:r>
        <w:rPr/>
        <w:t>yang menjadi</w:t>
      </w:r>
      <w:r>
        <w:rPr>
          <w:spacing w:val="-9"/>
        </w:rPr>
        <w:t> </w:t>
      </w:r>
      <w:r>
        <w:rPr/>
        <w:t>sampel penelitian ini berkisar antara -0,760 sampai 1,320 dengan rata-rata 0,09431 pada standar deviasi 0,344823.</w:t>
      </w:r>
    </w:p>
    <w:p>
      <w:pPr>
        <w:pStyle w:val="Heading1"/>
        <w:numPr>
          <w:ilvl w:val="2"/>
          <w:numId w:val="2"/>
        </w:numPr>
        <w:tabs>
          <w:tab w:pos="1987" w:val="left" w:leader="none"/>
        </w:tabs>
        <w:spacing w:line="272" w:lineRule="exact" w:before="151" w:after="0"/>
        <w:ind w:left="1987" w:right="0" w:hanging="360"/>
        <w:jc w:val="both"/>
      </w:pPr>
      <w:bookmarkStart w:name="B. Uji Asumsi Klasik" w:id="13"/>
      <w:bookmarkEnd w:id="13"/>
      <w:r>
        <w:rPr>
          <w:b w:val="0"/>
        </w:rPr>
      </w:r>
      <w:bookmarkStart w:name="B. Uji Asumsi Klasik" w:id="14"/>
      <w:bookmarkEnd w:id="14"/>
      <w:r>
        <w:rPr/>
        <w:t>Uj</w:t>
      </w:r>
      <w:r>
        <w:rPr/>
        <w:t>i Asumsi</w:t>
      </w:r>
      <w:r>
        <w:rPr>
          <w:spacing w:val="3"/>
        </w:rPr>
        <w:t> </w:t>
      </w:r>
      <w:r>
        <w:rPr/>
        <w:t>Klasik</w:t>
      </w:r>
    </w:p>
    <w:p>
      <w:pPr>
        <w:pStyle w:val="BodyText"/>
        <w:spacing w:line="242" w:lineRule="auto"/>
        <w:ind w:right="1340" w:firstLine="360"/>
        <w:jc w:val="both"/>
      </w:pPr>
      <w:r>
        <w:rPr/>
        <w:t>Uji asumsi klasik digunakan untuk mengetahui kepastian</w:t>
      </w:r>
      <w:r>
        <w:rPr>
          <w:spacing w:val="-45"/>
        </w:rPr>
        <w:t> </w:t>
      </w:r>
      <w:r>
        <w:rPr/>
        <w:t>antara persamaan regresi yang diperoleh memiliki ketepatan dalam estimasi, tidak bias, dan konsisten. Model regresi yang menunjukkan adanya hubungan </w:t>
      </w:r>
      <w:r>
        <w:rPr>
          <w:spacing w:val="-3"/>
        </w:rPr>
        <w:t>yang </w:t>
      </w:r>
      <w:r>
        <w:rPr/>
        <w:t>signifikan dan representatif, maka model regresi akan memenuhi asumsi klasik</w:t>
      </w:r>
      <w:r>
        <w:rPr>
          <w:spacing w:val="-29"/>
        </w:rPr>
        <w:t> </w:t>
      </w:r>
      <w:r>
        <w:rPr/>
        <w:t>regresi.</w:t>
      </w:r>
    </w:p>
    <w:p>
      <w:pPr>
        <w:pStyle w:val="Heading1"/>
        <w:numPr>
          <w:ilvl w:val="3"/>
          <w:numId w:val="2"/>
        </w:numPr>
        <w:tabs>
          <w:tab w:pos="2347" w:val="left" w:leader="none"/>
        </w:tabs>
        <w:spacing w:line="272" w:lineRule="exact" w:before="154" w:after="0"/>
        <w:ind w:left="2347" w:right="0" w:hanging="360"/>
        <w:jc w:val="both"/>
      </w:pPr>
      <w:bookmarkStart w:name="1) Uji Normalitas" w:id="15"/>
      <w:bookmarkEnd w:id="15"/>
      <w:r>
        <w:rPr>
          <w:b w:val="0"/>
        </w:rPr>
      </w:r>
      <w:bookmarkStart w:name="1) Uji Normalitas" w:id="16"/>
      <w:bookmarkEnd w:id="16"/>
      <w:r>
        <w:rPr/>
        <w:t>Uj</w:t>
      </w:r>
      <w:r>
        <w:rPr/>
        <w:t>i</w:t>
      </w:r>
      <w:r>
        <w:rPr>
          <w:spacing w:val="2"/>
        </w:rPr>
        <w:t> </w:t>
      </w:r>
      <w:r>
        <w:rPr/>
        <w:t>Normalitas</w:t>
      </w:r>
    </w:p>
    <w:p>
      <w:pPr>
        <w:pStyle w:val="BodyText"/>
        <w:ind w:left="1987" w:right="1341" w:firstLine="720"/>
        <w:jc w:val="both"/>
      </w:pPr>
      <w:r>
        <w:rPr/>
        <w:t>Uji</w:t>
      </w:r>
      <w:r>
        <w:rPr>
          <w:spacing w:val="-6"/>
        </w:rPr>
        <w:t> </w:t>
      </w:r>
      <w:r>
        <w:rPr/>
        <w:t>normalitas</w:t>
      </w:r>
      <w:r>
        <w:rPr>
          <w:spacing w:val="-3"/>
        </w:rPr>
        <w:t> </w:t>
      </w:r>
      <w:r>
        <w:rPr/>
        <w:t>merupakan</w:t>
      </w:r>
      <w:r>
        <w:rPr>
          <w:spacing w:val="-11"/>
        </w:rPr>
        <w:t> </w:t>
      </w:r>
      <w:r>
        <w:rPr/>
        <w:t>uji</w:t>
      </w:r>
      <w:r>
        <w:rPr>
          <w:spacing w:val="-9"/>
        </w:rPr>
        <w:t> </w:t>
      </w:r>
      <w:r>
        <w:rPr/>
        <w:t>yang</w:t>
      </w:r>
      <w:r>
        <w:rPr>
          <w:spacing w:val="-6"/>
        </w:rPr>
        <w:t> </w:t>
      </w:r>
      <w:r>
        <w:rPr/>
        <w:t>dilakukan</w:t>
      </w:r>
      <w:r>
        <w:rPr>
          <w:spacing w:val="-11"/>
        </w:rPr>
        <w:t> </w:t>
      </w:r>
      <w:r>
        <w:rPr/>
        <w:t>untuk</w:t>
      </w:r>
      <w:r>
        <w:rPr>
          <w:spacing w:val="-1"/>
        </w:rPr>
        <w:t> </w:t>
      </w:r>
      <w:r>
        <w:rPr/>
        <w:t>mengetahui sebaran data pada sebuah data atau </w:t>
      </w:r>
      <w:r>
        <w:rPr>
          <w:spacing w:val="-3"/>
        </w:rPr>
        <w:t>variabel. </w:t>
      </w:r>
      <w:r>
        <w:rPr/>
        <w:t>Dengan uji normalitas, maka peneliti akan menilai apakah sebaran data telah berdistribusi secara</w:t>
      </w:r>
      <w:r>
        <w:rPr>
          <w:spacing w:val="-12"/>
        </w:rPr>
        <w:t> </w:t>
      </w:r>
      <w:r>
        <w:rPr/>
        <w:t>normal</w:t>
      </w:r>
      <w:r>
        <w:rPr>
          <w:spacing w:val="-19"/>
        </w:rPr>
        <w:t> </w:t>
      </w:r>
      <w:r>
        <w:rPr/>
        <w:t>atau</w:t>
      </w:r>
      <w:r>
        <w:rPr>
          <w:spacing w:val="-14"/>
        </w:rPr>
        <w:t> </w:t>
      </w:r>
      <w:r>
        <w:rPr/>
        <w:t>tidak.</w:t>
      </w:r>
      <w:r>
        <w:rPr>
          <w:spacing w:val="-13"/>
        </w:rPr>
        <w:t> </w:t>
      </w:r>
      <w:r>
        <w:rPr/>
        <w:t>Dan</w:t>
      </w:r>
      <w:r>
        <w:rPr>
          <w:spacing w:val="-14"/>
        </w:rPr>
        <w:t> </w:t>
      </w:r>
      <w:r>
        <w:rPr/>
        <w:t>hasil</w:t>
      </w:r>
      <w:r>
        <w:rPr>
          <w:spacing w:val="-23"/>
        </w:rPr>
        <w:t> </w:t>
      </w:r>
      <w:r>
        <w:rPr/>
        <w:t>uji</w:t>
      </w:r>
      <w:r>
        <w:rPr>
          <w:spacing w:val="-15"/>
        </w:rPr>
        <w:t> </w:t>
      </w:r>
      <w:r>
        <w:rPr/>
        <w:t>normalitas</w:t>
      </w:r>
      <w:r>
        <w:rPr>
          <w:spacing w:val="-17"/>
        </w:rPr>
        <w:t> </w:t>
      </w:r>
      <w:r>
        <w:rPr/>
        <w:t>adalah</w:t>
      </w:r>
      <w:r>
        <w:rPr>
          <w:spacing w:val="-19"/>
        </w:rPr>
        <w:t> </w:t>
      </w:r>
      <w:r>
        <w:rPr/>
        <w:t>sebagai</w:t>
      </w:r>
      <w:r>
        <w:rPr>
          <w:spacing w:val="-14"/>
        </w:rPr>
        <w:t> </w:t>
      </w:r>
      <w:r>
        <w:rPr/>
        <w:t>berikut</w:t>
      </w:r>
    </w:p>
    <w:p>
      <w:pPr>
        <w:pStyle w:val="BodyText"/>
        <w:spacing w:before="2"/>
        <w:ind w:left="1987"/>
      </w:pPr>
      <w:r>
        <w:rPr/>
        <w:t>:</w:t>
      </w:r>
    </w:p>
    <w:p>
      <w:pPr>
        <w:pStyle w:val="Heading1"/>
        <w:spacing w:before="161"/>
        <w:ind w:left="3178"/>
        <w:jc w:val="left"/>
      </w:pPr>
      <w:r>
        <w:rPr/>
        <w:t>Tabel 2. Hasil Uji Normalitas</w:t>
      </w:r>
    </w:p>
    <w:tbl>
      <w:tblPr>
        <w:tblW w:w="0" w:type="auto"/>
        <w:jc w:val="left"/>
        <w:tblInd w:w="1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9"/>
        <w:gridCol w:w="1445"/>
        <w:gridCol w:w="2631"/>
      </w:tblGrid>
      <w:tr>
        <w:trPr>
          <w:trHeight w:val="278" w:hRule="atLeast"/>
        </w:trPr>
        <w:tc>
          <w:tcPr>
            <w:tcW w:w="6525" w:type="dxa"/>
            <w:gridSpan w:val="3"/>
          </w:tcPr>
          <w:p>
            <w:pPr>
              <w:pStyle w:val="TableParagraph"/>
              <w:spacing w:line="258" w:lineRule="exact"/>
              <w:ind w:left="1205" w:right="1203"/>
              <w:jc w:val="center"/>
              <w:rPr>
                <w:rFonts w:ascii="Times New Roman"/>
                <w:b/>
                <w:sz w:val="24"/>
              </w:rPr>
            </w:pPr>
            <w:r>
              <w:rPr>
                <w:rFonts w:ascii="Times New Roman"/>
                <w:b/>
                <w:sz w:val="24"/>
              </w:rPr>
              <w:t>One-Sample Kolmogorov-Smirnov Test</w:t>
            </w:r>
          </w:p>
        </w:tc>
      </w:tr>
      <w:tr>
        <w:trPr>
          <w:trHeight w:val="182" w:hRule="atLeast"/>
        </w:trPr>
        <w:tc>
          <w:tcPr>
            <w:tcW w:w="3894" w:type="dxa"/>
            <w:gridSpan w:val="2"/>
          </w:tcPr>
          <w:p>
            <w:pPr>
              <w:pStyle w:val="TableParagraph"/>
              <w:rPr>
                <w:rFonts w:ascii="Times New Roman"/>
                <w:sz w:val="12"/>
              </w:rPr>
            </w:pPr>
          </w:p>
        </w:tc>
        <w:tc>
          <w:tcPr>
            <w:tcW w:w="2631" w:type="dxa"/>
          </w:tcPr>
          <w:p>
            <w:pPr>
              <w:pStyle w:val="TableParagraph"/>
              <w:spacing w:line="163" w:lineRule="exact"/>
              <w:ind w:left="172"/>
              <w:rPr>
                <w:rFonts w:ascii="Times New Roman"/>
                <w:sz w:val="16"/>
              </w:rPr>
            </w:pPr>
            <w:r>
              <w:rPr>
                <w:rFonts w:ascii="Times New Roman"/>
                <w:sz w:val="16"/>
              </w:rPr>
              <w:t>Unstandardized Residual</w:t>
            </w:r>
          </w:p>
        </w:tc>
      </w:tr>
      <w:tr>
        <w:trPr>
          <w:trHeight w:val="186" w:hRule="atLeast"/>
        </w:trPr>
        <w:tc>
          <w:tcPr>
            <w:tcW w:w="3894" w:type="dxa"/>
            <w:gridSpan w:val="2"/>
          </w:tcPr>
          <w:p>
            <w:pPr>
              <w:pStyle w:val="TableParagraph"/>
              <w:spacing w:line="167" w:lineRule="exact"/>
              <w:ind w:left="172"/>
              <w:rPr>
                <w:sz w:val="16"/>
              </w:rPr>
            </w:pPr>
            <w:r>
              <w:rPr>
                <w:w w:val="98"/>
                <w:sz w:val="16"/>
              </w:rPr>
              <w:t>N</w:t>
            </w:r>
          </w:p>
        </w:tc>
        <w:tc>
          <w:tcPr>
            <w:tcW w:w="2631" w:type="dxa"/>
          </w:tcPr>
          <w:p>
            <w:pPr>
              <w:pStyle w:val="TableParagraph"/>
              <w:spacing w:line="167" w:lineRule="exact"/>
              <w:ind w:right="155"/>
              <w:jc w:val="right"/>
              <w:rPr>
                <w:sz w:val="16"/>
              </w:rPr>
            </w:pPr>
            <w:r>
              <w:rPr>
                <w:w w:val="95"/>
                <w:sz w:val="16"/>
              </w:rPr>
              <w:t>65</w:t>
            </w:r>
          </w:p>
        </w:tc>
      </w:tr>
      <w:tr>
        <w:trPr>
          <w:trHeight w:val="182" w:hRule="atLeast"/>
        </w:trPr>
        <w:tc>
          <w:tcPr>
            <w:tcW w:w="2449" w:type="dxa"/>
            <w:vMerge w:val="restart"/>
          </w:tcPr>
          <w:p>
            <w:pPr>
              <w:pStyle w:val="TableParagraph"/>
              <w:spacing w:line="183" w:lineRule="exact"/>
              <w:ind w:left="172"/>
              <w:rPr>
                <w:sz w:val="16"/>
              </w:rPr>
            </w:pPr>
            <w:r>
              <w:rPr>
                <w:sz w:val="16"/>
              </w:rPr>
              <w:t>Normal Parameters</w:t>
            </w:r>
            <w:r>
              <w:rPr>
                <w:sz w:val="16"/>
                <w:vertAlign w:val="superscript"/>
              </w:rPr>
              <w:t>a,b</w:t>
            </w:r>
          </w:p>
        </w:tc>
        <w:tc>
          <w:tcPr>
            <w:tcW w:w="1445" w:type="dxa"/>
          </w:tcPr>
          <w:p>
            <w:pPr>
              <w:pStyle w:val="TableParagraph"/>
              <w:spacing w:line="162" w:lineRule="exact"/>
              <w:ind w:left="172"/>
              <w:rPr>
                <w:sz w:val="16"/>
              </w:rPr>
            </w:pPr>
            <w:r>
              <w:rPr>
                <w:sz w:val="16"/>
              </w:rPr>
              <w:t>Mean</w:t>
            </w:r>
          </w:p>
        </w:tc>
        <w:tc>
          <w:tcPr>
            <w:tcW w:w="2631" w:type="dxa"/>
          </w:tcPr>
          <w:p>
            <w:pPr>
              <w:pStyle w:val="TableParagraph"/>
              <w:spacing w:line="162" w:lineRule="exact"/>
              <w:ind w:right="154"/>
              <w:jc w:val="right"/>
              <w:rPr>
                <w:sz w:val="16"/>
              </w:rPr>
            </w:pPr>
            <w:r>
              <w:rPr>
                <w:w w:val="95"/>
                <w:sz w:val="16"/>
              </w:rPr>
              <w:t>.0000000</w:t>
            </w:r>
          </w:p>
        </w:tc>
      </w:tr>
      <w:tr>
        <w:trPr>
          <w:trHeight w:val="186" w:hRule="atLeast"/>
        </w:trPr>
        <w:tc>
          <w:tcPr>
            <w:tcW w:w="2449" w:type="dxa"/>
            <w:vMerge/>
            <w:tcBorders>
              <w:top w:val="nil"/>
            </w:tcBorders>
          </w:tcPr>
          <w:p>
            <w:pPr>
              <w:rPr>
                <w:sz w:val="2"/>
                <w:szCs w:val="2"/>
              </w:rPr>
            </w:pPr>
          </w:p>
        </w:tc>
        <w:tc>
          <w:tcPr>
            <w:tcW w:w="1445" w:type="dxa"/>
          </w:tcPr>
          <w:p>
            <w:pPr>
              <w:pStyle w:val="TableParagraph"/>
              <w:spacing w:line="167" w:lineRule="exact"/>
              <w:ind w:left="172"/>
              <w:rPr>
                <w:sz w:val="16"/>
              </w:rPr>
            </w:pPr>
            <w:r>
              <w:rPr>
                <w:sz w:val="16"/>
              </w:rPr>
              <w:t>Std, Deviation</w:t>
            </w:r>
          </w:p>
        </w:tc>
        <w:tc>
          <w:tcPr>
            <w:tcW w:w="2631" w:type="dxa"/>
          </w:tcPr>
          <w:p>
            <w:pPr>
              <w:pStyle w:val="TableParagraph"/>
              <w:spacing w:line="167" w:lineRule="exact"/>
              <w:ind w:right="154"/>
              <w:jc w:val="right"/>
              <w:rPr>
                <w:sz w:val="16"/>
              </w:rPr>
            </w:pPr>
            <w:r>
              <w:rPr>
                <w:w w:val="95"/>
                <w:sz w:val="16"/>
              </w:rPr>
              <w:t>.29999395</w:t>
            </w:r>
          </w:p>
        </w:tc>
      </w:tr>
      <w:tr>
        <w:trPr>
          <w:trHeight w:val="182" w:hRule="atLeast"/>
        </w:trPr>
        <w:tc>
          <w:tcPr>
            <w:tcW w:w="2449" w:type="dxa"/>
            <w:vMerge w:val="restart"/>
          </w:tcPr>
          <w:p>
            <w:pPr>
              <w:pStyle w:val="TableParagraph"/>
              <w:spacing w:line="183" w:lineRule="exact"/>
              <w:ind w:left="172"/>
              <w:rPr>
                <w:sz w:val="16"/>
              </w:rPr>
            </w:pPr>
            <w:r>
              <w:rPr>
                <w:sz w:val="16"/>
              </w:rPr>
              <w:t>Most Extreme Differences</w:t>
            </w:r>
          </w:p>
        </w:tc>
        <w:tc>
          <w:tcPr>
            <w:tcW w:w="1445" w:type="dxa"/>
          </w:tcPr>
          <w:p>
            <w:pPr>
              <w:pStyle w:val="TableParagraph"/>
              <w:spacing w:line="162" w:lineRule="exact"/>
              <w:ind w:left="172"/>
              <w:rPr>
                <w:sz w:val="16"/>
              </w:rPr>
            </w:pPr>
            <w:r>
              <w:rPr>
                <w:sz w:val="16"/>
              </w:rPr>
              <w:t>Absolute</w:t>
            </w:r>
          </w:p>
        </w:tc>
        <w:tc>
          <w:tcPr>
            <w:tcW w:w="2631" w:type="dxa"/>
          </w:tcPr>
          <w:p>
            <w:pPr>
              <w:pStyle w:val="TableParagraph"/>
              <w:spacing w:line="162" w:lineRule="exact"/>
              <w:ind w:right="154"/>
              <w:jc w:val="right"/>
              <w:rPr>
                <w:sz w:val="16"/>
              </w:rPr>
            </w:pPr>
            <w:r>
              <w:rPr>
                <w:sz w:val="16"/>
              </w:rPr>
              <w:t>.086</w:t>
            </w:r>
          </w:p>
        </w:tc>
      </w:tr>
      <w:tr>
        <w:trPr>
          <w:trHeight w:val="181" w:hRule="atLeast"/>
        </w:trPr>
        <w:tc>
          <w:tcPr>
            <w:tcW w:w="2449" w:type="dxa"/>
            <w:vMerge/>
            <w:tcBorders>
              <w:top w:val="nil"/>
            </w:tcBorders>
          </w:tcPr>
          <w:p>
            <w:pPr>
              <w:rPr>
                <w:sz w:val="2"/>
                <w:szCs w:val="2"/>
              </w:rPr>
            </w:pPr>
          </w:p>
        </w:tc>
        <w:tc>
          <w:tcPr>
            <w:tcW w:w="1445" w:type="dxa"/>
          </w:tcPr>
          <w:p>
            <w:pPr>
              <w:pStyle w:val="TableParagraph"/>
              <w:spacing w:line="162" w:lineRule="exact"/>
              <w:ind w:left="172"/>
              <w:rPr>
                <w:sz w:val="16"/>
              </w:rPr>
            </w:pPr>
            <w:r>
              <w:rPr>
                <w:sz w:val="16"/>
              </w:rPr>
              <w:t>Positive</w:t>
            </w:r>
          </w:p>
        </w:tc>
        <w:tc>
          <w:tcPr>
            <w:tcW w:w="2631" w:type="dxa"/>
          </w:tcPr>
          <w:p>
            <w:pPr>
              <w:pStyle w:val="TableParagraph"/>
              <w:spacing w:line="162" w:lineRule="exact"/>
              <w:ind w:right="154"/>
              <w:jc w:val="right"/>
              <w:rPr>
                <w:sz w:val="16"/>
              </w:rPr>
            </w:pPr>
            <w:r>
              <w:rPr>
                <w:sz w:val="16"/>
              </w:rPr>
              <w:t>.086</w:t>
            </w:r>
          </w:p>
        </w:tc>
      </w:tr>
      <w:tr>
        <w:trPr>
          <w:trHeight w:val="186" w:hRule="atLeast"/>
        </w:trPr>
        <w:tc>
          <w:tcPr>
            <w:tcW w:w="2449" w:type="dxa"/>
            <w:vMerge/>
            <w:tcBorders>
              <w:top w:val="nil"/>
            </w:tcBorders>
          </w:tcPr>
          <w:p>
            <w:pPr>
              <w:rPr>
                <w:sz w:val="2"/>
                <w:szCs w:val="2"/>
              </w:rPr>
            </w:pPr>
          </w:p>
        </w:tc>
        <w:tc>
          <w:tcPr>
            <w:tcW w:w="1445" w:type="dxa"/>
          </w:tcPr>
          <w:p>
            <w:pPr>
              <w:pStyle w:val="TableParagraph"/>
              <w:spacing w:line="163" w:lineRule="exact" w:before="3"/>
              <w:ind w:left="172"/>
              <w:rPr>
                <w:sz w:val="16"/>
              </w:rPr>
            </w:pPr>
            <w:r>
              <w:rPr>
                <w:sz w:val="16"/>
              </w:rPr>
              <w:t>Negative</w:t>
            </w:r>
          </w:p>
        </w:tc>
        <w:tc>
          <w:tcPr>
            <w:tcW w:w="2631" w:type="dxa"/>
          </w:tcPr>
          <w:p>
            <w:pPr>
              <w:pStyle w:val="TableParagraph"/>
              <w:spacing w:line="163" w:lineRule="exact" w:before="3"/>
              <w:ind w:right="154"/>
              <w:jc w:val="right"/>
              <w:rPr>
                <w:sz w:val="16"/>
              </w:rPr>
            </w:pPr>
            <w:r>
              <w:rPr>
                <w:sz w:val="16"/>
              </w:rPr>
              <w:t>-.036</w:t>
            </w:r>
          </w:p>
        </w:tc>
      </w:tr>
      <w:tr>
        <w:trPr>
          <w:trHeight w:val="181" w:hRule="atLeast"/>
        </w:trPr>
        <w:tc>
          <w:tcPr>
            <w:tcW w:w="3894" w:type="dxa"/>
            <w:gridSpan w:val="2"/>
          </w:tcPr>
          <w:p>
            <w:pPr>
              <w:pStyle w:val="TableParagraph"/>
              <w:spacing w:line="162" w:lineRule="exact"/>
              <w:ind w:left="172"/>
              <w:rPr>
                <w:sz w:val="16"/>
              </w:rPr>
            </w:pPr>
            <w:r>
              <w:rPr>
                <w:sz w:val="16"/>
              </w:rPr>
              <w:t>Test Statistic</w:t>
            </w:r>
          </w:p>
        </w:tc>
        <w:tc>
          <w:tcPr>
            <w:tcW w:w="2631" w:type="dxa"/>
          </w:tcPr>
          <w:p>
            <w:pPr>
              <w:pStyle w:val="TableParagraph"/>
              <w:spacing w:line="162" w:lineRule="exact"/>
              <w:ind w:right="154"/>
              <w:jc w:val="right"/>
              <w:rPr>
                <w:sz w:val="16"/>
              </w:rPr>
            </w:pPr>
            <w:r>
              <w:rPr>
                <w:sz w:val="16"/>
              </w:rPr>
              <w:t>.086</w:t>
            </w:r>
          </w:p>
        </w:tc>
      </w:tr>
      <w:tr>
        <w:trPr>
          <w:trHeight w:val="187" w:hRule="atLeast"/>
        </w:trPr>
        <w:tc>
          <w:tcPr>
            <w:tcW w:w="3894" w:type="dxa"/>
            <w:gridSpan w:val="2"/>
          </w:tcPr>
          <w:p>
            <w:pPr>
              <w:pStyle w:val="TableParagraph"/>
              <w:spacing w:line="167" w:lineRule="exact"/>
              <w:ind w:left="172"/>
              <w:rPr>
                <w:sz w:val="16"/>
              </w:rPr>
            </w:pPr>
            <w:r>
              <w:rPr>
                <w:sz w:val="16"/>
              </w:rPr>
              <w:t>Asymp, Sig, (2-tailed)</w:t>
            </w:r>
          </w:p>
        </w:tc>
        <w:tc>
          <w:tcPr>
            <w:tcW w:w="2631" w:type="dxa"/>
          </w:tcPr>
          <w:p>
            <w:pPr>
              <w:pStyle w:val="TableParagraph"/>
              <w:spacing w:line="167" w:lineRule="exact"/>
              <w:ind w:right="152"/>
              <w:jc w:val="right"/>
              <w:rPr>
                <w:sz w:val="16"/>
              </w:rPr>
            </w:pPr>
            <w:r>
              <w:rPr>
                <w:sz w:val="16"/>
              </w:rPr>
              <w:t>.200</w:t>
            </w:r>
            <w:r>
              <w:rPr>
                <w:sz w:val="16"/>
                <w:vertAlign w:val="superscript"/>
              </w:rPr>
              <w:t>c,d</w:t>
            </w:r>
          </w:p>
        </w:tc>
      </w:tr>
      <w:tr>
        <w:trPr>
          <w:trHeight w:val="1367" w:hRule="atLeast"/>
        </w:trPr>
        <w:tc>
          <w:tcPr>
            <w:tcW w:w="6525" w:type="dxa"/>
            <w:gridSpan w:val="3"/>
          </w:tcPr>
          <w:p>
            <w:pPr>
              <w:pStyle w:val="TableParagraph"/>
              <w:numPr>
                <w:ilvl w:val="0"/>
                <w:numId w:val="4"/>
              </w:numPr>
              <w:tabs>
                <w:tab w:pos="322" w:val="left" w:leader="none"/>
              </w:tabs>
              <w:spacing w:line="178" w:lineRule="exact" w:before="0" w:after="0"/>
              <w:ind w:left="321" w:right="0" w:hanging="150"/>
              <w:jc w:val="left"/>
              <w:rPr>
                <w:rFonts w:ascii="Times New Roman"/>
                <w:sz w:val="16"/>
              </w:rPr>
            </w:pPr>
            <w:r>
              <w:rPr>
                <w:rFonts w:ascii="Times New Roman"/>
                <w:sz w:val="16"/>
              </w:rPr>
              <w:t>Test distribution is</w:t>
            </w:r>
            <w:r>
              <w:rPr>
                <w:rFonts w:ascii="Times New Roman"/>
                <w:spacing w:val="-6"/>
                <w:sz w:val="16"/>
              </w:rPr>
              <w:t> </w:t>
            </w:r>
            <w:r>
              <w:rPr>
                <w:rFonts w:ascii="Times New Roman"/>
                <w:sz w:val="16"/>
              </w:rPr>
              <w:t>Normal.</w:t>
            </w:r>
          </w:p>
          <w:p>
            <w:pPr>
              <w:pStyle w:val="TableParagraph"/>
              <w:numPr>
                <w:ilvl w:val="0"/>
                <w:numId w:val="4"/>
              </w:numPr>
              <w:tabs>
                <w:tab w:pos="331" w:val="left" w:leader="none"/>
              </w:tabs>
              <w:spacing w:line="182" w:lineRule="exact" w:before="0" w:after="0"/>
              <w:ind w:left="330" w:right="0" w:hanging="159"/>
              <w:jc w:val="left"/>
              <w:rPr>
                <w:rFonts w:ascii="Times New Roman"/>
                <w:sz w:val="16"/>
              </w:rPr>
            </w:pPr>
            <w:r>
              <w:rPr>
                <w:rFonts w:ascii="Times New Roman"/>
                <w:sz w:val="16"/>
              </w:rPr>
              <w:t>Calculated from</w:t>
            </w:r>
            <w:r>
              <w:rPr>
                <w:rFonts w:ascii="Times New Roman"/>
                <w:spacing w:val="-2"/>
                <w:sz w:val="16"/>
              </w:rPr>
              <w:t> </w:t>
            </w:r>
            <w:r>
              <w:rPr>
                <w:rFonts w:ascii="Times New Roman"/>
                <w:sz w:val="16"/>
              </w:rPr>
              <w:t>data.</w:t>
            </w:r>
          </w:p>
          <w:p>
            <w:pPr>
              <w:pStyle w:val="TableParagraph"/>
              <w:numPr>
                <w:ilvl w:val="0"/>
                <w:numId w:val="4"/>
              </w:numPr>
              <w:tabs>
                <w:tab w:pos="322" w:val="left" w:leader="none"/>
              </w:tabs>
              <w:spacing w:line="183" w:lineRule="exact" w:before="0" w:after="0"/>
              <w:ind w:left="321" w:right="0" w:hanging="150"/>
              <w:jc w:val="left"/>
              <w:rPr>
                <w:rFonts w:ascii="Times New Roman"/>
                <w:sz w:val="16"/>
              </w:rPr>
            </w:pPr>
            <w:r>
              <w:rPr>
                <w:rFonts w:ascii="Times New Roman"/>
                <w:sz w:val="16"/>
              </w:rPr>
              <w:t>Lilliefors Significance</w:t>
            </w:r>
            <w:r>
              <w:rPr>
                <w:rFonts w:ascii="Times New Roman"/>
                <w:spacing w:val="-4"/>
                <w:sz w:val="16"/>
              </w:rPr>
              <w:t> </w:t>
            </w:r>
            <w:r>
              <w:rPr>
                <w:rFonts w:ascii="Times New Roman"/>
                <w:sz w:val="16"/>
              </w:rPr>
              <w:t>Correction.</w:t>
            </w:r>
          </w:p>
          <w:p>
            <w:pPr>
              <w:pStyle w:val="TableParagraph"/>
              <w:numPr>
                <w:ilvl w:val="0"/>
                <w:numId w:val="4"/>
              </w:numPr>
              <w:tabs>
                <w:tab w:pos="327" w:val="left" w:leader="none"/>
              </w:tabs>
              <w:spacing w:line="240" w:lineRule="auto" w:before="3" w:after="0"/>
              <w:ind w:left="326" w:right="0" w:hanging="155"/>
              <w:jc w:val="left"/>
              <w:rPr>
                <w:rFonts w:ascii="Times New Roman"/>
                <w:sz w:val="16"/>
              </w:rPr>
            </w:pPr>
            <w:r>
              <w:rPr>
                <w:rFonts w:ascii="Times New Roman"/>
                <w:sz w:val="16"/>
              </w:rPr>
              <w:t>This is a lower bound of the true</w:t>
            </w:r>
            <w:r>
              <w:rPr>
                <w:rFonts w:ascii="Times New Roman"/>
                <w:spacing w:val="-6"/>
                <w:sz w:val="16"/>
              </w:rPr>
              <w:t> </w:t>
            </w:r>
            <w:r>
              <w:rPr>
                <w:rFonts w:ascii="Times New Roman"/>
                <w:sz w:val="16"/>
              </w:rPr>
              <w:t>significance.</w:t>
            </w:r>
          </w:p>
        </w:tc>
      </w:tr>
    </w:tbl>
    <w:p>
      <w:pPr>
        <w:spacing w:after="0" w:line="240" w:lineRule="auto"/>
        <w:jc w:val="left"/>
        <w:rPr>
          <w:rFonts w:ascii="Times New Roman"/>
          <w:sz w:val="16"/>
        </w:rPr>
        <w:sectPr>
          <w:pgSz w:w="12240" w:h="15840"/>
          <w:pgMar w:top="1500" w:bottom="280" w:left="1720" w:right="360"/>
        </w:sectPr>
      </w:pPr>
    </w:p>
    <w:p>
      <w:pPr>
        <w:pStyle w:val="BodyText"/>
        <w:ind w:left="0"/>
        <w:rPr>
          <w:b/>
          <w:sz w:val="20"/>
        </w:rPr>
      </w:pPr>
    </w:p>
    <w:p>
      <w:pPr>
        <w:pStyle w:val="BodyText"/>
        <w:ind w:left="0"/>
        <w:rPr>
          <w:b/>
          <w:sz w:val="20"/>
        </w:rPr>
      </w:pPr>
    </w:p>
    <w:p>
      <w:pPr>
        <w:pStyle w:val="BodyText"/>
        <w:ind w:left="0"/>
        <w:rPr>
          <w:b/>
          <w:sz w:val="20"/>
        </w:rPr>
      </w:pPr>
    </w:p>
    <w:p>
      <w:pPr>
        <w:pStyle w:val="BodyText"/>
        <w:spacing w:before="4"/>
        <w:ind w:left="0"/>
        <w:rPr>
          <w:b/>
          <w:sz w:val="22"/>
        </w:rPr>
      </w:pPr>
    </w:p>
    <w:p>
      <w:pPr>
        <w:pStyle w:val="BodyText"/>
        <w:spacing w:before="90"/>
        <w:ind w:right="1335"/>
        <w:jc w:val="both"/>
      </w:pPr>
      <w:r>
        <w:rPr/>
        <w:t>Berdasarkan table di atas, diketahui bahwa nilai signifikasi Asymp, Sig, (2- tailed) sebesar 0,200 lebih besar dari 0,05. Maka sesuai dengan dasar pengambilan keputasan dalam uji normalitas kolmogorov-Smirnov di atas, dapat disimpulkan bahwa data berdistribusi dengan normal.</w:t>
      </w:r>
    </w:p>
    <w:p>
      <w:pPr>
        <w:pStyle w:val="Heading1"/>
        <w:numPr>
          <w:ilvl w:val="3"/>
          <w:numId w:val="2"/>
        </w:numPr>
        <w:tabs>
          <w:tab w:pos="2347" w:val="left" w:leader="none"/>
        </w:tabs>
        <w:spacing w:line="275" w:lineRule="exact" w:before="163" w:after="0"/>
        <w:ind w:left="2347" w:right="0" w:hanging="360"/>
        <w:jc w:val="both"/>
      </w:pPr>
      <w:bookmarkStart w:name="2) Uji Multikolinearitas" w:id="17"/>
      <w:bookmarkEnd w:id="17"/>
      <w:r>
        <w:rPr>
          <w:b w:val="0"/>
        </w:rPr>
      </w:r>
      <w:bookmarkStart w:name="2) Uji Multikolinearitas" w:id="18"/>
      <w:bookmarkEnd w:id="18"/>
      <w:r>
        <w:rPr/>
        <w:t>Uj</w:t>
      </w:r>
      <w:r>
        <w:rPr/>
        <w:t>i</w:t>
      </w:r>
      <w:r>
        <w:rPr>
          <w:spacing w:val="-3"/>
        </w:rPr>
        <w:t> </w:t>
      </w:r>
      <w:r>
        <w:rPr/>
        <w:t>Multikolinearitas</w:t>
      </w:r>
    </w:p>
    <w:p>
      <w:pPr>
        <w:pStyle w:val="BodyText"/>
        <w:ind w:left="1175" w:right="1339" w:firstLine="451"/>
        <w:jc w:val="both"/>
      </w:pPr>
      <w:r>
        <w:rPr/>
        <w:t>Uji multikolinieritas bertujuan untuk menguji apakah dalam model regresi ditemukan adanya korelasi antar variabel independen. Jika terdapat korelasi yang</w:t>
      </w:r>
      <w:r>
        <w:rPr>
          <w:spacing w:val="-5"/>
        </w:rPr>
        <w:t> </w:t>
      </w:r>
      <w:r>
        <w:rPr/>
        <w:t>tinggi</w:t>
      </w:r>
      <w:r>
        <w:rPr>
          <w:spacing w:val="-14"/>
        </w:rPr>
        <w:t> </w:t>
      </w:r>
      <w:r>
        <w:rPr/>
        <w:t>antara</w:t>
      </w:r>
      <w:r>
        <w:rPr>
          <w:spacing w:val="-5"/>
        </w:rPr>
        <w:t> </w:t>
      </w:r>
      <w:r>
        <w:rPr/>
        <w:t>variabel</w:t>
      </w:r>
      <w:r>
        <w:rPr>
          <w:spacing w:val="-5"/>
        </w:rPr>
        <w:t> </w:t>
      </w:r>
      <w:r>
        <w:rPr/>
        <w:t>independen</w:t>
      </w:r>
      <w:r>
        <w:rPr>
          <w:spacing w:val="-10"/>
        </w:rPr>
        <w:t> </w:t>
      </w:r>
      <w:r>
        <w:rPr/>
        <w:t>tersebut,</w:t>
      </w:r>
      <w:r>
        <w:rPr>
          <w:spacing w:val="-3"/>
        </w:rPr>
        <w:t> </w:t>
      </w:r>
      <w:r>
        <w:rPr/>
        <w:t>maka</w:t>
      </w:r>
      <w:r>
        <w:rPr>
          <w:spacing w:val="-5"/>
        </w:rPr>
        <w:t> </w:t>
      </w:r>
      <w:r>
        <w:rPr/>
        <w:t>hubungan</w:t>
      </w:r>
      <w:r>
        <w:rPr>
          <w:spacing w:val="-10"/>
        </w:rPr>
        <w:t> </w:t>
      </w:r>
      <w:r>
        <w:rPr/>
        <w:t>antara</w:t>
      </w:r>
      <w:r>
        <w:rPr>
          <w:spacing w:val="-6"/>
        </w:rPr>
        <w:t> </w:t>
      </w:r>
      <w:r>
        <w:rPr/>
        <w:t>variabel independen </w:t>
      </w:r>
      <w:r>
        <w:rPr>
          <w:spacing w:val="2"/>
        </w:rPr>
        <w:t>dan </w:t>
      </w:r>
      <w:r>
        <w:rPr/>
        <w:t>variabel dependen menjadi terganggu. Multikolinieritas dapat dilihat dengan </w:t>
      </w:r>
      <w:r>
        <w:rPr>
          <w:i/>
        </w:rPr>
        <w:t>Variance inlation factor </w:t>
      </w:r>
      <w:r>
        <w:rPr/>
        <w:t>(VIF) </w:t>
      </w:r>
      <w:r>
        <w:rPr>
          <w:spacing w:val="-3"/>
        </w:rPr>
        <w:t>bila </w:t>
      </w:r>
      <w:r>
        <w:rPr/>
        <w:t>nilai VIF &lt;10 dan nilai tolerance &gt; 0,10 </w:t>
      </w:r>
      <w:r>
        <w:rPr>
          <w:spacing w:val="-3"/>
        </w:rPr>
        <w:t>maka </w:t>
      </w:r>
      <w:r>
        <w:rPr/>
        <w:t>tidak ada gejala multikolinieritas (Ghozali,</w:t>
      </w:r>
      <w:r>
        <w:rPr>
          <w:spacing w:val="4"/>
        </w:rPr>
        <w:t> </w:t>
      </w:r>
      <w:r>
        <w:rPr/>
        <w:t>2011:105).</w:t>
      </w:r>
    </w:p>
    <w:p>
      <w:pPr>
        <w:pStyle w:val="Heading1"/>
        <w:spacing w:before="5"/>
        <w:ind w:left="3542"/>
      </w:pPr>
      <w:r>
        <w:rPr/>
        <w:t>Tabel 3 Uji Multikolinearitas</w:t>
      </w:r>
    </w:p>
    <w:p>
      <w:pPr>
        <w:pStyle w:val="BodyText"/>
        <w:spacing w:before="6" w:after="1"/>
        <w:ind w:left="0"/>
        <w:rPr>
          <w:b/>
          <w:sz w:val="17"/>
        </w:rPr>
      </w:pPr>
    </w:p>
    <w:tbl>
      <w:tblPr>
        <w:tblW w:w="0" w:type="auto"/>
        <w:jc w:val="left"/>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0"/>
        <w:gridCol w:w="2017"/>
        <w:gridCol w:w="1095"/>
        <w:gridCol w:w="1095"/>
        <w:gridCol w:w="1211"/>
        <w:gridCol w:w="846"/>
        <w:gridCol w:w="841"/>
        <w:gridCol w:w="932"/>
        <w:gridCol w:w="851"/>
      </w:tblGrid>
      <w:tr>
        <w:trPr>
          <w:trHeight w:val="306" w:hRule="atLeast"/>
        </w:trPr>
        <w:tc>
          <w:tcPr>
            <w:tcW w:w="9488" w:type="dxa"/>
            <w:gridSpan w:val="9"/>
          </w:tcPr>
          <w:p>
            <w:pPr>
              <w:pStyle w:val="TableParagraph"/>
              <w:spacing w:before="61"/>
              <w:ind w:left="4236" w:right="4228"/>
              <w:jc w:val="center"/>
              <w:rPr>
                <w:b/>
                <w:sz w:val="16"/>
              </w:rPr>
            </w:pPr>
            <w:r>
              <w:rPr>
                <w:b/>
                <w:sz w:val="16"/>
              </w:rPr>
              <w:t>Coefficients</w:t>
            </w:r>
            <w:r>
              <w:rPr>
                <w:b/>
                <w:sz w:val="16"/>
                <w:vertAlign w:val="superscript"/>
              </w:rPr>
              <w:t>a</w:t>
            </w:r>
          </w:p>
        </w:tc>
      </w:tr>
      <w:tr>
        <w:trPr>
          <w:trHeight w:val="618" w:hRule="atLeast"/>
        </w:trPr>
        <w:tc>
          <w:tcPr>
            <w:tcW w:w="2617" w:type="dxa"/>
            <w:gridSpan w:val="2"/>
            <w:vMerge w:val="restart"/>
          </w:tcPr>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spacing w:before="5"/>
              <w:rPr>
                <w:rFonts w:ascii="Times New Roman"/>
                <w:b/>
                <w:sz w:val="16"/>
              </w:rPr>
            </w:pPr>
          </w:p>
          <w:p>
            <w:pPr>
              <w:pStyle w:val="TableParagraph"/>
              <w:spacing w:line="168" w:lineRule="exact"/>
              <w:ind w:left="172"/>
              <w:rPr>
                <w:sz w:val="16"/>
              </w:rPr>
            </w:pPr>
            <w:r>
              <w:rPr>
                <w:sz w:val="16"/>
              </w:rPr>
              <w:t>Model</w:t>
            </w:r>
          </w:p>
        </w:tc>
        <w:tc>
          <w:tcPr>
            <w:tcW w:w="2190" w:type="dxa"/>
            <w:gridSpan w:val="2"/>
          </w:tcPr>
          <w:p>
            <w:pPr>
              <w:pStyle w:val="TableParagraph"/>
              <w:spacing w:before="11"/>
              <w:rPr>
                <w:rFonts w:ascii="Times New Roman"/>
                <w:b/>
                <w:sz w:val="21"/>
              </w:rPr>
            </w:pPr>
          </w:p>
          <w:p>
            <w:pPr>
              <w:pStyle w:val="TableParagraph"/>
              <w:spacing w:line="182" w:lineRule="exact"/>
              <w:ind w:left="172" w:right="127"/>
              <w:rPr>
                <w:sz w:val="16"/>
              </w:rPr>
            </w:pPr>
            <w:r>
              <w:rPr>
                <w:w w:val="95"/>
                <w:sz w:val="16"/>
              </w:rPr>
              <w:t>Unstandardized </w:t>
            </w:r>
            <w:r>
              <w:rPr>
                <w:sz w:val="16"/>
              </w:rPr>
              <w:t>Coefficients</w:t>
            </w:r>
          </w:p>
        </w:tc>
        <w:tc>
          <w:tcPr>
            <w:tcW w:w="1211" w:type="dxa"/>
          </w:tcPr>
          <w:p>
            <w:pPr>
              <w:pStyle w:val="TableParagraph"/>
              <w:spacing w:line="182" w:lineRule="exact" w:before="70"/>
              <w:ind w:left="172" w:right="173"/>
              <w:rPr>
                <w:sz w:val="16"/>
              </w:rPr>
            </w:pPr>
            <w:r>
              <w:rPr>
                <w:w w:val="95"/>
                <w:sz w:val="16"/>
              </w:rPr>
              <w:t>Standardize </w:t>
            </w:r>
            <w:r>
              <w:rPr>
                <w:sz w:val="16"/>
              </w:rPr>
              <w:t>d Coefficients</w:t>
            </w:r>
          </w:p>
        </w:tc>
        <w:tc>
          <w:tcPr>
            <w:tcW w:w="846" w:type="dxa"/>
            <w:vMerge w:val="restart"/>
          </w:tcPr>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spacing w:before="5"/>
              <w:rPr>
                <w:rFonts w:ascii="Times New Roman"/>
                <w:b/>
                <w:sz w:val="16"/>
              </w:rPr>
            </w:pPr>
          </w:p>
          <w:p>
            <w:pPr>
              <w:pStyle w:val="TableParagraph"/>
              <w:spacing w:line="168" w:lineRule="exact"/>
              <w:ind w:left="171"/>
              <w:rPr>
                <w:sz w:val="16"/>
              </w:rPr>
            </w:pPr>
            <w:r>
              <w:rPr>
                <w:w w:val="99"/>
                <w:sz w:val="16"/>
              </w:rPr>
              <w:t>T</w:t>
            </w:r>
          </w:p>
        </w:tc>
        <w:tc>
          <w:tcPr>
            <w:tcW w:w="841" w:type="dxa"/>
            <w:vMerge w:val="restart"/>
          </w:tcPr>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spacing w:before="5"/>
              <w:rPr>
                <w:rFonts w:ascii="Times New Roman"/>
                <w:b/>
                <w:sz w:val="16"/>
              </w:rPr>
            </w:pPr>
          </w:p>
          <w:p>
            <w:pPr>
              <w:pStyle w:val="TableParagraph"/>
              <w:spacing w:line="168" w:lineRule="exact"/>
              <w:ind w:left="170"/>
              <w:rPr>
                <w:sz w:val="16"/>
              </w:rPr>
            </w:pPr>
            <w:r>
              <w:rPr>
                <w:sz w:val="16"/>
              </w:rPr>
              <w:t>Sig.</w:t>
            </w:r>
          </w:p>
        </w:tc>
        <w:tc>
          <w:tcPr>
            <w:tcW w:w="1783" w:type="dxa"/>
            <w:gridSpan w:val="2"/>
          </w:tcPr>
          <w:p>
            <w:pPr>
              <w:pStyle w:val="TableParagraph"/>
              <w:spacing w:before="11"/>
              <w:rPr>
                <w:rFonts w:ascii="Times New Roman"/>
                <w:b/>
                <w:sz w:val="21"/>
              </w:rPr>
            </w:pPr>
          </w:p>
          <w:p>
            <w:pPr>
              <w:pStyle w:val="TableParagraph"/>
              <w:spacing w:line="182" w:lineRule="exact"/>
              <w:ind w:left="169" w:right="232"/>
              <w:rPr>
                <w:sz w:val="16"/>
              </w:rPr>
            </w:pPr>
            <w:r>
              <w:rPr>
                <w:w w:val="95"/>
                <w:sz w:val="16"/>
              </w:rPr>
              <w:t>Collinearity </w:t>
            </w:r>
            <w:r>
              <w:rPr>
                <w:sz w:val="16"/>
              </w:rPr>
              <w:t>Statistics</w:t>
            </w:r>
          </w:p>
        </w:tc>
      </w:tr>
      <w:tr>
        <w:trPr>
          <w:trHeight w:val="369" w:hRule="atLeast"/>
        </w:trPr>
        <w:tc>
          <w:tcPr>
            <w:tcW w:w="2617" w:type="dxa"/>
            <w:gridSpan w:val="2"/>
            <w:vMerge/>
            <w:tcBorders>
              <w:top w:val="nil"/>
            </w:tcBorders>
          </w:tcPr>
          <w:p>
            <w:pPr>
              <w:rPr>
                <w:sz w:val="2"/>
                <w:szCs w:val="2"/>
              </w:rPr>
            </w:pPr>
          </w:p>
        </w:tc>
        <w:tc>
          <w:tcPr>
            <w:tcW w:w="1095" w:type="dxa"/>
          </w:tcPr>
          <w:p>
            <w:pPr>
              <w:pStyle w:val="TableParagraph"/>
              <w:spacing w:before="8"/>
              <w:rPr>
                <w:rFonts w:ascii="Times New Roman"/>
                <w:b/>
                <w:sz w:val="15"/>
              </w:rPr>
            </w:pPr>
          </w:p>
          <w:p>
            <w:pPr>
              <w:pStyle w:val="TableParagraph"/>
              <w:spacing w:line="168" w:lineRule="exact" w:before="1"/>
              <w:ind w:left="172"/>
              <w:rPr>
                <w:sz w:val="16"/>
              </w:rPr>
            </w:pPr>
            <w:r>
              <w:rPr>
                <w:w w:val="99"/>
                <w:sz w:val="16"/>
              </w:rPr>
              <w:t>B</w:t>
            </w:r>
          </w:p>
        </w:tc>
        <w:tc>
          <w:tcPr>
            <w:tcW w:w="1095" w:type="dxa"/>
          </w:tcPr>
          <w:p>
            <w:pPr>
              <w:pStyle w:val="TableParagraph"/>
              <w:spacing w:before="8"/>
              <w:rPr>
                <w:rFonts w:ascii="Times New Roman"/>
                <w:b/>
                <w:sz w:val="15"/>
              </w:rPr>
            </w:pPr>
          </w:p>
          <w:p>
            <w:pPr>
              <w:pStyle w:val="TableParagraph"/>
              <w:spacing w:line="168" w:lineRule="exact" w:before="1"/>
              <w:ind w:left="172"/>
              <w:rPr>
                <w:sz w:val="16"/>
              </w:rPr>
            </w:pPr>
            <w:r>
              <w:rPr>
                <w:sz w:val="16"/>
              </w:rPr>
              <w:t>Std. Error</w:t>
            </w:r>
          </w:p>
        </w:tc>
        <w:tc>
          <w:tcPr>
            <w:tcW w:w="1211" w:type="dxa"/>
          </w:tcPr>
          <w:p>
            <w:pPr>
              <w:pStyle w:val="TableParagraph"/>
              <w:spacing w:before="8"/>
              <w:rPr>
                <w:rFonts w:ascii="Times New Roman"/>
                <w:b/>
                <w:sz w:val="15"/>
              </w:rPr>
            </w:pPr>
          </w:p>
          <w:p>
            <w:pPr>
              <w:pStyle w:val="TableParagraph"/>
              <w:spacing w:line="168" w:lineRule="exact" w:before="1"/>
              <w:ind w:left="172"/>
              <w:rPr>
                <w:sz w:val="16"/>
              </w:rPr>
            </w:pPr>
            <w:r>
              <w:rPr>
                <w:sz w:val="16"/>
              </w:rPr>
              <w:t>Beta</w:t>
            </w:r>
          </w:p>
        </w:tc>
        <w:tc>
          <w:tcPr>
            <w:tcW w:w="846" w:type="dxa"/>
            <w:vMerge/>
            <w:tcBorders>
              <w:top w:val="nil"/>
            </w:tcBorders>
          </w:tcPr>
          <w:p>
            <w:pPr>
              <w:rPr>
                <w:sz w:val="2"/>
                <w:szCs w:val="2"/>
              </w:rPr>
            </w:pPr>
          </w:p>
        </w:tc>
        <w:tc>
          <w:tcPr>
            <w:tcW w:w="841" w:type="dxa"/>
            <w:vMerge/>
            <w:tcBorders>
              <w:top w:val="nil"/>
            </w:tcBorders>
          </w:tcPr>
          <w:p>
            <w:pPr>
              <w:rPr>
                <w:sz w:val="2"/>
                <w:szCs w:val="2"/>
              </w:rPr>
            </w:pPr>
          </w:p>
        </w:tc>
        <w:tc>
          <w:tcPr>
            <w:tcW w:w="932" w:type="dxa"/>
          </w:tcPr>
          <w:p>
            <w:pPr>
              <w:pStyle w:val="TableParagraph"/>
              <w:spacing w:line="182" w:lineRule="exact" w:before="3"/>
              <w:ind w:left="169" w:right="88"/>
              <w:rPr>
                <w:sz w:val="16"/>
              </w:rPr>
            </w:pPr>
            <w:r>
              <w:rPr>
                <w:w w:val="95"/>
                <w:sz w:val="16"/>
              </w:rPr>
              <w:t>Toleran </w:t>
            </w:r>
            <w:r>
              <w:rPr>
                <w:sz w:val="16"/>
              </w:rPr>
              <w:t>ce</w:t>
            </w:r>
          </w:p>
        </w:tc>
        <w:tc>
          <w:tcPr>
            <w:tcW w:w="851" w:type="dxa"/>
          </w:tcPr>
          <w:p>
            <w:pPr>
              <w:pStyle w:val="TableParagraph"/>
              <w:spacing w:before="8"/>
              <w:rPr>
                <w:rFonts w:ascii="Times New Roman"/>
                <w:b/>
                <w:sz w:val="15"/>
              </w:rPr>
            </w:pPr>
          </w:p>
          <w:p>
            <w:pPr>
              <w:pStyle w:val="TableParagraph"/>
              <w:spacing w:line="168" w:lineRule="exact" w:before="1"/>
              <w:ind w:left="169"/>
              <w:rPr>
                <w:sz w:val="16"/>
              </w:rPr>
            </w:pPr>
            <w:r>
              <w:rPr>
                <w:sz w:val="16"/>
              </w:rPr>
              <w:t>VIF</w:t>
            </w:r>
          </w:p>
        </w:tc>
      </w:tr>
      <w:tr>
        <w:trPr>
          <w:trHeight w:val="306" w:hRule="atLeast"/>
        </w:trPr>
        <w:tc>
          <w:tcPr>
            <w:tcW w:w="600" w:type="dxa"/>
            <w:vMerge w:val="restart"/>
          </w:tcPr>
          <w:p>
            <w:pPr>
              <w:pStyle w:val="TableParagraph"/>
              <w:spacing w:line="183" w:lineRule="exact"/>
              <w:ind w:left="172"/>
              <w:rPr>
                <w:sz w:val="16"/>
              </w:rPr>
            </w:pPr>
            <w:r>
              <w:rPr>
                <w:w w:val="98"/>
                <w:sz w:val="16"/>
              </w:rPr>
              <w:t>1</w:t>
            </w:r>
          </w:p>
        </w:tc>
        <w:tc>
          <w:tcPr>
            <w:tcW w:w="2017" w:type="dxa"/>
          </w:tcPr>
          <w:p>
            <w:pPr>
              <w:pStyle w:val="TableParagraph"/>
              <w:spacing w:line="183" w:lineRule="exact"/>
              <w:ind w:left="172"/>
              <w:rPr>
                <w:sz w:val="16"/>
              </w:rPr>
            </w:pPr>
            <w:r>
              <w:rPr>
                <w:sz w:val="16"/>
              </w:rPr>
              <w:t>(Constant)</w:t>
            </w:r>
          </w:p>
        </w:tc>
        <w:tc>
          <w:tcPr>
            <w:tcW w:w="1095" w:type="dxa"/>
          </w:tcPr>
          <w:p>
            <w:pPr>
              <w:pStyle w:val="TableParagraph"/>
              <w:spacing w:line="183" w:lineRule="exact"/>
              <w:ind w:right="155"/>
              <w:jc w:val="right"/>
              <w:rPr>
                <w:sz w:val="16"/>
              </w:rPr>
            </w:pPr>
            <w:r>
              <w:rPr>
                <w:sz w:val="16"/>
              </w:rPr>
              <w:t>-.024</w:t>
            </w:r>
          </w:p>
        </w:tc>
        <w:tc>
          <w:tcPr>
            <w:tcW w:w="1095" w:type="dxa"/>
          </w:tcPr>
          <w:p>
            <w:pPr>
              <w:pStyle w:val="TableParagraph"/>
              <w:spacing w:line="183" w:lineRule="exact"/>
              <w:ind w:right="155"/>
              <w:jc w:val="right"/>
              <w:rPr>
                <w:sz w:val="16"/>
              </w:rPr>
            </w:pPr>
            <w:r>
              <w:rPr>
                <w:sz w:val="16"/>
              </w:rPr>
              <w:t>.062</w:t>
            </w:r>
          </w:p>
        </w:tc>
        <w:tc>
          <w:tcPr>
            <w:tcW w:w="1211" w:type="dxa"/>
          </w:tcPr>
          <w:p>
            <w:pPr>
              <w:pStyle w:val="TableParagraph"/>
              <w:rPr>
                <w:rFonts w:ascii="Times New Roman"/>
                <w:sz w:val="22"/>
              </w:rPr>
            </w:pPr>
          </w:p>
        </w:tc>
        <w:tc>
          <w:tcPr>
            <w:tcW w:w="846" w:type="dxa"/>
          </w:tcPr>
          <w:p>
            <w:pPr>
              <w:pStyle w:val="TableParagraph"/>
              <w:spacing w:line="183" w:lineRule="exact"/>
              <w:ind w:right="161"/>
              <w:jc w:val="right"/>
              <w:rPr>
                <w:sz w:val="16"/>
              </w:rPr>
            </w:pPr>
            <w:r>
              <w:rPr>
                <w:sz w:val="16"/>
              </w:rPr>
              <w:t>-.395</w:t>
            </w:r>
          </w:p>
        </w:tc>
        <w:tc>
          <w:tcPr>
            <w:tcW w:w="841" w:type="dxa"/>
          </w:tcPr>
          <w:p>
            <w:pPr>
              <w:pStyle w:val="TableParagraph"/>
              <w:spacing w:line="183" w:lineRule="exact"/>
              <w:ind w:right="158"/>
              <w:jc w:val="right"/>
              <w:rPr>
                <w:sz w:val="16"/>
              </w:rPr>
            </w:pPr>
            <w:r>
              <w:rPr>
                <w:sz w:val="16"/>
              </w:rPr>
              <w:t>.694</w:t>
            </w:r>
          </w:p>
        </w:tc>
        <w:tc>
          <w:tcPr>
            <w:tcW w:w="932" w:type="dxa"/>
          </w:tcPr>
          <w:p>
            <w:pPr>
              <w:pStyle w:val="TableParagraph"/>
              <w:rPr>
                <w:rFonts w:ascii="Times New Roman"/>
                <w:sz w:val="22"/>
              </w:rPr>
            </w:pPr>
          </w:p>
        </w:tc>
        <w:tc>
          <w:tcPr>
            <w:tcW w:w="851" w:type="dxa"/>
          </w:tcPr>
          <w:p>
            <w:pPr>
              <w:pStyle w:val="TableParagraph"/>
              <w:rPr>
                <w:rFonts w:ascii="Times New Roman"/>
                <w:sz w:val="22"/>
              </w:rPr>
            </w:pPr>
          </w:p>
        </w:tc>
      </w:tr>
      <w:tr>
        <w:trPr>
          <w:trHeight w:val="321" w:hRule="atLeast"/>
        </w:trPr>
        <w:tc>
          <w:tcPr>
            <w:tcW w:w="600" w:type="dxa"/>
            <w:vMerge/>
            <w:tcBorders>
              <w:top w:val="nil"/>
            </w:tcBorders>
          </w:tcPr>
          <w:p>
            <w:pPr>
              <w:rPr>
                <w:sz w:val="2"/>
                <w:szCs w:val="2"/>
              </w:rPr>
            </w:pPr>
          </w:p>
        </w:tc>
        <w:tc>
          <w:tcPr>
            <w:tcW w:w="2017" w:type="dxa"/>
          </w:tcPr>
          <w:p>
            <w:pPr>
              <w:pStyle w:val="TableParagraph"/>
              <w:spacing w:line="183" w:lineRule="exact"/>
              <w:ind w:left="172"/>
              <w:rPr>
                <w:sz w:val="16"/>
              </w:rPr>
            </w:pPr>
            <w:r>
              <w:rPr>
                <w:sz w:val="16"/>
              </w:rPr>
              <w:t>X1_EPS</w:t>
            </w:r>
          </w:p>
        </w:tc>
        <w:tc>
          <w:tcPr>
            <w:tcW w:w="1095" w:type="dxa"/>
          </w:tcPr>
          <w:p>
            <w:pPr>
              <w:pStyle w:val="TableParagraph"/>
              <w:spacing w:line="183" w:lineRule="exact"/>
              <w:ind w:right="155"/>
              <w:jc w:val="right"/>
              <w:rPr>
                <w:sz w:val="16"/>
              </w:rPr>
            </w:pPr>
            <w:r>
              <w:rPr>
                <w:sz w:val="16"/>
              </w:rPr>
              <w:t>.000</w:t>
            </w:r>
          </w:p>
        </w:tc>
        <w:tc>
          <w:tcPr>
            <w:tcW w:w="1095" w:type="dxa"/>
          </w:tcPr>
          <w:p>
            <w:pPr>
              <w:pStyle w:val="TableParagraph"/>
              <w:spacing w:line="183" w:lineRule="exact"/>
              <w:ind w:right="155"/>
              <w:jc w:val="right"/>
              <w:rPr>
                <w:sz w:val="16"/>
              </w:rPr>
            </w:pPr>
            <w:r>
              <w:rPr>
                <w:sz w:val="16"/>
              </w:rPr>
              <w:t>.000</w:t>
            </w:r>
          </w:p>
        </w:tc>
        <w:tc>
          <w:tcPr>
            <w:tcW w:w="1211" w:type="dxa"/>
          </w:tcPr>
          <w:p>
            <w:pPr>
              <w:pStyle w:val="TableParagraph"/>
              <w:spacing w:line="183" w:lineRule="exact"/>
              <w:ind w:right="161"/>
              <w:jc w:val="right"/>
              <w:rPr>
                <w:sz w:val="16"/>
              </w:rPr>
            </w:pPr>
            <w:r>
              <w:rPr>
                <w:sz w:val="16"/>
              </w:rPr>
              <w:t>.391</w:t>
            </w:r>
          </w:p>
        </w:tc>
        <w:tc>
          <w:tcPr>
            <w:tcW w:w="846" w:type="dxa"/>
          </w:tcPr>
          <w:p>
            <w:pPr>
              <w:pStyle w:val="TableParagraph"/>
              <w:spacing w:line="183" w:lineRule="exact"/>
              <w:ind w:right="161"/>
              <w:jc w:val="right"/>
              <w:rPr>
                <w:sz w:val="16"/>
              </w:rPr>
            </w:pPr>
            <w:r>
              <w:rPr>
                <w:w w:val="95"/>
                <w:sz w:val="16"/>
              </w:rPr>
              <w:t>3.501</w:t>
            </w:r>
          </w:p>
        </w:tc>
        <w:tc>
          <w:tcPr>
            <w:tcW w:w="841" w:type="dxa"/>
          </w:tcPr>
          <w:p>
            <w:pPr>
              <w:pStyle w:val="TableParagraph"/>
              <w:spacing w:line="183" w:lineRule="exact"/>
              <w:ind w:right="158"/>
              <w:jc w:val="right"/>
              <w:rPr>
                <w:sz w:val="16"/>
              </w:rPr>
            </w:pPr>
            <w:r>
              <w:rPr>
                <w:sz w:val="16"/>
              </w:rPr>
              <w:t>.001</w:t>
            </w:r>
          </w:p>
        </w:tc>
        <w:tc>
          <w:tcPr>
            <w:tcW w:w="932" w:type="dxa"/>
          </w:tcPr>
          <w:p>
            <w:pPr>
              <w:pStyle w:val="TableParagraph"/>
              <w:spacing w:line="183" w:lineRule="exact"/>
              <w:ind w:left="287" w:right="283"/>
              <w:jc w:val="center"/>
              <w:rPr>
                <w:sz w:val="16"/>
              </w:rPr>
            </w:pPr>
            <w:r>
              <w:rPr>
                <w:sz w:val="16"/>
              </w:rPr>
              <w:t>.993</w:t>
            </w:r>
          </w:p>
        </w:tc>
        <w:tc>
          <w:tcPr>
            <w:tcW w:w="851" w:type="dxa"/>
          </w:tcPr>
          <w:p>
            <w:pPr>
              <w:pStyle w:val="TableParagraph"/>
              <w:spacing w:line="183" w:lineRule="exact"/>
              <w:ind w:right="159"/>
              <w:jc w:val="right"/>
              <w:rPr>
                <w:sz w:val="16"/>
              </w:rPr>
            </w:pPr>
            <w:r>
              <w:rPr>
                <w:w w:val="95"/>
                <w:sz w:val="16"/>
              </w:rPr>
              <w:t>1.007</w:t>
            </w:r>
          </w:p>
        </w:tc>
      </w:tr>
      <w:tr>
        <w:trPr>
          <w:trHeight w:val="647" w:hRule="atLeast"/>
        </w:trPr>
        <w:tc>
          <w:tcPr>
            <w:tcW w:w="600" w:type="dxa"/>
            <w:vMerge/>
            <w:tcBorders>
              <w:top w:val="nil"/>
            </w:tcBorders>
          </w:tcPr>
          <w:p>
            <w:pPr>
              <w:rPr>
                <w:sz w:val="2"/>
                <w:szCs w:val="2"/>
              </w:rPr>
            </w:pPr>
          </w:p>
        </w:tc>
        <w:tc>
          <w:tcPr>
            <w:tcW w:w="2017" w:type="dxa"/>
          </w:tcPr>
          <w:p>
            <w:pPr>
              <w:pStyle w:val="TableParagraph"/>
              <w:spacing w:line="183" w:lineRule="exact"/>
              <w:ind w:left="172"/>
              <w:rPr>
                <w:sz w:val="16"/>
              </w:rPr>
            </w:pPr>
            <w:r>
              <w:rPr>
                <w:sz w:val="16"/>
              </w:rPr>
              <w:t>X2_ROE</w:t>
            </w:r>
          </w:p>
        </w:tc>
        <w:tc>
          <w:tcPr>
            <w:tcW w:w="1095" w:type="dxa"/>
          </w:tcPr>
          <w:p>
            <w:pPr>
              <w:pStyle w:val="TableParagraph"/>
              <w:spacing w:line="183" w:lineRule="exact"/>
              <w:ind w:right="155"/>
              <w:jc w:val="right"/>
              <w:rPr>
                <w:sz w:val="16"/>
              </w:rPr>
            </w:pPr>
            <w:r>
              <w:rPr>
                <w:sz w:val="16"/>
              </w:rPr>
              <w:t>.259</w:t>
            </w:r>
          </w:p>
        </w:tc>
        <w:tc>
          <w:tcPr>
            <w:tcW w:w="1095" w:type="dxa"/>
          </w:tcPr>
          <w:p>
            <w:pPr>
              <w:pStyle w:val="TableParagraph"/>
              <w:spacing w:line="183" w:lineRule="exact"/>
              <w:ind w:right="155"/>
              <w:jc w:val="right"/>
              <w:rPr>
                <w:sz w:val="16"/>
              </w:rPr>
            </w:pPr>
            <w:r>
              <w:rPr>
                <w:sz w:val="16"/>
              </w:rPr>
              <w:t>.100</w:t>
            </w:r>
          </w:p>
        </w:tc>
        <w:tc>
          <w:tcPr>
            <w:tcW w:w="1211" w:type="dxa"/>
          </w:tcPr>
          <w:p>
            <w:pPr>
              <w:pStyle w:val="TableParagraph"/>
              <w:spacing w:line="183" w:lineRule="exact"/>
              <w:ind w:right="161"/>
              <w:jc w:val="right"/>
              <w:rPr>
                <w:sz w:val="16"/>
              </w:rPr>
            </w:pPr>
            <w:r>
              <w:rPr>
                <w:sz w:val="16"/>
              </w:rPr>
              <w:t>.291</w:t>
            </w:r>
          </w:p>
        </w:tc>
        <w:tc>
          <w:tcPr>
            <w:tcW w:w="846" w:type="dxa"/>
          </w:tcPr>
          <w:p>
            <w:pPr>
              <w:pStyle w:val="TableParagraph"/>
              <w:spacing w:line="183" w:lineRule="exact"/>
              <w:ind w:right="161"/>
              <w:jc w:val="right"/>
              <w:rPr>
                <w:sz w:val="16"/>
              </w:rPr>
            </w:pPr>
            <w:r>
              <w:rPr>
                <w:w w:val="95"/>
                <w:sz w:val="16"/>
              </w:rPr>
              <w:t>2.589</w:t>
            </w:r>
          </w:p>
        </w:tc>
        <w:tc>
          <w:tcPr>
            <w:tcW w:w="841" w:type="dxa"/>
          </w:tcPr>
          <w:p>
            <w:pPr>
              <w:pStyle w:val="TableParagraph"/>
              <w:spacing w:line="183" w:lineRule="exact"/>
              <w:ind w:right="158"/>
              <w:jc w:val="right"/>
              <w:rPr>
                <w:sz w:val="16"/>
              </w:rPr>
            </w:pPr>
            <w:r>
              <w:rPr>
                <w:sz w:val="16"/>
              </w:rPr>
              <w:t>.012</w:t>
            </w:r>
          </w:p>
        </w:tc>
        <w:tc>
          <w:tcPr>
            <w:tcW w:w="932" w:type="dxa"/>
          </w:tcPr>
          <w:p>
            <w:pPr>
              <w:pStyle w:val="TableParagraph"/>
              <w:spacing w:line="183" w:lineRule="exact"/>
              <w:ind w:left="287" w:right="283"/>
              <w:jc w:val="center"/>
              <w:rPr>
                <w:sz w:val="16"/>
              </w:rPr>
            </w:pPr>
            <w:r>
              <w:rPr>
                <w:sz w:val="16"/>
              </w:rPr>
              <w:t>.985</w:t>
            </w:r>
          </w:p>
        </w:tc>
        <w:tc>
          <w:tcPr>
            <w:tcW w:w="851" w:type="dxa"/>
          </w:tcPr>
          <w:p>
            <w:pPr>
              <w:pStyle w:val="TableParagraph"/>
              <w:spacing w:line="183" w:lineRule="exact"/>
              <w:ind w:right="159"/>
              <w:jc w:val="right"/>
              <w:rPr>
                <w:sz w:val="16"/>
              </w:rPr>
            </w:pPr>
            <w:r>
              <w:rPr>
                <w:w w:val="95"/>
                <w:sz w:val="16"/>
              </w:rPr>
              <w:t>1.015</w:t>
            </w:r>
          </w:p>
        </w:tc>
      </w:tr>
      <w:tr>
        <w:trPr>
          <w:trHeight w:val="321" w:hRule="atLeast"/>
        </w:trPr>
        <w:tc>
          <w:tcPr>
            <w:tcW w:w="600" w:type="dxa"/>
            <w:vMerge/>
            <w:tcBorders>
              <w:top w:val="nil"/>
            </w:tcBorders>
          </w:tcPr>
          <w:p>
            <w:pPr>
              <w:rPr>
                <w:sz w:val="2"/>
                <w:szCs w:val="2"/>
              </w:rPr>
            </w:pPr>
          </w:p>
        </w:tc>
        <w:tc>
          <w:tcPr>
            <w:tcW w:w="2017" w:type="dxa"/>
          </w:tcPr>
          <w:p>
            <w:pPr>
              <w:pStyle w:val="TableParagraph"/>
              <w:spacing w:line="183" w:lineRule="exact"/>
              <w:ind w:left="172"/>
              <w:rPr>
                <w:sz w:val="16"/>
              </w:rPr>
            </w:pPr>
            <w:r>
              <w:rPr>
                <w:sz w:val="16"/>
              </w:rPr>
              <w:t>X3_PER</w:t>
            </w:r>
          </w:p>
        </w:tc>
        <w:tc>
          <w:tcPr>
            <w:tcW w:w="1095" w:type="dxa"/>
          </w:tcPr>
          <w:p>
            <w:pPr>
              <w:pStyle w:val="TableParagraph"/>
              <w:spacing w:line="183" w:lineRule="exact"/>
              <w:ind w:right="155"/>
              <w:jc w:val="right"/>
              <w:rPr>
                <w:sz w:val="16"/>
              </w:rPr>
            </w:pPr>
            <w:r>
              <w:rPr>
                <w:sz w:val="16"/>
              </w:rPr>
              <w:t>-.001</w:t>
            </w:r>
          </w:p>
        </w:tc>
        <w:tc>
          <w:tcPr>
            <w:tcW w:w="1095" w:type="dxa"/>
          </w:tcPr>
          <w:p>
            <w:pPr>
              <w:pStyle w:val="TableParagraph"/>
              <w:spacing w:line="183" w:lineRule="exact"/>
              <w:ind w:right="155"/>
              <w:jc w:val="right"/>
              <w:rPr>
                <w:sz w:val="16"/>
              </w:rPr>
            </w:pPr>
            <w:r>
              <w:rPr>
                <w:sz w:val="16"/>
              </w:rPr>
              <w:t>.001</w:t>
            </w:r>
          </w:p>
        </w:tc>
        <w:tc>
          <w:tcPr>
            <w:tcW w:w="1211" w:type="dxa"/>
          </w:tcPr>
          <w:p>
            <w:pPr>
              <w:pStyle w:val="TableParagraph"/>
              <w:spacing w:line="183" w:lineRule="exact"/>
              <w:ind w:right="161"/>
              <w:jc w:val="right"/>
              <w:rPr>
                <w:sz w:val="16"/>
              </w:rPr>
            </w:pPr>
            <w:r>
              <w:rPr>
                <w:sz w:val="16"/>
              </w:rPr>
              <w:t>-.088</w:t>
            </w:r>
          </w:p>
        </w:tc>
        <w:tc>
          <w:tcPr>
            <w:tcW w:w="846" w:type="dxa"/>
          </w:tcPr>
          <w:p>
            <w:pPr>
              <w:pStyle w:val="TableParagraph"/>
              <w:spacing w:line="183" w:lineRule="exact"/>
              <w:ind w:right="161"/>
              <w:jc w:val="right"/>
              <w:rPr>
                <w:sz w:val="16"/>
              </w:rPr>
            </w:pPr>
            <w:r>
              <w:rPr>
                <w:sz w:val="16"/>
              </w:rPr>
              <w:t>-.780</w:t>
            </w:r>
          </w:p>
        </w:tc>
        <w:tc>
          <w:tcPr>
            <w:tcW w:w="841" w:type="dxa"/>
          </w:tcPr>
          <w:p>
            <w:pPr>
              <w:pStyle w:val="TableParagraph"/>
              <w:spacing w:line="183" w:lineRule="exact"/>
              <w:ind w:right="158"/>
              <w:jc w:val="right"/>
              <w:rPr>
                <w:sz w:val="16"/>
              </w:rPr>
            </w:pPr>
            <w:r>
              <w:rPr>
                <w:sz w:val="16"/>
              </w:rPr>
              <w:t>.438</w:t>
            </w:r>
          </w:p>
        </w:tc>
        <w:tc>
          <w:tcPr>
            <w:tcW w:w="932" w:type="dxa"/>
          </w:tcPr>
          <w:p>
            <w:pPr>
              <w:pStyle w:val="TableParagraph"/>
              <w:spacing w:line="183" w:lineRule="exact"/>
              <w:ind w:left="287" w:right="283"/>
              <w:jc w:val="center"/>
              <w:rPr>
                <w:sz w:val="16"/>
              </w:rPr>
            </w:pPr>
            <w:r>
              <w:rPr>
                <w:sz w:val="16"/>
              </w:rPr>
              <w:t>.985</w:t>
            </w:r>
          </w:p>
        </w:tc>
        <w:tc>
          <w:tcPr>
            <w:tcW w:w="851" w:type="dxa"/>
          </w:tcPr>
          <w:p>
            <w:pPr>
              <w:pStyle w:val="TableParagraph"/>
              <w:spacing w:line="183" w:lineRule="exact"/>
              <w:ind w:right="159"/>
              <w:jc w:val="right"/>
              <w:rPr>
                <w:sz w:val="16"/>
              </w:rPr>
            </w:pPr>
            <w:r>
              <w:rPr>
                <w:w w:val="95"/>
                <w:sz w:val="16"/>
              </w:rPr>
              <w:t>1.016</w:t>
            </w:r>
          </w:p>
        </w:tc>
      </w:tr>
      <w:tr>
        <w:trPr>
          <w:trHeight w:val="292" w:hRule="atLeast"/>
        </w:trPr>
        <w:tc>
          <w:tcPr>
            <w:tcW w:w="9488" w:type="dxa"/>
            <w:gridSpan w:val="9"/>
          </w:tcPr>
          <w:p>
            <w:pPr>
              <w:pStyle w:val="TableParagraph"/>
              <w:spacing w:line="183" w:lineRule="exact"/>
              <w:ind w:left="172"/>
              <w:rPr>
                <w:sz w:val="16"/>
              </w:rPr>
            </w:pPr>
            <w:r>
              <w:rPr>
                <w:sz w:val="16"/>
              </w:rPr>
              <w:t>a. Dependent Variable: Return Saham</w:t>
            </w:r>
          </w:p>
        </w:tc>
      </w:tr>
    </w:tbl>
    <w:p>
      <w:pPr>
        <w:pStyle w:val="BodyText"/>
        <w:ind w:left="546"/>
        <w:jc w:val="both"/>
      </w:pPr>
      <w:r>
        <w:rPr/>
        <w:t>Sumber: SPSS 25(Data</w:t>
      </w:r>
      <w:r>
        <w:rPr>
          <w:spacing w:val="-21"/>
        </w:rPr>
        <w:t> </w:t>
      </w:r>
      <w:r>
        <w:rPr/>
        <w:t>diolah)</w:t>
      </w:r>
    </w:p>
    <w:p>
      <w:pPr>
        <w:pStyle w:val="BodyText"/>
        <w:spacing w:before="2"/>
        <w:ind w:left="1175" w:right="1338" w:firstLine="451"/>
        <w:jc w:val="both"/>
      </w:pPr>
      <w:r>
        <w:rPr/>
        <w:t>Hasil perhitungan nilai tolerance menunjukkan tidak ada variabel bebas yang memiliki nilai tolerance lebih dari 0,10, Hal yang sama ditunjukkan oleh nilai</w:t>
      </w:r>
      <w:r>
        <w:rPr>
          <w:spacing w:val="-14"/>
        </w:rPr>
        <w:t> </w:t>
      </w:r>
      <w:r>
        <w:rPr/>
        <w:t>VIF,</w:t>
      </w:r>
      <w:r>
        <w:rPr>
          <w:spacing w:val="-7"/>
        </w:rPr>
        <w:t> </w:t>
      </w:r>
      <w:r>
        <w:rPr/>
        <w:t>dimana</w:t>
      </w:r>
      <w:r>
        <w:rPr>
          <w:spacing w:val="-10"/>
        </w:rPr>
        <w:t> </w:t>
      </w:r>
      <w:r>
        <w:rPr/>
        <w:t>VIF</w:t>
      </w:r>
      <w:r>
        <w:rPr>
          <w:spacing w:val="-14"/>
        </w:rPr>
        <w:t> </w:t>
      </w:r>
      <w:r>
        <w:rPr/>
        <w:t>kurang</w:t>
      </w:r>
      <w:r>
        <w:rPr>
          <w:spacing w:val="-9"/>
        </w:rPr>
        <w:t> </w:t>
      </w:r>
      <w:r>
        <w:rPr/>
        <w:t>dari</w:t>
      </w:r>
      <w:r>
        <w:rPr>
          <w:spacing w:val="-18"/>
        </w:rPr>
        <w:t> </w:t>
      </w:r>
      <w:r>
        <w:rPr/>
        <w:t>10.</w:t>
      </w:r>
      <w:r>
        <w:rPr>
          <w:spacing w:val="-3"/>
        </w:rPr>
        <w:t> </w:t>
      </w:r>
      <w:r>
        <w:rPr/>
        <w:t>Kesimpulan</w:t>
      </w:r>
      <w:r>
        <w:rPr>
          <w:spacing w:val="-9"/>
        </w:rPr>
        <w:t> </w:t>
      </w:r>
      <w:r>
        <w:rPr/>
        <w:t>yang</w:t>
      </w:r>
      <w:r>
        <w:rPr>
          <w:spacing w:val="-9"/>
        </w:rPr>
        <w:t> </w:t>
      </w:r>
      <w:r>
        <w:rPr/>
        <w:t>dapat</w:t>
      </w:r>
      <w:r>
        <w:rPr>
          <w:spacing w:val="-5"/>
        </w:rPr>
        <w:t> </w:t>
      </w:r>
      <w:r>
        <w:rPr/>
        <w:t>diambil</w:t>
      </w:r>
      <w:r>
        <w:rPr>
          <w:spacing w:val="-17"/>
        </w:rPr>
        <w:t> </w:t>
      </w:r>
      <w:r>
        <w:rPr/>
        <w:t>dari</w:t>
      </w:r>
      <w:r>
        <w:rPr>
          <w:spacing w:val="-13"/>
        </w:rPr>
        <w:t> </w:t>
      </w:r>
      <w:r>
        <w:rPr/>
        <w:t>tabel 4 </w:t>
      </w:r>
      <w:r>
        <w:rPr>
          <w:spacing w:val="-3"/>
        </w:rPr>
        <w:t>yaitu </w:t>
      </w:r>
      <w:r>
        <w:rPr/>
        <w:t>tidak terdapat multikolinieritas antar variabel bebas, sehingga model regresi layak</w:t>
      </w:r>
      <w:r>
        <w:rPr>
          <w:spacing w:val="-2"/>
        </w:rPr>
        <w:t> </w:t>
      </w:r>
      <w:r>
        <w:rPr/>
        <w:t>digunakan.</w:t>
      </w:r>
    </w:p>
    <w:p>
      <w:pPr>
        <w:pStyle w:val="BodyText"/>
        <w:ind w:left="0"/>
        <w:rPr>
          <w:sz w:val="26"/>
        </w:rPr>
      </w:pPr>
    </w:p>
    <w:p>
      <w:pPr>
        <w:pStyle w:val="Heading1"/>
        <w:numPr>
          <w:ilvl w:val="3"/>
          <w:numId w:val="2"/>
        </w:numPr>
        <w:tabs>
          <w:tab w:pos="2347" w:val="left" w:leader="none"/>
        </w:tabs>
        <w:spacing w:line="272" w:lineRule="exact" w:before="160" w:after="0"/>
        <w:ind w:left="2347" w:right="0" w:hanging="360"/>
        <w:jc w:val="both"/>
      </w:pPr>
      <w:bookmarkStart w:name="3) Uji Heterokedastisitas" w:id="19"/>
      <w:bookmarkEnd w:id="19"/>
      <w:r>
        <w:rPr>
          <w:b w:val="0"/>
        </w:rPr>
      </w:r>
      <w:bookmarkStart w:name="3) Uji Heterokedastisitas" w:id="20"/>
      <w:bookmarkEnd w:id="20"/>
      <w:r>
        <w:rPr/>
        <w:t>Uj</w:t>
      </w:r>
      <w:r>
        <w:rPr/>
        <w:t>i</w:t>
      </w:r>
      <w:r>
        <w:rPr>
          <w:spacing w:val="1"/>
        </w:rPr>
        <w:t> </w:t>
      </w:r>
      <w:r>
        <w:rPr/>
        <w:t>Heterokedastisitas</w:t>
      </w:r>
    </w:p>
    <w:p>
      <w:pPr>
        <w:pStyle w:val="BodyText"/>
        <w:ind w:left="1175" w:right="1344" w:firstLine="451"/>
        <w:jc w:val="both"/>
      </w:pPr>
      <w:r>
        <w:rPr/>
        <w:t>Pada penelitian ini, uji heteroskedastisitas menggunakan uji glejser. Apabila variabel independen signifikan secara statistik mempengaruhi variabel dependen maka terjadi heteroskedastisitas, sebaliknya model regresi tidak mengandung adanya heteroskedastisitas apabila probabilitas signifikansinya di atas tingkat kepercayaan 5 persen (Ghozali, I, 2011:143). Hasil uji heteroskedastisitas dengan Glejser ditunjukkan dalam tabel berikut:</w:t>
      </w:r>
    </w:p>
    <w:p>
      <w:pPr>
        <w:pStyle w:val="Heading1"/>
        <w:spacing w:before="2"/>
        <w:ind w:left="3490"/>
      </w:pPr>
      <w:r>
        <w:rPr/>
        <w:t>Tabel 4 Uji Heterokedastisitas</w:t>
      </w:r>
    </w:p>
    <w:p>
      <w:pPr>
        <w:spacing w:after="0"/>
        <w:sectPr>
          <w:pgSz w:w="12240" w:h="15840"/>
          <w:pgMar w:top="1500" w:bottom="280" w:left="1720" w:right="360"/>
        </w:sectPr>
      </w:pPr>
    </w:p>
    <w:p>
      <w:pPr>
        <w:pStyle w:val="BodyText"/>
        <w:ind w:left="0"/>
        <w:rPr>
          <w:b/>
          <w:sz w:val="20"/>
        </w:rPr>
      </w:pPr>
    </w:p>
    <w:p>
      <w:pPr>
        <w:pStyle w:val="BodyText"/>
        <w:ind w:left="0"/>
        <w:rPr>
          <w:b/>
          <w:sz w:val="20"/>
        </w:rPr>
      </w:pPr>
    </w:p>
    <w:p>
      <w:pPr>
        <w:pStyle w:val="BodyText"/>
        <w:spacing w:before="7"/>
        <w:ind w:left="0"/>
        <w:rPr>
          <w:b/>
          <w:sz w:val="26"/>
        </w:rPr>
      </w:pPr>
    </w:p>
    <w:tbl>
      <w:tblPr>
        <w:tblW w:w="0" w:type="auto"/>
        <w:jc w:val="left"/>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0"/>
        <w:gridCol w:w="2017"/>
        <w:gridCol w:w="1095"/>
        <w:gridCol w:w="1095"/>
        <w:gridCol w:w="1211"/>
        <w:gridCol w:w="846"/>
        <w:gridCol w:w="774"/>
      </w:tblGrid>
      <w:tr>
        <w:trPr>
          <w:trHeight w:val="312" w:hRule="atLeast"/>
        </w:trPr>
        <w:tc>
          <w:tcPr>
            <w:tcW w:w="7638" w:type="dxa"/>
            <w:gridSpan w:val="7"/>
          </w:tcPr>
          <w:p>
            <w:pPr>
              <w:pStyle w:val="TableParagraph"/>
              <w:spacing w:before="10"/>
              <w:ind w:left="3069" w:right="3057"/>
              <w:jc w:val="center"/>
              <w:rPr>
                <w:b/>
                <w:sz w:val="24"/>
              </w:rPr>
            </w:pPr>
            <w:r>
              <w:rPr>
                <w:b/>
                <w:sz w:val="24"/>
              </w:rPr>
              <w:t>Coefficients</w:t>
            </w:r>
            <w:r>
              <w:rPr>
                <w:b/>
                <w:sz w:val="24"/>
                <w:vertAlign w:val="superscript"/>
              </w:rPr>
              <w:t>a</w:t>
            </w:r>
          </w:p>
        </w:tc>
      </w:tr>
      <w:tr>
        <w:trPr>
          <w:trHeight w:val="614" w:hRule="atLeast"/>
        </w:trPr>
        <w:tc>
          <w:tcPr>
            <w:tcW w:w="2617" w:type="dxa"/>
            <w:gridSpan w:val="2"/>
            <w:vMerge w:val="restart"/>
          </w:tcPr>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spacing w:line="168" w:lineRule="exact" w:before="140"/>
              <w:ind w:left="172"/>
              <w:rPr>
                <w:sz w:val="16"/>
              </w:rPr>
            </w:pPr>
            <w:r>
              <w:rPr>
                <w:sz w:val="16"/>
              </w:rPr>
              <w:t>Model</w:t>
            </w:r>
          </w:p>
        </w:tc>
        <w:tc>
          <w:tcPr>
            <w:tcW w:w="2190" w:type="dxa"/>
            <w:gridSpan w:val="2"/>
          </w:tcPr>
          <w:p>
            <w:pPr>
              <w:pStyle w:val="TableParagraph"/>
              <w:spacing w:before="11"/>
              <w:rPr>
                <w:rFonts w:ascii="Times New Roman"/>
                <w:b/>
                <w:sz w:val="21"/>
              </w:rPr>
            </w:pPr>
          </w:p>
          <w:p>
            <w:pPr>
              <w:pStyle w:val="TableParagraph"/>
              <w:spacing w:line="182" w:lineRule="exact"/>
              <w:ind w:left="681" w:right="127" w:hanging="144"/>
              <w:rPr>
                <w:sz w:val="16"/>
              </w:rPr>
            </w:pPr>
            <w:r>
              <w:rPr>
                <w:w w:val="95"/>
                <w:sz w:val="16"/>
              </w:rPr>
              <w:t>Unstandardized </w:t>
            </w:r>
            <w:r>
              <w:rPr>
                <w:sz w:val="16"/>
              </w:rPr>
              <w:t>Coefficients</w:t>
            </w:r>
          </w:p>
        </w:tc>
        <w:tc>
          <w:tcPr>
            <w:tcW w:w="1211" w:type="dxa"/>
          </w:tcPr>
          <w:p>
            <w:pPr>
              <w:pStyle w:val="TableParagraph"/>
              <w:spacing w:before="61"/>
              <w:ind w:left="155" w:right="152"/>
              <w:jc w:val="center"/>
              <w:rPr>
                <w:sz w:val="16"/>
              </w:rPr>
            </w:pPr>
            <w:r>
              <w:rPr>
                <w:sz w:val="16"/>
              </w:rPr>
              <w:t>Standardize</w:t>
            </w:r>
          </w:p>
          <w:p>
            <w:pPr>
              <w:pStyle w:val="TableParagraph"/>
              <w:spacing w:line="182" w:lineRule="exact" w:before="7"/>
              <w:ind w:left="186" w:right="185" w:firstLine="9"/>
              <w:jc w:val="center"/>
              <w:rPr>
                <w:sz w:val="16"/>
              </w:rPr>
            </w:pPr>
            <w:r>
              <w:rPr>
                <w:sz w:val="16"/>
              </w:rPr>
              <w:t>d       </w:t>
            </w:r>
            <w:r>
              <w:rPr>
                <w:spacing w:val="-1"/>
                <w:sz w:val="16"/>
              </w:rPr>
              <w:t>Coefficients</w:t>
            </w:r>
          </w:p>
        </w:tc>
        <w:tc>
          <w:tcPr>
            <w:tcW w:w="846" w:type="dxa"/>
            <w:vMerge w:val="restart"/>
          </w:tcPr>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spacing w:line="168" w:lineRule="exact" w:before="140"/>
              <w:ind w:left="6"/>
              <w:jc w:val="center"/>
              <w:rPr>
                <w:sz w:val="16"/>
              </w:rPr>
            </w:pPr>
            <w:r>
              <w:rPr>
                <w:w w:val="99"/>
                <w:sz w:val="16"/>
              </w:rPr>
              <w:t>T</w:t>
            </w:r>
          </w:p>
        </w:tc>
        <w:tc>
          <w:tcPr>
            <w:tcW w:w="774" w:type="dxa"/>
            <w:vMerge w:val="restart"/>
          </w:tcPr>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spacing w:line="168" w:lineRule="exact" w:before="140"/>
              <w:ind w:left="251"/>
              <w:rPr>
                <w:sz w:val="16"/>
              </w:rPr>
            </w:pPr>
            <w:r>
              <w:rPr>
                <w:sz w:val="16"/>
              </w:rPr>
              <w:t>Sig,</w:t>
            </w:r>
          </w:p>
        </w:tc>
      </w:tr>
      <w:tr>
        <w:trPr>
          <w:trHeight w:val="323" w:hRule="atLeast"/>
        </w:trPr>
        <w:tc>
          <w:tcPr>
            <w:tcW w:w="2617" w:type="dxa"/>
            <w:gridSpan w:val="2"/>
            <w:vMerge/>
            <w:tcBorders>
              <w:top w:val="nil"/>
            </w:tcBorders>
          </w:tcPr>
          <w:p>
            <w:pPr>
              <w:rPr>
                <w:sz w:val="2"/>
                <w:szCs w:val="2"/>
              </w:rPr>
            </w:pPr>
          </w:p>
        </w:tc>
        <w:tc>
          <w:tcPr>
            <w:tcW w:w="1095" w:type="dxa"/>
          </w:tcPr>
          <w:p>
            <w:pPr>
              <w:pStyle w:val="TableParagraph"/>
              <w:spacing w:line="168" w:lineRule="exact" w:before="135"/>
              <w:ind w:left="172"/>
              <w:rPr>
                <w:sz w:val="16"/>
              </w:rPr>
            </w:pPr>
            <w:r>
              <w:rPr>
                <w:w w:val="99"/>
                <w:sz w:val="16"/>
              </w:rPr>
              <w:t>B</w:t>
            </w:r>
          </w:p>
        </w:tc>
        <w:tc>
          <w:tcPr>
            <w:tcW w:w="1095" w:type="dxa"/>
          </w:tcPr>
          <w:p>
            <w:pPr>
              <w:pStyle w:val="TableParagraph"/>
              <w:spacing w:line="168" w:lineRule="exact" w:before="135"/>
              <w:ind w:left="172"/>
              <w:rPr>
                <w:sz w:val="16"/>
              </w:rPr>
            </w:pPr>
            <w:r>
              <w:rPr>
                <w:sz w:val="16"/>
              </w:rPr>
              <w:t>Std, Error</w:t>
            </w:r>
          </w:p>
        </w:tc>
        <w:tc>
          <w:tcPr>
            <w:tcW w:w="1211" w:type="dxa"/>
          </w:tcPr>
          <w:p>
            <w:pPr>
              <w:pStyle w:val="TableParagraph"/>
              <w:spacing w:line="168" w:lineRule="exact" w:before="135"/>
              <w:ind w:left="172"/>
              <w:rPr>
                <w:sz w:val="16"/>
              </w:rPr>
            </w:pPr>
            <w:r>
              <w:rPr>
                <w:sz w:val="16"/>
              </w:rPr>
              <w:t>Beta</w:t>
            </w:r>
          </w:p>
        </w:tc>
        <w:tc>
          <w:tcPr>
            <w:tcW w:w="846" w:type="dxa"/>
            <w:vMerge/>
            <w:tcBorders>
              <w:top w:val="nil"/>
            </w:tcBorders>
          </w:tcPr>
          <w:p>
            <w:pPr>
              <w:rPr>
                <w:sz w:val="2"/>
                <w:szCs w:val="2"/>
              </w:rPr>
            </w:pPr>
          </w:p>
        </w:tc>
        <w:tc>
          <w:tcPr>
            <w:tcW w:w="774" w:type="dxa"/>
            <w:vMerge/>
            <w:tcBorders>
              <w:top w:val="nil"/>
            </w:tcBorders>
          </w:tcPr>
          <w:p>
            <w:pPr>
              <w:rPr>
                <w:sz w:val="2"/>
                <w:szCs w:val="2"/>
              </w:rPr>
            </w:pPr>
          </w:p>
        </w:tc>
      </w:tr>
      <w:tr>
        <w:trPr>
          <w:trHeight w:val="306" w:hRule="atLeast"/>
        </w:trPr>
        <w:tc>
          <w:tcPr>
            <w:tcW w:w="600" w:type="dxa"/>
            <w:vMerge w:val="restart"/>
          </w:tcPr>
          <w:p>
            <w:pPr>
              <w:pStyle w:val="TableParagraph"/>
              <w:spacing w:line="183" w:lineRule="exact"/>
              <w:ind w:left="172"/>
              <w:rPr>
                <w:sz w:val="16"/>
              </w:rPr>
            </w:pPr>
            <w:r>
              <w:rPr>
                <w:w w:val="98"/>
                <w:sz w:val="16"/>
              </w:rPr>
              <w:t>1</w:t>
            </w:r>
          </w:p>
        </w:tc>
        <w:tc>
          <w:tcPr>
            <w:tcW w:w="2017" w:type="dxa"/>
          </w:tcPr>
          <w:p>
            <w:pPr>
              <w:pStyle w:val="TableParagraph"/>
              <w:spacing w:line="183" w:lineRule="exact"/>
              <w:ind w:left="172"/>
              <w:rPr>
                <w:sz w:val="16"/>
              </w:rPr>
            </w:pPr>
            <w:r>
              <w:rPr>
                <w:sz w:val="16"/>
              </w:rPr>
              <w:t>(Constant)</w:t>
            </w:r>
          </w:p>
        </w:tc>
        <w:tc>
          <w:tcPr>
            <w:tcW w:w="1095" w:type="dxa"/>
          </w:tcPr>
          <w:p>
            <w:pPr>
              <w:pStyle w:val="TableParagraph"/>
              <w:spacing w:line="183" w:lineRule="exact"/>
              <w:ind w:right="155"/>
              <w:jc w:val="right"/>
              <w:rPr>
                <w:sz w:val="16"/>
              </w:rPr>
            </w:pPr>
            <w:r>
              <w:rPr>
                <w:sz w:val="16"/>
              </w:rPr>
              <w:t>.179</w:t>
            </w:r>
          </w:p>
        </w:tc>
        <w:tc>
          <w:tcPr>
            <w:tcW w:w="1095" w:type="dxa"/>
          </w:tcPr>
          <w:p>
            <w:pPr>
              <w:pStyle w:val="TableParagraph"/>
              <w:spacing w:line="183" w:lineRule="exact"/>
              <w:ind w:right="155"/>
              <w:jc w:val="right"/>
              <w:rPr>
                <w:sz w:val="16"/>
              </w:rPr>
            </w:pPr>
            <w:r>
              <w:rPr>
                <w:sz w:val="16"/>
              </w:rPr>
              <w:t>.037</w:t>
            </w:r>
          </w:p>
        </w:tc>
        <w:tc>
          <w:tcPr>
            <w:tcW w:w="1211" w:type="dxa"/>
          </w:tcPr>
          <w:p>
            <w:pPr>
              <w:pStyle w:val="TableParagraph"/>
              <w:rPr>
                <w:rFonts w:ascii="Times New Roman"/>
                <w:sz w:val="22"/>
              </w:rPr>
            </w:pPr>
          </w:p>
        </w:tc>
        <w:tc>
          <w:tcPr>
            <w:tcW w:w="846" w:type="dxa"/>
          </w:tcPr>
          <w:p>
            <w:pPr>
              <w:pStyle w:val="TableParagraph"/>
              <w:spacing w:line="183" w:lineRule="exact"/>
              <w:ind w:right="161"/>
              <w:jc w:val="right"/>
              <w:rPr>
                <w:sz w:val="16"/>
              </w:rPr>
            </w:pPr>
            <w:r>
              <w:rPr>
                <w:w w:val="95"/>
                <w:sz w:val="16"/>
              </w:rPr>
              <w:t>4.864</w:t>
            </w:r>
          </w:p>
        </w:tc>
        <w:tc>
          <w:tcPr>
            <w:tcW w:w="774" w:type="dxa"/>
          </w:tcPr>
          <w:p>
            <w:pPr>
              <w:pStyle w:val="TableParagraph"/>
              <w:spacing w:line="183" w:lineRule="exact"/>
              <w:ind w:right="158"/>
              <w:jc w:val="right"/>
              <w:rPr>
                <w:sz w:val="16"/>
              </w:rPr>
            </w:pPr>
            <w:r>
              <w:rPr>
                <w:sz w:val="16"/>
              </w:rPr>
              <w:t>.000</w:t>
            </w:r>
          </w:p>
        </w:tc>
      </w:tr>
      <w:tr>
        <w:trPr>
          <w:trHeight w:val="321" w:hRule="atLeast"/>
        </w:trPr>
        <w:tc>
          <w:tcPr>
            <w:tcW w:w="600" w:type="dxa"/>
            <w:vMerge/>
            <w:tcBorders>
              <w:top w:val="nil"/>
            </w:tcBorders>
          </w:tcPr>
          <w:p>
            <w:pPr>
              <w:rPr>
                <w:sz w:val="2"/>
                <w:szCs w:val="2"/>
              </w:rPr>
            </w:pPr>
          </w:p>
        </w:tc>
        <w:tc>
          <w:tcPr>
            <w:tcW w:w="2017" w:type="dxa"/>
          </w:tcPr>
          <w:p>
            <w:pPr>
              <w:pStyle w:val="TableParagraph"/>
              <w:spacing w:line="183" w:lineRule="exact"/>
              <w:ind w:left="172"/>
              <w:rPr>
                <w:sz w:val="16"/>
              </w:rPr>
            </w:pPr>
            <w:r>
              <w:rPr>
                <w:sz w:val="16"/>
              </w:rPr>
              <w:t>X1_EPS</w:t>
            </w:r>
          </w:p>
        </w:tc>
        <w:tc>
          <w:tcPr>
            <w:tcW w:w="1095" w:type="dxa"/>
          </w:tcPr>
          <w:p>
            <w:pPr>
              <w:pStyle w:val="TableParagraph"/>
              <w:spacing w:line="183" w:lineRule="exact"/>
              <w:ind w:right="155"/>
              <w:jc w:val="right"/>
              <w:rPr>
                <w:sz w:val="16"/>
              </w:rPr>
            </w:pPr>
            <w:r>
              <w:rPr>
                <w:w w:val="95"/>
                <w:sz w:val="16"/>
              </w:rPr>
              <w:t>2.936E-5</w:t>
            </w:r>
          </w:p>
        </w:tc>
        <w:tc>
          <w:tcPr>
            <w:tcW w:w="1095" w:type="dxa"/>
          </w:tcPr>
          <w:p>
            <w:pPr>
              <w:pStyle w:val="TableParagraph"/>
              <w:spacing w:line="183" w:lineRule="exact"/>
              <w:ind w:right="155"/>
              <w:jc w:val="right"/>
              <w:rPr>
                <w:sz w:val="16"/>
              </w:rPr>
            </w:pPr>
            <w:r>
              <w:rPr>
                <w:sz w:val="16"/>
              </w:rPr>
              <w:t>.000</w:t>
            </w:r>
          </w:p>
        </w:tc>
        <w:tc>
          <w:tcPr>
            <w:tcW w:w="1211" w:type="dxa"/>
          </w:tcPr>
          <w:p>
            <w:pPr>
              <w:pStyle w:val="TableParagraph"/>
              <w:spacing w:line="183" w:lineRule="exact"/>
              <w:ind w:right="161"/>
              <w:jc w:val="right"/>
              <w:rPr>
                <w:sz w:val="16"/>
              </w:rPr>
            </w:pPr>
            <w:r>
              <w:rPr>
                <w:sz w:val="16"/>
              </w:rPr>
              <w:t>.046</w:t>
            </w:r>
          </w:p>
        </w:tc>
        <w:tc>
          <w:tcPr>
            <w:tcW w:w="846" w:type="dxa"/>
          </w:tcPr>
          <w:p>
            <w:pPr>
              <w:pStyle w:val="TableParagraph"/>
              <w:spacing w:line="183" w:lineRule="exact"/>
              <w:ind w:right="161"/>
              <w:jc w:val="right"/>
              <w:rPr>
                <w:sz w:val="16"/>
              </w:rPr>
            </w:pPr>
            <w:r>
              <w:rPr>
                <w:sz w:val="16"/>
              </w:rPr>
              <w:t>.389</w:t>
            </w:r>
          </w:p>
        </w:tc>
        <w:tc>
          <w:tcPr>
            <w:tcW w:w="774" w:type="dxa"/>
          </w:tcPr>
          <w:p>
            <w:pPr>
              <w:pStyle w:val="TableParagraph"/>
              <w:spacing w:line="183" w:lineRule="exact"/>
              <w:ind w:right="158"/>
              <w:jc w:val="right"/>
              <w:rPr>
                <w:sz w:val="16"/>
              </w:rPr>
            </w:pPr>
            <w:r>
              <w:rPr>
                <w:sz w:val="16"/>
              </w:rPr>
              <w:t>.699</w:t>
            </w:r>
          </w:p>
        </w:tc>
      </w:tr>
      <w:tr>
        <w:trPr>
          <w:trHeight w:val="647" w:hRule="atLeast"/>
        </w:trPr>
        <w:tc>
          <w:tcPr>
            <w:tcW w:w="600" w:type="dxa"/>
            <w:vMerge/>
            <w:tcBorders>
              <w:top w:val="nil"/>
            </w:tcBorders>
          </w:tcPr>
          <w:p>
            <w:pPr>
              <w:rPr>
                <w:sz w:val="2"/>
                <w:szCs w:val="2"/>
              </w:rPr>
            </w:pPr>
          </w:p>
        </w:tc>
        <w:tc>
          <w:tcPr>
            <w:tcW w:w="2017" w:type="dxa"/>
          </w:tcPr>
          <w:p>
            <w:pPr>
              <w:pStyle w:val="TableParagraph"/>
              <w:spacing w:line="183" w:lineRule="exact"/>
              <w:ind w:left="172"/>
              <w:rPr>
                <w:sz w:val="16"/>
              </w:rPr>
            </w:pPr>
            <w:r>
              <w:rPr>
                <w:sz w:val="16"/>
              </w:rPr>
              <w:t>X2_ROE</w:t>
            </w:r>
          </w:p>
        </w:tc>
        <w:tc>
          <w:tcPr>
            <w:tcW w:w="1095" w:type="dxa"/>
          </w:tcPr>
          <w:p>
            <w:pPr>
              <w:pStyle w:val="TableParagraph"/>
              <w:spacing w:line="183" w:lineRule="exact"/>
              <w:ind w:right="155"/>
              <w:jc w:val="right"/>
              <w:rPr>
                <w:sz w:val="16"/>
              </w:rPr>
            </w:pPr>
            <w:r>
              <w:rPr>
                <w:sz w:val="16"/>
              </w:rPr>
              <w:t>.202</w:t>
            </w:r>
          </w:p>
        </w:tc>
        <w:tc>
          <w:tcPr>
            <w:tcW w:w="1095" w:type="dxa"/>
          </w:tcPr>
          <w:p>
            <w:pPr>
              <w:pStyle w:val="TableParagraph"/>
              <w:spacing w:line="183" w:lineRule="exact"/>
              <w:ind w:right="155"/>
              <w:jc w:val="right"/>
              <w:rPr>
                <w:sz w:val="16"/>
              </w:rPr>
            </w:pPr>
            <w:r>
              <w:rPr>
                <w:sz w:val="16"/>
              </w:rPr>
              <w:t>.060</w:t>
            </w:r>
          </w:p>
        </w:tc>
        <w:tc>
          <w:tcPr>
            <w:tcW w:w="1211" w:type="dxa"/>
          </w:tcPr>
          <w:p>
            <w:pPr>
              <w:pStyle w:val="TableParagraph"/>
              <w:spacing w:line="183" w:lineRule="exact"/>
              <w:ind w:right="161"/>
              <w:jc w:val="right"/>
              <w:rPr>
                <w:sz w:val="16"/>
              </w:rPr>
            </w:pPr>
            <w:r>
              <w:rPr>
                <w:sz w:val="16"/>
              </w:rPr>
              <w:t>.400</w:t>
            </w:r>
          </w:p>
        </w:tc>
        <w:tc>
          <w:tcPr>
            <w:tcW w:w="846" w:type="dxa"/>
          </w:tcPr>
          <w:p>
            <w:pPr>
              <w:pStyle w:val="TableParagraph"/>
              <w:spacing w:line="183" w:lineRule="exact"/>
              <w:ind w:right="161"/>
              <w:jc w:val="right"/>
              <w:rPr>
                <w:sz w:val="16"/>
              </w:rPr>
            </w:pPr>
            <w:r>
              <w:rPr>
                <w:w w:val="95"/>
                <w:sz w:val="16"/>
              </w:rPr>
              <w:t>1.398</w:t>
            </w:r>
          </w:p>
        </w:tc>
        <w:tc>
          <w:tcPr>
            <w:tcW w:w="774" w:type="dxa"/>
          </w:tcPr>
          <w:p>
            <w:pPr>
              <w:pStyle w:val="TableParagraph"/>
              <w:spacing w:line="183" w:lineRule="exact"/>
              <w:ind w:right="158"/>
              <w:jc w:val="right"/>
              <w:rPr>
                <w:sz w:val="16"/>
              </w:rPr>
            </w:pPr>
            <w:r>
              <w:rPr>
                <w:sz w:val="16"/>
              </w:rPr>
              <w:t>.101</w:t>
            </w:r>
          </w:p>
        </w:tc>
      </w:tr>
      <w:tr>
        <w:trPr>
          <w:trHeight w:val="321" w:hRule="atLeast"/>
        </w:trPr>
        <w:tc>
          <w:tcPr>
            <w:tcW w:w="600" w:type="dxa"/>
            <w:vMerge/>
            <w:tcBorders>
              <w:top w:val="nil"/>
            </w:tcBorders>
          </w:tcPr>
          <w:p>
            <w:pPr>
              <w:rPr>
                <w:sz w:val="2"/>
                <w:szCs w:val="2"/>
              </w:rPr>
            </w:pPr>
          </w:p>
        </w:tc>
        <w:tc>
          <w:tcPr>
            <w:tcW w:w="2017" w:type="dxa"/>
          </w:tcPr>
          <w:p>
            <w:pPr>
              <w:pStyle w:val="TableParagraph"/>
              <w:spacing w:line="183" w:lineRule="exact"/>
              <w:ind w:left="172"/>
              <w:rPr>
                <w:sz w:val="16"/>
              </w:rPr>
            </w:pPr>
            <w:r>
              <w:rPr>
                <w:sz w:val="16"/>
              </w:rPr>
              <w:t>X3_PER</w:t>
            </w:r>
          </w:p>
        </w:tc>
        <w:tc>
          <w:tcPr>
            <w:tcW w:w="1095" w:type="dxa"/>
          </w:tcPr>
          <w:p>
            <w:pPr>
              <w:pStyle w:val="TableParagraph"/>
              <w:spacing w:line="183" w:lineRule="exact"/>
              <w:ind w:right="155"/>
              <w:jc w:val="right"/>
              <w:rPr>
                <w:sz w:val="16"/>
              </w:rPr>
            </w:pPr>
            <w:r>
              <w:rPr>
                <w:sz w:val="16"/>
              </w:rPr>
              <w:t>.000</w:t>
            </w:r>
          </w:p>
        </w:tc>
        <w:tc>
          <w:tcPr>
            <w:tcW w:w="1095" w:type="dxa"/>
          </w:tcPr>
          <w:p>
            <w:pPr>
              <w:pStyle w:val="TableParagraph"/>
              <w:spacing w:line="183" w:lineRule="exact"/>
              <w:ind w:right="155"/>
              <w:jc w:val="right"/>
              <w:rPr>
                <w:sz w:val="16"/>
              </w:rPr>
            </w:pPr>
            <w:r>
              <w:rPr>
                <w:sz w:val="16"/>
              </w:rPr>
              <w:t>.001</w:t>
            </w:r>
          </w:p>
        </w:tc>
        <w:tc>
          <w:tcPr>
            <w:tcW w:w="1211" w:type="dxa"/>
          </w:tcPr>
          <w:p>
            <w:pPr>
              <w:pStyle w:val="TableParagraph"/>
              <w:spacing w:line="183" w:lineRule="exact"/>
              <w:ind w:right="161"/>
              <w:jc w:val="right"/>
              <w:rPr>
                <w:sz w:val="16"/>
              </w:rPr>
            </w:pPr>
            <w:r>
              <w:rPr>
                <w:sz w:val="16"/>
              </w:rPr>
              <w:t>-.040</w:t>
            </w:r>
          </w:p>
        </w:tc>
        <w:tc>
          <w:tcPr>
            <w:tcW w:w="846" w:type="dxa"/>
          </w:tcPr>
          <w:p>
            <w:pPr>
              <w:pStyle w:val="TableParagraph"/>
              <w:spacing w:line="183" w:lineRule="exact"/>
              <w:ind w:right="161"/>
              <w:jc w:val="right"/>
              <w:rPr>
                <w:sz w:val="16"/>
              </w:rPr>
            </w:pPr>
            <w:r>
              <w:rPr>
                <w:sz w:val="16"/>
              </w:rPr>
              <w:t>-.337</w:t>
            </w:r>
          </w:p>
        </w:tc>
        <w:tc>
          <w:tcPr>
            <w:tcW w:w="774" w:type="dxa"/>
          </w:tcPr>
          <w:p>
            <w:pPr>
              <w:pStyle w:val="TableParagraph"/>
              <w:spacing w:line="183" w:lineRule="exact"/>
              <w:ind w:right="158"/>
              <w:jc w:val="right"/>
              <w:rPr>
                <w:sz w:val="16"/>
              </w:rPr>
            </w:pPr>
            <w:r>
              <w:rPr>
                <w:sz w:val="16"/>
              </w:rPr>
              <w:t>.737</w:t>
            </w:r>
          </w:p>
        </w:tc>
      </w:tr>
      <w:tr>
        <w:trPr>
          <w:trHeight w:val="369" w:hRule="atLeast"/>
        </w:trPr>
        <w:tc>
          <w:tcPr>
            <w:tcW w:w="7638" w:type="dxa"/>
            <w:gridSpan w:val="7"/>
          </w:tcPr>
          <w:p>
            <w:pPr>
              <w:pStyle w:val="TableParagraph"/>
              <w:spacing w:line="183" w:lineRule="exact"/>
              <w:ind w:left="110"/>
              <w:rPr>
                <w:sz w:val="16"/>
              </w:rPr>
            </w:pPr>
            <w:r>
              <w:rPr>
                <w:sz w:val="16"/>
              </w:rPr>
              <w:t>a, Dependent Variable: Y_Return Saham</w:t>
            </w:r>
          </w:p>
        </w:tc>
      </w:tr>
    </w:tbl>
    <w:p>
      <w:pPr>
        <w:pStyle w:val="BodyText"/>
        <w:spacing w:line="268" w:lineRule="exact"/>
        <w:ind w:left="546"/>
        <w:jc w:val="both"/>
      </w:pPr>
      <w:r>
        <w:rPr/>
        <w:t>Sumber: SPSS 25(Data diolah)</w:t>
      </w:r>
    </w:p>
    <w:p>
      <w:pPr>
        <w:pStyle w:val="BodyText"/>
        <w:spacing w:before="3"/>
        <w:ind w:left="1175" w:right="1337" w:firstLine="360"/>
        <w:jc w:val="both"/>
      </w:pPr>
      <w:r>
        <w:rPr/>
        <w:t>Tabel di atas menunjukkan </w:t>
      </w:r>
      <w:r>
        <w:rPr>
          <w:i/>
        </w:rPr>
        <w:t>probability value </w:t>
      </w:r>
      <w:r>
        <w:rPr/>
        <w:t>(signifikansi) masing-masing variabel dependen. Dari hasil regresi nilai </w:t>
      </w:r>
      <w:r>
        <w:rPr>
          <w:i/>
        </w:rPr>
        <w:t>absolute </w:t>
      </w:r>
      <w:r>
        <w:rPr/>
        <w:t>residual terhadap variabel independen diperoleh nilai signifikansi di atas tingkat signifikansi 0,05 dengan demikian dapat disimpulkan bahwa model regresi tidak terjadi heteroskedastisitas.</w:t>
      </w:r>
    </w:p>
    <w:p>
      <w:pPr>
        <w:pStyle w:val="Heading1"/>
        <w:numPr>
          <w:ilvl w:val="3"/>
          <w:numId w:val="2"/>
        </w:numPr>
        <w:tabs>
          <w:tab w:pos="2347" w:val="left" w:leader="none"/>
        </w:tabs>
        <w:spacing w:line="272" w:lineRule="exact" w:before="46" w:after="0"/>
        <w:ind w:left="2347" w:right="0" w:hanging="360"/>
        <w:jc w:val="both"/>
      </w:pPr>
      <w:bookmarkStart w:name="4) Uji Autokorelasi" w:id="21"/>
      <w:bookmarkEnd w:id="21"/>
      <w:r>
        <w:rPr>
          <w:b w:val="0"/>
        </w:rPr>
      </w:r>
      <w:bookmarkStart w:name="4) Uji Autokorelasi" w:id="22"/>
      <w:bookmarkEnd w:id="22"/>
      <w:r>
        <w:rPr/>
        <w:t>Uj</w:t>
      </w:r>
      <w:r>
        <w:rPr/>
        <w:t>i</w:t>
      </w:r>
      <w:r>
        <w:rPr>
          <w:spacing w:val="1"/>
        </w:rPr>
        <w:t> </w:t>
      </w:r>
      <w:r>
        <w:rPr/>
        <w:t>Autokorelasi</w:t>
      </w:r>
    </w:p>
    <w:p>
      <w:pPr>
        <w:pStyle w:val="BodyText"/>
        <w:ind w:left="1175" w:right="1341" w:firstLine="360"/>
        <w:jc w:val="both"/>
      </w:pPr>
      <w:r>
        <w:rPr/>
        <w:t>Uji autokorelasi bertujuan menguji apakah dalam model regresi linear ada korelasi antara kesalahan pengganggu pada periode t dengan kesalahan pengganggu pada periode t-1 (sebelumnya). Jika terjadi korelasi, maka dinamakan ada problem autokorelasi. Autokorelasi muncul karena observasi yang berurutan sepanjang waktu berkaitan satu sama lainnya. Hal ini sering ditemukan pada </w:t>
      </w:r>
      <w:r>
        <w:rPr>
          <w:i/>
        </w:rPr>
        <w:t>time series</w:t>
      </w:r>
      <w:r>
        <w:rPr/>
        <w:t>, model regresi yang baik adalah regresi yang bebas dari autokorelasi.</w:t>
      </w:r>
    </w:p>
    <w:p>
      <w:pPr>
        <w:pStyle w:val="BodyText"/>
        <w:spacing w:line="237" w:lineRule="auto" w:before="1"/>
        <w:ind w:left="1175" w:right="1344" w:firstLine="360"/>
        <w:jc w:val="both"/>
      </w:pPr>
      <w:r>
        <w:rPr/>
        <w:t>Ada beberapa cara yang dapat digunakan untuk mendeteksi masalah autokorelasi diantaranya dengan uji durbin watson, karena uji ini yang umum digunakan. Uji durbin watson memiliki ketentuan sebagai berikut:</w:t>
      </w:r>
    </w:p>
    <w:p>
      <w:pPr>
        <w:pStyle w:val="ListParagraph"/>
        <w:numPr>
          <w:ilvl w:val="0"/>
          <w:numId w:val="5"/>
        </w:numPr>
        <w:tabs>
          <w:tab w:pos="1267" w:val="left" w:leader="none"/>
          <w:tab w:pos="4013" w:val="left" w:leader="none"/>
        </w:tabs>
        <w:spacing w:line="240" w:lineRule="auto" w:before="211" w:after="0"/>
        <w:ind w:left="1266" w:right="0" w:hanging="361"/>
        <w:jc w:val="left"/>
        <w:rPr>
          <w:sz w:val="24"/>
        </w:rPr>
      </w:pPr>
      <w:r>
        <w:rPr>
          <w:sz w:val="24"/>
        </w:rPr>
        <w:t>0 &lt;</w:t>
      </w:r>
      <w:r>
        <w:rPr>
          <w:spacing w:val="2"/>
          <w:sz w:val="24"/>
        </w:rPr>
        <w:t> </w:t>
      </w:r>
      <w:r>
        <w:rPr>
          <w:sz w:val="24"/>
        </w:rPr>
        <w:t>d</w:t>
      </w:r>
      <w:r>
        <w:rPr>
          <w:spacing w:val="-3"/>
          <w:sz w:val="24"/>
        </w:rPr>
        <w:t> </w:t>
      </w:r>
      <w:r>
        <w:rPr>
          <w:sz w:val="24"/>
        </w:rPr>
        <w:t>&lt;dl</w:t>
        <w:tab/>
        <w:t>=</w:t>
      </w:r>
      <w:r>
        <w:rPr>
          <w:spacing w:val="1"/>
          <w:sz w:val="24"/>
        </w:rPr>
        <w:t> </w:t>
      </w:r>
      <w:r>
        <w:rPr>
          <w:sz w:val="24"/>
        </w:rPr>
        <w:t>ditolak</w:t>
      </w:r>
    </w:p>
    <w:p>
      <w:pPr>
        <w:pStyle w:val="ListParagraph"/>
        <w:numPr>
          <w:ilvl w:val="0"/>
          <w:numId w:val="5"/>
        </w:numPr>
        <w:tabs>
          <w:tab w:pos="1267" w:val="left" w:leader="none"/>
          <w:tab w:pos="4013" w:val="left" w:leader="none"/>
        </w:tabs>
        <w:spacing w:line="240" w:lineRule="auto" w:before="199" w:after="0"/>
        <w:ind w:left="1266" w:right="0" w:hanging="361"/>
        <w:jc w:val="left"/>
        <w:rPr>
          <w:sz w:val="24"/>
        </w:rPr>
      </w:pPr>
      <w:r>
        <w:rPr>
          <w:sz w:val="24"/>
        </w:rPr>
        <w:t>dl ≤ d</w:t>
      </w:r>
      <w:r>
        <w:rPr>
          <w:spacing w:val="-3"/>
          <w:sz w:val="24"/>
        </w:rPr>
        <w:t> </w:t>
      </w:r>
      <w:r>
        <w:rPr>
          <w:sz w:val="24"/>
        </w:rPr>
        <w:t>≤</w:t>
      </w:r>
      <w:r>
        <w:rPr>
          <w:spacing w:val="3"/>
          <w:sz w:val="24"/>
        </w:rPr>
        <w:t> </w:t>
      </w:r>
      <w:r>
        <w:rPr>
          <w:sz w:val="24"/>
        </w:rPr>
        <w:t>du</w:t>
        <w:tab/>
        <w:t>= tidak ada kesimpulan</w:t>
      </w:r>
    </w:p>
    <w:p>
      <w:pPr>
        <w:pStyle w:val="ListParagraph"/>
        <w:numPr>
          <w:ilvl w:val="0"/>
          <w:numId w:val="5"/>
        </w:numPr>
        <w:tabs>
          <w:tab w:pos="1267" w:val="left" w:leader="none"/>
          <w:tab w:pos="4013" w:val="left" w:leader="none"/>
        </w:tabs>
        <w:spacing w:line="240" w:lineRule="auto" w:before="204" w:after="0"/>
        <w:ind w:left="1266" w:right="0" w:hanging="361"/>
        <w:jc w:val="left"/>
        <w:rPr>
          <w:sz w:val="24"/>
        </w:rPr>
      </w:pPr>
      <w:r>
        <w:rPr>
          <w:sz w:val="24"/>
        </w:rPr>
        <w:t>4 – </w:t>
      </w:r>
      <w:r>
        <w:rPr>
          <w:spacing w:val="-4"/>
          <w:sz w:val="24"/>
        </w:rPr>
        <w:t>dl&lt; </w:t>
      </w:r>
      <w:r>
        <w:rPr>
          <w:sz w:val="24"/>
        </w:rPr>
        <w:t>d</w:t>
      </w:r>
      <w:r>
        <w:rPr>
          <w:spacing w:val="12"/>
          <w:sz w:val="24"/>
        </w:rPr>
        <w:t> </w:t>
      </w:r>
      <w:r>
        <w:rPr>
          <w:sz w:val="24"/>
        </w:rPr>
        <w:t>&lt;</w:t>
      </w:r>
      <w:r>
        <w:rPr>
          <w:spacing w:val="1"/>
          <w:sz w:val="24"/>
        </w:rPr>
        <w:t> </w:t>
      </w:r>
      <w:r>
        <w:rPr>
          <w:sz w:val="24"/>
        </w:rPr>
        <w:t>4</w:t>
        <w:tab/>
        <w:t>=</w:t>
      </w:r>
      <w:r>
        <w:rPr>
          <w:spacing w:val="1"/>
          <w:sz w:val="24"/>
        </w:rPr>
        <w:t> </w:t>
      </w:r>
      <w:r>
        <w:rPr>
          <w:sz w:val="24"/>
        </w:rPr>
        <w:t>ditolak</w:t>
      </w:r>
    </w:p>
    <w:p>
      <w:pPr>
        <w:pStyle w:val="ListParagraph"/>
        <w:numPr>
          <w:ilvl w:val="0"/>
          <w:numId w:val="5"/>
        </w:numPr>
        <w:tabs>
          <w:tab w:pos="1267" w:val="left" w:leader="none"/>
          <w:tab w:pos="4013" w:val="left" w:leader="none"/>
        </w:tabs>
        <w:spacing w:line="240" w:lineRule="auto" w:before="200" w:after="0"/>
        <w:ind w:left="1266" w:right="0" w:hanging="361"/>
        <w:jc w:val="left"/>
        <w:rPr>
          <w:sz w:val="24"/>
        </w:rPr>
      </w:pPr>
      <w:r>
        <w:rPr>
          <w:sz w:val="24"/>
        </w:rPr>
        <w:t>4 – du ≤ d ≤ 4</w:t>
      </w:r>
      <w:r>
        <w:rPr>
          <w:spacing w:val="1"/>
          <w:sz w:val="24"/>
        </w:rPr>
        <w:t> </w:t>
      </w:r>
      <w:r>
        <w:rPr>
          <w:sz w:val="24"/>
        </w:rPr>
        <w:t>–</w:t>
      </w:r>
      <w:r>
        <w:rPr>
          <w:spacing w:val="3"/>
          <w:sz w:val="24"/>
        </w:rPr>
        <w:t> </w:t>
      </w:r>
      <w:r>
        <w:rPr>
          <w:sz w:val="24"/>
        </w:rPr>
        <w:t>dl</w:t>
        <w:tab/>
        <w:t>= tidak ada kesimpulan</w:t>
      </w:r>
    </w:p>
    <w:p>
      <w:pPr>
        <w:pStyle w:val="ListParagraph"/>
        <w:numPr>
          <w:ilvl w:val="0"/>
          <w:numId w:val="5"/>
        </w:numPr>
        <w:tabs>
          <w:tab w:pos="1267" w:val="left" w:leader="none"/>
          <w:tab w:pos="4013" w:val="left" w:leader="none"/>
        </w:tabs>
        <w:spacing w:line="240" w:lineRule="auto" w:before="204" w:after="0"/>
        <w:ind w:left="1266" w:right="0" w:hanging="361"/>
        <w:jc w:val="left"/>
        <w:rPr>
          <w:rFonts w:ascii="Carlito" w:hAnsi="Carlito"/>
          <w:sz w:val="24"/>
        </w:rPr>
      </w:pPr>
      <w:r>
        <w:rPr>
          <w:sz w:val="24"/>
        </w:rPr>
        <w:t>du&lt; d &lt; 4</w:t>
      </w:r>
      <w:r>
        <w:rPr>
          <w:spacing w:val="1"/>
          <w:sz w:val="24"/>
        </w:rPr>
        <w:t> </w:t>
      </w:r>
      <w:r>
        <w:rPr>
          <w:sz w:val="24"/>
        </w:rPr>
        <w:t>–</w:t>
      </w:r>
      <w:r>
        <w:rPr>
          <w:spacing w:val="-3"/>
          <w:sz w:val="24"/>
        </w:rPr>
        <w:t> </w:t>
      </w:r>
      <w:r>
        <w:rPr>
          <w:sz w:val="24"/>
        </w:rPr>
        <w:t>du</w:t>
        <w:tab/>
        <w:t>= tidak</w:t>
      </w:r>
      <w:r>
        <w:rPr>
          <w:spacing w:val="-2"/>
          <w:sz w:val="24"/>
        </w:rPr>
        <w:t> </w:t>
      </w:r>
      <w:r>
        <w:rPr>
          <w:sz w:val="24"/>
        </w:rPr>
        <w:t>ditolak</w:t>
      </w:r>
    </w:p>
    <w:p>
      <w:pPr>
        <w:pStyle w:val="BodyText"/>
        <w:ind w:left="0"/>
        <w:rPr>
          <w:sz w:val="26"/>
        </w:rPr>
      </w:pPr>
    </w:p>
    <w:p>
      <w:pPr>
        <w:pStyle w:val="BodyText"/>
        <w:spacing w:before="10"/>
        <w:ind w:left="0"/>
        <w:rPr>
          <w:sz w:val="37"/>
        </w:rPr>
      </w:pPr>
    </w:p>
    <w:p>
      <w:pPr>
        <w:pStyle w:val="Heading1"/>
        <w:ind w:left="524" w:right="1327"/>
        <w:jc w:val="center"/>
      </w:pPr>
      <w:r>
        <w:rPr/>
        <w:t>Tabel 5 Uji Autokorelasi</w:t>
      </w:r>
    </w:p>
    <w:p>
      <w:pPr>
        <w:spacing w:after="0"/>
        <w:jc w:val="center"/>
        <w:sectPr>
          <w:pgSz w:w="12240" w:h="15840"/>
          <w:pgMar w:top="1500" w:bottom="280" w:left="1720" w:right="360"/>
        </w:sectPr>
      </w:pPr>
    </w:p>
    <w:p>
      <w:pPr>
        <w:pStyle w:val="BodyText"/>
        <w:ind w:left="0"/>
        <w:rPr>
          <w:b/>
          <w:sz w:val="20"/>
        </w:rPr>
      </w:pPr>
    </w:p>
    <w:p>
      <w:pPr>
        <w:pStyle w:val="BodyText"/>
        <w:ind w:left="0"/>
        <w:rPr>
          <w:b/>
          <w:sz w:val="20"/>
        </w:rPr>
      </w:pPr>
    </w:p>
    <w:p>
      <w:pPr>
        <w:pStyle w:val="BodyText"/>
        <w:spacing w:before="7"/>
        <w:ind w:left="0"/>
        <w:rPr>
          <w:b/>
          <w:sz w:val="26"/>
        </w:rPr>
      </w:pPr>
    </w:p>
    <w:tbl>
      <w:tblPr>
        <w:tblW w:w="0" w:type="auto"/>
        <w:jc w:val="left"/>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2"/>
        <w:gridCol w:w="926"/>
        <w:gridCol w:w="1089"/>
        <w:gridCol w:w="1478"/>
        <w:gridCol w:w="1473"/>
        <w:gridCol w:w="2069"/>
      </w:tblGrid>
      <w:tr>
        <w:trPr>
          <w:trHeight w:val="187" w:hRule="atLeast"/>
        </w:trPr>
        <w:tc>
          <w:tcPr>
            <w:tcW w:w="7937" w:type="dxa"/>
            <w:gridSpan w:val="6"/>
          </w:tcPr>
          <w:p>
            <w:pPr>
              <w:pStyle w:val="TableParagraph"/>
              <w:spacing w:line="163" w:lineRule="exact" w:before="4"/>
              <w:ind w:left="3347" w:right="3320"/>
              <w:jc w:val="center"/>
              <w:rPr>
                <w:rFonts w:ascii="Times New Roman"/>
                <w:b/>
                <w:sz w:val="16"/>
              </w:rPr>
            </w:pPr>
            <w:r>
              <w:rPr>
                <w:rFonts w:ascii="Times New Roman"/>
                <w:b/>
                <w:sz w:val="16"/>
              </w:rPr>
              <w:t>Model Summary</w:t>
            </w:r>
            <w:r>
              <w:rPr>
                <w:rFonts w:ascii="Times New Roman"/>
                <w:b/>
                <w:sz w:val="16"/>
                <w:vertAlign w:val="superscript"/>
              </w:rPr>
              <w:t>b</w:t>
            </w:r>
          </w:p>
        </w:tc>
      </w:tr>
      <w:tr>
        <w:trPr>
          <w:trHeight w:val="368" w:hRule="atLeast"/>
        </w:trPr>
        <w:tc>
          <w:tcPr>
            <w:tcW w:w="902" w:type="dxa"/>
          </w:tcPr>
          <w:p>
            <w:pPr>
              <w:pStyle w:val="TableParagraph"/>
              <w:spacing w:before="8"/>
              <w:rPr>
                <w:rFonts w:ascii="Times New Roman"/>
                <w:b/>
                <w:sz w:val="15"/>
              </w:rPr>
            </w:pPr>
          </w:p>
          <w:p>
            <w:pPr>
              <w:pStyle w:val="TableParagraph"/>
              <w:spacing w:line="168" w:lineRule="exact"/>
              <w:ind w:left="172"/>
              <w:rPr>
                <w:sz w:val="16"/>
              </w:rPr>
            </w:pPr>
            <w:r>
              <w:rPr>
                <w:sz w:val="16"/>
              </w:rPr>
              <w:t>Model</w:t>
            </w:r>
          </w:p>
        </w:tc>
        <w:tc>
          <w:tcPr>
            <w:tcW w:w="926" w:type="dxa"/>
          </w:tcPr>
          <w:p>
            <w:pPr>
              <w:pStyle w:val="TableParagraph"/>
              <w:spacing w:before="8"/>
              <w:rPr>
                <w:rFonts w:ascii="Times New Roman"/>
                <w:b/>
                <w:sz w:val="15"/>
              </w:rPr>
            </w:pPr>
          </w:p>
          <w:p>
            <w:pPr>
              <w:pStyle w:val="TableParagraph"/>
              <w:spacing w:line="168" w:lineRule="exact"/>
              <w:ind w:left="403"/>
              <w:rPr>
                <w:sz w:val="16"/>
              </w:rPr>
            </w:pPr>
            <w:r>
              <w:rPr>
                <w:w w:val="98"/>
                <w:sz w:val="16"/>
              </w:rPr>
              <w:t>R</w:t>
            </w:r>
          </w:p>
        </w:tc>
        <w:tc>
          <w:tcPr>
            <w:tcW w:w="1089" w:type="dxa"/>
          </w:tcPr>
          <w:p>
            <w:pPr>
              <w:pStyle w:val="TableParagraph"/>
              <w:spacing w:before="8"/>
              <w:rPr>
                <w:rFonts w:ascii="Times New Roman"/>
                <w:b/>
                <w:sz w:val="15"/>
              </w:rPr>
            </w:pPr>
          </w:p>
          <w:p>
            <w:pPr>
              <w:pStyle w:val="TableParagraph"/>
              <w:spacing w:line="168" w:lineRule="exact"/>
              <w:ind w:right="181"/>
              <w:jc w:val="right"/>
              <w:rPr>
                <w:sz w:val="16"/>
              </w:rPr>
            </w:pPr>
            <w:r>
              <w:rPr>
                <w:sz w:val="16"/>
              </w:rPr>
              <w:t>R Square</w:t>
            </w:r>
          </w:p>
        </w:tc>
        <w:tc>
          <w:tcPr>
            <w:tcW w:w="1478" w:type="dxa"/>
          </w:tcPr>
          <w:p>
            <w:pPr>
              <w:pStyle w:val="TableParagraph"/>
              <w:spacing w:line="182" w:lineRule="exact" w:before="2"/>
              <w:ind w:left="486" w:hanging="135"/>
              <w:rPr>
                <w:sz w:val="16"/>
              </w:rPr>
            </w:pPr>
            <w:r>
              <w:rPr>
                <w:sz w:val="16"/>
              </w:rPr>
              <w:t>Adjusted R Square</w:t>
            </w:r>
          </w:p>
        </w:tc>
        <w:tc>
          <w:tcPr>
            <w:tcW w:w="1473" w:type="dxa"/>
          </w:tcPr>
          <w:p>
            <w:pPr>
              <w:pStyle w:val="TableParagraph"/>
              <w:spacing w:line="182" w:lineRule="exact" w:before="2"/>
              <w:ind w:left="430" w:right="123" w:hanging="250"/>
              <w:rPr>
                <w:sz w:val="16"/>
              </w:rPr>
            </w:pPr>
            <w:r>
              <w:rPr>
                <w:sz w:val="16"/>
              </w:rPr>
              <w:t>Std, Error of the Estimate</w:t>
            </w:r>
          </w:p>
        </w:tc>
        <w:tc>
          <w:tcPr>
            <w:tcW w:w="2069" w:type="dxa"/>
          </w:tcPr>
          <w:p>
            <w:pPr>
              <w:pStyle w:val="TableParagraph"/>
              <w:spacing w:before="8"/>
              <w:rPr>
                <w:rFonts w:ascii="Times New Roman"/>
                <w:b/>
                <w:sz w:val="15"/>
              </w:rPr>
            </w:pPr>
          </w:p>
          <w:p>
            <w:pPr>
              <w:pStyle w:val="TableParagraph"/>
              <w:spacing w:line="168" w:lineRule="exact"/>
              <w:ind w:left="508"/>
              <w:rPr>
                <w:sz w:val="16"/>
              </w:rPr>
            </w:pPr>
            <w:r>
              <w:rPr>
                <w:sz w:val="16"/>
              </w:rPr>
              <w:t>Durbin-Watson</w:t>
            </w:r>
          </w:p>
        </w:tc>
      </w:tr>
      <w:tr>
        <w:trPr>
          <w:trHeight w:val="181" w:hRule="atLeast"/>
        </w:trPr>
        <w:tc>
          <w:tcPr>
            <w:tcW w:w="902" w:type="dxa"/>
          </w:tcPr>
          <w:p>
            <w:pPr>
              <w:pStyle w:val="TableParagraph"/>
              <w:spacing w:line="162" w:lineRule="exact"/>
              <w:ind w:left="172"/>
              <w:rPr>
                <w:sz w:val="16"/>
              </w:rPr>
            </w:pPr>
            <w:r>
              <w:rPr>
                <w:w w:val="98"/>
                <w:sz w:val="16"/>
              </w:rPr>
              <w:t>1</w:t>
            </w:r>
          </w:p>
        </w:tc>
        <w:tc>
          <w:tcPr>
            <w:tcW w:w="926" w:type="dxa"/>
          </w:tcPr>
          <w:p>
            <w:pPr>
              <w:pStyle w:val="TableParagraph"/>
              <w:spacing w:line="162" w:lineRule="exact"/>
              <w:ind w:left="394"/>
              <w:rPr>
                <w:sz w:val="16"/>
              </w:rPr>
            </w:pPr>
            <w:r>
              <w:rPr>
                <w:sz w:val="16"/>
              </w:rPr>
              <w:t>.493</w:t>
            </w:r>
            <w:r>
              <w:rPr>
                <w:sz w:val="16"/>
                <w:vertAlign w:val="superscript"/>
              </w:rPr>
              <w:t>a</w:t>
            </w:r>
          </w:p>
        </w:tc>
        <w:tc>
          <w:tcPr>
            <w:tcW w:w="1089" w:type="dxa"/>
          </w:tcPr>
          <w:p>
            <w:pPr>
              <w:pStyle w:val="TableParagraph"/>
              <w:spacing w:line="162" w:lineRule="exact"/>
              <w:ind w:right="142"/>
              <w:jc w:val="right"/>
              <w:rPr>
                <w:sz w:val="16"/>
              </w:rPr>
            </w:pPr>
            <w:r>
              <w:rPr>
                <w:sz w:val="16"/>
              </w:rPr>
              <w:t>.243</w:t>
            </w:r>
          </w:p>
        </w:tc>
        <w:tc>
          <w:tcPr>
            <w:tcW w:w="1478" w:type="dxa"/>
          </w:tcPr>
          <w:p>
            <w:pPr>
              <w:pStyle w:val="TableParagraph"/>
              <w:spacing w:line="162" w:lineRule="exact"/>
              <w:ind w:right="146"/>
              <w:jc w:val="right"/>
              <w:rPr>
                <w:sz w:val="16"/>
              </w:rPr>
            </w:pPr>
            <w:r>
              <w:rPr>
                <w:sz w:val="16"/>
              </w:rPr>
              <w:t>.206</w:t>
            </w:r>
          </w:p>
        </w:tc>
        <w:tc>
          <w:tcPr>
            <w:tcW w:w="1473" w:type="dxa"/>
          </w:tcPr>
          <w:p>
            <w:pPr>
              <w:pStyle w:val="TableParagraph"/>
              <w:spacing w:line="162" w:lineRule="exact"/>
              <w:ind w:left="737"/>
              <w:rPr>
                <w:sz w:val="16"/>
              </w:rPr>
            </w:pPr>
            <w:r>
              <w:rPr>
                <w:sz w:val="16"/>
              </w:rPr>
              <w:t>.307282</w:t>
            </w:r>
          </w:p>
        </w:tc>
        <w:tc>
          <w:tcPr>
            <w:tcW w:w="2069" w:type="dxa"/>
          </w:tcPr>
          <w:p>
            <w:pPr>
              <w:pStyle w:val="TableParagraph"/>
              <w:spacing w:line="162" w:lineRule="exact"/>
              <w:ind w:right="145"/>
              <w:jc w:val="right"/>
              <w:rPr>
                <w:sz w:val="16"/>
              </w:rPr>
            </w:pPr>
            <w:r>
              <w:rPr>
                <w:w w:val="95"/>
                <w:sz w:val="16"/>
              </w:rPr>
              <w:t>1.796</w:t>
            </w:r>
          </w:p>
        </w:tc>
      </w:tr>
      <w:tr>
        <w:trPr>
          <w:trHeight w:val="512" w:hRule="atLeast"/>
        </w:trPr>
        <w:tc>
          <w:tcPr>
            <w:tcW w:w="7937" w:type="dxa"/>
            <w:gridSpan w:val="6"/>
          </w:tcPr>
          <w:p>
            <w:pPr>
              <w:pStyle w:val="TableParagraph"/>
              <w:spacing w:line="244" w:lineRule="auto"/>
              <w:ind w:left="172" w:right="3780"/>
              <w:rPr>
                <w:sz w:val="16"/>
              </w:rPr>
            </w:pPr>
            <w:r>
              <w:rPr>
                <w:sz w:val="16"/>
              </w:rPr>
              <w:t>a, Predictors: (Constant), X3_PER, X1_EPS, X2_ROE b, Dependent Variable: Y_Return Saham</w:t>
            </w:r>
          </w:p>
        </w:tc>
      </w:tr>
    </w:tbl>
    <w:p>
      <w:pPr>
        <w:pStyle w:val="BodyText"/>
        <w:spacing w:line="268" w:lineRule="exact"/>
        <w:ind w:left="546"/>
        <w:jc w:val="both"/>
      </w:pPr>
      <w:r>
        <w:rPr/>
        <w:t>Sumber: SPSS 25(Data diolah)</w:t>
      </w:r>
    </w:p>
    <w:p>
      <w:pPr>
        <w:pStyle w:val="BodyText"/>
        <w:spacing w:before="2"/>
        <w:ind w:left="1175" w:right="1335" w:firstLine="451"/>
        <w:jc w:val="both"/>
      </w:pPr>
      <w:r>
        <w:rPr/>
        <w:t>Berdasarkan hasil pengujian autokorelasi pada tabel diatas menunjukkan bahwa nilai Durbin-Watson sebesar 1,796 sedangkan dari tabel Durbin-Watson dengan signifikansi 0,05, jumlah sampel sebanyak 65, serta </w:t>
      </w:r>
      <w:r>
        <w:rPr>
          <w:spacing w:val="-3"/>
        </w:rPr>
        <w:t>jumlah </w:t>
      </w:r>
      <w:r>
        <w:rPr/>
        <w:t>variabel independen sebanyak 3 variabel (k= 3) diperoleh nilai dl sebesar 1,5035 dan du sebesar 1,6960. Tidak terjadi autokorelasi jika du &lt; d &lt; 4 –du, maka dalam penelitian ini dapat dibuktikan bahwa nilai dw terletak diantara du dan 4-du, Data du sebesar 1,6960 sehingga 4-du adalah sebesar 2,304 </w:t>
      </w:r>
      <w:r>
        <w:rPr>
          <w:spacing w:val="-3"/>
        </w:rPr>
        <w:t>maka </w:t>
      </w:r>
      <w:r>
        <w:rPr/>
        <w:t>hasilnya 1,6960&lt;1,796&lt;2,304.</w:t>
      </w:r>
      <w:r>
        <w:rPr>
          <w:spacing w:val="-15"/>
        </w:rPr>
        <w:t> </w:t>
      </w:r>
      <w:r>
        <w:rPr/>
        <w:t>Berdasarkan</w:t>
      </w:r>
      <w:r>
        <w:rPr>
          <w:spacing w:val="-22"/>
        </w:rPr>
        <w:t> </w:t>
      </w:r>
      <w:r>
        <w:rPr/>
        <w:t>pengujian</w:t>
      </w:r>
      <w:r>
        <w:rPr>
          <w:spacing w:val="-21"/>
        </w:rPr>
        <w:t> </w:t>
      </w:r>
      <w:r>
        <w:rPr/>
        <w:t>tersebut,</w:t>
      </w:r>
      <w:r>
        <w:rPr>
          <w:spacing w:val="-15"/>
        </w:rPr>
        <w:t> </w:t>
      </w:r>
      <w:r>
        <w:rPr/>
        <w:t>dapat</w:t>
      </w:r>
      <w:r>
        <w:rPr>
          <w:spacing w:val="-12"/>
        </w:rPr>
        <w:t> </w:t>
      </w:r>
      <w:r>
        <w:rPr/>
        <w:t>disimpulkan</w:t>
      </w:r>
      <w:r>
        <w:rPr>
          <w:spacing w:val="-21"/>
        </w:rPr>
        <w:t> </w:t>
      </w:r>
      <w:r>
        <w:rPr/>
        <w:t>bahwa model regresi pada penelitian ini tidak terjadi</w:t>
      </w:r>
      <w:r>
        <w:rPr>
          <w:spacing w:val="-18"/>
        </w:rPr>
        <w:t> </w:t>
      </w:r>
      <w:r>
        <w:rPr/>
        <w:t>autokorelasi.</w:t>
      </w:r>
    </w:p>
    <w:p>
      <w:pPr>
        <w:pStyle w:val="Heading1"/>
        <w:numPr>
          <w:ilvl w:val="2"/>
          <w:numId w:val="2"/>
        </w:numPr>
        <w:tabs>
          <w:tab w:pos="1987" w:val="left" w:leader="none"/>
        </w:tabs>
        <w:spacing w:line="272" w:lineRule="exact" w:before="47" w:after="0"/>
        <w:ind w:left="1987" w:right="0" w:hanging="360"/>
        <w:jc w:val="both"/>
      </w:pPr>
      <w:bookmarkStart w:name="C. Uji Regresi Linear Berganda" w:id="23"/>
      <w:bookmarkEnd w:id="23"/>
      <w:r>
        <w:rPr>
          <w:b w:val="0"/>
        </w:rPr>
      </w:r>
      <w:bookmarkStart w:name="C. Uji Regresi Linear Berganda" w:id="24"/>
      <w:bookmarkEnd w:id="24"/>
      <w:r>
        <w:rPr/>
        <w:t>Uj</w:t>
      </w:r>
      <w:r>
        <w:rPr/>
        <w:t>i Regresi Linear</w:t>
      </w:r>
      <w:r>
        <w:rPr>
          <w:spacing w:val="-1"/>
        </w:rPr>
        <w:t> </w:t>
      </w:r>
      <w:r>
        <w:rPr/>
        <w:t>Berganda</w:t>
      </w:r>
    </w:p>
    <w:p>
      <w:pPr>
        <w:pStyle w:val="BodyText"/>
        <w:ind w:left="1175" w:right="1344" w:firstLine="360"/>
        <w:jc w:val="both"/>
      </w:pPr>
      <w:r>
        <w:rPr/>
        <w:t>Regresi Berganda bertujuan untuk mengetahui ada atau tidaknya pengaruh dua variabel bebas (X) atau lebih terhadap variabel terikat (Y), Berdasarkan perhitungan regresi linear berganda antara EPS, ROE, PER, dan return saham menggunakan SPSS diperoleh data sebagai berikut:</w:t>
      </w:r>
    </w:p>
    <w:p>
      <w:pPr>
        <w:pStyle w:val="Heading1"/>
        <w:spacing w:before="2"/>
        <w:ind w:left="3504"/>
      </w:pPr>
      <w:r>
        <w:rPr/>
        <w:t>Tabel 6 Uji Regresi Linear Berganda</w:t>
      </w:r>
    </w:p>
    <w:p>
      <w:pPr>
        <w:pStyle w:val="BodyText"/>
        <w:ind w:left="0"/>
        <w:rPr>
          <w:b/>
          <w:sz w:val="20"/>
        </w:rPr>
      </w:pPr>
    </w:p>
    <w:p>
      <w:pPr>
        <w:pStyle w:val="BodyText"/>
        <w:ind w:left="0"/>
        <w:rPr>
          <w:b/>
          <w:sz w:val="20"/>
        </w:rPr>
      </w:pPr>
    </w:p>
    <w:p>
      <w:pPr>
        <w:pStyle w:val="BodyText"/>
        <w:spacing w:before="6" w:after="1"/>
        <w:ind w:left="0"/>
        <w:rPr>
          <w:b/>
          <w:sz w:val="25"/>
        </w:rPr>
      </w:pPr>
    </w:p>
    <w:tbl>
      <w:tblPr>
        <w:tblW w:w="0" w:type="auto"/>
        <w:jc w:val="left"/>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0"/>
        <w:gridCol w:w="2017"/>
        <w:gridCol w:w="1095"/>
        <w:gridCol w:w="1095"/>
        <w:gridCol w:w="1211"/>
        <w:gridCol w:w="846"/>
        <w:gridCol w:w="774"/>
      </w:tblGrid>
      <w:tr>
        <w:trPr>
          <w:trHeight w:val="306" w:hRule="atLeast"/>
        </w:trPr>
        <w:tc>
          <w:tcPr>
            <w:tcW w:w="7638" w:type="dxa"/>
            <w:gridSpan w:val="7"/>
          </w:tcPr>
          <w:p>
            <w:pPr>
              <w:pStyle w:val="TableParagraph"/>
              <w:spacing w:before="61"/>
              <w:ind w:left="3069" w:right="3055"/>
              <w:jc w:val="center"/>
              <w:rPr>
                <w:b/>
                <w:sz w:val="16"/>
              </w:rPr>
            </w:pPr>
            <w:r>
              <w:rPr>
                <w:b/>
                <w:sz w:val="16"/>
              </w:rPr>
              <w:t>Coefficients</w:t>
            </w:r>
            <w:r>
              <w:rPr>
                <w:b/>
                <w:sz w:val="16"/>
                <w:vertAlign w:val="superscript"/>
              </w:rPr>
              <w:t>a</w:t>
            </w:r>
          </w:p>
        </w:tc>
      </w:tr>
      <w:tr>
        <w:trPr>
          <w:trHeight w:val="619" w:hRule="atLeast"/>
        </w:trPr>
        <w:tc>
          <w:tcPr>
            <w:tcW w:w="2617" w:type="dxa"/>
            <w:gridSpan w:val="2"/>
            <w:vMerge w:val="restart"/>
          </w:tcPr>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spacing w:line="163" w:lineRule="exact" w:before="146"/>
              <w:ind w:left="172"/>
              <w:rPr>
                <w:sz w:val="16"/>
              </w:rPr>
            </w:pPr>
            <w:r>
              <w:rPr>
                <w:sz w:val="16"/>
              </w:rPr>
              <w:t>Model</w:t>
            </w:r>
          </w:p>
        </w:tc>
        <w:tc>
          <w:tcPr>
            <w:tcW w:w="2190" w:type="dxa"/>
            <w:gridSpan w:val="2"/>
          </w:tcPr>
          <w:p>
            <w:pPr>
              <w:pStyle w:val="TableParagraph"/>
              <w:spacing w:before="7"/>
              <w:rPr>
                <w:rFonts w:ascii="Times New Roman"/>
                <w:b/>
                <w:sz w:val="21"/>
              </w:rPr>
            </w:pPr>
          </w:p>
          <w:p>
            <w:pPr>
              <w:pStyle w:val="TableParagraph"/>
              <w:spacing w:line="180" w:lineRule="atLeast"/>
              <w:ind w:left="681" w:right="127" w:hanging="144"/>
              <w:rPr>
                <w:sz w:val="16"/>
              </w:rPr>
            </w:pPr>
            <w:r>
              <w:rPr>
                <w:w w:val="95"/>
                <w:sz w:val="16"/>
              </w:rPr>
              <w:t>Unstandardized </w:t>
            </w:r>
            <w:r>
              <w:rPr>
                <w:sz w:val="16"/>
              </w:rPr>
              <w:t>Coefficients</w:t>
            </w:r>
          </w:p>
        </w:tc>
        <w:tc>
          <w:tcPr>
            <w:tcW w:w="1211" w:type="dxa"/>
          </w:tcPr>
          <w:p>
            <w:pPr>
              <w:pStyle w:val="TableParagraph"/>
              <w:spacing w:before="66"/>
              <w:ind w:left="561" w:right="143" w:hanging="384"/>
              <w:rPr>
                <w:sz w:val="16"/>
              </w:rPr>
            </w:pPr>
            <w:r>
              <w:rPr>
                <w:w w:val="95"/>
                <w:sz w:val="16"/>
              </w:rPr>
              <w:t>Standardize </w:t>
            </w:r>
            <w:r>
              <w:rPr>
                <w:sz w:val="16"/>
              </w:rPr>
              <w:t>d</w:t>
            </w:r>
          </w:p>
          <w:p>
            <w:pPr>
              <w:pStyle w:val="TableParagraph"/>
              <w:spacing w:line="163" w:lineRule="exact" w:before="1"/>
              <w:ind w:left="186"/>
              <w:rPr>
                <w:sz w:val="16"/>
              </w:rPr>
            </w:pPr>
            <w:r>
              <w:rPr>
                <w:sz w:val="16"/>
              </w:rPr>
              <w:t>Coefficients</w:t>
            </w:r>
          </w:p>
        </w:tc>
        <w:tc>
          <w:tcPr>
            <w:tcW w:w="846" w:type="dxa"/>
            <w:vMerge w:val="restart"/>
          </w:tcPr>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spacing w:line="163" w:lineRule="exact" w:before="146"/>
              <w:ind w:left="6"/>
              <w:jc w:val="center"/>
              <w:rPr>
                <w:sz w:val="16"/>
              </w:rPr>
            </w:pPr>
            <w:r>
              <w:rPr>
                <w:w w:val="99"/>
                <w:sz w:val="16"/>
              </w:rPr>
              <w:t>T</w:t>
            </w:r>
          </w:p>
        </w:tc>
        <w:tc>
          <w:tcPr>
            <w:tcW w:w="774" w:type="dxa"/>
            <w:vMerge w:val="restart"/>
          </w:tcPr>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spacing w:line="163" w:lineRule="exact" w:before="146"/>
              <w:ind w:left="251"/>
              <w:rPr>
                <w:sz w:val="16"/>
              </w:rPr>
            </w:pPr>
            <w:r>
              <w:rPr>
                <w:sz w:val="16"/>
              </w:rPr>
              <w:t>Sig,</w:t>
            </w:r>
          </w:p>
        </w:tc>
      </w:tr>
      <w:tr>
        <w:trPr>
          <w:trHeight w:val="321" w:hRule="atLeast"/>
        </w:trPr>
        <w:tc>
          <w:tcPr>
            <w:tcW w:w="2617" w:type="dxa"/>
            <w:gridSpan w:val="2"/>
            <w:vMerge/>
            <w:tcBorders>
              <w:top w:val="nil"/>
            </w:tcBorders>
          </w:tcPr>
          <w:p>
            <w:pPr>
              <w:rPr>
                <w:sz w:val="2"/>
                <w:szCs w:val="2"/>
              </w:rPr>
            </w:pPr>
          </w:p>
        </w:tc>
        <w:tc>
          <w:tcPr>
            <w:tcW w:w="1095" w:type="dxa"/>
          </w:tcPr>
          <w:p>
            <w:pPr>
              <w:pStyle w:val="TableParagraph"/>
              <w:spacing w:line="163" w:lineRule="exact" w:before="137"/>
              <w:ind w:left="172"/>
              <w:rPr>
                <w:sz w:val="16"/>
              </w:rPr>
            </w:pPr>
            <w:r>
              <w:rPr>
                <w:w w:val="99"/>
                <w:sz w:val="16"/>
              </w:rPr>
              <w:t>B</w:t>
            </w:r>
          </w:p>
        </w:tc>
        <w:tc>
          <w:tcPr>
            <w:tcW w:w="1095" w:type="dxa"/>
          </w:tcPr>
          <w:p>
            <w:pPr>
              <w:pStyle w:val="TableParagraph"/>
              <w:spacing w:line="163" w:lineRule="exact" w:before="137"/>
              <w:ind w:left="172"/>
              <w:rPr>
                <w:sz w:val="16"/>
              </w:rPr>
            </w:pPr>
            <w:r>
              <w:rPr>
                <w:sz w:val="16"/>
              </w:rPr>
              <w:t>Std, Error</w:t>
            </w:r>
          </w:p>
        </w:tc>
        <w:tc>
          <w:tcPr>
            <w:tcW w:w="1211" w:type="dxa"/>
          </w:tcPr>
          <w:p>
            <w:pPr>
              <w:pStyle w:val="TableParagraph"/>
              <w:spacing w:line="163" w:lineRule="exact" w:before="137"/>
              <w:ind w:left="172"/>
              <w:rPr>
                <w:sz w:val="16"/>
              </w:rPr>
            </w:pPr>
            <w:r>
              <w:rPr>
                <w:sz w:val="16"/>
              </w:rPr>
              <w:t>Beta</w:t>
            </w:r>
          </w:p>
        </w:tc>
        <w:tc>
          <w:tcPr>
            <w:tcW w:w="846" w:type="dxa"/>
            <w:vMerge/>
            <w:tcBorders>
              <w:top w:val="nil"/>
            </w:tcBorders>
          </w:tcPr>
          <w:p>
            <w:pPr>
              <w:rPr>
                <w:sz w:val="2"/>
                <w:szCs w:val="2"/>
              </w:rPr>
            </w:pPr>
          </w:p>
        </w:tc>
        <w:tc>
          <w:tcPr>
            <w:tcW w:w="774" w:type="dxa"/>
            <w:vMerge/>
            <w:tcBorders>
              <w:top w:val="nil"/>
            </w:tcBorders>
          </w:tcPr>
          <w:p>
            <w:pPr>
              <w:rPr>
                <w:sz w:val="2"/>
                <w:szCs w:val="2"/>
              </w:rPr>
            </w:pPr>
          </w:p>
        </w:tc>
      </w:tr>
      <w:tr>
        <w:trPr>
          <w:trHeight w:val="369" w:hRule="atLeast"/>
        </w:trPr>
        <w:tc>
          <w:tcPr>
            <w:tcW w:w="600" w:type="dxa"/>
            <w:vMerge w:val="restart"/>
          </w:tcPr>
          <w:p>
            <w:pPr>
              <w:pStyle w:val="TableParagraph"/>
              <w:spacing w:line="183" w:lineRule="exact"/>
              <w:ind w:left="172"/>
              <w:rPr>
                <w:sz w:val="16"/>
              </w:rPr>
            </w:pPr>
            <w:r>
              <w:rPr>
                <w:w w:val="98"/>
                <w:sz w:val="16"/>
              </w:rPr>
              <w:t>1</w:t>
            </w:r>
          </w:p>
        </w:tc>
        <w:tc>
          <w:tcPr>
            <w:tcW w:w="2017" w:type="dxa"/>
          </w:tcPr>
          <w:p>
            <w:pPr>
              <w:pStyle w:val="TableParagraph"/>
              <w:spacing w:line="183" w:lineRule="exact"/>
              <w:ind w:left="172"/>
              <w:rPr>
                <w:sz w:val="16"/>
              </w:rPr>
            </w:pPr>
            <w:r>
              <w:rPr>
                <w:sz w:val="16"/>
              </w:rPr>
              <w:t>(Constant)</w:t>
            </w:r>
          </w:p>
        </w:tc>
        <w:tc>
          <w:tcPr>
            <w:tcW w:w="1095" w:type="dxa"/>
          </w:tcPr>
          <w:p>
            <w:pPr>
              <w:pStyle w:val="TableParagraph"/>
              <w:spacing w:line="183" w:lineRule="exact"/>
              <w:ind w:left="566"/>
              <w:rPr>
                <w:sz w:val="16"/>
              </w:rPr>
            </w:pPr>
            <w:r>
              <w:rPr>
                <w:sz w:val="16"/>
              </w:rPr>
              <w:t>-.024</w:t>
            </w:r>
          </w:p>
        </w:tc>
        <w:tc>
          <w:tcPr>
            <w:tcW w:w="1095" w:type="dxa"/>
          </w:tcPr>
          <w:p>
            <w:pPr>
              <w:pStyle w:val="TableParagraph"/>
              <w:spacing w:line="183" w:lineRule="exact"/>
              <w:ind w:left="618"/>
              <w:rPr>
                <w:sz w:val="16"/>
              </w:rPr>
            </w:pPr>
            <w:r>
              <w:rPr>
                <w:sz w:val="16"/>
              </w:rPr>
              <w:t>.062</w:t>
            </w:r>
          </w:p>
        </w:tc>
        <w:tc>
          <w:tcPr>
            <w:tcW w:w="1211" w:type="dxa"/>
          </w:tcPr>
          <w:p>
            <w:pPr>
              <w:pStyle w:val="TableParagraph"/>
              <w:rPr>
                <w:rFonts w:ascii="Times New Roman"/>
                <w:sz w:val="20"/>
              </w:rPr>
            </w:pPr>
          </w:p>
        </w:tc>
        <w:tc>
          <w:tcPr>
            <w:tcW w:w="846" w:type="dxa"/>
          </w:tcPr>
          <w:p>
            <w:pPr>
              <w:pStyle w:val="TableParagraph"/>
              <w:spacing w:before="1"/>
              <w:rPr>
                <w:rFonts w:ascii="Times New Roman"/>
                <w:b/>
                <w:sz w:val="16"/>
              </w:rPr>
            </w:pPr>
          </w:p>
          <w:p>
            <w:pPr>
              <w:pStyle w:val="TableParagraph"/>
              <w:spacing w:line="163" w:lineRule="exact"/>
              <w:ind w:left="171"/>
              <w:rPr>
                <w:sz w:val="16"/>
              </w:rPr>
            </w:pPr>
            <w:r>
              <w:rPr>
                <w:sz w:val="16"/>
              </w:rPr>
              <w:t>-.395</w:t>
            </w:r>
          </w:p>
        </w:tc>
        <w:tc>
          <w:tcPr>
            <w:tcW w:w="774" w:type="dxa"/>
          </w:tcPr>
          <w:p>
            <w:pPr>
              <w:pStyle w:val="TableParagraph"/>
              <w:spacing w:line="183" w:lineRule="exact"/>
              <w:ind w:right="158"/>
              <w:jc w:val="right"/>
              <w:rPr>
                <w:sz w:val="16"/>
              </w:rPr>
            </w:pPr>
            <w:r>
              <w:rPr>
                <w:sz w:val="16"/>
              </w:rPr>
              <w:t>.694</w:t>
            </w:r>
          </w:p>
        </w:tc>
      </w:tr>
      <w:tr>
        <w:trPr>
          <w:trHeight w:val="321" w:hRule="atLeast"/>
        </w:trPr>
        <w:tc>
          <w:tcPr>
            <w:tcW w:w="600" w:type="dxa"/>
            <w:vMerge/>
            <w:tcBorders>
              <w:top w:val="nil"/>
            </w:tcBorders>
          </w:tcPr>
          <w:p>
            <w:pPr>
              <w:rPr>
                <w:sz w:val="2"/>
                <w:szCs w:val="2"/>
              </w:rPr>
            </w:pPr>
          </w:p>
        </w:tc>
        <w:tc>
          <w:tcPr>
            <w:tcW w:w="2017" w:type="dxa"/>
          </w:tcPr>
          <w:p>
            <w:pPr>
              <w:pStyle w:val="TableParagraph"/>
              <w:spacing w:line="183" w:lineRule="exact"/>
              <w:ind w:left="172"/>
              <w:rPr>
                <w:sz w:val="16"/>
              </w:rPr>
            </w:pPr>
            <w:r>
              <w:rPr>
                <w:sz w:val="16"/>
              </w:rPr>
              <w:t>X1_EPS</w:t>
            </w:r>
          </w:p>
        </w:tc>
        <w:tc>
          <w:tcPr>
            <w:tcW w:w="1095" w:type="dxa"/>
          </w:tcPr>
          <w:p>
            <w:pPr>
              <w:pStyle w:val="TableParagraph"/>
              <w:spacing w:line="183" w:lineRule="exact"/>
              <w:ind w:left="172"/>
              <w:rPr>
                <w:sz w:val="16"/>
              </w:rPr>
            </w:pPr>
            <w:r>
              <w:rPr>
                <w:sz w:val="16"/>
              </w:rPr>
              <w:t>.000</w:t>
            </w:r>
          </w:p>
        </w:tc>
        <w:tc>
          <w:tcPr>
            <w:tcW w:w="1095" w:type="dxa"/>
          </w:tcPr>
          <w:p>
            <w:pPr>
              <w:pStyle w:val="TableParagraph"/>
              <w:spacing w:line="183" w:lineRule="exact"/>
              <w:ind w:left="172"/>
              <w:rPr>
                <w:sz w:val="16"/>
              </w:rPr>
            </w:pPr>
            <w:r>
              <w:rPr>
                <w:sz w:val="16"/>
              </w:rPr>
              <w:t>.000</w:t>
            </w:r>
          </w:p>
        </w:tc>
        <w:tc>
          <w:tcPr>
            <w:tcW w:w="1211" w:type="dxa"/>
          </w:tcPr>
          <w:p>
            <w:pPr>
              <w:pStyle w:val="TableParagraph"/>
              <w:spacing w:line="183" w:lineRule="exact"/>
              <w:ind w:left="172"/>
              <w:rPr>
                <w:sz w:val="16"/>
              </w:rPr>
            </w:pPr>
            <w:r>
              <w:rPr>
                <w:sz w:val="16"/>
              </w:rPr>
              <w:t>.391</w:t>
            </w:r>
          </w:p>
        </w:tc>
        <w:tc>
          <w:tcPr>
            <w:tcW w:w="846" w:type="dxa"/>
          </w:tcPr>
          <w:p>
            <w:pPr>
              <w:pStyle w:val="TableParagraph"/>
              <w:spacing w:line="183" w:lineRule="exact"/>
              <w:ind w:right="161"/>
              <w:jc w:val="right"/>
              <w:rPr>
                <w:sz w:val="16"/>
              </w:rPr>
            </w:pPr>
            <w:r>
              <w:rPr>
                <w:w w:val="95"/>
                <w:sz w:val="16"/>
              </w:rPr>
              <w:t>3.501</w:t>
            </w:r>
          </w:p>
        </w:tc>
        <w:tc>
          <w:tcPr>
            <w:tcW w:w="774" w:type="dxa"/>
          </w:tcPr>
          <w:p>
            <w:pPr>
              <w:pStyle w:val="TableParagraph"/>
              <w:spacing w:line="183" w:lineRule="exact"/>
              <w:ind w:right="158"/>
              <w:jc w:val="right"/>
              <w:rPr>
                <w:sz w:val="16"/>
              </w:rPr>
            </w:pPr>
            <w:r>
              <w:rPr>
                <w:sz w:val="16"/>
              </w:rPr>
              <w:t>.001</w:t>
            </w:r>
          </w:p>
        </w:tc>
      </w:tr>
      <w:tr>
        <w:trPr>
          <w:trHeight w:val="648" w:hRule="atLeast"/>
        </w:trPr>
        <w:tc>
          <w:tcPr>
            <w:tcW w:w="600" w:type="dxa"/>
            <w:vMerge/>
            <w:tcBorders>
              <w:top w:val="nil"/>
            </w:tcBorders>
          </w:tcPr>
          <w:p>
            <w:pPr>
              <w:rPr>
                <w:sz w:val="2"/>
                <w:szCs w:val="2"/>
              </w:rPr>
            </w:pPr>
          </w:p>
        </w:tc>
        <w:tc>
          <w:tcPr>
            <w:tcW w:w="2017" w:type="dxa"/>
          </w:tcPr>
          <w:p>
            <w:pPr>
              <w:pStyle w:val="TableParagraph"/>
              <w:spacing w:line="183" w:lineRule="exact"/>
              <w:ind w:left="172"/>
              <w:rPr>
                <w:sz w:val="16"/>
              </w:rPr>
            </w:pPr>
            <w:r>
              <w:rPr>
                <w:sz w:val="16"/>
              </w:rPr>
              <w:t>X2_ROE</w:t>
            </w:r>
          </w:p>
        </w:tc>
        <w:tc>
          <w:tcPr>
            <w:tcW w:w="1095" w:type="dxa"/>
          </w:tcPr>
          <w:p>
            <w:pPr>
              <w:pStyle w:val="TableParagraph"/>
              <w:spacing w:line="183" w:lineRule="exact"/>
              <w:ind w:left="172"/>
              <w:rPr>
                <w:sz w:val="16"/>
              </w:rPr>
            </w:pPr>
            <w:r>
              <w:rPr>
                <w:sz w:val="16"/>
              </w:rPr>
              <w:t>.259</w:t>
            </w:r>
          </w:p>
        </w:tc>
        <w:tc>
          <w:tcPr>
            <w:tcW w:w="1095" w:type="dxa"/>
          </w:tcPr>
          <w:p>
            <w:pPr>
              <w:pStyle w:val="TableParagraph"/>
              <w:spacing w:line="183" w:lineRule="exact"/>
              <w:ind w:left="172"/>
              <w:rPr>
                <w:sz w:val="16"/>
              </w:rPr>
            </w:pPr>
            <w:r>
              <w:rPr>
                <w:sz w:val="16"/>
              </w:rPr>
              <w:t>.100</w:t>
            </w:r>
          </w:p>
        </w:tc>
        <w:tc>
          <w:tcPr>
            <w:tcW w:w="1211" w:type="dxa"/>
          </w:tcPr>
          <w:p>
            <w:pPr>
              <w:pStyle w:val="TableParagraph"/>
              <w:spacing w:line="183" w:lineRule="exact"/>
              <w:ind w:left="172"/>
              <w:rPr>
                <w:sz w:val="16"/>
              </w:rPr>
            </w:pPr>
            <w:r>
              <w:rPr>
                <w:sz w:val="16"/>
              </w:rPr>
              <w:t>.291</w:t>
            </w:r>
          </w:p>
        </w:tc>
        <w:tc>
          <w:tcPr>
            <w:tcW w:w="846" w:type="dxa"/>
          </w:tcPr>
          <w:p>
            <w:pPr>
              <w:pStyle w:val="TableParagraph"/>
              <w:spacing w:line="183" w:lineRule="exact"/>
              <w:ind w:right="161"/>
              <w:jc w:val="right"/>
              <w:rPr>
                <w:sz w:val="16"/>
              </w:rPr>
            </w:pPr>
            <w:r>
              <w:rPr>
                <w:w w:val="95"/>
                <w:sz w:val="16"/>
              </w:rPr>
              <w:t>2.589</w:t>
            </w:r>
          </w:p>
        </w:tc>
        <w:tc>
          <w:tcPr>
            <w:tcW w:w="774" w:type="dxa"/>
          </w:tcPr>
          <w:p>
            <w:pPr>
              <w:pStyle w:val="TableParagraph"/>
              <w:spacing w:line="183" w:lineRule="exact"/>
              <w:ind w:right="158"/>
              <w:jc w:val="right"/>
              <w:rPr>
                <w:sz w:val="16"/>
              </w:rPr>
            </w:pPr>
            <w:r>
              <w:rPr>
                <w:sz w:val="16"/>
              </w:rPr>
              <w:t>.012</w:t>
            </w:r>
          </w:p>
        </w:tc>
      </w:tr>
      <w:tr>
        <w:trPr>
          <w:trHeight w:val="321" w:hRule="atLeast"/>
        </w:trPr>
        <w:tc>
          <w:tcPr>
            <w:tcW w:w="600" w:type="dxa"/>
            <w:vMerge/>
            <w:tcBorders>
              <w:top w:val="nil"/>
            </w:tcBorders>
          </w:tcPr>
          <w:p>
            <w:pPr>
              <w:rPr>
                <w:sz w:val="2"/>
                <w:szCs w:val="2"/>
              </w:rPr>
            </w:pPr>
          </w:p>
        </w:tc>
        <w:tc>
          <w:tcPr>
            <w:tcW w:w="2017" w:type="dxa"/>
          </w:tcPr>
          <w:p>
            <w:pPr>
              <w:pStyle w:val="TableParagraph"/>
              <w:spacing w:line="183" w:lineRule="exact"/>
              <w:ind w:left="172"/>
              <w:rPr>
                <w:sz w:val="16"/>
              </w:rPr>
            </w:pPr>
            <w:r>
              <w:rPr>
                <w:sz w:val="16"/>
              </w:rPr>
              <w:t>X3_PER</w:t>
            </w:r>
          </w:p>
        </w:tc>
        <w:tc>
          <w:tcPr>
            <w:tcW w:w="1095" w:type="dxa"/>
          </w:tcPr>
          <w:p>
            <w:pPr>
              <w:pStyle w:val="TableParagraph"/>
              <w:spacing w:line="183" w:lineRule="exact"/>
              <w:ind w:left="172"/>
              <w:rPr>
                <w:sz w:val="16"/>
              </w:rPr>
            </w:pPr>
            <w:r>
              <w:rPr>
                <w:sz w:val="16"/>
              </w:rPr>
              <w:t>-.001</w:t>
            </w:r>
          </w:p>
        </w:tc>
        <w:tc>
          <w:tcPr>
            <w:tcW w:w="1095" w:type="dxa"/>
          </w:tcPr>
          <w:p>
            <w:pPr>
              <w:pStyle w:val="TableParagraph"/>
              <w:spacing w:line="183" w:lineRule="exact"/>
              <w:ind w:left="172"/>
              <w:rPr>
                <w:sz w:val="16"/>
              </w:rPr>
            </w:pPr>
            <w:r>
              <w:rPr>
                <w:sz w:val="16"/>
              </w:rPr>
              <w:t>.001</w:t>
            </w:r>
          </w:p>
        </w:tc>
        <w:tc>
          <w:tcPr>
            <w:tcW w:w="1211" w:type="dxa"/>
          </w:tcPr>
          <w:p>
            <w:pPr>
              <w:pStyle w:val="TableParagraph"/>
              <w:spacing w:line="183" w:lineRule="exact"/>
              <w:ind w:left="172"/>
              <w:rPr>
                <w:sz w:val="16"/>
              </w:rPr>
            </w:pPr>
            <w:r>
              <w:rPr>
                <w:sz w:val="16"/>
              </w:rPr>
              <w:t>-.088</w:t>
            </w:r>
          </w:p>
        </w:tc>
        <w:tc>
          <w:tcPr>
            <w:tcW w:w="846" w:type="dxa"/>
          </w:tcPr>
          <w:p>
            <w:pPr>
              <w:pStyle w:val="TableParagraph"/>
              <w:spacing w:line="183" w:lineRule="exact"/>
              <w:ind w:right="161"/>
              <w:jc w:val="right"/>
              <w:rPr>
                <w:sz w:val="16"/>
              </w:rPr>
            </w:pPr>
            <w:r>
              <w:rPr>
                <w:sz w:val="16"/>
              </w:rPr>
              <w:t>-.780</w:t>
            </w:r>
          </w:p>
        </w:tc>
        <w:tc>
          <w:tcPr>
            <w:tcW w:w="774" w:type="dxa"/>
          </w:tcPr>
          <w:p>
            <w:pPr>
              <w:pStyle w:val="TableParagraph"/>
              <w:spacing w:line="183" w:lineRule="exact"/>
              <w:ind w:right="158"/>
              <w:jc w:val="right"/>
              <w:rPr>
                <w:sz w:val="16"/>
              </w:rPr>
            </w:pPr>
            <w:r>
              <w:rPr>
                <w:sz w:val="16"/>
              </w:rPr>
              <w:t>.438</w:t>
            </w:r>
          </w:p>
        </w:tc>
      </w:tr>
      <w:tr>
        <w:trPr>
          <w:trHeight w:val="369" w:hRule="atLeast"/>
        </w:trPr>
        <w:tc>
          <w:tcPr>
            <w:tcW w:w="7638" w:type="dxa"/>
            <w:gridSpan w:val="7"/>
          </w:tcPr>
          <w:p>
            <w:pPr>
              <w:pStyle w:val="TableParagraph"/>
              <w:spacing w:before="3"/>
              <w:ind w:left="110"/>
              <w:rPr>
                <w:sz w:val="16"/>
              </w:rPr>
            </w:pPr>
            <w:r>
              <w:rPr>
                <w:sz w:val="16"/>
              </w:rPr>
              <w:t>a, Dependent Variable: Y_Return Saham</w:t>
            </w:r>
          </w:p>
        </w:tc>
      </w:tr>
    </w:tbl>
    <w:p>
      <w:pPr>
        <w:pStyle w:val="BodyText"/>
        <w:spacing w:line="268" w:lineRule="exact"/>
        <w:ind w:left="546"/>
        <w:jc w:val="both"/>
      </w:pPr>
      <w:r>
        <w:rPr/>
        <w:t>Sumber: SPSS 25(Data diolah)</w:t>
      </w:r>
    </w:p>
    <w:p>
      <w:pPr>
        <w:pStyle w:val="BodyText"/>
        <w:spacing w:line="237" w:lineRule="auto" w:before="5"/>
        <w:ind w:left="546" w:right="2003" w:firstLine="360"/>
        <w:jc w:val="both"/>
      </w:pPr>
      <w:r>
        <w:rPr/>
        <w:t>Berdasarkan data hasil uji pada tabel di atas, maka persamaan regresi linear berganda sebagai berikut:</w:t>
      </w:r>
    </w:p>
    <w:p>
      <w:pPr>
        <w:pStyle w:val="BodyText"/>
        <w:spacing w:line="275" w:lineRule="exact" w:before="3"/>
        <w:ind w:left="546"/>
        <w:jc w:val="both"/>
      </w:pPr>
      <w:r>
        <w:rPr/>
        <w:t>Y= -0,024 + 0,000 X1 + 0,259 X2 – 0,001 X3</w:t>
      </w:r>
    </w:p>
    <w:p>
      <w:pPr>
        <w:pStyle w:val="ListParagraph"/>
        <w:numPr>
          <w:ilvl w:val="0"/>
          <w:numId w:val="6"/>
        </w:numPr>
        <w:tabs>
          <w:tab w:pos="1267" w:val="left" w:leader="none"/>
        </w:tabs>
        <w:spacing w:line="240" w:lineRule="auto" w:before="0" w:after="0"/>
        <w:ind w:left="1266" w:right="1340" w:hanging="360"/>
        <w:jc w:val="both"/>
        <w:rPr>
          <w:sz w:val="24"/>
        </w:rPr>
      </w:pPr>
      <w:r>
        <w:rPr>
          <w:sz w:val="24"/>
        </w:rPr>
        <w:t>Nilai konstanta = -0,024 dengan arah hubungan negatif menunjukkan bahwa apabila variabel independen dianggap konstan </w:t>
      </w:r>
      <w:r>
        <w:rPr>
          <w:spacing w:val="-3"/>
          <w:sz w:val="24"/>
        </w:rPr>
        <w:t>maka </w:t>
      </w:r>
      <w:r>
        <w:rPr>
          <w:i/>
          <w:sz w:val="24"/>
        </w:rPr>
        <w:t>return </w:t>
      </w:r>
      <w:r>
        <w:rPr>
          <w:sz w:val="24"/>
        </w:rPr>
        <w:t>saham telah mengalami penurunan sebesar 0,024 atau sebesar</w:t>
      </w:r>
      <w:r>
        <w:rPr>
          <w:spacing w:val="-3"/>
          <w:sz w:val="24"/>
        </w:rPr>
        <w:t> </w:t>
      </w:r>
      <w:r>
        <w:rPr>
          <w:sz w:val="24"/>
        </w:rPr>
        <w:t>2,4%.</w:t>
      </w:r>
    </w:p>
    <w:p>
      <w:pPr>
        <w:spacing w:after="0" w:line="240" w:lineRule="auto"/>
        <w:jc w:val="both"/>
        <w:rPr>
          <w:sz w:val="24"/>
        </w:rPr>
        <w:sectPr>
          <w:pgSz w:w="12240" w:h="15840"/>
          <w:pgMar w:top="1500" w:bottom="280" w:left="1720" w:right="360"/>
        </w:sectPr>
      </w:pPr>
    </w:p>
    <w:p>
      <w:pPr>
        <w:pStyle w:val="BodyText"/>
        <w:ind w:left="0"/>
        <w:rPr>
          <w:sz w:val="20"/>
        </w:rPr>
      </w:pPr>
    </w:p>
    <w:p>
      <w:pPr>
        <w:pStyle w:val="BodyText"/>
        <w:ind w:left="0"/>
        <w:rPr>
          <w:sz w:val="20"/>
        </w:rPr>
      </w:pPr>
    </w:p>
    <w:p>
      <w:pPr>
        <w:pStyle w:val="BodyText"/>
        <w:spacing w:before="1"/>
        <w:ind w:left="0"/>
        <w:rPr>
          <w:sz w:val="18"/>
        </w:rPr>
      </w:pPr>
    </w:p>
    <w:p>
      <w:pPr>
        <w:pStyle w:val="ListParagraph"/>
        <w:numPr>
          <w:ilvl w:val="0"/>
          <w:numId w:val="6"/>
        </w:numPr>
        <w:tabs>
          <w:tab w:pos="1267" w:val="left" w:leader="none"/>
        </w:tabs>
        <w:spacing w:line="240" w:lineRule="auto" w:before="90" w:after="0"/>
        <w:ind w:left="1266" w:right="1339" w:hanging="360"/>
        <w:jc w:val="both"/>
        <w:rPr>
          <w:sz w:val="24"/>
        </w:rPr>
      </w:pPr>
      <w:r>
        <w:rPr>
          <w:sz w:val="24"/>
        </w:rPr>
        <w:t>Nilai</w:t>
      </w:r>
      <w:r>
        <w:rPr>
          <w:spacing w:val="-9"/>
          <w:sz w:val="24"/>
        </w:rPr>
        <w:t> </w:t>
      </w:r>
      <w:r>
        <w:rPr>
          <w:sz w:val="24"/>
        </w:rPr>
        <w:t>koefisien</w:t>
      </w:r>
      <w:r>
        <w:rPr>
          <w:spacing w:val="-10"/>
          <w:sz w:val="24"/>
        </w:rPr>
        <w:t> </w:t>
      </w:r>
      <w:r>
        <w:rPr>
          <w:sz w:val="24"/>
        </w:rPr>
        <w:t>regresi</w:t>
      </w:r>
      <w:r>
        <w:rPr>
          <w:spacing w:val="-9"/>
          <w:sz w:val="24"/>
        </w:rPr>
        <w:t> </w:t>
      </w:r>
      <w:r>
        <w:rPr>
          <w:sz w:val="24"/>
        </w:rPr>
        <w:t>linier</w:t>
      </w:r>
      <w:r>
        <w:rPr>
          <w:spacing w:val="-3"/>
          <w:sz w:val="24"/>
        </w:rPr>
        <w:t> </w:t>
      </w:r>
      <w:r>
        <w:rPr>
          <w:sz w:val="24"/>
        </w:rPr>
        <w:t>berganda</w:t>
      </w:r>
      <w:r>
        <w:rPr>
          <w:spacing w:val="-6"/>
          <w:sz w:val="24"/>
        </w:rPr>
        <w:t> </w:t>
      </w:r>
      <w:r>
        <w:rPr>
          <w:sz w:val="24"/>
        </w:rPr>
        <w:t>X1</w:t>
      </w:r>
      <w:r>
        <w:rPr>
          <w:spacing w:val="-5"/>
          <w:sz w:val="24"/>
        </w:rPr>
        <w:t> </w:t>
      </w:r>
      <w:r>
        <w:rPr>
          <w:sz w:val="24"/>
        </w:rPr>
        <w:t>sebesar</w:t>
      </w:r>
      <w:r>
        <w:rPr>
          <w:spacing w:val="-4"/>
          <w:sz w:val="24"/>
        </w:rPr>
        <w:t> </w:t>
      </w:r>
      <w:r>
        <w:rPr>
          <w:sz w:val="24"/>
        </w:rPr>
        <w:t>0,000</w:t>
      </w:r>
      <w:r>
        <w:rPr>
          <w:spacing w:val="-5"/>
          <w:sz w:val="24"/>
        </w:rPr>
        <w:t> </w:t>
      </w:r>
      <w:r>
        <w:rPr>
          <w:sz w:val="24"/>
        </w:rPr>
        <w:t>dengan</w:t>
      </w:r>
      <w:r>
        <w:rPr>
          <w:spacing w:val="-10"/>
          <w:sz w:val="24"/>
        </w:rPr>
        <w:t> </w:t>
      </w:r>
      <w:r>
        <w:rPr>
          <w:sz w:val="24"/>
        </w:rPr>
        <w:t>arah</w:t>
      </w:r>
      <w:r>
        <w:rPr>
          <w:spacing w:val="-5"/>
          <w:sz w:val="24"/>
        </w:rPr>
        <w:t> </w:t>
      </w:r>
      <w:r>
        <w:rPr>
          <w:sz w:val="24"/>
        </w:rPr>
        <w:t>hubungan positif</w:t>
      </w:r>
      <w:r>
        <w:rPr>
          <w:spacing w:val="-20"/>
          <w:sz w:val="24"/>
        </w:rPr>
        <w:t> </w:t>
      </w:r>
      <w:r>
        <w:rPr>
          <w:sz w:val="24"/>
        </w:rPr>
        <w:t>menunjukkan</w:t>
      </w:r>
      <w:r>
        <w:rPr>
          <w:spacing w:val="-16"/>
          <w:sz w:val="24"/>
        </w:rPr>
        <w:t> </w:t>
      </w:r>
      <w:r>
        <w:rPr>
          <w:sz w:val="24"/>
        </w:rPr>
        <w:t>bahwa</w:t>
      </w:r>
      <w:r>
        <w:rPr>
          <w:spacing w:val="-16"/>
          <w:sz w:val="24"/>
        </w:rPr>
        <w:t> </w:t>
      </w:r>
      <w:r>
        <w:rPr>
          <w:sz w:val="24"/>
        </w:rPr>
        <w:t>setiap</w:t>
      </w:r>
      <w:r>
        <w:rPr>
          <w:spacing w:val="-16"/>
          <w:sz w:val="24"/>
        </w:rPr>
        <w:t> </w:t>
      </w:r>
      <w:r>
        <w:rPr>
          <w:sz w:val="24"/>
        </w:rPr>
        <w:t>kenaikan</w:t>
      </w:r>
      <w:r>
        <w:rPr>
          <w:spacing w:val="-20"/>
          <w:sz w:val="24"/>
        </w:rPr>
        <w:t> </w:t>
      </w:r>
      <w:r>
        <w:rPr>
          <w:sz w:val="24"/>
        </w:rPr>
        <w:t>satu</w:t>
      </w:r>
      <w:r>
        <w:rPr>
          <w:spacing w:val="-16"/>
          <w:sz w:val="24"/>
        </w:rPr>
        <w:t> </w:t>
      </w:r>
      <w:r>
        <w:rPr>
          <w:sz w:val="24"/>
        </w:rPr>
        <w:t>satuan</w:t>
      </w:r>
      <w:r>
        <w:rPr>
          <w:spacing w:val="-16"/>
          <w:sz w:val="24"/>
        </w:rPr>
        <w:t> </w:t>
      </w:r>
      <w:r>
        <w:rPr>
          <w:i/>
          <w:sz w:val="24"/>
        </w:rPr>
        <w:t>earning</w:t>
      </w:r>
      <w:r>
        <w:rPr>
          <w:i/>
          <w:spacing w:val="-16"/>
          <w:sz w:val="24"/>
        </w:rPr>
        <w:t> </w:t>
      </w:r>
      <w:r>
        <w:rPr>
          <w:i/>
          <w:sz w:val="24"/>
        </w:rPr>
        <w:t>per</w:t>
      </w:r>
      <w:r>
        <w:rPr>
          <w:i/>
          <w:spacing w:val="-14"/>
          <w:sz w:val="24"/>
        </w:rPr>
        <w:t> </w:t>
      </w:r>
      <w:r>
        <w:rPr>
          <w:i/>
          <w:sz w:val="24"/>
        </w:rPr>
        <w:t>share</w:t>
      </w:r>
      <w:r>
        <w:rPr>
          <w:i/>
          <w:spacing w:val="-12"/>
          <w:sz w:val="24"/>
        </w:rPr>
        <w:t> </w:t>
      </w:r>
      <w:r>
        <w:rPr>
          <w:sz w:val="24"/>
        </w:rPr>
        <w:t>maka akan diikuti oleh kenaikan </w:t>
      </w:r>
      <w:r>
        <w:rPr>
          <w:i/>
          <w:sz w:val="24"/>
        </w:rPr>
        <w:t>return </w:t>
      </w:r>
      <w:r>
        <w:rPr>
          <w:sz w:val="24"/>
        </w:rPr>
        <w:t>saham sebesar 0,000 satuan dengan asumsi variabel independen lainnya dianggap konstan.</w:t>
      </w:r>
    </w:p>
    <w:p>
      <w:pPr>
        <w:pStyle w:val="ListParagraph"/>
        <w:numPr>
          <w:ilvl w:val="0"/>
          <w:numId w:val="6"/>
        </w:numPr>
        <w:tabs>
          <w:tab w:pos="1267" w:val="left" w:leader="none"/>
        </w:tabs>
        <w:spacing w:line="240" w:lineRule="auto" w:before="0" w:after="0"/>
        <w:ind w:left="1266" w:right="1339" w:hanging="360"/>
        <w:jc w:val="both"/>
        <w:rPr>
          <w:sz w:val="24"/>
        </w:rPr>
      </w:pPr>
      <w:r>
        <w:rPr>
          <w:sz w:val="24"/>
        </w:rPr>
        <w:t>Nilai</w:t>
      </w:r>
      <w:r>
        <w:rPr>
          <w:spacing w:val="-15"/>
          <w:sz w:val="24"/>
        </w:rPr>
        <w:t> </w:t>
      </w:r>
      <w:r>
        <w:rPr>
          <w:sz w:val="24"/>
        </w:rPr>
        <w:t>koefisien</w:t>
      </w:r>
      <w:r>
        <w:rPr>
          <w:spacing w:val="-14"/>
          <w:sz w:val="24"/>
        </w:rPr>
        <w:t> </w:t>
      </w:r>
      <w:r>
        <w:rPr>
          <w:sz w:val="24"/>
        </w:rPr>
        <w:t>regresi</w:t>
      </w:r>
      <w:r>
        <w:rPr>
          <w:spacing w:val="-14"/>
          <w:sz w:val="24"/>
        </w:rPr>
        <w:t> </w:t>
      </w:r>
      <w:r>
        <w:rPr>
          <w:sz w:val="24"/>
        </w:rPr>
        <w:t>linier</w:t>
      </w:r>
      <w:r>
        <w:rPr>
          <w:spacing w:val="-3"/>
          <w:sz w:val="24"/>
        </w:rPr>
        <w:t> </w:t>
      </w:r>
      <w:r>
        <w:rPr>
          <w:sz w:val="24"/>
        </w:rPr>
        <w:t>berganda</w:t>
      </w:r>
      <w:r>
        <w:rPr>
          <w:spacing w:val="-11"/>
          <w:sz w:val="24"/>
        </w:rPr>
        <w:t> </w:t>
      </w:r>
      <w:r>
        <w:rPr>
          <w:sz w:val="24"/>
        </w:rPr>
        <w:t>X2</w:t>
      </w:r>
      <w:r>
        <w:rPr>
          <w:spacing w:val="-11"/>
          <w:sz w:val="24"/>
        </w:rPr>
        <w:t> </w:t>
      </w:r>
      <w:r>
        <w:rPr>
          <w:sz w:val="24"/>
        </w:rPr>
        <w:t>sebesar</w:t>
      </w:r>
      <w:r>
        <w:rPr>
          <w:spacing w:val="-8"/>
          <w:sz w:val="24"/>
        </w:rPr>
        <w:t> </w:t>
      </w:r>
      <w:r>
        <w:rPr>
          <w:sz w:val="24"/>
        </w:rPr>
        <w:t>0,</w:t>
      </w:r>
      <w:r>
        <w:rPr>
          <w:spacing w:val="-11"/>
          <w:sz w:val="24"/>
        </w:rPr>
        <w:t> </w:t>
      </w:r>
      <w:r>
        <w:rPr>
          <w:sz w:val="24"/>
        </w:rPr>
        <w:t>259</w:t>
      </w:r>
      <w:r>
        <w:rPr>
          <w:spacing w:val="-10"/>
          <w:sz w:val="24"/>
        </w:rPr>
        <w:t> </w:t>
      </w:r>
      <w:r>
        <w:rPr>
          <w:sz w:val="24"/>
        </w:rPr>
        <w:t>dengan</w:t>
      </w:r>
      <w:r>
        <w:rPr>
          <w:spacing w:val="-14"/>
          <w:sz w:val="24"/>
        </w:rPr>
        <w:t> </w:t>
      </w:r>
      <w:r>
        <w:rPr>
          <w:sz w:val="24"/>
        </w:rPr>
        <w:t>arah</w:t>
      </w:r>
      <w:r>
        <w:rPr>
          <w:spacing w:val="-11"/>
          <w:sz w:val="24"/>
        </w:rPr>
        <w:t> </w:t>
      </w:r>
      <w:r>
        <w:rPr>
          <w:sz w:val="24"/>
        </w:rPr>
        <w:t>hubungan positif menunjukkan bahwa setiap kenaikan satu satuan </w:t>
      </w:r>
      <w:r>
        <w:rPr>
          <w:i/>
          <w:sz w:val="24"/>
        </w:rPr>
        <w:t>return on equity </w:t>
      </w:r>
      <w:r>
        <w:rPr>
          <w:spacing w:val="-3"/>
          <w:sz w:val="24"/>
        </w:rPr>
        <w:t>maka </w:t>
      </w:r>
      <w:r>
        <w:rPr>
          <w:sz w:val="24"/>
        </w:rPr>
        <w:t>akan diikuti oleh kenaikan </w:t>
      </w:r>
      <w:r>
        <w:rPr>
          <w:i/>
          <w:sz w:val="24"/>
        </w:rPr>
        <w:t>return </w:t>
      </w:r>
      <w:r>
        <w:rPr>
          <w:sz w:val="24"/>
        </w:rPr>
        <w:t>saham sebesar 0,259 satuan dengan asumsi variabel independen lainnya dianggap konstan.</w:t>
      </w:r>
    </w:p>
    <w:p>
      <w:pPr>
        <w:pStyle w:val="ListParagraph"/>
        <w:numPr>
          <w:ilvl w:val="0"/>
          <w:numId w:val="6"/>
        </w:numPr>
        <w:tabs>
          <w:tab w:pos="1267" w:val="left" w:leader="none"/>
        </w:tabs>
        <w:spacing w:line="242" w:lineRule="auto" w:before="1" w:after="0"/>
        <w:ind w:left="1266" w:right="1338" w:hanging="360"/>
        <w:jc w:val="both"/>
        <w:rPr>
          <w:sz w:val="24"/>
        </w:rPr>
      </w:pPr>
      <w:r>
        <w:rPr>
          <w:sz w:val="24"/>
        </w:rPr>
        <w:t>Nilai</w:t>
      </w:r>
      <w:r>
        <w:rPr>
          <w:spacing w:val="-20"/>
          <w:sz w:val="24"/>
        </w:rPr>
        <w:t> </w:t>
      </w:r>
      <w:r>
        <w:rPr>
          <w:sz w:val="24"/>
        </w:rPr>
        <w:t>koefisien</w:t>
      </w:r>
      <w:r>
        <w:rPr>
          <w:spacing w:val="-15"/>
          <w:sz w:val="24"/>
        </w:rPr>
        <w:t> </w:t>
      </w:r>
      <w:r>
        <w:rPr>
          <w:sz w:val="24"/>
        </w:rPr>
        <w:t>regresi</w:t>
      </w:r>
      <w:r>
        <w:rPr>
          <w:spacing w:val="-14"/>
          <w:sz w:val="24"/>
        </w:rPr>
        <w:t> </w:t>
      </w:r>
      <w:r>
        <w:rPr>
          <w:spacing w:val="-2"/>
          <w:sz w:val="24"/>
        </w:rPr>
        <w:t>linier</w:t>
      </w:r>
      <w:r>
        <w:rPr>
          <w:spacing w:val="-9"/>
          <w:sz w:val="24"/>
        </w:rPr>
        <w:t> </w:t>
      </w:r>
      <w:r>
        <w:rPr>
          <w:sz w:val="24"/>
        </w:rPr>
        <w:t>berganda</w:t>
      </w:r>
      <w:r>
        <w:rPr>
          <w:spacing w:val="-12"/>
          <w:sz w:val="24"/>
        </w:rPr>
        <w:t> </w:t>
      </w:r>
      <w:r>
        <w:rPr>
          <w:sz w:val="24"/>
        </w:rPr>
        <w:t>X2</w:t>
      </w:r>
      <w:r>
        <w:rPr>
          <w:spacing w:val="-11"/>
          <w:sz w:val="24"/>
        </w:rPr>
        <w:t> </w:t>
      </w:r>
      <w:r>
        <w:rPr>
          <w:sz w:val="24"/>
        </w:rPr>
        <w:t>sebesar</w:t>
      </w:r>
      <w:r>
        <w:rPr>
          <w:spacing w:val="-3"/>
          <w:sz w:val="24"/>
        </w:rPr>
        <w:t> </w:t>
      </w:r>
      <w:r>
        <w:rPr>
          <w:sz w:val="24"/>
        </w:rPr>
        <w:t>-0,001</w:t>
      </w:r>
      <w:r>
        <w:rPr>
          <w:spacing w:val="-15"/>
          <w:sz w:val="24"/>
        </w:rPr>
        <w:t> </w:t>
      </w:r>
      <w:r>
        <w:rPr>
          <w:sz w:val="24"/>
        </w:rPr>
        <w:t>dengan</w:t>
      </w:r>
      <w:r>
        <w:rPr>
          <w:spacing w:val="-15"/>
          <w:sz w:val="24"/>
        </w:rPr>
        <w:t> </w:t>
      </w:r>
      <w:r>
        <w:rPr>
          <w:sz w:val="24"/>
        </w:rPr>
        <w:t>arah</w:t>
      </w:r>
      <w:r>
        <w:rPr>
          <w:spacing w:val="-14"/>
          <w:sz w:val="24"/>
        </w:rPr>
        <w:t> </w:t>
      </w:r>
      <w:r>
        <w:rPr>
          <w:sz w:val="24"/>
        </w:rPr>
        <w:t>hubungan negatif menunjukkan bahwa setiap kenaikan satu satua </w:t>
      </w:r>
      <w:r>
        <w:rPr>
          <w:i/>
          <w:sz w:val="24"/>
        </w:rPr>
        <w:t>price earning rasio </w:t>
      </w:r>
      <w:r>
        <w:rPr>
          <w:sz w:val="24"/>
        </w:rPr>
        <w:t>maka akan diikuti oleh penurunan </w:t>
      </w:r>
      <w:r>
        <w:rPr>
          <w:i/>
          <w:sz w:val="24"/>
        </w:rPr>
        <w:t>return </w:t>
      </w:r>
      <w:r>
        <w:rPr>
          <w:sz w:val="24"/>
        </w:rPr>
        <w:t>saham sebesar 0,001 satuan dengan asumsi variabel independen lainnya dianggap</w:t>
      </w:r>
      <w:r>
        <w:rPr>
          <w:spacing w:val="1"/>
          <w:sz w:val="24"/>
        </w:rPr>
        <w:t> </w:t>
      </w:r>
      <w:r>
        <w:rPr>
          <w:sz w:val="24"/>
        </w:rPr>
        <w:t>konstan.</w:t>
      </w:r>
    </w:p>
    <w:p>
      <w:pPr>
        <w:pStyle w:val="Heading1"/>
        <w:numPr>
          <w:ilvl w:val="1"/>
          <w:numId w:val="6"/>
        </w:numPr>
        <w:tabs>
          <w:tab w:pos="2347" w:val="left" w:leader="none"/>
        </w:tabs>
        <w:spacing w:line="272" w:lineRule="exact" w:before="158" w:after="0"/>
        <w:ind w:left="2347" w:right="0" w:hanging="360"/>
        <w:jc w:val="left"/>
      </w:pPr>
      <w:bookmarkStart w:name="1) Uji Simultan (Uji F)" w:id="25"/>
      <w:bookmarkEnd w:id="25"/>
      <w:r>
        <w:rPr>
          <w:b w:val="0"/>
        </w:rPr>
      </w:r>
      <w:bookmarkStart w:name="1) Uji Simultan (Uji F)" w:id="26"/>
      <w:bookmarkEnd w:id="26"/>
      <w:r>
        <w:rPr/>
        <w:t>Uj</w:t>
      </w:r>
      <w:r>
        <w:rPr/>
        <w:t>i Simultan (Uji</w:t>
      </w:r>
      <w:r>
        <w:rPr>
          <w:spacing w:val="5"/>
        </w:rPr>
        <w:t> </w:t>
      </w:r>
      <w:r>
        <w:rPr/>
        <w:t>F)</w:t>
      </w:r>
    </w:p>
    <w:p>
      <w:pPr>
        <w:pStyle w:val="BodyText"/>
        <w:spacing w:line="242" w:lineRule="auto"/>
        <w:ind w:left="546" w:right="1376" w:firstLine="360"/>
      </w:pPr>
      <w:r>
        <w:rPr/>
        <w:t>Uji F dihitung dimaksudkan untuk menguji model regresi atas pengaruh seluruh variabel independen yaitu X1, X2, X3 secara simultan terhadap variabel dependen.</w:t>
      </w:r>
    </w:p>
    <w:p>
      <w:pPr>
        <w:pStyle w:val="Heading1"/>
        <w:spacing w:line="275" w:lineRule="exact"/>
        <w:ind w:left="4186"/>
        <w:jc w:val="left"/>
      </w:pPr>
      <w:r>
        <w:rPr/>
        <w:t>Tabel 7 Uji F</w:t>
      </w:r>
    </w:p>
    <w:p>
      <w:pPr>
        <w:pStyle w:val="BodyText"/>
        <w:spacing w:before="3"/>
        <w:ind w:left="0"/>
        <w:rPr>
          <w:b/>
          <w:sz w:val="17"/>
        </w:rPr>
      </w:pPr>
    </w:p>
    <w:tbl>
      <w:tblPr>
        <w:tblW w:w="0" w:type="auto"/>
        <w:jc w:val="left"/>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34"/>
        <w:gridCol w:w="1296"/>
        <w:gridCol w:w="1474"/>
        <w:gridCol w:w="1032"/>
        <w:gridCol w:w="1411"/>
        <w:gridCol w:w="1032"/>
        <w:gridCol w:w="1032"/>
      </w:tblGrid>
      <w:tr>
        <w:trPr>
          <w:trHeight w:val="186" w:hRule="atLeast"/>
        </w:trPr>
        <w:tc>
          <w:tcPr>
            <w:tcW w:w="8011" w:type="dxa"/>
            <w:gridSpan w:val="7"/>
          </w:tcPr>
          <w:p>
            <w:pPr>
              <w:pStyle w:val="TableParagraph"/>
              <w:spacing w:line="163" w:lineRule="exact" w:before="4"/>
              <w:ind w:left="3663" w:right="3648"/>
              <w:jc w:val="center"/>
              <w:rPr>
                <w:rFonts w:ascii="Times New Roman"/>
                <w:b/>
                <w:sz w:val="16"/>
              </w:rPr>
            </w:pPr>
            <w:r>
              <w:rPr>
                <w:rFonts w:ascii="Times New Roman"/>
                <w:b/>
                <w:sz w:val="16"/>
              </w:rPr>
              <w:t>ANOVA</w:t>
            </w:r>
            <w:r>
              <w:rPr>
                <w:rFonts w:ascii="Times New Roman"/>
                <w:b/>
                <w:sz w:val="16"/>
                <w:vertAlign w:val="superscript"/>
              </w:rPr>
              <w:t>a</w:t>
            </w:r>
          </w:p>
        </w:tc>
      </w:tr>
      <w:tr>
        <w:trPr>
          <w:trHeight w:val="369" w:hRule="atLeast"/>
        </w:trPr>
        <w:tc>
          <w:tcPr>
            <w:tcW w:w="2030" w:type="dxa"/>
            <w:gridSpan w:val="2"/>
          </w:tcPr>
          <w:p>
            <w:pPr>
              <w:pStyle w:val="TableParagraph"/>
              <w:spacing w:before="8"/>
              <w:rPr>
                <w:rFonts w:ascii="Times New Roman"/>
                <w:b/>
                <w:sz w:val="15"/>
              </w:rPr>
            </w:pPr>
          </w:p>
          <w:p>
            <w:pPr>
              <w:pStyle w:val="TableParagraph"/>
              <w:spacing w:line="168" w:lineRule="exact"/>
              <w:ind w:left="172"/>
              <w:rPr>
                <w:sz w:val="16"/>
              </w:rPr>
            </w:pPr>
            <w:r>
              <w:rPr>
                <w:sz w:val="16"/>
              </w:rPr>
              <w:t>Model</w:t>
            </w:r>
          </w:p>
        </w:tc>
        <w:tc>
          <w:tcPr>
            <w:tcW w:w="1474" w:type="dxa"/>
          </w:tcPr>
          <w:p>
            <w:pPr>
              <w:pStyle w:val="TableParagraph"/>
              <w:spacing w:line="182" w:lineRule="exact" w:before="2"/>
              <w:ind w:left="437" w:right="126" w:firstLine="48"/>
              <w:rPr>
                <w:sz w:val="16"/>
              </w:rPr>
            </w:pPr>
            <w:r>
              <w:rPr>
                <w:sz w:val="16"/>
              </w:rPr>
              <w:t>Sum of Squares</w:t>
            </w:r>
          </w:p>
        </w:tc>
        <w:tc>
          <w:tcPr>
            <w:tcW w:w="1032" w:type="dxa"/>
          </w:tcPr>
          <w:p>
            <w:pPr>
              <w:pStyle w:val="TableParagraph"/>
              <w:spacing w:before="8"/>
              <w:rPr>
                <w:rFonts w:ascii="Times New Roman"/>
                <w:b/>
                <w:sz w:val="15"/>
              </w:rPr>
            </w:pPr>
          </w:p>
          <w:p>
            <w:pPr>
              <w:pStyle w:val="TableParagraph"/>
              <w:spacing w:line="168" w:lineRule="exact"/>
              <w:ind w:left="358" w:right="335"/>
              <w:jc w:val="center"/>
              <w:rPr>
                <w:sz w:val="16"/>
              </w:rPr>
            </w:pPr>
            <w:r>
              <w:rPr>
                <w:sz w:val="16"/>
              </w:rPr>
              <w:t>Df</w:t>
            </w:r>
          </w:p>
        </w:tc>
        <w:tc>
          <w:tcPr>
            <w:tcW w:w="1411" w:type="dxa"/>
          </w:tcPr>
          <w:p>
            <w:pPr>
              <w:pStyle w:val="TableParagraph"/>
              <w:spacing w:before="8"/>
              <w:rPr>
                <w:rFonts w:ascii="Times New Roman"/>
                <w:b/>
                <w:sz w:val="15"/>
              </w:rPr>
            </w:pPr>
          </w:p>
          <w:p>
            <w:pPr>
              <w:pStyle w:val="TableParagraph"/>
              <w:spacing w:line="168" w:lineRule="exact"/>
              <w:ind w:left="231"/>
              <w:rPr>
                <w:sz w:val="16"/>
              </w:rPr>
            </w:pPr>
            <w:r>
              <w:rPr>
                <w:sz w:val="16"/>
              </w:rPr>
              <w:t>Mean Square</w:t>
            </w:r>
          </w:p>
        </w:tc>
        <w:tc>
          <w:tcPr>
            <w:tcW w:w="1032" w:type="dxa"/>
          </w:tcPr>
          <w:p>
            <w:pPr>
              <w:pStyle w:val="TableParagraph"/>
              <w:spacing w:before="8"/>
              <w:rPr>
                <w:rFonts w:ascii="Times New Roman"/>
                <w:b/>
                <w:sz w:val="15"/>
              </w:rPr>
            </w:pPr>
          </w:p>
          <w:p>
            <w:pPr>
              <w:pStyle w:val="TableParagraph"/>
              <w:spacing w:line="168" w:lineRule="exact"/>
              <w:ind w:left="472"/>
              <w:rPr>
                <w:sz w:val="16"/>
              </w:rPr>
            </w:pPr>
            <w:r>
              <w:rPr>
                <w:w w:val="99"/>
                <w:sz w:val="16"/>
              </w:rPr>
              <w:t>F</w:t>
            </w:r>
          </w:p>
        </w:tc>
        <w:tc>
          <w:tcPr>
            <w:tcW w:w="1032" w:type="dxa"/>
          </w:tcPr>
          <w:p>
            <w:pPr>
              <w:pStyle w:val="TableParagraph"/>
              <w:spacing w:before="8"/>
              <w:rPr>
                <w:rFonts w:ascii="Times New Roman"/>
                <w:b/>
                <w:sz w:val="15"/>
              </w:rPr>
            </w:pPr>
          </w:p>
          <w:p>
            <w:pPr>
              <w:pStyle w:val="TableParagraph"/>
              <w:spacing w:line="168" w:lineRule="exact"/>
              <w:ind w:left="358" w:right="338"/>
              <w:jc w:val="center"/>
              <w:rPr>
                <w:sz w:val="16"/>
              </w:rPr>
            </w:pPr>
            <w:r>
              <w:rPr>
                <w:sz w:val="16"/>
              </w:rPr>
              <w:t>Sig,</w:t>
            </w:r>
          </w:p>
        </w:tc>
      </w:tr>
      <w:tr>
        <w:trPr>
          <w:trHeight w:val="181" w:hRule="atLeast"/>
        </w:trPr>
        <w:tc>
          <w:tcPr>
            <w:tcW w:w="734" w:type="dxa"/>
            <w:vMerge w:val="restart"/>
          </w:tcPr>
          <w:p>
            <w:pPr>
              <w:pStyle w:val="TableParagraph"/>
              <w:spacing w:line="182" w:lineRule="exact"/>
              <w:ind w:left="172"/>
              <w:rPr>
                <w:sz w:val="16"/>
              </w:rPr>
            </w:pPr>
            <w:r>
              <w:rPr>
                <w:w w:val="98"/>
                <w:sz w:val="16"/>
              </w:rPr>
              <w:t>1</w:t>
            </w:r>
          </w:p>
        </w:tc>
        <w:tc>
          <w:tcPr>
            <w:tcW w:w="1296" w:type="dxa"/>
          </w:tcPr>
          <w:p>
            <w:pPr>
              <w:pStyle w:val="TableParagraph"/>
              <w:spacing w:line="162" w:lineRule="exact"/>
              <w:ind w:left="172"/>
              <w:rPr>
                <w:sz w:val="16"/>
              </w:rPr>
            </w:pPr>
            <w:r>
              <w:rPr>
                <w:sz w:val="16"/>
              </w:rPr>
              <w:t>Regression</w:t>
            </w:r>
          </w:p>
        </w:tc>
        <w:tc>
          <w:tcPr>
            <w:tcW w:w="1474" w:type="dxa"/>
          </w:tcPr>
          <w:p>
            <w:pPr>
              <w:pStyle w:val="TableParagraph"/>
              <w:spacing w:line="162" w:lineRule="exact"/>
              <w:ind w:right="148"/>
              <w:jc w:val="right"/>
              <w:rPr>
                <w:sz w:val="16"/>
              </w:rPr>
            </w:pPr>
            <w:r>
              <w:rPr>
                <w:w w:val="95"/>
                <w:sz w:val="16"/>
              </w:rPr>
              <w:t>1.850</w:t>
            </w:r>
          </w:p>
        </w:tc>
        <w:tc>
          <w:tcPr>
            <w:tcW w:w="1032" w:type="dxa"/>
          </w:tcPr>
          <w:p>
            <w:pPr>
              <w:pStyle w:val="TableParagraph"/>
              <w:spacing w:line="162" w:lineRule="exact"/>
              <w:ind w:right="148"/>
              <w:jc w:val="right"/>
              <w:rPr>
                <w:sz w:val="16"/>
              </w:rPr>
            </w:pPr>
            <w:r>
              <w:rPr>
                <w:w w:val="98"/>
                <w:sz w:val="16"/>
              </w:rPr>
              <w:t>3</w:t>
            </w:r>
          </w:p>
        </w:tc>
        <w:tc>
          <w:tcPr>
            <w:tcW w:w="1411" w:type="dxa"/>
          </w:tcPr>
          <w:p>
            <w:pPr>
              <w:pStyle w:val="TableParagraph"/>
              <w:spacing w:line="162" w:lineRule="exact"/>
              <w:ind w:right="142"/>
              <w:jc w:val="right"/>
              <w:rPr>
                <w:sz w:val="16"/>
              </w:rPr>
            </w:pPr>
            <w:r>
              <w:rPr>
                <w:sz w:val="16"/>
              </w:rPr>
              <w:t>.617</w:t>
            </w:r>
          </w:p>
        </w:tc>
        <w:tc>
          <w:tcPr>
            <w:tcW w:w="1032" w:type="dxa"/>
          </w:tcPr>
          <w:p>
            <w:pPr>
              <w:pStyle w:val="TableParagraph"/>
              <w:spacing w:line="162" w:lineRule="exact"/>
              <w:ind w:left="467"/>
              <w:rPr>
                <w:sz w:val="16"/>
              </w:rPr>
            </w:pPr>
            <w:r>
              <w:rPr>
                <w:sz w:val="16"/>
              </w:rPr>
              <w:t>6.531</w:t>
            </w:r>
          </w:p>
        </w:tc>
        <w:tc>
          <w:tcPr>
            <w:tcW w:w="1032" w:type="dxa"/>
          </w:tcPr>
          <w:p>
            <w:pPr>
              <w:pStyle w:val="TableParagraph"/>
              <w:spacing w:line="162" w:lineRule="exact"/>
              <w:ind w:left="492"/>
              <w:rPr>
                <w:rFonts w:ascii="Times New Roman"/>
                <w:sz w:val="10"/>
              </w:rPr>
            </w:pPr>
            <w:r>
              <w:rPr>
                <w:sz w:val="16"/>
              </w:rPr>
              <w:t>. </w:t>
            </w:r>
            <w:r>
              <w:rPr>
                <w:rFonts w:ascii="Times New Roman"/>
                <w:sz w:val="16"/>
              </w:rPr>
              <w:t>001</w:t>
            </w:r>
            <w:r>
              <w:rPr>
                <w:rFonts w:ascii="Times New Roman"/>
                <w:position w:val="5"/>
                <w:sz w:val="10"/>
              </w:rPr>
              <w:t>b</w:t>
            </w:r>
          </w:p>
        </w:tc>
      </w:tr>
      <w:tr>
        <w:trPr>
          <w:trHeight w:val="186" w:hRule="atLeast"/>
        </w:trPr>
        <w:tc>
          <w:tcPr>
            <w:tcW w:w="734" w:type="dxa"/>
            <w:vMerge/>
            <w:tcBorders>
              <w:top w:val="nil"/>
            </w:tcBorders>
          </w:tcPr>
          <w:p>
            <w:pPr>
              <w:rPr>
                <w:sz w:val="2"/>
                <w:szCs w:val="2"/>
              </w:rPr>
            </w:pPr>
          </w:p>
        </w:tc>
        <w:tc>
          <w:tcPr>
            <w:tcW w:w="1296" w:type="dxa"/>
          </w:tcPr>
          <w:p>
            <w:pPr>
              <w:pStyle w:val="TableParagraph"/>
              <w:spacing w:line="163" w:lineRule="exact" w:before="3"/>
              <w:ind w:left="172"/>
              <w:rPr>
                <w:sz w:val="16"/>
              </w:rPr>
            </w:pPr>
            <w:r>
              <w:rPr>
                <w:sz w:val="16"/>
              </w:rPr>
              <w:t>Residual</w:t>
            </w:r>
          </w:p>
        </w:tc>
        <w:tc>
          <w:tcPr>
            <w:tcW w:w="1474" w:type="dxa"/>
          </w:tcPr>
          <w:p>
            <w:pPr>
              <w:pStyle w:val="TableParagraph"/>
              <w:spacing w:line="163" w:lineRule="exact" w:before="3"/>
              <w:ind w:right="148"/>
              <w:jc w:val="right"/>
              <w:rPr>
                <w:sz w:val="16"/>
              </w:rPr>
            </w:pPr>
            <w:r>
              <w:rPr>
                <w:w w:val="95"/>
                <w:sz w:val="16"/>
              </w:rPr>
              <w:t>5.760</w:t>
            </w:r>
          </w:p>
        </w:tc>
        <w:tc>
          <w:tcPr>
            <w:tcW w:w="1032" w:type="dxa"/>
          </w:tcPr>
          <w:p>
            <w:pPr>
              <w:pStyle w:val="TableParagraph"/>
              <w:spacing w:line="163" w:lineRule="exact" w:before="3"/>
              <w:ind w:right="149"/>
              <w:jc w:val="right"/>
              <w:rPr>
                <w:sz w:val="16"/>
              </w:rPr>
            </w:pPr>
            <w:r>
              <w:rPr>
                <w:w w:val="95"/>
                <w:sz w:val="16"/>
              </w:rPr>
              <w:t>61</w:t>
            </w:r>
          </w:p>
        </w:tc>
        <w:tc>
          <w:tcPr>
            <w:tcW w:w="1411" w:type="dxa"/>
          </w:tcPr>
          <w:p>
            <w:pPr>
              <w:pStyle w:val="TableParagraph"/>
              <w:spacing w:line="163" w:lineRule="exact" w:before="3"/>
              <w:ind w:right="142"/>
              <w:jc w:val="right"/>
              <w:rPr>
                <w:sz w:val="16"/>
              </w:rPr>
            </w:pPr>
            <w:r>
              <w:rPr>
                <w:sz w:val="16"/>
              </w:rPr>
              <w:t>.094</w:t>
            </w:r>
          </w:p>
        </w:tc>
        <w:tc>
          <w:tcPr>
            <w:tcW w:w="1032" w:type="dxa"/>
          </w:tcPr>
          <w:p>
            <w:pPr>
              <w:pStyle w:val="TableParagraph"/>
              <w:rPr>
                <w:rFonts w:ascii="Times New Roman"/>
                <w:sz w:val="12"/>
              </w:rPr>
            </w:pPr>
          </w:p>
        </w:tc>
        <w:tc>
          <w:tcPr>
            <w:tcW w:w="1032" w:type="dxa"/>
          </w:tcPr>
          <w:p>
            <w:pPr>
              <w:pStyle w:val="TableParagraph"/>
              <w:rPr>
                <w:rFonts w:ascii="Times New Roman"/>
                <w:sz w:val="12"/>
              </w:rPr>
            </w:pPr>
          </w:p>
        </w:tc>
      </w:tr>
      <w:tr>
        <w:trPr>
          <w:trHeight w:val="181" w:hRule="atLeast"/>
        </w:trPr>
        <w:tc>
          <w:tcPr>
            <w:tcW w:w="734" w:type="dxa"/>
            <w:vMerge/>
            <w:tcBorders>
              <w:top w:val="nil"/>
            </w:tcBorders>
          </w:tcPr>
          <w:p>
            <w:pPr>
              <w:rPr>
                <w:sz w:val="2"/>
                <w:szCs w:val="2"/>
              </w:rPr>
            </w:pPr>
          </w:p>
        </w:tc>
        <w:tc>
          <w:tcPr>
            <w:tcW w:w="1296" w:type="dxa"/>
          </w:tcPr>
          <w:p>
            <w:pPr>
              <w:pStyle w:val="TableParagraph"/>
              <w:spacing w:line="162" w:lineRule="exact"/>
              <w:ind w:left="172"/>
              <w:rPr>
                <w:sz w:val="16"/>
              </w:rPr>
            </w:pPr>
            <w:r>
              <w:rPr>
                <w:sz w:val="16"/>
              </w:rPr>
              <w:t>Total</w:t>
            </w:r>
          </w:p>
        </w:tc>
        <w:tc>
          <w:tcPr>
            <w:tcW w:w="1474" w:type="dxa"/>
          </w:tcPr>
          <w:p>
            <w:pPr>
              <w:pStyle w:val="TableParagraph"/>
              <w:spacing w:line="162" w:lineRule="exact"/>
              <w:ind w:right="148"/>
              <w:jc w:val="right"/>
              <w:rPr>
                <w:sz w:val="16"/>
              </w:rPr>
            </w:pPr>
            <w:r>
              <w:rPr>
                <w:w w:val="95"/>
                <w:sz w:val="16"/>
              </w:rPr>
              <w:t>7.610</w:t>
            </w:r>
          </w:p>
        </w:tc>
        <w:tc>
          <w:tcPr>
            <w:tcW w:w="1032" w:type="dxa"/>
          </w:tcPr>
          <w:p>
            <w:pPr>
              <w:pStyle w:val="TableParagraph"/>
              <w:spacing w:line="162" w:lineRule="exact"/>
              <w:ind w:right="149"/>
              <w:jc w:val="right"/>
              <w:rPr>
                <w:sz w:val="16"/>
              </w:rPr>
            </w:pPr>
            <w:r>
              <w:rPr>
                <w:w w:val="95"/>
                <w:sz w:val="16"/>
              </w:rPr>
              <w:t>64</w:t>
            </w:r>
          </w:p>
        </w:tc>
        <w:tc>
          <w:tcPr>
            <w:tcW w:w="1411" w:type="dxa"/>
          </w:tcPr>
          <w:p>
            <w:pPr>
              <w:pStyle w:val="TableParagraph"/>
              <w:rPr>
                <w:rFonts w:ascii="Times New Roman"/>
                <w:sz w:val="12"/>
              </w:rPr>
            </w:pPr>
          </w:p>
        </w:tc>
        <w:tc>
          <w:tcPr>
            <w:tcW w:w="1032" w:type="dxa"/>
          </w:tcPr>
          <w:p>
            <w:pPr>
              <w:pStyle w:val="TableParagraph"/>
              <w:rPr>
                <w:rFonts w:ascii="Times New Roman"/>
                <w:sz w:val="12"/>
              </w:rPr>
            </w:pPr>
          </w:p>
        </w:tc>
        <w:tc>
          <w:tcPr>
            <w:tcW w:w="1032" w:type="dxa"/>
          </w:tcPr>
          <w:p>
            <w:pPr>
              <w:pStyle w:val="TableParagraph"/>
              <w:rPr>
                <w:rFonts w:ascii="Times New Roman"/>
                <w:sz w:val="12"/>
              </w:rPr>
            </w:pPr>
          </w:p>
        </w:tc>
      </w:tr>
      <w:tr>
        <w:trPr>
          <w:trHeight w:val="186" w:hRule="atLeast"/>
        </w:trPr>
        <w:tc>
          <w:tcPr>
            <w:tcW w:w="8011" w:type="dxa"/>
            <w:gridSpan w:val="7"/>
          </w:tcPr>
          <w:p>
            <w:pPr>
              <w:pStyle w:val="TableParagraph"/>
              <w:spacing w:line="163" w:lineRule="exact" w:before="3"/>
              <w:ind w:left="172"/>
              <w:rPr>
                <w:sz w:val="16"/>
              </w:rPr>
            </w:pPr>
            <w:r>
              <w:rPr>
                <w:sz w:val="16"/>
              </w:rPr>
              <w:t>a, Dependent Variable: Y_Return Saham</w:t>
            </w:r>
          </w:p>
        </w:tc>
      </w:tr>
      <w:tr>
        <w:trPr>
          <w:trHeight w:val="186" w:hRule="atLeast"/>
        </w:trPr>
        <w:tc>
          <w:tcPr>
            <w:tcW w:w="8011" w:type="dxa"/>
            <w:gridSpan w:val="7"/>
          </w:tcPr>
          <w:p>
            <w:pPr>
              <w:pStyle w:val="TableParagraph"/>
              <w:spacing w:line="166" w:lineRule="exact"/>
              <w:ind w:left="172"/>
              <w:rPr>
                <w:sz w:val="16"/>
              </w:rPr>
            </w:pPr>
            <w:r>
              <w:rPr>
                <w:sz w:val="16"/>
              </w:rPr>
              <w:t>b, Predictors: (Constant), X3_PER, X1_EPS, X2_ROE</w:t>
            </w:r>
          </w:p>
        </w:tc>
      </w:tr>
    </w:tbl>
    <w:p>
      <w:pPr>
        <w:pStyle w:val="BodyText"/>
        <w:spacing w:line="266" w:lineRule="exact"/>
        <w:ind w:left="0" w:right="6640"/>
        <w:jc w:val="right"/>
      </w:pPr>
      <w:r>
        <w:rPr/>
        <w:t>Sumber: SPSS 25(Data diolah)</w:t>
      </w:r>
    </w:p>
    <w:p>
      <w:pPr>
        <w:pStyle w:val="ListParagraph"/>
        <w:numPr>
          <w:ilvl w:val="0"/>
          <w:numId w:val="7"/>
        </w:numPr>
        <w:tabs>
          <w:tab w:pos="360" w:val="left" w:leader="none"/>
        </w:tabs>
        <w:spacing w:line="275" w:lineRule="exact" w:before="0" w:after="0"/>
        <w:ind w:left="1266" w:right="6716" w:hanging="1267"/>
        <w:jc w:val="right"/>
        <w:rPr>
          <w:sz w:val="24"/>
        </w:rPr>
      </w:pPr>
      <w:r>
        <w:rPr>
          <w:sz w:val="24"/>
        </w:rPr>
        <w:t>Merumuskan</w:t>
      </w:r>
      <w:r>
        <w:rPr>
          <w:spacing w:val="-14"/>
          <w:sz w:val="24"/>
        </w:rPr>
        <w:t> </w:t>
      </w:r>
      <w:r>
        <w:rPr>
          <w:sz w:val="24"/>
        </w:rPr>
        <w:t>hipotesis</w:t>
      </w:r>
    </w:p>
    <w:p>
      <w:pPr>
        <w:pStyle w:val="BodyText"/>
        <w:spacing w:line="237" w:lineRule="auto" w:before="4"/>
        <w:ind w:right="1347"/>
        <w:jc w:val="both"/>
      </w:pPr>
      <w:r>
        <w:rPr/>
        <w:t>Ho : β 1, β 2, β 3 = 0 Berarti tidak ada pengaruh EPS, ROE, dan PER secara bersama-sama terhadap return saham.</w:t>
      </w:r>
    </w:p>
    <w:p>
      <w:pPr>
        <w:pStyle w:val="BodyText"/>
        <w:spacing w:line="237" w:lineRule="auto" w:before="6"/>
        <w:ind w:right="1344"/>
        <w:jc w:val="both"/>
      </w:pPr>
      <w:r>
        <w:rPr/>
        <w:t>Ha</w:t>
      </w:r>
      <w:r>
        <w:rPr>
          <w:spacing w:val="-11"/>
        </w:rPr>
        <w:t> </w:t>
      </w:r>
      <w:r>
        <w:rPr/>
        <w:t>:</w:t>
      </w:r>
      <w:r>
        <w:rPr>
          <w:spacing w:val="-8"/>
        </w:rPr>
        <w:t> </w:t>
      </w:r>
      <w:r>
        <w:rPr/>
        <w:t>β</w:t>
      </w:r>
      <w:r>
        <w:rPr>
          <w:spacing w:val="-17"/>
        </w:rPr>
        <w:t> </w:t>
      </w:r>
      <w:r>
        <w:rPr/>
        <w:t>1,</w:t>
      </w:r>
      <w:r>
        <w:rPr>
          <w:spacing w:val="36"/>
        </w:rPr>
        <w:t> </w:t>
      </w:r>
      <w:r>
        <w:rPr/>
        <w:t>β</w:t>
      </w:r>
      <w:r>
        <w:rPr>
          <w:spacing w:val="-12"/>
        </w:rPr>
        <w:t> </w:t>
      </w:r>
      <w:r>
        <w:rPr/>
        <w:t>2,</w:t>
      </w:r>
      <w:r>
        <w:rPr>
          <w:spacing w:val="-11"/>
        </w:rPr>
        <w:t> </w:t>
      </w:r>
      <w:r>
        <w:rPr/>
        <w:t>β</w:t>
      </w:r>
      <w:r>
        <w:rPr>
          <w:spacing w:val="-16"/>
        </w:rPr>
        <w:t> </w:t>
      </w:r>
      <w:r>
        <w:rPr/>
        <w:t>3</w:t>
      </w:r>
      <w:r>
        <w:rPr>
          <w:spacing w:val="-10"/>
        </w:rPr>
        <w:t> </w:t>
      </w:r>
      <w:r>
        <w:rPr/>
        <w:t>≠</w:t>
      </w:r>
      <w:r>
        <w:rPr>
          <w:spacing w:val="-16"/>
        </w:rPr>
        <w:t> </w:t>
      </w:r>
      <w:r>
        <w:rPr/>
        <w:t>0</w:t>
      </w:r>
      <w:r>
        <w:rPr>
          <w:spacing w:val="-9"/>
        </w:rPr>
        <w:t> </w:t>
      </w:r>
      <w:r>
        <w:rPr/>
        <w:t>Berarti</w:t>
      </w:r>
      <w:r>
        <w:rPr>
          <w:spacing w:val="-18"/>
        </w:rPr>
        <w:t> </w:t>
      </w:r>
      <w:r>
        <w:rPr/>
        <w:t>ada</w:t>
      </w:r>
      <w:r>
        <w:rPr>
          <w:spacing w:val="-11"/>
        </w:rPr>
        <w:t> </w:t>
      </w:r>
      <w:r>
        <w:rPr/>
        <w:t>pengaruh</w:t>
      </w:r>
      <w:r>
        <w:rPr>
          <w:spacing w:val="-13"/>
        </w:rPr>
        <w:t> </w:t>
      </w:r>
      <w:r>
        <w:rPr/>
        <w:t>EPS,</w:t>
      </w:r>
      <w:r>
        <w:rPr>
          <w:spacing w:val="-11"/>
        </w:rPr>
        <w:t> </w:t>
      </w:r>
      <w:r>
        <w:rPr/>
        <w:t>ROE,</w:t>
      </w:r>
      <w:r>
        <w:rPr>
          <w:spacing w:val="-12"/>
        </w:rPr>
        <w:t> </w:t>
      </w:r>
      <w:r>
        <w:rPr/>
        <w:t>dan</w:t>
      </w:r>
      <w:r>
        <w:rPr>
          <w:spacing w:val="-13"/>
        </w:rPr>
        <w:t> </w:t>
      </w:r>
      <w:r>
        <w:rPr/>
        <w:t>PER</w:t>
      </w:r>
      <w:r>
        <w:rPr>
          <w:spacing w:val="-11"/>
        </w:rPr>
        <w:t> </w:t>
      </w:r>
      <w:r>
        <w:rPr/>
        <w:t>secara</w:t>
      </w:r>
      <w:r>
        <w:rPr>
          <w:spacing w:val="-10"/>
        </w:rPr>
        <w:t> </w:t>
      </w:r>
      <w:r>
        <w:rPr/>
        <w:t>bersama- sama terhadap return</w:t>
      </w:r>
      <w:r>
        <w:rPr>
          <w:spacing w:val="-1"/>
        </w:rPr>
        <w:t> </w:t>
      </w:r>
      <w:r>
        <w:rPr/>
        <w:t>saham.</w:t>
      </w:r>
    </w:p>
    <w:p>
      <w:pPr>
        <w:pStyle w:val="ListParagraph"/>
        <w:numPr>
          <w:ilvl w:val="0"/>
          <w:numId w:val="7"/>
        </w:numPr>
        <w:tabs>
          <w:tab w:pos="1267" w:val="left" w:leader="none"/>
        </w:tabs>
        <w:spacing w:line="275" w:lineRule="exact" w:before="3" w:after="0"/>
        <w:ind w:left="1266" w:right="0" w:hanging="361"/>
        <w:jc w:val="both"/>
        <w:rPr>
          <w:sz w:val="24"/>
        </w:rPr>
      </w:pPr>
      <w:r>
        <w:rPr>
          <w:sz w:val="24"/>
        </w:rPr>
        <w:t>Membuat keputusan Uji F</w:t>
      </w:r>
      <w:r>
        <w:rPr>
          <w:spacing w:val="-2"/>
          <w:sz w:val="24"/>
        </w:rPr>
        <w:t> </w:t>
      </w:r>
      <w:r>
        <w:rPr>
          <w:sz w:val="24"/>
        </w:rPr>
        <w:t>Hitung</w:t>
      </w:r>
    </w:p>
    <w:p>
      <w:pPr>
        <w:pStyle w:val="BodyText"/>
        <w:spacing w:line="242" w:lineRule="auto"/>
        <w:ind w:right="1351"/>
        <w:jc w:val="both"/>
      </w:pPr>
      <w:r>
        <w:rPr/>
        <w:t>Jika keputusan signifikansi lebih besar dari 5 maka dapat disimpulkan bahwa Ho diterima, sebaliknya Ha</w:t>
      </w:r>
      <w:r>
        <w:rPr>
          <w:spacing w:val="9"/>
        </w:rPr>
        <w:t> </w:t>
      </w:r>
      <w:r>
        <w:rPr/>
        <w:t>ditolak.</w:t>
      </w:r>
    </w:p>
    <w:p>
      <w:pPr>
        <w:pStyle w:val="BodyText"/>
        <w:spacing w:line="237" w:lineRule="auto"/>
        <w:ind w:right="1344"/>
        <w:jc w:val="both"/>
      </w:pPr>
      <w:r>
        <w:rPr/>
        <w:t>Jika keputusan signifikansi lebih kecil dari 5 maka dapat disimpulkan bahwa Ho ditolak, sebaliknya Ha</w:t>
      </w:r>
      <w:r>
        <w:rPr>
          <w:spacing w:val="9"/>
        </w:rPr>
        <w:t> </w:t>
      </w:r>
      <w:r>
        <w:rPr/>
        <w:t>diterima.</w:t>
      </w:r>
    </w:p>
    <w:p>
      <w:pPr>
        <w:pStyle w:val="ListParagraph"/>
        <w:numPr>
          <w:ilvl w:val="0"/>
          <w:numId w:val="7"/>
        </w:numPr>
        <w:tabs>
          <w:tab w:pos="1267" w:val="left" w:leader="none"/>
        </w:tabs>
        <w:spacing w:line="275" w:lineRule="exact" w:before="0" w:after="0"/>
        <w:ind w:left="1266" w:right="0" w:hanging="361"/>
        <w:jc w:val="both"/>
        <w:rPr>
          <w:sz w:val="24"/>
        </w:rPr>
      </w:pPr>
      <w:r>
        <w:rPr>
          <w:sz w:val="24"/>
        </w:rPr>
        <w:t>Mengambil</w:t>
      </w:r>
      <w:r>
        <w:rPr>
          <w:spacing w:val="-4"/>
          <w:sz w:val="24"/>
        </w:rPr>
        <w:t> </w:t>
      </w:r>
      <w:r>
        <w:rPr>
          <w:sz w:val="24"/>
        </w:rPr>
        <w:t>kesimpulan</w:t>
      </w:r>
    </w:p>
    <w:p>
      <w:pPr>
        <w:pStyle w:val="BodyText"/>
        <w:spacing w:line="242" w:lineRule="auto"/>
        <w:ind w:right="1345"/>
        <w:jc w:val="both"/>
      </w:pPr>
      <w:r>
        <w:rPr/>
        <w:t>Berdasarkan hasil uji hitung, dapat diketahui bahwa nilai probabilitas yang diperoleh sebesar 0,001 </w:t>
      </w:r>
      <w:r>
        <w:rPr>
          <w:spacing w:val="-3"/>
        </w:rPr>
        <w:t>lebih </w:t>
      </w:r>
      <w:r>
        <w:rPr/>
        <w:t>kecil dari nilai α sebesar 0,05 (0,001&lt;0,05). Sehingga,</w:t>
      </w:r>
      <w:r>
        <w:rPr>
          <w:spacing w:val="-5"/>
        </w:rPr>
        <w:t> </w:t>
      </w:r>
      <w:r>
        <w:rPr/>
        <w:t>Ho</w:t>
      </w:r>
      <w:r>
        <w:rPr>
          <w:spacing w:val="-2"/>
        </w:rPr>
        <w:t> </w:t>
      </w:r>
      <w:r>
        <w:rPr/>
        <w:t>ditolak</w:t>
      </w:r>
      <w:r>
        <w:rPr>
          <w:spacing w:val="-6"/>
        </w:rPr>
        <w:t> </w:t>
      </w:r>
      <w:r>
        <w:rPr/>
        <w:t>dan</w:t>
      </w:r>
      <w:r>
        <w:rPr>
          <w:spacing w:val="-8"/>
        </w:rPr>
        <w:t> </w:t>
      </w:r>
      <w:r>
        <w:rPr/>
        <w:t>Ha</w:t>
      </w:r>
      <w:r>
        <w:rPr>
          <w:spacing w:val="-7"/>
        </w:rPr>
        <w:t> </w:t>
      </w:r>
      <w:r>
        <w:rPr/>
        <w:t>diterima</w:t>
      </w:r>
      <w:r>
        <w:rPr>
          <w:spacing w:val="-3"/>
        </w:rPr>
        <w:t> </w:t>
      </w:r>
      <w:r>
        <w:rPr/>
        <w:t>yang</w:t>
      </w:r>
      <w:r>
        <w:rPr>
          <w:spacing w:val="-6"/>
        </w:rPr>
        <w:t> </w:t>
      </w:r>
      <w:r>
        <w:rPr/>
        <w:t>artinya</w:t>
      </w:r>
      <w:r>
        <w:rPr>
          <w:spacing w:val="-2"/>
        </w:rPr>
        <w:t> </w:t>
      </w:r>
      <w:r>
        <w:rPr/>
        <w:t>EPS,</w:t>
      </w:r>
      <w:r>
        <w:rPr>
          <w:spacing w:val="-4"/>
        </w:rPr>
        <w:t> </w:t>
      </w:r>
      <w:r>
        <w:rPr/>
        <w:t>ROE,</w:t>
      </w:r>
      <w:r>
        <w:rPr>
          <w:spacing w:val="-9"/>
        </w:rPr>
        <w:t> </w:t>
      </w:r>
      <w:r>
        <w:rPr/>
        <w:t>dan</w:t>
      </w:r>
      <w:r>
        <w:rPr>
          <w:spacing w:val="-11"/>
        </w:rPr>
        <w:t> </w:t>
      </w:r>
      <w:r>
        <w:rPr/>
        <w:t>PER</w:t>
      </w:r>
      <w:r>
        <w:rPr>
          <w:spacing w:val="-8"/>
        </w:rPr>
        <w:t> </w:t>
      </w:r>
      <w:r>
        <w:rPr/>
        <w:t>secara bersama-sama berpengaruh signifikan terhadap return</w:t>
      </w:r>
      <w:r>
        <w:rPr>
          <w:spacing w:val="-10"/>
        </w:rPr>
        <w:t> </w:t>
      </w:r>
      <w:r>
        <w:rPr/>
        <w:t>saham.</w:t>
      </w:r>
    </w:p>
    <w:p>
      <w:pPr>
        <w:pStyle w:val="Heading1"/>
        <w:numPr>
          <w:ilvl w:val="1"/>
          <w:numId w:val="6"/>
        </w:numPr>
        <w:tabs>
          <w:tab w:pos="2347" w:val="left" w:leader="none"/>
        </w:tabs>
        <w:spacing w:line="272" w:lineRule="exact" w:before="156" w:after="0"/>
        <w:ind w:left="2347" w:right="0" w:hanging="360"/>
        <w:jc w:val="left"/>
      </w:pPr>
      <w:bookmarkStart w:name="2) Uji Persial (Uji t)" w:id="27"/>
      <w:bookmarkEnd w:id="27"/>
      <w:r>
        <w:rPr>
          <w:b w:val="0"/>
        </w:rPr>
      </w:r>
      <w:bookmarkStart w:name="2) Uji Persial (Uji t)" w:id="28"/>
      <w:bookmarkEnd w:id="28"/>
      <w:r>
        <w:rPr/>
        <w:t>Uj</w:t>
      </w:r>
      <w:r>
        <w:rPr/>
        <w:t>i Persial (Uji</w:t>
      </w:r>
      <w:r>
        <w:rPr>
          <w:spacing w:val="1"/>
        </w:rPr>
        <w:t> </w:t>
      </w:r>
      <w:r>
        <w:rPr/>
        <w:t>t)</w:t>
      </w:r>
    </w:p>
    <w:p>
      <w:pPr>
        <w:pStyle w:val="BodyText"/>
        <w:spacing w:line="242" w:lineRule="auto"/>
        <w:ind w:left="546" w:right="1376" w:firstLine="360"/>
      </w:pPr>
      <w:r>
        <w:rPr/>
        <w:t>Dilakukannya uji t yaitu untuk pengambilan keputusan hipotesis dengan melihat angka signifikansi.</w:t>
      </w:r>
    </w:p>
    <w:p>
      <w:pPr>
        <w:spacing w:after="0" w:line="242" w:lineRule="auto"/>
        <w:sectPr>
          <w:pgSz w:w="12240" w:h="15840"/>
          <w:pgMar w:top="1500" w:bottom="280" w:left="1720" w:right="36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3"/>
        <w:ind w:left="0"/>
        <w:rPr>
          <w:sz w:val="20"/>
        </w:rPr>
      </w:pPr>
    </w:p>
    <w:p>
      <w:pPr>
        <w:pStyle w:val="Heading1"/>
        <w:spacing w:before="90"/>
        <w:ind w:left="729" w:right="802"/>
        <w:jc w:val="center"/>
      </w:pPr>
      <w:r>
        <w:rPr/>
        <w:t>Tabel 8 Uji t</w:t>
      </w:r>
    </w:p>
    <w:p>
      <w:pPr>
        <w:pStyle w:val="BodyText"/>
        <w:spacing w:before="7"/>
        <w:ind w:left="0"/>
        <w:rPr>
          <w:b/>
          <w:sz w:val="17"/>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1"/>
        <w:gridCol w:w="2017"/>
        <w:gridCol w:w="1096"/>
        <w:gridCol w:w="1096"/>
        <w:gridCol w:w="1211"/>
        <w:gridCol w:w="842"/>
        <w:gridCol w:w="846"/>
        <w:gridCol w:w="933"/>
        <w:gridCol w:w="852"/>
      </w:tblGrid>
      <w:tr>
        <w:trPr>
          <w:trHeight w:val="613" w:hRule="atLeast"/>
        </w:trPr>
        <w:tc>
          <w:tcPr>
            <w:tcW w:w="2618" w:type="dxa"/>
            <w:gridSpan w:val="2"/>
            <w:vMerge w:val="restart"/>
          </w:tcPr>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spacing w:before="5"/>
              <w:rPr>
                <w:rFonts w:ascii="Times New Roman"/>
                <w:b/>
                <w:sz w:val="16"/>
              </w:rPr>
            </w:pPr>
          </w:p>
          <w:p>
            <w:pPr>
              <w:pStyle w:val="TableParagraph"/>
              <w:spacing w:line="163" w:lineRule="exact"/>
              <w:ind w:left="173"/>
              <w:rPr>
                <w:sz w:val="16"/>
              </w:rPr>
            </w:pPr>
            <w:r>
              <w:rPr>
                <w:sz w:val="16"/>
              </w:rPr>
              <w:t>Model</w:t>
            </w:r>
          </w:p>
        </w:tc>
        <w:tc>
          <w:tcPr>
            <w:tcW w:w="2192" w:type="dxa"/>
            <w:gridSpan w:val="2"/>
          </w:tcPr>
          <w:p>
            <w:pPr>
              <w:pStyle w:val="TableParagraph"/>
              <w:spacing w:before="11"/>
              <w:rPr>
                <w:rFonts w:ascii="Times New Roman"/>
                <w:b/>
                <w:sz w:val="21"/>
              </w:rPr>
            </w:pPr>
          </w:p>
          <w:p>
            <w:pPr>
              <w:pStyle w:val="TableParagraph"/>
              <w:spacing w:line="182" w:lineRule="exact"/>
              <w:ind w:left="172" w:right="129"/>
              <w:rPr>
                <w:sz w:val="16"/>
              </w:rPr>
            </w:pPr>
            <w:r>
              <w:rPr>
                <w:w w:val="95"/>
                <w:sz w:val="16"/>
              </w:rPr>
              <w:t>Unstandardized </w:t>
            </w:r>
            <w:r>
              <w:rPr>
                <w:sz w:val="16"/>
              </w:rPr>
              <w:t>Coefficients</w:t>
            </w:r>
          </w:p>
        </w:tc>
        <w:tc>
          <w:tcPr>
            <w:tcW w:w="1211" w:type="dxa"/>
          </w:tcPr>
          <w:p>
            <w:pPr>
              <w:pStyle w:val="TableParagraph"/>
              <w:spacing w:before="61"/>
              <w:ind w:left="169"/>
              <w:rPr>
                <w:sz w:val="16"/>
              </w:rPr>
            </w:pPr>
            <w:r>
              <w:rPr>
                <w:sz w:val="16"/>
              </w:rPr>
              <w:t>Standardize</w:t>
            </w:r>
          </w:p>
          <w:p>
            <w:pPr>
              <w:pStyle w:val="TableParagraph"/>
              <w:spacing w:line="182" w:lineRule="exact" w:before="7"/>
              <w:ind w:left="169" w:right="188"/>
              <w:rPr>
                <w:sz w:val="16"/>
              </w:rPr>
            </w:pPr>
            <w:r>
              <w:rPr>
                <w:sz w:val="16"/>
              </w:rPr>
              <w:t>d </w:t>
            </w:r>
            <w:r>
              <w:rPr>
                <w:spacing w:val="-1"/>
                <w:sz w:val="16"/>
              </w:rPr>
              <w:t>Coefficients</w:t>
            </w:r>
          </w:p>
        </w:tc>
        <w:tc>
          <w:tcPr>
            <w:tcW w:w="842" w:type="dxa"/>
            <w:vMerge w:val="restart"/>
          </w:tcPr>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spacing w:before="5"/>
              <w:rPr>
                <w:rFonts w:ascii="Times New Roman"/>
                <w:b/>
                <w:sz w:val="16"/>
              </w:rPr>
            </w:pPr>
          </w:p>
          <w:p>
            <w:pPr>
              <w:pStyle w:val="TableParagraph"/>
              <w:spacing w:line="163" w:lineRule="exact"/>
              <w:ind w:left="168"/>
              <w:rPr>
                <w:sz w:val="16"/>
              </w:rPr>
            </w:pPr>
            <w:r>
              <w:rPr>
                <w:w w:val="99"/>
                <w:sz w:val="16"/>
              </w:rPr>
              <w:t>T</w:t>
            </w:r>
          </w:p>
        </w:tc>
        <w:tc>
          <w:tcPr>
            <w:tcW w:w="846" w:type="dxa"/>
            <w:vMerge w:val="restart"/>
          </w:tcPr>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spacing w:before="5"/>
              <w:rPr>
                <w:rFonts w:ascii="Times New Roman"/>
                <w:b/>
                <w:sz w:val="16"/>
              </w:rPr>
            </w:pPr>
          </w:p>
          <w:p>
            <w:pPr>
              <w:pStyle w:val="TableParagraph"/>
              <w:spacing w:line="163" w:lineRule="exact"/>
              <w:ind w:left="166"/>
              <w:rPr>
                <w:sz w:val="16"/>
              </w:rPr>
            </w:pPr>
            <w:r>
              <w:rPr>
                <w:sz w:val="16"/>
              </w:rPr>
              <w:t>Sig.</w:t>
            </w:r>
          </w:p>
        </w:tc>
        <w:tc>
          <w:tcPr>
            <w:tcW w:w="1785" w:type="dxa"/>
            <w:gridSpan w:val="2"/>
          </w:tcPr>
          <w:p>
            <w:pPr>
              <w:pStyle w:val="TableParagraph"/>
              <w:spacing w:before="11"/>
              <w:rPr>
                <w:rFonts w:ascii="Times New Roman"/>
                <w:b/>
                <w:sz w:val="21"/>
              </w:rPr>
            </w:pPr>
          </w:p>
          <w:p>
            <w:pPr>
              <w:pStyle w:val="TableParagraph"/>
              <w:spacing w:line="182" w:lineRule="exact"/>
              <w:ind w:left="166" w:right="237"/>
              <w:rPr>
                <w:sz w:val="16"/>
              </w:rPr>
            </w:pPr>
            <w:r>
              <w:rPr>
                <w:w w:val="95"/>
                <w:sz w:val="16"/>
              </w:rPr>
              <w:t>Collinearity </w:t>
            </w:r>
            <w:r>
              <w:rPr>
                <w:sz w:val="16"/>
              </w:rPr>
              <w:t>Statistics</w:t>
            </w:r>
          </w:p>
        </w:tc>
      </w:tr>
      <w:tr>
        <w:trPr>
          <w:trHeight w:val="367" w:hRule="atLeast"/>
        </w:trPr>
        <w:tc>
          <w:tcPr>
            <w:tcW w:w="2618" w:type="dxa"/>
            <w:gridSpan w:val="2"/>
            <w:vMerge/>
            <w:tcBorders>
              <w:top w:val="nil"/>
            </w:tcBorders>
          </w:tcPr>
          <w:p>
            <w:pPr>
              <w:rPr>
                <w:sz w:val="2"/>
                <w:szCs w:val="2"/>
              </w:rPr>
            </w:pPr>
          </w:p>
        </w:tc>
        <w:tc>
          <w:tcPr>
            <w:tcW w:w="1096" w:type="dxa"/>
          </w:tcPr>
          <w:p>
            <w:pPr>
              <w:pStyle w:val="TableParagraph"/>
              <w:spacing w:before="11"/>
              <w:rPr>
                <w:rFonts w:ascii="Times New Roman"/>
                <w:b/>
                <w:sz w:val="15"/>
              </w:rPr>
            </w:pPr>
          </w:p>
          <w:p>
            <w:pPr>
              <w:pStyle w:val="TableParagraph"/>
              <w:spacing w:line="163" w:lineRule="exact"/>
              <w:ind w:left="172"/>
              <w:rPr>
                <w:sz w:val="16"/>
              </w:rPr>
            </w:pPr>
            <w:r>
              <w:rPr>
                <w:w w:val="99"/>
                <w:sz w:val="16"/>
              </w:rPr>
              <w:t>B</w:t>
            </w:r>
          </w:p>
        </w:tc>
        <w:tc>
          <w:tcPr>
            <w:tcW w:w="1096" w:type="dxa"/>
          </w:tcPr>
          <w:p>
            <w:pPr>
              <w:pStyle w:val="TableParagraph"/>
              <w:spacing w:before="11"/>
              <w:rPr>
                <w:rFonts w:ascii="Times New Roman"/>
                <w:b/>
                <w:sz w:val="15"/>
              </w:rPr>
            </w:pPr>
          </w:p>
          <w:p>
            <w:pPr>
              <w:pStyle w:val="TableParagraph"/>
              <w:spacing w:line="163" w:lineRule="exact"/>
              <w:ind w:left="170"/>
              <w:rPr>
                <w:sz w:val="16"/>
              </w:rPr>
            </w:pPr>
            <w:r>
              <w:rPr>
                <w:sz w:val="16"/>
              </w:rPr>
              <w:t>Std. Error</w:t>
            </w:r>
          </w:p>
        </w:tc>
        <w:tc>
          <w:tcPr>
            <w:tcW w:w="1211" w:type="dxa"/>
          </w:tcPr>
          <w:p>
            <w:pPr>
              <w:pStyle w:val="TableParagraph"/>
              <w:spacing w:before="11"/>
              <w:rPr>
                <w:rFonts w:ascii="Times New Roman"/>
                <w:b/>
                <w:sz w:val="15"/>
              </w:rPr>
            </w:pPr>
          </w:p>
          <w:p>
            <w:pPr>
              <w:pStyle w:val="TableParagraph"/>
              <w:spacing w:line="163" w:lineRule="exact"/>
              <w:ind w:left="169"/>
              <w:rPr>
                <w:sz w:val="16"/>
              </w:rPr>
            </w:pPr>
            <w:r>
              <w:rPr>
                <w:sz w:val="16"/>
              </w:rPr>
              <w:t>Beta</w:t>
            </w:r>
          </w:p>
        </w:tc>
        <w:tc>
          <w:tcPr>
            <w:tcW w:w="842" w:type="dxa"/>
            <w:vMerge/>
            <w:tcBorders>
              <w:top w:val="nil"/>
            </w:tcBorders>
          </w:tcPr>
          <w:p>
            <w:pPr>
              <w:rPr>
                <w:sz w:val="2"/>
                <w:szCs w:val="2"/>
              </w:rPr>
            </w:pPr>
          </w:p>
        </w:tc>
        <w:tc>
          <w:tcPr>
            <w:tcW w:w="846" w:type="dxa"/>
            <w:vMerge/>
            <w:tcBorders>
              <w:top w:val="nil"/>
            </w:tcBorders>
          </w:tcPr>
          <w:p>
            <w:pPr>
              <w:rPr>
                <w:sz w:val="2"/>
                <w:szCs w:val="2"/>
              </w:rPr>
            </w:pPr>
          </w:p>
        </w:tc>
        <w:tc>
          <w:tcPr>
            <w:tcW w:w="933" w:type="dxa"/>
          </w:tcPr>
          <w:p>
            <w:pPr>
              <w:pStyle w:val="TableParagraph"/>
              <w:spacing w:line="182" w:lineRule="exact" w:before="5"/>
              <w:ind w:left="166" w:right="92"/>
              <w:rPr>
                <w:sz w:val="16"/>
              </w:rPr>
            </w:pPr>
            <w:r>
              <w:rPr>
                <w:w w:val="95"/>
                <w:sz w:val="16"/>
              </w:rPr>
              <w:t>Toleran </w:t>
            </w:r>
            <w:r>
              <w:rPr>
                <w:sz w:val="16"/>
              </w:rPr>
              <w:t>ce</w:t>
            </w:r>
          </w:p>
        </w:tc>
        <w:tc>
          <w:tcPr>
            <w:tcW w:w="852" w:type="dxa"/>
          </w:tcPr>
          <w:p>
            <w:pPr>
              <w:pStyle w:val="TableParagraph"/>
              <w:spacing w:before="11"/>
              <w:rPr>
                <w:rFonts w:ascii="Times New Roman"/>
                <w:b/>
                <w:sz w:val="15"/>
              </w:rPr>
            </w:pPr>
          </w:p>
          <w:p>
            <w:pPr>
              <w:pStyle w:val="TableParagraph"/>
              <w:spacing w:line="163" w:lineRule="exact"/>
              <w:ind w:left="164"/>
              <w:rPr>
                <w:sz w:val="16"/>
              </w:rPr>
            </w:pPr>
            <w:r>
              <w:rPr>
                <w:sz w:val="16"/>
              </w:rPr>
              <w:t>VIF</w:t>
            </w:r>
          </w:p>
        </w:tc>
      </w:tr>
      <w:tr>
        <w:trPr>
          <w:trHeight w:val="304" w:hRule="atLeast"/>
        </w:trPr>
        <w:tc>
          <w:tcPr>
            <w:tcW w:w="601" w:type="dxa"/>
            <w:vMerge w:val="restart"/>
          </w:tcPr>
          <w:p>
            <w:pPr>
              <w:pStyle w:val="TableParagraph"/>
              <w:spacing w:line="181" w:lineRule="exact"/>
              <w:ind w:left="173"/>
              <w:rPr>
                <w:sz w:val="16"/>
              </w:rPr>
            </w:pPr>
            <w:r>
              <w:rPr>
                <w:w w:val="98"/>
                <w:sz w:val="16"/>
              </w:rPr>
              <w:t>1</w:t>
            </w:r>
          </w:p>
        </w:tc>
        <w:tc>
          <w:tcPr>
            <w:tcW w:w="2017" w:type="dxa"/>
          </w:tcPr>
          <w:p>
            <w:pPr>
              <w:pStyle w:val="TableParagraph"/>
              <w:spacing w:line="181" w:lineRule="exact"/>
              <w:ind w:left="172"/>
              <w:rPr>
                <w:sz w:val="16"/>
              </w:rPr>
            </w:pPr>
            <w:r>
              <w:rPr>
                <w:sz w:val="16"/>
              </w:rPr>
              <w:t>(Constant)</w:t>
            </w:r>
          </w:p>
        </w:tc>
        <w:tc>
          <w:tcPr>
            <w:tcW w:w="1096" w:type="dxa"/>
          </w:tcPr>
          <w:p>
            <w:pPr>
              <w:pStyle w:val="TableParagraph"/>
              <w:spacing w:line="181" w:lineRule="exact"/>
              <w:ind w:right="156"/>
              <w:jc w:val="right"/>
              <w:rPr>
                <w:sz w:val="16"/>
              </w:rPr>
            </w:pPr>
            <w:r>
              <w:rPr>
                <w:sz w:val="16"/>
              </w:rPr>
              <w:t>-,024</w:t>
            </w:r>
          </w:p>
        </w:tc>
        <w:tc>
          <w:tcPr>
            <w:tcW w:w="1096" w:type="dxa"/>
          </w:tcPr>
          <w:p>
            <w:pPr>
              <w:pStyle w:val="TableParagraph"/>
              <w:spacing w:line="181" w:lineRule="exact"/>
              <w:ind w:right="157"/>
              <w:jc w:val="right"/>
              <w:rPr>
                <w:sz w:val="16"/>
              </w:rPr>
            </w:pPr>
            <w:r>
              <w:rPr>
                <w:sz w:val="16"/>
              </w:rPr>
              <w:t>,062</w:t>
            </w:r>
          </w:p>
        </w:tc>
        <w:tc>
          <w:tcPr>
            <w:tcW w:w="1211" w:type="dxa"/>
          </w:tcPr>
          <w:p>
            <w:pPr>
              <w:pStyle w:val="TableParagraph"/>
              <w:rPr>
                <w:rFonts w:ascii="Times New Roman"/>
                <w:sz w:val="22"/>
              </w:rPr>
            </w:pPr>
          </w:p>
        </w:tc>
        <w:tc>
          <w:tcPr>
            <w:tcW w:w="842" w:type="dxa"/>
          </w:tcPr>
          <w:p>
            <w:pPr>
              <w:pStyle w:val="TableParagraph"/>
              <w:spacing w:line="181" w:lineRule="exact"/>
              <w:ind w:right="160"/>
              <w:jc w:val="right"/>
              <w:rPr>
                <w:sz w:val="16"/>
              </w:rPr>
            </w:pPr>
            <w:r>
              <w:rPr>
                <w:sz w:val="16"/>
              </w:rPr>
              <w:t>-,395</w:t>
            </w:r>
          </w:p>
        </w:tc>
        <w:tc>
          <w:tcPr>
            <w:tcW w:w="846" w:type="dxa"/>
          </w:tcPr>
          <w:p>
            <w:pPr>
              <w:pStyle w:val="TableParagraph"/>
              <w:spacing w:line="181" w:lineRule="exact"/>
              <w:ind w:right="166"/>
              <w:jc w:val="right"/>
              <w:rPr>
                <w:sz w:val="16"/>
              </w:rPr>
            </w:pPr>
            <w:r>
              <w:rPr>
                <w:sz w:val="16"/>
              </w:rPr>
              <w:t>,694</w:t>
            </w:r>
          </w:p>
        </w:tc>
        <w:tc>
          <w:tcPr>
            <w:tcW w:w="933" w:type="dxa"/>
          </w:tcPr>
          <w:p>
            <w:pPr>
              <w:pStyle w:val="TableParagraph"/>
              <w:spacing w:line="181" w:lineRule="exact"/>
              <w:ind w:right="167"/>
              <w:jc w:val="right"/>
              <w:rPr>
                <w:sz w:val="16"/>
              </w:rPr>
            </w:pPr>
            <w:r>
              <w:rPr>
                <w:sz w:val="16"/>
              </w:rPr>
              <w:t>-,395</w:t>
            </w:r>
          </w:p>
        </w:tc>
        <w:tc>
          <w:tcPr>
            <w:tcW w:w="852" w:type="dxa"/>
          </w:tcPr>
          <w:p>
            <w:pPr>
              <w:pStyle w:val="TableParagraph"/>
              <w:spacing w:line="181" w:lineRule="exact"/>
              <w:ind w:right="165"/>
              <w:jc w:val="right"/>
              <w:rPr>
                <w:sz w:val="16"/>
              </w:rPr>
            </w:pPr>
            <w:r>
              <w:rPr>
                <w:sz w:val="16"/>
              </w:rPr>
              <w:t>,694</w:t>
            </w:r>
          </w:p>
        </w:tc>
      </w:tr>
      <w:tr>
        <w:trPr>
          <w:trHeight w:val="325" w:hRule="atLeast"/>
        </w:trPr>
        <w:tc>
          <w:tcPr>
            <w:tcW w:w="601" w:type="dxa"/>
            <w:vMerge/>
            <w:tcBorders>
              <w:top w:val="nil"/>
            </w:tcBorders>
          </w:tcPr>
          <w:p>
            <w:pPr>
              <w:rPr>
                <w:sz w:val="2"/>
                <w:szCs w:val="2"/>
              </w:rPr>
            </w:pPr>
          </w:p>
        </w:tc>
        <w:tc>
          <w:tcPr>
            <w:tcW w:w="2017" w:type="dxa"/>
          </w:tcPr>
          <w:p>
            <w:pPr>
              <w:pStyle w:val="TableParagraph"/>
              <w:spacing w:before="3"/>
              <w:ind w:left="172"/>
              <w:rPr>
                <w:sz w:val="16"/>
              </w:rPr>
            </w:pPr>
            <w:r>
              <w:rPr>
                <w:sz w:val="16"/>
              </w:rPr>
              <w:t>X1_EPS</w:t>
            </w:r>
          </w:p>
        </w:tc>
        <w:tc>
          <w:tcPr>
            <w:tcW w:w="1096" w:type="dxa"/>
          </w:tcPr>
          <w:p>
            <w:pPr>
              <w:pStyle w:val="TableParagraph"/>
              <w:spacing w:before="3"/>
              <w:ind w:right="156"/>
              <w:jc w:val="right"/>
              <w:rPr>
                <w:sz w:val="16"/>
              </w:rPr>
            </w:pPr>
            <w:r>
              <w:rPr>
                <w:sz w:val="16"/>
              </w:rPr>
              <w:t>.000</w:t>
            </w:r>
          </w:p>
        </w:tc>
        <w:tc>
          <w:tcPr>
            <w:tcW w:w="1096" w:type="dxa"/>
          </w:tcPr>
          <w:p>
            <w:pPr>
              <w:pStyle w:val="TableParagraph"/>
              <w:spacing w:before="3"/>
              <w:ind w:right="157"/>
              <w:jc w:val="right"/>
              <w:rPr>
                <w:sz w:val="16"/>
              </w:rPr>
            </w:pPr>
            <w:r>
              <w:rPr>
                <w:sz w:val="16"/>
              </w:rPr>
              <w:t>.000</w:t>
            </w:r>
          </w:p>
        </w:tc>
        <w:tc>
          <w:tcPr>
            <w:tcW w:w="1211" w:type="dxa"/>
          </w:tcPr>
          <w:p>
            <w:pPr>
              <w:pStyle w:val="TableParagraph"/>
              <w:spacing w:before="3"/>
              <w:ind w:right="163"/>
              <w:jc w:val="right"/>
              <w:rPr>
                <w:sz w:val="16"/>
              </w:rPr>
            </w:pPr>
            <w:r>
              <w:rPr>
                <w:sz w:val="16"/>
              </w:rPr>
              <w:t>.391</w:t>
            </w:r>
          </w:p>
        </w:tc>
        <w:tc>
          <w:tcPr>
            <w:tcW w:w="842" w:type="dxa"/>
          </w:tcPr>
          <w:p>
            <w:pPr>
              <w:pStyle w:val="TableParagraph"/>
              <w:spacing w:before="3"/>
              <w:ind w:right="161"/>
              <w:jc w:val="right"/>
              <w:rPr>
                <w:sz w:val="16"/>
              </w:rPr>
            </w:pPr>
            <w:r>
              <w:rPr>
                <w:w w:val="95"/>
                <w:sz w:val="16"/>
              </w:rPr>
              <w:t>3.501</w:t>
            </w:r>
          </w:p>
        </w:tc>
        <w:tc>
          <w:tcPr>
            <w:tcW w:w="846" w:type="dxa"/>
          </w:tcPr>
          <w:p>
            <w:pPr>
              <w:pStyle w:val="TableParagraph"/>
              <w:spacing w:before="3"/>
              <w:ind w:right="166"/>
              <w:jc w:val="right"/>
              <w:rPr>
                <w:sz w:val="16"/>
              </w:rPr>
            </w:pPr>
            <w:r>
              <w:rPr>
                <w:sz w:val="16"/>
              </w:rPr>
              <w:t>.001</w:t>
            </w:r>
          </w:p>
        </w:tc>
        <w:tc>
          <w:tcPr>
            <w:tcW w:w="933" w:type="dxa"/>
          </w:tcPr>
          <w:p>
            <w:pPr>
              <w:pStyle w:val="TableParagraph"/>
              <w:spacing w:before="3"/>
              <w:ind w:right="167"/>
              <w:jc w:val="right"/>
              <w:rPr>
                <w:sz w:val="16"/>
              </w:rPr>
            </w:pPr>
            <w:r>
              <w:rPr>
                <w:w w:val="95"/>
                <w:sz w:val="16"/>
              </w:rPr>
              <w:t>3.501</w:t>
            </w:r>
          </w:p>
        </w:tc>
        <w:tc>
          <w:tcPr>
            <w:tcW w:w="852" w:type="dxa"/>
          </w:tcPr>
          <w:p>
            <w:pPr>
              <w:pStyle w:val="TableParagraph"/>
              <w:spacing w:before="3"/>
              <w:ind w:right="165"/>
              <w:jc w:val="right"/>
              <w:rPr>
                <w:sz w:val="16"/>
              </w:rPr>
            </w:pPr>
            <w:r>
              <w:rPr>
                <w:sz w:val="16"/>
              </w:rPr>
              <w:t>.001</w:t>
            </w:r>
          </w:p>
        </w:tc>
      </w:tr>
      <w:tr>
        <w:trPr>
          <w:trHeight w:val="642" w:hRule="atLeast"/>
        </w:trPr>
        <w:tc>
          <w:tcPr>
            <w:tcW w:w="601" w:type="dxa"/>
            <w:vMerge/>
            <w:tcBorders>
              <w:top w:val="nil"/>
            </w:tcBorders>
          </w:tcPr>
          <w:p>
            <w:pPr>
              <w:rPr>
                <w:sz w:val="2"/>
                <w:szCs w:val="2"/>
              </w:rPr>
            </w:pPr>
          </w:p>
        </w:tc>
        <w:tc>
          <w:tcPr>
            <w:tcW w:w="2017" w:type="dxa"/>
          </w:tcPr>
          <w:p>
            <w:pPr>
              <w:pStyle w:val="TableParagraph"/>
              <w:spacing w:line="183" w:lineRule="exact"/>
              <w:ind w:left="172"/>
              <w:rPr>
                <w:sz w:val="16"/>
              </w:rPr>
            </w:pPr>
            <w:r>
              <w:rPr>
                <w:sz w:val="16"/>
              </w:rPr>
              <w:t>X2_ROE</w:t>
            </w:r>
          </w:p>
        </w:tc>
        <w:tc>
          <w:tcPr>
            <w:tcW w:w="1096" w:type="dxa"/>
          </w:tcPr>
          <w:p>
            <w:pPr>
              <w:pStyle w:val="TableParagraph"/>
              <w:spacing w:line="183" w:lineRule="exact"/>
              <w:ind w:right="156"/>
              <w:jc w:val="right"/>
              <w:rPr>
                <w:sz w:val="16"/>
              </w:rPr>
            </w:pPr>
            <w:r>
              <w:rPr>
                <w:sz w:val="16"/>
              </w:rPr>
              <w:t>.259</w:t>
            </w:r>
          </w:p>
        </w:tc>
        <w:tc>
          <w:tcPr>
            <w:tcW w:w="1096" w:type="dxa"/>
          </w:tcPr>
          <w:p>
            <w:pPr>
              <w:pStyle w:val="TableParagraph"/>
              <w:spacing w:line="183" w:lineRule="exact"/>
              <w:ind w:right="157"/>
              <w:jc w:val="right"/>
              <w:rPr>
                <w:sz w:val="16"/>
              </w:rPr>
            </w:pPr>
            <w:r>
              <w:rPr>
                <w:sz w:val="16"/>
              </w:rPr>
              <w:t>.100</w:t>
            </w:r>
          </w:p>
        </w:tc>
        <w:tc>
          <w:tcPr>
            <w:tcW w:w="1211" w:type="dxa"/>
          </w:tcPr>
          <w:p>
            <w:pPr>
              <w:pStyle w:val="TableParagraph"/>
              <w:spacing w:line="183" w:lineRule="exact"/>
              <w:ind w:right="163"/>
              <w:jc w:val="right"/>
              <w:rPr>
                <w:sz w:val="16"/>
              </w:rPr>
            </w:pPr>
            <w:r>
              <w:rPr>
                <w:sz w:val="16"/>
              </w:rPr>
              <w:t>.291</w:t>
            </w:r>
          </w:p>
        </w:tc>
        <w:tc>
          <w:tcPr>
            <w:tcW w:w="842" w:type="dxa"/>
          </w:tcPr>
          <w:p>
            <w:pPr>
              <w:pStyle w:val="TableParagraph"/>
              <w:spacing w:line="183" w:lineRule="exact"/>
              <w:ind w:right="161"/>
              <w:jc w:val="right"/>
              <w:rPr>
                <w:sz w:val="16"/>
              </w:rPr>
            </w:pPr>
            <w:r>
              <w:rPr>
                <w:w w:val="95"/>
                <w:sz w:val="16"/>
              </w:rPr>
              <w:t>2.589</w:t>
            </w:r>
          </w:p>
        </w:tc>
        <w:tc>
          <w:tcPr>
            <w:tcW w:w="846" w:type="dxa"/>
          </w:tcPr>
          <w:p>
            <w:pPr>
              <w:pStyle w:val="TableParagraph"/>
              <w:spacing w:line="183" w:lineRule="exact"/>
              <w:ind w:right="166"/>
              <w:jc w:val="right"/>
              <w:rPr>
                <w:sz w:val="16"/>
              </w:rPr>
            </w:pPr>
            <w:r>
              <w:rPr>
                <w:sz w:val="16"/>
              </w:rPr>
              <w:t>.012</w:t>
            </w:r>
          </w:p>
        </w:tc>
        <w:tc>
          <w:tcPr>
            <w:tcW w:w="933" w:type="dxa"/>
          </w:tcPr>
          <w:p>
            <w:pPr>
              <w:pStyle w:val="TableParagraph"/>
              <w:spacing w:line="183" w:lineRule="exact"/>
              <w:ind w:right="167"/>
              <w:jc w:val="right"/>
              <w:rPr>
                <w:sz w:val="16"/>
              </w:rPr>
            </w:pPr>
            <w:r>
              <w:rPr>
                <w:w w:val="95"/>
                <w:sz w:val="16"/>
              </w:rPr>
              <w:t>2.589</w:t>
            </w:r>
          </w:p>
        </w:tc>
        <w:tc>
          <w:tcPr>
            <w:tcW w:w="852" w:type="dxa"/>
          </w:tcPr>
          <w:p>
            <w:pPr>
              <w:pStyle w:val="TableParagraph"/>
              <w:spacing w:line="183" w:lineRule="exact"/>
              <w:ind w:right="165"/>
              <w:jc w:val="right"/>
              <w:rPr>
                <w:sz w:val="16"/>
              </w:rPr>
            </w:pPr>
            <w:r>
              <w:rPr>
                <w:sz w:val="16"/>
              </w:rPr>
              <w:t>.012</w:t>
            </w:r>
          </w:p>
        </w:tc>
      </w:tr>
      <w:tr>
        <w:trPr>
          <w:trHeight w:val="326" w:hRule="atLeast"/>
        </w:trPr>
        <w:tc>
          <w:tcPr>
            <w:tcW w:w="601" w:type="dxa"/>
            <w:vMerge/>
            <w:tcBorders>
              <w:top w:val="nil"/>
            </w:tcBorders>
          </w:tcPr>
          <w:p>
            <w:pPr>
              <w:rPr>
                <w:sz w:val="2"/>
                <w:szCs w:val="2"/>
              </w:rPr>
            </w:pPr>
          </w:p>
        </w:tc>
        <w:tc>
          <w:tcPr>
            <w:tcW w:w="2017" w:type="dxa"/>
          </w:tcPr>
          <w:p>
            <w:pPr>
              <w:pStyle w:val="TableParagraph"/>
              <w:spacing w:before="3"/>
              <w:ind w:left="172"/>
              <w:rPr>
                <w:sz w:val="16"/>
              </w:rPr>
            </w:pPr>
            <w:r>
              <w:rPr>
                <w:sz w:val="16"/>
              </w:rPr>
              <w:t>X3_PER</w:t>
            </w:r>
          </w:p>
        </w:tc>
        <w:tc>
          <w:tcPr>
            <w:tcW w:w="1096" w:type="dxa"/>
          </w:tcPr>
          <w:p>
            <w:pPr>
              <w:pStyle w:val="TableParagraph"/>
              <w:spacing w:before="3"/>
              <w:ind w:right="156"/>
              <w:jc w:val="right"/>
              <w:rPr>
                <w:sz w:val="16"/>
              </w:rPr>
            </w:pPr>
            <w:r>
              <w:rPr>
                <w:sz w:val="16"/>
              </w:rPr>
              <w:t>-.001</w:t>
            </w:r>
          </w:p>
        </w:tc>
        <w:tc>
          <w:tcPr>
            <w:tcW w:w="1096" w:type="dxa"/>
          </w:tcPr>
          <w:p>
            <w:pPr>
              <w:pStyle w:val="TableParagraph"/>
              <w:spacing w:before="3"/>
              <w:ind w:right="157"/>
              <w:jc w:val="right"/>
              <w:rPr>
                <w:sz w:val="16"/>
              </w:rPr>
            </w:pPr>
            <w:r>
              <w:rPr>
                <w:sz w:val="16"/>
              </w:rPr>
              <w:t>.001</w:t>
            </w:r>
          </w:p>
        </w:tc>
        <w:tc>
          <w:tcPr>
            <w:tcW w:w="1211" w:type="dxa"/>
          </w:tcPr>
          <w:p>
            <w:pPr>
              <w:pStyle w:val="TableParagraph"/>
              <w:spacing w:before="3"/>
              <w:ind w:right="163"/>
              <w:jc w:val="right"/>
              <w:rPr>
                <w:sz w:val="16"/>
              </w:rPr>
            </w:pPr>
            <w:r>
              <w:rPr>
                <w:sz w:val="16"/>
              </w:rPr>
              <w:t>-.088</w:t>
            </w:r>
          </w:p>
        </w:tc>
        <w:tc>
          <w:tcPr>
            <w:tcW w:w="842" w:type="dxa"/>
          </w:tcPr>
          <w:p>
            <w:pPr>
              <w:pStyle w:val="TableParagraph"/>
              <w:spacing w:before="3"/>
              <w:ind w:right="160"/>
              <w:jc w:val="right"/>
              <w:rPr>
                <w:sz w:val="16"/>
              </w:rPr>
            </w:pPr>
            <w:r>
              <w:rPr>
                <w:sz w:val="16"/>
              </w:rPr>
              <w:t>-.780</w:t>
            </w:r>
          </w:p>
        </w:tc>
        <w:tc>
          <w:tcPr>
            <w:tcW w:w="846" w:type="dxa"/>
          </w:tcPr>
          <w:p>
            <w:pPr>
              <w:pStyle w:val="TableParagraph"/>
              <w:spacing w:before="3"/>
              <w:ind w:right="166"/>
              <w:jc w:val="right"/>
              <w:rPr>
                <w:sz w:val="16"/>
              </w:rPr>
            </w:pPr>
            <w:r>
              <w:rPr>
                <w:sz w:val="16"/>
              </w:rPr>
              <w:t>.438</w:t>
            </w:r>
          </w:p>
        </w:tc>
        <w:tc>
          <w:tcPr>
            <w:tcW w:w="933" w:type="dxa"/>
          </w:tcPr>
          <w:p>
            <w:pPr>
              <w:pStyle w:val="TableParagraph"/>
              <w:spacing w:before="3"/>
              <w:ind w:right="167"/>
              <w:jc w:val="right"/>
              <w:rPr>
                <w:sz w:val="16"/>
              </w:rPr>
            </w:pPr>
            <w:r>
              <w:rPr>
                <w:sz w:val="16"/>
              </w:rPr>
              <w:t>-.780</w:t>
            </w:r>
          </w:p>
        </w:tc>
        <w:tc>
          <w:tcPr>
            <w:tcW w:w="852" w:type="dxa"/>
          </w:tcPr>
          <w:p>
            <w:pPr>
              <w:pStyle w:val="TableParagraph"/>
              <w:spacing w:before="3"/>
              <w:ind w:right="165"/>
              <w:jc w:val="right"/>
              <w:rPr>
                <w:sz w:val="16"/>
              </w:rPr>
            </w:pPr>
            <w:r>
              <w:rPr>
                <w:sz w:val="16"/>
              </w:rPr>
              <w:t>.438</w:t>
            </w:r>
          </w:p>
        </w:tc>
      </w:tr>
      <w:tr>
        <w:trPr>
          <w:trHeight w:val="292" w:hRule="atLeast"/>
        </w:trPr>
        <w:tc>
          <w:tcPr>
            <w:tcW w:w="9494" w:type="dxa"/>
            <w:gridSpan w:val="9"/>
          </w:tcPr>
          <w:p>
            <w:pPr>
              <w:pStyle w:val="TableParagraph"/>
              <w:spacing w:line="183" w:lineRule="exact"/>
              <w:ind w:left="173"/>
              <w:rPr>
                <w:sz w:val="16"/>
              </w:rPr>
            </w:pPr>
            <w:r>
              <w:rPr>
                <w:sz w:val="16"/>
              </w:rPr>
              <w:t>a. Dependent Variable: Y_Return Saham</w:t>
            </w:r>
          </w:p>
        </w:tc>
      </w:tr>
    </w:tbl>
    <w:p>
      <w:pPr>
        <w:pStyle w:val="BodyText"/>
        <w:ind w:left="546"/>
      </w:pPr>
      <w:r>
        <w:rPr/>
        <w:t>Sumber: SPSS 25(Data diolah)</w:t>
      </w:r>
    </w:p>
    <w:p>
      <w:pPr>
        <w:spacing w:line="272" w:lineRule="exact" w:before="45"/>
        <w:ind w:left="546" w:right="0" w:firstLine="0"/>
        <w:jc w:val="left"/>
        <w:rPr>
          <w:b/>
          <w:sz w:val="24"/>
        </w:rPr>
      </w:pPr>
      <w:bookmarkStart w:name="Earning Per Share (PER)" w:id="29"/>
      <w:bookmarkEnd w:id="29"/>
      <w:r>
        <w:rPr/>
      </w:r>
      <w:r>
        <w:rPr>
          <w:b/>
          <w:i/>
          <w:sz w:val="24"/>
        </w:rPr>
        <w:t>Earning Per Share </w:t>
      </w:r>
      <w:r>
        <w:rPr>
          <w:b/>
          <w:sz w:val="24"/>
        </w:rPr>
        <w:t>(PER)</w:t>
      </w:r>
    </w:p>
    <w:p>
      <w:pPr>
        <w:pStyle w:val="ListParagraph"/>
        <w:numPr>
          <w:ilvl w:val="0"/>
          <w:numId w:val="8"/>
        </w:numPr>
        <w:tabs>
          <w:tab w:pos="1267" w:val="left" w:leader="none"/>
        </w:tabs>
        <w:spacing w:line="272" w:lineRule="exact" w:before="0" w:after="0"/>
        <w:ind w:left="1266" w:right="0" w:hanging="361"/>
        <w:jc w:val="left"/>
        <w:rPr>
          <w:sz w:val="24"/>
        </w:rPr>
      </w:pPr>
      <w:r>
        <w:rPr>
          <w:sz w:val="24"/>
        </w:rPr>
        <w:t>Merumuskan</w:t>
      </w:r>
      <w:r>
        <w:rPr>
          <w:spacing w:val="-4"/>
          <w:sz w:val="24"/>
        </w:rPr>
        <w:t> </w:t>
      </w:r>
      <w:r>
        <w:rPr>
          <w:sz w:val="24"/>
        </w:rPr>
        <w:t>Hipotesis</w:t>
      </w:r>
    </w:p>
    <w:p>
      <w:pPr>
        <w:pStyle w:val="BodyText"/>
        <w:spacing w:line="275" w:lineRule="exact" w:before="3"/>
        <w:rPr>
          <w:i/>
        </w:rPr>
      </w:pPr>
      <w:r>
        <w:rPr/>
        <w:t>Ho1: β 1 = 0 Berarti tidak ada pengaruh EPS secara persial terhadap </w:t>
      </w:r>
      <w:r>
        <w:rPr>
          <w:i/>
        </w:rPr>
        <w:t>return</w:t>
      </w:r>
    </w:p>
    <w:p>
      <w:pPr>
        <w:pStyle w:val="BodyText"/>
        <w:spacing w:line="275" w:lineRule="exact"/>
      </w:pPr>
      <w:r>
        <w:rPr/>
        <w:t>saham.</w:t>
      </w:r>
    </w:p>
    <w:p>
      <w:pPr>
        <w:pStyle w:val="BodyText"/>
        <w:spacing w:line="275" w:lineRule="exact" w:before="2"/>
      </w:pPr>
      <w:r>
        <w:rPr/>
        <w:t>Ha1: β 1 ≠ 0 Berarti ada pengaruh EPS secara persial terhadap </w:t>
      </w:r>
      <w:r>
        <w:rPr>
          <w:i/>
        </w:rPr>
        <w:t>return </w:t>
      </w:r>
      <w:r>
        <w:rPr/>
        <w:t>saham.</w:t>
      </w:r>
    </w:p>
    <w:p>
      <w:pPr>
        <w:pStyle w:val="ListParagraph"/>
        <w:numPr>
          <w:ilvl w:val="0"/>
          <w:numId w:val="8"/>
        </w:numPr>
        <w:tabs>
          <w:tab w:pos="1267" w:val="left" w:leader="none"/>
        </w:tabs>
        <w:spacing w:line="275" w:lineRule="exact" w:before="0" w:after="0"/>
        <w:ind w:left="1266" w:right="0" w:hanging="361"/>
        <w:jc w:val="left"/>
        <w:rPr>
          <w:sz w:val="24"/>
        </w:rPr>
      </w:pPr>
      <w:r>
        <w:rPr>
          <w:sz w:val="24"/>
        </w:rPr>
        <w:t>Membuat Keputusan Uji F</w:t>
      </w:r>
      <w:r>
        <w:rPr>
          <w:spacing w:val="3"/>
          <w:sz w:val="24"/>
        </w:rPr>
        <w:t> </w:t>
      </w:r>
      <w:r>
        <w:rPr>
          <w:sz w:val="24"/>
        </w:rPr>
        <w:t>Hitung</w:t>
      </w:r>
    </w:p>
    <w:p>
      <w:pPr>
        <w:pStyle w:val="BodyText"/>
        <w:spacing w:line="237" w:lineRule="auto" w:before="5"/>
        <w:ind w:right="1376"/>
      </w:pPr>
      <w:r>
        <w:rPr/>
        <w:t>Jika keputusan signifikansi lebih besar dari 5 maka dapat disimpulkan bahwa Ho diterima, sebaliknya Ha</w:t>
      </w:r>
      <w:r>
        <w:rPr>
          <w:spacing w:val="9"/>
        </w:rPr>
        <w:t> </w:t>
      </w:r>
      <w:r>
        <w:rPr/>
        <w:t>ditolak.</w:t>
      </w:r>
    </w:p>
    <w:p>
      <w:pPr>
        <w:pStyle w:val="BodyText"/>
        <w:spacing w:before="3"/>
        <w:ind w:right="1376"/>
      </w:pPr>
      <w:r>
        <w:rPr/>
        <w:t>Jika keputusan signifikansi lebih </w:t>
      </w:r>
      <w:r>
        <w:rPr>
          <w:spacing w:val="2"/>
        </w:rPr>
        <w:t>kecil </w:t>
      </w:r>
      <w:r>
        <w:rPr/>
        <w:t>dari 5 maka dapat disimpulkan bahwa Ho ditolak, sebaliknya Ha</w:t>
      </w:r>
      <w:r>
        <w:rPr>
          <w:spacing w:val="9"/>
        </w:rPr>
        <w:t> </w:t>
      </w:r>
      <w:r>
        <w:rPr/>
        <w:t>diterima.</w:t>
      </w:r>
    </w:p>
    <w:p>
      <w:pPr>
        <w:pStyle w:val="ListParagraph"/>
        <w:numPr>
          <w:ilvl w:val="0"/>
          <w:numId w:val="8"/>
        </w:numPr>
        <w:tabs>
          <w:tab w:pos="1267" w:val="left" w:leader="none"/>
        </w:tabs>
        <w:spacing w:line="275" w:lineRule="exact" w:before="1" w:after="0"/>
        <w:ind w:left="1266" w:right="0" w:hanging="361"/>
        <w:jc w:val="left"/>
        <w:rPr>
          <w:sz w:val="24"/>
        </w:rPr>
      </w:pPr>
      <w:r>
        <w:rPr>
          <w:sz w:val="24"/>
        </w:rPr>
        <w:t>Mengambil</w:t>
      </w:r>
      <w:r>
        <w:rPr>
          <w:spacing w:val="1"/>
          <w:sz w:val="24"/>
        </w:rPr>
        <w:t> </w:t>
      </w:r>
      <w:r>
        <w:rPr>
          <w:sz w:val="24"/>
        </w:rPr>
        <w:t>Kesimpulan</w:t>
      </w:r>
    </w:p>
    <w:p>
      <w:pPr>
        <w:pStyle w:val="BodyText"/>
        <w:spacing w:line="242" w:lineRule="auto"/>
        <w:ind w:right="1350"/>
        <w:jc w:val="both"/>
      </w:pPr>
      <w:r>
        <w:rPr/>
        <w:t>Berdasarkan tabel 15, dapat diketahui bahwa nilai probabilitas EPS leih kecil dari 0,05 yaitu (0,001 &lt; 0,05). Sehingga, Ho ditolak dan Ha diterima yang artinya EPS secara persial berpengaruh siginifikan terhadap </w:t>
      </w:r>
      <w:r>
        <w:rPr>
          <w:i/>
        </w:rPr>
        <w:t>return </w:t>
      </w:r>
      <w:r>
        <w:rPr/>
        <w:t>saham.</w:t>
      </w:r>
    </w:p>
    <w:p>
      <w:pPr>
        <w:pStyle w:val="BodyText"/>
        <w:ind w:left="0"/>
        <w:rPr>
          <w:sz w:val="26"/>
        </w:rPr>
      </w:pPr>
    </w:p>
    <w:p>
      <w:pPr>
        <w:spacing w:line="272" w:lineRule="exact" w:before="174"/>
        <w:ind w:left="546" w:right="0" w:firstLine="0"/>
        <w:jc w:val="left"/>
        <w:rPr>
          <w:b/>
          <w:sz w:val="24"/>
        </w:rPr>
      </w:pPr>
      <w:bookmarkStart w:name="Return On Equity (ROE)" w:id="30"/>
      <w:bookmarkEnd w:id="30"/>
      <w:r>
        <w:rPr/>
      </w:r>
      <w:r>
        <w:rPr>
          <w:b/>
          <w:i/>
          <w:sz w:val="24"/>
        </w:rPr>
        <w:t>Return On Equity </w:t>
      </w:r>
      <w:r>
        <w:rPr>
          <w:b/>
          <w:sz w:val="24"/>
        </w:rPr>
        <w:t>(ROE)</w:t>
      </w:r>
    </w:p>
    <w:p>
      <w:pPr>
        <w:pStyle w:val="ListParagraph"/>
        <w:numPr>
          <w:ilvl w:val="0"/>
          <w:numId w:val="9"/>
        </w:numPr>
        <w:tabs>
          <w:tab w:pos="1267" w:val="left" w:leader="none"/>
        </w:tabs>
        <w:spacing w:line="272" w:lineRule="exact" w:before="0" w:after="0"/>
        <w:ind w:left="1266" w:right="0" w:hanging="361"/>
        <w:jc w:val="left"/>
        <w:rPr>
          <w:sz w:val="24"/>
        </w:rPr>
      </w:pPr>
      <w:r>
        <w:rPr>
          <w:sz w:val="24"/>
        </w:rPr>
        <w:t>Merumuskan</w:t>
      </w:r>
      <w:r>
        <w:rPr>
          <w:spacing w:val="-4"/>
          <w:sz w:val="24"/>
        </w:rPr>
        <w:t> </w:t>
      </w:r>
      <w:r>
        <w:rPr>
          <w:sz w:val="24"/>
        </w:rPr>
        <w:t>Hipotesis</w:t>
      </w:r>
    </w:p>
    <w:p>
      <w:pPr>
        <w:pStyle w:val="BodyText"/>
        <w:spacing w:line="275" w:lineRule="exact" w:before="3"/>
        <w:rPr>
          <w:i/>
        </w:rPr>
      </w:pPr>
      <w:r>
        <w:rPr/>
        <w:t>Ho1: β 1 = 0 Berarti tidak ada pengaruh ROE secara persial terhadap </w:t>
      </w:r>
      <w:r>
        <w:rPr>
          <w:i/>
        </w:rPr>
        <w:t>return</w:t>
      </w:r>
    </w:p>
    <w:p>
      <w:pPr>
        <w:pStyle w:val="BodyText"/>
        <w:spacing w:line="275" w:lineRule="exact"/>
      </w:pPr>
      <w:r>
        <w:rPr/>
        <w:t>saham.</w:t>
      </w:r>
    </w:p>
    <w:p>
      <w:pPr>
        <w:pStyle w:val="BodyText"/>
        <w:spacing w:line="275" w:lineRule="exact" w:before="2"/>
      </w:pPr>
      <w:r>
        <w:rPr/>
        <w:t>Ha1: β 1 ≠ 0 Berarti ada pengaruh ROE secara persial terhadap </w:t>
      </w:r>
      <w:r>
        <w:rPr>
          <w:i/>
        </w:rPr>
        <w:t>return </w:t>
      </w:r>
      <w:r>
        <w:rPr/>
        <w:t>saham.</w:t>
      </w:r>
    </w:p>
    <w:p>
      <w:pPr>
        <w:pStyle w:val="ListParagraph"/>
        <w:numPr>
          <w:ilvl w:val="0"/>
          <w:numId w:val="9"/>
        </w:numPr>
        <w:tabs>
          <w:tab w:pos="1267" w:val="left" w:leader="none"/>
        </w:tabs>
        <w:spacing w:line="275" w:lineRule="exact" w:before="0" w:after="0"/>
        <w:ind w:left="1266" w:right="0" w:hanging="361"/>
        <w:jc w:val="left"/>
        <w:rPr>
          <w:sz w:val="24"/>
        </w:rPr>
      </w:pPr>
      <w:r>
        <w:rPr>
          <w:sz w:val="24"/>
        </w:rPr>
        <w:t>Membuat keputusan Uji F</w:t>
      </w:r>
      <w:r>
        <w:rPr>
          <w:spacing w:val="-2"/>
          <w:sz w:val="24"/>
        </w:rPr>
        <w:t> </w:t>
      </w:r>
      <w:r>
        <w:rPr>
          <w:sz w:val="24"/>
        </w:rPr>
        <w:t>Hitung</w:t>
      </w:r>
    </w:p>
    <w:p>
      <w:pPr>
        <w:pStyle w:val="BodyText"/>
        <w:spacing w:line="237" w:lineRule="auto" w:before="5"/>
        <w:ind w:right="1376"/>
      </w:pPr>
      <w:r>
        <w:rPr/>
        <w:t>Jika keputusan signifikansi lebih besar dari 5 maka dapat disimpulkan bahwa Ho diterima, sebaliknya Ha</w:t>
      </w:r>
      <w:r>
        <w:rPr>
          <w:spacing w:val="9"/>
        </w:rPr>
        <w:t> </w:t>
      </w:r>
      <w:r>
        <w:rPr/>
        <w:t>ditolak.</w:t>
      </w:r>
    </w:p>
    <w:p>
      <w:pPr>
        <w:pStyle w:val="BodyText"/>
        <w:spacing w:line="237" w:lineRule="auto" w:before="6"/>
        <w:ind w:right="1376"/>
      </w:pPr>
      <w:r>
        <w:rPr/>
        <w:t>Jika keputusan signifikansi lebih kecil dari 5 maka dapat disimpulkan bahwa Ho ditolak, sebaliknya Ha</w:t>
      </w:r>
      <w:r>
        <w:rPr>
          <w:spacing w:val="12"/>
        </w:rPr>
        <w:t> </w:t>
      </w:r>
      <w:r>
        <w:rPr/>
        <w:t>diterima.</w:t>
      </w:r>
    </w:p>
    <w:p>
      <w:pPr>
        <w:pStyle w:val="ListParagraph"/>
        <w:numPr>
          <w:ilvl w:val="0"/>
          <w:numId w:val="9"/>
        </w:numPr>
        <w:tabs>
          <w:tab w:pos="1267" w:val="left" w:leader="none"/>
        </w:tabs>
        <w:spacing w:line="240" w:lineRule="auto" w:before="3" w:after="0"/>
        <w:ind w:left="1266" w:right="0" w:hanging="361"/>
        <w:jc w:val="left"/>
        <w:rPr>
          <w:sz w:val="24"/>
        </w:rPr>
      </w:pPr>
      <w:r>
        <w:rPr>
          <w:sz w:val="24"/>
        </w:rPr>
        <w:t>Mengambil</w:t>
      </w:r>
      <w:r>
        <w:rPr>
          <w:spacing w:val="1"/>
          <w:sz w:val="24"/>
        </w:rPr>
        <w:t> </w:t>
      </w:r>
      <w:r>
        <w:rPr>
          <w:sz w:val="24"/>
        </w:rPr>
        <w:t>Kesimpulan</w:t>
      </w:r>
    </w:p>
    <w:p>
      <w:pPr>
        <w:spacing w:after="0" w:line="240" w:lineRule="auto"/>
        <w:jc w:val="left"/>
        <w:rPr>
          <w:sz w:val="24"/>
        </w:rPr>
        <w:sectPr>
          <w:pgSz w:w="12240" w:h="15840"/>
          <w:pgMar w:top="1500" w:bottom="280" w:left="1720" w:right="360"/>
        </w:sectPr>
      </w:pPr>
    </w:p>
    <w:p>
      <w:pPr>
        <w:pStyle w:val="BodyText"/>
        <w:ind w:left="0"/>
        <w:rPr>
          <w:sz w:val="20"/>
        </w:rPr>
      </w:pPr>
    </w:p>
    <w:p>
      <w:pPr>
        <w:pStyle w:val="BodyText"/>
        <w:ind w:left="0"/>
        <w:rPr>
          <w:sz w:val="20"/>
        </w:rPr>
      </w:pPr>
    </w:p>
    <w:p>
      <w:pPr>
        <w:pStyle w:val="BodyText"/>
        <w:spacing w:before="1"/>
        <w:ind w:left="0"/>
        <w:rPr>
          <w:sz w:val="18"/>
        </w:rPr>
      </w:pPr>
    </w:p>
    <w:p>
      <w:pPr>
        <w:pStyle w:val="BodyText"/>
        <w:spacing w:line="242" w:lineRule="auto" w:before="90"/>
        <w:ind w:right="1344"/>
        <w:jc w:val="both"/>
      </w:pPr>
      <w:r>
        <w:rPr/>
        <w:t>Berdasarkan tabel 15, dapat diketahui bahwa nilai probabilitas ROE leih kecil dari 0,05 yaitu (0,012 &lt; 0,05). Sehingga, Ho ditolak dan Ha diterima yang artinya ROE secara persial berpengaruh signifikan terhadap </w:t>
      </w:r>
      <w:r>
        <w:rPr>
          <w:i/>
        </w:rPr>
        <w:t>return </w:t>
      </w:r>
      <w:r>
        <w:rPr/>
        <w:t>saham.</w:t>
      </w:r>
    </w:p>
    <w:p>
      <w:pPr>
        <w:pStyle w:val="Heading2"/>
        <w:spacing w:line="275" w:lineRule="exact" w:before="158"/>
        <w:ind w:left="546" w:firstLine="0"/>
        <w:rPr>
          <w:i w:val="0"/>
        </w:rPr>
      </w:pPr>
      <w:bookmarkStart w:name="Price Earnnig Rasio (PER)" w:id="31"/>
      <w:bookmarkEnd w:id="31"/>
      <w:r>
        <w:rPr>
          <w:b w:val="0"/>
          <w:i w:val="0"/>
        </w:rPr>
      </w:r>
      <w:r>
        <w:rPr>
          <w:i/>
        </w:rPr>
        <w:t>Price Earnnig Rasio </w:t>
      </w:r>
      <w:r>
        <w:rPr>
          <w:i w:val="0"/>
        </w:rPr>
        <w:t>(PER)</w:t>
      </w:r>
    </w:p>
    <w:p>
      <w:pPr>
        <w:pStyle w:val="ListParagraph"/>
        <w:numPr>
          <w:ilvl w:val="0"/>
          <w:numId w:val="10"/>
        </w:numPr>
        <w:tabs>
          <w:tab w:pos="1267" w:val="left" w:leader="none"/>
        </w:tabs>
        <w:spacing w:line="274" w:lineRule="exact" w:before="0" w:after="0"/>
        <w:ind w:left="1266" w:right="0" w:hanging="361"/>
        <w:jc w:val="left"/>
        <w:rPr>
          <w:sz w:val="24"/>
        </w:rPr>
      </w:pPr>
      <w:r>
        <w:rPr>
          <w:sz w:val="24"/>
        </w:rPr>
        <w:t>Merumuskan</w:t>
      </w:r>
      <w:r>
        <w:rPr>
          <w:spacing w:val="-4"/>
          <w:sz w:val="24"/>
        </w:rPr>
        <w:t> </w:t>
      </w:r>
      <w:r>
        <w:rPr>
          <w:sz w:val="24"/>
        </w:rPr>
        <w:t>Hipotesis</w:t>
      </w:r>
    </w:p>
    <w:p>
      <w:pPr>
        <w:pStyle w:val="BodyText"/>
        <w:spacing w:line="275" w:lineRule="exact"/>
        <w:rPr>
          <w:i/>
        </w:rPr>
      </w:pPr>
      <w:r>
        <w:rPr/>
        <w:t>Ho1: β 1 = 0 Berarti tidak ada pengaruh PER secara persial terhadap </w:t>
      </w:r>
      <w:r>
        <w:rPr>
          <w:i/>
        </w:rPr>
        <w:t>return</w:t>
      </w:r>
    </w:p>
    <w:p>
      <w:pPr>
        <w:pStyle w:val="BodyText"/>
        <w:spacing w:line="275" w:lineRule="exact" w:before="3"/>
      </w:pPr>
      <w:r>
        <w:rPr/>
        <w:t>saham.</w:t>
      </w:r>
    </w:p>
    <w:p>
      <w:pPr>
        <w:pStyle w:val="BodyText"/>
        <w:spacing w:line="275" w:lineRule="exact"/>
      </w:pPr>
      <w:r>
        <w:rPr/>
        <w:t>Ha1: β 1 ≠ 0 Berarti ada pengaruh PER secara persial terhadap </w:t>
      </w:r>
      <w:r>
        <w:rPr>
          <w:i/>
        </w:rPr>
        <w:t>return </w:t>
      </w:r>
      <w:r>
        <w:rPr/>
        <w:t>saham.</w:t>
      </w:r>
    </w:p>
    <w:p>
      <w:pPr>
        <w:pStyle w:val="ListParagraph"/>
        <w:numPr>
          <w:ilvl w:val="0"/>
          <w:numId w:val="10"/>
        </w:numPr>
        <w:tabs>
          <w:tab w:pos="1267" w:val="left" w:leader="none"/>
        </w:tabs>
        <w:spacing w:line="275" w:lineRule="exact" w:before="2" w:after="0"/>
        <w:ind w:left="1266" w:right="0" w:hanging="361"/>
        <w:jc w:val="left"/>
        <w:rPr>
          <w:sz w:val="24"/>
        </w:rPr>
      </w:pPr>
      <w:r>
        <w:rPr>
          <w:sz w:val="24"/>
        </w:rPr>
        <w:t>Membuat keputusan Uji F</w:t>
      </w:r>
      <w:r>
        <w:rPr>
          <w:spacing w:val="-2"/>
          <w:sz w:val="24"/>
        </w:rPr>
        <w:t> </w:t>
      </w:r>
      <w:r>
        <w:rPr>
          <w:sz w:val="24"/>
        </w:rPr>
        <w:t>Hitung</w:t>
      </w:r>
    </w:p>
    <w:p>
      <w:pPr>
        <w:pStyle w:val="BodyText"/>
        <w:spacing w:line="242" w:lineRule="auto"/>
        <w:ind w:right="1376"/>
      </w:pPr>
      <w:r>
        <w:rPr/>
        <w:t>Jika keputusan signifikansi lebih besar dari 5 maka dapat disimpulkan bahwa Ho diterima, sebaliknya Ha</w:t>
      </w:r>
      <w:r>
        <w:rPr>
          <w:spacing w:val="9"/>
        </w:rPr>
        <w:t> </w:t>
      </w:r>
      <w:r>
        <w:rPr/>
        <w:t>ditolak.</w:t>
      </w:r>
    </w:p>
    <w:p>
      <w:pPr>
        <w:pStyle w:val="BodyText"/>
        <w:spacing w:line="242" w:lineRule="auto"/>
        <w:ind w:right="1376"/>
      </w:pPr>
      <w:r>
        <w:rPr/>
        <w:t>Jika keputusan signifikansi lebih kecil dari 5 maka dapat disimpulkan bahwa Ho ditolak, sebaliknya Ha</w:t>
      </w:r>
      <w:r>
        <w:rPr>
          <w:spacing w:val="9"/>
        </w:rPr>
        <w:t> </w:t>
      </w:r>
      <w:r>
        <w:rPr/>
        <w:t>diterima.</w:t>
      </w:r>
    </w:p>
    <w:p>
      <w:pPr>
        <w:pStyle w:val="ListParagraph"/>
        <w:numPr>
          <w:ilvl w:val="0"/>
          <w:numId w:val="10"/>
        </w:numPr>
        <w:tabs>
          <w:tab w:pos="1267" w:val="left" w:leader="none"/>
        </w:tabs>
        <w:spacing w:line="271" w:lineRule="exact" w:before="0" w:after="0"/>
        <w:ind w:left="1266" w:right="0" w:hanging="361"/>
        <w:jc w:val="left"/>
        <w:rPr>
          <w:sz w:val="24"/>
        </w:rPr>
      </w:pPr>
      <w:r>
        <w:rPr>
          <w:sz w:val="24"/>
        </w:rPr>
        <w:t>Mengambil</w:t>
      </w:r>
      <w:r>
        <w:rPr>
          <w:spacing w:val="1"/>
          <w:sz w:val="24"/>
        </w:rPr>
        <w:t> </w:t>
      </w:r>
      <w:r>
        <w:rPr>
          <w:sz w:val="24"/>
        </w:rPr>
        <w:t>Kesimpulan</w:t>
      </w:r>
    </w:p>
    <w:p>
      <w:pPr>
        <w:pStyle w:val="BodyText"/>
        <w:spacing w:line="242" w:lineRule="auto"/>
        <w:ind w:right="1345"/>
        <w:jc w:val="both"/>
      </w:pPr>
      <w:r>
        <w:rPr/>
        <w:t>Berdasarkan tabel 15, dapat diketahui bahwa nilai probabilitas PER </w:t>
      </w:r>
      <w:r>
        <w:rPr>
          <w:spacing w:val="-3"/>
        </w:rPr>
        <w:t>leih </w:t>
      </w:r>
      <w:r>
        <w:rPr/>
        <w:t>besar dari 0,05 </w:t>
      </w:r>
      <w:r>
        <w:rPr>
          <w:spacing w:val="-3"/>
        </w:rPr>
        <w:t>yaitu </w:t>
      </w:r>
      <w:r>
        <w:rPr/>
        <w:t>(0,438 &lt; 0,05). Sehingga, Ho diterima dan Ha ditolak yang artinya</w:t>
      </w:r>
      <w:r>
        <w:rPr>
          <w:spacing w:val="-13"/>
        </w:rPr>
        <w:t> </w:t>
      </w:r>
      <w:r>
        <w:rPr/>
        <w:t>PER</w:t>
      </w:r>
      <w:r>
        <w:rPr>
          <w:spacing w:val="-12"/>
        </w:rPr>
        <w:t> </w:t>
      </w:r>
      <w:r>
        <w:rPr/>
        <w:t>secara</w:t>
      </w:r>
      <w:r>
        <w:rPr>
          <w:spacing w:val="-13"/>
        </w:rPr>
        <w:t> </w:t>
      </w:r>
      <w:r>
        <w:rPr/>
        <w:t>persial</w:t>
      </w:r>
      <w:r>
        <w:rPr>
          <w:spacing w:val="-15"/>
        </w:rPr>
        <w:t> </w:t>
      </w:r>
      <w:r>
        <w:rPr/>
        <w:t>tidak</w:t>
      </w:r>
      <w:r>
        <w:rPr>
          <w:spacing w:val="-7"/>
        </w:rPr>
        <w:t> </w:t>
      </w:r>
      <w:r>
        <w:rPr/>
        <w:t>berpengaruh</w:t>
      </w:r>
      <w:r>
        <w:rPr>
          <w:spacing w:val="-12"/>
        </w:rPr>
        <w:t> </w:t>
      </w:r>
      <w:r>
        <w:rPr/>
        <w:t>signifikan</w:t>
      </w:r>
      <w:r>
        <w:rPr>
          <w:spacing w:val="-15"/>
        </w:rPr>
        <w:t> </w:t>
      </w:r>
      <w:r>
        <w:rPr/>
        <w:t>terhadap</w:t>
      </w:r>
      <w:r>
        <w:rPr>
          <w:spacing w:val="-4"/>
        </w:rPr>
        <w:t> </w:t>
      </w:r>
      <w:r>
        <w:rPr>
          <w:i/>
        </w:rPr>
        <w:t>return</w:t>
      </w:r>
      <w:r>
        <w:rPr>
          <w:i/>
          <w:spacing w:val="-11"/>
        </w:rPr>
        <w:t> </w:t>
      </w:r>
      <w:r>
        <w:rPr/>
        <w:t>saham.</w:t>
      </w:r>
    </w:p>
    <w:p>
      <w:pPr>
        <w:pStyle w:val="Heading1"/>
        <w:spacing w:line="272" w:lineRule="exact" w:before="153"/>
        <w:ind w:left="546"/>
        <w:jc w:val="left"/>
      </w:pPr>
      <w:bookmarkStart w:name="Uji Koefisien Determinasi" w:id="32"/>
      <w:bookmarkEnd w:id="32"/>
      <w:r>
        <w:rPr>
          <w:b w:val="0"/>
        </w:rPr>
      </w:r>
      <w:r>
        <w:rPr/>
        <w:t>Uji Koefisien Determinasi</w:t>
      </w:r>
    </w:p>
    <w:p>
      <w:pPr>
        <w:pStyle w:val="BodyText"/>
        <w:spacing w:line="242" w:lineRule="auto"/>
        <w:ind w:left="546" w:right="1347" w:firstLine="360"/>
        <w:jc w:val="both"/>
      </w:pPr>
      <w:r>
        <w:rPr/>
        <w:t>Koefisien determinasi pada intinya mengukur seberapa besar presentase kemampuan variabel dependen terhadap variabel independen.</w:t>
      </w:r>
    </w:p>
    <w:p>
      <w:pPr>
        <w:pStyle w:val="BodyText"/>
        <w:spacing w:before="10"/>
        <w:ind w:left="0"/>
        <w:rPr>
          <w:sz w:val="23"/>
        </w:rPr>
      </w:pPr>
    </w:p>
    <w:p>
      <w:pPr>
        <w:pStyle w:val="Heading1"/>
        <w:ind w:left="2707"/>
        <w:jc w:val="left"/>
      </w:pPr>
      <w:r>
        <w:rPr/>
        <w:t>Tabel 9 Uji Koefisien Determinasi</w:t>
      </w:r>
    </w:p>
    <w:tbl>
      <w:tblPr>
        <w:tblW w:w="0" w:type="auto"/>
        <w:jc w:val="left"/>
        <w:tblInd w:w="1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97"/>
        <w:gridCol w:w="1032"/>
        <w:gridCol w:w="1089"/>
        <w:gridCol w:w="1479"/>
        <w:gridCol w:w="1474"/>
        <w:gridCol w:w="1479"/>
      </w:tblGrid>
      <w:tr>
        <w:trPr>
          <w:trHeight w:val="186" w:hRule="atLeast"/>
        </w:trPr>
        <w:tc>
          <w:tcPr>
            <w:tcW w:w="7350" w:type="dxa"/>
            <w:gridSpan w:val="6"/>
          </w:tcPr>
          <w:p>
            <w:pPr>
              <w:pStyle w:val="TableParagraph"/>
              <w:spacing w:line="166" w:lineRule="exact"/>
              <w:ind w:left="3050" w:right="3031"/>
              <w:jc w:val="center"/>
              <w:rPr>
                <w:rFonts w:ascii="Times New Roman"/>
                <w:b/>
                <w:sz w:val="16"/>
              </w:rPr>
            </w:pPr>
            <w:r>
              <w:rPr>
                <w:rFonts w:ascii="Times New Roman"/>
                <w:b/>
                <w:sz w:val="16"/>
              </w:rPr>
              <w:t>Model Summary</w:t>
            </w:r>
            <w:r>
              <w:rPr>
                <w:rFonts w:ascii="Times New Roman"/>
                <w:b/>
                <w:sz w:val="16"/>
                <w:vertAlign w:val="superscript"/>
              </w:rPr>
              <w:t>b</w:t>
            </w:r>
          </w:p>
        </w:tc>
      </w:tr>
      <w:tr>
        <w:trPr>
          <w:trHeight w:val="364" w:hRule="atLeast"/>
        </w:trPr>
        <w:tc>
          <w:tcPr>
            <w:tcW w:w="797" w:type="dxa"/>
          </w:tcPr>
          <w:p>
            <w:pPr>
              <w:pStyle w:val="TableParagraph"/>
              <w:spacing w:before="8"/>
              <w:rPr>
                <w:rFonts w:ascii="Times New Roman"/>
                <w:b/>
                <w:sz w:val="15"/>
              </w:rPr>
            </w:pPr>
          </w:p>
          <w:p>
            <w:pPr>
              <w:pStyle w:val="TableParagraph"/>
              <w:spacing w:line="163" w:lineRule="exact"/>
              <w:ind w:left="172"/>
              <w:rPr>
                <w:sz w:val="16"/>
              </w:rPr>
            </w:pPr>
            <w:r>
              <w:rPr>
                <w:sz w:val="16"/>
              </w:rPr>
              <w:t>Model</w:t>
            </w:r>
          </w:p>
        </w:tc>
        <w:tc>
          <w:tcPr>
            <w:tcW w:w="1032" w:type="dxa"/>
          </w:tcPr>
          <w:p>
            <w:pPr>
              <w:pStyle w:val="TableParagraph"/>
              <w:spacing w:before="8"/>
              <w:rPr>
                <w:rFonts w:ascii="Times New Roman"/>
                <w:b/>
                <w:sz w:val="15"/>
              </w:rPr>
            </w:pPr>
          </w:p>
          <w:p>
            <w:pPr>
              <w:pStyle w:val="TableParagraph"/>
              <w:spacing w:line="163" w:lineRule="exact"/>
              <w:ind w:left="460"/>
              <w:rPr>
                <w:sz w:val="16"/>
              </w:rPr>
            </w:pPr>
            <w:r>
              <w:rPr>
                <w:w w:val="98"/>
                <w:sz w:val="16"/>
              </w:rPr>
              <w:t>R</w:t>
            </w:r>
          </w:p>
        </w:tc>
        <w:tc>
          <w:tcPr>
            <w:tcW w:w="1089" w:type="dxa"/>
          </w:tcPr>
          <w:p>
            <w:pPr>
              <w:pStyle w:val="TableParagraph"/>
              <w:spacing w:before="8"/>
              <w:rPr>
                <w:rFonts w:ascii="Times New Roman"/>
                <w:b/>
                <w:sz w:val="15"/>
              </w:rPr>
            </w:pPr>
          </w:p>
          <w:p>
            <w:pPr>
              <w:pStyle w:val="TableParagraph"/>
              <w:spacing w:line="163" w:lineRule="exact"/>
              <w:ind w:right="182"/>
              <w:jc w:val="right"/>
              <w:rPr>
                <w:sz w:val="16"/>
              </w:rPr>
            </w:pPr>
            <w:r>
              <w:rPr>
                <w:sz w:val="16"/>
              </w:rPr>
              <w:t>R Square</w:t>
            </w:r>
          </w:p>
        </w:tc>
        <w:tc>
          <w:tcPr>
            <w:tcW w:w="1479" w:type="dxa"/>
          </w:tcPr>
          <w:p>
            <w:pPr>
              <w:pStyle w:val="TableParagraph"/>
              <w:spacing w:line="182" w:lineRule="exact" w:before="2"/>
              <w:ind w:left="486" w:hanging="135"/>
              <w:rPr>
                <w:sz w:val="16"/>
              </w:rPr>
            </w:pPr>
            <w:r>
              <w:rPr>
                <w:sz w:val="16"/>
              </w:rPr>
              <w:t>Adjusted R Square</w:t>
            </w:r>
          </w:p>
        </w:tc>
        <w:tc>
          <w:tcPr>
            <w:tcW w:w="1474" w:type="dxa"/>
          </w:tcPr>
          <w:p>
            <w:pPr>
              <w:pStyle w:val="TableParagraph"/>
              <w:spacing w:line="182" w:lineRule="exact" w:before="2"/>
              <w:ind w:left="428" w:right="126" w:hanging="250"/>
              <w:rPr>
                <w:sz w:val="16"/>
              </w:rPr>
            </w:pPr>
            <w:r>
              <w:rPr>
                <w:sz w:val="16"/>
              </w:rPr>
              <w:t>Std, Error of the Estimate</w:t>
            </w:r>
          </w:p>
        </w:tc>
        <w:tc>
          <w:tcPr>
            <w:tcW w:w="1479" w:type="dxa"/>
          </w:tcPr>
          <w:p>
            <w:pPr>
              <w:pStyle w:val="TableParagraph"/>
              <w:spacing w:before="8"/>
              <w:rPr>
                <w:rFonts w:ascii="Times New Roman"/>
                <w:b/>
                <w:sz w:val="15"/>
              </w:rPr>
            </w:pPr>
          </w:p>
          <w:p>
            <w:pPr>
              <w:pStyle w:val="TableParagraph"/>
              <w:spacing w:line="163" w:lineRule="exact"/>
              <w:ind w:right="187"/>
              <w:jc w:val="right"/>
              <w:rPr>
                <w:sz w:val="16"/>
              </w:rPr>
            </w:pPr>
            <w:r>
              <w:rPr>
                <w:w w:val="95"/>
                <w:sz w:val="16"/>
              </w:rPr>
              <w:t>Durbin-Watson</w:t>
            </w:r>
          </w:p>
        </w:tc>
      </w:tr>
      <w:tr>
        <w:trPr>
          <w:trHeight w:val="184" w:hRule="atLeast"/>
        </w:trPr>
        <w:tc>
          <w:tcPr>
            <w:tcW w:w="797" w:type="dxa"/>
          </w:tcPr>
          <w:p>
            <w:pPr>
              <w:pStyle w:val="TableParagraph"/>
              <w:spacing w:line="163" w:lineRule="exact" w:before="1"/>
              <w:ind w:left="172"/>
              <w:rPr>
                <w:sz w:val="16"/>
              </w:rPr>
            </w:pPr>
            <w:r>
              <w:rPr>
                <w:w w:val="98"/>
                <w:sz w:val="16"/>
              </w:rPr>
              <w:t>1</w:t>
            </w:r>
          </w:p>
        </w:tc>
        <w:tc>
          <w:tcPr>
            <w:tcW w:w="1032" w:type="dxa"/>
          </w:tcPr>
          <w:p>
            <w:pPr>
              <w:pStyle w:val="TableParagraph"/>
              <w:spacing w:line="163" w:lineRule="exact" w:before="1"/>
              <w:ind w:left="499"/>
              <w:rPr>
                <w:sz w:val="16"/>
              </w:rPr>
            </w:pPr>
            <w:r>
              <w:rPr>
                <w:sz w:val="16"/>
              </w:rPr>
              <w:t>.493</w:t>
            </w:r>
            <w:r>
              <w:rPr>
                <w:sz w:val="16"/>
                <w:vertAlign w:val="superscript"/>
              </w:rPr>
              <w:t>a</w:t>
            </w:r>
          </w:p>
        </w:tc>
        <w:tc>
          <w:tcPr>
            <w:tcW w:w="1089" w:type="dxa"/>
          </w:tcPr>
          <w:p>
            <w:pPr>
              <w:pStyle w:val="TableParagraph"/>
              <w:spacing w:line="163" w:lineRule="exact" w:before="1"/>
              <w:ind w:right="143"/>
              <w:jc w:val="right"/>
              <w:rPr>
                <w:sz w:val="16"/>
              </w:rPr>
            </w:pPr>
            <w:r>
              <w:rPr>
                <w:sz w:val="16"/>
              </w:rPr>
              <w:t>.243</w:t>
            </w:r>
          </w:p>
        </w:tc>
        <w:tc>
          <w:tcPr>
            <w:tcW w:w="1479" w:type="dxa"/>
          </w:tcPr>
          <w:p>
            <w:pPr>
              <w:pStyle w:val="TableParagraph"/>
              <w:spacing w:line="163" w:lineRule="exact" w:before="1"/>
              <w:ind w:right="148"/>
              <w:jc w:val="right"/>
              <w:rPr>
                <w:sz w:val="16"/>
              </w:rPr>
            </w:pPr>
            <w:r>
              <w:rPr>
                <w:sz w:val="16"/>
              </w:rPr>
              <w:t>.206</w:t>
            </w:r>
          </w:p>
        </w:tc>
        <w:tc>
          <w:tcPr>
            <w:tcW w:w="1474" w:type="dxa"/>
          </w:tcPr>
          <w:p>
            <w:pPr>
              <w:pStyle w:val="TableParagraph"/>
              <w:spacing w:line="163" w:lineRule="exact" w:before="1"/>
              <w:ind w:left="735"/>
              <w:rPr>
                <w:sz w:val="16"/>
              </w:rPr>
            </w:pPr>
            <w:r>
              <w:rPr>
                <w:sz w:val="16"/>
              </w:rPr>
              <w:t>.307282</w:t>
            </w:r>
          </w:p>
        </w:tc>
        <w:tc>
          <w:tcPr>
            <w:tcW w:w="1479" w:type="dxa"/>
          </w:tcPr>
          <w:p>
            <w:pPr>
              <w:pStyle w:val="TableParagraph"/>
              <w:spacing w:line="163" w:lineRule="exact" w:before="1"/>
              <w:ind w:right="148"/>
              <w:jc w:val="right"/>
              <w:rPr>
                <w:sz w:val="16"/>
              </w:rPr>
            </w:pPr>
            <w:r>
              <w:rPr>
                <w:w w:val="95"/>
                <w:sz w:val="16"/>
              </w:rPr>
              <w:t>1.796</w:t>
            </w:r>
          </w:p>
        </w:tc>
      </w:tr>
      <w:tr>
        <w:trPr>
          <w:trHeight w:val="181" w:hRule="atLeast"/>
        </w:trPr>
        <w:tc>
          <w:tcPr>
            <w:tcW w:w="7350" w:type="dxa"/>
            <w:gridSpan w:val="6"/>
          </w:tcPr>
          <w:p>
            <w:pPr>
              <w:pStyle w:val="TableParagraph"/>
              <w:spacing w:line="162" w:lineRule="exact"/>
              <w:ind w:left="172"/>
              <w:rPr>
                <w:sz w:val="16"/>
              </w:rPr>
            </w:pPr>
            <w:r>
              <w:rPr>
                <w:sz w:val="16"/>
              </w:rPr>
              <w:t>a, Predictors: (Constant), X3_PER, X1_EPS, X2_ROE</w:t>
            </w:r>
          </w:p>
        </w:tc>
      </w:tr>
      <w:tr>
        <w:trPr>
          <w:trHeight w:val="186" w:hRule="atLeast"/>
        </w:trPr>
        <w:tc>
          <w:tcPr>
            <w:tcW w:w="7350" w:type="dxa"/>
            <w:gridSpan w:val="6"/>
          </w:tcPr>
          <w:p>
            <w:pPr>
              <w:pStyle w:val="TableParagraph"/>
              <w:spacing w:line="163" w:lineRule="exact" w:before="3"/>
              <w:ind w:left="172"/>
              <w:rPr>
                <w:sz w:val="16"/>
              </w:rPr>
            </w:pPr>
            <w:r>
              <w:rPr>
                <w:sz w:val="16"/>
              </w:rPr>
              <w:t>b, Dependent Variable: Y_Return Saham</w:t>
            </w:r>
          </w:p>
        </w:tc>
      </w:tr>
    </w:tbl>
    <w:p>
      <w:pPr>
        <w:pStyle w:val="BodyText"/>
        <w:jc w:val="both"/>
      </w:pPr>
      <w:r>
        <w:rPr/>
        <w:t>Sumber: SPSS 25(Data diolah)</w:t>
      </w:r>
    </w:p>
    <w:p>
      <w:pPr>
        <w:pStyle w:val="BodyText"/>
        <w:spacing w:before="2"/>
        <w:ind w:left="546" w:right="1341" w:firstLine="360"/>
        <w:jc w:val="both"/>
      </w:pPr>
      <w:r>
        <w:rPr/>
        <w:t>Berdasarkan hasil pengujian pada tabel di atas, diperoleh nilai Adjusted R Square sebesar 0,206. Hal tersebut menunjukkan bahwa pengaruh EPS, ROE, dan PER terhadap variasi perubahan return saham sebesar 20,6% sedangkan sisanya (79,4%) dipengaruhi oleh faktor lain yang tidak dianalisis dalam penelitian ini.</w:t>
      </w:r>
    </w:p>
    <w:p>
      <w:pPr>
        <w:pStyle w:val="Heading1"/>
        <w:spacing w:before="44"/>
        <w:ind w:left="1290"/>
        <w:jc w:val="left"/>
      </w:pPr>
      <w:r>
        <w:rPr/>
        <w:pict>
          <v:rect style="position:absolute;margin-left:149.279999pt;margin-top:1.713121pt;width:1.2pt;height:14.16pt;mso-position-horizontal-relative:page;mso-position-vertical-relative:paragraph;z-index:15730688" filled="true" fillcolor="#000000" stroked="false">
            <v:fill type="solid"/>
            <w10:wrap type="none"/>
          </v:rect>
        </w:pict>
      </w:r>
      <w:bookmarkStart w:name="3.1.1 Pembahasan" w:id="33"/>
      <w:bookmarkEnd w:id="33"/>
      <w:r>
        <w:rPr>
          <w:b w:val="0"/>
        </w:rPr>
      </w:r>
      <w:bookmarkStart w:name="a) Pengaruh Earning Per Sahare Terhadap " w:id="34"/>
      <w:bookmarkEnd w:id="34"/>
      <w:r>
        <w:rPr>
          <w:b w:val="0"/>
        </w:rPr>
      </w:r>
      <w:r>
        <w:rPr/>
        <w:t>Pembahasan</w:t>
      </w:r>
    </w:p>
    <w:p>
      <w:pPr>
        <w:pStyle w:val="ListParagraph"/>
        <w:numPr>
          <w:ilvl w:val="1"/>
          <w:numId w:val="10"/>
        </w:numPr>
        <w:tabs>
          <w:tab w:pos="1987" w:val="left" w:leader="none"/>
        </w:tabs>
        <w:spacing w:line="272" w:lineRule="exact" w:before="41" w:after="0"/>
        <w:ind w:left="1987" w:right="0" w:hanging="360"/>
        <w:jc w:val="left"/>
        <w:rPr>
          <w:b/>
          <w:sz w:val="24"/>
        </w:rPr>
      </w:pPr>
      <w:r>
        <w:rPr>
          <w:b/>
          <w:sz w:val="24"/>
        </w:rPr>
        <w:t>Pengaruh </w:t>
      </w:r>
      <w:r>
        <w:rPr>
          <w:b/>
          <w:i/>
          <w:sz w:val="24"/>
        </w:rPr>
        <w:t>Earning Per Sahare </w:t>
      </w:r>
      <w:r>
        <w:rPr>
          <w:b/>
          <w:sz w:val="24"/>
        </w:rPr>
        <w:t>Terhadap </w:t>
      </w:r>
      <w:r>
        <w:rPr>
          <w:b/>
          <w:i/>
          <w:sz w:val="24"/>
        </w:rPr>
        <w:t>Return</w:t>
      </w:r>
      <w:r>
        <w:rPr>
          <w:b/>
          <w:i/>
          <w:spacing w:val="13"/>
          <w:sz w:val="24"/>
        </w:rPr>
        <w:t> </w:t>
      </w:r>
      <w:r>
        <w:rPr>
          <w:b/>
          <w:sz w:val="24"/>
        </w:rPr>
        <w:t>Saham</w:t>
      </w:r>
    </w:p>
    <w:p>
      <w:pPr>
        <w:pStyle w:val="BodyText"/>
        <w:ind w:left="546" w:right="1337" w:firstLine="360"/>
        <w:jc w:val="both"/>
      </w:pPr>
      <w:r>
        <w:rPr/>
        <w:t>Dari hasil analisis data pada table 8 menunjukkan bahwa EPS memiliki pengaruh positif signifikan terhadap return saham dengan nilai probabilitas sebesar 0,001 </w:t>
      </w:r>
      <w:r>
        <w:rPr>
          <w:spacing w:val="-3"/>
        </w:rPr>
        <w:t>leih </w:t>
      </w:r>
      <w:r>
        <w:rPr/>
        <w:t>kecil dari pada 0,05 dengan nilai kofisien regresi positif sebesar 0,259. Dalam hal ini dapat diartikan bahwa investor memperhatikan kemampuan perusahaan dalam menghasilkan keuntungan bersih pada setiap </w:t>
      </w:r>
      <w:r>
        <w:rPr>
          <w:spacing w:val="-3"/>
        </w:rPr>
        <w:t>lembar </w:t>
      </w:r>
      <w:r>
        <w:rPr/>
        <w:t>saham dalam keputusan pembelian</w:t>
      </w:r>
      <w:r>
        <w:rPr>
          <w:spacing w:val="-11"/>
        </w:rPr>
        <w:t> </w:t>
      </w:r>
      <w:r>
        <w:rPr/>
        <w:t>saham.</w:t>
      </w:r>
      <w:r>
        <w:rPr>
          <w:spacing w:val="-4"/>
        </w:rPr>
        <w:t> </w:t>
      </w:r>
      <w:r>
        <w:rPr/>
        <w:t>Perusahaan</w:t>
      </w:r>
      <w:r>
        <w:rPr>
          <w:spacing w:val="-11"/>
        </w:rPr>
        <w:t> </w:t>
      </w:r>
      <w:r>
        <w:rPr/>
        <w:t>dengan</w:t>
      </w:r>
      <w:r>
        <w:rPr>
          <w:spacing w:val="-11"/>
        </w:rPr>
        <w:t> </w:t>
      </w:r>
      <w:r>
        <w:rPr/>
        <w:t>EPS</w:t>
      </w:r>
      <w:r>
        <w:rPr>
          <w:spacing w:val="-1"/>
        </w:rPr>
        <w:t> </w:t>
      </w:r>
      <w:r>
        <w:rPr>
          <w:spacing w:val="-3"/>
        </w:rPr>
        <w:t>yang</w:t>
      </w:r>
      <w:r>
        <w:rPr>
          <w:spacing w:val="-6"/>
        </w:rPr>
        <w:t> </w:t>
      </w:r>
      <w:r>
        <w:rPr/>
        <w:t>semakin</w:t>
      </w:r>
      <w:r>
        <w:rPr>
          <w:spacing w:val="-6"/>
        </w:rPr>
        <w:t> </w:t>
      </w:r>
      <w:r>
        <w:rPr/>
        <w:t>tinggi</w:t>
      </w:r>
      <w:r>
        <w:rPr>
          <w:spacing w:val="-9"/>
        </w:rPr>
        <w:t> </w:t>
      </w:r>
      <w:r>
        <w:rPr/>
        <w:t>akan</w:t>
      </w:r>
      <w:r>
        <w:rPr>
          <w:spacing w:val="-6"/>
        </w:rPr>
        <w:t> </w:t>
      </w:r>
      <w:r>
        <w:rPr/>
        <w:t>menarik</w:t>
      </w:r>
      <w:r>
        <w:rPr>
          <w:spacing w:val="-1"/>
        </w:rPr>
        <w:t> </w:t>
      </w:r>
      <w:r>
        <w:rPr/>
        <w:t>investor karena</w:t>
      </w:r>
      <w:r>
        <w:rPr>
          <w:spacing w:val="-12"/>
        </w:rPr>
        <w:t> </w:t>
      </w:r>
      <w:r>
        <w:rPr/>
        <w:t>EPS</w:t>
      </w:r>
      <w:r>
        <w:rPr>
          <w:spacing w:val="-4"/>
        </w:rPr>
        <w:t> </w:t>
      </w:r>
      <w:r>
        <w:rPr/>
        <w:t>menunjukkan</w:t>
      </w:r>
      <w:r>
        <w:rPr>
          <w:spacing w:val="-11"/>
        </w:rPr>
        <w:t> </w:t>
      </w:r>
      <w:r>
        <w:rPr/>
        <w:t>laba</w:t>
      </w:r>
      <w:r>
        <w:rPr>
          <w:spacing w:val="-6"/>
        </w:rPr>
        <w:t> </w:t>
      </w:r>
      <w:r>
        <w:rPr/>
        <w:t>yang</w:t>
      </w:r>
      <w:r>
        <w:rPr>
          <w:spacing w:val="-6"/>
        </w:rPr>
        <w:t> </w:t>
      </w:r>
      <w:r>
        <w:rPr/>
        <w:t>berhak</w:t>
      </w:r>
      <w:r>
        <w:rPr>
          <w:spacing w:val="-10"/>
        </w:rPr>
        <w:t> </w:t>
      </w:r>
      <w:r>
        <w:rPr/>
        <w:t>didapatkan</w:t>
      </w:r>
      <w:r>
        <w:rPr>
          <w:spacing w:val="-14"/>
        </w:rPr>
        <w:t> </w:t>
      </w:r>
      <w:r>
        <w:rPr/>
        <w:t>oleh</w:t>
      </w:r>
      <w:r>
        <w:rPr>
          <w:spacing w:val="-15"/>
        </w:rPr>
        <w:t> </w:t>
      </w:r>
      <w:r>
        <w:rPr/>
        <w:t>pemegang</w:t>
      </w:r>
      <w:r>
        <w:rPr>
          <w:spacing w:val="-10"/>
        </w:rPr>
        <w:t> </w:t>
      </w:r>
      <w:r>
        <w:rPr/>
        <w:t>saham</w:t>
      </w:r>
      <w:r>
        <w:rPr>
          <w:spacing w:val="-14"/>
        </w:rPr>
        <w:t> </w:t>
      </w:r>
      <w:r>
        <w:rPr/>
        <w:t>atas</w:t>
      </w:r>
      <w:r>
        <w:rPr>
          <w:spacing w:val="-12"/>
        </w:rPr>
        <w:t> </w:t>
      </w:r>
      <w:r>
        <w:rPr/>
        <w:t>satu lembar saham yang dimilikinya, sehingga</w:t>
      </w:r>
      <w:r>
        <w:rPr>
          <w:spacing w:val="22"/>
        </w:rPr>
        <w:t> </w:t>
      </w:r>
      <w:r>
        <w:rPr/>
        <w:t>semakin tinggi nilai EPS suatu perusahaan</w:t>
      </w:r>
    </w:p>
    <w:p>
      <w:pPr>
        <w:spacing w:after="0"/>
        <w:jc w:val="both"/>
        <w:sectPr>
          <w:pgSz w:w="12240" w:h="15840"/>
          <w:pgMar w:top="1500" w:bottom="280" w:left="1720" w:right="360"/>
        </w:sectPr>
      </w:pPr>
    </w:p>
    <w:p>
      <w:pPr>
        <w:pStyle w:val="BodyText"/>
        <w:ind w:left="0"/>
        <w:rPr>
          <w:sz w:val="20"/>
        </w:rPr>
      </w:pPr>
    </w:p>
    <w:p>
      <w:pPr>
        <w:pStyle w:val="BodyText"/>
        <w:ind w:left="0"/>
        <w:rPr>
          <w:sz w:val="20"/>
        </w:rPr>
      </w:pPr>
    </w:p>
    <w:p>
      <w:pPr>
        <w:pStyle w:val="BodyText"/>
        <w:spacing w:before="1"/>
        <w:ind w:left="0"/>
        <w:rPr>
          <w:sz w:val="18"/>
        </w:rPr>
      </w:pPr>
    </w:p>
    <w:p>
      <w:pPr>
        <w:pStyle w:val="BodyText"/>
        <w:spacing w:line="242" w:lineRule="auto" w:before="90"/>
        <w:ind w:left="546" w:right="1349"/>
        <w:jc w:val="both"/>
      </w:pPr>
      <w:r>
        <w:rPr/>
        <w:t>berarti semakin besar pula </w:t>
      </w:r>
      <w:r>
        <w:rPr>
          <w:i/>
        </w:rPr>
        <w:t>return </w:t>
      </w:r>
      <w:r>
        <w:rPr/>
        <w:t>sahamnya. Dalam hal ini terdapat pengaruh yang signifikan dan positif antara EPS terhadap </w:t>
      </w:r>
      <w:r>
        <w:rPr>
          <w:i/>
        </w:rPr>
        <w:t>return </w:t>
      </w:r>
      <w:r>
        <w:rPr/>
        <w:t>saham.</w:t>
      </w:r>
    </w:p>
    <w:p>
      <w:pPr>
        <w:pStyle w:val="BodyText"/>
        <w:ind w:left="546" w:right="1348" w:firstLine="360"/>
        <w:jc w:val="both"/>
      </w:pPr>
      <w:r>
        <w:rPr/>
        <w:t>Hasil ini didukung dengan penelitian terdahulu yang dilakukan oleh Mayuni dan Suarjaya (2018) dan Hidajat (20118) yang menyatakan bahwa EPS berpengaruh signifikan dan posotif terhadap </w:t>
      </w:r>
      <w:r>
        <w:rPr>
          <w:i/>
        </w:rPr>
        <w:t>return </w:t>
      </w:r>
      <w:r>
        <w:rPr/>
        <w:t>saham.</w:t>
      </w:r>
    </w:p>
    <w:p>
      <w:pPr>
        <w:pStyle w:val="ListParagraph"/>
        <w:numPr>
          <w:ilvl w:val="1"/>
          <w:numId w:val="10"/>
        </w:numPr>
        <w:tabs>
          <w:tab w:pos="1987" w:val="left" w:leader="none"/>
        </w:tabs>
        <w:spacing w:line="273" w:lineRule="exact" w:before="45" w:after="0"/>
        <w:ind w:left="1987" w:right="0" w:hanging="360"/>
        <w:jc w:val="both"/>
        <w:rPr>
          <w:b/>
          <w:sz w:val="24"/>
        </w:rPr>
      </w:pPr>
      <w:bookmarkStart w:name="b) Pengaruh Return On Equity Terhadap Re" w:id="35"/>
      <w:bookmarkEnd w:id="35"/>
      <w:r>
        <w:rPr/>
      </w:r>
      <w:bookmarkStart w:name="b) Pengaruh Return On Equity Terhadap Re" w:id="36"/>
      <w:bookmarkEnd w:id="36"/>
      <w:r>
        <w:rPr>
          <w:b/>
          <w:sz w:val="24"/>
        </w:rPr>
        <w:t>P</w:t>
      </w:r>
      <w:r>
        <w:rPr>
          <w:b/>
          <w:sz w:val="24"/>
        </w:rPr>
        <w:t>engaruh </w:t>
      </w:r>
      <w:r>
        <w:rPr>
          <w:b/>
          <w:i/>
          <w:sz w:val="24"/>
        </w:rPr>
        <w:t>Return On Equity </w:t>
      </w:r>
      <w:r>
        <w:rPr>
          <w:b/>
          <w:sz w:val="24"/>
        </w:rPr>
        <w:t>Terhadap </w:t>
      </w:r>
      <w:r>
        <w:rPr>
          <w:b/>
          <w:i/>
          <w:sz w:val="24"/>
        </w:rPr>
        <w:t>Return</w:t>
      </w:r>
      <w:r>
        <w:rPr>
          <w:b/>
          <w:i/>
          <w:spacing w:val="15"/>
          <w:sz w:val="24"/>
        </w:rPr>
        <w:t> </w:t>
      </w:r>
      <w:r>
        <w:rPr>
          <w:b/>
          <w:sz w:val="24"/>
        </w:rPr>
        <w:t>Saham</w:t>
      </w:r>
    </w:p>
    <w:p>
      <w:pPr>
        <w:pStyle w:val="BodyText"/>
        <w:ind w:left="546" w:right="1341" w:firstLine="360"/>
        <w:jc w:val="both"/>
      </w:pPr>
      <w:r>
        <w:rPr/>
        <w:t>Dari hasil analisis data pada table 8 menunjukkan ROE memiliki pengaruh positif dan</w:t>
      </w:r>
      <w:r>
        <w:rPr>
          <w:spacing w:val="-11"/>
        </w:rPr>
        <w:t> </w:t>
      </w:r>
      <w:r>
        <w:rPr/>
        <w:t>signifikan</w:t>
      </w:r>
      <w:r>
        <w:rPr>
          <w:spacing w:val="-10"/>
        </w:rPr>
        <w:t> </w:t>
      </w:r>
      <w:r>
        <w:rPr/>
        <w:t>terhadap</w:t>
      </w:r>
      <w:r>
        <w:rPr>
          <w:spacing w:val="-2"/>
        </w:rPr>
        <w:t> </w:t>
      </w:r>
      <w:r>
        <w:rPr>
          <w:i/>
        </w:rPr>
        <w:t>return</w:t>
      </w:r>
      <w:r>
        <w:rPr>
          <w:i/>
          <w:spacing w:val="-5"/>
        </w:rPr>
        <w:t> </w:t>
      </w:r>
      <w:r>
        <w:rPr/>
        <w:t>saham</w:t>
      </w:r>
      <w:r>
        <w:rPr>
          <w:spacing w:val="-9"/>
        </w:rPr>
        <w:t> </w:t>
      </w:r>
      <w:r>
        <w:rPr/>
        <w:t>dengan</w:t>
      </w:r>
      <w:r>
        <w:rPr>
          <w:spacing w:val="-10"/>
        </w:rPr>
        <w:t> </w:t>
      </w:r>
      <w:r>
        <w:rPr/>
        <w:t>nilai</w:t>
      </w:r>
      <w:r>
        <w:rPr>
          <w:spacing w:val="-6"/>
        </w:rPr>
        <w:t> </w:t>
      </w:r>
      <w:r>
        <w:rPr/>
        <w:t>probabilitas</w:t>
      </w:r>
      <w:r>
        <w:rPr>
          <w:spacing w:val="-7"/>
        </w:rPr>
        <w:t> </w:t>
      </w:r>
      <w:r>
        <w:rPr/>
        <w:t>sebesar</w:t>
      </w:r>
      <w:r>
        <w:rPr>
          <w:spacing w:val="-3"/>
        </w:rPr>
        <w:t> </w:t>
      </w:r>
      <w:r>
        <w:rPr/>
        <w:t>0,012</w:t>
      </w:r>
      <w:r>
        <w:rPr>
          <w:spacing w:val="-5"/>
        </w:rPr>
        <w:t> </w:t>
      </w:r>
      <w:r>
        <w:rPr>
          <w:spacing w:val="-3"/>
        </w:rPr>
        <w:t>leih</w:t>
      </w:r>
      <w:r>
        <w:rPr>
          <w:spacing w:val="-10"/>
        </w:rPr>
        <w:t> </w:t>
      </w:r>
      <w:r>
        <w:rPr/>
        <w:t>kecil dari pada 0,05 dan nilai kofisien regresi positif sebesar 0,259. ROE merupakan kemampuan perusahaan dalam menghasilkan suatu laba bagi pemegang saham biasa. Semakin tinggi ROE maka akan meningkatkan return saham. </w:t>
      </w:r>
      <w:r>
        <w:rPr>
          <w:spacing w:val="-3"/>
        </w:rPr>
        <w:t>Rasio </w:t>
      </w:r>
      <w:r>
        <w:rPr/>
        <w:t>ini menunjukkan bagian keuntungan perusahaan </w:t>
      </w:r>
      <w:r>
        <w:rPr>
          <w:spacing w:val="-3"/>
        </w:rPr>
        <w:t>yang </w:t>
      </w:r>
      <w:r>
        <w:rPr/>
        <w:t>berasal dari (atau menjadi hak) modal sendiri. </w:t>
      </w:r>
      <w:r>
        <w:rPr>
          <w:spacing w:val="-3"/>
        </w:rPr>
        <w:t>Rasio </w:t>
      </w:r>
      <w:r>
        <w:rPr/>
        <w:t>ini juga sering dipakai oleh para investor dalam pengambilan keputusan pembelian</w:t>
      </w:r>
      <w:r>
        <w:rPr>
          <w:spacing w:val="-6"/>
        </w:rPr>
        <w:t> </w:t>
      </w:r>
      <w:r>
        <w:rPr/>
        <w:t>saham</w:t>
      </w:r>
      <w:r>
        <w:rPr>
          <w:spacing w:val="-10"/>
        </w:rPr>
        <w:t> </w:t>
      </w:r>
      <w:r>
        <w:rPr/>
        <w:t>suatu</w:t>
      </w:r>
      <w:r>
        <w:rPr>
          <w:spacing w:val="-5"/>
        </w:rPr>
        <w:t> </w:t>
      </w:r>
      <w:r>
        <w:rPr/>
        <w:t>perusahaan.</w:t>
      </w:r>
      <w:r>
        <w:rPr>
          <w:spacing w:val="-4"/>
        </w:rPr>
        <w:t> </w:t>
      </w:r>
      <w:r>
        <w:rPr/>
        <w:t>Jika</w:t>
      </w:r>
      <w:r>
        <w:rPr>
          <w:spacing w:val="-6"/>
        </w:rPr>
        <w:t> </w:t>
      </w:r>
      <w:r>
        <w:rPr/>
        <w:t>rasio</w:t>
      </w:r>
      <w:r>
        <w:rPr>
          <w:spacing w:val="3"/>
        </w:rPr>
        <w:t> </w:t>
      </w:r>
      <w:r>
        <w:rPr/>
        <w:t>ini</w:t>
      </w:r>
      <w:r>
        <w:rPr>
          <w:spacing w:val="-10"/>
        </w:rPr>
        <w:t> </w:t>
      </w:r>
      <w:r>
        <w:rPr/>
        <w:t>nilainya</w:t>
      </w:r>
      <w:r>
        <w:rPr>
          <w:spacing w:val="-6"/>
        </w:rPr>
        <w:t> </w:t>
      </w:r>
      <w:r>
        <w:rPr/>
        <w:t>semakin</w:t>
      </w:r>
      <w:r>
        <w:rPr>
          <w:spacing w:val="-11"/>
        </w:rPr>
        <w:t> </w:t>
      </w:r>
      <w:r>
        <w:rPr/>
        <w:t>tinggi</w:t>
      </w:r>
      <w:r>
        <w:rPr>
          <w:spacing w:val="-5"/>
        </w:rPr>
        <w:t> </w:t>
      </w:r>
      <w:r>
        <w:rPr/>
        <w:t>berarti</w:t>
      </w:r>
      <w:r>
        <w:rPr>
          <w:spacing w:val="-15"/>
        </w:rPr>
        <w:t> </w:t>
      </w:r>
      <w:r>
        <w:rPr/>
        <w:t>dapat dikatakan baik, karena menunjukkan penghasilan </w:t>
      </w:r>
      <w:r>
        <w:rPr>
          <w:spacing w:val="-3"/>
        </w:rPr>
        <w:t>yang </w:t>
      </w:r>
      <w:r>
        <w:rPr/>
        <w:t>diterima semakin baik, sehingga </w:t>
      </w:r>
      <w:r>
        <w:rPr>
          <w:i/>
        </w:rPr>
        <w:t>return </w:t>
      </w:r>
      <w:r>
        <w:rPr/>
        <w:t>saham juga semakin</w:t>
      </w:r>
      <w:r>
        <w:rPr>
          <w:spacing w:val="1"/>
        </w:rPr>
        <w:t> </w:t>
      </w:r>
      <w:r>
        <w:rPr/>
        <w:t>tinggi.</w:t>
      </w:r>
    </w:p>
    <w:p>
      <w:pPr>
        <w:pStyle w:val="BodyText"/>
        <w:ind w:left="546" w:right="1347" w:firstLine="360"/>
        <w:jc w:val="both"/>
      </w:pPr>
      <w:r>
        <w:rPr/>
        <w:t>Hasil</w:t>
      </w:r>
      <w:r>
        <w:rPr>
          <w:spacing w:val="-14"/>
        </w:rPr>
        <w:t> </w:t>
      </w:r>
      <w:r>
        <w:rPr/>
        <w:t>ini</w:t>
      </w:r>
      <w:r>
        <w:rPr>
          <w:spacing w:val="-13"/>
        </w:rPr>
        <w:t> </w:t>
      </w:r>
      <w:r>
        <w:rPr/>
        <w:t>didukung</w:t>
      </w:r>
      <w:r>
        <w:rPr>
          <w:spacing w:val="-9"/>
        </w:rPr>
        <w:t> </w:t>
      </w:r>
      <w:r>
        <w:rPr/>
        <w:t>dengan</w:t>
      </w:r>
      <w:r>
        <w:rPr>
          <w:spacing w:val="-13"/>
        </w:rPr>
        <w:t> </w:t>
      </w:r>
      <w:r>
        <w:rPr/>
        <w:t>penelitian</w:t>
      </w:r>
      <w:r>
        <w:rPr>
          <w:spacing w:val="-13"/>
        </w:rPr>
        <w:t> </w:t>
      </w:r>
      <w:r>
        <w:rPr/>
        <w:t>terdahulu</w:t>
      </w:r>
      <w:r>
        <w:rPr>
          <w:spacing w:val="-4"/>
        </w:rPr>
        <w:t> </w:t>
      </w:r>
      <w:r>
        <w:rPr/>
        <w:t>yang</w:t>
      </w:r>
      <w:r>
        <w:rPr>
          <w:spacing w:val="-9"/>
        </w:rPr>
        <w:t> </w:t>
      </w:r>
      <w:r>
        <w:rPr/>
        <w:t>dilakukan</w:t>
      </w:r>
      <w:r>
        <w:rPr>
          <w:spacing w:val="-14"/>
        </w:rPr>
        <w:t> </w:t>
      </w:r>
      <w:r>
        <w:rPr/>
        <w:t>oleh</w:t>
      </w:r>
      <w:r>
        <w:rPr>
          <w:spacing w:val="-13"/>
        </w:rPr>
        <w:t> </w:t>
      </w:r>
      <w:r>
        <w:rPr/>
        <w:t>Hidajat</w:t>
      </w:r>
      <w:r>
        <w:rPr>
          <w:spacing w:val="-4"/>
        </w:rPr>
        <w:t> </w:t>
      </w:r>
      <w:r>
        <w:rPr/>
        <w:t>(2018) dan Devi dan Artini (2019) yang menyatakan bahwa ROE berpengaruh posotif dan signifikan terhadap </w:t>
      </w:r>
      <w:r>
        <w:rPr>
          <w:i/>
        </w:rPr>
        <w:t>return</w:t>
      </w:r>
      <w:r>
        <w:rPr>
          <w:i/>
          <w:spacing w:val="3"/>
        </w:rPr>
        <w:t> </w:t>
      </w:r>
      <w:r>
        <w:rPr/>
        <w:t>saham.</w:t>
      </w:r>
    </w:p>
    <w:p>
      <w:pPr>
        <w:pStyle w:val="ListParagraph"/>
        <w:numPr>
          <w:ilvl w:val="1"/>
          <w:numId w:val="10"/>
        </w:numPr>
        <w:tabs>
          <w:tab w:pos="1987" w:val="left" w:leader="none"/>
        </w:tabs>
        <w:spacing w:line="272" w:lineRule="exact" w:before="44" w:after="0"/>
        <w:ind w:left="1987" w:right="0" w:hanging="360"/>
        <w:jc w:val="both"/>
        <w:rPr>
          <w:b/>
          <w:sz w:val="24"/>
        </w:rPr>
      </w:pPr>
      <w:bookmarkStart w:name="c) Pengaruh Price Earning Rasio Terhadap" w:id="37"/>
      <w:bookmarkEnd w:id="37"/>
      <w:r>
        <w:rPr/>
      </w:r>
      <w:bookmarkStart w:name="c) Pengaruh Price Earning Rasio Terhadap" w:id="38"/>
      <w:bookmarkEnd w:id="38"/>
      <w:r>
        <w:rPr>
          <w:b/>
          <w:sz w:val="24"/>
        </w:rPr>
        <w:t>P</w:t>
      </w:r>
      <w:r>
        <w:rPr>
          <w:b/>
          <w:sz w:val="24"/>
        </w:rPr>
        <w:t>engaruh </w:t>
      </w:r>
      <w:r>
        <w:rPr>
          <w:b/>
          <w:i/>
          <w:sz w:val="24"/>
        </w:rPr>
        <w:t>Price Earning Rasio </w:t>
      </w:r>
      <w:r>
        <w:rPr>
          <w:b/>
          <w:sz w:val="24"/>
        </w:rPr>
        <w:t>Terhadap </w:t>
      </w:r>
      <w:r>
        <w:rPr>
          <w:b/>
          <w:i/>
          <w:sz w:val="24"/>
        </w:rPr>
        <w:t>Return</w:t>
      </w:r>
      <w:r>
        <w:rPr>
          <w:b/>
          <w:i/>
          <w:spacing w:val="14"/>
          <w:sz w:val="24"/>
        </w:rPr>
        <w:t> </w:t>
      </w:r>
      <w:r>
        <w:rPr>
          <w:b/>
          <w:sz w:val="24"/>
        </w:rPr>
        <w:t>Saham</w:t>
      </w:r>
    </w:p>
    <w:p>
      <w:pPr>
        <w:pStyle w:val="BodyText"/>
        <w:ind w:left="546" w:right="1339" w:firstLine="360"/>
        <w:jc w:val="both"/>
      </w:pPr>
      <w:r>
        <w:rPr/>
        <w:t>Dari hasil analisis data pada table 8 menunjukkan PER tidak memiliki pengaruh signifikan</w:t>
      </w:r>
      <w:r>
        <w:rPr>
          <w:spacing w:val="-15"/>
        </w:rPr>
        <w:t> </w:t>
      </w:r>
      <w:r>
        <w:rPr/>
        <w:t>terhadap</w:t>
      </w:r>
      <w:r>
        <w:rPr>
          <w:spacing w:val="-9"/>
        </w:rPr>
        <w:t> </w:t>
      </w:r>
      <w:r>
        <w:rPr>
          <w:i/>
        </w:rPr>
        <w:t>return</w:t>
      </w:r>
      <w:r>
        <w:rPr>
          <w:i/>
          <w:spacing w:val="-10"/>
        </w:rPr>
        <w:t> </w:t>
      </w:r>
      <w:r>
        <w:rPr/>
        <w:t>saham</w:t>
      </w:r>
      <w:r>
        <w:rPr>
          <w:spacing w:val="-19"/>
        </w:rPr>
        <w:t> </w:t>
      </w:r>
      <w:r>
        <w:rPr/>
        <w:t>dengan</w:t>
      </w:r>
      <w:r>
        <w:rPr>
          <w:spacing w:val="-15"/>
        </w:rPr>
        <w:t> </w:t>
      </w:r>
      <w:r>
        <w:rPr/>
        <w:t>nilai</w:t>
      </w:r>
      <w:r>
        <w:rPr>
          <w:spacing w:val="-15"/>
        </w:rPr>
        <w:t> </w:t>
      </w:r>
      <w:r>
        <w:rPr/>
        <w:t>probabilitas</w:t>
      </w:r>
      <w:r>
        <w:rPr>
          <w:spacing w:val="-13"/>
        </w:rPr>
        <w:t> </w:t>
      </w:r>
      <w:r>
        <w:rPr/>
        <w:t>sebesar</w:t>
      </w:r>
      <w:r>
        <w:rPr>
          <w:spacing w:val="-9"/>
        </w:rPr>
        <w:t> </w:t>
      </w:r>
      <w:r>
        <w:rPr/>
        <w:t>0,438</w:t>
      </w:r>
      <w:r>
        <w:rPr>
          <w:spacing w:val="-14"/>
        </w:rPr>
        <w:t> </w:t>
      </w:r>
      <w:r>
        <w:rPr>
          <w:spacing w:val="-3"/>
        </w:rPr>
        <w:t>leih</w:t>
      </w:r>
      <w:r>
        <w:rPr>
          <w:spacing w:val="-11"/>
        </w:rPr>
        <w:t> </w:t>
      </w:r>
      <w:r>
        <w:rPr/>
        <w:t>besar</w:t>
      </w:r>
      <w:r>
        <w:rPr>
          <w:spacing w:val="-9"/>
        </w:rPr>
        <w:t> </w:t>
      </w:r>
      <w:r>
        <w:rPr/>
        <w:t>dari pada</w:t>
      </w:r>
      <w:r>
        <w:rPr>
          <w:spacing w:val="-6"/>
        </w:rPr>
        <w:t> </w:t>
      </w:r>
      <w:r>
        <w:rPr/>
        <w:t>0,05.</w:t>
      </w:r>
      <w:r>
        <w:rPr>
          <w:spacing w:val="-6"/>
        </w:rPr>
        <w:t> </w:t>
      </w:r>
      <w:r>
        <w:rPr/>
        <w:t>Hal</w:t>
      </w:r>
      <w:r>
        <w:rPr>
          <w:spacing w:val="-8"/>
        </w:rPr>
        <w:t> </w:t>
      </w:r>
      <w:r>
        <w:rPr/>
        <w:t>ini</w:t>
      </w:r>
      <w:r>
        <w:rPr>
          <w:spacing w:val="-8"/>
        </w:rPr>
        <w:t> </w:t>
      </w:r>
      <w:r>
        <w:rPr/>
        <w:t>mungkin</w:t>
      </w:r>
      <w:r>
        <w:rPr>
          <w:spacing w:val="-9"/>
        </w:rPr>
        <w:t> </w:t>
      </w:r>
      <w:r>
        <w:rPr/>
        <w:t>disebabkan</w:t>
      </w:r>
      <w:r>
        <w:rPr>
          <w:spacing w:val="-9"/>
        </w:rPr>
        <w:t> </w:t>
      </w:r>
      <w:r>
        <w:rPr/>
        <w:t>karena</w:t>
      </w:r>
      <w:r>
        <w:rPr>
          <w:spacing w:val="-5"/>
        </w:rPr>
        <w:t> </w:t>
      </w:r>
      <w:r>
        <w:rPr/>
        <w:t>PER</w:t>
      </w:r>
      <w:r>
        <w:rPr>
          <w:spacing w:val="-1"/>
        </w:rPr>
        <w:t> </w:t>
      </w:r>
      <w:r>
        <w:rPr>
          <w:spacing w:val="-3"/>
        </w:rPr>
        <w:t>lebih</w:t>
      </w:r>
      <w:r>
        <w:rPr>
          <w:spacing w:val="-5"/>
        </w:rPr>
        <w:t> </w:t>
      </w:r>
      <w:r>
        <w:rPr/>
        <w:t>banyak</w:t>
      </w:r>
      <w:r>
        <w:rPr>
          <w:spacing w:val="-4"/>
        </w:rPr>
        <w:t> </w:t>
      </w:r>
      <w:r>
        <w:rPr/>
        <w:t>berhubungan</w:t>
      </w:r>
      <w:r>
        <w:rPr>
          <w:spacing w:val="-9"/>
        </w:rPr>
        <w:t> </w:t>
      </w:r>
      <w:r>
        <w:rPr/>
        <w:t>dengan faktor </w:t>
      </w:r>
      <w:r>
        <w:rPr>
          <w:spacing w:val="-3"/>
        </w:rPr>
        <w:t>lain </w:t>
      </w:r>
      <w:r>
        <w:rPr/>
        <w:t>di luar </w:t>
      </w:r>
      <w:r>
        <w:rPr>
          <w:i/>
        </w:rPr>
        <w:t>return </w:t>
      </w:r>
      <w:r>
        <w:rPr/>
        <w:t>saham seperti tindakan </w:t>
      </w:r>
      <w:r>
        <w:rPr>
          <w:i/>
        </w:rPr>
        <w:t>profit taking </w:t>
      </w:r>
      <w:r>
        <w:rPr/>
        <w:t>(ambil untung) </w:t>
      </w:r>
      <w:r>
        <w:rPr>
          <w:spacing w:val="-3"/>
        </w:rPr>
        <w:t>yang </w:t>
      </w:r>
      <w:r>
        <w:rPr/>
        <w:t>dilakukan investor ketika harga saham mengalami kenaikan atau penurunan, karena ketidak</w:t>
      </w:r>
      <w:r>
        <w:rPr>
          <w:spacing w:val="-2"/>
        </w:rPr>
        <w:t> </w:t>
      </w:r>
      <w:r>
        <w:rPr/>
        <w:t>pastian</w:t>
      </w:r>
      <w:r>
        <w:rPr>
          <w:spacing w:val="-6"/>
        </w:rPr>
        <w:t> </w:t>
      </w:r>
      <w:r>
        <w:rPr/>
        <w:t>kondisi</w:t>
      </w:r>
      <w:r>
        <w:rPr>
          <w:spacing w:val="-10"/>
        </w:rPr>
        <w:t> </w:t>
      </w:r>
      <w:r>
        <w:rPr/>
        <w:t>ekonomi</w:t>
      </w:r>
      <w:r>
        <w:rPr>
          <w:spacing w:val="-10"/>
        </w:rPr>
        <w:t> </w:t>
      </w:r>
      <w:r>
        <w:rPr/>
        <w:t>dan</w:t>
      </w:r>
      <w:r>
        <w:rPr>
          <w:spacing w:val="-6"/>
        </w:rPr>
        <w:t> </w:t>
      </w:r>
      <w:r>
        <w:rPr/>
        <w:t>politik,</w:t>
      </w:r>
      <w:r>
        <w:rPr>
          <w:spacing w:val="1"/>
        </w:rPr>
        <w:t> </w:t>
      </w:r>
      <w:r>
        <w:rPr/>
        <w:t>serta</w:t>
      </w:r>
      <w:r>
        <w:rPr>
          <w:spacing w:val="-12"/>
        </w:rPr>
        <w:t> </w:t>
      </w:r>
      <w:r>
        <w:rPr/>
        <w:t>karena</w:t>
      </w:r>
      <w:r>
        <w:rPr>
          <w:spacing w:val="-2"/>
        </w:rPr>
        <w:t> </w:t>
      </w:r>
      <w:r>
        <w:rPr/>
        <w:t>sentimen</w:t>
      </w:r>
      <w:r>
        <w:rPr>
          <w:spacing w:val="-7"/>
        </w:rPr>
        <w:t> </w:t>
      </w:r>
      <w:r>
        <w:rPr/>
        <w:t>dari</w:t>
      </w:r>
      <w:r>
        <w:rPr>
          <w:spacing w:val="-9"/>
        </w:rPr>
        <w:t> </w:t>
      </w:r>
      <w:r>
        <w:rPr/>
        <w:t>pasar</w:t>
      </w:r>
      <w:r>
        <w:rPr>
          <w:spacing w:val="-1"/>
        </w:rPr>
        <w:t> </w:t>
      </w:r>
      <w:r>
        <w:rPr/>
        <w:t>bursa</w:t>
      </w:r>
      <w:r>
        <w:rPr>
          <w:spacing w:val="2"/>
        </w:rPr>
        <w:t> </w:t>
      </w:r>
      <w:r>
        <w:rPr/>
        <w:t>itu sendiri, karena </w:t>
      </w:r>
      <w:r>
        <w:rPr>
          <w:i/>
        </w:rPr>
        <w:t>price earning ratio </w:t>
      </w:r>
      <w:r>
        <w:rPr/>
        <w:t>merupakan harapan atau ekspektasi investor terhadap kinerja suatu perusahaan </w:t>
      </w:r>
      <w:r>
        <w:rPr>
          <w:spacing w:val="-3"/>
        </w:rPr>
        <w:t>yang </w:t>
      </w:r>
      <w:r>
        <w:rPr/>
        <w:t>dinyatakan dalam rasio. Kesediaan investor untuk menerima kenaikan PER sangat bergantung kepada prospek perusahaan. Selain itu, hal ini mungkin terjadi disebabkan karena para investor kurang memperhatikan variabel PER dalam memperhitungkan </w:t>
      </w:r>
      <w:r>
        <w:rPr>
          <w:i/>
        </w:rPr>
        <w:t>return </w:t>
      </w:r>
      <w:r>
        <w:rPr/>
        <w:t>saham yang dimiliki</w:t>
      </w:r>
      <w:r>
        <w:rPr>
          <w:spacing w:val="-19"/>
        </w:rPr>
        <w:t> </w:t>
      </w:r>
      <w:r>
        <w:rPr/>
        <w:t>perusahaan.</w:t>
      </w:r>
    </w:p>
    <w:p>
      <w:pPr>
        <w:pStyle w:val="BodyText"/>
        <w:ind w:left="546" w:right="1338" w:firstLine="360"/>
        <w:jc w:val="both"/>
      </w:pPr>
      <w:r>
        <w:rPr/>
        <w:t>Hasil ini didukung dengan penelitian terdahulu yang dilakukan Mayuni dan Suarjaya (2018) Anggraini (2018) yang menyatakan bahwa PER tidak berpengaruh signifikan terhadap </w:t>
      </w:r>
      <w:r>
        <w:rPr>
          <w:i/>
        </w:rPr>
        <w:t>return </w:t>
      </w:r>
      <w:r>
        <w:rPr/>
        <w:t>saham.</w:t>
      </w:r>
    </w:p>
    <w:p>
      <w:pPr>
        <w:pStyle w:val="ListParagraph"/>
        <w:numPr>
          <w:ilvl w:val="1"/>
          <w:numId w:val="10"/>
        </w:numPr>
        <w:tabs>
          <w:tab w:pos="1987" w:val="left" w:leader="none"/>
        </w:tabs>
        <w:spacing w:line="237" w:lineRule="auto" w:before="48" w:after="0"/>
        <w:ind w:left="1987" w:right="2124" w:hanging="360"/>
        <w:jc w:val="both"/>
        <w:rPr>
          <w:b/>
          <w:sz w:val="24"/>
        </w:rPr>
      </w:pPr>
      <w:bookmarkStart w:name="d) Pengaruh Earning Per Sahare, Return O" w:id="39"/>
      <w:bookmarkEnd w:id="39"/>
      <w:r>
        <w:rPr/>
      </w:r>
      <w:bookmarkStart w:name="d) Pengaruh Earning Per Sahare, Return O" w:id="40"/>
      <w:bookmarkEnd w:id="40"/>
      <w:r>
        <w:rPr>
          <w:b/>
          <w:sz w:val="24"/>
        </w:rPr>
        <w:t>P</w:t>
      </w:r>
      <w:r>
        <w:rPr>
          <w:b/>
          <w:sz w:val="24"/>
        </w:rPr>
        <w:t>engaruh </w:t>
      </w:r>
      <w:r>
        <w:rPr>
          <w:b/>
          <w:i/>
          <w:sz w:val="24"/>
        </w:rPr>
        <w:t>Earning Per Sahare</w:t>
      </w:r>
      <w:r>
        <w:rPr>
          <w:b/>
          <w:sz w:val="24"/>
        </w:rPr>
        <w:t>, </w:t>
      </w:r>
      <w:r>
        <w:rPr>
          <w:b/>
          <w:i/>
          <w:sz w:val="24"/>
        </w:rPr>
        <w:t>Return </w:t>
      </w:r>
      <w:r>
        <w:rPr>
          <w:b/>
          <w:i/>
          <w:spacing w:val="-3"/>
          <w:sz w:val="24"/>
        </w:rPr>
        <w:t>On </w:t>
      </w:r>
      <w:r>
        <w:rPr>
          <w:b/>
          <w:i/>
          <w:sz w:val="24"/>
        </w:rPr>
        <w:t>Equity</w:t>
      </w:r>
      <w:r>
        <w:rPr>
          <w:b/>
          <w:sz w:val="24"/>
        </w:rPr>
        <w:t>, dan </w:t>
      </w:r>
      <w:r>
        <w:rPr>
          <w:b/>
          <w:i/>
          <w:sz w:val="24"/>
        </w:rPr>
        <w:t>Price </w:t>
      </w:r>
      <w:r>
        <w:rPr>
          <w:b/>
          <w:i/>
          <w:sz w:val="24"/>
        </w:rPr>
        <w:t>Earning Rasio</w:t>
      </w:r>
      <w:r>
        <w:rPr>
          <w:b/>
          <w:sz w:val="24"/>
        </w:rPr>
        <w:t>Terhadap </w:t>
      </w:r>
      <w:r>
        <w:rPr>
          <w:b/>
          <w:i/>
          <w:sz w:val="24"/>
        </w:rPr>
        <w:t>Return</w:t>
      </w:r>
      <w:r>
        <w:rPr>
          <w:b/>
          <w:i/>
          <w:spacing w:val="7"/>
          <w:sz w:val="24"/>
        </w:rPr>
        <w:t> </w:t>
      </w:r>
      <w:r>
        <w:rPr>
          <w:b/>
          <w:sz w:val="24"/>
        </w:rPr>
        <w:t>Saham</w:t>
      </w:r>
    </w:p>
    <w:p>
      <w:pPr>
        <w:pStyle w:val="BodyText"/>
        <w:ind w:left="546" w:right="1342" w:firstLine="360"/>
        <w:jc w:val="both"/>
      </w:pPr>
      <w:r>
        <w:rPr/>
        <w:t>Dari hasil analisis data pada tabel 7 menunjukkan EPS, ROE, dan PER secara simultan memiliki pengaruh terhadap return saham </w:t>
      </w:r>
      <w:r>
        <w:rPr>
          <w:spacing w:val="2"/>
        </w:rPr>
        <w:t>dengan </w:t>
      </w:r>
      <w:r>
        <w:rPr/>
        <w:t>nilai signifikasi sebesar 0,001 </w:t>
      </w:r>
      <w:r>
        <w:rPr>
          <w:spacing w:val="-3"/>
        </w:rPr>
        <w:t>leih </w:t>
      </w:r>
      <w:r>
        <w:rPr/>
        <w:t>kecil dari pada 0,05. EPS, ROE, dan PER merupakan faktor </w:t>
      </w:r>
      <w:r>
        <w:rPr>
          <w:spacing w:val="-3"/>
        </w:rPr>
        <w:t>yang </w:t>
      </w:r>
      <w:r>
        <w:rPr/>
        <w:t>termasuk dalam</w:t>
      </w:r>
      <w:r>
        <w:rPr>
          <w:spacing w:val="-21"/>
        </w:rPr>
        <w:t> </w:t>
      </w:r>
      <w:r>
        <w:rPr/>
        <w:t>rasio</w:t>
      </w:r>
      <w:r>
        <w:rPr>
          <w:spacing w:val="-8"/>
        </w:rPr>
        <w:t> </w:t>
      </w:r>
      <w:r>
        <w:rPr/>
        <w:t>profitabilitas.</w:t>
      </w:r>
      <w:r>
        <w:rPr>
          <w:spacing w:val="-11"/>
        </w:rPr>
        <w:t> </w:t>
      </w:r>
      <w:r>
        <w:rPr/>
        <w:t>Seperti</w:t>
      </w:r>
      <w:r>
        <w:rPr>
          <w:spacing w:val="-16"/>
        </w:rPr>
        <w:t> </w:t>
      </w:r>
      <w:r>
        <w:rPr>
          <w:spacing w:val="-3"/>
        </w:rPr>
        <w:t>yang</w:t>
      </w:r>
      <w:r>
        <w:rPr>
          <w:spacing w:val="-13"/>
        </w:rPr>
        <w:t> </w:t>
      </w:r>
      <w:r>
        <w:rPr/>
        <w:t>diketahui</w:t>
      </w:r>
      <w:r>
        <w:rPr>
          <w:spacing w:val="-21"/>
        </w:rPr>
        <w:t> </w:t>
      </w:r>
      <w:r>
        <w:rPr/>
        <w:t>rasio</w:t>
      </w:r>
      <w:r>
        <w:rPr>
          <w:spacing w:val="-8"/>
        </w:rPr>
        <w:t> </w:t>
      </w:r>
      <w:r>
        <w:rPr/>
        <w:t>profitabilitas</w:t>
      </w:r>
      <w:r>
        <w:rPr>
          <w:spacing w:val="-10"/>
        </w:rPr>
        <w:t> </w:t>
      </w:r>
      <w:r>
        <w:rPr/>
        <w:t>memiliki</w:t>
      </w:r>
      <w:r>
        <w:rPr>
          <w:spacing w:val="-21"/>
        </w:rPr>
        <w:t> </w:t>
      </w:r>
      <w:r>
        <w:rPr/>
        <w:t>pengaruh yang cukup besar terhadap perkembangan perusahaan food and beverages, maka semakin baik rasio profitabilitas semakin banyak </w:t>
      </w:r>
      <w:r>
        <w:rPr>
          <w:spacing w:val="-3"/>
        </w:rPr>
        <w:t>minat </w:t>
      </w:r>
      <w:r>
        <w:rPr/>
        <w:t>investor, semakin</w:t>
      </w:r>
      <w:r>
        <w:rPr>
          <w:spacing w:val="17"/>
        </w:rPr>
        <w:t> </w:t>
      </w:r>
      <w:r>
        <w:rPr/>
        <w:t>banyak</w:t>
      </w:r>
    </w:p>
    <w:p>
      <w:pPr>
        <w:spacing w:after="0"/>
        <w:jc w:val="both"/>
        <w:sectPr>
          <w:pgSz w:w="12240" w:h="15840"/>
          <w:pgMar w:top="1500" w:bottom="280" w:left="1720" w:right="360"/>
        </w:sectPr>
      </w:pPr>
    </w:p>
    <w:p>
      <w:pPr>
        <w:pStyle w:val="BodyText"/>
        <w:ind w:left="0"/>
        <w:rPr>
          <w:sz w:val="20"/>
        </w:rPr>
      </w:pPr>
    </w:p>
    <w:p>
      <w:pPr>
        <w:pStyle w:val="BodyText"/>
        <w:ind w:left="0"/>
        <w:rPr>
          <w:sz w:val="20"/>
        </w:rPr>
      </w:pPr>
    </w:p>
    <w:p>
      <w:pPr>
        <w:pStyle w:val="BodyText"/>
        <w:spacing w:before="1"/>
        <w:ind w:left="0"/>
        <w:rPr>
          <w:sz w:val="18"/>
        </w:rPr>
      </w:pPr>
    </w:p>
    <w:p>
      <w:pPr>
        <w:pStyle w:val="BodyText"/>
        <w:spacing w:line="242" w:lineRule="auto" w:before="90"/>
        <w:ind w:left="546" w:right="1351"/>
        <w:jc w:val="both"/>
      </w:pPr>
      <w:r>
        <w:rPr/>
        <w:t>investor</w:t>
      </w:r>
      <w:r>
        <w:rPr>
          <w:spacing w:val="-2"/>
        </w:rPr>
        <w:t> </w:t>
      </w:r>
      <w:r>
        <w:rPr>
          <w:spacing w:val="-3"/>
        </w:rPr>
        <w:t>yang</w:t>
      </w:r>
      <w:r>
        <w:rPr>
          <w:spacing w:val="2"/>
        </w:rPr>
        <w:t> </w:t>
      </w:r>
      <w:r>
        <w:rPr/>
        <w:t>membeli</w:t>
      </w:r>
      <w:r>
        <w:rPr>
          <w:spacing w:val="-7"/>
        </w:rPr>
        <w:t> </w:t>
      </w:r>
      <w:r>
        <w:rPr/>
        <w:t>saham</w:t>
      </w:r>
      <w:r>
        <w:rPr>
          <w:spacing w:val="-8"/>
        </w:rPr>
        <w:t> </w:t>
      </w:r>
      <w:r>
        <w:rPr/>
        <w:t>maka</w:t>
      </w:r>
      <w:r>
        <w:rPr>
          <w:spacing w:val="-4"/>
        </w:rPr>
        <w:t> </w:t>
      </w:r>
      <w:r>
        <w:rPr/>
        <w:t>harga</w:t>
      </w:r>
      <w:r>
        <w:rPr>
          <w:spacing w:val="-4"/>
        </w:rPr>
        <w:t> </w:t>
      </w:r>
      <w:r>
        <w:rPr/>
        <w:t>saham</w:t>
      </w:r>
      <w:r>
        <w:rPr>
          <w:spacing w:val="-8"/>
        </w:rPr>
        <w:t> </w:t>
      </w:r>
      <w:r>
        <w:rPr/>
        <w:t>akan</w:t>
      </w:r>
      <w:r>
        <w:rPr>
          <w:spacing w:val="-3"/>
        </w:rPr>
        <w:t> </w:t>
      </w:r>
      <w:r>
        <w:rPr/>
        <w:t>naik</w:t>
      </w:r>
      <w:r>
        <w:rPr>
          <w:spacing w:val="-3"/>
        </w:rPr>
        <w:t> </w:t>
      </w:r>
      <w:r>
        <w:rPr/>
        <w:t>dan</w:t>
      </w:r>
      <w:r>
        <w:rPr>
          <w:spacing w:val="-9"/>
        </w:rPr>
        <w:t> </w:t>
      </w:r>
      <w:r>
        <w:rPr/>
        <w:t>return</w:t>
      </w:r>
      <w:r>
        <w:rPr>
          <w:spacing w:val="-8"/>
        </w:rPr>
        <w:t> </w:t>
      </w:r>
      <w:r>
        <w:rPr/>
        <w:t>saham</w:t>
      </w:r>
      <w:r>
        <w:rPr>
          <w:spacing w:val="-7"/>
        </w:rPr>
        <w:t> </w:t>
      </w:r>
      <w:r>
        <w:rPr/>
        <w:t>pun</w:t>
      </w:r>
      <w:r>
        <w:rPr>
          <w:spacing w:val="-3"/>
        </w:rPr>
        <w:t> </w:t>
      </w:r>
      <w:r>
        <w:rPr/>
        <w:t>juga akan ikut</w:t>
      </w:r>
      <w:r>
        <w:rPr>
          <w:spacing w:val="8"/>
        </w:rPr>
        <w:t> </w:t>
      </w:r>
      <w:r>
        <w:rPr>
          <w:spacing w:val="-3"/>
        </w:rPr>
        <w:t>naik.</w:t>
      </w:r>
    </w:p>
    <w:p>
      <w:pPr>
        <w:pStyle w:val="BodyText"/>
        <w:ind w:left="546" w:right="1340" w:firstLine="360"/>
        <w:jc w:val="both"/>
      </w:pPr>
      <w:r>
        <w:rPr/>
        <w:t>Hasil ini didukung dengan penelitian terdahulu yang dilakukan Pangestu dan Wijayanto (2020) yang menyatakan bahwa EPS, ROE, dan PER secara simultan memiliki pengaruh terhadap </w:t>
      </w:r>
      <w:r>
        <w:rPr>
          <w:i/>
        </w:rPr>
        <w:t>return </w:t>
      </w:r>
      <w:r>
        <w:rPr/>
        <w:t>saham.</w:t>
      </w:r>
    </w:p>
    <w:p>
      <w:pPr>
        <w:pStyle w:val="BodyText"/>
        <w:ind w:left="0"/>
        <w:rPr>
          <w:sz w:val="26"/>
        </w:rPr>
      </w:pPr>
    </w:p>
    <w:p>
      <w:pPr>
        <w:pStyle w:val="BodyText"/>
        <w:spacing w:before="6"/>
        <w:ind w:left="0"/>
        <w:rPr>
          <w:sz w:val="20"/>
        </w:rPr>
      </w:pPr>
    </w:p>
    <w:p>
      <w:pPr>
        <w:pStyle w:val="Heading1"/>
        <w:numPr>
          <w:ilvl w:val="0"/>
          <w:numId w:val="10"/>
        </w:numPr>
        <w:tabs>
          <w:tab w:pos="787" w:val="left" w:leader="none"/>
        </w:tabs>
        <w:spacing w:line="275" w:lineRule="exact" w:before="0" w:after="0"/>
        <w:ind w:left="786" w:right="0" w:hanging="241"/>
        <w:jc w:val="both"/>
      </w:pPr>
      <w:bookmarkStart w:name="4 . Kesimpulan" w:id="41"/>
      <w:bookmarkEnd w:id="41"/>
      <w:r>
        <w:rPr>
          <w:b w:val="0"/>
        </w:rPr>
      </w:r>
      <w:bookmarkStart w:name="4 . Kesimpulan" w:id="42"/>
      <w:bookmarkEnd w:id="42"/>
      <w:r>
        <w:rPr/>
        <w:t>K</w:t>
      </w:r>
      <w:r>
        <w:rPr/>
        <w:t>esimpulan</w:t>
      </w:r>
    </w:p>
    <w:p>
      <w:pPr>
        <w:pStyle w:val="BodyText"/>
        <w:spacing w:line="237" w:lineRule="auto" w:before="1"/>
        <w:ind w:left="546" w:right="1355" w:firstLine="360"/>
        <w:jc w:val="both"/>
      </w:pPr>
      <w:r>
        <w:rPr/>
        <w:t>Berdasarkan hasil penelitian dan pembahasan yang telah diuraikan, dapat ditarik kesimpulan sebagai berikut:</w:t>
      </w:r>
    </w:p>
    <w:p>
      <w:pPr>
        <w:pStyle w:val="ListParagraph"/>
        <w:numPr>
          <w:ilvl w:val="0"/>
          <w:numId w:val="11"/>
        </w:numPr>
        <w:tabs>
          <w:tab w:pos="1267" w:val="left" w:leader="none"/>
        </w:tabs>
        <w:spacing w:line="240" w:lineRule="auto" w:before="0" w:after="0"/>
        <w:ind w:left="1266" w:right="1336" w:hanging="360"/>
        <w:jc w:val="both"/>
        <w:rPr>
          <w:sz w:val="24"/>
        </w:rPr>
      </w:pPr>
      <w:r>
        <w:rPr>
          <w:i/>
          <w:sz w:val="24"/>
        </w:rPr>
        <w:t>Earning</w:t>
      </w:r>
      <w:r>
        <w:rPr>
          <w:i/>
          <w:spacing w:val="-11"/>
          <w:sz w:val="24"/>
        </w:rPr>
        <w:t> </w:t>
      </w:r>
      <w:r>
        <w:rPr>
          <w:i/>
          <w:sz w:val="24"/>
        </w:rPr>
        <w:t>Per</w:t>
      </w:r>
      <w:r>
        <w:rPr>
          <w:i/>
          <w:spacing w:val="-14"/>
          <w:sz w:val="24"/>
        </w:rPr>
        <w:t> </w:t>
      </w:r>
      <w:r>
        <w:rPr>
          <w:i/>
          <w:sz w:val="24"/>
        </w:rPr>
        <w:t>Share</w:t>
      </w:r>
      <w:r>
        <w:rPr>
          <w:i/>
          <w:spacing w:val="-11"/>
          <w:sz w:val="24"/>
        </w:rPr>
        <w:t> </w:t>
      </w:r>
      <w:r>
        <w:rPr>
          <w:sz w:val="24"/>
        </w:rPr>
        <w:t>(EPS)</w:t>
      </w:r>
      <w:r>
        <w:rPr>
          <w:spacing w:val="-14"/>
          <w:sz w:val="24"/>
        </w:rPr>
        <w:t> </w:t>
      </w:r>
      <w:r>
        <w:rPr>
          <w:sz w:val="24"/>
        </w:rPr>
        <w:t>secara</w:t>
      </w:r>
      <w:r>
        <w:rPr>
          <w:spacing w:val="-13"/>
          <w:sz w:val="24"/>
        </w:rPr>
        <w:t> </w:t>
      </w:r>
      <w:r>
        <w:rPr>
          <w:sz w:val="24"/>
        </w:rPr>
        <w:t>persial</w:t>
      </w:r>
      <w:r>
        <w:rPr>
          <w:spacing w:val="-15"/>
          <w:sz w:val="24"/>
        </w:rPr>
        <w:t> </w:t>
      </w:r>
      <w:r>
        <w:rPr>
          <w:sz w:val="24"/>
        </w:rPr>
        <w:t>berpengaruh</w:t>
      </w:r>
      <w:r>
        <w:rPr>
          <w:spacing w:val="-16"/>
          <w:sz w:val="24"/>
        </w:rPr>
        <w:t> </w:t>
      </w:r>
      <w:r>
        <w:rPr>
          <w:sz w:val="24"/>
        </w:rPr>
        <w:t>positif</w:t>
      </w:r>
      <w:r>
        <w:rPr>
          <w:spacing w:val="-14"/>
          <w:sz w:val="24"/>
        </w:rPr>
        <w:t> </w:t>
      </w:r>
      <w:r>
        <w:rPr>
          <w:sz w:val="24"/>
        </w:rPr>
        <w:t>signifikan</w:t>
      </w:r>
      <w:r>
        <w:rPr>
          <w:spacing w:val="-16"/>
          <w:sz w:val="24"/>
        </w:rPr>
        <w:t> </w:t>
      </w:r>
      <w:r>
        <w:rPr>
          <w:sz w:val="24"/>
        </w:rPr>
        <w:t>terhadap </w:t>
      </w:r>
      <w:r>
        <w:rPr>
          <w:i/>
          <w:sz w:val="24"/>
        </w:rPr>
        <w:t>return </w:t>
      </w:r>
      <w:r>
        <w:rPr>
          <w:sz w:val="24"/>
        </w:rPr>
        <w:t>saham. Pengaruh EPS terhadap </w:t>
      </w:r>
      <w:r>
        <w:rPr>
          <w:i/>
          <w:sz w:val="24"/>
        </w:rPr>
        <w:t>return saham </w:t>
      </w:r>
      <w:r>
        <w:rPr>
          <w:sz w:val="24"/>
        </w:rPr>
        <w:t>adalah positif, </w:t>
      </w:r>
      <w:r>
        <w:rPr>
          <w:spacing w:val="3"/>
          <w:sz w:val="24"/>
        </w:rPr>
        <w:t>Ini </w:t>
      </w:r>
      <w:r>
        <w:rPr>
          <w:sz w:val="24"/>
        </w:rPr>
        <w:t>membuktikan bahwa semakin tinggi EPS </w:t>
      </w:r>
      <w:r>
        <w:rPr>
          <w:spacing w:val="-3"/>
          <w:sz w:val="24"/>
        </w:rPr>
        <w:t>maka </w:t>
      </w:r>
      <w:r>
        <w:rPr>
          <w:sz w:val="24"/>
        </w:rPr>
        <w:t>akan meningkatkan </w:t>
      </w:r>
      <w:r>
        <w:rPr>
          <w:i/>
          <w:sz w:val="24"/>
        </w:rPr>
        <w:t>return </w:t>
      </w:r>
      <w:r>
        <w:rPr>
          <w:sz w:val="24"/>
        </w:rPr>
        <w:t>saham.</w:t>
      </w:r>
    </w:p>
    <w:p>
      <w:pPr>
        <w:pStyle w:val="ListParagraph"/>
        <w:numPr>
          <w:ilvl w:val="0"/>
          <w:numId w:val="11"/>
        </w:numPr>
        <w:tabs>
          <w:tab w:pos="1267" w:val="left" w:leader="none"/>
        </w:tabs>
        <w:spacing w:line="240" w:lineRule="auto" w:before="0" w:after="0"/>
        <w:ind w:left="1266" w:right="1336" w:hanging="360"/>
        <w:jc w:val="both"/>
        <w:rPr>
          <w:sz w:val="24"/>
        </w:rPr>
      </w:pPr>
      <w:r>
        <w:rPr>
          <w:i/>
          <w:sz w:val="24"/>
        </w:rPr>
        <w:t>Return</w:t>
      </w:r>
      <w:r>
        <w:rPr>
          <w:i/>
          <w:spacing w:val="-5"/>
          <w:sz w:val="24"/>
        </w:rPr>
        <w:t> </w:t>
      </w:r>
      <w:r>
        <w:rPr>
          <w:i/>
          <w:sz w:val="24"/>
        </w:rPr>
        <w:t>On</w:t>
      </w:r>
      <w:r>
        <w:rPr>
          <w:i/>
          <w:spacing w:val="-5"/>
          <w:sz w:val="24"/>
        </w:rPr>
        <w:t> </w:t>
      </w:r>
      <w:r>
        <w:rPr>
          <w:i/>
          <w:sz w:val="24"/>
        </w:rPr>
        <w:t>Equity</w:t>
      </w:r>
      <w:r>
        <w:rPr>
          <w:i/>
          <w:spacing w:val="-9"/>
          <w:sz w:val="24"/>
        </w:rPr>
        <w:t> </w:t>
      </w:r>
      <w:r>
        <w:rPr>
          <w:sz w:val="24"/>
        </w:rPr>
        <w:t>(ROE)</w:t>
      </w:r>
      <w:r>
        <w:rPr>
          <w:spacing w:val="-8"/>
          <w:sz w:val="24"/>
        </w:rPr>
        <w:t> </w:t>
      </w:r>
      <w:r>
        <w:rPr>
          <w:sz w:val="24"/>
        </w:rPr>
        <w:t>secara</w:t>
      </w:r>
      <w:r>
        <w:rPr>
          <w:spacing w:val="-6"/>
          <w:sz w:val="24"/>
        </w:rPr>
        <w:t> </w:t>
      </w:r>
      <w:r>
        <w:rPr>
          <w:sz w:val="24"/>
        </w:rPr>
        <w:t>persial</w:t>
      </w:r>
      <w:r>
        <w:rPr>
          <w:spacing w:val="-5"/>
          <w:sz w:val="24"/>
        </w:rPr>
        <w:t> </w:t>
      </w:r>
      <w:r>
        <w:rPr>
          <w:sz w:val="24"/>
        </w:rPr>
        <w:t>berpengaruh</w:t>
      </w:r>
      <w:r>
        <w:rPr>
          <w:spacing w:val="-10"/>
          <w:sz w:val="24"/>
        </w:rPr>
        <w:t> </w:t>
      </w:r>
      <w:r>
        <w:rPr>
          <w:sz w:val="24"/>
        </w:rPr>
        <w:t>positif</w:t>
      </w:r>
      <w:r>
        <w:rPr>
          <w:spacing w:val="-13"/>
          <w:sz w:val="24"/>
        </w:rPr>
        <w:t> </w:t>
      </w:r>
      <w:r>
        <w:rPr>
          <w:sz w:val="24"/>
        </w:rPr>
        <w:t>signifikan</w:t>
      </w:r>
      <w:r>
        <w:rPr>
          <w:spacing w:val="-9"/>
          <w:sz w:val="24"/>
        </w:rPr>
        <w:t> </w:t>
      </w:r>
      <w:r>
        <w:rPr>
          <w:sz w:val="24"/>
        </w:rPr>
        <w:t>terhadap </w:t>
      </w:r>
      <w:r>
        <w:rPr>
          <w:i/>
          <w:sz w:val="24"/>
        </w:rPr>
        <w:t>return </w:t>
      </w:r>
      <w:r>
        <w:rPr>
          <w:sz w:val="24"/>
        </w:rPr>
        <w:t>saham. Pengaruh ROE terhadap </w:t>
      </w:r>
      <w:r>
        <w:rPr>
          <w:i/>
          <w:sz w:val="24"/>
        </w:rPr>
        <w:t>return saham </w:t>
      </w:r>
      <w:r>
        <w:rPr>
          <w:sz w:val="24"/>
        </w:rPr>
        <w:t>adalah positif, Ini membuktikan bahwa semakin tinggi ROE </w:t>
      </w:r>
      <w:r>
        <w:rPr>
          <w:spacing w:val="-3"/>
          <w:sz w:val="24"/>
        </w:rPr>
        <w:t>maka </w:t>
      </w:r>
      <w:r>
        <w:rPr>
          <w:sz w:val="24"/>
        </w:rPr>
        <w:t>akan meningkatkan </w:t>
      </w:r>
      <w:r>
        <w:rPr>
          <w:i/>
          <w:sz w:val="24"/>
        </w:rPr>
        <w:t>return </w:t>
      </w:r>
      <w:r>
        <w:rPr>
          <w:sz w:val="24"/>
        </w:rPr>
        <w:t>saham.</w:t>
      </w:r>
    </w:p>
    <w:p>
      <w:pPr>
        <w:pStyle w:val="ListParagraph"/>
        <w:numPr>
          <w:ilvl w:val="0"/>
          <w:numId w:val="11"/>
        </w:numPr>
        <w:tabs>
          <w:tab w:pos="1267" w:val="left" w:leader="none"/>
        </w:tabs>
        <w:spacing w:line="240" w:lineRule="auto" w:before="0" w:after="0"/>
        <w:ind w:left="1266" w:right="1344" w:hanging="360"/>
        <w:jc w:val="both"/>
        <w:rPr>
          <w:sz w:val="24"/>
        </w:rPr>
      </w:pPr>
      <w:r>
        <w:rPr>
          <w:i/>
          <w:sz w:val="24"/>
        </w:rPr>
        <w:t>Price Earning Rasio </w:t>
      </w:r>
      <w:r>
        <w:rPr>
          <w:sz w:val="24"/>
        </w:rPr>
        <w:t>(PER) secara persial tidak berpengaruh signifikan terhadap </w:t>
      </w:r>
      <w:r>
        <w:rPr>
          <w:i/>
          <w:sz w:val="24"/>
        </w:rPr>
        <w:t>return </w:t>
      </w:r>
      <w:r>
        <w:rPr>
          <w:sz w:val="24"/>
        </w:rPr>
        <w:t>saham, Ini membuktikan bahwa semakin tinggi PER </w:t>
      </w:r>
      <w:r>
        <w:rPr>
          <w:spacing w:val="-3"/>
          <w:sz w:val="24"/>
        </w:rPr>
        <w:t>maka </w:t>
      </w:r>
      <w:r>
        <w:rPr>
          <w:sz w:val="24"/>
        </w:rPr>
        <w:t>tidak berpengaruh terhadap </w:t>
      </w:r>
      <w:r>
        <w:rPr>
          <w:i/>
          <w:sz w:val="24"/>
        </w:rPr>
        <w:t>return</w:t>
      </w:r>
      <w:r>
        <w:rPr>
          <w:i/>
          <w:spacing w:val="4"/>
          <w:sz w:val="24"/>
        </w:rPr>
        <w:t> </w:t>
      </w:r>
      <w:r>
        <w:rPr>
          <w:sz w:val="24"/>
        </w:rPr>
        <w:t>saham.</w:t>
      </w:r>
    </w:p>
    <w:p>
      <w:pPr>
        <w:pStyle w:val="ListParagraph"/>
        <w:numPr>
          <w:ilvl w:val="0"/>
          <w:numId w:val="11"/>
        </w:numPr>
        <w:tabs>
          <w:tab w:pos="1267" w:val="left" w:leader="none"/>
        </w:tabs>
        <w:spacing w:line="242" w:lineRule="auto" w:before="3" w:after="0"/>
        <w:ind w:left="1266" w:right="1342" w:hanging="360"/>
        <w:jc w:val="both"/>
        <w:rPr>
          <w:sz w:val="24"/>
        </w:rPr>
      </w:pPr>
      <w:r>
        <w:rPr>
          <w:sz w:val="24"/>
        </w:rPr>
        <w:t>EPS,</w:t>
      </w:r>
      <w:r>
        <w:rPr>
          <w:spacing w:val="-9"/>
          <w:sz w:val="24"/>
        </w:rPr>
        <w:t> </w:t>
      </w:r>
      <w:r>
        <w:rPr>
          <w:sz w:val="24"/>
        </w:rPr>
        <w:t>ROE,</w:t>
      </w:r>
      <w:r>
        <w:rPr>
          <w:spacing w:val="-8"/>
          <w:sz w:val="24"/>
        </w:rPr>
        <w:t> </w:t>
      </w:r>
      <w:r>
        <w:rPr>
          <w:sz w:val="24"/>
        </w:rPr>
        <w:t>dan</w:t>
      </w:r>
      <w:r>
        <w:rPr>
          <w:spacing w:val="-11"/>
          <w:sz w:val="24"/>
        </w:rPr>
        <w:t> </w:t>
      </w:r>
      <w:r>
        <w:rPr>
          <w:sz w:val="24"/>
        </w:rPr>
        <w:t>PER</w:t>
      </w:r>
      <w:r>
        <w:rPr>
          <w:spacing w:val="-8"/>
          <w:sz w:val="24"/>
        </w:rPr>
        <w:t> </w:t>
      </w:r>
      <w:r>
        <w:rPr>
          <w:sz w:val="24"/>
        </w:rPr>
        <w:t>secara</w:t>
      </w:r>
      <w:r>
        <w:rPr>
          <w:spacing w:val="-7"/>
          <w:sz w:val="24"/>
        </w:rPr>
        <w:t> </w:t>
      </w:r>
      <w:r>
        <w:rPr>
          <w:sz w:val="24"/>
        </w:rPr>
        <w:t>simultan</w:t>
      </w:r>
      <w:r>
        <w:rPr>
          <w:spacing w:val="-12"/>
          <w:sz w:val="24"/>
        </w:rPr>
        <w:t> </w:t>
      </w:r>
      <w:r>
        <w:rPr>
          <w:sz w:val="24"/>
        </w:rPr>
        <w:t>berpengaruh</w:t>
      </w:r>
      <w:r>
        <w:rPr>
          <w:spacing w:val="-11"/>
          <w:sz w:val="24"/>
        </w:rPr>
        <w:t> </w:t>
      </w:r>
      <w:r>
        <w:rPr>
          <w:sz w:val="24"/>
        </w:rPr>
        <w:t>terhadap</w:t>
      </w:r>
      <w:r>
        <w:rPr>
          <w:spacing w:val="1"/>
          <w:sz w:val="24"/>
        </w:rPr>
        <w:t> </w:t>
      </w:r>
      <w:r>
        <w:rPr>
          <w:i/>
          <w:sz w:val="24"/>
        </w:rPr>
        <w:t>return</w:t>
      </w:r>
      <w:r>
        <w:rPr>
          <w:i/>
          <w:spacing w:val="-7"/>
          <w:sz w:val="24"/>
        </w:rPr>
        <w:t> </w:t>
      </w:r>
      <w:r>
        <w:rPr>
          <w:sz w:val="24"/>
        </w:rPr>
        <w:t>saham,</w:t>
      </w:r>
      <w:r>
        <w:rPr>
          <w:spacing w:val="-4"/>
          <w:sz w:val="24"/>
        </w:rPr>
        <w:t> </w:t>
      </w:r>
      <w:r>
        <w:rPr>
          <w:sz w:val="24"/>
        </w:rPr>
        <w:t>EPS, ROE, dan PER merupakan rasio profitabilitas. Ini membuktikan bahwa semakin tinggi nilai profitabilitas semakin tinggi </w:t>
      </w:r>
      <w:r>
        <w:rPr>
          <w:i/>
          <w:sz w:val="24"/>
        </w:rPr>
        <w:t>return</w:t>
      </w:r>
      <w:r>
        <w:rPr>
          <w:i/>
          <w:spacing w:val="-9"/>
          <w:sz w:val="24"/>
        </w:rPr>
        <w:t> </w:t>
      </w:r>
      <w:r>
        <w:rPr>
          <w:sz w:val="24"/>
        </w:rPr>
        <w:t>saham.</w:t>
      </w:r>
    </w:p>
    <w:p>
      <w:pPr>
        <w:spacing w:after="0" w:line="242" w:lineRule="auto"/>
        <w:jc w:val="both"/>
        <w:rPr>
          <w:sz w:val="24"/>
        </w:rPr>
        <w:sectPr>
          <w:pgSz w:w="12240" w:h="15840"/>
          <w:pgMar w:top="1500" w:bottom="280" w:left="1720" w:right="360"/>
        </w:sectPr>
      </w:pPr>
    </w:p>
    <w:p>
      <w:pPr>
        <w:pStyle w:val="BodyText"/>
        <w:ind w:left="0"/>
        <w:rPr>
          <w:sz w:val="20"/>
        </w:rPr>
      </w:pPr>
    </w:p>
    <w:p>
      <w:pPr>
        <w:pStyle w:val="BodyText"/>
        <w:ind w:left="0"/>
        <w:rPr>
          <w:sz w:val="20"/>
        </w:rPr>
      </w:pPr>
    </w:p>
    <w:p>
      <w:pPr>
        <w:pStyle w:val="BodyText"/>
        <w:spacing w:before="6"/>
        <w:ind w:left="0"/>
        <w:rPr>
          <w:sz w:val="18"/>
        </w:rPr>
      </w:pPr>
    </w:p>
    <w:p>
      <w:pPr>
        <w:pStyle w:val="Heading1"/>
        <w:spacing w:before="90"/>
        <w:ind w:left="3902"/>
      </w:pPr>
      <w:r>
        <w:rPr/>
        <w:t>Daftar pustaka</w:t>
      </w:r>
    </w:p>
    <w:p>
      <w:pPr>
        <w:pStyle w:val="BodyText"/>
        <w:spacing w:line="237" w:lineRule="auto" w:before="24"/>
        <w:ind w:right="1353" w:hanging="720"/>
        <w:jc w:val="both"/>
      </w:pPr>
      <w:r>
        <w:rPr/>
        <w:t>Alexander, Nico dan Nicken Destriana. 2013. Pengaruh Kinerja Keuangan Terhadap Return Saham. Jurnal Bisnis dan Akuntansi, 15(2), 123-132.</w:t>
      </w:r>
    </w:p>
    <w:p>
      <w:pPr>
        <w:pStyle w:val="BodyText"/>
        <w:spacing w:line="237" w:lineRule="auto" w:before="6"/>
        <w:ind w:right="1347" w:hanging="720"/>
        <w:jc w:val="both"/>
      </w:pPr>
      <w:r>
        <w:rPr/>
        <w:t>Alwi Z Iskandar. 2003. Pasar Modal Teori dan Aplikasi, Edisi Pertama. Jakarta: Penerbit Yayasan Pancur Siwah.</w:t>
      </w:r>
    </w:p>
    <w:p>
      <w:pPr>
        <w:spacing w:line="240" w:lineRule="auto" w:before="3"/>
        <w:ind w:left="1266" w:right="1334" w:hanging="720"/>
        <w:jc w:val="both"/>
        <w:rPr>
          <w:sz w:val="24"/>
        </w:rPr>
      </w:pPr>
      <w:r>
        <w:rPr>
          <w:sz w:val="24"/>
        </w:rPr>
        <w:t>Anwaar,</w:t>
      </w:r>
      <w:r>
        <w:rPr>
          <w:spacing w:val="-13"/>
          <w:sz w:val="24"/>
        </w:rPr>
        <w:t> </w:t>
      </w:r>
      <w:r>
        <w:rPr>
          <w:sz w:val="24"/>
        </w:rPr>
        <w:t>M.</w:t>
      </w:r>
      <w:r>
        <w:rPr>
          <w:spacing w:val="-13"/>
          <w:sz w:val="24"/>
        </w:rPr>
        <w:t> </w:t>
      </w:r>
      <w:r>
        <w:rPr>
          <w:sz w:val="24"/>
        </w:rPr>
        <w:t>(2016).</w:t>
      </w:r>
      <w:r>
        <w:rPr>
          <w:spacing w:val="-18"/>
          <w:sz w:val="24"/>
        </w:rPr>
        <w:t> </w:t>
      </w:r>
      <w:r>
        <w:rPr>
          <w:sz w:val="24"/>
        </w:rPr>
        <w:t>Impact</w:t>
      </w:r>
      <w:r>
        <w:rPr>
          <w:spacing w:val="-15"/>
          <w:sz w:val="24"/>
        </w:rPr>
        <w:t> </w:t>
      </w:r>
      <w:r>
        <w:rPr>
          <w:sz w:val="24"/>
        </w:rPr>
        <w:t>of</w:t>
      </w:r>
      <w:r>
        <w:rPr>
          <w:spacing w:val="-19"/>
          <w:sz w:val="24"/>
        </w:rPr>
        <w:t> </w:t>
      </w:r>
      <w:r>
        <w:rPr>
          <w:sz w:val="24"/>
        </w:rPr>
        <w:t>firms</w:t>
      </w:r>
      <w:r>
        <w:rPr>
          <w:spacing w:val="-17"/>
          <w:sz w:val="24"/>
        </w:rPr>
        <w:t> </w:t>
      </w:r>
      <w:r>
        <w:rPr>
          <w:sz w:val="24"/>
        </w:rPr>
        <w:t>performance</w:t>
      </w:r>
      <w:r>
        <w:rPr>
          <w:spacing w:val="-16"/>
          <w:sz w:val="24"/>
        </w:rPr>
        <w:t> </w:t>
      </w:r>
      <w:r>
        <w:rPr>
          <w:sz w:val="24"/>
        </w:rPr>
        <w:t>on</w:t>
      </w:r>
      <w:r>
        <w:rPr>
          <w:spacing w:val="-20"/>
          <w:sz w:val="24"/>
        </w:rPr>
        <w:t> </w:t>
      </w:r>
      <w:r>
        <w:rPr>
          <w:sz w:val="24"/>
        </w:rPr>
        <w:t>stock</w:t>
      </w:r>
      <w:r>
        <w:rPr>
          <w:spacing w:val="-15"/>
          <w:sz w:val="24"/>
        </w:rPr>
        <w:t> </w:t>
      </w:r>
      <w:r>
        <w:rPr>
          <w:sz w:val="24"/>
        </w:rPr>
        <w:t>returns</w:t>
      </w:r>
      <w:r>
        <w:rPr>
          <w:spacing w:val="-17"/>
          <w:sz w:val="24"/>
        </w:rPr>
        <w:t> </w:t>
      </w:r>
      <w:r>
        <w:rPr>
          <w:sz w:val="24"/>
        </w:rPr>
        <w:t>(evidence</w:t>
      </w:r>
      <w:r>
        <w:rPr>
          <w:spacing w:val="-12"/>
          <w:sz w:val="24"/>
        </w:rPr>
        <w:t> </w:t>
      </w:r>
      <w:r>
        <w:rPr>
          <w:sz w:val="24"/>
        </w:rPr>
        <w:t>from</w:t>
      </w:r>
      <w:r>
        <w:rPr>
          <w:spacing w:val="-20"/>
          <w:sz w:val="24"/>
        </w:rPr>
        <w:t> </w:t>
      </w:r>
      <w:r>
        <w:rPr>
          <w:sz w:val="24"/>
        </w:rPr>
        <w:t>listed companies</w:t>
      </w:r>
      <w:r>
        <w:rPr>
          <w:spacing w:val="-13"/>
          <w:sz w:val="24"/>
        </w:rPr>
        <w:t> </w:t>
      </w:r>
      <w:r>
        <w:rPr>
          <w:sz w:val="24"/>
        </w:rPr>
        <w:t>of</w:t>
      </w:r>
      <w:r>
        <w:rPr>
          <w:spacing w:val="-13"/>
          <w:sz w:val="24"/>
        </w:rPr>
        <w:t> </w:t>
      </w:r>
      <w:r>
        <w:rPr>
          <w:sz w:val="24"/>
        </w:rPr>
        <w:t>ftse-100</w:t>
      </w:r>
      <w:r>
        <w:rPr>
          <w:spacing w:val="-11"/>
          <w:sz w:val="24"/>
        </w:rPr>
        <w:t> </w:t>
      </w:r>
      <w:r>
        <w:rPr>
          <w:sz w:val="24"/>
        </w:rPr>
        <w:t>index</w:t>
      </w:r>
      <w:r>
        <w:rPr>
          <w:spacing w:val="-14"/>
          <w:sz w:val="24"/>
        </w:rPr>
        <w:t> </w:t>
      </w:r>
      <w:r>
        <w:rPr>
          <w:sz w:val="24"/>
        </w:rPr>
        <w:t>London,</w:t>
      </w:r>
      <w:r>
        <w:rPr>
          <w:spacing w:val="-8"/>
          <w:sz w:val="24"/>
        </w:rPr>
        <w:t> </w:t>
      </w:r>
      <w:r>
        <w:rPr>
          <w:sz w:val="24"/>
        </w:rPr>
        <w:t>UK).</w:t>
      </w:r>
      <w:r>
        <w:rPr>
          <w:spacing w:val="-6"/>
          <w:sz w:val="24"/>
        </w:rPr>
        <w:t> </w:t>
      </w:r>
      <w:r>
        <w:rPr>
          <w:i/>
          <w:sz w:val="24"/>
        </w:rPr>
        <w:t>Global</w:t>
      </w:r>
      <w:r>
        <w:rPr>
          <w:i/>
          <w:spacing w:val="-19"/>
          <w:sz w:val="24"/>
        </w:rPr>
        <w:t> </w:t>
      </w:r>
      <w:r>
        <w:rPr>
          <w:i/>
          <w:sz w:val="24"/>
        </w:rPr>
        <w:t>Journal</w:t>
      </w:r>
      <w:r>
        <w:rPr>
          <w:i/>
          <w:spacing w:val="-10"/>
          <w:sz w:val="24"/>
        </w:rPr>
        <w:t> </w:t>
      </w:r>
      <w:r>
        <w:rPr>
          <w:i/>
          <w:sz w:val="24"/>
        </w:rPr>
        <w:t>of</w:t>
      </w:r>
      <w:r>
        <w:rPr>
          <w:i/>
          <w:spacing w:val="-9"/>
          <w:sz w:val="24"/>
        </w:rPr>
        <w:t> </w:t>
      </w:r>
      <w:r>
        <w:rPr>
          <w:i/>
          <w:sz w:val="24"/>
        </w:rPr>
        <w:t>Management</w:t>
      </w:r>
      <w:r>
        <w:rPr>
          <w:i/>
          <w:spacing w:val="-10"/>
          <w:sz w:val="24"/>
        </w:rPr>
        <w:t> </w:t>
      </w:r>
      <w:r>
        <w:rPr>
          <w:i/>
          <w:sz w:val="24"/>
        </w:rPr>
        <w:t>and </w:t>
      </w:r>
      <w:r>
        <w:rPr>
          <w:i/>
          <w:sz w:val="24"/>
        </w:rPr>
        <w:t>Business</w:t>
      </w:r>
      <w:r>
        <w:rPr>
          <w:i/>
          <w:spacing w:val="-1"/>
          <w:sz w:val="24"/>
        </w:rPr>
        <w:t> </w:t>
      </w:r>
      <w:r>
        <w:rPr>
          <w:i/>
          <w:sz w:val="24"/>
        </w:rPr>
        <w:t>Research</w:t>
      </w:r>
      <w:r>
        <w:rPr>
          <w:sz w:val="24"/>
        </w:rPr>
        <w:t>.</w:t>
      </w:r>
    </w:p>
    <w:p>
      <w:pPr>
        <w:pStyle w:val="BodyText"/>
        <w:spacing w:line="242" w:lineRule="auto"/>
        <w:ind w:right="1345" w:hanging="720"/>
        <w:jc w:val="both"/>
      </w:pPr>
      <w:r>
        <w:rPr/>
        <w:t>Brigham and Houston. 2010. Dasar-dasar Manajemen Keuangan, terjemahan oleh Ali Akbar Yulianto Edisi Sepuluh. Jakarta: Salemba Empat</w:t>
      </w:r>
    </w:p>
    <w:p>
      <w:pPr>
        <w:pStyle w:val="BodyText"/>
        <w:spacing w:line="237" w:lineRule="auto"/>
        <w:ind w:right="1350" w:hanging="720"/>
        <w:jc w:val="both"/>
      </w:pPr>
      <w:r>
        <w:rPr/>
        <w:t>Brigham, Eugene F dan Houston. 2006. Fundamental of Financial Management : Dasar-dasar Manajemen Keuangan. Edisi 10. Jakarta : Salemba Empat.</w:t>
      </w:r>
    </w:p>
    <w:p>
      <w:pPr>
        <w:pStyle w:val="BodyText"/>
        <w:spacing w:line="237" w:lineRule="auto" w:before="1"/>
        <w:ind w:left="546" w:right="1353"/>
        <w:jc w:val="both"/>
      </w:pPr>
      <w:r>
        <w:rPr/>
        <w:t>Darmadji dan Fakhruddin. 2012. Pasar modal di Indonesia. Salemba Empat, Jakarta. Fahmi, I. (2014). Manajemen Keuangan Perusahaan dan Pasar Modal. Mitra</w:t>
      </w:r>
      <w:r>
        <w:rPr>
          <w:spacing w:val="59"/>
        </w:rPr>
        <w:t> </w:t>
      </w:r>
      <w:r>
        <w:rPr/>
        <w:t>Wacana</w:t>
      </w:r>
    </w:p>
    <w:p>
      <w:pPr>
        <w:pStyle w:val="BodyText"/>
        <w:spacing w:line="275" w:lineRule="exact" w:before="3"/>
      </w:pPr>
      <w:r>
        <w:rPr/>
        <w:t>Media.</w:t>
      </w:r>
    </w:p>
    <w:p>
      <w:pPr>
        <w:pStyle w:val="BodyText"/>
        <w:spacing w:line="242" w:lineRule="auto"/>
        <w:ind w:right="1376" w:hanging="720"/>
      </w:pPr>
      <w:r>
        <w:rPr/>
        <w:t>Filbert, R. &amp; Prasetya, W. (2017). Investasi Saham ala Fundamentalis Dunia. PT. Gramedia : Jakarta</w:t>
      </w:r>
    </w:p>
    <w:p>
      <w:pPr>
        <w:spacing w:line="271" w:lineRule="exact" w:before="0"/>
        <w:ind w:left="546" w:right="0" w:firstLine="0"/>
        <w:jc w:val="left"/>
        <w:rPr>
          <w:sz w:val="24"/>
        </w:rPr>
      </w:pPr>
      <w:r>
        <w:rPr>
          <w:sz w:val="24"/>
        </w:rPr>
        <w:t>Ghozali, Imam. 2013. </w:t>
      </w:r>
      <w:r>
        <w:rPr>
          <w:i/>
          <w:sz w:val="24"/>
        </w:rPr>
        <w:t>Aplikasi Analisis Multivarite Dengan Program SPSS. </w:t>
      </w:r>
      <w:r>
        <w:rPr>
          <w:sz w:val="24"/>
        </w:rPr>
        <w:t>Edisi 7.</w:t>
      </w:r>
    </w:p>
    <w:p>
      <w:pPr>
        <w:pStyle w:val="BodyText"/>
        <w:spacing w:line="275" w:lineRule="exact" w:before="1"/>
      </w:pPr>
      <w:r>
        <w:rPr/>
        <w:t>Semarang : Badan Penerbit Universitas Diponegoro.</w:t>
      </w:r>
    </w:p>
    <w:p>
      <w:pPr>
        <w:pStyle w:val="BodyText"/>
        <w:spacing w:line="275" w:lineRule="exact"/>
        <w:ind w:left="546"/>
      </w:pPr>
      <w:r>
        <w:rPr/>
        <w:t>Hadi, N. (2015). Pasar Modal. Yogyakarta: Graha Ilmu.</w:t>
      </w:r>
    </w:p>
    <w:p>
      <w:pPr>
        <w:pStyle w:val="BodyText"/>
        <w:spacing w:line="275" w:lineRule="exact" w:before="3"/>
        <w:ind w:left="546"/>
      </w:pPr>
      <w:r>
        <w:rPr/>
        <w:t>Hery, (2016), Analisis Laporan Keuangan, Jakarta: PT. Grasindo.</w:t>
      </w:r>
    </w:p>
    <w:p>
      <w:pPr>
        <w:pStyle w:val="BodyText"/>
        <w:spacing w:line="242" w:lineRule="auto"/>
        <w:ind w:right="1376" w:hanging="720"/>
      </w:pPr>
      <w:r>
        <w:rPr/>
        <w:t>itmaneeroj, Boonlert. (2017). Does Investor Sentiment Affect  Price-Earnings Ratios?. Journal Economics and Finance, Vol. 34 (1),</w:t>
      </w:r>
      <w:r>
        <w:rPr>
          <w:spacing w:val="8"/>
        </w:rPr>
        <w:t> </w:t>
      </w:r>
      <w:r>
        <w:rPr/>
        <w:t>hal.1-16</w:t>
      </w:r>
    </w:p>
    <w:p>
      <w:pPr>
        <w:pStyle w:val="BodyText"/>
        <w:spacing w:line="242" w:lineRule="auto"/>
        <w:ind w:right="1376" w:hanging="720"/>
      </w:pPr>
      <w:r>
        <w:rPr/>
        <w:t>Juliandi, A., Irfan &amp; Manurung, S. (2015). Metodeologi Penelitian Bisnis. Medan : UMSU Press.</w:t>
      </w:r>
    </w:p>
    <w:p>
      <w:pPr>
        <w:pStyle w:val="BodyText"/>
        <w:spacing w:line="242" w:lineRule="auto"/>
        <w:ind w:right="1348" w:hanging="720"/>
        <w:jc w:val="both"/>
      </w:pPr>
      <w:r>
        <w:rPr/>
        <w:t>Rudianto. 2006. Akuntansi Manajemen Informasi Untuk Pengambilan Keputusan Manajemen. Jakarta: PT Grasindo</w:t>
      </w:r>
    </w:p>
    <w:p>
      <w:pPr>
        <w:pStyle w:val="BodyText"/>
        <w:spacing w:line="271" w:lineRule="exact"/>
        <w:ind w:left="546"/>
        <w:jc w:val="both"/>
      </w:pPr>
      <w:r>
        <w:rPr/>
        <w:t>Rudianto. 2006. Dasar-dasar Akuntansi. Jakarta: PT Grasindo</w:t>
      </w:r>
    </w:p>
    <w:p>
      <w:pPr>
        <w:pStyle w:val="BodyText"/>
        <w:ind w:right="1341" w:hanging="720"/>
        <w:jc w:val="both"/>
      </w:pPr>
      <w:r>
        <w:rPr/>
        <w:t>Safitri,</w:t>
      </w:r>
      <w:r>
        <w:rPr>
          <w:spacing w:val="-5"/>
        </w:rPr>
        <w:t> </w:t>
      </w:r>
      <w:r>
        <w:rPr>
          <w:spacing w:val="-3"/>
        </w:rPr>
        <w:t>A.</w:t>
      </w:r>
      <w:r>
        <w:rPr>
          <w:spacing w:val="-4"/>
        </w:rPr>
        <w:t> </w:t>
      </w:r>
      <w:r>
        <w:rPr/>
        <w:t>M.,</w:t>
      </w:r>
      <w:r>
        <w:rPr>
          <w:spacing w:val="-9"/>
        </w:rPr>
        <w:t> </w:t>
      </w:r>
      <w:r>
        <w:rPr/>
        <w:t>&amp;</w:t>
      </w:r>
      <w:r>
        <w:rPr>
          <w:spacing w:val="-10"/>
        </w:rPr>
        <w:t> </w:t>
      </w:r>
      <w:r>
        <w:rPr/>
        <w:t>Mukaram,</w:t>
      </w:r>
      <w:r>
        <w:rPr>
          <w:spacing w:val="-4"/>
        </w:rPr>
        <w:t> </w:t>
      </w:r>
      <w:r>
        <w:rPr/>
        <w:t>M.</w:t>
      </w:r>
      <w:r>
        <w:rPr>
          <w:spacing w:val="-5"/>
        </w:rPr>
        <w:t> </w:t>
      </w:r>
      <w:r>
        <w:rPr/>
        <w:t>(2018).</w:t>
      </w:r>
      <w:r>
        <w:rPr>
          <w:spacing w:val="-8"/>
        </w:rPr>
        <w:t> </w:t>
      </w:r>
      <w:r>
        <w:rPr/>
        <w:t>Pengaruh</w:t>
      </w:r>
      <w:r>
        <w:rPr>
          <w:spacing w:val="-11"/>
        </w:rPr>
        <w:t> </w:t>
      </w:r>
      <w:r>
        <w:rPr/>
        <w:t>Return</w:t>
      </w:r>
      <w:r>
        <w:rPr>
          <w:spacing w:val="-11"/>
        </w:rPr>
        <w:t> </w:t>
      </w:r>
      <w:r>
        <w:rPr/>
        <w:t>On</w:t>
      </w:r>
      <w:r>
        <w:rPr>
          <w:spacing w:val="-11"/>
        </w:rPr>
        <w:t> </w:t>
      </w:r>
      <w:r>
        <w:rPr/>
        <w:t>Assets,</w:t>
      </w:r>
      <w:r>
        <w:rPr>
          <w:spacing w:val="-5"/>
        </w:rPr>
        <w:t> </w:t>
      </w:r>
      <w:r>
        <w:rPr/>
        <w:t>Return</w:t>
      </w:r>
      <w:r>
        <w:rPr>
          <w:spacing w:val="-11"/>
        </w:rPr>
        <w:t> </w:t>
      </w:r>
      <w:r>
        <w:rPr/>
        <w:t>On</w:t>
      </w:r>
      <w:r>
        <w:rPr>
          <w:spacing w:val="-3"/>
        </w:rPr>
        <w:t> </w:t>
      </w:r>
      <w:r>
        <w:rPr/>
        <w:t>Equity, Dan Net </w:t>
      </w:r>
      <w:r>
        <w:rPr>
          <w:spacing w:val="-3"/>
        </w:rPr>
        <w:t>Profit </w:t>
      </w:r>
      <w:r>
        <w:rPr/>
        <w:t>Margin Terhadap Pertumbuhan Laba Pada Perusahaan Sektor Industri Barang Konsumsi Yang Terdaftar Di Bursa Efek Indonesia. Jurnal Riset Bisnis dan Investasi, 4(1),</w:t>
      </w:r>
      <w:r>
        <w:rPr>
          <w:spacing w:val="5"/>
        </w:rPr>
        <w:t> </w:t>
      </w:r>
      <w:r>
        <w:rPr/>
        <w:t>25–39.</w:t>
      </w:r>
    </w:p>
    <w:p>
      <w:pPr>
        <w:pStyle w:val="BodyText"/>
        <w:spacing w:line="275" w:lineRule="exact"/>
        <w:ind w:left="546"/>
        <w:jc w:val="both"/>
      </w:pPr>
      <w:r>
        <w:rPr/>
        <w:t>Samsul, Mohamad. 2015. Pasar Modal dan Manajemen Portofolio. EdisiKedua.</w:t>
      </w:r>
    </w:p>
    <w:p>
      <w:pPr>
        <w:pStyle w:val="BodyText"/>
        <w:spacing w:line="275" w:lineRule="exact"/>
        <w:jc w:val="both"/>
      </w:pPr>
      <w:r>
        <w:rPr/>
        <w:t>Erlangga. Jakarta.</w:t>
      </w:r>
    </w:p>
    <w:p>
      <w:pPr>
        <w:pStyle w:val="BodyText"/>
        <w:spacing w:line="237" w:lineRule="auto"/>
        <w:ind w:left="546" w:right="2843"/>
        <w:jc w:val="both"/>
      </w:pPr>
      <w:r>
        <w:rPr/>
        <w:t>Sugiyono. (2013). Metode Penelitian Bisnis. Bandung: Alfabeta. Sukardi. (2012). Metode Penelitian Pendidikan. Jakarta: Bumi</w:t>
      </w:r>
      <w:r>
        <w:rPr>
          <w:spacing w:val="-32"/>
        </w:rPr>
        <w:t> </w:t>
      </w:r>
      <w:r>
        <w:rPr/>
        <w:t>Aksara.</w:t>
      </w:r>
    </w:p>
    <w:p>
      <w:pPr>
        <w:pStyle w:val="BodyText"/>
        <w:ind w:right="1345" w:hanging="720"/>
        <w:jc w:val="both"/>
      </w:pPr>
      <w:r>
        <w:rPr/>
        <w:t>Tandelilin, Eduardus. 2010. Portofolio dan Investasi Teori dan Aplikasi. Yogyakarta: Krisius.</w:t>
      </w:r>
    </w:p>
    <w:p>
      <w:pPr>
        <w:pStyle w:val="BodyText"/>
        <w:spacing w:line="275" w:lineRule="exact"/>
        <w:ind w:left="546"/>
        <w:jc w:val="both"/>
      </w:pPr>
      <w:r>
        <w:rPr/>
        <w:t>Tandelilin, Enduras. 2010. Analisis Investasi dan Manajemen Portofolio. Edisi 1.</w:t>
      </w:r>
    </w:p>
    <w:p>
      <w:pPr>
        <w:pStyle w:val="BodyText"/>
        <w:spacing w:line="275" w:lineRule="exact"/>
        <w:jc w:val="both"/>
      </w:pPr>
      <w:r>
        <w:rPr/>
        <w:t>Yogyakarta: Kanisius</w:t>
      </w:r>
    </w:p>
    <w:p>
      <w:pPr>
        <w:pStyle w:val="BodyText"/>
        <w:spacing w:line="237" w:lineRule="auto" w:before="4"/>
        <w:ind w:right="1349" w:hanging="720"/>
        <w:jc w:val="both"/>
      </w:pPr>
      <w:r>
        <w:rPr/>
        <w:t>Tjiptono Darmadji, Hendy M. Fakhruddin. “Pasar Modal di Indonesia Pendekatan Tanya Jawab”, (Jakarta : Salemba Empat, Jilid 2, 2008)</w:t>
      </w:r>
    </w:p>
    <w:p>
      <w:pPr>
        <w:spacing w:after="0" w:line="237" w:lineRule="auto"/>
        <w:jc w:val="both"/>
        <w:sectPr>
          <w:pgSz w:w="12240" w:h="15840"/>
          <w:pgMar w:top="1500" w:bottom="280" w:left="1720" w:right="360"/>
        </w:sectPr>
      </w:pPr>
    </w:p>
    <w:p>
      <w:pPr>
        <w:pStyle w:val="BodyText"/>
        <w:ind w:left="0"/>
        <w:rPr>
          <w:sz w:val="20"/>
        </w:rPr>
      </w:pPr>
    </w:p>
    <w:p>
      <w:pPr>
        <w:pStyle w:val="BodyText"/>
        <w:ind w:left="0"/>
        <w:rPr>
          <w:sz w:val="20"/>
        </w:rPr>
      </w:pPr>
    </w:p>
    <w:p>
      <w:pPr>
        <w:pStyle w:val="BodyText"/>
        <w:spacing w:before="1"/>
        <w:ind w:left="0"/>
        <w:rPr>
          <w:sz w:val="18"/>
        </w:rPr>
      </w:pPr>
    </w:p>
    <w:p>
      <w:pPr>
        <w:spacing w:line="240" w:lineRule="auto" w:before="90"/>
        <w:ind w:left="1266" w:right="1338" w:hanging="720"/>
        <w:jc w:val="both"/>
        <w:rPr>
          <w:sz w:val="24"/>
        </w:rPr>
      </w:pPr>
      <w:r>
        <w:rPr>
          <w:sz w:val="24"/>
        </w:rPr>
        <w:t>Yulianti,</w:t>
      </w:r>
      <w:r>
        <w:rPr>
          <w:spacing w:val="-9"/>
          <w:sz w:val="24"/>
        </w:rPr>
        <w:t> </w:t>
      </w:r>
      <w:r>
        <w:rPr>
          <w:sz w:val="24"/>
        </w:rPr>
        <w:t>Eka</w:t>
      </w:r>
      <w:r>
        <w:rPr>
          <w:spacing w:val="-12"/>
          <w:sz w:val="24"/>
        </w:rPr>
        <w:t> </w:t>
      </w:r>
      <w:r>
        <w:rPr>
          <w:sz w:val="24"/>
        </w:rPr>
        <w:t>Budi</w:t>
      </w:r>
      <w:r>
        <w:rPr>
          <w:spacing w:val="-19"/>
          <w:sz w:val="24"/>
        </w:rPr>
        <w:t> </w:t>
      </w:r>
      <w:r>
        <w:rPr>
          <w:sz w:val="24"/>
        </w:rPr>
        <w:t>dan</w:t>
      </w:r>
      <w:r>
        <w:rPr>
          <w:spacing w:val="-14"/>
          <w:sz w:val="24"/>
        </w:rPr>
        <w:t> </w:t>
      </w:r>
      <w:r>
        <w:rPr>
          <w:sz w:val="24"/>
        </w:rPr>
        <w:t>Suratno.</w:t>
      </w:r>
      <w:r>
        <w:rPr>
          <w:spacing w:val="-9"/>
          <w:sz w:val="24"/>
        </w:rPr>
        <w:t> </w:t>
      </w:r>
      <w:r>
        <w:rPr>
          <w:sz w:val="24"/>
        </w:rPr>
        <w:t>2015.</w:t>
      </w:r>
      <w:r>
        <w:rPr>
          <w:spacing w:val="-12"/>
          <w:sz w:val="24"/>
        </w:rPr>
        <w:t> </w:t>
      </w:r>
      <w:r>
        <w:rPr>
          <w:i/>
          <w:sz w:val="24"/>
        </w:rPr>
        <w:t>Pengaruh</w:t>
      </w:r>
      <w:r>
        <w:rPr>
          <w:i/>
          <w:spacing w:val="-10"/>
          <w:sz w:val="24"/>
        </w:rPr>
        <w:t> </w:t>
      </w:r>
      <w:r>
        <w:rPr>
          <w:i/>
          <w:sz w:val="24"/>
        </w:rPr>
        <w:t>Return</w:t>
      </w:r>
      <w:r>
        <w:rPr>
          <w:i/>
          <w:spacing w:val="-11"/>
          <w:sz w:val="24"/>
        </w:rPr>
        <w:t> </w:t>
      </w:r>
      <w:r>
        <w:rPr>
          <w:i/>
          <w:sz w:val="24"/>
        </w:rPr>
        <w:t>on</w:t>
      </w:r>
      <w:r>
        <w:rPr>
          <w:i/>
          <w:spacing w:val="-11"/>
          <w:sz w:val="24"/>
        </w:rPr>
        <w:t> </w:t>
      </w:r>
      <w:r>
        <w:rPr>
          <w:i/>
          <w:sz w:val="24"/>
        </w:rPr>
        <w:t>equity,</w:t>
      </w:r>
      <w:r>
        <w:rPr>
          <w:i/>
          <w:spacing w:val="-12"/>
          <w:sz w:val="24"/>
        </w:rPr>
        <w:t> </w:t>
      </w:r>
      <w:r>
        <w:rPr>
          <w:i/>
          <w:sz w:val="24"/>
        </w:rPr>
        <w:t>Debt</w:t>
      </w:r>
      <w:r>
        <w:rPr>
          <w:i/>
          <w:spacing w:val="-14"/>
          <w:sz w:val="24"/>
        </w:rPr>
        <w:t> </w:t>
      </w:r>
      <w:r>
        <w:rPr>
          <w:i/>
          <w:sz w:val="24"/>
        </w:rPr>
        <w:t>to</w:t>
      </w:r>
      <w:r>
        <w:rPr>
          <w:i/>
          <w:spacing w:val="-15"/>
          <w:sz w:val="24"/>
        </w:rPr>
        <w:t> </w:t>
      </w:r>
      <w:r>
        <w:rPr>
          <w:i/>
          <w:sz w:val="24"/>
        </w:rPr>
        <w:t>equity</w:t>
      </w:r>
      <w:r>
        <w:rPr>
          <w:i/>
          <w:spacing w:val="-11"/>
          <w:sz w:val="24"/>
        </w:rPr>
        <w:t> </w:t>
      </w:r>
      <w:r>
        <w:rPr>
          <w:i/>
          <w:sz w:val="24"/>
        </w:rPr>
        <w:t>ratio, </w:t>
      </w:r>
      <w:r>
        <w:rPr>
          <w:i/>
          <w:sz w:val="24"/>
        </w:rPr>
        <w:t>Price earning ratio, Assets Growth, dan Inflasi terhadap Return Saham Perusahaan Properti dan Real estate</w:t>
      </w:r>
      <w:r>
        <w:rPr>
          <w:sz w:val="24"/>
        </w:rPr>
        <w:t>. Jurnal Riset Akuntansi dan Perpajakan JRAP Vol.2, No.2, hal 153-166. ISSN</w:t>
      </w:r>
      <w:r>
        <w:rPr>
          <w:spacing w:val="-4"/>
          <w:sz w:val="24"/>
        </w:rPr>
        <w:t> </w:t>
      </w:r>
      <w:r>
        <w:rPr>
          <w:sz w:val="24"/>
        </w:rPr>
        <w:t>2339-1545.</w:t>
      </w:r>
    </w:p>
    <w:p>
      <w:pPr>
        <w:spacing w:line="242" w:lineRule="auto" w:before="0"/>
        <w:ind w:left="1266" w:right="1336" w:hanging="720"/>
        <w:jc w:val="both"/>
        <w:rPr>
          <w:sz w:val="24"/>
        </w:rPr>
      </w:pPr>
      <w:r>
        <w:rPr>
          <w:sz w:val="24"/>
        </w:rPr>
        <w:t>Zulfikar.</w:t>
      </w:r>
      <w:r>
        <w:rPr>
          <w:spacing w:val="-3"/>
          <w:sz w:val="24"/>
        </w:rPr>
        <w:t> </w:t>
      </w:r>
      <w:r>
        <w:rPr>
          <w:i/>
          <w:sz w:val="24"/>
        </w:rPr>
        <w:t>Pengantar</w:t>
      </w:r>
      <w:r>
        <w:rPr>
          <w:i/>
          <w:spacing w:val="-7"/>
          <w:sz w:val="24"/>
        </w:rPr>
        <w:t> </w:t>
      </w:r>
      <w:r>
        <w:rPr>
          <w:i/>
          <w:sz w:val="24"/>
        </w:rPr>
        <w:t>Pasar</w:t>
      </w:r>
      <w:r>
        <w:rPr>
          <w:i/>
          <w:spacing w:val="-7"/>
          <w:sz w:val="24"/>
        </w:rPr>
        <w:t> </w:t>
      </w:r>
      <w:r>
        <w:rPr>
          <w:i/>
          <w:sz w:val="24"/>
        </w:rPr>
        <w:t>Moal</w:t>
      </w:r>
      <w:r>
        <w:rPr>
          <w:i/>
          <w:spacing w:val="-4"/>
          <w:sz w:val="24"/>
        </w:rPr>
        <w:t> </w:t>
      </w:r>
      <w:r>
        <w:rPr>
          <w:i/>
          <w:sz w:val="24"/>
        </w:rPr>
        <w:t>Dengan</w:t>
      </w:r>
      <w:r>
        <w:rPr>
          <w:i/>
          <w:spacing w:val="-5"/>
          <w:sz w:val="24"/>
        </w:rPr>
        <w:t> </w:t>
      </w:r>
      <w:r>
        <w:rPr>
          <w:i/>
          <w:sz w:val="24"/>
        </w:rPr>
        <w:t>Pendekatan</w:t>
      </w:r>
      <w:r>
        <w:rPr>
          <w:i/>
          <w:spacing w:val="-4"/>
          <w:sz w:val="24"/>
        </w:rPr>
        <w:t> </w:t>
      </w:r>
      <w:r>
        <w:rPr>
          <w:i/>
          <w:sz w:val="24"/>
        </w:rPr>
        <w:t>Satistika</w:t>
      </w:r>
      <w:r>
        <w:rPr>
          <w:sz w:val="24"/>
        </w:rPr>
        <w:t>.</w:t>
      </w:r>
      <w:r>
        <w:rPr>
          <w:spacing w:val="-3"/>
          <w:sz w:val="24"/>
        </w:rPr>
        <w:t> </w:t>
      </w:r>
      <w:r>
        <w:rPr>
          <w:sz w:val="24"/>
        </w:rPr>
        <w:t>Yogyakarta</w:t>
      </w:r>
      <w:r>
        <w:rPr>
          <w:spacing w:val="-6"/>
          <w:sz w:val="24"/>
        </w:rPr>
        <w:t> </w:t>
      </w:r>
      <w:r>
        <w:rPr>
          <w:sz w:val="24"/>
        </w:rPr>
        <w:t>:</w:t>
      </w:r>
      <w:r>
        <w:rPr>
          <w:spacing w:val="-4"/>
          <w:sz w:val="24"/>
        </w:rPr>
        <w:t> </w:t>
      </w:r>
      <w:r>
        <w:rPr>
          <w:sz w:val="24"/>
        </w:rPr>
        <w:t>CV</w:t>
      </w:r>
      <w:r>
        <w:rPr>
          <w:spacing w:val="-5"/>
          <w:sz w:val="24"/>
        </w:rPr>
        <w:t> </w:t>
      </w:r>
      <w:r>
        <w:rPr>
          <w:sz w:val="24"/>
        </w:rPr>
        <w:t>Budi Utama.</w:t>
      </w:r>
      <w:r>
        <w:rPr>
          <w:spacing w:val="3"/>
          <w:sz w:val="24"/>
        </w:rPr>
        <w:t> </w:t>
      </w:r>
      <w:r>
        <w:rPr>
          <w:sz w:val="24"/>
        </w:rPr>
        <w:t>2016</w:t>
      </w:r>
    </w:p>
    <w:sectPr>
      <w:pgSz w:w="12240" w:h="15840"/>
      <w:pgMar w:top="1500" w:bottom="280" w:left="172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1266" w:hanging="360"/>
        <w:jc w:val="left"/>
      </w:pPr>
      <w:rPr>
        <w:rFonts w:hint="default" w:ascii="Times New Roman" w:hAnsi="Times New Roman" w:eastAsia="Times New Roman" w:cs="Times New Roman"/>
        <w:spacing w:val="-30"/>
        <w:w w:val="99"/>
        <w:sz w:val="24"/>
        <w:szCs w:val="24"/>
        <w:lang w:val="en-US" w:eastAsia="en-US" w:bidi="ar-SA"/>
      </w:rPr>
    </w:lvl>
    <w:lvl w:ilvl="1">
      <w:start w:val="0"/>
      <w:numFmt w:val="bullet"/>
      <w:lvlText w:val="•"/>
      <w:lvlJc w:val="left"/>
      <w:pPr>
        <w:ind w:left="2150" w:hanging="360"/>
      </w:pPr>
      <w:rPr>
        <w:rFonts w:hint="default"/>
        <w:lang w:val="en-US" w:eastAsia="en-US" w:bidi="ar-SA"/>
      </w:rPr>
    </w:lvl>
    <w:lvl w:ilvl="2">
      <w:start w:val="0"/>
      <w:numFmt w:val="bullet"/>
      <w:lvlText w:val="•"/>
      <w:lvlJc w:val="left"/>
      <w:pPr>
        <w:ind w:left="3040" w:hanging="360"/>
      </w:pPr>
      <w:rPr>
        <w:rFonts w:hint="default"/>
        <w:lang w:val="en-US" w:eastAsia="en-US" w:bidi="ar-SA"/>
      </w:rPr>
    </w:lvl>
    <w:lvl w:ilvl="3">
      <w:start w:val="0"/>
      <w:numFmt w:val="bullet"/>
      <w:lvlText w:val="•"/>
      <w:lvlJc w:val="left"/>
      <w:pPr>
        <w:ind w:left="3930" w:hanging="360"/>
      </w:pPr>
      <w:rPr>
        <w:rFonts w:hint="default"/>
        <w:lang w:val="en-US" w:eastAsia="en-US" w:bidi="ar-SA"/>
      </w:rPr>
    </w:lvl>
    <w:lvl w:ilvl="4">
      <w:start w:val="0"/>
      <w:numFmt w:val="bullet"/>
      <w:lvlText w:val="•"/>
      <w:lvlJc w:val="left"/>
      <w:pPr>
        <w:ind w:left="4820" w:hanging="360"/>
      </w:pPr>
      <w:rPr>
        <w:rFonts w:hint="default"/>
        <w:lang w:val="en-US" w:eastAsia="en-US" w:bidi="ar-SA"/>
      </w:rPr>
    </w:lvl>
    <w:lvl w:ilvl="5">
      <w:start w:val="0"/>
      <w:numFmt w:val="bullet"/>
      <w:lvlText w:val="•"/>
      <w:lvlJc w:val="left"/>
      <w:pPr>
        <w:ind w:left="5710" w:hanging="360"/>
      </w:pPr>
      <w:rPr>
        <w:rFonts w:hint="default"/>
        <w:lang w:val="en-US" w:eastAsia="en-US" w:bidi="ar-SA"/>
      </w:rPr>
    </w:lvl>
    <w:lvl w:ilvl="6">
      <w:start w:val="0"/>
      <w:numFmt w:val="bullet"/>
      <w:lvlText w:val="•"/>
      <w:lvlJc w:val="left"/>
      <w:pPr>
        <w:ind w:left="6600" w:hanging="360"/>
      </w:pPr>
      <w:rPr>
        <w:rFonts w:hint="default"/>
        <w:lang w:val="en-US" w:eastAsia="en-US" w:bidi="ar-SA"/>
      </w:rPr>
    </w:lvl>
    <w:lvl w:ilvl="7">
      <w:start w:val="0"/>
      <w:numFmt w:val="bullet"/>
      <w:lvlText w:val="•"/>
      <w:lvlJc w:val="left"/>
      <w:pPr>
        <w:ind w:left="7490" w:hanging="360"/>
      </w:pPr>
      <w:rPr>
        <w:rFonts w:hint="default"/>
        <w:lang w:val="en-US" w:eastAsia="en-US" w:bidi="ar-SA"/>
      </w:rPr>
    </w:lvl>
    <w:lvl w:ilvl="8">
      <w:start w:val="0"/>
      <w:numFmt w:val="bullet"/>
      <w:lvlText w:val="•"/>
      <w:lvlJc w:val="left"/>
      <w:pPr>
        <w:ind w:left="8380" w:hanging="360"/>
      </w:pPr>
      <w:rPr>
        <w:rFonts w:hint="default"/>
        <w:lang w:val="en-US" w:eastAsia="en-US" w:bidi="ar-SA"/>
      </w:rPr>
    </w:lvl>
  </w:abstractNum>
  <w:abstractNum w:abstractNumId="9">
    <w:multiLevelType w:val="hybridMultilevel"/>
    <w:lvl w:ilvl="0">
      <w:start w:val="1"/>
      <w:numFmt w:val="decimal"/>
      <w:lvlText w:val="%1."/>
      <w:lvlJc w:val="left"/>
      <w:pPr>
        <w:ind w:left="1266" w:hanging="360"/>
        <w:jc w:val="right"/>
      </w:pPr>
      <w:rPr>
        <w:rFonts w:hint="default"/>
        <w:spacing w:val="-10"/>
        <w:w w:val="99"/>
        <w:lang w:val="en-US" w:eastAsia="en-US" w:bidi="ar-SA"/>
      </w:rPr>
    </w:lvl>
    <w:lvl w:ilvl="1">
      <w:start w:val="1"/>
      <w:numFmt w:val="lowerLetter"/>
      <w:lvlText w:val="%2)"/>
      <w:lvlJc w:val="left"/>
      <w:pPr>
        <w:ind w:left="1987" w:hanging="360"/>
        <w:jc w:val="left"/>
      </w:pPr>
      <w:rPr>
        <w:rFonts w:hint="default" w:ascii="Times New Roman" w:hAnsi="Times New Roman" w:eastAsia="Times New Roman" w:cs="Times New Roman"/>
        <w:b/>
        <w:bCs/>
        <w:spacing w:val="-20"/>
        <w:w w:val="99"/>
        <w:sz w:val="24"/>
        <w:szCs w:val="24"/>
        <w:lang w:val="en-US" w:eastAsia="en-US" w:bidi="ar-SA"/>
      </w:rPr>
    </w:lvl>
    <w:lvl w:ilvl="2">
      <w:start w:val="0"/>
      <w:numFmt w:val="bullet"/>
      <w:lvlText w:val="•"/>
      <w:lvlJc w:val="left"/>
      <w:pPr>
        <w:ind w:left="2888" w:hanging="360"/>
      </w:pPr>
      <w:rPr>
        <w:rFonts w:hint="default"/>
        <w:lang w:val="en-US" w:eastAsia="en-US" w:bidi="ar-SA"/>
      </w:rPr>
    </w:lvl>
    <w:lvl w:ilvl="3">
      <w:start w:val="0"/>
      <w:numFmt w:val="bullet"/>
      <w:lvlText w:val="•"/>
      <w:lvlJc w:val="left"/>
      <w:pPr>
        <w:ind w:left="3797" w:hanging="360"/>
      </w:pPr>
      <w:rPr>
        <w:rFonts w:hint="default"/>
        <w:lang w:val="en-US" w:eastAsia="en-US" w:bidi="ar-SA"/>
      </w:rPr>
    </w:lvl>
    <w:lvl w:ilvl="4">
      <w:start w:val="0"/>
      <w:numFmt w:val="bullet"/>
      <w:lvlText w:val="•"/>
      <w:lvlJc w:val="left"/>
      <w:pPr>
        <w:ind w:left="4706" w:hanging="360"/>
      </w:pPr>
      <w:rPr>
        <w:rFonts w:hint="default"/>
        <w:lang w:val="en-US" w:eastAsia="en-US" w:bidi="ar-SA"/>
      </w:rPr>
    </w:lvl>
    <w:lvl w:ilvl="5">
      <w:start w:val="0"/>
      <w:numFmt w:val="bullet"/>
      <w:lvlText w:val="•"/>
      <w:lvlJc w:val="left"/>
      <w:pPr>
        <w:ind w:left="5615" w:hanging="360"/>
      </w:pPr>
      <w:rPr>
        <w:rFonts w:hint="default"/>
        <w:lang w:val="en-US" w:eastAsia="en-US" w:bidi="ar-SA"/>
      </w:rPr>
    </w:lvl>
    <w:lvl w:ilvl="6">
      <w:start w:val="0"/>
      <w:numFmt w:val="bullet"/>
      <w:lvlText w:val="•"/>
      <w:lvlJc w:val="left"/>
      <w:pPr>
        <w:ind w:left="6524" w:hanging="360"/>
      </w:pPr>
      <w:rPr>
        <w:rFonts w:hint="default"/>
        <w:lang w:val="en-US" w:eastAsia="en-US" w:bidi="ar-SA"/>
      </w:rPr>
    </w:lvl>
    <w:lvl w:ilvl="7">
      <w:start w:val="0"/>
      <w:numFmt w:val="bullet"/>
      <w:lvlText w:val="•"/>
      <w:lvlJc w:val="left"/>
      <w:pPr>
        <w:ind w:left="7433" w:hanging="360"/>
      </w:pPr>
      <w:rPr>
        <w:rFonts w:hint="default"/>
        <w:lang w:val="en-US" w:eastAsia="en-US" w:bidi="ar-SA"/>
      </w:rPr>
    </w:lvl>
    <w:lvl w:ilvl="8">
      <w:start w:val="0"/>
      <w:numFmt w:val="bullet"/>
      <w:lvlText w:val="•"/>
      <w:lvlJc w:val="left"/>
      <w:pPr>
        <w:ind w:left="8342" w:hanging="360"/>
      </w:pPr>
      <w:rPr>
        <w:rFonts w:hint="default"/>
        <w:lang w:val="en-US" w:eastAsia="en-US" w:bidi="ar-SA"/>
      </w:rPr>
    </w:lvl>
  </w:abstractNum>
  <w:abstractNum w:abstractNumId="8">
    <w:multiLevelType w:val="hybridMultilevel"/>
    <w:lvl w:ilvl="0">
      <w:start w:val="1"/>
      <w:numFmt w:val="decimal"/>
      <w:lvlText w:val="%1."/>
      <w:lvlJc w:val="left"/>
      <w:pPr>
        <w:ind w:left="1266" w:hanging="360"/>
        <w:jc w:val="left"/>
      </w:pPr>
      <w:rPr>
        <w:rFonts w:hint="default" w:ascii="Times New Roman" w:hAnsi="Times New Roman" w:eastAsia="Times New Roman" w:cs="Times New Roman"/>
        <w:spacing w:val="-10"/>
        <w:w w:val="99"/>
        <w:sz w:val="24"/>
        <w:szCs w:val="24"/>
        <w:lang w:val="en-US" w:eastAsia="en-US" w:bidi="ar-SA"/>
      </w:rPr>
    </w:lvl>
    <w:lvl w:ilvl="1">
      <w:start w:val="0"/>
      <w:numFmt w:val="bullet"/>
      <w:lvlText w:val="•"/>
      <w:lvlJc w:val="left"/>
      <w:pPr>
        <w:ind w:left="2150" w:hanging="360"/>
      </w:pPr>
      <w:rPr>
        <w:rFonts w:hint="default"/>
        <w:lang w:val="en-US" w:eastAsia="en-US" w:bidi="ar-SA"/>
      </w:rPr>
    </w:lvl>
    <w:lvl w:ilvl="2">
      <w:start w:val="0"/>
      <w:numFmt w:val="bullet"/>
      <w:lvlText w:val="•"/>
      <w:lvlJc w:val="left"/>
      <w:pPr>
        <w:ind w:left="3040" w:hanging="360"/>
      </w:pPr>
      <w:rPr>
        <w:rFonts w:hint="default"/>
        <w:lang w:val="en-US" w:eastAsia="en-US" w:bidi="ar-SA"/>
      </w:rPr>
    </w:lvl>
    <w:lvl w:ilvl="3">
      <w:start w:val="0"/>
      <w:numFmt w:val="bullet"/>
      <w:lvlText w:val="•"/>
      <w:lvlJc w:val="left"/>
      <w:pPr>
        <w:ind w:left="3930" w:hanging="360"/>
      </w:pPr>
      <w:rPr>
        <w:rFonts w:hint="default"/>
        <w:lang w:val="en-US" w:eastAsia="en-US" w:bidi="ar-SA"/>
      </w:rPr>
    </w:lvl>
    <w:lvl w:ilvl="4">
      <w:start w:val="0"/>
      <w:numFmt w:val="bullet"/>
      <w:lvlText w:val="•"/>
      <w:lvlJc w:val="left"/>
      <w:pPr>
        <w:ind w:left="4820" w:hanging="360"/>
      </w:pPr>
      <w:rPr>
        <w:rFonts w:hint="default"/>
        <w:lang w:val="en-US" w:eastAsia="en-US" w:bidi="ar-SA"/>
      </w:rPr>
    </w:lvl>
    <w:lvl w:ilvl="5">
      <w:start w:val="0"/>
      <w:numFmt w:val="bullet"/>
      <w:lvlText w:val="•"/>
      <w:lvlJc w:val="left"/>
      <w:pPr>
        <w:ind w:left="5710" w:hanging="360"/>
      </w:pPr>
      <w:rPr>
        <w:rFonts w:hint="default"/>
        <w:lang w:val="en-US" w:eastAsia="en-US" w:bidi="ar-SA"/>
      </w:rPr>
    </w:lvl>
    <w:lvl w:ilvl="6">
      <w:start w:val="0"/>
      <w:numFmt w:val="bullet"/>
      <w:lvlText w:val="•"/>
      <w:lvlJc w:val="left"/>
      <w:pPr>
        <w:ind w:left="6600" w:hanging="360"/>
      </w:pPr>
      <w:rPr>
        <w:rFonts w:hint="default"/>
        <w:lang w:val="en-US" w:eastAsia="en-US" w:bidi="ar-SA"/>
      </w:rPr>
    </w:lvl>
    <w:lvl w:ilvl="7">
      <w:start w:val="0"/>
      <w:numFmt w:val="bullet"/>
      <w:lvlText w:val="•"/>
      <w:lvlJc w:val="left"/>
      <w:pPr>
        <w:ind w:left="7490" w:hanging="360"/>
      </w:pPr>
      <w:rPr>
        <w:rFonts w:hint="default"/>
        <w:lang w:val="en-US" w:eastAsia="en-US" w:bidi="ar-SA"/>
      </w:rPr>
    </w:lvl>
    <w:lvl w:ilvl="8">
      <w:start w:val="0"/>
      <w:numFmt w:val="bullet"/>
      <w:lvlText w:val="•"/>
      <w:lvlJc w:val="left"/>
      <w:pPr>
        <w:ind w:left="8380" w:hanging="360"/>
      </w:pPr>
      <w:rPr>
        <w:rFonts w:hint="default"/>
        <w:lang w:val="en-US" w:eastAsia="en-US" w:bidi="ar-SA"/>
      </w:rPr>
    </w:lvl>
  </w:abstractNum>
  <w:abstractNum w:abstractNumId="7">
    <w:multiLevelType w:val="hybridMultilevel"/>
    <w:lvl w:ilvl="0">
      <w:start w:val="1"/>
      <w:numFmt w:val="decimal"/>
      <w:lvlText w:val="%1."/>
      <w:lvlJc w:val="left"/>
      <w:pPr>
        <w:ind w:left="1266" w:hanging="360"/>
        <w:jc w:val="left"/>
      </w:pPr>
      <w:rPr>
        <w:rFonts w:hint="default" w:ascii="Times New Roman" w:hAnsi="Times New Roman" w:eastAsia="Times New Roman" w:cs="Times New Roman"/>
        <w:spacing w:val="-10"/>
        <w:w w:val="99"/>
        <w:sz w:val="24"/>
        <w:szCs w:val="24"/>
        <w:lang w:val="en-US" w:eastAsia="en-US" w:bidi="ar-SA"/>
      </w:rPr>
    </w:lvl>
    <w:lvl w:ilvl="1">
      <w:start w:val="0"/>
      <w:numFmt w:val="bullet"/>
      <w:lvlText w:val="•"/>
      <w:lvlJc w:val="left"/>
      <w:pPr>
        <w:ind w:left="2150" w:hanging="360"/>
      </w:pPr>
      <w:rPr>
        <w:rFonts w:hint="default"/>
        <w:lang w:val="en-US" w:eastAsia="en-US" w:bidi="ar-SA"/>
      </w:rPr>
    </w:lvl>
    <w:lvl w:ilvl="2">
      <w:start w:val="0"/>
      <w:numFmt w:val="bullet"/>
      <w:lvlText w:val="•"/>
      <w:lvlJc w:val="left"/>
      <w:pPr>
        <w:ind w:left="3040" w:hanging="360"/>
      </w:pPr>
      <w:rPr>
        <w:rFonts w:hint="default"/>
        <w:lang w:val="en-US" w:eastAsia="en-US" w:bidi="ar-SA"/>
      </w:rPr>
    </w:lvl>
    <w:lvl w:ilvl="3">
      <w:start w:val="0"/>
      <w:numFmt w:val="bullet"/>
      <w:lvlText w:val="•"/>
      <w:lvlJc w:val="left"/>
      <w:pPr>
        <w:ind w:left="3930" w:hanging="360"/>
      </w:pPr>
      <w:rPr>
        <w:rFonts w:hint="default"/>
        <w:lang w:val="en-US" w:eastAsia="en-US" w:bidi="ar-SA"/>
      </w:rPr>
    </w:lvl>
    <w:lvl w:ilvl="4">
      <w:start w:val="0"/>
      <w:numFmt w:val="bullet"/>
      <w:lvlText w:val="•"/>
      <w:lvlJc w:val="left"/>
      <w:pPr>
        <w:ind w:left="4820" w:hanging="360"/>
      </w:pPr>
      <w:rPr>
        <w:rFonts w:hint="default"/>
        <w:lang w:val="en-US" w:eastAsia="en-US" w:bidi="ar-SA"/>
      </w:rPr>
    </w:lvl>
    <w:lvl w:ilvl="5">
      <w:start w:val="0"/>
      <w:numFmt w:val="bullet"/>
      <w:lvlText w:val="•"/>
      <w:lvlJc w:val="left"/>
      <w:pPr>
        <w:ind w:left="5710" w:hanging="360"/>
      </w:pPr>
      <w:rPr>
        <w:rFonts w:hint="default"/>
        <w:lang w:val="en-US" w:eastAsia="en-US" w:bidi="ar-SA"/>
      </w:rPr>
    </w:lvl>
    <w:lvl w:ilvl="6">
      <w:start w:val="0"/>
      <w:numFmt w:val="bullet"/>
      <w:lvlText w:val="•"/>
      <w:lvlJc w:val="left"/>
      <w:pPr>
        <w:ind w:left="6600" w:hanging="360"/>
      </w:pPr>
      <w:rPr>
        <w:rFonts w:hint="default"/>
        <w:lang w:val="en-US" w:eastAsia="en-US" w:bidi="ar-SA"/>
      </w:rPr>
    </w:lvl>
    <w:lvl w:ilvl="7">
      <w:start w:val="0"/>
      <w:numFmt w:val="bullet"/>
      <w:lvlText w:val="•"/>
      <w:lvlJc w:val="left"/>
      <w:pPr>
        <w:ind w:left="7490" w:hanging="360"/>
      </w:pPr>
      <w:rPr>
        <w:rFonts w:hint="default"/>
        <w:lang w:val="en-US" w:eastAsia="en-US" w:bidi="ar-SA"/>
      </w:rPr>
    </w:lvl>
    <w:lvl w:ilvl="8">
      <w:start w:val="0"/>
      <w:numFmt w:val="bullet"/>
      <w:lvlText w:val="•"/>
      <w:lvlJc w:val="left"/>
      <w:pPr>
        <w:ind w:left="8380" w:hanging="360"/>
      </w:pPr>
      <w:rPr>
        <w:rFonts w:hint="default"/>
        <w:lang w:val="en-US" w:eastAsia="en-US" w:bidi="ar-SA"/>
      </w:rPr>
    </w:lvl>
  </w:abstractNum>
  <w:abstractNum w:abstractNumId="6">
    <w:multiLevelType w:val="hybridMultilevel"/>
    <w:lvl w:ilvl="0">
      <w:start w:val="1"/>
      <w:numFmt w:val="decimal"/>
      <w:lvlText w:val="%1."/>
      <w:lvlJc w:val="left"/>
      <w:pPr>
        <w:ind w:left="1266" w:hanging="360"/>
        <w:jc w:val="left"/>
      </w:pPr>
      <w:rPr>
        <w:rFonts w:hint="default" w:ascii="Times New Roman" w:hAnsi="Times New Roman" w:eastAsia="Times New Roman" w:cs="Times New Roman"/>
        <w:spacing w:val="-10"/>
        <w:w w:val="99"/>
        <w:sz w:val="24"/>
        <w:szCs w:val="24"/>
        <w:lang w:val="en-US" w:eastAsia="en-US" w:bidi="ar-SA"/>
      </w:rPr>
    </w:lvl>
    <w:lvl w:ilvl="1">
      <w:start w:val="0"/>
      <w:numFmt w:val="bullet"/>
      <w:lvlText w:val="•"/>
      <w:lvlJc w:val="left"/>
      <w:pPr>
        <w:ind w:left="2150" w:hanging="360"/>
      </w:pPr>
      <w:rPr>
        <w:rFonts w:hint="default"/>
        <w:lang w:val="en-US" w:eastAsia="en-US" w:bidi="ar-SA"/>
      </w:rPr>
    </w:lvl>
    <w:lvl w:ilvl="2">
      <w:start w:val="0"/>
      <w:numFmt w:val="bullet"/>
      <w:lvlText w:val="•"/>
      <w:lvlJc w:val="left"/>
      <w:pPr>
        <w:ind w:left="3040" w:hanging="360"/>
      </w:pPr>
      <w:rPr>
        <w:rFonts w:hint="default"/>
        <w:lang w:val="en-US" w:eastAsia="en-US" w:bidi="ar-SA"/>
      </w:rPr>
    </w:lvl>
    <w:lvl w:ilvl="3">
      <w:start w:val="0"/>
      <w:numFmt w:val="bullet"/>
      <w:lvlText w:val="•"/>
      <w:lvlJc w:val="left"/>
      <w:pPr>
        <w:ind w:left="3930" w:hanging="360"/>
      </w:pPr>
      <w:rPr>
        <w:rFonts w:hint="default"/>
        <w:lang w:val="en-US" w:eastAsia="en-US" w:bidi="ar-SA"/>
      </w:rPr>
    </w:lvl>
    <w:lvl w:ilvl="4">
      <w:start w:val="0"/>
      <w:numFmt w:val="bullet"/>
      <w:lvlText w:val="•"/>
      <w:lvlJc w:val="left"/>
      <w:pPr>
        <w:ind w:left="4820" w:hanging="360"/>
      </w:pPr>
      <w:rPr>
        <w:rFonts w:hint="default"/>
        <w:lang w:val="en-US" w:eastAsia="en-US" w:bidi="ar-SA"/>
      </w:rPr>
    </w:lvl>
    <w:lvl w:ilvl="5">
      <w:start w:val="0"/>
      <w:numFmt w:val="bullet"/>
      <w:lvlText w:val="•"/>
      <w:lvlJc w:val="left"/>
      <w:pPr>
        <w:ind w:left="5710" w:hanging="360"/>
      </w:pPr>
      <w:rPr>
        <w:rFonts w:hint="default"/>
        <w:lang w:val="en-US" w:eastAsia="en-US" w:bidi="ar-SA"/>
      </w:rPr>
    </w:lvl>
    <w:lvl w:ilvl="6">
      <w:start w:val="0"/>
      <w:numFmt w:val="bullet"/>
      <w:lvlText w:val="•"/>
      <w:lvlJc w:val="left"/>
      <w:pPr>
        <w:ind w:left="6600" w:hanging="360"/>
      </w:pPr>
      <w:rPr>
        <w:rFonts w:hint="default"/>
        <w:lang w:val="en-US" w:eastAsia="en-US" w:bidi="ar-SA"/>
      </w:rPr>
    </w:lvl>
    <w:lvl w:ilvl="7">
      <w:start w:val="0"/>
      <w:numFmt w:val="bullet"/>
      <w:lvlText w:val="•"/>
      <w:lvlJc w:val="left"/>
      <w:pPr>
        <w:ind w:left="7490" w:hanging="360"/>
      </w:pPr>
      <w:rPr>
        <w:rFonts w:hint="default"/>
        <w:lang w:val="en-US" w:eastAsia="en-US" w:bidi="ar-SA"/>
      </w:rPr>
    </w:lvl>
    <w:lvl w:ilvl="8">
      <w:start w:val="0"/>
      <w:numFmt w:val="bullet"/>
      <w:lvlText w:val="•"/>
      <w:lvlJc w:val="left"/>
      <w:pPr>
        <w:ind w:left="8380" w:hanging="360"/>
      </w:pPr>
      <w:rPr>
        <w:rFonts w:hint="default"/>
        <w:lang w:val="en-US" w:eastAsia="en-US" w:bidi="ar-SA"/>
      </w:rPr>
    </w:lvl>
  </w:abstractNum>
  <w:abstractNum w:abstractNumId="5">
    <w:multiLevelType w:val="hybridMultilevel"/>
    <w:lvl w:ilvl="0">
      <w:start w:val="1"/>
      <w:numFmt w:val="decimal"/>
      <w:lvlText w:val="%1."/>
      <w:lvlJc w:val="left"/>
      <w:pPr>
        <w:ind w:left="1266" w:hanging="360"/>
        <w:jc w:val="left"/>
      </w:pPr>
      <w:rPr>
        <w:rFonts w:hint="default" w:ascii="Times New Roman" w:hAnsi="Times New Roman" w:eastAsia="Times New Roman" w:cs="Times New Roman"/>
        <w:spacing w:val="-26"/>
        <w:w w:val="99"/>
        <w:sz w:val="24"/>
        <w:szCs w:val="24"/>
        <w:lang w:val="en-US" w:eastAsia="en-US" w:bidi="ar-SA"/>
      </w:rPr>
    </w:lvl>
    <w:lvl w:ilvl="1">
      <w:start w:val="1"/>
      <w:numFmt w:val="decimal"/>
      <w:lvlText w:val="%2)"/>
      <w:lvlJc w:val="left"/>
      <w:pPr>
        <w:ind w:left="2347" w:hanging="360"/>
        <w:jc w:val="left"/>
      </w:pPr>
      <w:rPr>
        <w:rFonts w:hint="default" w:ascii="Times New Roman" w:hAnsi="Times New Roman" w:eastAsia="Times New Roman" w:cs="Times New Roman"/>
        <w:b/>
        <w:bCs/>
        <w:spacing w:val="-20"/>
        <w:w w:val="99"/>
        <w:sz w:val="24"/>
        <w:szCs w:val="24"/>
        <w:lang w:val="en-US" w:eastAsia="en-US" w:bidi="ar-SA"/>
      </w:rPr>
    </w:lvl>
    <w:lvl w:ilvl="2">
      <w:start w:val="0"/>
      <w:numFmt w:val="bullet"/>
      <w:lvlText w:val="•"/>
      <w:lvlJc w:val="left"/>
      <w:pPr>
        <w:ind w:left="3208" w:hanging="360"/>
      </w:pPr>
      <w:rPr>
        <w:rFonts w:hint="default"/>
        <w:lang w:val="en-US" w:eastAsia="en-US" w:bidi="ar-SA"/>
      </w:rPr>
    </w:lvl>
    <w:lvl w:ilvl="3">
      <w:start w:val="0"/>
      <w:numFmt w:val="bullet"/>
      <w:lvlText w:val="•"/>
      <w:lvlJc w:val="left"/>
      <w:pPr>
        <w:ind w:left="4077" w:hanging="360"/>
      </w:pPr>
      <w:rPr>
        <w:rFonts w:hint="default"/>
        <w:lang w:val="en-US" w:eastAsia="en-US" w:bidi="ar-SA"/>
      </w:rPr>
    </w:lvl>
    <w:lvl w:ilvl="4">
      <w:start w:val="0"/>
      <w:numFmt w:val="bullet"/>
      <w:lvlText w:val="•"/>
      <w:lvlJc w:val="left"/>
      <w:pPr>
        <w:ind w:left="4946" w:hanging="360"/>
      </w:pPr>
      <w:rPr>
        <w:rFonts w:hint="default"/>
        <w:lang w:val="en-US" w:eastAsia="en-US" w:bidi="ar-SA"/>
      </w:rPr>
    </w:lvl>
    <w:lvl w:ilvl="5">
      <w:start w:val="0"/>
      <w:numFmt w:val="bullet"/>
      <w:lvlText w:val="•"/>
      <w:lvlJc w:val="left"/>
      <w:pPr>
        <w:ind w:left="5815" w:hanging="360"/>
      </w:pPr>
      <w:rPr>
        <w:rFonts w:hint="default"/>
        <w:lang w:val="en-US" w:eastAsia="en-US" w:bidi="ar-SA"/>
      </w:rPr>
    </w:lvl>
    <w:lvl w:ilvl="6">
      <w:start w:val="0"/>
      <w:numFmt w:val="bullet"/>
      <w:lvlText w:val="•"/>
      <w:lvlJc w:val="left"/>
      <w:pPr>
        <w:ind w:left="6684" w:hanging="360"/>
      </w:pPr>
      <w:rPr>
        <w:rFonts w:hint="default"/>
        <w:lang w:val="en-US" w:eastAsia="en-US" w:bidi="ar-SA"/>
      </w:rPr>
    </w:lvl>
    <w:lvl w:ilvl="7">
      <w:start w:val="0"/>
      <w:numFmt w:val="bullet"/>
      <w:lvlText w:val="•"/>
      <w:lvlJc w:val="left"/>
      <w:pPr>
        <w:ind w:left="7553" w:hanging="360"/>
      </w:pPr>
      <w:rPr>
        <w:rFonts w:hint="default"/>
        <w:lang w:val="en-US" w:eastAsia="en-US" w:bidi="ar-SA"/>
      </w:rPr>
    </w:lvl>
    <w:lvl w:ilvl="8">
      <w:start w:val="0"/>
      <w:numFmt w:val="bullet"/>
      <w:lvlText w:val="•"/>
      <w:lvlJc w:val="left"/>
      <w:pPr>
        <w:ind w:left="8422" w:hanging="360"/>
      </w:pPr>
      <w:rPr>
        <w:rFonts w:hint="default"/>
        <w:lang w:val="en-US" w:eastAsia="en-US" w:bidi="ar-SA"/>
      </w:rPr>
    </w:lvl>
  </w:abstractNum>
  <w:abstractNum w:abstractNumId="4">
    <w:multiLevelType w:val="hybridMultilevel"/>
    <w:lvl w:ilvl="0">
      <w:start w:val="1"/>
      <w:numFmt w:val="lowerLetter"/>
      <w:lvlText w:val="%1."/>
      <w:lvlJc w:val="left"/>
      <w:pPr>
        <w:ind w:left="1266" w:hanging="360"/>
        <w:jc w:val="left"/>
      </w:pPr>
      <w:rPr>
        <w:rFonts w:hint="default"/>
        <w:spacing w:val="-10"/>
        <w:w w:val="100"/>
        <w:lang w:val="en-US" w:eastAsia="en-US" w:bidi="ar-SA"/>
      </w:rPr>
    </w:lvl>
    <w:lvl w:ilvl="1">
      <w:start w:val="0"/>
      <w:numFmt w:val="bullet"/>
      <w:lvlText w:val="•"/>
      <w:lvlJc w:val="left"/>
      <w:pPr>
        <w:ind w:left="2150" w:hanging="360"/>
      </w:pPr>
      <w:rPr>
        <w:rFonts w:hint="default"/>
        <w:lang w:val="en-US" w:eastAsia="en-US" w:bidi="ar-SA"/>
      </w:rPr>
    </w:lvl>
    <w:lvl w:ilvl="2">
      <w:start w:val="0"/>
      <w:numFmt w:val="bullet"/>
      <w:lvlText w:val="•"/>
      <w:lvlJc w:val="left"/>
      <w:pPr>
        <w:ind w:left="3040" w:hanging="360"/>
      </w:pPr>
      <w:rPr>
        <w:rFonts w:hint="default"/>
        <w:lang w:val="en-US" w:eastAsia="en-US" w:bidi="ar-SA"/>
      </w:rPr>
    </w:lvl>
    <w:lvl w:ilvl="3">
      <w:start w:val="0"/>
      <w:numFmt w:val="bullet"/>
      <w:lvlText w:val="•"/>
      <w:lvlJc w:val="left"/>
      <w:pPr>
        <w:ind w:left="3930" w:hanging="360"/>
      </w:pPr>
      <w:rPr>
        <w:rFonts w:hint="default"/>
        <w:lang w:val="en-US" w:eastAsia="en-US" w:bidi="ar-SA"/>
      </w:rPr>
    </w:lvl>
    <w:lvl w:ilvl="4">
      <w:start w:val="0"/>
      <w:numFmt w:val="bullet"/>
      <w:lvlText w:val="•"/>
      <w:lvlJc w:val="left"/>
      <w:pPr>
        <w:ind w:left="4820" w:hanging="360"/>
      </w:pPr>
      <w:rPr>
        <w:rFonts w:hint="default"/>
        <w:lang w:val="en-US" w:eastAsia="en-US" w:bidi="ar-SA"/>
      </w:rPr>
    </w:lvl>
    <w:lvl w:ilvl="5">
      <w:start w:val="0"/>
      <w:numFmt w:val="bullet"/>
      <w:lvlText w:val="•"/>
      <w:lvlJc w:val="left"/>
      <w:pPr>
        <w:ind w:left="5710" w:hanging="360"/>
      </w:pPr>
      <w:rPr>
        <w:rFonts w:hint="default"/>
        <w:lang w:val="en-US" w:eastAsia="en-US" w:bidi="ar-SA"/>
      </w:rPr>
    </w:lvl>
    <w:lvl w:ilvl="6">
      <w:start w:val="0"/>
      <w:numFmt w:val="bullet"/>
      <w:lvlText w:val="•"/>
      <w:lvlJc w:val="left"/>
      <w:pPr>
        <w:ind w:left="6600" w:hanging="360"/>
      </w:pPr>
      <w:rPr>
        <w:rFonts w:hint="default"/>
        <w:lang w:val="en-US" w:eastAsia="en-US" w:bidi="ar-SA"/>
      </w:rPr>
    </w:lvl>
    <w:lvl w:ilvl="7">
      <w:start w:val="0"/>
      <w:numFmt w:val="bullet"/>
      <w:lvlText w:val="•"/>
      <w:lvlJc w:val="left"/>
      <w:pPr>
        <w:ind w:left="7490" w:hanging="360"/>
      </w:pPr>
      <w:rPr>
        <w:rFonts w:hint="default"/>
        <w:lang w:val="en-US" w:eastAsia="en-US" w:bidi="ar-SA"/>
      </w:rPr>
    </w:lvl>
    <w:lvl w:ilvl="8">
      <w:start w:val="0"/>
      <w:numFmt w:val="bullet"/>
      <w:lvlText w:val="•"/>
      <w:lvlJc w:val="left"/>
      <w:pPr>
        <w:ind w:left="8380" w:hanging="360"/>
      </w:pPr>
      <w:rPr>
        <w:rFonts w:hint="default"/>
        <w:lang w:val="en-US" w:eastAsia="en-US" w:bidi="ar-SA"/>
      </w:rPr>
    </w:lvl>
  </w:abstractNum>
  <w:abstractNum w:abstractNumId="3">
    <w:multiLevelType w:val="hybridMultilevel"/>
    <w:lvl w:ilvl="0">
      <w:start w:val="1"/>
      <w:numFmt w:val="lowerLetter"/>
      <w:lvlText w:val="%1."/>
      <w:lvlJc w:val="left"/>
      <w:pPr>
        <w:ind w:left="321" w:hanging="149"/>
        <w:jc w:val="left"/>
      </w:pPr>
      <w:rPr>
        <w:rFonts w:hint="default" w:ascii="Times New Roman" w:hAnsi="Times New Roman" w:eastAsia="Times New Roman" w:cs="Times New Roman"/>
        <w:spacing w:val="0"/>
        <w:w w:val="99"/>
        <w:sz w:val="16"/>
        <w:szCs w:val="16"/>
        <w:lang w:val="en-US" w:eastAsia="en-US" w:bidi="ar-SA"/>
      </w:rPr>
    </w:lvl>
    <w:lvl w:ilvl="1">
      <w:start w:val="0"/>
      <w:numFmt w:val="bullet"/>
      <w:lvlText w:val="•"/>
      <w:lvlJc w:val="left"/>
      <w:pPr>
        <w:ind w:left="939" w:hanging="149"/>
      </w:pPr>
      <w:rPr>
        <w:rFonts w:hint="default"/>
        <w:lang w:val="en-US" w:eastAsia="en-US" w:bidi="ar-SA"/>
      </w:rPr>
    </w:lvl>
    <w:lvl w:ilvl="2">
      <w:start w:val="0"/>
      <w:numFmt w:val="bullet"/>
      <w:lvlText w:val="•"/>
      <w:lvlJc w:val="left"/>
      <w:pPr>
        <w:ind w:left="1559" w:hanging="149"/>
      </w:pPr>
      <w:rPr>
        <w:rFonts w:hint="default"/>
        <w:lang w:val="en-US" w:eastAsia="en-US" w:bidi="ar-SA"/>
      </w:rPr>
    </w:lvl>
    <w:lvl w:ilvl="3">
      <w:start w:val="0"/>
      <w:numFmt w:val="bullet"/>
      <w:lvlText w:val="•"/>
      <w:lvlJc w:val="left"/>
      <w:pPr>
        <w:ind w:left="2178" w:hanging="149"/>
      </w:pPr>
      <w:rPr>
        <w:rFonts w:hint="default"/>
        <w:lang w:val="en-US" w:eastAsia="en-US" w:bidi="ar-SA"/>
      </w:rPr>
    </w:lvl>
    <w:lvl w:ilvl="4">
      <w:start w:val="0"/>
      <w:numFmt w:val="bullet"/>
      <w:lvlText w:val="•"/>
      <w:lvlJc w:val="left"/>
      <w:pPr>
        <w:ind w:left="2798" w:hanging="149"/>
      </w:pPr>
      <w:rPr>
        <w:rFonts w:hint="default"/>
        <w:lang w:val="en-US" w:eastAsia="en-US" w:bidi="ar-SA"/>
      </w:rPr>
    </w:lvl>
    <w:lvl w:ilvl="5">
      <w:start w:val="0"/>
      <w:numFmt w:val="bullet"/>
      <w:lvlText w:val="•"/>
      <w:lvlJc w:val="left"/>
      <w:pPr>
        <w:ind w:left="3417" w:hanging="149"/>
      </w:pPr>
      <w:rPr>
        <w:rFonts w:hint="default"/>
        <w:lang w:val="en-US" w:eastAsia="en-US" w:bidi="ar-SA"/>
      </w:rPr>
    </w:lvl>
    <w:lvl w:ilvl="6">
      <w:start w:val="0"/>
      <w:numFmt w:val="bullet"/>
      <w:lvlText w:val="•"/>
      <w:lvlJc w:val="left"/>
      <w:pPr>
        <w:ind w:left="4037" w:hanging="149"/>
      </w:pPr>
      <w:rPr>
        <w:rFonts w:hint="default"/>
        <w:lang w:val="en-US" w:eastAsia="en-US" w:bidi="ar-SA"/>
      </w:rPr>
    </w:lvl>
    <w:lvl w:ilvl="7">
      <w:start w:val="0"/>
      <w:numFmt w:val="bullet"/>
      <w:lvlText w:val="•"/>
      <w:lvlJc w:val="left"/>
      <w:pPr>
        <w:ind w:left="4656" w:hanging="149"/>
      </w:pPr>
      <w:rPr>
        <w:rFonts w:hint="default"/>
        <w:lang w:val="en-US" w:eastAsia="en-US" w:bidi="ar-SA"/>
      </w:rPr>
    </w:lvl>
    <w:lvl w:ilvl="8">
      <w:start w:val="0"/>
      <w:numFmt w:val="bullet"/>
      <w:lvlText w:val="•"/>
      <w:lvlJc w:val="left"/>
      <w:pPr>
        <w:ind w:left="5276" w:hanging="149"/>
      </w:pPr>
      <w:rPr>
        <w:rFonts w:hint="default"/>
        <w:lang w:val="en-US" w:eastAsia="en-US" w:bidi="ar-SA"/>
      </w:rPr>
    </w:lvl>
  </w:abstractNum>
  <w:abstractNum w:abstractNumId="2">
    <w:multiLevelType w:val="hybridMultilevel"/>
    <w:lvl w:ilvl="0">
      <w:start w:val="2"/>
      <w:numFmt w:val="decimal"/>
      <w:lvlText w:val="%1"/>
      <w:lvlJc w:val="left"/>
      <w:pPr>
        <w:ind w:left="1329" w:hanging="360"/>
        <w:jc w:val="left"/>
      </w:pPr>
      <w:rPr>
        <w:rFonts w:hint="default"/>
        <w:lang w:val="en-US" w:eastAsia="en-US" w:bidi="ar-SA"/>
      </w:rPr>
    </w:lvl>
    <w:lvl w:ilvl="1">
      <w:start w:val="1"/>
      <w:numFmt w:val="decimal"/>
      <w:lvlText w:val="%1.%2"/>
      <w:lvlJc w:val="left"/>
      <w:pPr>
        <w:ind w:left="1329" w:hanging="360"/>
        <w:jc w:val="left"/>
      </w:pPr>
      <w:rPr>
        <w:rFonts w:hint="default" w:ascii="Times New Roman" w:hAnsi="Times New Roman" w:eastAsia="Times New Roman" w:cs="Times New Roman"/>
        <w:w w:val="100"/>
        <w:sz w:val="24"/>
        <w:szCs w:val="24"/>
        <w:lang w:val="en-US" w:eastAsia="en-US" w:bidi="ar-SA"/>
      </w:rPr>
    </w:lvl>
    <w:lvl w:ilvl="2">
      <w:start w:val="0"/>
      <w:numFmt w:val="bullet"/>
      <w:lvlText w:val="•"/>
      <w:lvlJc w:val="left"/>
      <w:pPr>
        <w:ind w:left="3088" w:hanging="360"/>
      </w:pPr>
      <w:rPr>
        <w:rFonts w:hint="default"/>
        <w:lang w:val="en-US" w:eastAsia="en-US" w:bidi="ar-SA"/>
      </w:rPr>
    </w:lvl>
    <w:lvl w:ilvl="3">
      <w:start w:val="0"/>
      <w:numFmt w:val="bullet"/>
      <w:lvlText w:val="•"/>
      <w:lvlJc w:val="left"/>
      <w:pPr>
        <w:ind w:left="3972" w:hanging="360"/>
      </w:pPr>
      <w:rPr>
        <w:rFonts w:hint="default"/>
        <w:lang w:val="en-US" w:eastAsia="en-US" w:bidi="ar-SA"/>
      </w:rPr>
    </w:lvl>
    <w:lvl w:ilvl="4">
      <w:start w:val="0"/>
      <w:numFmt w:val="bullet"/>
      <w:lvlText w:val="•"/>
      <w:lvlJc w:val="left"/>
      <w:pPr>
        <w:ind w:left="4856" w:hanging="360"/>
      </w:pPr>
      <w:rPr>
        <w:rFonts w:hint="default"/>
        <w:lang w:val="en-US" w:eastAsia="en-US" w:bidi="ar-SA"/>
      </w:rPr>
    </w:lvl>
    <w:lvl w:ilvl="5">
      <w:start w:val="0"/>
      <w:numFmt w:val="bullet"/>
      <w:lvlText w:val="•"/>
      <w:lvlJc w:val="left"/>
      <w:pPr>
        <w:ind w:left="5740" w:hanging="360"/>
      </w:pPr>
      <w:rPr>
        <w:rFonts w:hint="default"/>
        <w:lang w:val="en-US" w:eastAsia="en-US" w:bidi="ar-SA"/>
      </w:rPr>
    </w:lvl>
    <w:lvl w:ilvl="6">
      <w:start w:val="0"/>
      <w:numFmt w:val="bullet"/>
      <w:lvlText w:val="•"/>
      <w:lvlJc w:val="left"/>
      <w:pPr>
        <w:ind w:left="6624" w:hanging="360"/>
      </w:pPr>
      <w:rPr>
        <w:rFonts w:hint="default"/>
        <w:lang w:val="en-US" w:eastAsia="en-US" w:bidi="ar-SA"/>
      </w:rPr>
    </w:lvl>
    <w:lvl w:ilvl="7">
      <w:start w:val="0"/>
      <w:numFmt w:val="bullet"/>
      <w:lvlText w:val="•"/>
      <w:lvlJc w:val="left"/>
      <w:pPr>
        <w:ind w:left="7508" w:hanging="360"/>
      </w:pPr>
      <w:rPr>
        <w:rFonts w:hint="default"/>
        <w:lang w:val="en-US" w:eastAsia="en-US" w:bidi="ar-SA"/>
      </w:rPr>
    </w:lvl>
    <w:lvl w:ilvl="8">
      <w:start w:val="0"/>
      <w:numFmt w:val="bullet"/>
      <w:lvlText w:val="•"/>
      <w:lvlJc w:val="left"/>
      <w:pPr>
        <w:ind w:left="8392" w:hanging="360"/>
      </w:pPr>
      <w:rPr>
        <w:rFonts w:hint="default"/>
        <w:lang w:val="en-US" w:eastAsia="en-US" w:bidi="ar-SA"/>
      </w:rPr>
    </w:lvl>
  </w:abstractNum>
  <w:abstractNum w:abstractNumId="1">
    <w:multiLevelType w:val="hybridMultilevel"/>
    <w:lvl w:ilvl="0">
      <w:start w:val="2"/>
      <w:numFmt w:val="decimal"/>
      <w:lvlText w:val="%1."/>
      <w:lvlJc w:val="left"/>
      <w:pPr>
        <w:ind w:left="1151" w:hanging="245"/>
        <w:jc w:val="left"/>
      </w:pPr>
      <w:rPr>
        <w:rFonts w:hint="default" w:ascii="Times New Roman" w:hAnsi="Times New Roman" w:eastAsia="Times New Roman" w:cs="Times New Roman"/>
        <w:b/>
        <w:bCs/>
        <w:w w:val="100"/>
        <w:sz w:val="24"/>
        <w:szCs w:val="24"/>
        <w:lang w:val="en-US" w:eastAsia="en-US" w:bidi="ar-SA"/>
      </w:rPr>
    </w:lvl>
    <w:lvl w:ilvl="1">
      <w:start w:val="1"/>
      <w:numFmt w:val="decimal"/>
      <w:lvlText w:val="%1.%2"/>
      <w:lvlJc w:val="left"/>
      <w:pPr>
        <w:ind w:left="1631" w:hanging="366"/>
        <w:jc w:val="left"/>
      </w:pPr>
      <w:rPr>
        <w:rFonts w:hint="default" w:ascii="Times New Roman" w:hAnsi="Times New Roman" w:eastAsia="Times New Roman" w:cs="Times New Roman"/>
        <w:b/>
        <w:bCs/>
        <w:w w:val="100"/>
        <w:sz w:val="24"/>
        <w:szCs w:val="24"/>
        <w:lang w:val="en-US" w:eastAsia="en-US" w:bidi="ar-SA"/>
      </w:rPr>
    </w:lvl>
    <w:lvl w:ilvl="2">
      <w:start w:val="1"/>
      <w:numFmt w:val="upperLetter"/>
      <w:lvlText w:val="%3."/>
      <w:lvlJc w:val="left"/>
      <w:pPr>
        <w:ind w:left="1987" w:hanging="360"/>
        <w:jc w:val="left"/>
      </w:pPr>
      <w:rPr>
        <w:rFonts w:hint="default" w:ascii="Times New Roman" w:hAnsi="Times New Roman" w:eastAsia="Times New Roman" w:cs="Times New Roman"/>
        <w:b/>
        <w:bCs/>
        <w:spacing w:val="-1"/>
        <w:w w:val="99"/>
        <w:sz w:val="24"/>
        <w:szCs w:val="24"/>
        <w:lang w:val="en-US" w:eastAsia="en-US" w:bidi="ar-SA"/>
      </w:rPr>
    </w:lvl>
    <w:lvl w:ilvl="3">
      <w:start w:val="1"/>
      <w:numFmt w:val="decimal"/>
      <w:lvlText w:val="%4)"/>
      <w:lvlJc w:val="left"/>
      <w:pPr>
        <w:ind w:left="2347" w:hanging="360"/>
        <w:jc w:val="left"/>
      </w:pPr>
      <w:rPr>
        <w:rFonts w:hint="default" w:ascii="Times New Roman" w:hAnsi="Times New Roman" w:eastAsia="Times New Roman" w:cs="Times New Roman"/>
        <w:b/>
        <w:bCs/>
        <w:spacing w:val="-20"/>
        <w:w w:val="99"/>
        <w:sz w:val="24"/>
        <w:szCs w:val="24"/>
        <w:lang w:val="en-US" w:eastAsia="en-US" w:bidi="ar-SA"/>
      </w:rPr>
    </w:lvl>
    <w:lvl w:ilvl="4">
      <w:start w:val="0"/>
      <w:numFmt w:val="bullet"/>
      <w:lvlText w:val="•"/>
      <w:lvlJc w:val="left"/>
      <w:pPr>
        <w:ind w:left="3457" w:hanging="360"/>
      </w:pPr>
      <w:rPr>
        <w:rFonts w:hint="default"/>
        <w:lang w:val="en-US" w:eastAsia="en-US" w:bidi="ar-SA"/>
      </w:rPr>
    </w:lvl>
    <w:lvl w:ilvl="5">
      <w:start w:val="0"/>
      <w:numFmt w:val="bullet"/>
      <w:lvlText w:val="•"/>
      <w:lvlJc w:val="left"/>
      <w:pPr>
        <w:ind w:left="4574" w:hanging="360"/>
      </w:pPr>
      <w:rPr>
        <w:rFonts w:hint="default"/>
        <w:lang w:val="en-US" w:eastAsia="en-US" w:bidi="ar-SA"/>
      </w:rPr>
    </w:lvl>
    <w:lvl w:ilvl="6">
      <w:start w:val="0"/>
      <w:numFmt w:val="bullet"/>
      <w:lvlText w:val="•"/>
      <w:lvlJc w:val="left"/>
      <w:pPr>
        <w:ind w:left="5691" w:hanging="360"/>
      </w:pPr>
      <w:rPr>
        <w:rFonts w:hint="default"/>
        <w:lang w:val="en-US" w:eastAsia="en-US" w:bidi="ar-SA"/>
      </w:rPr>
    </w:lvl>
    <w:lvl w:ilvl="7">
      <w:start w:val="0"/>
      <w:numFmt w:val="bullet"/>
      <w:lvlText w:val="•"/>
      <w:lvlJc w:val="left"/>
      <w:pPr>
        <w:ind w:left="6808" w:hanging="360"/>
      </w:pPr>
      <w:rPr>
        <w:rFonts w:hint="default"/>
        <w:lang w:val="en-US" w:eastAsia="en-US" w:bidi="ar-SA"/>
      </w:rPr>
    </w:lvl>
    <w:lvl w:ilvl="8">
      <w:start w:val="0"/>
      <w:numFmt w:val="bullet"/>
      <w:lvlText w:val="•"/>
      <w:lvlJc w:val="left"/>
      <w:pPr>
        <w:ind w:left="7925" w:hanging="360"/>
      </w:pPr>
      <w:rPr>
        <w:rFonts w:hint="default"/>
        <w:lang w:val="en-US" w:eastAsia="en-US" w:bidi="ar-SA"/>
      </w:rPr>
    </w:lvl>
  </w:abstractNum>
  <w:abstractNum w:abstractNumId="0">
    <w:multiLevelType w:val="hybridMultilevel"/>
    <w:lvl w:ilvl="0">
      <w:start w:val="1"/>
      <w:numFmt w:val="decimal"/>
      <w:lvlText w:val="%1."/>
      <w:lvlJc w:val="left"/>
      <w:pPr>
        <w:ind w:left="791" w:hanging="245"/>
        <w:jc w:val="left"/>
      </w:pPr>
      <w:rPr>
        <w:rFonts w:hint="default" w:ascii="Times New Roman" w:hAnsi="Times New Roman" w:eastAsia="Times New Roman" w:cs="Times New Roman"/>
        <w:b/>
        <w:bCs/>
        <w:w w:val="100"/>
        <w:sz w:val="24"/>
        <w:szCs w:val="24"/>
        <w:lang w:val="en-US" w:eastAsia="en-US" w:bidi="ar-SA"/>
      </w:rPr>
    </w:lvl>
    <w:lvl w:ilvl="1">
      <w:start w:val="1"/>
      <w:numFmt w:val="decimal"/>
      <w:lvlText w:val="%1.%2"/>
      <w:lvlJc w:val="left"/>
      <w:pPr>
        <w:ind w:left="1266" w:hanging="360"/>
        <w:jc w:val="left"/>
      </w:pPr>
      <w:rPr>
        <w:rFonts w:hint="default"/>
        <w:b/>
        <w:bCs/>
        <w:w w:val="100"/>
        <w:lang w:val="en-US" w:eastAsia="en-US" w:bidi="ar-SA"/>
      </w:rPr>
    </w:lvl>
    <w:lvl w:ilvl="2">
      <w:start w:val="0"/>
      <w:numFmt w:val="bullet"/>
      <w:lvlText w:val="•"/>
      <w:lvlJc w:val="left"/>
      <w:pPr>
        <w:ind w:left="2248" w:hanging="360"/>
      </w:pPr>
      <w:rPr>
        <w:rFonts w:hint="default"/>
        <w:lang w:val="en-US" w:eastAsia="en-US" w:bidi="ar-SA"/>
      </w:rPr>
    </w:lvl>
    <w:lvl w:ilvl="3">
      <w:start w:val="0"/>
      <w:numFmt w:val="bullet"/>
      <w:lvlText w:val="•"/>
      <w:lvlJc w:val="left"/>
      <w:pPr>
        <w:ind w:left="3237" w:hanging="360"/>
      </w:pPr>
      <w:rPr>
        <w:rFonts w:hint="default"/>
        <w:lang w:val="en-US" w:eastAsia="en-US" w:bidi="ar-SA"/>
      </w:rPr>
    </w:lvl>
    <w:lvl w:ilvl="4">
      <w:start w:val="0"/>
      <w:numFmt w:val="bullet"/>
      <w:lvlText w:val="•"/>
      <w:lvlJc w:val="left"/>
      <w:pPr>
        <w:ind w:left="4226" w:hanging="360"/>
      </w:pPr>
      <w:rPr>
        <w:rFonts w:hint="default"/>
        <w:lang w:val="en-US" w:eastAsia="en-US" w:bidi="ar-SA"/>
      </w:rPr>
    </w:lvl>
    <w:lvl w:ilvl="5">
      <w:start w:val="0"/>
      <w:numFmt w:val="bullet"/>
      <w:lvlText w:val="•"/>
      <w:lvlJc w:val="left"/>
      <w:pPr>
        <w:ind w:left="5215" w:hanging="360"/>
      </w:pPr>
      <w:rPr>
        <w:rFonts w:hint="default"/>
        <w:lang w:val="en-US" w:eastAsia="en-US" w:bidi="ar-SA"/>
      </w:rPr>
    </w:lvl>
    <w:lvl w:ilvl="6">
      <w:start w:val="0"/>
      <w:numFmt w:val="bullet"/>
      <w:lvlText w:val="•"/>
      <w:lvlJc w:val="left"/>
      <w:pPr>
        <w:ind w:left="6204" w:hanging="360"/>
      </w:pPr>
      <w:rPr>
        <w:rFonts w:hint="default"/>
        <w:lang w:val="en-US" w:eastAsia="en-US" w:bidi="ar-SA"/>
      </w:rPr>
    </w:lvl>
    <w:lvl w:ilvl="7">
      <w:start w:val="0"/>
      <w:numFmt w:val="bullet"/>
      <w:lvlText w:val="•"/>
      <w:lvlJc w:val="left"/>
      <w:pPr>
        <w:ind w:left="7193" w:hanging="360"/>
      </w:pPr>
      <w:rPr>
        <w:rFonts w:hint="default"/>
        <w:lang w:val="en-US" w:eastAsia="en-US" w:bidi="ar-SA"/>
      </w:rPr>
    </w:lvl>
    <w:lvl w:ilvl="8">
      <w:start w:val="0"/>
      <w:numFmt w:val="bullet"/>
      <w:lvlText w:val="•"/>
      <w:lvlJc w:val="left"/>
      <w:pPr>
        <w:ind w:left="8182" w:hanging="360"/>
      </w:pPr>
      <w:rPr>
        <w:rFonts w:hint="default"/>
        <w:lang w:val="en-US"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266"/>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2347"/>
      <w:jc w:val="both"/>
      <w:outlineLvl w:val="1"/>
    </w:pPr>
    <w:rPr>
      <w:rFonts w:ascii="Times New Roman" w:hAnsi="Times New Roman" w:eastAsia="Times New Roman" w:cs="Times New Roman"/>
      <w:b/>
      <w:bCs/>
      <w:sz w:val="24"/>
      <w:szCs w:val="24"/>
      <w:lang w:val="en-US" w:eastAsia="en-US" w:bidi="ar-SA"/>
    </w:rPr>
  </w:style>
  <w:style w:styleId="Heading2" w:type="paragraph">
    <w:name w:val="Heading 2"/>
    <w:basedOn w:val="Normal"/>
    <w:uiPriority w:val="1"/>
    <w:qFormat/>
    <w:pPr>
      <w:ind w:left="1266" w:hanging="361"/>
      <w:outlineLvl w:val="2"/>
    </w:pPr>
    <w:rPr>
      <w:rFonts w:ascii="Times New Roman" w:hAnsi="Times New Roman" w:eastAsia="Times New Roman" w:cs="Times New Roman"/>
      <w:b/>
      <w:bCs/>
      <w:i/>
      <w:sz w:val="24"/>
      <w:szCs w:val="24"/>
      <w:lang w:val="en-US" w:eastAsia="en-US" w:bidi="ar-SA"/>
    </w:rPr>
  </w:style>
  <w:style w:styleId="ListParagraph" w:type="paragraph">
    <w:name w:val="List Paragraph"/>
    <w:basedOn w:val="Normal"/>
    <w:uiPriority w:val="1"/>
    <w:qFormat/>
    <w:pPr>
      <w:ind w:left="1266" w:hanging="361"/>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darendrng@gmail.com" TargetMode="External"/><Relationship Id="rId6" Type="http://schemas.openxmlformats.org/officeDocument/2006/relationships/hyperlink" Target="http://www.idx.co.id/"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dcterms:created xsi:type="dcterms:W3CDTF">2022-01-22T12:16:29Z</dcterms:created>
  <dcterms:modified xsi:type="dcterms:W3CDTF">2022-01-22T12:16:29Z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2022-01-08T00:00:00Z</vt:filetime>
  </property>
  <property fmtid="{D5CDD505-2E9C-101B-9397-08002B2CF9AE}" pid="3" name="Creator">
    <vt:lpwstr>Microsoft® Word 2016</vt:lpwstr>
  </property>
  <property fmtid="{D5CDD505-2E9C-101B-9397-08002B2CF9AE}" pid="4" name="LastSaved">
    <vt:filetime>2022-01-22T00:00:00Z</vt:filetime>
  </property>
</Properties>
</file>