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70AD0" w14:textId="51F97BFC" w:rsidR="003C662F" w:rsidRPr="00AE7A78" w:rsidRDefault="003C662F" w:rsidP="008F4627">
      <w:pPr>
        <w:autoSpaceDE w:val="0"/>
        <w:autoSpaceDN w:val="0"/>
        <w:adjustRightInd w:val="0"/>
        <w:spacing w:after="0" w:line="240" w:lineRule="auto"/>
        <w:jc w:val="center"/>
        <w:rPr>
          <w:rFonts w:ascii="Times New Roman" w:hAnsi="Times New Roman"/>
          <w:b/>
          <w:bCs/>
          <w:sz w:val="24"/>
          <w:szCs w:val="24"/>
          <w:lang w:val="en-US"/>
        </w:rPr>
      </w:pPr>
      <w:bookmarkStart w:id="0" w:name="_Toc94260056"/>
      <w:bookmarkStart w:id="1" w:name="_Toc94264713"/>
      <w:bookmarkStart w:id="2" w:name="_Toc94267331"/>
      <w:bookmarkStart w:id="3" w:name="_Toc94267888"/>
      <w:bookmarkStart w:id="4" w:name="_Toc91987429"/>
      <w:bookmarkStart w:id="5" w:name="_GoBack"/>
      <w:bookmarkEnd w:id="5"/>
      <w:r w:rsidRPr="00AE7A78">
        <w:rPr>
          <w:rStyle w:val="Heading1Char"/>
          <w:b/>
          <w:bCs/>
          <w:sz w:val="24"/>
          <w:szCs w:val="24"/>
        </w:rPr>
        <w:t>PENGARUH BEBAN OPERASIONAL DAN</w:t>
      </w:r>
      <w:bookmarkEnd w:id="0"/>
      <w:bookmarkEnd w:id="1"/>
      <w:bookmarkEnd w:id="2"/>
      <w:bookmarkEnd w:id="3"/>
      <w:r w:rsidRPr="00AE7A78">
        <w:rPr>
          <w:rFonts w:ascii="Times New Roman" w:hAnsi="Times New Roman"/>
          <w:b/>
          <w:bCs/>
          <w:sz w:val="24"/>
          <w:szCs w:val="24"/>
          <w:lang w:val="en-US"/>
        </w:rPr>
        <w:t xml:space="preserve"> PENDAPATAN OPERASIONAL, </w:t>
      </w:r>
      <w:r w:rsidRPr="00AE7A78">
        <w:rPr>
          <w:rFonts w:ascii="Times New Roman" w:hAnsi="Times New Roman"/>
          <w:b/>
          <w:bCs/>
          <w:i/>
          <w:iCs/>
          <w:sz w:val="24"/>
          <w:szCs w:val="24"/>
          <w:lang w:val="en-US"/>
        </w:rPr>
        <w:t>NON PERFORMING LOAN</w:t>
      </w:r>
      <w:r w:rsidRPr="00AE7A78">
        <w:rPr>
          <w:rFonts w:ascii="Times New Roman" w:hAnsi="Times New Roman"/>
          <w:b/>
          <w:bCs/>
          <w:sz w:val="24"/>
          <w:szCs w:val="24"/>
          <w:lang w:val="en-US"/>
        </w:rPr>
        <w:t xml:space="preserve">, DAN </w:t>
      </w:r>
      <w:r w:rsidRPr="00AE7A78">
        <w:rPr>
          <w:rFonts w:ascii="Times New Roman" w:hAnsi="Times New Roman"/>
          <w:b/>
          <w:bCs/>
          <w:i/>
          <w:iCs/>
          <w:sz w:val="24"/>
          <w:szCs w:val="24"/>
          <w:lang w:val="en-US"/>
        </w:rPr>
        <w:t>LOAN TO DEPOSIT RATIO</w:t>
      </w:r>
      <w:r w:rsidRPr="00AE7A78">
        <w:rPr>
          <w:rFonts w:ascii="Times New Roman" w:hAnsi="Times New Roman"/>
          <w:b/>
          <w:bCs/>
          <w:sz w:val="24"/>
          <w:szCs w:val="24"/>
          <w:lang w:val="en-US"/>
        </w:rPr>
        <w:t xml:space="preserve"> TERHADAP PROFITABIL</w:t>
      </w:r>
      <w:r w:rsidR="008F4627" w:rsidRPr="00AE7A78">
        <w:rPr>
          <w:rFonts w:ascii="Times New Roman" w:hAnsi="Times New Roman"/>
          <w:b/>
          <w:bCs/>
          <w:sz w:val="24"/>
          <w:szCs w:val="24"/>
          <w:lang w:val="en-US"/>
        </w:rPr>
        <w:t>ITAS BANK PADA PERUSAHAAN PERBA</w:t>
      </w:r>
      <w:r w:rsidRPr="00AE7A78">
        <w:rPr>
          <w:rFonts w:ascii="Times New Roman" w:hAnsi="Times New Roman"/>
          <w:b/>
          <w:bCs/>
          <w:sz w:val="24"/>
          <w:szCs w:val="24"/>
          <w:lang w:val="en-US"/>
        </w:rPr>
        <w:t>KAN YANG TERDAFTAR DI BURSA EFEK INDONESIA</w:t>
      </w:r>
      <w:r w:rsidR="004C1045" w:rsidRPr="00AE7A78">
        <w:rPr>
          <w:rFonts w:ascii="Times New Roman" w:hAnsi="Times New Roman"/>
          <w:b/>
          <w:bCs/>
          <w:sz w:val="24"/>
          <w:szCs w:val="24"/>
          <w:lang w:val="en-US"/>
        </w:rPr>
        <w:t xml:space="preserve"> PERIODE 2018-2020</w:t>
      </w:r>
    </w:p>
    <w:p w14:paraId="4AC6CDEA" w14:textId="77777777" w:rsidR="003C662F" w:rsidRDefault="003C662F" w:rsidP="00300673">
      <w:pPr>
        <w:autoSpaceDE w:val="0"/>
        <w:autoSpaceDN w:val="0"/>
        <w:adjustRightInd w:val="0"/>
        <w:spacing w:after="0" w:line="360" w:lineRule="auto"/>
        <w:jc w:val="center"/>
        <w:rPr>
          <w:rFonts w:ascii="Times New Roman" w:hAnsi="Times New Roman"/>
          <w:b/>
          <w:bCs/>
          <w:sz w:val="30"/>
          <w:szCs w:val="30"/>
          <w:lang w:val="en-US"/>
        </w:rPr>
      </w:pPr>
    </w:p>
    <w:p w14:paraId="78213AC9" w14:textId="5BC2B4B9" w:rsidR="003C662F" w:rsidRPr="00300673" w:rsidRDefault="003C662F" w:rsidP="00300673">
      <w:pPr>
        <w:autoSpaceDE w:val="0"/>
        <w:autoSpaceDN w:val="0"/>
        <w:adjustRightInd w:val="0"/>
        <w:spacing w:after="0" w:line="360" w:lineRule="auto"/>
        <w:jc w:val="center"/>
        <w:rPr>
          <w:rFonts w:ascii="Times New Roman" w:hAnsi="Times New Roman"/>
          <w:bCs/>
          <w:sz w:val="26"/>
          <w:szCs w:val="26"/>
          <w:vertAlign w:val="superscript"/>
          <w:lang w:val="en-US"/>
        </w:rPr>
      </w:pPr>
      <w:r w:rsidRPr="00B46002">
        <w:rPr>
          <w:rFonts w:ascii="Times New Roman" w:hAnsi="Times New Roman"/>
          <w:bCs/>
          <w:sz w:val="26"/>
          <w:szCs w:val="26"/>
          <w:lang w:val="id-ID"/>
        </w:rPr>
        <w:t>Hena Pitaloka Putri</w:t>
      </w:r>
      <w:r w:rsidR="00300673">
        <w:rPr>
          <w:rFonts w:ascii="Times New Roman" w:hAnsi="Times New Roman"/>
          <w:bCs/>
          <w:sz w:val="26"/>
          <w:szCs w:val="26"/>
          <w:lang w:val="en-US"/>
        </w:rPr>
        <w:t xml:space="preserve"> </w:t>
      </w:r>
      <w:r w:rsidR="00300673">
        <w:rPr>
          <w:rFonts w:ascii="Times New Roman" w:hAnsi="Times New Roman"/>
          <w:bCs/>
          <w:sz w:val="26"/>
          <w:szCs w:val="26"/>
          <w:vertAlign w:val="superscript"/>
          <w:lang w:val="en-US"/>
        </w:rPr>
        <w:t>1</w:t>
      </w:r>
    </w:p>
    <w:p w14:paraId="3A67522E" w14:textId="3E553949" w:rsidR="001179A5" w:rsidRDefault="00300673" w:rsidP="00300673">
      <w:pPr>
        <w:autoSpaceDE w:val="0"/>
        <w:autoSpaceDN w:val="0"/>
        <w:adjustRightInd w:val="0"/>
        <w:spacing w:after="0" w:line="360" w:lineRule="auto"/>
        <w:jc w:val="center"/>
        <w:rPr>
          <w:rFonts w:ascii="Times New Roman" w:hAnsi="Times New Roman"/>
          <w:bCs/>
          <w:sz w:val="26"/>
          <w:szCs w:val="26"/>
          <w:vertAlign w:val="superscript"/>
          <w:lang w:val="en-US"/>
        </w:rPr>
      </w:pPr>
      <w:r>
        <w:rPr>
          <w:rFonts w:ascii="Times New Roman" w:hAnsi="Times New Roman"/>
          <w:bCs/>
          <w:sz w:val="26"/>
          <w:szCs w:val="26"/>
          <w:lang w:val="en-US"/>
        </w:rPr>
        <w:t xml:space="preserve">Fakultas Ekonomi, </w:t>
      </w:r>
      <w:r w:rsidR="00B46002" w:rsidRPr="00B46002">
        <w:rPr>
          <w:rFonts w:ascii="Times New Roman" w:hAnsi="Times New Roman"/>
          <w:bCs/>
          <w:sz w:val="26"/>
          <w:szCs w:val="26"/>
          <w:lang w:val="en-US"/>
        </w:rPr>
        <w:t>Universitas Mercu Buana Yogyakarta</w:t>
      </w:r>
      <w:bookmarkStart w:id="6" w:name="_Toc91987434"/>
      <w:bookmarkEnd w:id="4"/>
      <w:r>
        <w:rPr>
          <w:rFonts w:ascii="Times New Roman" w:hAnsi="Times New Roman"/>
          <w:bCs/>
          <w:sz w:val="26"/>
          <w:szCs w:val="26"/>
          <w:vertAlign w:val="superscript"/>
          <w:lang w:val="en-US"/>
        </w:rPr>
        <w:t>1.2</w:t>
      </w:r>
    </w:p>
    <w:p w14:paraId="6FEF03B8" w14:textId="78649A90" w:rsidR="008F4627" w:rsidRPr="00300673" w:rsidRDefault="00133CF0" w:rsidP="00300673">
      <w:pPr>
        <w:autoSpaceDE w:val="0"/>
        <w:autoSpaceDN w:val="0"/>
        <w:adjustRightInd w:val="0"/>
        <w:spacing w:after="0" w:line="360" w:lineRule="auto"/>
        <w:jc w:val="center"/>
        <w:rPr>
          <w:rFonts w:ascii="Times New Roman" w:hAnsi="Times New Roman"/>
          <w:bCs/>
          <w:sz w:val="26"/>
          <w:szCs w:val="26"/>
          <w:vertAlign w:val="superscript"/>
          <w:lang w:val="en-US"/>
        </w:rPr>
      </w:pPr>
      <w:hyperlink r:id="rId9" w:history="1">
        <w:r w:rsidR="00300673" w:rsidRPr="00BE7185">
          <w:rPr>
            <w:rStyle w:val="Hyperlink"/>
            <w:rFonts w:ascii="Times New Roman" w:hAnsi="Times New Roman"/>
            <w:bCs/>
            <w:sz w:val="26"/>
            <w:szCs w:val="26"/>
            <w:lang w:val="en-US"/>
          </w:rPr>
          <w:t>henapitalokaa@gmail.com</w:t>
        </w:r>
      </w:hyperlink>
      <w:r w:rsidR="00300673">
        <w:rPr>
          <w:rFonts w:ascii="Times New Roman" w:hAnsi="Times New Roman"/>
          <w:bCs/>
          <w:sz w:val="26"/>
          <w:szCs w:val="26"/>
          <w:lang w:val="en-US"/>
        </w:rPr>
        <w:t xml:space="preserve"> </w:t>
      </w:r>
      <w:r w:rsidR="00300673">
        <w:rPr>
          <w:rFonts w:ascii="Times New Roman" w:hAnsi="Times New Roman"/>
          <w:bCs/>
          <w:sz w:val="26"/>
          <w:szCs w:val="26"/>
          <w:vertAlign w:val="superscript"/>
          <w:lang w:val="en-US"/>
        </w:rPr>
        <w:t>1</w:t>
      </w:r>
      <w:bookmarkStart w:id="7" w:name="_Toc94260065"/>
      <w:bookmarkStart w:id="8" w:name="_Toc94264722"/>
      <w:bookmarkStart w:id="9" w:name="_Toc94267340"/>
      <w:bookmarkStart w:id="10" w:name="_Toc94267897"/>
    </w:p>
    <w:p w14:paraId="38719B7D" w14:textId="1E9873EB" w:rsidR="00300673" w:rsidRPr="00300673" w:rsidRDefault="00804EEE" w:rsidP="00300673">
      <w:pPr>
        <w:pStyle w:val="Heading1"/>
        <w:tabs>
          <w:tab w:val="left" w:pos="2110"/>
          <w:tab w:val="center" w:pos="3968"/>
        </w:tabs>
        <w:jc w:val="center"/>
        <w:rPr>
          <w:b/>
          <w:bCs/>
        </w:rPr>
      </w:pPr>
      <w:r w:rsidRPr="00124B83">
        <w:rPr>
          <w:b/>
          <w:bCs/>
        </w:rPr>
        <w:t>ABSTRAK</w:t>
      </w:r>
      <w:bookmarkEnd w:id="6"/>
      <w:bookmarkEnd w:id="7"/>
      <w:bookmarkEnd w:id="8"/>
      <w:bookmarkEnd w:id="9"/>
      <w:bookmarkEnd w:id="10"/>
    </w:p>
    <w:p w14:paraId="006B10F2" w14:textId="1ADD52E9" w:rsidR="00804EEE" w:rsidRPr="00DE299A" w:rsidRDefault="00804EEE" w:rsidP="005103B3">
      <w:pPr>
        <w:pStyle w:val="NoSpacing"/>
        <w:jc w:val="both"/>
        <w:rPr>
          <w:rFonts w:ascii="Times New Roman" w:hAnsi="Times New Roman"/>
          <w:sz w:val="24"/>
          <w:szCs w:val="24"/>
          <w:lang w:val="en-US"/>
        </w:rPr>
      </w:pPr>
      <w:r w:rsidRPr="00DE299A">
        <w:rPr>
          <w:rFonts w:ascii="Times New Roman" w:hAnsi="Times New Roman"/>
          <w:bCs/>
          <w:sz w:val="24"/>
          <w:szCs w:val="24"/>
        </w:rPr>
        <w:t xml:space="preserve">Tujuan penelitian ini untuk mengetahui </w:t>
      </w:r>
      <w:r w:rsidRPr="00DE299A">
        <w:rPr>
          <w:rFonts w:ascii="Times New Roman" w:hAnsi="Times New Roman"/>
          <w:sz w:val="24"/>
          <w:szCs w:val="24"/>
          <w:lang w:val="en-US"/>
        </w:rPr>
        <w:t xml:space="preserve">Beban Operasional dan Pendapatan Operasional (BOPO), </w:t>
      </w:r>
      <w:r w:rsidRPr="00DE299A">
        <w:rPr>
          <w:rFonts w:ascii="Times New Roman" w:hAnsi="Times New Roman"/>
          <w:i/>
          <w:iCs/>
          <w:sz w:val="24"/>
          <w:szCs w:val="24"/>
          <w:lang w:val="en-US"/>
        </w:rPr>
        <w:t xml:space="preserve">Non Performing Loan </w:t>
      </w:r>
      <w:r w:rsidRPr="00DE299A">
        <w:rPr>
          <w:rFonts w:ascii="Times New Roman" w:hAnsi="Times New Roman"/>
          <w:sz w:val="24"/>
          <w:szCs w:val="24"/>
          <w:lang w:val="en-US"/>
        </w:rPr>
        <w:t>(NPL),</w:t>
      </w:r>
      <w:r w:rsidR="004F1856" w:rsidRPr="00DE299A">
        <w:rPr>
          <w:rFonts w:ascii="Times New Roman" w:hAnsi="Times New Roman"/>
          <w:sz w:val="24"/>
          <w:szCs w:val="24"/>
          <w:lang w:val="en-US"/>
        </w:rPr>
        <w:t xml:space="preserve"> dan</w:t>
      </w:r>
      <w:r w:rsidRPr="00DE299A">
        <w:rPr>
          <w:rFonts w:ascii="Times New Roman" w:hAnsi="Times New Roman"/>
          <w:i/>
          <w:iCs/>
          <w:sz w:val="24"/>
          <w:szCs w:val="24"/>
          <w:lang w:val="en-US"/>
        </w:rPr>
        <w:t xml:space="preserve"> Loan to Deposit Ratio </w:t>
      </w:r>
      <w:r w:rsidRPr="00DE299A">
        <w:rPr>
          <w:rFonts w:ascii="Times New Roman" w:hAnsi="Times New Roman"/>
          <w:sz w:val="24"/>
          <w:szCs w:val="24"/>
          <w:lang w:val="en-US"/>
        </w:rPr>
        <w:t>(LDR) terhadap profitabilitas perbankan yang terdaftar di Bursa Efek Indonesia periode 2018-2020.</w:t>
      </w:r>
      <w:r w:rsidR="00ED04B4" w:rsidRPr="00DE299A">
        <w:rPr>
          <w:rFonts w:ascii="Times New Roman" w:hAnsi="Times New Roman"/>
          <w:sz w:val="24"/>
          <w:szCs w:val="24"/>
          <w:lang w:val="en-US"/>
        </w:rPr>
        <w:t xml:space="preserve"> Sampel penelitian ini adalah perusahaan perbankan yang terdaftar di Bursa Efek Indonesia periode 2018-2020</w:t>
      </w:r>
      <w:r w:rsidR="006C7B57" w:rsidRPr="00DE299A">
        <w:rPr>
          <w:rFonts w:ascii="Times New Roman" w:hAnsi="Times New Roman"/>
          <w:sz w:val="24"/>
          <w:szCs w:val="24"/>
          <w:lang w:val="en-US"/>
        </w:rPr>
        <w:t xml:space="preserve"> Sampel penelitian yang digunakan sebanyak 132 sampel yang terdiri dari 44 Bank selama periode 3 tahun. </w:t>
      </w:r>
      <w:r w:rsidRPr="00DE299A">
        <w:rPr>
          <w:rFonts w:ascii="Times New Roman" w:hAnsi="Times New Roman"/>
          <w:sz w:val="24"/>
          <w:szCs w:val="24"/>
          <w:lang w:val="en-US"/>
        </w:rPr>
        <w:t>Jenis penelitian ini merupakan penelitian kuantitatif dengan menggunakan data sekunder. Metode pengumpulan data dalam penelitian kuantitatif dengan menggunakan data sekunder. Metode pengumpulan data dalam ini adalah dokumentasi. Penelitian ini menggunakan metode analisis data regresi linier berganda,</w:t>
      </w:r>
      <w:r w:rsidR="00DE299A">
        <w:rPr>
          <w:rFonts w:ascii="Times New Roman" w:hAnsi="Times New Roman"/>
          <w:sz w:val="24"/>
          <w:szCs w:val="24"/>
          <w:lang w:val="en-US"/>
        </w:rPr>
        <w:t xml:space="preserve"> uji statistik deskriptif,</w:t>
      </w:r>
      <w:r w:rsidRPr="00DE299A">
        <w:rPr>
          <w:rFonts w:ascii="Times New Roman" w:hAnsi="Times New Roman"/>
          <w:sz w:val="24"/>
          <w:szCs w:val="24"/>
          <w:lang w:val="en-US"/>
        </w:rPr>
        <w:t xml:space="preserve"> </w:t>
      </w:r>
      <w:r w:rsidR="00DE299A">
        <w:rPr>
          <w:rFonts w:ascii="Times New Roman" w:hAnsi="Times New Roman"/>
          <w:sz w:val="24"/>
          <w:szCs w:val="24"/>
          <w:lang w:val="en-US"/>
        </w:rPr>
        <w:t>uji asumsi klasik terdiri dari uji normalitas, uji multikolinearitas, uji heteroskedastisitas, dan uji auto kolerasi. Sementara uji hipotesis terdiri dari uji statistik (uji F), uji stastistik uji t</w:t>
      </w:r>
      <w:r w:rsidR="00292260" w:rsidRPr="00DE299A">
        <w:rPr>
          <w:rFonts w:ascii="Times New Roman" w:hAnsi="Times New Roman"/>
          <w:sz w:val="24"/>
          <w:szCs w:val="24"/>
          <w:lang w:val="en-US"/>
        </w:rPr>
        <w:t xml:space="preserve">, </w:t>
      </w:r>
      <w:r w:rsidR="00DE299A">
        <w:rPr>
          <w:rFonts w:ascii="Times New Roman" w:hAnsi="Times New Roman"/>
          <w:sz w:val="24"/>
          <w:szCs w:val="24"/>
          <w:lang w:val="en-US"/>
        </w:rPr>
        <w:t>dan uji koefisien determinasi. D</w:t>
      </w:r>
      <w:r w:rsidR="00292260" w:rsidRPr="00DE299A">
        <w:rPr>
          <w:rFonts w:ascii="Times New Roman" w:hAnsi="Times New Roman"/>
          <w:sz w:val="24"/>
          <w:szCs w:val="24"/>
          <w:lang w:val="en-US"/>
        </w:rPr>
        <w:t>ari hasil penelitian ini dapat disimpulkan bahwa Beban Operasional dan Pendapatan Operasional (BOPO) berpengaruh signifikan negatif</w:t>
      </w:r>
      <w:r w:rsidR="00DE299A">
        <w:rPr>
          <w:rFonts w:ascii="Times New Roman" w:hAnsi="Times New Roman"/>
          <w:sz w:val="24"/>
          <w:szCs w:val="24"/>
          <w:lang w:val="en-US"/>
        </w:rPr>
        <w:t xml:space="preserve"> terhadap profitabilitas</w:t>
      </w:r>
      <w:r w:rsidR="00292260" w:rsidRPr="00DE299A">
        <w:rPr>
          <w:rFonts w:ascii="Times New Roman" w:hAnsi="Times New Roman"/>
          <w:sz w:val="24"/>
          <w:szCs w:val="24"/>
          <w:lang w:val="en-US"/>
        </w:rPr>
        <w:t xml:space="preserve">, </w:t>
      </w:r>
      <w:r w:rsidR="00292260" w:rsidRPr="00DE299A">
        <w:rPr>
          <w:rFonts w:ascii="Times New Roman" w:hAnsi="Times New Roman"/>
          <w:i/>
          <w:sz w:val="24"/>
          <w:szCs w:val="24"/>
          <w:lang w:val="en-US"/>
        </w:rPr>
        <w:t>Non Performing Loan</w:t>
      </w:r>
      <w:r w:rsidR="00292260" w:rsidRPr="00DE299A">
        <w:rPr>
          <w:rFonts w:ascii="Times New Roman" w:hAnsi="Times New Roman"/>
          <w:sz w:val="24"/>
          <w:szCs w:val="24"/>
          <w:lang w:val="en-US"/>
        </w:rPr>
        <w:t xml:space="preserve"> (NPL) berpengaruh signifikan negatif</w:t>
      </w:r>
      <w:r w:rsidR="00DE299A">
        <w:rPr>
          <w:rFonts w:ascii="Times New Roman" w:hAnsi="Times New Roman"/>
          <w:sz w:val="24"/>
          <w:szCs w:val="24"/>
          <w:lang w:val="en-US"/>
        </w:rPr>
        <w:t xml:space="preserve"> terhadap profitabilitas</w:t>
      </w:r>
      <w:r w:rsidR="00292260" w:rsidRPr="00DE299A">
        <w:rPr>
          <w:rFonts w:ascii="Times New Roman" w:hAnsi="Times New Roman"/>
          <w:sz w:val="24"/>
          <w:szCs w:val="24"/>
          <w:lang w:val="en-US"/>
        </w:rPr>
        <w:t xml:space="preserve">, </w:t>
      </w:r>
      <w:r w:rsidR="00292260" w:rsidRPr="00DE299A">
        <w:rPr>
          <w:rFonts w:ascii="Times New Roman" w:hAnsi="Times New Roman"/>
          <w:i/>
          <w:sz w:val="24"/>
          <w:szCs w:val="24"/>
          <w:lang w:val="en-US"/>
        </w:rPr>
        <w:t>Loan to Deposit Ratio</w:t>
      </w:r>
      <w:r w:rsidR="00292260" w:rsidRPr="00DE299A">
        <w:rPr>
          <w:rFonts w:ascii="Times New Roman" w:hAnsi="Times New Roman"/>
          <w:sz w:val="24"/>
          <w:szCs w:val="24"/>
          <w:lang w:val="en-US"/>
        </w:rPr>
        <w:t xml:space="preserve"> (LDR) berpengaruh signifikan positif</w:t>
      </w:r>
      <w:r w:rsidR="00DE299A">
        <w:rPr>
          <w:rFonts w:ascii="Times New Roman" w:hAnsi="Times New Roman"/>
          <w:sz w:val="24"/>
          <w:szCs w:val="24"/>
          <w:lang w:val="en-US"/>
        </w:rPr>
        <w:t xml:space="preserve"> terhadap profitabilitas</w:t>
      </w:r>
      <w:r w:rsidR="00292260" w:rsidRPr="00DE299A">
        <w:rPr>
          <w:rFonts w:ascii="Times New Roman" w:hAnsi="Times New Roman"/>
          <w:sz w:val="24"/>
          <w:szCs w:val="24"/>
          <w:lang w:val="en-US"/>
        </w:rPr>
        <w:t xml:space="preserve">, dan pengaruh Beban Operasional dan Pendapatan Operasional (BOPO), </w:t>
      </w:r>
      <w:r w:rsidR="00292260" w:rsidRPr="00DE299A">
        <w:rPr>
          <w:rFonts w:ascii="Times New Roman" w:hAnsi="Times New Roman"/>
          <w:i/>
          <w:sz w:val="24"/>
          <w:szCs w:val="24"/>
          <w:lang w:val="en-US"/>
        </w:rPr>
        <w:t>Non Performing Loan</w:t>
      </w:r>
      <w:r w:rsidR="00292260" w:rsidRPr="00DE299A">
        <w:rPr>
          <w:rFonts w:ascii="Times New Roman" w:hAnsi="Times New Roman"/>
          <w:sz w:val="24"/>
          <w:szCs w:val="24"/>
          <w:lang w:val="en-US"/>
        </w:rPr>
        <w:t xml:space="preserve"> (NPL) dan </w:t>
      </w:r>
      <w:r w:rsidR="00292260" w:rsidRPr="00DE299A">
        <w:rPr>
          <w:rFonts w:ascii="Times New Roman" w:hAnsi="Times New Roman"/>
          <w:i/>
          <w:sz w:val="24"/>
          <w:szCs w:val="24"/>
          <w:lang w:val="en-US"/>
        </w:rPr>
        <w:t>Loan to Deposit Ratio</w:t>
      </w:r>
      <w:r w:rsidR="00292260" w:rsidRPr="00DE299A">
        <w:rPr>
          <w:rFonts w:ascii="Times New Roman" w:hAnsi="Times New Roman"/>
          <w:sz w:val="24"/>
          <w:szCs w:val="24"/>
          <w:lang w:val="en-US"/>
        </w:rPr>
        <w:t xml:space="preserve"> (LDR) </w:t>
      </w:r>
      <w:r w:rsidR="00374E38" w:rsidRPr="00DE299A">
        <w:rPr>
          <w:rFonts w:ascii="Times New Roman" w:hAnsi="Times New Roman"/>
          <w:sz w:val="24"/>
          <w:szCs w:val="24"/>
          <w:lang w:val="en-US"/>
        </w:rPr>
        <w:t>berpengaruh signifikan positif terhadap profitabilitas bank.</w:t>
      </w:r>
    </w:p>
    <w:p w14:paraId="2675C166" w14:textId="77777777" w:rsidR="00ED04B4" w:rsidRPr="00DE299A" w:rsidRDefault="00ED04B4" w:rsidP="005103B3">
      <w:pPr>
        <w:pStyle w:val="NoSpacing"/>
        <w:rPr>
          <w:rFonts w:ascii="Times New Roman" w:hAnsi="Times New Roman"/>
          <w:b/>
          <w:sz w:val="24"/>
          <w:szCs w:val="24"/>
        </w:rPr>
      </w:pPr>
    </w:p>
    <w:p w14:paraId="0E89235A" w14:textId="429CA070" w:rsidR="00ED04B4" w:rsidRPr="00DE299A" w:rsidRDefault="00ED04B4" w:rsidP="005103B3">
      <w:pPr>
        <w:pStyle w:val="NoSpacing"/>
        <w:jc w:val="both"/>
        <w:rPr>
          <w:rFonts w:ascii="Times New Roman" w:hAnsi="Times New Roman"/>
          <w:b/>
          <w:sz w:val="24"/>
          <w:szCs w:val="24"/>
        </w:rPr>
        <w:sectPr w:rsidR="00ED04B4" w:rsidRPr="00DE299A" w:rsidSect="00883071">
          <w:headerReference w:type="default" r:id="rId10"/>
          <w:footerReference w:type="default" r:id="rId11"/>
          <w:footerReference w:type="first" r:id="rId12"/>
          <w:type w:val="continuous"/>
          <w:pgSz w:w="11906" w:h="16838"/>
          <w:pgMar w:top="2268" w:right="1701" w:bottom="1701" w:left="2268" w:header="709" w:footer="709" w:gutter="0"/>
          <w:pgNumType w:start="1"/>
          <w:cols w:space="708"/>
          <w:titlePg/>
          <w:docGrid w:linePitch="360"/>
        </w:sectPr>
      </w:pPr>
      <w:r w:rsidRPr="00DE299A">
        <w:rPr>
          <w:rFonts w:ascii="Times New Roman" w:hAnsi="Times New Roman"/>
          <w:b/>
          <w:sz w:val="24"/>
          <w:szCs w:val="24"/>
        </w:rPr>
        <w:t xml:space="preserve">Kata kunci: </w:t>
      </w:r>
      <w:r w:rsidRPr="00DE299A">
        <w:rPr>
          <w:rFonts w:ascii="Times New Roman" w:hAnsi="Times New Roman"/>
          <w:i/>
          <w:iCs/>
          <w:sz w:val="24"/>
          <w:szCs w:val="24"/>
          <w:lang w:val="en-US"/>
        </w:rPr>
        <w:t xml:space="preserve">Beban Operasional dan Pendapatan Operasional (BOPO), Non Performing Loan (NPL), </w:t>
      </w:r>
      <w:r w:rsidR="008F4627">
        <w:rPr>
          <w:rFonts w:ascii="Times New Roman" w:hAnsi="Times New Roman"/>
          <w:i/>
          <w:iCs/>
          <w:sz w:val="24"/>
          <w:szCs w:val="24"/>
          <w:lang w:val="en-US"/>
        </w:rPr>
        <w:t>dan Loan to Deposit Ratio (LDR)</w:t>
      </w:r>
    </w:p>
    <w:p w14:paraId="5D21731E" w14:textId="5CE2A9C6" w:rsidR="00300673" w:rsidRPr="00300673" w:rsidRDefault="00C030C6" w:rsidP="00300673">
      <w:pPr>
        <w:pStyle w:val="Heading1"/>
        <w:ind w:firstLine="502"/>
        <w:jc w:val="center"/>
        <w:rPr>
          <w:b/>
          <w:bCs/>
        </w:rPr>
      </w:pPr>
      <w:bookmarkStart w:id="11" w:name="_Toc94267341"/>
      <w:bookmarkStart w:id="12" w:name="_Toc91987437"/>
      <w:bookmarkStart w:id="13" w:name="_Toc94260067"/>
      <w:bookmarkStart w:id="14" w:name="_Toc94264724"/>
      <w:bookmarkStart w:id="15" w:name="_Toc94267899"/>
      <w:r w:rsidRPr="00584DBA">
        <w:rPr>
          <w:b/>
          <w:bCs/>
        </w:rPr>
        <w:lastRenderedPageBreak/>
        <w:t>PENDAHULUAN</w:t>
      </w:r>
      <w:bookmarkStart w:id="16" w:name="_Toc91987438"/>
      <w:bookmarkStart w:id="17" w:name="_Toc94260068"/>
      <w:bookmarkStart w:id="18" w:name="_Toc94264725"/>
      <w:bookmarkStart w:id="19" w:name="_Toc94267342"/>
      <w:bookmarkStart w:id="20" w:name="_Toc94267900"/>
      <w:bookmarkEnd w:id="11"/>
      <w:bookmarkEnd w:id="12"/>
      <w:bookmarkEnd w:id="13"/>
      <w:bookmarkEnd w:id="14"/>
      <w:bookmarkEnd w:id="15"/>
    </w:p>
    <w:bookmarkEnd w:id="16"/>
    <w:bookmarkEnd w:id="17"/>
    <w:bookmarkEnd w:id="18"/>
    <w:bookmarkEnd w:id="19"/>
    <w:bookmarkEnd w:id="20"/>
    <w:p w14:paraId="7B16BB41" w14:textId="77777777" w:rsidR="009F609C" w:rsidRDefault="008B7EB7" w:rsidP="005103B3">
      <w:pPr>
        <w:pStyle w:val="NoSpacing"/>
        <w:tabs>
          <w:tab w:val="left" w:pos="426"/>
        </w:tabs>
        <w:ind w:left="502" w:firstLine="349"/>
        <w:jc w:val="both"/>
        <w:rPr>
          <w:rFonts w:ascii="Times New Roman" w:hAnsi="Times New Roman"/>
          <w:sz w:val="24"/>
          <w:szCs w:val="24"/>
        </w:rPr>
      </w:pPr>
      <w:r w:rsidRPr="001D1E85">
        <w:rPr>
          <w:rFonts w:ascii="Times New Roman" w:hAnsi="Times New Roman"/>
          <w:sz w:val="24"/>
          <w:szCs w:val="24"/>
        </w:rPr>
        <w:t xml:space="preserve">Kondisi di era pandemi </w:t>
      </w:r>
      <w:r w:rsidR="0091345D" w:rsidRPr="001D1E85">
        <w:rPr>
          <w:rFonts w:ascii="Times New Roman" w:hAnsi="Times New Roman"/>
          <w:sz w:val="24"/>
          <w:szCs w:val="24"/>
        </w:rPr>
        <w:t xml:space="preserve">Covid-19 </w:t>
      </w:r>
      <w:r w:rsidRPr="001D1E85">
        <w:rPr>
          <w:rFonts w:ascii="Times New Roman" w:hAnsi="Times New Roman"/>
          <w:sz w:val="24"/>
          <w:szCs w:val="24"/>
        </w:rPr>
        <w:t xml:space="preserve">yang saat ini sedang dialami di negara Indonesia yang terjadi </w:t>
      </w:r>
      <w:r w:rsidR="00F767DA" w:rsidRPr="001D1E85">
        <w:rPr>
          <w:rFonts w:ascii="Times New Roman" w:hAnsi="Times New Roman"/>
          <w:sz w:val="24"/>
          <w:szCs w:val="24"/>
        </w:rPr>
        <w:t>sejak</w:t>
      </w:r>
      <w:r w:rsidRPr="001D1E85">
        <w:rPr>
          <w:rFonts w:ascii="Times New Roman" w:hAnsi="Times New Roman"/>
          <w:sz w:val="24"/>
          <w:szCs w:val="24"/>
        </w:rPr>
        <w:t xml:space="preserve"> tahun 2020</w:t>
      </w:r>
      <w:r w:rsidR="00B367D1" w:rsidRPr="001D1E85">
        <w:rPr>
          <w:rFonts w:ascii="Times New Roman" w:hAnsi="Times New Roman"/>
          <w:sz w:val="24"/>
          <w:szCs w:val="24"/>
        </w:rPr>
        <w:t xml:space="preserve"> </w:t>
      </w:r>
      <w:r w:rsidRPr="001D1E85">
        <w:rPr>
          <w:rFonts w:ascii="Times New Roman" w:hAnsi="Times New Roman"/>
          <w:sz w:val="24"/>
          <w:szCs w:val="24"/>
        </w:rPr>
        <w:t xml:space="preserve">telah menyebabkan keterpurukan perekonomian masyarakat di Indonesia, selain itu berdampak pada berbagai sektor </w:t>
      </w:r>
      <w:r w:rsidR="00ED6354" w:rsidRPr="001D1E85">
        <w:rPr>
          <w:rFonts w:ascii="Times New Roman" w:hAnsi="Times New Roman"/>
          <w:sz w:val="24"/>
          <w:szCs w:val="24"/>
        </w:rPr>
        <w:t>industri</w:t>
      </w:r>
      <w:r w:rsidRPr="001D1E85">
        <w:rPr>
          <w:rFonts w:ascii="Times New Roman" w:hAnsi="Times New Roman"/>
          <w:sz w:val="24"/>
          <w:szCs w:val="24"/>
        </w:rPr>
        <w:t xml:space="preserve"> di Indonesia khususnya pada sektor perbankan. </w:t>
      </w:r>
      <w:r w:rsidR="00ED6354" w:rsidRPr="001D1E85">
        <w:rPr>
          <w:rFonts w:ascii="Times New Roman" w:hAnsi="Times New Roman"/>
          <w:sz w:val="24"/>
          <w:szCs w:val="24"/>
        </w:rPr>
        <w:t xml:space="preserve">Keterpurukan pada sektor perbankan dialami oleh berbagai kategori perbankan di Indonesia, seperti bank umum swasta dan bank umum nasional. </w:t>
      </w:r>
      <w:r w:rsidRPr="001D1E85">
        <w:rPr>
          <w:rFonts w:ascii="Times New Roman" w:hAnsi="Times New Roman"/>
          <w:sz w:val="24"/>
          <w:szCs w:val="24"/>
        </w:rPr>
        <w:t>Sektor rill ini mengakibatkan kenaikan kredit macet dan penurunan suntikan pendanaan dari pihak ke tiga sehingga menyebabkan kualitas aktiva produktif menurun</w:t>
      </w:r>
      <w:r w:rsidR="00E00DF3" w:rsidRPr="001D1E85">
        <w:rPr>
          <w:rFonts w:ascii="Times New Roman" w:hAnsi="Times New Roman"/>
          <w:sz w:val="24"/>
          <w:szCs w:val="24"/>
        </w:rPr>
        <w:t xml:space="preserve"> dan likuditas tidak sehat</w:t>
      </w:r>
      <w:r w:rsidRPr="001D1E85">
        <w:rPr>
          <w:rFonts w:ascii="Times New Roman" w:hAnsi="Times New Roman"/>
          <w:sz w:val="24"/>
          <w:szCs w:val="24"/>
        </w:rPr>
        <w:t xml:space="preserve">. </w:t>
      </w:r>
      <w:r w:rsidR="00465DB5" w:rsidRPr="001D1E85">
        <w:rPr>
          <w:rFonts w:ascii="Times New Roman" w:hAnsi="Times New Roman"/>
          <w:sz w:val="24"/>
          <w:szCs w:val="24"/>
        </w:rPr>
        <w:t>Akan t</w:t>
      </w:r>
      <w:r w:rsidR="00B367D1" w:rsidRPr="001D1E85">
        <w:rPr>
          <w:rFonts w:ascii="Times New Roman" w:hAnsi="Times New Roman"/>
          <w:sz w:val="24"/>
          <w:szCs w:val="24"/>
        </w:rPr>
        <w:t xml:space="preserve">etapi </w:t>
      </w:r>
      <w:r w:rsidR="0091345D" w:rsidRPr="001D1E85">
        <w:rPr>
          <w:rFonts w:ascii="Times New Roman" w:hAnsi="Times New Roman"/>
          <w:sz w:val="24"/>
          <w:szCs w:val="24"/>
        </w:rPr>
        <w:t>pasca</w:t>
      </w:r>
      <w:r w:rsidR="00B367D1" w:rsidRPr="001D1E85">
        <w:rPr>
          <w:rFonts w:ascii="Times New Roman" w:hAnsi="Times New Roman"/>
          <w:sz w:val="24"/>
          <w:szCs w:val="24"/>
        </w:rPr>
        <w:t xml:space="preserve"> mengalami keterpurukan akibat pandemi </w:t>
      </w:r>
      <w:r w:rsidR="0091345D" w:rsidRPr="001D1E85">
        <w:rPr>
          <w:rFonts w:ascii="Times New Roman" w:hAnsi="Times New Roman"/>
          <w:sz w:val="24"/>
          <w:szCs w:val="24"/>
        </w:rPr>
        <w:t xml:space="preserve">Covid-19 </w:t>
      </w:r>
      <w:r w:rsidR="00B367D1" w:rsidRPr="001D1E85">
        <w:rPr>
          <w:rFonts w:ascii="Times New Roman" w:hAnsi="Times New Roman"/>
          <w:sz w:val="24"/>
          <w:szCs w:val="24"/>
        </w:rPr>
        <w:t>pada</w:t>
      </w:r>
      <w:r w:rsidR="001E4A5F" w:rsidRPr="001D1E85">
        <w:rPr>
          <w:rFonts w:ascii="Times New Roman" w:hAnsi="Times New Roman"/>
          <w:sz w:val="24"/>
          <w:szCs w:val="24"/>
        </w:rPr>
        <w:t xml:space="preserve"> tahun</w:t>
      </w:r>
      <w:r w:rsidR="00B367D1" w:rsidRPr="001D1E85">
        <w:rPr>
          <w:rFonts w:ascii="Times New Roman" w:hAnsi="Times New Roman"/>
          <w:sz w:val="24"/>
          <w:szCs w:val="24"/>
        </w:rPr>
        <w:t xml:space="preserve"> 2020 seiring dengan upaya yang di lakukan oleh pemerintah dan otoritas negara perekonomian global mulai membaik </w:t>
      </w:r>
      <w:r w:rsidR="0091345D" w:rsidRPr="001D1E85">
        <w:rPr>
          <w:rFonts w:ascii="Times New Roman" w:hAnsi="Times New Roman"/>
          <w:sz w:val="24"/>
          <w:szCs w:val="24"/>
        </w:rPr>
        <w:t>namun</w:t>
      </w:r>
      <w:r w:rsidR="00B367D1" w:rsidRPr="001D1E85">
        <w:rPr>
          <w:rFonts w:ascii="Times New Roman" w:hAnsi="Times New Roman"/>
          <w:sz w:val="24"/>
          <w:szCs w:val="24"/>
        </w:rPr>
        <w:t xml:space="preserve"> belum sepenuhnya pulih.</w:t>
      </w:r>
    </w:p>
    <w:p w14:paraId="321AA2ED" w14:textId="77777777" w:rsidR="009F609C" w:rsidRDefault="00AA5842" w:rsidP="005103B3">
      <w:pPr>
        <w:pStyle w:val="NoSpacing"/>
        <w:tabs>
          <w:tab w:val="left" w:pos="426"/>
        </w:tabs>
        <w:ind w:left="502" w:firstLine="349"/>
        <w:jc w:val="both"/>
        <w:rPr>
          <w:rFonts w:ascii="Times New Roman" w:hAnsi="Times New Roman"/>
          <w:sz w:val="24"/>
          <w:szCs w:val="24"/>
        </w:rPr>
      </w:pPr>
      <w:r w:rsidRPr="001D1E85">
        <w:rPr>
          <w:rFonts w:ascii="Times New Roman" w:hAnsi="Times New Roman"/>
          <w:sz w:val="24"/>
          <w:szCs w:val="24"/>
        </w:rPr>
        <w:t xml:space="preserve">Tingkat Kesehatan </w:t>
      </w:r>
      <w:r w:rsidR="009A08AD" w:rsidRPr="001D1E85">
        <w:rPr>
          <w:rFonts w:ascii="Times New Roman" w:hAnsi="Times New Roman"/>
          <w:sz w:val="24"/>
          <w:szCs w:val="24"/>
        </w:rPr>
        <w:t xml:space="preserve">pada </w:t>
      </w:r>
      <w:r w:rsidRPr="001D1E85">
        <w:rPr>
          <w:rFonts w:ascii="Times New Roman" w:hAnsi="Times New Roman"/>
          <w:sz w:val="24"/>
          <w:szCs w:val="24"/>
        </w:rPr>
        <w:t>sektor per</w:t>
      </w:r>
      <w:r w:rsidR="009A08AD" w:rsidRPr="001D1E85">
        <w:rPr>
          <w:rFonts w:ascii="Times New Roman" w:hAnsi="Times New Roman"/>
          <w:sz w:val="24"/>
          <w:szCs w:val="24"/>
        </w:rPr>
        <w:t>b</w:t>
      </w:r>
      <w:r w:rsidRPr="001D1E85">
        <w:rPr>
          <w:rFonts w:ascii="Times New Roman" w:hAnsi="Times New Roman"/>
          <w:sz w:val="24"/>
          <w:szCs w:val="24"/>
        </w:rPr>
        <w:t>ankan dapat diketahui melalui beberapa indikator-indikator yang saling berkaitan. Indikator yang dijadikan acuan sebagai dasar penilaian adalah sebuah lap</w:t>
      </w:r>
      <w:r w:rsidR="00B005AD" w:rsidRPr="001D1E85">
        <w:rPr>
          <w:rFonts w:ascii="Times New Roman" w:hAnsi="Times New Roman"/>
          <w:sz w:val="24"/>
          <w:szCs w:val="24"/>
        </w:rPr>
        <w:t>o</w:t>
      </w:r>
      <w:r w:rsidRPr="001D1E85">
        <w:rPr>
          <w:rFonts w:ascii="Times New Roman" w:hAnsi="Times New Roman"/>
          <w:sz w:val="24"/>
          <w:szCs w:val="24"/>
        </w:rPr>
        <w:t xml:space="preserve">ran keuangan bank yang berkaitan. Laporan keuangan yang dapat digunakan sebagai dasar penilaian Kesehatan </w:t>
      </w:r>
      <w:r w:rsidR="00B005AD" w:rsidRPr="001D1E85">
        <w:rPr>
          <w:rFonts w:ascii="Times New Roman" w:hAnsi="Times New Roman"/>
          <w:sz w:val="24"/>
          <w:szCs w:val="24"/>
        </w:rPr>
        <w:t xml:space="preserve">bank adalah rasio keuangan yang </w:t>
      </w:r>
      <w:r w:rsidR="009A08AD" w:rsidRPr="001D1E85">
        <w:rPr>
          <w:rFonts w:ascii="Times New Roman" w:hAnsi="Times New Roman"/>
          <w:sz w:val="24"/>
          <w:szCs w:val="24"/>
        </w:rPr>
        <w:t xml:space="preserve">dinilai </w:t>
      </w:r>
      <w:r w:rsidR="00B005AD" w:rsidRPr="001D1E85">
        <w:rPr>
          <w:rFonts w:ascii="Times New Roman" w:hAnsi="Times New Roman"/>
          <w:sz w:val="24"/>
          <w:szCs w:val="24"/>
        </w:rPr>
        <w:t>wajar</w:t>
      </w:r>
      <w:r w:rsidR="009A08AD" w:rsidRPr="001D1E85">
        <w:rPr>
          <w:rFonts w:ascii="Times New Roman" w:hAnsi="Times New Roman"/>
          <w:sz w:val="24"/>
          <w:szCs w:val="24"/>
        </w:rPr>
        <w:t xml:space="preserve"> atau lazim</w:t>
      </w:r>
      <w:r w:rsidR="00B005AD" w:rsidRPr="001D1E85">
        <w:rPr>
          <w:rFonts w:ascii="Times New Roman" w:hAnsi="Times New Roman"/>
          <w:sz w:val="24"/>
          <w:szCs w:val="24"/>
        </w:rPr>
        <w:t>.</w:t>
      </w:r>
      <w:r w:rsidR="009A08AD" w:rsidRPr="001D1E85">
        <w:rPr>
          <w:rFonts w:ascii="Times New Roman" w:hAnsi="Times New Roman"/>
          <w:sz w:val="24"/>
          <w:szCs w:val="24"/>
        </w:rPr>
        <w:t xml:space="preserve"> </w:t>
      </w:r>
      <w:r w:rsidR="00F047E0" w:rsidRPr="001D1E85">
        <w:rPr>
          <w:rFonts w:ascii="Times New Roman" w:hAnsi="Times New Roman"/>
          <w:sz w:val="24"/>
          <w:szCs w:val="24"/>
        </w:rPr>
        <w:t>I</w:t>
      </w:r>
      <w:r w:rsidR="00E6338B" w:rsidRPr="001D1E85">
        <w:rPr>
          <w:rFonts w:ascii="Times New Roman" w:hAnsi="Times New Roman"/>
          <w:sz w:val="24"/>
          <w:szCs w:val="24"/>
        </w:rPr>
        <w:t xml:space="preserve">ndikator lain untuk mengetahui tingkat </w:t>
      </w:r>
      <w:r w:rsidR="00433996" w:rsidRPr="001D1E85">
        <w:rPr>
          <w:rFonts w:ascii="Times New Roman" w:hAnsi="Times New Roman"/>
          <w:sz w:val="24"/>
          <w:szCs w:val="24"/>
        </w:rPr>
        <w:t>k</w:t>
      </w:r>
      <w:r w:rsidR="00E6338B" w:rsidRPr="001D1E85">
        <w:rPr>
          <w:rFonts w:ascii="Times New Roman" w:hAnsi="Times New Roman"/>
          <w:sz w:val="24"/>
          <w:szCs w:val="24"/>
        </w:rPr>
        <w:t>esehatan suatu sektor perbankan adalah s</w:t>
      </w:r>
      <w:r w:rsidR="001E4A5F" w:rsidRPr="001D1E85">
        <w:rPr>
          <w:rFonts w:ascii="Times New Roman" w:hAnsi="Times New Roman"/>
          <w:sz w:val="24"/>
          <w:szCs w:val="24"/>
        </w:rPr>
        <w:t>ebuah</w:t>
      </w:r>
      <w:r w:rsidR="00E6338B" w:rsidRPr="001D1E85">
        <w:rPr>
          <w:rFonts w:ascii="Times New Roman" w:hAnsi="Times New Roman"/>
          <w:sz w:val="24"/>
          <w:szCs w:val="24"/>
        </w:rPr>
        <w:t xml:space="preserve"> kinerja keuangan yang baik.</w:t>
      </w:r>
      <w:r w:rsidR="001E4A5F" w:rsidRPr="001D1E85">
        <w:rPr>
          <w:rFonts w:ascii="Times New Roman" w:hAnsi="Times New Roman"/>
          <w:sz w:val="24"/>
          <w:szCs w:val="24"/>
        </w:rPr>
        <w:t xml:space="preserve"> Dalam </w:t>
      </w:r>
      <w:r w:rsidR="00E6338B" w:rsidRPr="001D1E85">
        <w:rPr>
          <w:rFonts w:ascii="Times New Roman" w:hAnsi="Times New Roman"/>
          <w:sz w:val="24"/>
          <w:szCs w:val="24"/>
        </w:rPr>
        <w:t>sektor perbankan kinerja merupaka</w:t>
      </w:r>
      <w:r w:rsidR="008324F6">
        <w:rPr>
          <w:rFonts w:ascii="Times New Roman" w:hAnsi="Times New Roman"/>
          <w:sz w:val="24"/>
          <w:szCs w:val="24"/>
        </w:rPr>
        <w:t>n suatu hal yang penting dan perlu digaris bawahi karena salah satu</w:t>
      </w:r>
      <w:r w:rsidR="00446132">
        <w:rPr>
          <w:rFonts w:ascii="Times New Roman" w:hAnsi="Times New Roman"/>
          <w:sz w:val="24"/>
          <w:szCs w:val="24"/>
        </w:rPr>
        <w:t xml:space="preserve"> </w:t>
      </w:r>
      <w:r w:rsidR="009F609C" w:rsidRPr="001D1E85">
        <w:rPr>
          <w:rFonts w:ascii="Times New Roman" w:hAnsi="Times New Roman"/>
          <w:sz w:val="24"/>
          <w:szCs w:val="24"/>
        </w:rPr>
        <w:t xml:space="preserve">kredibilitasnya sebuah bank adalah kepercayaan dari masyarakat. Penilaian kinerja keuangan dalam sektor perbankan digunakan untuk mengetahui seberapa besar keuntungan bank dengan membandingkan hasil laba pada tahun-tahun sebelumnya dan tahun sesudahnya </w:t>
      </w:r>
    </w:p>
    <w:p w14:paraId="42E930BE" w14:textId="77777777" w:rsidR="009F609C" w:rsidRDefault="009F609C" w:rsidP="005103B3">
      <w:pPr>
        <w:pStyle w:val="NoSpacing"/>
        <w:tabs>
          <w:tab w:val="left" w:pos="426"/>
        </w:tabs>
        <w:ind w:left="502" w:firstLine="349"/>
        <w:jc w:val="both"/>
        <w:rPr>
          <w:rFonts w:ascii="Times New Roman" w:hAnsi="Times New Roman"/>
          <w:sz w:val="24"/>
          <w:szCs w:val="24"/>
        </w:rPr>
      </w:pPr>
      <w:r w:rsidRPr="001D1E85">
        <w:rPr>
          <w:rFonts w:ascii="Times New Roman" w:hAnsi="Times New Roman"/>
          <w:sz w:val="24"/>
          <w:szCs w:val="24"/>
        </w:rPr>
        <w:t xml:space="preserve">Dengan diketahuinya kemungkinan permasalahan yang akan terjadi maka pihak manajemen dapat melakukan antisipasi dengan mengambil langkah-langkah yang perlu dilakukan agar dapat mengatasinya (Wildan Farhat Pinasti, 2018). Sebuah indikator yang paling tepat yang digunakan untuk mengukur kinerja keuangan dalam suatu sektor perbankan yaitu dari segi rasio profitabilitas. Tingkat kesehatan suatu bank dapat diukur melalui tinggi rendahnya profitabilitas dalam sebuah perusahaan bank tersebut, semakin tinggi profitabilitasnya maka dinilai baik juga sebuah kinerja keuangan suatu perusahaan. </w:t>
      </w:r>
    </w:p>
    <w:p w14:paraId="06FFD047" w14:textId="77777777" w:rsidR="009F609C" w:rsidRDefault="009F609C" w:rsidP="005103B3">
      <w:pPr>
        <w:pStyle w:val="NoSpacing"/>
        <w:tabs>
          <w:tab w:val="left" w:pos="426"/>
        </w:tabs>
        <w:ind w:left="502" w:firstLine="349"/>
        <w:jc w:val="both"/>
        <w:rPr>
          <w:rFonts w:ascii="Times New Roman" w:hAnsi="Times New Roman"/>
          <w:sz w:val="24"/>
          <w:szCs w:val="24"/>
        </w:rPr>
      </w:pPr>
      <w:r w:rsidRPr="001D1E85">
        <w:rPr>
          <w:rFonts w:ascii="Times New Roman" w:hAnsi="Times New Roman"/>
          <w:sz w:val="24"/>
          <w:szCs w:val="24"/>
        </w:rPr>
        <w:t xml:space="preserve">Implementasi dari sebuah analisis profitabilitas merupakan </w:t>
      </w:r>
      <w:r w:rsidRPr="001D1E85">
        <w:rPr>
          <w:rFonts w:ascii="Times New Roman" w:hAnsi="Times New Roman"/>
          <w:i/>
          <w:iCs/>
          <w:sz w:val="24"/>
          <w:szCs w:val="24"/>
        </w:rPr>
        <w:t>profitability ratio</w:t>
      </w:r>
      <w:r w:rsidRPr="001D1E85">
        <w:rPr>
          <w:rFonts w:ascii="Times New Roman" w:hAnsi="Times New Roman"/>
          <w:sz w:val="24"/>
          <w:szCs w:val="24"/>
        </w:rPr>
        <w:t xml:space="preserve"> atau </w:t>
      </w:r>
      <w:r w:rsidRPr="001D1E85">
        <w:rPr>
          <w:rFonts w:ascii="Times New Roman" w:hAnsi="Times New Roman"/>
          <w:i/>
          <w:iCs/>
          <w:sz w:val="24"/>
          <w:szCs w:val="24"/>
        </w:rPr>
        <w:t>operating ratio</w:t>
      </w:r>
      <w:r w:rsidRPr="001D1E85">
        <w:rPr>
          <w:rFonts w:ascii="Times New Roman" w:hAnsi="Times New Roman"/>
          <w:sz w:val="24"/>
          <w:szCs w:val="24"/>
        </w:rPr>
        <w:t xml:space="preserve">, terdapat beberapa tipe rasio yaitu </w:t>
      </w:r>
      <w:r w:rsidRPr="001D1E85">
        <w:rPr>
          <w:rFonts w:ascii="Times New Roman" w:hAnsi="Times New Roman"/>
          <w:i/>
          <w:iCs/>
          <w:sz w:val="24"/>
          <w:szCs w:val="24"/>
        </w:rPr>
        <w:t>margin on saledan retrun on asset</w:t>
      </w:r>
      <w:r w:rsidRPr="001D1E85">
        <w:rPr>
          <w:rFonts w:ascii="Times New Roman" w:hAnsi="Times New Roman"/>
          <w:sz w:val="24"/>
          <w:szCs w:val="24"/>
        </w:rPr>
        <w:t xml:space="preserve">. Profit margin merupakan alat untuk mengukur kemampuan perusahaan dalam mengendalikan pengeluaran yang berhubungan dengan penjualan melalui </w:t>
      </w:r>
      <w:r w:rsidRPr="001D1E85">
        <w:rPr>
          <w:rFonts w:ascii="Times New Roman" w:hAnsi="Times New Roman"/>
          <w:i/>
          <w:iCs/>
          <w:sz w:val="24"/>
          <w:szCs w:val="24"/>
        </w:rPr>
        <w:t>gross profit margin, operating profit margin dan net profit margin</w:t>
      </w:r>
      <w:r w:rsidRPr="001D1E85">
        <w:rPr>
          <w:rFonts w:ascii="Times New Roman" w:hAnsi="Times New Roman"/>
          <w:sz w:val="24"/>
          <w:szCs w:val="24"/>
        </w:rPr>
        <w:t xml:space="preserve"> (Arimi, 2012). Menurut (Diana, 2009) Kinerja keuangan bank dapat dinilai dari rasio keuangan bank, seperti rasio </w:t>
      </w:r>
      <w:r w:rsidRPr="001D1E85">
        <w:rPr>
          <w:rFonts w:ascii="Times New Roman" w:hAnsi="Times New Roman"/>
          <w:i/>
          <w:iCs/>
          <w:sz w:val="24"/>
          <w:szCs w:val="24"/>
        </w:rPr>
        <w:t>Net Interest Margin</w:t>
      </w:r>
      <w:r w:rsidRPr="001D1E85">
        <w:rPr>
          <w:rFonts w:ascii="Times New Roman" w:hAnsi="Times New Roman"/>
          <w:sz w:val="24"/>
          <w:szCs w:val="24"/>
        </w:rPr>
        <w:t xml:space="preserve"> (NIM), Biaya Operasional dan Pendapatan Operasional (BOPO), </w:t>
      </w:r>
      <w:r w:rsidRPr="001D1E85">
        <w:rPr>
          <w:rFonts w:ascii="Times New Roman" w:hAnsi="Times New Roman"/>
          <w:i/>
          <w:iCs/>
          <w:sz w:val="24"/>
          <w:szCs w:val="24"/>
        </w:rPr>
        <w:t>Loan to Deposit Ratio</w:t>
      </w:r>
      <w:r w:rsidRPr="001D1E85">
        <w:rPr>
          <w:rFonts w:ascii="Times New Roman" w:hAnsi="Times New Roman"/>
          <w:sz w:val="24"/>
          <w:szCs w:val="24"/>
        </w:rPr>
        <w:t xml:space="preserve"> (LDR), dan </w:t>
      </w:r>
      <w:r w:rsidRPr="001D1E85">
        <w:rPr>
          <w:rFonts w:ascii="Times New Roman" w:hAnsi="Times New Roman"/>
          <w:i/>
          <w:iCs/>
          <w:sz w:val="24"/>
          <w:szCs w:val="24"/>
        </w:rPr>
        <w:t>Non Performing Loan</w:t>
      </w:r>
      <w:r w:rsidRPr="001D1E85">
        <w:rPr>
          <w:rFonts w:ascii="Times New Roman" w:hAnsi="Times New Roman"/>
          <w:sz w:val="24"/>
          <w:szCs w:val="24"/>
        </w:rPr>
        <w:t xml:space="preserve"> (NPL). </w:t>
      </w:r>
    </w:p>
    <w:p w14:paraId="1EE5F2CF" w14:textId="77777777" w:rsidR="009F609C" w:rsidRDefault="009F609C" w:rsidP="005103B3">
      <w:pPr>
        <w:pStyle w:val="NoSpacing"/>
        <w:tabs>
          <w:tab w:val="left" w:pos="426"/>
        </w:tabs>
        <w:ind w:left="502" w:firstLine="349"/>
        <w:jc w:val="both"/>
        <w:rPr>
          <w:rFonts w:ascii="Times New Roman" w:hAnsi="Times New Roman"/>
          <w:sz w:val="24"/>
          <w:szCs w:val="24"/>
        </w:rPr>
      </w:pPr>
      <w:r w:rsidRPr="001D1E85">
        <w:rPr>
          <w:rFonts w:ascii="Times New Roman" w:hAnsi="Times New Roman"/>
          <w:sz w:val="24"/>
          <w:szCs w:val="24"/>
        </w:rPr>
        <w:t xml:space="preserve">Rasio Beban Operasional dan Pendapatan Operasional (BOPO) adalah rasio perbandingan antara total beban operasional dengan total pendapatan </w:t>
      </w:r>
      <w:r w:rsidRPr="001D1E85">
        <w:rPr>
          <w:rFonts w:ascii="Times New Roman" w:hAnsi="Times New Roman"/>
          <w:sz w:val="24"/>
          <w:szCs w:val="24"/>
        </w:rPr>
        <w:lastRenderedPageBreak/>
        <w:t>operasional yang mana rasio tersebut diperhitungkan per posisi. Rasio Beban Operasional dan Pendapatan Operasional (BOPO) digunakan sebagai alat ukur tingkat efesiensi perbankan dalam menjalankan kegiatan operasi perusahaan. Semakin besar Beban Operasional dan Pendapatan Operasional (BOPO) maka akan semakin kecil atau menurun kinerja keuangan perbankan. Semakin kecil Beban Operasional dan Pendapatan Operasional (BOPO), maka semakin baik kondisi bank tersebut (Christaria dan Ratnawati, 2016). Kegiatan sebuah perbankan yang utama ada pada prinsipnya yaitu sebagai pihak perantara dimana pihak perbankan menghimpun dan menyalurkan dana dari masyarakat untuk masyarakat, dengan adanya prinsip tersebut Beban Operasional dan Pendapatan Operasional (BOPO) yang utama diperoleh melalui biaya bunga dan hasil bunga. Peningkatan setiap biaya operasional yang dikeluarkan akan mempengaruhi berkurangnya laba sebelum pajak perusahaan, sehingga dapat menyebabkan penurunan pada laba perusahaan atau profitabilitas. Permasalahan yang sering dijumpai pada perusahaan perbankan yaitu adanya persaingan yang tidak seimbang antara bank satu dengan bank yang lain sehingga menyebabkan ketidakefesienan kinerja manajemen perusahaan, selain itu disebabkan pula oleh kredit bermasalah. Hal tersebut berpengaruh terhadap pendapatan perusahaan dan laba perusahaan.</w:t>
      </w:r>
    </w:p>
    <w:p w14:paraId="76A0BFD2" w14:textId="77777777" w:rsidR="009F609C" w:rsidRDefault="009F609C" w:rsidP="008F4627">
      <w:pPr>
        <w:pStyle w:val="NoSpacing"/>
        <w:tabs>
          <w:tab w:val="left" w:pos="426"/>
        </w:tabs>
        <w:ind w:left="502" w:firstLine="349"/>
        <w:jc w:val="both"/>
        <w:rPr>
          <w:rFonts w:ascii="Times New Roman" w:hAnsi="Times New Roman"/>
          <w:sz w:val="24"/>
          <w:szCs w:val="24"/>
        </w:rPr>
      </w:pPr>
      <w:r w:rsidRPr="001D1E85">
        <w:rPr>
          <w:rFonts w:ascii="Times New Roman" w:hAnsi="Times New Roman"/>
          <w:sz w:val="24"/>
          <w:szCs w:val="24"/>
        </w:rPr>
        <w:t xml:space="preserve">Rasio </w:t>
      </w:r>
      <w:r w:rsidRPr="001D1E85">
        <w:rPr>
          <w:rFonts w:ascii="Times New Roman" w:hAnsi="Times New Roman"/>
          <w:i/>
          <w:iCs/>
          <w:sz w:val="24"/>
          <w:szCs w:val="24"/>
        </w:rPr>
        <w:t>Non Performing Loan</w:t>
      </w:r>
      <w:r w:rsidRPr="001D1E85">
        <w:rPr>
          <w:rFonts w:ascii="Times New Roman" w:hAnsi="Times New Roman"/>
          <w:sz w:val="24"/>
          <w:szCs w:val="24"/>
        </w:rPr>
        <w:t xml:space="preserve"> (NPL) merupakan suatu masalah yang dapat membahayakan bagi perusahaan perbankan. Semakin tinggi rasio </w:t>
      </w:r>
      <w:r w:rsidRPr="001D1E85">
        <w:rPr>
          <w:rFonts w:ascii="Times New Roman" w:hAnsi="Times New Roman"/>
          <w:i/>
          <w:iCs/>
          <w:sz w:val="24"/>
          <w:szCs w:val="24"/>
        </w:rPr>
        <w:t>Non Performing Loan</w:t>
      </w:r>
      <w:r w:rsidRPr="001D1E85">
        <w:rPr>
          <w:rFonts w:ascii="Times New Roman" w:hAnsi="Times New Roman"/>
          <w:sz w:val="24"/>
          <w:szCs w:val="24"/>
        </w:rPr>
        <w:t xml:space="preserve"> (NPL) atau kredit yang bermasalah dapat memicu kerugian bagi perusahaan perbankan dan berdampak buruk untuk kesehatan perusahaan perbankan, akan tetapi jika rasio </w:t>
      </w:r>
      <w:r w:rsidRPr="001D1E85">
        <w:rPr>
          <w:rFonts w:ascii="Times New Roman" w:hAnsi="Times New Roman"/>
          <w:i/>
          <w:iCs/>
          <w:sz w:val="24"/>
          <w:szCs w:val="24"/>
        </w:rPr>
        <w:t>Non Performing Loan</w:t>
      </w:r>
      <w:r w:rsidRPr="001D1E85">
        <w:rPr>
          <w:rFonts w:ascii="Times New Roman" w:hAnsi="Times New Roman"/>
          <w:sz w:val="24"/>
          <w:szCs w:val="24"/>
        </w:rPr>
        <w:t xml:space="preserve"> (NPL) semakin rendah maka semakin tinggi laba atau profitabilitas yang dihasilkan oleh suatu perusahaan perbankan tersebut. Rasio </w:t>
      </w:r>
      <w:r w:rsidRPr="001D1E85">
        <w:rPr>
          <w:rFonts w:ascii="Times New Roman" w:hAnsi="Times New Roman"/>
          <w:i/>
          <w:iCs/>
          <w:sz w:val="24"/>
          <w:szCs w:val="24"/>
        </w:rPr>
        <w:t>Non Performing Loan</w:t>
      </w:r>
      <w:r w:rsidRPr="001D1E85">
        <w:rPr>
          <w:rFonts w:ascii="Times New Roman" w:hAnsi="Times New Roman"/>
          <w:sz w:val="24"/>
          <w:szCs w:val="24"/>
        </w:rPr>
        <w:t xml:space="preserve"> (NPL) dapat digunakan sebagai alat ukur manajemen perusahaan perbankan untuk mengelola kredit bermasalah yang diberikan oleh bank. Menurut (Imam Ghozali, 2007) mengartikan risiko kredit sebagai risiko yang terjadi karena ketidakpastian atau kegagalan pasangan usaha </w:t>
      </w:r>
      <w:r w:rsidRPr="001D1E85">
        <w:rPr>
          <w:rFonts w:ascii="Times New Roman" w:hAnsi="Times New Roman"/>
          <w:i/>
          <w:iCs/>
          <w:sz w:val="24"/>
          <w:szCs w:val="24"/>
        </w:rPr>
        <w:t>(counterparty)</w:t>
      </w:r>
      <w:r w:rsidRPr="001D1E85">
        <w:rPr>
          <w:rFonts w:ascii="Times New Roman" w:hAnsi="Times New Roman"/>
          <w:sz w:val="24"/>
          <w:szCs w:val="24"/>
        </w:rPr>
        <w:t xml:space="preserve"> memenuhi kewajibannya.</w:t>
      </w:r>
    </w:p>
    <w:p w14:paraId="0FEBC637" w14:textId="77777777" w:rsidR="009F609C" w:rsidRDefault="009F609C" w:rsidP="008F4627">
      <w:pPr>
        <w:pStyle w:val="NoSpacing"/>
        <w:tabs>
          <w:tab w:val="left" w:pos="426"/>
        </w:tabs>
        <w:ind w:left="502" w:firstLine="349"/>
        <w:jc w:val="both"/>
        <w:rPr>
          <w:rFonts w:ascii="Times New Roman" w:hAnsi="Times New Roman"/>
          <w:sz w:val="24"/>
          <w:szCs w:val="24"/>
        </w:rPr>
      </w:pPr>
      <w:r w:rsidRPr="001D1E85">
        <w:rPr>
          <w:rFonts w:ascii="Times New Roman" w:hAnsi="Times New Roman"/>
          <w:i/>
          <w:iCs/>
          <w:sz w:val="24"/>
          <w:szCs w:val="24"/>
        </w:rPr>
        <w:t>Loan to Deposit Ratio</w:t>
      </w:r>
      <w:r w:rsidRPr="001D1E85">
        <w:rPr>
          <w:rFonts w:ascii="Times New Roman" w:hAnsi="Times New Roman"/>
          <w:sz w:val="24"/>
          <w:szCs w:val="24"/>
        </w:rPr>
        <w:t xml:space="preserve"> (LDR) adalah rasio antara seluruh jumlah kredit yang diberikan terhadap dana pihak ketiga. </w:t>
      </w:r>
      <w:r w:rsidRPr="001D1E85">
        <w:rPr>
          <w:rFonts w:ascii="Times New Roman" w:hAnsi="Times New Roman"/>
          <w:i/>
          <w:iCs/>
          <w:sz w:val="24"/>
          <w:szCs w:val="24"/>
        </w:rPr>
        <w:t>Loan to Deposit Ratio</w:t>
      </w:r>
      <w:r w:rsidRPr="001D1E85">
        <w:rPr>
          <w:rFonts w:ascii="Times New Roman" w:hAnsi="Times New Roman"/>
          <w:sz w:val="24"/>
          <w:szCs w:val="24"/>
        </w:rPr>
        <w:t xml:space="preserve"> (LDR) merupakan sebuah rasio yang digunakan untuk mengukur volume kemampuan perusahaan bank tersebut untuk mampu membayar hutang-hutangnya dan membayar kembali kewajiban yang harus dipenuhi atas penerimaan dana dari berbagai sumber, serta dapat memenuhi permintaan kredit yang telah diajukan. Semakin tinggi </w:t>
      </w:r>
      <w:r w:rsidRPr="001D1E85">
        <w:rPr>
          <w:rFonts w:ascii="Times New Roman" w:hAnsi="Times New Roman"/>
          <w:i/>
          <w:iCs/>
          <w:sz w:val="24"/>
          <w:szCs w:val="24"/>
        </w:rPr>
        <w:t xml:space="preserve">Loan to Deposit Ratio </w:t>
      </w:r>
      <w:r w:rsidRPr="001D1E85">
        <w:rPr>
          <w:rFonts w:ascii="Times New Roman" w:hAnsi="Times New Roman"/>
          <w:sz w:val="24"/>
          <w:szCs w:val="24"/>
        </w:rPr>
        <w:t xml:space="preserve">(LDR) dalam perusahaan perbankan maka laba yang dihasilkan perusahaan perbankan semakin meningkat, tetapi perusahaan bank harus mampu menyalurkan dana tersebut dalam bentuk kredit dengan efektif. Jika bank tidak mampu menyalurkan kredit sementara dana yang terhimpun banyak maka akan menyebabkan bank tersebut rugi (Kasmir, 2011). Apabila laba perusahaan perbankan tersebut meningkat, maka kinerja perusahaan bank juga meningkat atau baik, dengan adanya pernyataan tersebut besar kecilnya </w:t>
      </w:r>
      <w:r w:rsidRPr="001D1E85">
        <w:rPr>
          <w:rFonts w:ascii="Times New Roman" w:hAnsi="Times New Roman"/>
          <w:sz w:val="24"/>
          <w:szCs w:val="24"/>
        </w:rPr>
        <w:lastRenderedPageBreak/>
        <w:t xml:space="preserve">sebuah rasio </w:t>
      </w:r>
      <w:r w:rsidRPr="001D1E85">
        <w:rPr>
          <w:rFonts w:ascii="Times New Roman" w:hAnsi="Times New Roman"/>
          <w:i/>
          <w:iCs/>
          <w:sz w:val="24"/>
          <w:szCs w:val="24"/>
        </w:rPr>
        <w:t>Loan to Deposit Ratio</w:t>
      </w:r>
      <w:r w:rsidRPr="001D1E85">
        <w:rPr>
          <w:rFonts w:ascii="Times New Roman" w:hAnsi="Times New Roman"/>
          <w:sz w:val="24"/>
          <w:szCs w:val="24"/>
        </w:rPr>
        <w:t xml:space="preserve"> (LDR) sebuah perusahaan perbankan akan mempengaruhi nilai kinerja perusahaan bank tersebut.</w:t>
      </w:r>
    </w:p>
    <w:p w14:paraId="7B4C55CA" w14:textId="5BEB1E61" w:rsidR="005103B3" w:rsidRDefault="009F609C" w:rsidP="005103B3">
      <w:pPr>
        <w:pStyle w:val="NoSpacing"/>
        <w:tabs>
          <w:tab w:val="left" w:pos="426"/>
        </w:tabs>
        <w:ind w:left="502" w:firstLine="349"/>
        <w:jc w:val="both"/>
        <w:rPr>
          <w:rFonts w:ascii="Times New Roman" w:hAnsi="Times New Roman"/>
          <w:b/>
          <w:bCs/>
          <w:color w:val="222222"/>
          <w:sz w:val="24"/>
          <w:szCs w:val="24"/>
          <w:lang w:val="en-US"/>
        </w:rPr>
      </w:pPr>
      <w:r w:rsidRPr="001D1E85">
        <w:rPr>
          <w:rFonts w:ascii="Times New Roman" w:hAnsi="Times New Roman"/>
          <w:sz w:val="24"/>
          <w:szCs w:val="24"/>
        </w:rPr>
        <w:t xml:space="preserve">Berdasarkan uraian latar belakang masalah penelitian diatas penelitian ini bertujuan untuk mengetahui pengaruh profitabilitas bank, dalam penelitian ini kinerja perbankan akan dihitung dengan </w:t>
      </w:r>
      <w:r w:rsidRPr="001D1E85">
        <w:rPr>
          <w:rFonts w:ascii="Times New Roman" w:hAnsi="Times New Roman"/>
          <w:i/>
          <w:iCs/>
          <w:sz w:val="24"/>
          <w:szCs w:val="24"/>
        </w:rPr>
        <w:t>Return on Asset</w:t>
      </w:r>
      <w:r w:rsidRPr="001D1E85">
        <w:rPr>
          <w:rFonts w:ascii="Times New Roman" w:hAnsi="Times New Roman"/>
          <w:sz w:val="24"/>
          <w:szCs w:val="24"/>
        </w:rPr>
        <w:t xml:space="preserve"> (ROA) terhadap Beban Operasional dan Pendapatan Operasional (BOPO), </w:t>
      </w:r>
      <w:r w:rsidRPr="001D1E85">
        <w:rPr>
          <w:rFonts w:ascii="Times New Roman" w:hAnsi="Times New Roman"/>
          <w:i/>
          <w:iCs/>
          <w:sz w:val="24"/>
          <w:szCs w:val="24"/>
        </w:rPr>
        <w:t>Non Performing Loan</w:t>
      </w:r>
      <w:r w:rsidRPr="001D1E85">
        <w:rPr>
          <w:rFonts w:ascii="Times New Roman" w:hAnsi="Times New Roman"/>
          <w:sz w:val="24"/>
          <w:szCs w:val="24"/>
        </w:rPr>
        <w:t xml:space="preserve"> (NPL), dan </w:t>
      </w:r>
      <w:r w:rsidRPr="001D1E85">
        <w:rPr>
          <w:rFonts w:ascii="Times New Roman" w:hAnsi="Times New Roman"/>
          <w:i/>
          <w:iCs/>
          <w:sz w:val="24"/>
          <w:szCs w:val="24"/>
        </w:rPr>
        <w:t xml:space="preserve">Loan to Deposit Ratio </w:t>
      </w:r>
      <w:r w:rsidRPr="001D1E85">
        <w:rPr>
          <w:rFonts w:ascii="Times New Roman" w:hAnsi="Times New Roman"/>
          <w:sz w:val="24"/>
          <w:szCs w:val="24"/>
        </w:rPr>
        <w:t xml:space="preserve">(LDR) terhadap Bank Umum Swasta Nasional (BUSN) dan Bank Umum Milik Negara (BUMN) yang terdaftar pada Bursa Efek Indonesia (BEI) periode (2018-2020). Alasan peneliti memilih objek perbankan Bank Umum Swasta Nasional (BUSN) dan Bank Umum Milik Negara (BUMN) dalam penelitian ini dikarenakan peneliti melihat adanya suatu peluang penelitian baru terhadap perbankan mengingat dalam penelitian sebelumnya lebih banyak meneliti terhadap perbankan Badan Usaha Milik Negara (BUMN) yang menyebabkan penelitian ini memiliki perbedaan dengan penelitian sebelumnya. Oleh karena itu peneliti mengangkat judul </w:t>
      </w:r>
      <w:r w:rsidR="00FC7752" w:rsidRPr="00FC7752">
        <w:rPr>
          <w:rFonts w:ascii="Times New Roman" w:hAnsi="Times New Roman"/>
          <w:b/>
          <w:bCs/>
          <w:color w:val="222222"/>
          <w:sz w:val="24"/>
          <w:szCs w:val="24"/>
          <w:lang w:val="id-ID"/>
        </w:rPr>
        <w:t>“</w:t>
      </w:r>
      <w:r w:rsidR="00FC7752" w:rsidRPr="00FC7752">
        <w:rPr>
          <w:rFonts w:ascii="Times New Roman" w:hAnsi="Times New Roman"/>
          <w:b/>
          <w:bCs/>
          <w:color w:val="222222"/>
          <w:sz w:val="24"/>
          <w:szCs w:val="24"/>
          <w:lang w:val="en-US"/>
        </w:rPr>
        <w:t xml:space="preserve">Pengaruh Beban Operasional dan Pendapatan Operasional, </w:t>
      </w:r>
      <w:r w:rsidR="00FC7752" w:rsidRPr="00FC7752">
        <w:rPr>
          <w:rFonts w:ascii="Times New Roman" w:hAnsi="Times New Roman"/>
          <w:b/>
          <w:bCs/>
          <w:i/>
          <w:iCs/>
          <w:color w:val="222222"/>
          <w:sz w:val="24"/>
          <w:szCs w:val="24"/>
          <w:lang w:val="en-US"/>
        </w:rPr>
        <w:t>Non Performing Loan</w:t>
      </w:r>
      <w:r w:rsidR="00FC7752" w:rsidRPr="00FC7752">
        <w:rPr>
          <w:rFonts w:ascii="Times New Roman" w:hAnsi="Times New Roman"/>
          <w:b/>
          <w:bCs/>
          <w:color w:val="222222"/>
          <w:sz w:val="24"/>
          <w:szCs w:val="24"/>
          <w:lang w:val="en-US"/>
        </w:rPr>
        <w:t xml:space="preserve">, dan </w:t>
      </w:r>
      <w:r w:rsidR="00FC7752" w:rsidRPr="00FC7752">
        <w:rPr>
          <w:rFonts w:ascii="Times New Roman" w:hAnsi="Times New Roman"/>
          <w:b/>
          <w:bCs/>
          <w:i/>
          <w:iCs/>
          <w:color w:val="222222"/>
          <w:sz w:val="24"/>
          <w:szCs w:val="24"/>
          <w:lang w:val="en-US"/>
        </w:rPr>
        <w:t>Loan to Deposit Ratio</w:t>
      </w:r>
      <w:r w:rsidR="00FC7752" w:rsidRPr="00FC7752">
        <w:rPr>
          <w:rFonts w:ascii="Times New Roman" w:hAnsi="Times New Roman"/>
          <w:b/>
          <w:bCs/>
          <w:color w:val="222222"/>
          <w:sz w:val="24"/>
          <w:szCs w:val="24"/>
          <w:lang w:val="en-US"/>
        </w:rPr>
        <w:t xml:space="preserve"> Terhadap Perofitabilitas Bank pada Perusahaan Perbankan yang Terdaftar di Bursa Efek Indonesia Periode 2018-2020</w:t>
      </w:r>
      <w:r w:rsidR="00FC7752" w:rsidRPr="00FC7752">
        <w:rPr>
          <w:rFonts w:ascii="Times New Roman" w:hAnsi="Times New Roman"/>
          <w:b/>
          <w:bCs/>
          <w:color w:val="222222"/>
          <w:sz w:val="24"/>
          <w:szCs w:val="24"/>
          <w:lang w:val="id-ID"/>
        </w:rPr>
        <w:t>”</w:t>
      </w:r>
      <w:r w:rsidR="005103B3">
        <w:rPr>
          <w:rFonts w:ascii="Times New Roman" w:hAnsi="Times New Roman"/>
          <w:b/>
          <w:bCs/>
          <w:color w:val="222222"/>
          <w:sz w:val="24"/>
          <w:szCs w:val="24"/>
          <w:lang w:val="en-US"/>
        </w:rPr>
        <w:t>.</w:t>
      </w:r>
    </w:p>
    <w:p w14:paraId="413FB52B" w14:textId="77777777" w:rsidR="005103B3" w:rsidRDefault="005103B3" w:rsidP="005103B3">
      <w:pPr>
        <w:pStyle w:val="NoSpacing"/>
        <w:tabs>
          <w:tab w:val="left" w:pos="426"/>
        </w:tabs>
        <w:spacing w:line="360" w:lineRule="auto"/>
        <w:ind w:left="502" w:firstLine="349"/>
        <w:jc w:val="both"/>
        <w:rPr>
          <w:rFonts w:ascii="Times New Roman" w:hAnsi="Times New Roman"/>
          <w:b/>
          <w:bCs/>
          <w:color w:val="222222"/>
          <w:sz w:val="24"/>
          <w:szCs w:val="24"/>
          <w:lang w:val="en-US"/>
        </w:rPr>
      </w:pPr>
    </w:p>
    <w:p w14:paraId="5D264AB6" w14:textId="3E864CDE" w:rsidR="00AE7A78" w:rsidRDefault="005103B3" w:rsidP="005103B3">
      <w:pPr>
        <w:pStyle w:val="NoSpacing"/>
        <w:tabs>
          <w:tab w:val="left" w:pos="426"/>
        </w:tabs>
        <w:spacing w:line="360" w:lineRule="auto"/>
        <w:ind w:left="502" w:firstLine="349"/>
        <w:jc w:val="center"/>
        <w:rPr>
          <w:rFonts w:ascii="Times New Roman" w:hAnsi="Times New Roman"/>
          <w:b/>
          <w:bCs/>
          <w:color w:val="222222"/>
          <w:sz w:val="24"/>
          <w:szCs w:val="24"/>
          <w:lang w:val="en-US"/>
        </w:rPr>
      </w:pPr>
      <w:r>
        <w:rPr>
          <w:rFonts w:ascii="Times New Roman" w:hAnsi="Times New Roman"/>
          <w:b/>
          <w:bCs/>
          <w:color w:val="222222"/>
          <w:sz w:val="24"/>
          <w:szCs w:val="24"/>
          <w:lang w:val="en-US"/>
        </w:rPr>
        <w:t>RUMUSAN MASALAH</w:t>
      </w:r>
    </w:p>
    <w:p w14:paraId="179F1EED" w14:textId="77777777" w:rsidR="005103B3" w:rsidRPr="00DE7A9F" w:rsidRDefault="005103B3" w:rsidP="005103B3">
      <w:pPr>
        <w:pStyle w:val="ListParagraph"/>
        <w:numPr>
          <w:ilvl w:val="0"/>
          <w:numId w:val="48"/>
        </w:numPr>
        <w:spacing w:line="240" w:lineRule="auto"/>
        <w:jc w:val="both"/>
        <w:rPr>
          <w:rFonts w:ascii="Times New Roman" w:hAnsi="Times New Roman"/>
          <w:b/>
          <w:bCs/>
          <w:sz w:val="24"/>
          <w:lang w:val="id-ID"/>
        </w:rPr>
      </w:pPr>
      <w:bookmarkStart w:id="21" w:name="_Toc94260071"/>
      <w:bookmarkStart w:id="22" w:name="_Toc94264728"/>
      <w:r w:rsidRPr="00DE7A9F">
        <w:rPr>
          <w:rFonts w:ascii="Times New Roman" w:hAnsi="Times New Roman"/>
          <w:sz w:val="24"/>
          <w:szCs w:val="24"/>
          <w:lang w:val="en-US"/>
        </w:rPr>
        <w:t>Apakah Beban Operasional dan Pendapatan Operasional (BOPO) berpengaruh terhadap profitabilitas bank yang terdapat di Bursa Efek Indonesia (BEI)?</w:t>
      </w:r>
      <w:bookmarkStart w:id="23" w:name="_Toc94260072"/>
      <w:bookmarkStart w:id="24" w:name="_Toc94264729"/>
      <w:bookmarkEnd w:id="21"/>
      <w:bookmarkEnd w:id="22"/>
    </w:p>
    <w:p w14:paraId="4E723AA5" w14:textId="77777777" w:rsidR="005103B3" w:rsidRPr="00DE7A9F" w:rsidRDefault="005103B3" w:rsidP="005103B3">
      <w:pPr>
        <w:pStyle w:val="ListParagraph"/>
        <w:numPr>
          <w:ilvl w:val="0"/>
          <w:numId w:val="48"/>
        </w:numPr>
        <w:spacing w:line="240" w:lineRule="auto"/>
        <w:jc w:val="both"/>
        <w:rPr>
          <w:rFonts w:ascii="Times New Roman" w:hAnsi="Times New Roman"/>
          <w:b/>
          <w:bCs/>
          <w:sz w:val="24"/>
          <w:lang w:val="id-ID"/>
        </w:rPr>
      </w:pPr>
      <w:r w:rsidRPr="00DE7A9F">
        <w:rPr>
          <w:rFonts w:ascii="Times New Roman" w:hAnsi="Times New Roman"/>
          <w:sz w:val="24"/>
          <w:szCs w:val="24"/>
          <w:lang w:val="en-US"/>
        </w:rPr>
        <w:t xml:space="preserve">Apakah </w:t>
      </w:r>
      <w:r w:rsidRPr="00DE7A9F">
        <w:rPr>
          <w:rFonts w:ascii="Times New Roman" w:hAnsi="Times New Roman"/>
          <w:i/>
          <w:iCs/>
          <w:sz w:val="24"/>
          <w:szCs w:val="24"/>
          <w:lang w:val="en-US"/>
        </w:rPr>
        <w:t>Non Performing Loan</w:t>
      </w:r>
      <w:r w:rsidRPr="00DE7A9F">
        <w:rPr>
          <w:rFonts w:ascii="Times New Roman" w:hAnsi="Times New Roman"/>
          <w:sz w:val="24"/>
          <w:szCs w:val="24"/>
          <w:lang w:val="en-US"/>
        </w:rPr>
        <w:t xml:space="preserve"> (NPL) berpengaruh terhadap profitabilitas bank yang terdapat di Bursa Efek Indonesia (BEI)?</w:t>
      </w:r>
      <w:bookmarkStart w:id="25" w:name="_Toc94260073"/>
      <w:bookmarkStart w:id="26" w:name="_Toc94264730"/>
      <w:bookmarkEnd w:id="23"/>
      <w:bookmarkEnd w:id="24"/>
    </w:p>
    <w:p w14:paraId="0F40AFE6" w14:textId="77777777" w:rsidR="005103B3" w:rsidRPr="00DE7A9F" w:rsidRDefault="005103B3" w:rsidP="005103B3">
      <w:pPr>
        <w:pStyle w:val="ListParagraph"/>
        <w:numPr>
          <w:ilvl w:val="0"/>
          <w:numId w:val="48"/>
        </w:numPr>
        <w:spacing w:line="240" w:lineRule="auto"/>
        <w:jc w:val="both"/>
        <w:rPr>
          <w:rFonts w:ascii="Times New Roman" w:hAnsi="Times New Roman"/>
          <w:b/>
          <w:bCs/>
          <w:sz w:val="24"/>
          <w:lang w:val="id-ID"/>
        </w:rPr>
      </w:pPr>
      <w:r w:rsidRPr="00DE7A9F">
        <w:rPr>
          <w:rFonts w:ascii="Times New Roman" w:hAnsi="Times New Roman"/>
          <w:sz w:val="24"/>
          <w:szCs w:val="24"/>
          <w:lang w:val="en-US"/>
        </w:rPr>
        <w:t xml:space="preserve">Apakah </w:t>
      </w:r>
      <w:r w:rsidRPr="00DE7A9F">
        <w:rPr>
          <w:rFonts w:ascii="Times New Roman" w:hAnsi="Times New Roman"/>
          <w:i/>
          <w:iCs/>
          <w:sz w:val="24"/>
          <w:szCs w:val="24"/>
          <w:lang w:val="en-US"/>
        </w:rPr>
        <w:t>Loan to Deposit Ratio</w:t>
      </w:r>
      <w:r w:rsidRPr="00DE7A9F">
        <w:rPr>
          <w:rFonts w:ascii="Times New Roman" w:hAnsi="Times New Roman"/>
          <w:sz w:val="24"/>
          <w:szCs w:val="24"/>
          <w:lang w:val="en-US"/>
        </w:rPr>
        <w:t xml:space="preserve"> (LDR) berpengaruh terhadap profitabilitas bank yang terdapat di Bursa Efek Indonesia (BEI)?</w:t>
      </w:r>
      <w:bookmarkStart w:id="27" w:name="_Toc94260074"/>
      <w:bookmarkStart w:id="28" w:name="_Toc94264731"/>
      <w:bookmarkEnd w:id="25"/>
      <w:bookmarkEnd w:id="26"/>
    </w:p>
    <w:p w14:paraId="3FA8C9DF" w14:textId="77777777" w:rsidR="005103B3" w:rsidRPr="00DE7A9F" w:rsidRDefault="005103B3" w:rsidP="005103B3">
      <w:pPr>
        <w:pStyle w:val="ListParagraph"/>
        <w:numPr>
          <w:ilvl w:val="0"/>
          <w:numId w:val="48"/>
        </w:numPr>
        <w:spacing w:after="0" w:line="240" w:lineRule="auto"/>
        <w:jc w:val="both"/>
        <w:rPr>
          <w:rFonts w:ascii="Times New Roman" w:hAnsi="Times New Roman"/>
          <w:b/>
          <w:bCs/>
          <w:sz w:val="24"/>
          <w:lang w:val="id-ID"/>
        </w:rPr>
      </w:pPr>
      <w:r w:rsidRPr="00DE7A9F">
        <w:rPr>
          <w:rFonts w:ascii="Times New Roman" w:hAnsi="Times New Roman"/>
          <w:sz w:val="24"/>
          <w:szCs w:val="24"/>
          <w:lang w:val="en-US"/>
        </w:rPr>
        <w:t xml:space="preserve">Apakah Beban Operasional dan Pendapatan Operasional (BOPO), </w:t>
      </w:r>
      <w:r w:rsidRPr="00DE7A9F">
        <w:rPr>
          <w:rFonts w:ascii="Times New Roman" w:hAnsi="Times New Roman"/>
          <w:i/>
          <w:iCs/>
          <w:sz w:val="24"/>
          <w:szCs w:val="24"/>
          <w:lang w:val="en-US"/>
        </w:rPr>
        <w:t>Non Performing Loan</w:t>
      </w:r>
      <w:r w:rsidRPr="00DE7A9F">
        <w:rPr>
          <w:rFonts w:ascii="Times New Roman" w:hAnsi="Times New Roman"/>
          <w:sz w:val="24"/>
          <w:szCs w:val="24"/>
          <w:lang w:val="en-US"/>
        </w:rPr>
        <w:t xml:space="preserve"> (NPL), dan </w:t>
      </w:r>
      <w:r w:rsidRPr="00DE7A9F">
        <w:rPr>
          <w:rFonts w:ascii="Times New Roman" w:hAnsi="Times New Roman"/>
          <w:i/>
          <w:iCs/>
          <w:sz w:val="24"/>
          <w:szCs w:val="24"/>
          <w:lang w:val="en-US"/>
        </w:rPr>
        <w:t>Loan to Deposit Ratio</w:t>
      </w:r>
      <w:r w:rsidRPr="00DE7A9F">
        <w:rPr>
          <w:rFonts w:ascii="Times New Roman" w:hAnsi="Times New Roman"/>
          <w:sz w:val="24"/>
          <w:szCs w:val="24"/>
          <w:lang w:val="en-US"/>
        </w:rPr>
        <w:t xml:space="preserve"> (LDR) berpengaruh terhadap profitabilitas bank yang terdaftar di Bursa Efek Indonesia (BEI)</w:t>
      </w:r>
      <w:bookmarkEnd w:id="27"/>
      <w:bookmarkEnd w:id="28"/>
    </w:p>
    <w:p w14:paraId="44160844" w14:textId="77777777" w:rsidR="005103B3" w:rsidRPr="005103B3" w:rsidRDefault="005103B3" w:rsidP="005103B3">
      <w:pPr>
        <w:pStyle w:val="NoSpacing"/>
        <w:tabs>
          <w:tab w:val="left" w:pos="426"/>
        </w:tabs>
        <w:spacing w:line="360" w:lineRule="auto"/>
        <w:ind w:left="502" w:firstLine="349"/>
        <w:jc w:val="center"/>
        <w:rPr>
          <w:rFonts w:ascii="Times New Roman" w:hAnsi="Times New Roman"/>
          <w:b/>
          <w:bCs/>
          <w:sz w:val="24"/>
          <w:szCs w:val="24"/>
          <w:lang w:val="en-US"/>
        </w:rPr>
      </w:pPr>
    </w:p>
    <w:p w14:paraId="650B4F2E" w14:textId="3ED95890" w:rsidR="009F609C" w:rsidRPr="00584DBA" w:rsidRDefault="00077D43" w:rsidP="005103B3">
      <w:pPr>
        <w:pStyle w:val="Heading2"/>
        <w:spacing w:before="0"/>
        <w:ind w:left="426"/>
        <w:jc w:val="center"/>
        <w:rPr>
          <w:b/>
          <w:bCs w:val="0"/>
          <w:lang w:val="id-ID"/>
        </w:rPr>
      </w:pPr>
      <w:r>
        <w:rPr>
          <w:b/>
          <w:bCs w:val="0"/>
          <w:lang w:val="en-US"/>
        </w:rPr>
        <w:t>T</w:t>
      </w:r>
      <w:r w:rsidR="005103B3">
        <w:rPr>
          <w:b/>
          <w:bCs w:val="0"/>
          <w:lang w:val="en-US"/>
        </w:rPr>
        <w:t>INJAUAN PUSTAKA</w:t>
      </w:r>
    </w:p>
    <w:p w14:paraId="32C36813" w14:textId="77777777" w:rsidR="009F609C" w:rsidRPr="001D1E85" w:rsidRDefault="009F609C" w:rsidP="008F4627">
      <w:pPr>
        <w:pStyle w:val="NoSpacing"/>
        <w:numPr>
          <w:ilvl w:val="0"/>
          <w:numId w:val="4"/>
        </w:numPr>
        <w:jc w:val="both"/>
        <w:rPr>
          <w:rFonts w:ascii="Times New Roman" w:hAnsi="Times New Roman"/>
          <w:b/>
          <w:sz w:val="24"/>
          <w:szCs w:val="24"/>
          <w:lang w:val="id-ID"/>
        </w:rPr>
      </w:pPr>
      <w:r w:rsidRPr="001D1E85">
        <w:rPr>
          <w:rFonts w:ascii="Times New Roman" w:hAnsi="Times New Roman"/>
          <w:b/>
          <w:sz w:val="24"/>
          <w:szCs w:val="24"/>
          <w:lang w:val="en-US"/>
        </w:rPr>
        <w:t>Kinerja Perbankan</w:t>
      </w:r>
    </w:p>
    <w:p w14:paraId="6FCCE5DA" w14:textId="25A72D8E" w:rsidR="00815989" w:rsidRPr="00077D43" w:rsidRDefault="009F609C" w:rsidP="00077D43">
      <w:pPr>
        <w:pStyle w:val="NoSpacing"/>
        <w:ind w:left="786"/>
        <w:jc w:val="both"/>
        <w:rPr>
          <w:rFonts w:ascii="Times New Roman" w:hAnsi="Times New Roman"/>
          <w:bCs/>
          <w:sz w:val="24"/>
          <w:szCs w:val="24"/>
          <w:lang w:val="en-US"/>
        </w:rPr>
      </w:pPr>
      <w:r w:rsidRPr="00A60D10">
        <w:rPr>
          <w:rFonts w:ascii="Times New Roman" w:hAnsi="Times New Roman"/>
          <w:bCs/>
          <w:sz w:val="24"/>
          <w:szCs w:val="24"/>
          <w:lang w:val="en-US"/>
        </w:rPr>
        <w:t>Kinerja merupakan hal penting yang harus dicapai oleh setiap perusahaan dimanapun, karena kinerja merupakan cerminan dari kemampuan perusahaan dalam mengelola dan mengalokasikan sumber dayanya (Hutagalung, Djumahir, Ratnawati, 2013).</w:t>
      </w:r>
      <w:r w:rsidRPr="00A60D10">
        <w:rPr>
          <w:rFonts w:ascii="Times New Roman" w:hAnsi="Times New Roman"/>
          <w:b/>
          <w:sz w:val="24"/>
          <w:szCs w:val="24"/>
          <w:lang w:val="en-US"/>
        </w:rPr>
        <w:t xml:space="preserve"> </w:t>
      </w:r>
      <w:r w:rsidR="00C449C1" w:rsidRPr="00A60D10">
        <w:rPr>
          <w:rFonts w:ascii="Times New Roman" w:hAnsi="Times New Roman"/>
          <w:bCs/>
          <w:sz w:val="24"/>
          <w:szCs w:val="24"/>
          <w:lang w:val="en-US"/>
        </w:rPr>
        <w:t xml:space="preserve">Sedangkan menurut (Pangaribuan dan Yahya, 2009) menjelaskan penilaian kinerja merupakan suatu proses untuk menyediakan informasi tentang sejauh mana suatu kegiatan tertentu untuk mengetahui apakah ada selisih diantara keduanya dan bagaimana tindak lanjut atas perbedaan tersebut. Proses untuk mengevaluasi kinerja dapat dilakukan pada berbagai bidang pekerjaan </w:t>
      </w:r>
      <w:r w:rsidR="00C449C1" w:rsidRPr="00A60D10">
        <w:rPr>
          <w:rFonts w:ascii="Times New Roman" w:hAnsi="Times New Roman"/>
          <w:bCs/>
          <w:sz w:val="24"/>
          <w:szCs w:val="24"/>
          <w:lang w:val="en-US"/>
        </w:rPr>
        <w:lastRenderedPageBreak/>
        <w:t xml:space="preserve">baik itu dalam bidang organisasi non-profit maupun organisasi profit. </w:t>
      </w:r>
      <w:r w:rsidRPr="00A60D10">
        <w:rPr>
          <w:rFonts w:ascii="Times New Roman" w:hAnsi="Times New Roman"/>
          <w:bCs/>
          <w:sz w:val="24"/>
          <w:szCs w:val="24"/>
          <w:lang w:val="en-US"/>
        </w:rPr>
        <w:t>Kinerja sebuah perusahaan dapat diketahui dengan variabel dan indikator, variabel yang digunakan untuk menilai yaitu sebuah laporan keuangan perusahaan. Menurut (Ikatan Akuntansi Indonesia, 1995) kinerja perusahaan dapat diukur dengan menganalisa dan mengevaluasi laporan keuangan. Karena dengan adanya informasi posisi dan kinerja keuangan dimasa lalu tersebut dapat digunakan sebagai dasar mempertimbangkan sebuah prediksi posisi keuangan dan kinerja dimasa depan.</w:t>
      </w:r>
      <w:r w:rsidR="0006021E">
        <w:rPr>
          <w:rFonts w:ascii="Times New Roman" w:hAnsi="Times New Roman"/>
          <w:bCs/>
          <w:sz w:val="24"/>
          <w:szCs w:val="24"/>
          <w:lang w:val="en-US"/>
        </w:rPr>
        <w:t xml:space="preserve"> </w:t>
      </w:r>
    </w:p>
    <w:p w14:paraId="3267D793" w14:textId="77777777" w:rsidR="008B11AB" w:rsidRPr="008B11AB" w:rsidRDefault="009F609C" w:rsidP="008B11AB">
      <w:pPr>
        <w:pStyle w:val="NoSpacing"/>
        <w:numPr>
          <w:ilvl w:val="0"/>
          <w:numId w:val="4"/>
        </w:numPr>
        <w:jc w:val="both"/>
        <w:rPr>
          <w:rFonts w:ascii="Times New Roman" w:hAnsi="Times New Roman"/>
          <w:b/>
          <w:sz w:val="24"/>
          <w:szCs w:val="24"/>
          <w:lang w:val="id-ID"/>
        </w:rPr>
      </w:pPr>
      <w:r w:rsidRPr="001D1E85">
        <w:rPr>
          <w:rFonts w:ascii="Times New Roman" w:hAnsi="Times New Roman"/>
          <w:b/>
          <w:sz w:val="24"/>
          <w:szCs w:val="24"/>
          <w:lang w:val="en-US"/>
        </w:rPr>
        <w:t>Kredit</w:t>
      </w:r>
    </w:p>
    <w:p w14:paraId="502593A4" w14:textId="54C601DC" w:rsidR="009F609C" w:rsidRPr="008B11AB" w:rsidRDefault="009F609C" w:rsidP="008B11AB">
      <w:pPr>
        <w:pStyle w:val="NoSpacing"/>
        <w:ind w:left="786"/>
        <w:jc w:val="both"/>
        <w:rPr>
          <w:rFonts w:ascii="Times New Roman" w:hAnsi="Times New Roman"/>
          <w:b/>
          <w:sz w:val="24"/>
          <w:szCs w:val="24"/>
          <w:lang w:val="id-ID"/>
        </w:rPr>
      </w:pPr>
      <w:r w:rsidRPr="008B11AB">
        <w:rPr>
          <w:rFonts w:ascii="Times New Roman" w:hAnsi="Times New Roman"/>
          <w:sz w:val="24"/>
          <w:szCs w:val="24"/>
          <w:lang w:val="id-ID"/>
        </w:rPr>
        <w:t xml:space="preserve">Kredit merupakan kepercayaan yang diberikan dari lembaga keuangan kepada masyarakat atau organisasi yang membutuhkan untuk kelancaran usaha tertentu dengan </w:t>
      </w:r>
      <w:r w:rsidR="001C7BCE" w:rsidRPr="008B11AB">
        <w:rPr>
          <w:rFonts w:ascii="Times New Roman" w:hAnsi="Times New Roman"/>
          <w:sz w:val="24"/>
          <w:szCs w:val="24"/>
          <w:lang w:val="id-ID"/>
        </w:rPr>
        <w:t>pemberian bunga (Kasmir, 2008</w:t>
      </w:r>
      <w:r w:rsidRPr="008B11AB">
        <w:rPr>
          <w:rFonts w:ascii="Times New Roman" w:hAnsi="Times New Roman"/>
          <w:sz w:val="24"/>
          <w:szCs w:val="24"/>
          <w:lang w:val="id-ID"/>
        </w:rPr>
        <w:t xml:space="preserve">). </w:t>
      </w:r>
      <w:r w:rsidRPr="008B11AB">
        <w:rPr>
          <w:rFonts w:ascii="Times New Roman" w:hAnsi="Times New Roman"/>
          <w:sz w:val="24"/>
          <w:szCs w:val="24"/>
          <w:lang w:val="en-US"/>
        </w:rPr>
        <w:t>P</w:t>
      </w:r>
      <w:r w:rsidRPr="008B11AB">
        <w:rPr>
          <w:rFonts w:ascii="Times New Roman" w:hAnsi="Times New Roman"/>
          <w:sz w:val="24"/>
          <w:szCs w:val="24"/>
          <w:lang w:val="id-ID"/>
        </w:rPr>
        <w:t xml:space="preserve">endapat diatas diketahui kredit diberikan oleh kreditur kepada debitur dengan asas kepercayaan </w:t>
      </w:r>
      <w:r w:rsidRPr="008B11AB">
        <w:rPr>
          <w:rFonts w:ascii="Times New Roman" w:hAnsi="Times New Roman"/>
          <w:sz w:val="24"/>
          <w:szCs w:val="24"/>
          <w:lang w:val="en-US"/>
        </w:rPr>
        <w:t>d</w:t>
      </w:r>
      <w:r w:rsidRPr="008B11AB">
        <w:rPr>
          <w:rFonts w:ascii="Times New Roman" w:hAnsi="Times New Roman"/>
          <w:sz w:val="24"/>
          <w:szCs w:val="24"/>
          <w:lang w:val="id-ID"/>
        </w:rPr>
        <w:t>imana debitur akan mengembalikan pinjaman beserta bungannya yang telah disepakati bersama</w:t>
      </w:r>
      <w:r w:rsidRPr="008B11AB">
        <w:rPr>
          <w:rFonts w:ascii="Times New Roman" w:hAnsi="Times New Roman"/>
          <w:sz w:val="24"/>
          <w:szCs w:val="24"/>
          <w:lang w:val="en-US"/>
        </w:rPr>
        <w:t>, s</w:t>
      </w:r>
      <w:r w:rsidRPr="008B11AB">
        <w:rPr>
          <w:rFonts w:ascii="Times New Roman" w:hAnsi="Times New Roman"/>
          <w:sz w:val="24"/>
          <w:szCs w:val="24"/>
          <w:lang w:val="id-ID"/>
        </w:rPr>
        <w:t>edangkan dalam</w:t>
      </w:r>
      <w:r w:rsidRPr="008B11AB">
        <w:rPr>
          <w:rFonts w:ascii="Times New Roman" w:hAnsi="Times New Roman"/>
          <w:sz w:val="24"/>
          <w:szCs w:val="24"/>
          <w:lang w:val="en-US"/>
        </w:rPr>
        <w:t xml:space="preserve"> </w:t>
      </w:r>
      <w:r w:rsidRPr="008B11AB">
        <w:rPr>
          <w:rFonts w:ascii="Times New Roman" w:hAnsi="Times New Roman"/>
          <w:sz w:val="24"/>
          <w:szCs w:val="24"/>
          <w:lang w:val="id-ID"/>
        </w:rPr>
        <w:t>UU Republik Indonesia Nomor 7 Tahun 1992 tentang perbankan sebagaimana telah diubah dengan UU Nomor 10 Tahun 1998 menyebutkan “Kredit</w:t>
      </w:r>
      <w:r w:rsidRPr="008B11AB">
        <w:rPr>
          <w:rFonts w:ascii="Times New Roman" w:hAnsi="Times New Roman"/>
          <w:sz w:val="24"/>
          <w:szCs w:val="24"/>
          <w:lang w:val="en-US"/>
        </w:rPr>
        <w:t xml:space="preserve"> </w:t>
      </w:r>
      <w:r w:rsidRPr="008B11AB">
        <w:rPr>
          <w:rFonts w:ascii="Times New Roman" w:hAnsi="Times New Roman"/>
          <w:sz w:val="24"/>
          <w:szCs w:val="24"/>
          <w:lang w:val="id-ID"/>
        </w:rPr>
        <w:t>adalah penyediaan uang atau tagihan yang dapat dipersamakan dengan itu,</w:t>
      </w:r>
      <w:r w:rsidRPr="008B11AB">
        <w:rPr>
          <w:rFonts w:ascii="Times New Roman" w:hAnsi="Times New Roman"/>
          <w:sz w:val="24"/>
          <w:szCs w:val="24"/>
          <w:lang w:val="en-US"/>
        </w:rPr>
        <w:t xml:space="preserve"> </w:t>
      </w:r>
      <w:r w:rsidRPr="008B11AB">
        <w:rPr>
          <w:rFonts w:ascii="Times New Roman" w:hAnsi="Times New Roman"/>
          <w:sz w:val="24"/>
          <w:szCs w:val="24"/>
          <w:lang w:val="id-ID"/>
        </w:rPr>
        <w:t xml:space="preserve">berdasarkan persetujuan atau kesepakatan pinjam-meminjam antara </w:t>
      </w:r>
      <w:r w:rsidRPr="008B11AB">
        <w:rPr>
          <w:rFonts w:ascii="Times New Roman" w:hAnsi="Times New Roman"/>
          <w:sz w:val="24"/>
          <w:szCs w:val="24"/>
          <w:lang w:val="en-US"/>
        </w:rPr>
        <w:t>pihak bank</w:t>
      </w:r>
      <w:r w:rsidRPr="008B11AB">
        <w:rPr>
          <w:rFonts w:ascii="Times New Roman" w:hAnsi="Times New Roman"/>
          <w:sz w:val="24"/>
          <w:szCs w:val="24"/>
          <w:lang w:val="id-ID"/>
        </w:rPr>
        <w:t xml:space="preserve"> dan pihak lain yang mewajibkan pihak peminjam (debitur) untuk melunasi utangnya setelah jangka waktu tertentu dengan pemberian bunga”.</w:t>
      </w:r>
    </w:p>
    <w:p w14:paraId="6B27234E" w14:textId="77777777" w:rsidR="008B11AB" w:rsidRDefault="009F609C" w:rsidP="008B11AB">
      <w:pPr>
        <w:pStyle w:val="NoSpacing"/>
        <w:numPr>
          <w:ilvl w:val="0"/>
          <w:numId w:val="4"/>
        </w:numPr>
        <w:jc w:val="both"/>
        <w:rPr>
          <w:rFonts w:ascii="Times New Roman" w:hAnsi="Times New Roman"/>
          <w:b/>
          <w:sz w:val="24"/>
          <w:szCs w:val="24"/>
          <w:lang w:val="id-ID"/>
        </w:rPr>
      </w:pPr>
      <w:r w:rsidRPr="001D1E85">
        <w:rPr>
          <w:rFonts w:ascii="Times New Roman" w:hAnsi="Times New Roman"/>
          <w:b/>
          <w:sz w:val="24"/>
          <w:szCs w:val="24"/>
          <w:lang w:val="en-US"/>
        </w:rPr>
        <w:t>Analisa Laporan Keuangan</w:t>
      </w:r>
    </w:p>
    <w:p w14:paraId="61449BB4" w14:textId="57825448" w:rsidR="008957DE" w:rsidRPr="008B11AB" w:rsidRDefault="009F609C" w:rsidP="008B11AB">
      <w:pPr>
        <w:pStyle w:val="NoSpacing"/>
        <w:ind w:left="786"/>
        <w:jc w:val="both"/>
        <w:rPr>
          <w:rFonts w:ascii="Times New Roman" w:hAnsi="Times New Roman"/>
          <w:b/>
          <w:sz w:val="24"/>
          <w:szCs w:val="24"/>
          <w:lang w:val="id-ID"/>
        </w:rPr>
      </w:pPr>
      <w:r w:rsidRPr="008B11AB">
        <w:rPr>
          <w:rFonts w:ascii="Times New Roman" w:hAnsi="Times New Roman"/>
          <w:bCs/>
          <w:sz w:val="24"/>
          <w:szCs w:val="24"/>
          <w:lang w:val="en-US"/>
        </w:rPr>
        <w:t>Hasil analisis laporan keuangan akan membantu menginterprestasikan berbagai hubungan kunci serta kecenderungan yang dapat memberikan dasar pertimbangan mengenai potensi keberhasilan perusahaan dimasa mendatang (Almilia, 2005). Kegiatan dalam analisis laporan keuangan dapat dilakukan dapat dilakukan dengan cara menentukan dan mengukur antara pos-pos yang ada dalam satu laporan keuangan. Kemudian analisis laporan keuangan juga dapat dilakukan dengan menganalisis laporan keuangan yang dimiliki dalam satu periode dan disamping itu, analisis laporan keuangan dapat dilakukan pula antara beberapa pe</w:t>
      </w:r>
      <w:r w:rsidR="001C7BCE" w:rsidRPr="008B11AB">
        <w:rPr>
          <w:rFonts w:ascii="Times New Roman" w:hAnsi="Times New Roman"/>
          <w:bCs/>
          <w:sz w:val="24"/>
          <w:szCs w:val="24"/>
          <w:lang w:val="en-US"/>
        </w:rPr>
        <w:t>riode (misalnya tiga tahun) (</w:t>
      </w:r>
      <w:r w:rsidRPr="008B11AB">
        <w:rPr>
          <w:rFonts w:ascii="Times New Roman" w:hAnsi="Times New Roman"/>
          <w:bCs/>
          <w:sz w:val="24"/>
          <w:szCs w:val="24"/>
          <w:lang w:val="en-US"/>
        </w:rPr>
        <w:t>Kasmir, 2</w:t>
      </w:r>
      <w:r w:rsidR="001C7BCE" w:rsidRPr="008B11AB">
        <w:rPr>
          <w:rFonts w:ascii="Times New Roman" w:hAnsi="Times New Roman"/>
          <w:bCs/>
          <w:sz w:val="24"/>
          <w:szCs w:val="24"/>
          <w:lang w:val="en-US"/>
        </w:rPr>
        <w:t>018). Menurut (Darmawi, 2014</w:t>
      </w:r>
      <w:r w:rsidRPr="008B11AB">
        <w:rPr>
          <w:rFonts w:ascii="Times New Roman" w:hAnsi="Times New Roman"/>
          <w:bCs/>
          <w:sz w:val="24"/>
          <w:szCs w:val="24"/>
          <w:lang w:val="en-US"/>
        </w:rPr>
        <w:t>) untuk menilai kinerja keuangan perbankan yang pada umumnya digunakan 6 aspek penilaian yaitu CAMELS</w:t>
      </w:r>
      <w:r w:rsidRPr="008B11AB">
        <w:rPr>
          <w:rFonts w:ascii="Times New Roman" w:hAnsi="Times New Roman"/>
          <w:bCs/>
          <w:i/>
          <w:iCs/>
          <w:sz w:val="24"/>
          <w:szCs w:val="24"/>
          <w:lang w:val="en-US"/>
        </w:rPr>
        <w:t xml:space="preserve"> (Capital, Assets, Management, Earning, Liquidit dan Sensitivity to market risk)</w:t>
      </w:r>
      <w:r w:rsidRPr="008B11AB">
        <w:rPr>
          <w:rFonts w:ascii="Times New Roman" w:hAnsi="Times New Roman"/>
          <w:bCs/>
          <w:sz w:val="24"/>
          <w:szCs w:val="24"/>
          <w:lang w:val="en-US"/>
        </w:rPr>
        <w:t xml:space="preserve">. </w:t>
      </w:r>
    </w:p>
    <w:p w14:paraId="62BB39C7" w14:textId="77777777" w:rsidR="009F609C" w:rsidRPr="001D1E85" w:rsidRDefault="009F609C" w:rsidP="008F4627">
      <w:pPr>
        <w:pStyle w:val="NoSpacing"/>
        <w:numPr>
          <w:ilvl w:val="0"/>
          <w:numId w:val="4"/>
        </w:numPr>
        <w:jc w:val="both"/>
        <w:rPr>
          <w:rFonts w:ascii="Times New Roman" w:hAnsi="Times New Roman"/>
          <w:b/>
          <w:sz w:val="24"/>
          <w:szCs w:val="24"/>
          <w:lang w:val="id-ID"/>
        </w:rPr>
      </w:pPr>
      <w:r w:rsidRPr="001D1E85">
        <w:rPr>
          <w:rFonts w:ascii="Times New Roman" w:hAnsi="Times New Roman"/>
          <w:b/>
          <w:sz w:val="24"/>
          <w:szCs w:val="24"/>
          <w:lang w:val="en-US"/>
        </w:rPr>
        <w:t>Rasio Keuangan Bank</w:t>
      </w:r>
    </w:p>
    <w:p w14:paraId="43A468ED" w14:textId="77777777" w:rsidR="009F609C" w:rsidRPr="001D1E85" w:rsidRDefault="001C7BCE" w:rsidP="008F4627">
      <w:pPr>
        <w:pStyle w:val="NoSpacing"/>
        <w:ind w:left="786"/>
        <w:jc w:val="both"/>
        <w:rPr>
          <w:rFonts w:ascii="Times New Roman" w:hAnsi="Times New Roman"/>
          <w:b/>
          <w:sz w:val="24"/>
          <w:szCs w:val="24"/>
          <w:lang w:val="id-ID"/>
        </w:rPr>
      </w:pPr>
      <w:r>
        <w:rPr>
          <w:rFonts w:ascii="Times New Roman" w:hAnsi="Times New Roman"/>
          <w:bCs/>
          <w:sz w:val="24"/>
          <w:szCs w:val="24"/>
          <w:lang w:val="en-US"/>
        </w:rPr>
        <w:t>Menurut (</w:t>
      </w:r>
      <w:r w:rsidR="009F609C" w:rsidRPr="001D1E85">
        <w:rPr>
          <w:rFonts w:ascii="Times New Roman" w:hAnsi="Times New Roman"/>
          <w:bCs/>
          <w:sz w:val="24"/>
          <w:szCs w:val="24"/>
          <w:lang w:val="en-US"/>
        </w:rPr>
        <w:t>Kasmir, 2018) rasio keuangan yang digunakan oleh bank dengan perusahaan nonbank sebenarnya relatif tidak jauh berbeda. Perbedaannya terutama terletak pada jenis rasio yang digunakan untuk menilai suatu rasio yang jumlahnya lebih banyak, hal ini wajar saja karena komponen neraca dan laporan laba rugi perusahaan nonbank. Risiko yang dihadapi bank jauh lebih besar ketimbang perusahaan nonbank sehingga beberapa rasio dikhususkan untuk memperhatikan rasio ini.</w:t>
      </w:r>
    </w:p>
    <w:p w14:paraId="445AFC56" w14:textId="77777777" w:rsidR="008B11AB" w:rsidRDefault="009F609C" w:rsidP="008B11AB">
      <w:pPr>
        <w:pStyle w:val="NoSpacing"/>
        <w:numPr>
          <w:ilvl w:val="0"/>
          <w:numId w:val="4"/>
        </w:numPr>
        <w:jc w:val="both"/>
        <w:rPr>
          <w:rFonts w:ascii="Times New Roman" w:hAnsi="Times New Roman"/>
          <w:b/>
          <w:sz w:val="24"/>
          <w:szCs w:val="24"/>
          <w:lang w:val="id-ID"/>
        </w:rPr>
      </w:pPr>
      <w:r w:rsidRPr="00BA5D0B">
        <w:rPr>
          <w:rFonts w:ascii="Times New Roman" w:hAnsi="Times New Roman"/>
          <w:b/>
          <w:sz w:val="24"/>
          <w:szCs w:val="24"/>
          <w:lang w:val="en-US"/>
        </w:rPr>
        <w:t>Profitabilitas</w:t>
      </w:r>
    </w:p>
    <w:p w14:paraId="1333C7D6" w14:textId="10A91869" w:rsidR="00D34D0E" w:rsidRPr="008B11AB" w:rsidRDefault="009F609C" w:rsidP="008B11AB">
      <w:pPr>
        <w:pStyle w:val="NoSpacing"/>
        <w:ind w:left="786"/>
        <w:jc w:val="both"/>
        <w:rPr>
          <w:rFonts w:ascii="Times New Roman" w:hAnsi="Times New Roman"/>
          <w:b/>
          <w:sz w:val="24"/>
          <w:szCs w:val="24"/>
          <w:lang w:val="id-ID"/>
        </w:rPr>
      </w:pPr>
      <w:r w:rsidRPr="008B11AB">
        <w:rPr>
          <w:rFonts w:ascii="Times New Roman" w:hAnsi="Times New Roman"/>
          <w:bCs/>
          <w:sz w:val="24"/>
          <w:szCs w:val="24"/>
          <w:lang w:val="en-US"/>
        </w:rPr>
        <w:lastRenderedPageBreak/>
        <w:t xml:space="preserve">Rasio profitabilitas merupakan rasio untuk menilai kemampuan perusahaan dalam mencari keuntungan. </w:t>
      </w:r>
      <w:r w:rsidRPr="001D1E85">
        <w:rPr>
          <w:rFonts w:ascii="Times New Roman" w:hAnsi="Times New Roman"/>
          <w:bCs/>
          <w:sz w:val="24"/>
          <w:szCs w:val="24"/>
          <w:lang w:val="en-US"/>
        </w:rPr>
        <w:t xml:space="preserve">Profitabilitas dapat diukur menggunakan </w:t>
      </w:r>
      <w:r w:rsidRPr="00D34D0E">
        <w:rPr>
          <w:rFonts w:ascii="Times New Roman" w:hAnsi="Times New Roman"/>
          <w:bCs/>
          <w:i/>
          <w:iCs/>
          <w:sz w:val="24"/>
          <w:szCs w:val="24"/>
          <w:lang w:val="en-US"/>
        </w:rPr>
        <w:t>Retrun on Asset</w:t>
      </w:r>
      <w:r w:rsidRPr="00D34D0E">
        <w:rPr>
          <w:rFonts w:ascii="Times New Roman" w:hAnsi="Times New Roman"/>
          <w:bCs/>
          <w:sz w:val="24"/>
          <w:szCs w:val="24"/>
          <w:lang w:val="en-US"/>
        </w:rPr>
        <w:t xml:space="preserve"> (ROA)</w:t>
      </w:r>
      <w:r w:rsidR="00224684" w:rsidRPr="00D34D0E">
        <w:rPr>
          <w:rFonts w:ascii="Times New Roman" w:hAnsi="Times New Roman"/>
          <w:bCs/>
          <w:sz w:val="24"/>
          <w:szCs w:val="24"/>
          <w:lang w:val="en-US"/>
        </w:rPr>
        <w:t xml:space="preserve">, dan </w:t>
      </w:r>
      <w:r w:rsidR="00224684" w:rsidRPr="00D34D0E">
        <w:rPr>
          <w:rFonts w:ascii="Times New Roman" w:hAnsi="Times New Roman"/>
          <w:bCs/>
          <w:i/>
          <w:iCs/>
          <w:sz w:val="24"/>
          <w:szCs w:val="24"/>
          <w:lang w:val="en-US"/>
        </w:rPr>
        <w:t>Retrun on Equity</w:t>
      </w:r>
      <w:r w:rsidR="00224684" w:rsidRPr="00D34D0E">
        <w:rPr>
          <w:rFonts w:ascii="Times New Roman" w:hAnsi="Times New Roman"/>
          <w:bCs/>
          <w:sz w:val="24"/>
          <w:szCs w:val="24"/>
          <w:lang w:val="en-US"/>
        </w:rPr>
        <w:t xml:space="preserve"> (ROE)</w:t>
      </w:r>
      <w:r w:rsidRPr="00D34D0E">
        <w:rPr>
          <w:rFonts w:ascii="Times New Roman" w:hAnsi="Times New Roman"/>
          <w:bCs/>
          <w:sz w:val="24"/>
          <w:szCs w:val="24"/>
          <w:lang w:val="en-US"/>
        </w:rPr>
        <w:t>.</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Retrun on Asset</w:t>
      </w:r>
      <w:r w:rsidRPr="001D1E85">
        <w:rPr>
          <w:rFonts w:ascii="Times New Roman" w:hAnsi="Times New Roman"/>
          <w:bCs/>
          <w:sz w:val="24"/>
          <w:szCs w:val="24"/>
          <w:lang w:val="en-US"/>
        </w:rPr>
        <w:t xml:space="preserve"> (ROA) digunakan sebagai alat ukur profitabilitas perusahaan perbankan karena </w:t>
      </w:r>
      <w:r w:rsidRPr="001D1E85">
        <w:rPr>
          <w:rFonts w:ascii="Times New Roman" w:hAnsi="Times New Roman"/>
          <w:bCs/>
          <w:i/>
          <w:iCs/>
          <w:sz w:val="24"/>
          <w:szCs w:val="24"/>
          <w:lang w:val="en-US"/>
        </w:rPr>
        <w:t>Retrun on Asset</w:t>
      </w:r>
      <w:r w:rsidRPr="001D1E85">
        <w:rPr>
          <w:rFonts w:ascii="Times New Roman" w:hAnsi="Times New Roman"/>
          <w:bCs/>
          <w:sz w:val="24"/>
          <w:szCs w:val="24"/>
          <w:lang w:val="en-US"/>
        </w:rPr>
        <w:t xml:space="preserve"> (ROA) dapat menghitung efektifitas perusahaan dalam mengelola aktiva yang dimiliki perusahaan tersebut untuk menghasilkan suatu profit atau laba. Apabila </w:t>
      </w:r>
      <w:r w:rsidRPr="001D1E85">
        <w:rPr>
          <w:rFonts w:ascii="Times New Roman" w:hAnsi="Times New Roman"/>
          <w:bCs/>
          <w:i/>
          <w:iCs/>
          <w:sz w:val="24"/>
          <w:szCs w:val="24"/>
          <w:lang w:val="en-US"/>
        </w:rPr>
        <w:t>Retrun on Asset</w:t>
      </w:r>
      <w:r w:rsidRPr="001D1E85">
        <w:rPr>
          <w:rFonts w:ascii="Times New Roman" w:hAnsi="Times New Roman"/>
          <w:bCs/>
          <w:sz w:val="24"/>
          <w:szCs w:val="24"/>
          <w:lang w:val="en-US"/>
        </w:rPr>
        <w:t xml:space="preserve"> (ROA) meningkat, berarti profitabilitas perusahaan meningkat sehingga dampak akhirnya adalah peningkatan profitabilitas yang dinikmati oleh pemegang saham (Husnan, 1998). </w:t>
      </w:r>
    </w:p>
    <w:p w14:paraId="3AA3972A" w14:textId="77777777" w:rsidR="009F609C" w:rsidRPr="001D1E85" w:rsidRDefault="009F609C" w:rsidP="008F4627">
      <w:pPr>
        <w:pStyle w:val="NoSpacing"/>
        <w:numPr>
          <w:ilvl w:val="0"/>
          <w:numId w:val="4"/>
        </w:numPr>
        <w:jc w:val="both"/>
        <w:rPr>
          <w:rFonts w:ascii="Times New Roman" w:hAnsi="Times New Roman"/>
          <w:b/>
          <w:sz w:val="24"/>
          <w:szCs w:val="24"/>
          <w:lang w:val="en-US"/>
        </w:rPr>
      </w:pPr>
      <w:r w:rsidRPr="001D1E85">
        <w:rPr>
          <w:rFonts w:ascii="Times New Roman" w:hAnsi="Times New Roman"/>
          <w:b/>
          <w:sz w:val="24"/>
          <w:szCs w:val="24"/>
          <w:lang w:val="en-US"/>
        </w:rPr>
        <w:t>Beban Operasional dan Pendapatan Operasional (BOPO)</w:t>
      </w:r>
    </w:p>
    <w:p w14:paraId="52EFA99D" w14:textId="77777777" w:rsidR="008B11AB" w:rsidRDefault="001C7BCE" w:rsidP="008B11AB">
      <w:pPr>
        <w:pStyle w:val="NoSpacing"/>
        <w:ind w:left="786"/>
        <w:jc w:val="both"/>
        <w:rPr>
          <w:rFonts w:ascii="Times New Roman" w:hAnsi="Times New Roman"/>
          <w:bCs/>
          <w:sz w:val="24"/>
          <w:szCs w:val="24"/>
          <w:lang w:val="en-US"/>
        </w:rPr>
      </w:pPr>
      <w:r>
        <w:rPr>
          <w:rFonts w:ascii="Times New Roman" w:hAnsi="Times New Roman"/>
          <w:bCs/>
          <w:sz w:val="24"/>
          <w:szCs w:val="24"/>
          <w:lang w:val="en-US"/>
        </w:rPr>
        <w:t>Menurut (Veithzal, 2013</w:t>
      </w:r>
      <w:r w:rsidR="009F609C" w:rsidRPr="001D1E85">
        <w:rPr>
          <w:rFonts w:ascii="Times New Roman" w:hAnsi="Times New Roman"/>
          <w:bCs/>
          <w:sz w:val="24"/>
          <w:szCs w:val="24"/>
          <w:lang w:val="en-US"/>
        </w:rPr>
        <w:t xml:space="preserve">) menjelaskan bahwa pengertian Beban Operasional dan Pendapatan Operasional (BOPO) adalah rasio yang digunakan untuk mengukur tingkat efisiensi dan kemampuan bank dalam melakukan kegiatan operasinya. </w:t>
      </w:r>
    </w:p>
    <w:p w14:paraId="5568C9D1" w14:textId="77777777" w:rsidR="008B11AB" w:rsidRDefault="009F609C" w:rsidP="008B11AB">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Berikut ini rumus menghitung Beban Operasional dan</w:t>
      </w:r>
      <w:bookmarkStart w:id="29" w:name="_Hlk93599331"/>
      <w:r w:rsidR="008B11AB">
        <w:rPr>
          <w:rFonts w:ascii="Times New Roman" w:hAnsi="Times New Roman"/>
          <w:bCs/>
          <w:sz w:val="24"/>
          <w:szCs w:val="24"/>
          <w:lang w:val="en-US"/>
        </w:rPr>
        <w:t xml:space="preserve"> Pendapatan Operasional (BOPO):</w:t>
      </w:r>
    </w:p>
    <w:p w14:paraId="0DF388BF" w14:textId="3013375C" w:rsidR="009F609C" w:rsidRPr="001D1E85" w:rsidRDefault="009F609C" w:rsidP="008B11AB">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BOPO = (Beban Operasional / Pendapatan Operasional) x 100%</w:t>
      </w:r>
    </w:p>
    <w:bookmarkEnd w:id="29"/>
    <w:p w14:paraId="5530C87B" w14:textId="77777777" w:rsidR="009F609C" w:rsidRPr="001D1E85" w:rsidRDefault="009F609C" w:rsidP="008F4627">
      <w:pPr>
        <w:pStyle w:val="NoSpacing"/>
        <w:numPr>
          <w:ilvl w:val="0"/>
          <w:numId w:val="4"/>
        </w:numPr>
        <w:jc w:val="both"/>
        <w:rPr>
          <w:rFonts w:ascii="Times New Roman" w:hAnsi="Times New Roman"/>
          <w:b/>
          <w:sz w:val="24"/>
          <w:szCs w:val="24"/>
          <w:lang w:val="en-US"/>
        </w:rPr>
      </w:pPr>
      <w:r w:rsidRPr="001D1E85">
        <w:rPr>
          <w:rFonts w:ascii="Times New Roman" w:hAnsi="Times New Roman"/>
          <w:b/>
          <w:i/>
          <w:iCs/>
          <w:sz w:val="24"/>
          <w:szCs w:val="24"/>
          <w:lang w:val="en-US"/>
        </w:rPr>
        <w:t>Non Performing Loan</w:t>
      </w:r>
      <w:r w:rsidRPr="001D1E85">
        <w:rPr>
          <w:rFonts w:ascii="Times New Roman" w:hAnsi="Times New Roman"/>
          <w:b/>
          <w:sz w:val="24"/>
          <w:szCs w:val="24"/>
          <w:lang w:val="en-US"/>
        </w:rPr>
        <w:t xml:space="preserve"> (NPL)</w:t>
      </w:r>
    </w:p>
    <w:p w14:paraId="5E56F124" w14:textId="77777777" w:rsidR="008B11AB" w:rsidRDefault="009F609C" w:rsidP="008F4627">
      <w:pPr>
        <w:pStyle w:val="NoSpacing"/>
        <w:ind w:left="786"/>
        <w:jc w:val="both"/>
        <w:rPr>
          <w:rFonts w:ascii="Times New Roman" w:hAnsi="Times New Roman"/>
          <w:bCs/>
          <w:i/>
          <w:iCs/>
          <w:sz w:val="24"/>
          <w:szCs w:val="24"/>
          <w:lang w:val="en-US"/>
        </w:rPr>
      </w:pP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didefinisikan sebagai pinjaman yang mengalami kesulitan pelunasan atau sering disebut kredit macet pada bank (Riyadi, 2006). Bank dikatakan mempunyai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yang tinggi jika jumlah kredit yang bermasalah lebih besar dari pada jumlah kredit yang diberikan kepada debitur (Wicaksono, 2016). </w:t>
      </w:r>
    </w:p>
    <w:p w14:paraId="4B87E9DB" w14:textId="486DE159" w:rsidR="009F609C" w:rsidRPr="001D1E85" w:rsidRDefault="009F609C" w:rsidP="008F4627">
      <w:pPr>
        <w:pStyle w:val="NoSpacing"/>
        <w:ind w:left="786"/>
        <w:jc w:val="both"/>
        <w:rPr>
          <w:rFonts w:ascii="Times New Roman" w:hAnsi="Times New Roman"/>
          <w:b/>
          <w:sz w:val="24"/>
          <w:szCs w:val="24"/>
          <w:lang w:val="en-US"/>
        </w:rPr>
      </w:pPr>
      <w:r w:rsidRPr="001D1E85">
        <w:rPr>
          <w:rFonts w:ascii="Times New Roman" w:hAnsi="Times New Roman"/>
          <w:bCs/>
          <w:sz w:val="24"/>
          <w:szCs w:val="24"/>
          <w:lang w:val="en-US"/>
        </w:rPr>
        <w:t xml:space="preserve">Berikut rumus untuk menghitung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w:t>
      </w:r>
    </w:p>
    <w:p w14:paraId="382341DD" w14:textId="77777777" w:rsidR="009F609C" w:rsidRPr="001D1E85" w:rsidRDefault="009F609C" w:rsidP="008F4627">
      <w:pPr>
        <w:pStyle w:val="NoSpacing"/>
        <w:ind w:left="786"/>
        <w:jc w:val="both"/>
        <w:rPr>
          <w:rFonts w:ascii="Times New Roman" w:hAnsi="Times New Roman"/>
          <w:b/>
          <w:sz w:val="24"/>
          <w:szCs w:val="24"/>
          <w:lang w:val="en-US"/>
        </w:rPr>
      </w:pPr>
      <w:bookmarkStart w:id="30" w:name="_Hlk93599307"/>
      <w:r w:rsidRPr="001D1E85">
        <w:rPr>
          <w:rFonts w:ascii="Times New Roman" w:hAnsi="Times New Roman"/>
          <w:bCs/>
          <w:sz w:val="24"/>
          <w:szCs w:val="24"/>
          <w:lang w:val="en-US"/>
        </w:rPr>
        <w:t>NPL = Kredit Macet / Total Kredit x 100%</w:t>
      </w:r>
    </w:p>
    <w:bookmarkEnd w:id="30"/>
    <w:p w14:paraId="3BA283D1" w14:textId="77777777" w:rsidR="009F609C" w:rsidRPr="001D1E85" w:rsidRDefault="009F609C" w:rsidP="008F4627">
      <w:pPr>
        <w:pStyle w:val="NoSpacing"/>
        <w:numPr>
          <w:ilvl w:val="0"/>
          <w:numId w:val="4"/>
        </w:numPr>
        <w:rPr>
          <w:rFonts w:ascii="Times New Roman" w:hAnsi="Times New Roman"/>
          <w:b/>
          <w:sz w:val="24"/>
          <w:szCs w:val="24"/>
          <w:lang w:val="en-US"/>
        </w:rPr>
      </w:pPr>
      <w:r w:rsidRPr="001D1E85">
        <w:rPr>
          <w:rFonts w:ascii="Times New Roman" w:hAnsi="Times New Roman"/>
          <w:b/>
          <w:i/>
          <w:iCs/>
          <w:sz w:val="24"/>
          <w:szCs w:val="24"/>
          <w:lang w:val="en-US"/>
        </w:rPr>
        <w:t xml:space="preserve">Loan to Deposit Ratio </w:t>
      </w:r>
      <w:r w:rsidRPr="001D1E85">
        <w:rPr>
          <w:rFonts w:ascii="Times New Roman" w:hAnsi="Times New Roman"/>
          <w:b/>
          <w:sz w:val="24"/>
          <w:szCs w:val="24"/>
          <w:lang w:val="en-US"/>
        </w:rPr>
        <w:t>(LDR)</w:t>
      </w:r>
    </w:p>
    <w:p w14:paraId="3195741E" w14:textId="77777777" w:rsidR="008B11AB" w:rsidRDefault="009F609C" w:rsidP="008B11AB">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Menurut (Kasmir, 2012:319)</w:t>
      </w:r>
      <w:r w:rsidRPr="001D1E85">
        <w:rPr>
          <w:rFonts w:ascii="Times New Roman" w:hAnsi="Times New Roman"/>
          <w:bCs/>
          <w:i/>
          <w:iCs/>
          <w:sz w:val="24"/>
          <w:szCs w:val="24"/>
          <w:lang w:val="en-US"/>
        </w:rPr>
        <w:t xml:space="preserve"> Loan to Deposit Ratio </w:t>
      </w:r>
      <w:r w:rsidRPr="001D1E85">
        <w:rPr>
          <w:rFonts w:ascii="Times New Roman" w:hAnsi="Times New Roman"/>
          <w:bCs/>
          <w:sz w:val="24"/>
          <w:szCs w:val="24"/>
          <w:lang w:val="en-US"/>
        </w:rPr>
        <w:t xml:space="preserve">(LDR) adalah rasio yang digunakan untuk mengetahui kemampuan bank dalam membayar kembali kewajiban kepada para nasabah yang telah menanamkan dana dengan kredit-kredit yang telah diberikan para debiturnya.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menunjukan kemampuan suatu perusahaan perbankan dalam mengembalikan atau membayar kembali penarikan dana yang dimiliki oleh deposan yang pendanaannya bersumber pada kredit yang diberikan kepada nasabah sebagai likuditasnya. </w:t>
      </w:r>
    </w:p>
    <w:p w14:paraId="11EAB642" w14:textId="4D94692E" w:rsidR="009F609C" w:rsidRPr="001D1E85" w:rsidRDefault="009F609C" w:rsidP="008B11AB">
      <w:pPr>
        <w:pStyle w:val="NoSpacing"/>
        <w:ind w:left="786"/>
        <w:jc w:val="both"/>
        <w:rPr>
          <w:rFonts w:ascii="Times New Roman" w:hAnsi="Times New Roman"/>
          <w:b/>
          <w:sz w:val="24"/>
          <w:szCs w:val="24"/>
          <w:lang w:val="en-US"/>
        </w:rPr>
      </w:pPr>
      <w:r w:rsidRPr="001D1E85">
        <w:rPr>
          <w:rFonts w:ascii="Times New Roman" w:hAnsi="Times New Roman"/>
          <w:bCs/>
          <w:sz w:val="24"/>
          <w:szCs w:val="24"/>
          <w:lang w:val="en-US"/>
        </w:rPr>
        <w:t xml:space="preserve">Berikut rumus untuk menghitung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w:t>
      </w:r>
    </w:p>
    <w:p w14:paraId="745EC662" w14:textId="77777777" w:rsidR="009F609C" w:rsidRPr="001D1E85" w:rsidRDefault="009F609C" w:rsidP="008F4627">
      <w:pPr>
        <w:pStyle w:val="NoSpacing"/>
        <w:ind w:left="786"/>
        <w:jc w:val="both"/>
        <w:rPr>
          <w:rFonts w:ascii="Times New Roman" w:hAnsi="Times New Roman"/>
          <w:b/>
          <w:sz w:val="24"/>
          <w:szCs w:val="24"/>
          <w:lang w:val="en-US"/>
        </w:rPr>
      </w:pPr>
      <w:bookmarkStart w:id="31" w:name="_Hlk93599226"/>
      <w:r w:rsidRPr="001D1E85">
        <w:rPr>
          <w:rFonts w:ascii="Times New Roman" w:hAnsi="Times New Roman"/>
          <w:bCs/>
          <w:sz w:val="24"/>
          <w:szCs w:val="24"/>
          <w:lang w:val="en-US"/>
        </w:rPr>
        <w:t>LDR = (Kredit yang Diberikan / Total Dana yang Diterima) x 100%</w:t>
      </w:r>
    </w:p>
    <w:bookmarkEnd w:id="31"/>
    <w:p w14:paraId="1FDD243E" w14:textId="77777777" w:rsidR="0005436A" w:rsidRDefault="0005436A" w:rsidP="008F4627">
      <w:pPr>
        <w:pStyle w:val="NoSpacing"/>
        <w:numPr>
          <w:ilvl w:val="0"/>
          <w:numId w:val="4"/>
        </w:numPr>
        <w:rPr>
          <w:rFonts w:ascii="Times New Roman" w:hAnsi="Times New Roman"/>
          <w:b/>
          <w:sz w:val="24"/>
          <w:szCs w:val="24"/>
          <w:lang w:val="en-US"/>
        </w:rPr>
      </w:pPr>
      <w:r>
        <w:rPr>
          <w:rFonts w:ascii="Times New Roman" w:hAnsi="Times New Roman"/>
          <w:b/>
          <w:i/>
          <w:iCs/>
          <w:sz w:val="24"/>
          <w:szCs w:val="24"/>
          <w:lang w:val="en-US"/>
        </w:rPr>
        <w:t xml:space="preserve">Net Interest Margin </w:t>
      </w:r>
      <w:r>
        <w:rPr>
          <w:rFonts w:ascii="Times New Roman" w:hAnsi="Times New Roman"/>
          <w:b/>
          <w:sz w:val="24"/>
          <w:szCs w:val="24"/>
          <w:lang w:val="en-US"/>
        </w:rPr>
        <w:t>(NIM)</w:t>
      </w:r>
    </w:p>
    <w:p w14:paraId="01C434C5" w14:textId="77777777" w:rsidR="00A61B0B" w:rsidRDefault="0005436A" w:rsidP="008F4627">
      <w:pPr>
        <w:pStyle w:val="NoSpacing"/>
        <w:ind w:left="786"/>
        <w:jc w:val="both"/>
        <w:rPr>
          <w:rFonts w:ascii="Times New Roman" w:hAnsi="Times New Roman"/>
          <w:bCs/>
          <w:sz w:val="24"/>
          <w:szCs w:val="24"/>
          <w:lang w:val="en-US"/>
        </w:rPr>
      </w:pPr>
      <w:r w:rsidRPr="0005436A">
        <w:rPr>
          <w:rFonts w:ascii="Times New Roman" w:hAnsi="Times New Roman"/>
          <w:bCs/>
          <w:i/>
          <w:iCs/>
          <w:sz w:val="24"/>
          <w:szCs w:val="24"/>
          <w:lang w:val="en-US"/>
        </w:rPr>
        <w:t xml:space="preserve">Net Interest Margin </w:t>
      </w:r>
      <w:r w:rsidRPr="0005436A">
        <w:rPr>
          <w:rFonts w:ascii="Times New Roman" w:hAnsi="Times New Roman"/>
          <w:bCs/>
          <w:sz w:val="24"/>
          <w:szCs w:val="24"/>
          <w:lang w:val="en-US"/>
        </w:rPr>
        <w:t>(NIM)</w:t>
      </w:r>
      <w:r>
        <w:rPr>
          <w:rFonts w:ascii="Times New Roman" w:hAnsi="Times New Roman"/>
          <w:bCs/>
          <w:sz w:val="24"/>
          <w:szCs w:val="24"/>
          <w:lang w:val="en-US"/>
        </w:rPr>
        <w:t xml:space="preserve"> merupakan perbandingan antara pendapatan bunga bersih terhadap rata-rata aktiva produktif.</w:t>
      </w:r>
      <w:r w:rsidR="00A61B0B">
        <w:rPr>
          <w:rFonts w:ascii="Times New Roman" w:hAnsi="Times New Roman"/>
          <w:bCs/>
          <w:sz w:val="24"/>
          <w:szCs w:val="24"/>
          <w:lang w:val="en-US"/>
        </w:rPr>
        <w:t xml:space="preserve"> Menurut (Wicaksana, 2011)</w:t>
      </w:r>
      <w:r>
        <w:rPr>
          <w:rFonts w:ascii="Times New Roman" w:hAnsi="Times New Roman"/>
          <w:bCs/>
          <w:sz w:val="24"/>
          <w:szCs w:val="24"/>
          <w:lang w:val="en-US"/>
        </w:rPr>
        <w:t xml:space="preserve"> </w:t>
      </w:r>
      <w:r w:rsidR="00A61B0B">
        <w:rPr>
          <w:rFonts w:ascii="Times New Roman" w:hAnsi="Times New Roman"/>
          <w:bCs/>
          <w:sz w:val="24"/>
          <w:szCs w:val="24"/>
          <w:lang w:val="en-US"/>
        </w:rPr>
        <w:t>p</w:t>
      </w:r>
      <w:r>
        <w:rPr>
          <w:rFonts w:ascii="Times New Roman" w:hAnsi="Times New Roman"/>
          <w:bCs/>
          <w:sz w:val="24"/>
          <w:szCs w:val="24"/>
          <w:lang w:val="en-US"/>
        </w:rPr>
        <w:t xml:space="preserve">endapatan bunga bersih </w:t>
      </w:r>
      <w:r w:rsidR="00A61B0B">
        <w:rPr>
          <w:rFonts w:ascii="Times New Roman" w:hAnsi="Times New Roman"/>
          <w:bCs/>
          <w:sz w:val="24"/>
          <w:szCs w:val="24"/>
          <w:lang w:val="en-US"/>
        </w:rPr>
        <w:t xml:space="preserve">diperoleh dari pendapatan bunga dikurangi beban bunga. Aktiva produktif yang diperhitungkan adalah aktiva produktif yang menghasilkan bunga </w:t>
      </w:r>
      <w:r w:rsidR="00A61B0B" w:rsidRPr="00A61B0B">
        <w:rPr>
          <w:rFonts w:ascii="Times New Roman" w:hAnsi="Times New Roman"/>
          <w:bCs/>
          <w:i/>
          <w:iCs/>
          <w:sz w:val="24"/>
          <w:szCs w:val="24"/>
          <w:lang w:val="en-US"/>
        </w:rPr>
        <w:t>(interest bearing assets)</w:t>
      </w:r>
      <w:r w:rsidR="00A61B0B">
        <w:rPr>
          <w:rFonts w:ascii="Times New Roman" w:hAnsi="Times New Roman"/>
          <w:bCs/>
          <w:sz w:val="24"/>
          <w:szCs w:val="24"/>
          <w:lang w:val="en-US"/>
        </w:rPr>
        <w:t>. Semakin besar rasio ini maka meningkatnya pendapatan bunga atas aktiva produktif yang dikelola bank sehingga kemungkinan bank dalam kondisi bermasalah semakin kecil.</w:t>
      </w:r>
    </w:p>
    <w:p w14:paraId="5F291FAA" w14:textId="77777777" w:rsidR="00A61B0B" w:rsidRDefault="006B6453" w:rsidP="008F4627">
      <w:pPr>
        <w:pStyle w:val="NoSpacing"/>
        <w:numPr>
          <w:ilvl w:val="0"/>
          <w:numId w:val="4"/>
        </w:numPr>
        <w:rPr>
          <w:rFonts w:ascii="Times New Roman" w:hAnsi="Times New Roman"/>
          <w:b/>
          <w:sz w:val="24"/>
          <w:szCs w:val="24"/>
          <w:lang w:val="en-US"/>
        </w:rPr>
      </w:pPr>
      <w:r>
        <w:rPr>
          <w:rFonts w:ascii="Times New Roman" w:hAnsi="Times New Roman"/>
          <w:b/>
          <w:i/>
          <w:iCs/>
          <w:sz w:val="24"/>
          <w:szCs w:val="24"/>
          <w:lang w:val="en-US"/>
        </w:rPr>
        <w:lastRenderedPageBreak/>
        <w:t>Capital Adequacy Ratio</w:t>
      </w:r>
      <w:r w:rsidR="00A61B0B">
        <w:rPr>
          <w:rFonts w:ascii="Times New Roman" w:hAnsi="Times New Roman"/>
          <w:b/>
          <w:i/>
          <w:iCs/>
          <w:sz w:val="24"/>
          <w:szCs w:val="24"/>
          <w:lang w:val="en-US"/>
        </w:rPr>
        <w:t xml:space="preserve"> </w:t>
      </w:r>
      <w:r w:rsidR="00A61B0B">
        <w:rPr>
          <w:rFonts w:ascii="Times New Roman" w:hAnsi="Times New Roman"/>
          <w:b/>
          <w:sz w:val="24"/>
          <w:szCs w:val="24"/>
          <w:lang w:val="en-US"/>
        </w:rPr>
        <w:t>(</w:t>
      </w:r>
      <w:r>
        <w:rPr>
          <w:rFonts w:ascii="Times New Roman" w:hAnsi="Times New Roman"/>
          <w:b/>
          <w:sz w:val="24"/>
          <w:szCs w:val="24"/>
          <w:lang w:val="en-US"/>
        </w:rPr>
        <w:t>CAR</w:t>
      </w:r>
      <w:r w:rsidR="00A61B0B">
        <w:rPr>
          <w:rFonts w:ascii="Times New Roman" w:hAnsi="Times New Roman"/>
          <w:b/>
          <w:sz w:val="24"/>
          <w:szCs w:val="24"/>
          <w:lang w:val="en-US"/>
        </w:rPr>
        <w:t>)</w:t>
      </w:r>
    </w:p>
    <w:p w14:paraId="47B09C25" w14:textId="77777777" w:rsidR="0005436A" w:rsidRPr="006B6453" w:rsidRDefault="006B6453" w:rsidP="008F4627">
      <w:pPr>
        <w:pStyle w:val="NoSpacing"/>
        <w:ind w:left="786"/>
        <w:jc w:val="both"/>
        <w:rPr>
          <w:rFonts w:ascii="Times New Roman" w:hAnsi="Times New Roman"/>
          <w:bCs/>
          <w:sz w:val="24"/>
          <w:szCs w:val="24"/>
          <w:lang w:val="en-US"/>
        </w:rPr>
      </w:pPr>
      <w:r>
        <w:rPr>
          <w:rFonts w:ascii="Times New Roman" w:hAnsi="Times New Roman"/>
          <w:bCs/>
          <w:sz w:val="24"/>
          <w:szCs w:val="24"/>
          <w:lang w:val="en-US"/>
        </w:rPr>
        <w:t xml:space="preserve">Menurut (Cecaria, 2015) Rasio </w:t>
      </w:r>
      <w:r w:rsidRPr="006B6453">
        <w:rPr>
          <w:rFonts w:ascii="Times New Roman" w:hAnsi="Times New Roman"/>
          <w:bCs/>
          <w:i/>
          <w:iCs/>
          <w:sz w:val="24"/>
          <w:szCs w:val="24"/>
          <w:lang w:val="en-US"/>
        </w:rPr>
        <w:t xml:space="preserve">Capital Adequacy Ratio </w:t>
      </w:r>
      <w:r w:rsidRPr="006B6453">
        <w:rPr>
          <w:rFonts w:ascii="Times New Roman" w:hAnsi="Times New Roman"/>
          <w:bCs/>
          <w:sz w:val="24"/>
          <w:szCs w:val="24"/>
          <w:lang w:val="en-US"/>
        </w:rPr>
        <w:t>(CAR)</w:t>
      </w:r>
      <w:r>
        <w:rPr>
          <w:rFonts w:ascii="Times New Roman" w:hAnsi="Times New Roman"/>
          <w:bCs/>
          <w:sz w:val="24"/>
          <w:szCs w:val="24"/>
          <w:lang w:val="en-US"/>
        </w:rPr>
        <w:t xml:space="preserve"> menunjukkan kecukupan modal yang dimiliki oleh suatu bank untuk mengatasi risiko saat ini dan mengantisipasi risiko di masa depan. </w:t>
      </w:r>
      <w:r w:rsidRPr="006B6453">
        <w:rPr>
          <w:rFonts w:ascii="Times New Roman" w:hAnsi="Times New Roman"/>
          <w:bCs/>
          <w:i/>
          <w:iCs/>
          <w:sz w:val="24"/>
          <w:szCs w:val="24"/>
          <w:lang w:val="en-US"/>
        </w:rPr>
        <w:t xml:space="preserve">Capital Adequacy Ratio </w:t>
      </w:r>
      <w:r w:rsidRPr="006B6453">
        <w:rPr>
          <w:rFonts w:ascii="Times New Roman" w:hAnsi="Times New Roman"/>
          <w:bCs/>
          <w:sz w:val="24"/>
          <w:szCs w:val="24"/>
          <w:lang w:val="en-US"/>
        </w:rPr>
        <w:t>(CAR)</w:t>
      </w:r>
      <w:r>
        <w:rPr>
          <w:rFonts w:ascii="Times New Roman" w:hAnsi="Times New Roman"/>
          <w:bCs/>
          <w:sz w:val="24"/>
          <w:szCs w:val="24"/>
          <w:lang w:val="en-US"/>
        </w:rPr>
        <w:t xml:space="preserve"> merupakan rasio permodalan yang menunjukkan kemampuan bank dalam menyediakan dana untuk keperluan pengembangan usaha dan menampung risiko kerugian dana yang diakibatkan oleh kegiatan operasi bank.</w:t>
      </w:r>
    </w:p>
    <w:p w14:paraId="5C543B9E" w14:textId="77777777" w:rsidR="009F609C" w:rsidRPr="00584DBA" w:rsidRDefault="009F609C" w:rsidP="008B11AB">
      <w:pPr>
        <w:pStyle w:val="Heading2"/>
        <w:spacing w:line="240" w:lineRule="auto"/>
        <w:ind w:left="426"/>
        <w:rPr>
          <w:b/>
          <w:bCs w:val="0"/>
          <w:lang w:val="id-ID"/>
        </w:rPr>
      </w:pPr>
      <w:bookmarkStart w:id="32" w:name="_Toc91987448"/>
      <w:bookmarkStart w:id="33" w:name="_Toc94260092"/>
      <w:bookmarkStart w:id="34" w:name="_Toc94264749"/>
      <w:bookmarkStart w:id="35" w:name="_Toc94267353"/>
      <w:bookmarkStart w:id="36" w:name="_Toc94267912"/>
      <w:r w:rsidRPr="00584DBA">
        <w:rPr>
          <w:b/>
          <w:bCs w:val="0"/>
          <w:lang w:val="en-US"/>
        </w:rPr>
        <w:t>Pengembangan Hipotesis</w:t>
      </w:r>
      <w:bookmarkEnd w:id="32"/>
      <w:bookmarkEnd w:id="33"/>
      <w:bookmarkEnd w:id="34"/>
      <w:bookmarkEnd w:id="35"/>
      <w:bookmarkEnd w:id="36"/>
    </w:p>
    <w:p w14:paraId="267FF5CA" w14:textId="77777777" w:rsidR="009F609C" w:rsidRPr="001D1E85" w:rsidRDefault="009F609C" w:rsidP="008F4627">
      <w:pPr>
        <w:pStyle w:val="NoSpacing"/>
        <w:numPr>
          <w:ilvl w:val="0"/>
          <w:numId w:val="18"/>
        </w:numPr>
        <w:jc w:val="both"/>
        <w:rPr>
          <w:rFonts w:ascii="Times New Roman" w:hAnsi="Times New Roman"/>
          <w:b/>
          <w:sz w:val="24"/>
          <w:szCs w:val="24"/>
          <w:lang w:val="en-US"/>
        </w:rPr>
      </w:pPr>
      <w:r w:rsidRPr="001D1E85">
        <w:rPr>
          <w:rFonts w:ascii="Times New Roman" w:hAnsi="Times New Roman"/>
          <w:b/>
          <w:sz w:val="24"/>
          <w:szCs w:val="24"/>
          <w:lang w:val="en-US"/>
        </w:rPr>
        <w:t>Pengaruh Beban Operasional dan Pendapatan Operasional (BOPO) terhadap Profitabilitas</w:t>
      </w:r>
    </w:p>
    <w:p w14:paraId="1605149C" w14:textId="77777777" w:rsidR="009F609C"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Beban Operasional dan Pendapatan Operasional (BOPO) adalah rasio yang digunakan untuk mengukur tingkat efisiensi dan kemampuan bank dalam melakukan kegiatan operasinya. Dalam penelitian yang dilakukan oleh Nurul Huda, Moh Amin, dan Abdul Wahid Mahsuni (2019) menyatakan bahwa variabel Beban Operasional dan Pendapatan Operasional (BOPO) berpengaruh secara signifikan terhadap variabel </w:t>
      </w:r>
      <w:r w:rsidRPr="001D1E85">
        <w:rPr>
          <w:rFonts w:ascii="Times New Roman" w:hAnsi="Times New Roman"/>
          <w:bCs/>
          <w:i/>
          <w:iCs/>
          <w:sz w:val="24"/>
          <w:szCs w:val="24"/>
          <w:lang w:val="en-US"/>
        </w:rPr>
        <w:t xml:space="preserve">Return on Asset, </w:t>
      </w:r>
      <w:r w:rsidRPr="001D1E85">
        <w:rPr>
          <w:rFonts w:ascii="Times New Roman" w:hAnsi="Times New Roman"/>
          <w:bCs/>
          <w:sz w:val="24"/>
          <w:szCs w:val="24"/>
          <w:lang w:val="en-US"/>
        </w:rPr>
        <w:t xml:space="preserve">operasionalisasi biaya yang dikeluarkan oleh bank lebih kecil dari pendapatan sehingga profitabilitas </w:t>
      </w:r>
      <w:r w:rsidRPr="001D1E85">
        <w:rPr>
          <w:rFonts w:ascii="Times New Roman" w:hAnsi="Times New Roman"/>
          <w:bCs/>
          <w:i/>
          <w:iCs/>
          <w:sz w:val="24"/>
          <w:szCs w:val="24"/>
          <w:lang w:val="en-US"/>
        </w:rPr>
        <w:t>Return on Asset</w:t>
      </w:r>
      <w:r w:rsidRPr="001D1E85">
        <w:rPr>
          <w:rFonts w:ascii="Times New Roman" w:hAnsi="Times New Roman"/>
          <w:bCs/>
          <w:sz w:val="24"/>
          <w:szCs w:val="24"/>
          <w:lang w:val="en-US"/>
        </w:rPr>
        <w:t xml:space="preserve"> (ROA) bank meningkat. Berdasarkan penelitian yang dilakukan Yenni Vera Fibriyanti dan Lilik Nurcholidah (2020) menyatakan bahwa Beban Operasional dan Pendapatan Operasional berpengaruh secara parsial dan simultan terhadap profitabilitas.</w:t>
      </w:r>
    </w:p>
    <w:p w14:paraId="5BF4706C" w14:textId="77777777" w:rsidR="00230801" w:rsidRPr="001D1E85" w:rsidRDefault="00230801" w:rsidP="008F4627">
      <w:pPr>
        <w:pStyle w:val="NoSpacing"/>
        <w:ind w:left="1440" w:hanging="654"/>
        <w:jc w:val="both"/>
        <w:rPr>
          <w:rFonts w:ascii="Times New Roman" w:hAnsi="Times New Roman"/>
          <w:bCs/>
          <w:sz w:val="24"/>
          <w:szCs w:val="24"/>
          <w:lang w:val="en-US"/>
        </w:rPr>
      </w:pPr>
      <w:r w:rsidRPr="001D1E85">
        <w:rPr>
          <w:rFonts w:ascii="Times New Roman" w:hAnsi="Times New Roman"/>
          <w:bCs/>
          <w:sz w:val="24"/>
          <w:szCs w:val="24"/>
          <w:lang w:val="en-US"/>
        </w:rPr>
        <w:t>H</w:t>
      </w:r>
      <w:r w:rsidRPr="001D1E85">
        <w:rPr>
          <w:rFonts w:ascii="Times New Roman" w:hAnsi="Times New Roman"/>
          <w:bCs/>
          <w:sz w:val="24"/>
          <w:szCs w:val="24"/>
          <w:vertAlign w:val="subscript"/>
          <w:lang w:val="en-US"/>
        </w:rPr>
        <w:t>1</w:t>
      </w:r>
      <w:r w:rsidRPr="001D1E85">
        <w:rPr>
          <w:rFonts w:ascii="Times New Roman" w:hAnsi="Times New Roman"/>
          <w:bCs/>
          <w:sz w:val="24"/>
          <w:szCs w:val="24"/>
          <w:lang w:val="en-US"/>
        </w:rPr>
        <w:tab/>
        <w:t>Biaya Operasional dan Pendapatan Operasional (BOPO) berpengaruh terhadap profitabilitas.</w:t>
      </w:r>
    </w:p>
    <w:p w14:paraId="4B89D193" w14:textId="77777777" w:rsidR="009F609C" w:rsidRPr="001D1E85" w:rsidRDefault="009F609C" w:rsidP="008F4627">
      <w:pPr>
        <w:pStyle w:val="NoSpacing"/>
        <w:numPr>
          <w:ilvl w:val="0"/>
          <w:numId w:val="18"/>
        </w:numPr>
        <w:jc w:val="both"/>
        <w:rPr>
          <w:rFonts w:ascii="Times New Roman" w:hAnsi="Times New Roman"/>
          <w:b/>
          <w:sz w:val="24"/>
          <w:szCs w:val="24"/>
          <w:lang w:val="en-US"/>
        </w:rPr>
      </w:pPr>
      <w:r w:rsidRPr="001D1E85">
        <w:rPr>
          <w:rFonts w:ascii="Times New Roman" w:hAnsi="Times New Roman"/>
          <w:b/>
          <w:sz w:val="24"/>
          <w:szCs w:val="24"/>
          <w:lang w:val="en-US"/>
        </w:rPr>
        <w:t xml:space="preserve">Pengaruh </w:t>
      </w:r>
      <w:r w:rsidRPr="001D1E85">
        <w:rPr>
          <w:rFonts w:ascii="Times New Roman" w:hAnsi="Times New Roman"/>
          <w:b/>
          <w:i/>
          <w:iCs/>
          <w:sz w:val="24"/>
          <w:szCs w:val="24"/>
          <w:lang w:val="en-US"/>
        </w:rPr>
        <w:t>Non Performing Loan</w:t>
      </w:r>
      <w:r w:rsidRPr="001D1E85">
        <w:rPr>
          <w:rFonts w:ascii="Times New Roman" w:hAnsi="Times New Roman"/>
          <w:b/>
          <w:sz w:val="24"/>
          <w:szCs w:val="24"/>
          <w:lang w:val="en-US"/>
        </w:rPr>
        <w:t xml:space="preserve"> (NPL) terhadap Profitabilitas</w:t>
      </w:r>
    </w:p>
    <w:p w14:paraId="0139D54A" w14:textId="77777777" w:rsidR="009F609C"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didefinisikan sebagai pinjaman yang mengalami kesulitan pelunasan atau sering disebut kredit macet pada bank. Dalam penelitian yang dilakukan oleh Wildan Farhat Pinasti (2018)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berpengaruh positif namun tidak signifikan terhadap profitabilitas (ROA). Adanya ketidakpastian antara kenaikan dan penurunan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yang diikuti dengan kenaikan dan penurunan </w:t>
      </w:r>
      <w:r w:rsidRPr="001D1E85">
        <w:rPr>
          <w:rFonts w:ascii="Times New Roman" w:hAnsi="Times New Roman"/>
          <w:bCs/>
          <w:i/>
          <w:iCs/>
          <w:sz w:val="24"/>
          <w:szCs w:val="24"/>
          <w:lang w:val="en-US"/>
        </w:rPr>
        <w:t xml:space="preserve">Return on Asset </w:t>
      </w:r>
      <w:r w:rsidRPr="001D1E85">
        <w:rPr>
          <w:rFonts w:ascii="Times New Roman" w:hAnsi="Times New Roman"/>
          <w:bCs/>
          <w:sz w:val="24"/>
          <w:szCs w:val="24"/>
          <w:lang w:val="en-US"/>
        </w:rPr>
        <w:t xml:space="preserve">(ROA) menyebabkan pengaruh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tidak signifikan terhadap </w:t>
      </w:r>
      <w:r w:rsidRPr="001D1E85">
        <w:rPr>
          <w:rFonts w:ascii="Times New Roman" w:hAnsi="Times New Roman"/>
          <w:bCs/>
          <w:i/>
          <w:iCs/>
          <w:sz w:val="24"/>
          <w:szCs w:val="24"/>
          <w:lang w:val="en-US"/>
        </w:rPr>
        <w:t>Return on Assets</w:t>
      </w:r>
      <w:r w:rsidRPr="001D1E85">
        <w:rPr>
          <w:rFonts w:ascii="Times New Roman" w:hAnsi="Times New Roman"/>
          <w:bCs/>
          <w:sz w:val="24"/>
          <w:szCs w:val="24"/>
          <w:lang w:val="en-US"/>
        </w:rPr>
        <w:t xml:space="preserve"> (ROA).</w:t>
      </w:r>
    </w:p>
    <w:p w14:paraId="22B8260A" w14:textId="77777777" w:rsidR="00230801" w:rsidRPr="00230801" w:rsidRDefault="00230801"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H</w:t>
      </w:r>
      <w:r w:rsidRPr="001D1E85">
        <w:rPr>
          <w:rFonts w:ascii="Times New Roman" w:hAnsi="Times New Roman"/>
          <w:bCs/>
          <w:sz w:val="24"/>
          <w:szCs w:val="24"/>
          <w:vertAlign w:val="subscript"/>
          <w:lang w:val="en-US"/>
        </w:rPr>
        <w:t>2</w:t>
      </w:r>
      <w:r w:rsidRPr="001D1E85">
        <w:rPr>
          <w:rFonts w:ascii="Times New Roman" w:hAnsi="Times New Roman"/>
          <w:bCs/>
          <w:sz w:val="24"/>
          <w:szCs w:val="24"/>
          <w:lang w:val="en-US"/>
        </w:rPr>
        <w:tab/>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berpengaruh terhadap profitabilitas.</w:t>
      </w:r>
    </w:p>
    <w:p w14:paraId="0D982348" w14:textId="77777777" w:rsidR="009F609C" w:rsidRPr="001D1E85" w:rsidRDefault="009F609C" w:rsidP="008F4627">
      <w:pPr>
        <w:pStyle w:val="NoSpacing"/>
        <w:numPr>
          <w:ilvl w:val="0"/>
          <w:numId w:val="18"/>
        </w:numPr>
        <w:jc w:val="both"/>
        <w:rPr>
          <w:rFonts w:ascii="Times New Roman" w:hAnsi="Times New Roman"/>
          <w:b/>
          <w:sz w:val="24"/>
          <w:szCs w:val="24"/>
          <w:lang w:val="en-US"/>
        </w:rPr>
      </w:pPr>
      <w:r w:rsidRPr="001D1E85">
        <w:rPr>
          <w:rFonts w:ascii="Times New Roman" w:hAnsi="Times New Roman"/>
          <w:b/>
          <w:sz w:val="24"/>
          <w:szCs w:val="24"/>
          <w:lang w:val="en-US"/>
        </w:rPr>
        <w:t>Pengaruh</w:t>
      </w:r>
      <w:r w:rsidRPr="001D1E85">
        <w:rPr>
          <w:rFonts w:ascii="Times New Roman" w:hAnsi="Times New Roman"/>
          <w:b/>
          <w:i/>
          <w:iCs/>
          <w:sz w:val="24"/>
          <w:szCs w:val="24"/>
          <w:lang w:val="en-US"/>
        </w:rPr>
        <w:t xml:space="preserve"> Loan</w:t>
      </w:r>
      <w:r w:rsidRPr="001D1E85">
        <w:rPr>
          <w:rFonts w:ascii="Times New Roman" w:hAnsi="Times New Roman"/>
          <w:b/>
          <w:sz w:val="24"/>
          <w:szCs w:val="24"/>
          <w:lang w:val="en-US"/>
        </w:rPr>
        <w:t xml:space="preserve"> </w:t>
      </w:r>
      <w:r w:rsidRPr="001D1E85">
        <w:rPr>
          <w:rFonts w:ascii="Times New Roman" w:hAnsi="Times New Roman"/>
          <w:b/>
          <w:i/>
          <w:iCs/>
          <w:sz w:val="24"/>
          <w:szCs w:val="24"/>
          <w:lang w:val="en-US"/>
        </w:rPr>
        <w:t>to Deposit Ratio</w:t>
      </w:r>
      <w:r w:rsidRPr="001D1E85">
        <w:rPr>
          <w:rFonts w:ascii="Times New Roman" w:hAnsi="Times New Roman"/>
          <w:b/>
          <w:sz w:val="24"/>
          <w:szCs w:val="24"/>
          <w:lang w:val="en-US"/>
        </w:rPr>
        <w:t xml:space="preserve"> (LDR) terhadap Profitabilitas</w:t>
      </w:r>
    </w:p>
    <w:p w14:paraId="208E3160" w14:textId="77777777" w:rsidR="009F609C"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i/>
          <w:iCs/>
          <w:sz w:val="24"/>
          <w:szCs w:val="24"/>
          <w:lang w:val="en-US"/>
        </w:rPr>
        <w:t xml:space="preserve">Loan to Deposit Ratio </w:t>
      </w:r>
      <w:r w:rsidRPr="001D1E85">
        <w:rPr>
          <w:rFonts w:ascii="Times New Roman" w:hAnsi="Times New Roman"/>
          <w:bCs/>
          <w:sz w:val="24"/>
          <w:szCs w:val="24"/>
          <w:lang w:val="en-US"/>
        </w:rPr>
        <w:t xml:space="preserve">(LDR) adalah rasio yang digunakan untuk mengetahui kemampuan bank dalam membayar kembali kewajiban kepada para nasabah yang telah menanamkan dana dengan kredit-kredit yang telah diberikan para debiturnya. Dalam penelitian yang dilakukan oleh Aminar Sutra Dewi (2017) variabel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mempunyai pengaruh positif yang signifikan terhadap </w:t>
      </w:r>
      <w:r w:rsidRPr="001D1E85">
        <w:rPr>
          <w:rFonts w:ascii="Times New Roman" w:hAnsi="Times New Roman"/>
          <w:bCs/>
          <w:i/>
          <w:iCs/>
          <w:sz w:val="24"/>
          <w:szCs w:val="24"/>
          <w:lang w:val="en-US"/>
        </w:rPr>
        <w:t>Return on Assets</w:t>
      </w:r>
      <w:r w:rsidRPr="001D1E85">
        <w:rPr>
          <w:rFonts w:ascii="Times New Roman" w:hAnsi="Times New Roman"/>
          <w:bCs/>
          <w:sz w:val="24"/>
          <w:szCs w:val="24"/>
          <w:lang w:val="en-US"/>
        </w:rPr>
        <w:t xml:space="preserve"> (ROA). Berdasarkan penelitian yang dilakukan oleh Nyoman Tri Lukpitasari Korri dan I Gde Kajeng Baskara (2019) menyatakan bahwa </w:t>
      </w:r>
      <w:r w:rsidRPr="001D1E85">
        <w:rPr>
          <w:rFonts w:ascii="Times New Roman" w:hAnsi="Times New Roman"/>
          <w:bCs/>
          <w:i/>
          <w:iCs/>
          <w:sz w:val="24"/>
          <w:szCs w:val="24"/>
          <w:lang w:val="en-US"/>
        </w:rPr>
        <w:lastRenderedPageBreak/>
        <w:t>Loan to Deposit Ratio</w:t>
      </w:r>
      <w:r w:rsidRPr="001D1E85">
        <w:rPr>
          <w:rFonts w:ascii="Times New Roman" w:hAnsi="Times New Roman"/>
          <w:bCs/>
          <w:sz w:val="24"/>
          <w:szCs w:val="24"/>
          <w:lang w:val="en-US"/>
        </w:rPr>
        <w:t xml:space="preserve"> berpengaruh positif dan signifikan terhadap profitabilitas </w:t>
      </w:r>
      <w:r w:rsidRPr="001D1E85">
        <w:rPr>
          <w:rFonts w:ascii="Times New Roman" w:hAnsi="Times New Roman"/>
          <w:bCs/>
          <w:i/>
          <w:iCs/>
          <w:sz w:val="24"/>
          <w:szCs w:val="24"/>
          <w:lang w:val="en-US"/>
        </w:rPr>
        <w:t>Return on Assets</w:t>
      </w:r>
      <w:r w:rsidRPr="001D1E85">
        <w:rPr>
          <w:rFonts w:ascii="Times New Roman" w:hAnsi="Times New Roman"/>
          <w:bCs/>
          <w:sz w:val="24"/>
          <w:szCs w:val="24"/>
          <w:lang w:val="en-US"/>
        </w:rPr>
        <w:t xml:space="preserve"> (ROA). Hasil penelitian ini sesuai dengan konsep dan logika kegiatan operasi bank, dimana semakin banyak dana pihak ketiga yang dapat dihimpun dari masyarakat, maka semakin besar peluang </w:t>
      </w:r>
      <w:r w:rsidRPr="001D1E85">
        <w:rPr>
          <w:rFonts w:ascii="Times New Roman" w:hAnsi="Times New Roman"/>
          <w:bCs/>
          <w:i/>
          <w:iCs/>
          <w:sz w:val="24"/>
          <w:szCs w:val="24"/>
          <w:lang w:val="en-US"/>
        </w:rPr>
        <w:t>Return</w:t>
      </w:r>
      <w:r w:rsidRPr="001D1E85">
        <w:rPr>
          <w:rFonts w:ascii="Times New Roman" w:hAnsi="Times New Roman"/>
          <w:bCs/>
          <w:sz w:val="24"/>
          <w:szCs w:val="24"/>
          <w:lang w:val="en-US"/>
        </w:rPr>
        <w:t xml:space="preserve"> dari penggunaan dana tersebut. Upaya yang dapat dilakukan oleh manajemen untuk meningkatkan profitabilitas </w:t>
      </w:r>
      <w:r w:rsidRPr="001D1E85">
        <w:rPr>
          <w:rFonts w:ascii="Times New Roman" w:hAnsi="Times New Roman"/>
          <w:bCs/>
          <w:i/>
          <w:iCs/>
          <w:sz w:val="24"/>
          <w:szCs w:val="24"/>
          <w:lang w:val="en-US"/>
        </w:rPr>
        <w:t>Return on Assets</w:t>
      </w:r>
      <w:r w:rsidRPr="001D1E85">
        <w:rPr>
          <w:rFonts w:ascii="Times New Roman" w:hAnsi="Times New Roman"/>
          <w:bCs/>
          <w:sz w:val="24"/>
          <w:szCs w:val="24"/>
          <w:lang w:val="en-US"/>
        </w:rPr>
        <w:t xml:space="preserve"> (ROA) adalah dengan meningkatkan pinjaman. Manajemen juga perlu memperhatikan batas atas dan batas bawah nilai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bank.</w:t>
      </w:r>
    </w:p>
    <w:p w14:paraId="0A08F227" w14:textId="77777777" w:rsidR="009F609C" w:rsidRDefault="00230801"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H</w:t>
      </w:r>
      <w:r w:rsidRPr="001D1E85">
        <w:rPr>
          <w:rFonts w:ascii="Times New Roman" w:hAnsi="Times New Roman"/>
          <w:bCs/>
          <w:sz w:val="24"/>
          <w:szCs w:val="24"/>
          <w:vertAlign w:val="subscript"/>
          <w:lang w:val="en-US"/>
        </w:rPr>
        <w:t>3</w:t>
      </w:r>
      <w:r w:rsidRPr="001D1E85">
        <w:rPr>
          <w:rFonts w:ascii="Times New Roman" w:hAnsi="Times New Roman"/>
          <w:bCs/>
          <w:sz w:val="24"/>
          <w:szCs w:val="24"/>
          <w:lang w:val="en-US"/>
        </w:rPr>
        <w:tab/>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berpengaruh terhadap profitabilitas.</w:t>
      </w:r>
    </w:p>
    <w:p w14:paraId="143E7BD4" w14:textId="77777777" w:rsidR="003C1E6D" w:rsidRPr="001D1E85" w:rsidRDefault="003C1E6D" w:rsidP="008F4627">
      <w:pPr>
        <w:pStyle w:val="NoSpacing"/>
        <w:numPr>
          <w:ilvl w:val="0"/>
          <w:numId w:val="18"/>
        </w:numPr>
        <w:jc w:val="both"/>
        <w:rPr>
          <w:rFonts w:ascii="Times New Roman" w:hAnsi="Times New Roman"/>
          <w:b/>
          <w:sz w:val="24"/>
          <w:szCs w:val="24"/>
          <w:lang w:val="en-US"/>
        </w:rPr>
      </w:pPr>
      <w:r w:rsidRPr="001D1E85">
        <w:rPr>
          <w:rFonts w:ascii="Times New Roman" w:hAnsi="Times New Roman"/>
          <w:b/>
          <w:sz w:val="24"/>
          <w:szCs w:val="24"/>
          <w:lang w:val="en-US"/>
        </w:rPr>
        <w:t>Pengaruh Beban Operasional dan Pendapatan Operasional (BOPO)</w:t>
      </w:r>
      <w:r>
        <w:rPr>
          <w:rFonts w:ascii="Times New Roman" w:hAnsi="Times New Roman"/>
          <w:b/>
          <w:sz w:val="24"/>
          <w:szCs w:val="24"/>
          <w:lang w:val="id-ID"/>
        </w:rPr>
        <w:t xml:space="preserve">, </w:t>
      </w:r>
      <w:r w:rsidRPr="001D1E85">
        <w:rPr>
          <w:rFonts w:ascii="Times New Roman" w:hAnsi="Times New Roman"/>
          <w:b/>
          <w:i/>
          <w:iCs/>
          <w:sz w:val="24"/>
          <w:szCs w:val="24"/>
          <w:lang w:val="en-US"/>
        </w:rPr>
        <w:t>Non Performing Loan</w:t>
      </w:r>
      <w:r w:rsidRPr="001D1E85">
        <w:rPr>
          <w:rFonts w:ascii="Times New Roman" w:hAnsi="Times New Roman"/>
          <w:b/>
          <w:sz w:val="24"/>
          <w:szCs w:val="24"/>
          <w:lang w:val="en-US"/>
        </w:rPr>
        <w:t xml:space="preserve"> (NPL)</w:t>
      </w:r>
      <w:r>
        <w:rPr>
          <w:rFonts w:ascii="Times New Roman" w:hAnsi="Times New Roman"/>
          <w:b/>
          <w:sz w:val="24"/>
          <w:szCs w:val="24"/>
          <w:lang w:val="id-ID"/>
        </w:rPr>
        <w:t xml:space="preserve">, dan </w:t>
      </w:r>
      <w:r w:rsidRPr="001D1E85">
        <w:rPr>
          <w:rFonts w:ascii="Times New Roman" w:hAnsi="Times New Roman"/>
          <w:b/>
          <w:i/>
          <w:iCs/>
          <w:sz w:val="24"/>
          <w:szCs w:val="24"/>
          <w:lang w:val="en-US"/>
        </w:rPr>
        <w:t>Loan</w:t>
      </w:r>
      <w:r w:rsidRPr="001D1E85">
        <w:rPr>
          <w:rFonts w:ascii="Times New Roman" w:hAnsi="Times New Roman"/>
          <w:b/>
          <w:sz w:val="24"/>
          <w:szCs w:val="24"/>
          <w:lang w:val="en-US"/>
        </w:rPr>
        <w:t xml:space="preserve"> </w:t>
      </w:r>
      <w:r w:rsidRPr="001D1E85">
        <w:rPr>
          <w:rFonts w:ascii="Times New Roman" w:hAnsi="Times New Roman"/>
          <w:b/>
          <w:i/>
          <w:iCs/>
          <w:sz w:val="24"/>
          <w:szCs w:val="24"/>
          <w:lang w:val="en-US"/>
        </w:rPr>
        <w:t>to Deposit Ratio</w:t>
      </w:r>
      <w:r w:rsidRPr="001D1E85">
        <w:rPr>
          <w:rFonts w:ascii="Times New Roman" w:hAnsi="Times New Roman"/>
          <w:b/>
          <w:sz w:val="24"/>
          <w:szCs w:val="24"/>
          <w:lang w:val="en-US"/>
        </w:rPr>
        <w:t xml:space="preserve"> (LDR) terhadap Profitabilitas</w:t>
      </w:r>
    </w:p>
    <w:p w14:paraId="3C2131F2" w14:textId="77777777" w:rsidR="003C1E6D" w:rsidRPr="003C1E6D" w:rsidRDefault="00A04CBA" w:rsidP="008F4627">
      <w:pPr>
        <w:pStyle w:val="NoSpacing"/>
        <w:ind w:left="786"/>
        <w:jc w:val="both"/>
        <w:rPr>
          <w:rFonts w:ascii="Times New Roman" w:hAnsi="Times New Roman"/>
          <w:bCs/>
          <w:sz w:val="24"/>
          <w:szCs w:val="24"/>
          <w:lang w:val="id-ID"/>
        </w:rPr>
      </w:pPr>
      <w:r w:rsidRPr="001D1E85">
        <w:rPr>
          <w:rFonts w:ascii="Times New Roman" w:hAnsi="Times New Roman"/>
          <w:bCs/>
          <w:sz w:val="24"/>
          <w:szCs w:val="24"/>
          <w:lang w:val="en-US"/>
        </w:rPr>
        <w:t>Berdasarkan penelitian yang dilakukan Yenni Vera Fibriyanti dan Lilik Nurcholidah (2020) menyatakan bahwa</w:t>
      </w:r>
      <w:r>
        <w:rPr>
          <w:rFonts w:ascii="Times New Roman" w:hAnsi="Times New Roman"/>
          <w:bCs/>
          <w:sz w:val="24"/>
          <w:szCs w:val="24"/>
          <w:lang w:val="en-US"/>
        </w:rPr>
        <w:t xml:space="preserve"> semua variabel Biaya Operasional dan Pendapatan Operasional (BOPO),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w:t>
      </w:r>
      <w:r>
        <w:rPr>
          <w:rFonts w:ascii="Times New Roman" w:hAnsi="Times New Roman"/>
          <w:bCs/>
          <w:sz w:val="24"/>
          <w:szCs w:val="24"/>
          <w:lang w:val="en-US"/>
        </w:rPr>
        <w:t xml:space="preserve">,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w:t>
      </w:r>
      <w:r>
        <w:rPr>
          <w:rFonts w:ascii="Times New Roman" w:hAnsi="Times New Roman"/>
          <w:bCs/>
          <w:sz w:val="24"/>
          <w:szCs w:val="24"/>
          <w:lang w:val="en-US"/>
        </w:rPr>
        <w:t xml:space="preserve">secara bersama-sama atau simultan </w:t>
      </w:r>
      <w:r w:rsidRPr="001D1E85">
        <w:rPr>
          <w:rFonts w:ascii="Times New Roman" w:hAnsi="Times New Roman"/>
          <w:bCs/>
          <w:sz w:val="24"/>
          <w:szCs w:val="24"/>
          <w:lang w:val="en-US"/>
        </w:rPr>
        <w:t>berpengaruh terhadap profitabilitas</w:t>
      </w:r>
      <w:r>
        <w:rPr>
          <w:rFonts w:ascii="Times New Roman" w:hAnsi="Times New Roman"/>
          <w:bCs/>
          <w:sz w:val="24"/>
          <w:szCs w:val="24"/>
          <w:lang w:val="en-US"/>
        </w:rPr>
        <w:t xml:space="preserve">. </w:t>
      </w:r>
    </w:p>
    <w:p w14:paraId="6085DC67" w14:textId="77777777" w:rsidR="00887DF4" w:rsidRDefault="00887DF4" w:rsidP="008F4627">
      <w:pPr>
        <w:pStyle w:val="NoSpacing"/>
        <w:ind w:left="1440" w:hanging="654"/>
        <w:jc w:val="both"/>
        <w:rPr>
          <w:rFonts w:ascii="Times New Roman" w:hAnsi="Times New Roman"/>
          <w:bCs/>
          <w:sz w:val="24"/>
          <w:szCs w:val="24"/>
          <w:lang w:val="en-US"/>
        </w:rPr>
      </w:pPr>
      <w:r>
        <w:rPr>
          <w:rFonts w:ascii="Times New Roman" w:hAnsi="Times New Roman"/>
          <w:bCs/>
          <w:sz w:val="24"/>
          <w:szCs w:val="24"/>
          <w:lang w:val="en-US"/>
        </w:rPr>
        <w:t>H</w:t>
      </w:r>
      <w:r w:rsidRPr="00887DF4">
        <w:rPr>
          <w:rFonts w:ascii="Times New Roman" w:hAnsi="Times New Roman"/>
          <w:bCs/>
          <w:sz w:val="24"/>
          <w:szCs w:val="24"/>
          <w:vertAlign w:val="subscript"/>
          <w:lang w:val="en-US"/>
        </w:rPr>
        <w:t>4</w:t>
      </w:r>
      <w:r>
        <w:rPr>
          <w:rFonts w:ascii="Times New Roman" w:hAnsi="Times New Roman"/>
          <w:bCs/>
          <w:sz w:val="24"/>
          <w:szCs w:val="24"/>
          <w:vertAlign w:val="subscript"/>
          <w:lang w:val="en-US"/>
        </w:rPr>
        <w:tab/>
      </w:r>
      <w:r>
        <w:rPr>
          <w:rFonts w:ascii="Times New Roman" w:hAnsi="Times New Roman"/>
          <w:bCs/>
          <w:sz w:val="24"/>
          <w:szCs w:val="24"/>
          <w:lang w:val="en-US"/>
        </w:rPr>
        <w:t xml:space="preserve">Biaya Operasional dan Pendapatan Operasional (BOPO),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w:t>
      </w:r>
      <w:r>
        <w:rPr>
          <w:rFonts w:ascii="Times New Roman" w:hAnsi="Times New Roman"/>
          <w:bCs/>
          <w:sz w:val="24"/>
          <w:szCs w:val="24"/>
          <w:lang w:val="en-US"/>
        </w:rPr>
        <w:t xml:space="preserve">,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berpengaruh terhadap profitabilitas</w:t>
      </w:r>
      <w:r>
        <w:rPr>
          <w:rFonts w:ascii="Times New Roman" w:hAnsi="Times New Roman"/>
          <w:bCs/>
          <w:sz w:val="24"/>
          <w:szCs w:val="24"/>
          <w:lang w:val="en-US"/>
        </w:rPr>
        <w:t>.</w:t>
      </w:r>
    </w:p>
    <w:p w14:paraId="33BB10CE" w14:textId="241FA56C" w:rsidR="008B11AB" w:rsidRPr="00887DF4" w:rsidRDefault="005103B3" w:rsidP="005103B3">
      <w:pPr>
        <w:pStyle w:val="NoSpacing"/>
        <w:tabs>
          <w:tab w:val="left" w:pos="1200"/>
        </w:tabs>
        <w:spacing w:line="360" w:lineRule="auto"/>
        <w:ind w:left="1440" w:hanging="654"/>
        <w:jc w:val="both"/>
        <w:rPr>
          <w:rFonts w:ascii="Times New Roman" w:hAnsi="Times New Roman"/>
          <w:bCs/>
          <w:sz w:val="24"/>
          <w:szCs w:val="24"/>
          <w:lang w:val="en-US"/>
        </w:rPr>
      </w:pPr>
      <w:r>
        <w:rPr>
          <w:rFonts w:ascii="Times New Roman" w:hAnsi="Times New Roman"/>
          <w:bCs/>
          <w:sz w:val="24"/>
          <w:szCs w:val="24"/>
          <w:lang w:val="en-US"/>
        </w:rPr>
        <w:tab/>
      </w:r>
    </w:p>
    <w:p w14:paraId="0F755A8E" w14:textId="4D5340EE" w:rsidR="005103B3" w:rsidRPr="005103B3" w:rsidRDefault="009F609C" w:rsidP="005103B3">
      <w:pPr>
        <w:pStyle w:val="Heading1"/>
        <w:spacing w:before="0"/>
        <w:jc w:val="center"/>
        <w:rPr>
          <w:b/>
          <w:bCs/>
          <w:lang w:val="en-US"/>
        </w:rPr>
      </w:pPr>
      <w:bookmarkStart w:id="37" w:name="_Toc94267355"/>
      <w:bookmarkStart w:id="38" w:name="_Toc91987451"/>
      <w:bookmarkStart w:id="39" w:name="_Toc94260095"/>
      <w:bookmarkStart w:id="40" w:name="_Toc94264752"/>
      <w:bookmarkStart w:id="41" w:name="_Toc94267916"/>
      <w:r w:rsidRPr="00584DBA">
        <w:rPr>
          <w:b/>
          <w:bCs/>
          <w:lang w:val="id-ID"/>
        </w:rPr>
        <w:t>METODE PEN</w:t>
      </w:r>
      <w:r w:rsidRPr="00584DBA">
        <w:rPr>
          <w:b/>
          <w:bCs/>
          <w:lang w:val="en-US"/>
        </w:rPr>
        <w:t>ELITIAN</w:t>
      </w:r>
      <w:bookmarkEnd w:id="37"/>
      <w:bookmarkEnd w:id="38"/>
      <w:bookmarkEnd w:id="39"/>
      <w:bookmarkEnd w:id="40"/>
      <w:bookmarkEnd w:id="41"/>
    </w:p>
    <w:p w14:paraId="4D217BC0" w14:textId="77777777" w:rsidR="009F609C" w:rsidRPr="001D1E85" w:rsidRDefault="009F609C" w:rsidP="005103B3">
      <w:pPr>
        <w:pStyle w:val="NoSpacing"/>
        <w:numPr>
          <w:ilvl w:val="0"/>
          <w:numId w:val="19"/>
        </w:numPr>
        <w:jc w:val="both"/>
        <w:rPr>
          <w:rFonts w:ascii="Times New Roman" w:hAnsi="Times New Roman"/>
          <w:b/>
          <w:sz w:val="24"/>
          <w:szCs w:val="24"/>
          <w:lang w:val="id-ID"/>
        </w:rPr>
      </w:pPr>
      <w:r w:rsidRPr="001D1E85">
        <w:rPr>
          <w:rFonts w:ascii="Times New Roman" w:hAnsi="Times New Roman"/>
          <w:b/>
          <w:sz w:val="24"/>
          <w:szCs w:val="24"/>
          <w:lang w:val="en-US"/>
        </w:rPr>
        <w:t>Jenis Penelitian</w:t>
      </w:r>
    </w:p>
    <w:p w14:paraId="189544A0" w14:textId="77777777" w:rsidR="009F609C" w:rsidRPr="001D1E85" w:rsidRDefault="009F609C" w:rsidP="008F4627">
      <w:pPr>
        <w:pStyle w:val="NoSpacing"/>
        <w:ind w:left="786"/>
        <w:jc w:val="both"/>
        <w:rPr>
          <w:rFonts w:ascii="Times New Roman" w:hAnsi="Times New Roman"/>
          <w:bCs/>
          <w:sz w:val="24"/>
          <w:szCs w:val="24"/>
          <w:lang w:val="id-ID"/>
        </w:rPr>
      </w:pPr>
      <w:r w:rsidRPr="001D1E85">
        <w:rPr>
          <w:rFonts w:ascii="Times New Roman" w:hAnsi="Times New Roman"/>
          <w:bCs/>
          <w:sz w:val="24"/>
          <w:szCs w:val="24"/>
          <w:lang w:val="en-US"/>
        </w:rPr>
        <w:t xml:space="preserve">Jenis penelitian yang digunakan dalam penelitian ini yaitu metode penelitian deskriptif kuantitatif karena penelitian ini menganalisis laporan keuangan pada sektor perbankan </w:t>
      </w:r>
      <w:r w:rsidRPr="001D1E85">
        <w:rPr>
          <w:rFonts w:ascii="Times New Roman" w:hAnsi="Times New Roman"/>
          <w:bCs/>
          <w:i/>
          <w:iCs/>
          <w:sz w:val="24"/>
          <w:szCs w:val="24"/>
          <w:lang w:val="en-US"/>
        </w:rPr>
        <w:t>go public</w:t>
      </w:r>
      <w:r w:rsidRPr="001D1E85">
        <w:rPr>
          <w:rFonts w:ascii="Times New Roman" w:hAnsi="Times New Roman"/>
          <w:bCs/>
          <w:sz w:val="24"/>
          <w:szCs w:val="24"/>
          <w:lang w:val="en-US"/>
        </w:rPr>
        <w:t xml:space="preserve"> di Indonesia yang terdaftar pada Bursa Efek Indonesia (BEI) periode 2018-2020 mulai dari pengumpulan data dan penafsiran data hasilnya berupa angka-angk</w:t>
      </w:r>
      <w:r w:rsidR="001C7BCE">
        <w:rPr>
          <w:rFonts w:ascii="Times New Roman" w:hAnsi="Times New Roman"/>
          <w:bCs/>
          <w:sz w:val="24"/>
          <w:szCs w:val="24"/>
          <w:lang w:val="en-US"/>
        </w:rPr>
        <w:t xml:space="preserve">a. Menurut (Santoso, </w:t>
      </w:r>
      <w:r w:rsidRPr="001D1E85">
        <w:rPr>
          <w:rFonts w:ascii="Times New Roman" w:hAnsi="Times New Roman"/>
          <w:bCs/>
          <w:sz w:val="24"/>
          <w:szCs w:val="24"/>
          <w:lang w:val="en-US"/>
        </w:rPr>
        <w:t>2012) pendekatan deskriptif kuantitatif merupakan penelitian dengan mendiskripsikan secara sistematis, faktual dan akurat terhadap kondisi dan fenomena yang terjadi berdasarkan data dan informasi yang didapatkan dalam penelitian.</w:t>
      </w:r>
    </w:p>
    <w:p w14:paraId="317679BB" w14:textId="77777777" w:rsidR="009F609C" w:rsidRPr="001D1E85" w:rsidRDefault="009F609C" w:rsidP="008F4627">
      <w:pPr>
        <w:pStyle w:val="NoSpacing"/>
        <w:numPr>
          <w:ilvl w:val="0"/>
          <w:numId w:val="19"/>
        </w:numPr>
        <w:jc w:val="both"/>
        <w:rPr>
          <w:rFonts w:ascii="Times New Roman" w:hAnsi="Times New Roman"/>
          <w:b/>
          <w:sz w:val="24"/>
          <w:szCs w:val="24"/>
          <w:lang w:val="id-ID"/>
        </w:rPr>
      </w:pPr>
      <w:r w:rsidRPr="001D1E85">
        <w:rPr>
          <w:rFonts w:ascii="Times New Roman" w:hAnsi="Times New Roman"/>
          <w:b/>
          <w:sz w:val="24"/>
          <w:szCs w:val="24"/>
          <w:lang w:val="en-US"/>
        </w:rPr>
        <w:t>Lokasi Penelitian</w:t>
      </w:r>
    </w:p>
    <w:p w14:paraId="1A4D1196" w14:textId="2A808E5F" w:rsidR="003A423B" w:rsidRPr="001D1E85" w:rsidRDefault="009F609C" w:rsidP="008B11AB">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Penelitian ini dilakukan pada Bank Umum Nasional dan Bank Umum Swasta Nasional di seluruh Indonesia yang terdaftar pada Bursa Efek Indonesia (BEI) melalui yaitu di </w:t>
      </w:r>
      <w:hyperlink r:id="rId13" w:history="1">
        <w:r w:rsidRPr="001D1E85">
          <w:rPr>
            <w:rStyle w:val="Hyperlink"/>
            <w:rFonts w:ascii="Times New Roman" w:hAnsi="Times New Roman"/>
            <w:bCs/>
            <w:sz w:val="24"/>
            <w:szCs w:val="24"/>
            <w:lang w:val="en-US"/>
          </w:rPr>
          <w:t>www.idx.co.id</w:t>
        </w:r>
      </w:hyperlink>
      <w:r w:rsidRPr="001D1E85">
        <w:rPr>
          <w:rFonts w:ascii="Times New Roman" w:hAnsi="Times New Roman"/>
          <w:bCs/>
          <w:sz w:val="24"/>
          <w:szCs w:val="24"/>
          <w:lang w:val="en-US"/>
        </w:rPr>
        <w:t xml:space="preserve"> pada periode 2018-2020. Pemilihan ruang lingkup dan lokasi pada penelitian ini didasarkan akan pertimbangan peneliti karena adanya fenomena kenaikan dan penurunan dalam aktifitas ekonomi profitabilitas </w:t>
      </w:r>
      <w:r w:rsidRPr="001D1E85">
        <w:rPr>
          <w:rFonts w:ascii="Times New Roman" w:hAnsi="Times New Roman"/>
          <w:bCs/>
          <w:i/>
          <w:iCs/>
          <w:sz w:val="24"/>
          <w:szCs w:val="24"/>
          <w:lang w:val="en-US"/>
        </w:rPr>
        <w:t>Return on Assets</w:t>
      </w:r>
      <w:r w:rsidRPr="001D1E85">
        <w:rPr>
          <w:rFonts w:ascii="Times New Roman" w:hAnsi="Times New Roman"/>
          <w:bCs/>
          <w:sz w:val="24"/>
          <w:szCs w:val="24"/>
          <w:lang w:val="en-US"/>
        </w:rPr>
        <w:t xml:space="preserve"> (ROA) pada Bank Umum Nasional dan Bank Umun Swasta Nasional di Bursa Efek Indonesia (BEI).</w:t>
      </w:r>
    </w:p>
    <w:p w14:paraId="19A854E7" w14:textId="77777777" w:rsidR="009F609C" w:rsidRPr="001D1E85" w:rsidRDefault="009F609C" w:rsidP="008F4627">
      <w:pPr>
        <w:pStyle w:val="NoSpacing"/>
        <w:numPr>
          <w:ilvl w:val="0"/>
          <w:numId w:val="19"/>
        </w:numPr>
        <w:jc w:val="both"/>
        <w:rPr>
          <w:rFonts w:ascii="Times New Roman" w:hAnsi="Times New Roman"/>
          <w:b/>
          <w:sz w:val="24"/>
          <w:szCs w:val="24"/>
          <w:lang w:val="id-ID"/>
        </w:rPr>
      </w:pPr>
      <w:r w:rsidRPr="001D1E85">
        <w:rPr>
          <w:rFonts w:ascii="Times New Roman" w:hAnsi="Times New Roman"/>
          <w:b/>
          <w:sz w:val="24"/>
          <w:szCs w:val="24"/>
          <w:lang w:val="en-US"/>
        </w:rPr>
        <w:t xml:space="preserve">Populasi dan Sampel </w:t>
      </w:r>
    </w:p>
    <w:p w14:paraId="69CDD83D" w14:textId="77777777" w:rsidR="009157BD"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Populasi dalam penelitian ini adalah Bank Umum Nasional dan Bank Umum Swasta Nasional yang terdaftar pada Bursa Efek Indonesia (BEI) </w:t>
      </w:r>
      <w:r w:rsidRPr="001D1E85">
        <w:rPr>
          <w:rFonts w:ascii="Times New Roman" w:hAnsi="Times New Roman"/>
          <w:bCs/>
          <w:sz w:val="24"/>
          <w:szCs w:val="24"/>
          <w:lang w:val="en-US"/>
        </w:rPr>
        <w:lastRenderedPageBreak/>
        <w:t>periode 2018-2020</w:t>
      </w:r>
      <w:r w:rsidR="000F4979">
        <w:rPr>
          <w:rFonts w:ascii="Times New Roman" w:hAnsi="Times New Roman"/>
          <w:bCs/>
          <w:sz w:val="24"/>
          <w:szCs w:val="24"/>
          <w:lang w:val="en-US"/>
        </w:rPr>
        <w:t>.</w:t>
      </w:r>
      <w:r w:rsidR="005B0CB1">
        <w:rPr>
          <w:rFonts w:ascii="Times New Roman" w:hAnsi="Times New Roman"/>
          <w:bCs/>
          <w:sz w:val="24"/>
          <w:szCs w:val="24"/>
          <w:lang w:val="en-US"/>
        </w:rPr>
        <w:t xml:space="preserve"> </w:t>
      </w:r>
      <w:r w:rsidR="00D30AD4">
        <w:rPr>
          <w:rFonts w:ascii="Times New Roman" w:hAnsi="Times New Roman"/>
          <w:bCs/>
          <w:sz w:val="24"/>
          <w:szCs w:val="24"/>
          <w:lang w:val="id-ID"/>
        </w:rPr>
        <w:t>Sampel yang digunakan pada penelitian ini menunggunakan perusahaan perbankan yang terdaftar di Bursa Efek Indonesia (BEI)</w:t>
      </w:r>
      <w:r w:rsidR="00307BF7">
        <w:rPr>
          <w:rFonts w:ascii="Times New Roman" w:hAnsi="Times New Roman"/>
          <w:bCs/>
          <w:sz w:val="24"/>
          <w:szCs w:val="24"/>
          <w:lang w:val="id-ID"/>
        </w:rPr>
        <w:t xml:space="preserve"> </w:t>
      </w:r>
      <w:r w:rsidR="00307BF7" w:rsidRPr="001D1E85">
        <w:rPr>
          <w:rFonts w:ascii="Times New Roman" w:hAnsi="Times New Roman"/>
          <w:bCs/>
          <w:sz w:val="24"/>
          <w:szCs w:val="24"/>
          <w:lang w:val="en-US"/>
        </w:rPr>
        <w:t>periode 2018-2020</w:t>
      </w:r>
      <w:r w:rsidR="00D30AD4">
        <w:rPr>
          <w:rFonts w:ascii="Times New Roman" w:hAnsi="Times New Roman"/>
          <w:bCs/>
          <w:sz w:val="24"/>
          <w:szCs w:val="24"/>
          <w:lang w:val="id-ID"/>
        </w:rPr>
        <w:t>. Alasan memilih perusahaan perbankan sebagai objek penelitian karena perusahaan perbankan memiliki jumlah perusahaan yang cukup banyak di Bursa Efek Indonesia (BEI).</w:t>
      </w:r>
      <w:r w:rsidR="009157BD">
        <w:rPr>
          <w:rFonts w:ascii="Times New Roman" w:hAnsi="Times New Roman"/>
          <w:bCs/>
          <w:sz w:val="24"/>
          <w:szCs w:val="24"/>
          <w:lang w:val="en-US"/>
        </w:rPr>
        <w:t xml:space="preserve"> </w:t>
      </w:r>
      <w:r w:rsidR="009157BD" w:rsidRPr="009157BD">
        <w:rPr>
          <w:rFonts w:ascii="Times New Roman" w:hAnsi="Times New Roman"/>
          <w:sz w:val="24"/>
          <w:szCs w:val="24"/>
        </w:rPr>
        <w:t>Untuk pengambilan sampel ini dilakukan dengan metode purposive sampling yaitu sampel dipilih berdasarkan kriteria tertentu</w:t>
      </w:r>
      <w:r w:rsidR="009157BD" w:rsidRPr="001D1E85">
        <w:rPr>
          <w:rFonts w:ascii="Times New Roman" w:hAnsi="Times New Roman"/>
          <w:bCs/>
          <w:sz w:val="24"/>
          <w:szCs w:val="24"/>
          <w:lang w:val="en-US"/>
        </w:rPr>
        <w:t>.</w:t>
      </w:r>
      <w:r w:rsidR="009157BD">
        <w:rPr>
          <w:rFonts w:ascii="Times New Roman" w:hAnsi="Times New Roman"/>
          <w:bCs/>
          <w:sz w:val="24"/>
          <w:szCs w:val="24"/>
          <w:lang w:val="id-ID"/>
        </w:rPr>
        <w:t xml:space="preserve"> Dengan </w:t>
      </w:r>
      <w:r w:rsidR="009157BD">
        <w:rPr>
          <w:rFonts w:ascii="Times New Roman" w:hAnsi="Times New Roman"/>
          <w:bCs/>
          <w:sz w:val="24"/>
          <w:szCs w:val="24"/>
          <w:lang w:val="en-US"/>
        </w:rPr>
        <w:t xml:space="preserve">kriteria </w:t>
      </w:r>
      <w:r w:rsidR="009157BD" w:rsidRPr="001D1E85">
        <w:rPr>
          <w:rFonts w:ascii="Times New Roman" w:hAnsi="Times New Roman"/>
          <w:bCs/>
          <w:sz w:val="24"/>
          <w:szCs w:val="24"/>
          <w:lang w:val="en-US"/>
        </w:rPr>
        <w:t>sebagai berikut:</w:t>
      </w:r>
    </w:p>
    <w:p w14:paraId="18ED9074" w14:textId="77777777" w:rsidR="009157BD" w:rsidRPr="001D1E85" w:rsidRDefault="009157BD" w:rsidP="008F4627">
      <w:pPr>
        <w:pStyle w:val="NoSpacing"/>
        <w:numPr>
          <w:ilvl w:val="0"/>
          <w:numId w:val="22"/>
        </w:numPr>
        <w:jc w:val="both"/>
        <w:rPr>
          <w:rFonts w:ascii="Times New Roman" w:hAnsi="Times New Roman"/>
          <w:bCs/>
          <w:sz w:val="24"/>
          <w:szCs w:val="24"/>
          <w:lang w:val="en-US"/>
        </w:rPr>
      </w:pPr>
      <w:r w:rsidRPr="001D1E85">
        <w:rPr>
          <w:rFonts w:ascii="Times New Roman" w:hAnsi="Times New Roman"/>
          <w:bCs/>
          <w:sz w:val="24"/>
          <w:szCs w:val="24"/>
          <w:lang w:val="en-US"/>
        </w:rPr>
        <w:t>Perusahaan perbankan yang terdaftar di Bursa Efek Indonesia (BEI) periode 2018 sampai dengan 2020.</w:t>
      </w:r>
    </w:p>
    <w:p w14:paraId="6CCB6204" w14:textId="77777777" w:rsidR="009157BD" w:rsidRPr="001D1E85" w:rsidRDefault="009157BD" w:rsidP="008F4627">
      <w:pPr>
        <w:pStyle w:val="NoSpacing"/>
        <w:numPr>
          <w:ilvl w:val="0"/>
          <w:numId w:val="22"/>
        </w:numPr>
        <w:jc w:val="both"/>
        <w:rPr>
          <w:rFonts w:ascii="Times New Roman" w:hAnsi="Times New Roman"/>
          <w:bCs/>
          <w:sz w:val="24"/>
          <w:szCs w:val="24"/>
          <w:lang w:val="en-US"/>
        </w:rPr>
      </w:pPr>
      <w:r w:rsidRPr="001D1E85">
        <w:rPr>
          <w:rFonts w:ascii="Times New Roman" w:hAnsi="Times New Roman"/>
          <w:bCs/>
          <w:sz w:val="24"/>
          <w:szCs w:val="24"/>
          <w:lang w:val="en-US"/>
        </w:rPr>
        <w:t>Laporan tahunan dari perusahaan yang terdaftar tersedia lengkap dari tahun 2018 sampai dengan 2020.</w:t>
      </w:r>
    </w:p>
    <w:p w14:paraId="517C3647" w14:textId="77777777" w:rsidR="00D30AD4" w:rsidRPr="009157BD" w:rsidRDefault="009157BD" w:rsidP="008F4627">
      <w:pPr>
        <w:pStyle w:val="NoSpacing"/>
        <w:numPr>
          <w:ilvl w:val="0"/>
          <w:numId w:val="22"/>
        </w:numPr>
        <w:jc w:val="both"/>
        <w:rPr>
          <w:rFonts w:ascii="Times New Roman" w:hAnsi="Times New Roman"/>
          <w:bCs/>
          <w:sz w:val="24"/>
          <w:szCs w:val="24"/>
          <w:lang w:val="en-US"/>
        </w:rPr>
      </w:pPr>
      <w:r w:rsidRPr="001D1E85">
        <w:rPr>
          <w:rFonts w:ascii="Times New Roman" w:hAnsi="Times New Roman"/>
          <w:bCs/>
          <w:sz w:val="24"/>
          <w:szCs w:val="24"/>
          <w:lang w:val="en-US"/>
        </w:rPr>
        <w:t xml:space="preserve">Perusahaan memiliki data lengkap dan mencakup seluruh elemen laporan keuangan dan unsur yang dibutuhkan dalam penelitian jenis data sekunder yang digunakan dalam penelitian ini. </w:t>
      </w:r>
    </w:p>
    <w:p w14:paraId="253B2154" w14:textId="77777777" w:rsidR="009F609C" w:rsidRPr="001D1E85" w:rsidRDefault="009F609C" w:rsidP="008F4627">
      <w:pPr>
        <w:pStyle w:val="NoSpacing"/>
        <w:numPr>
          <w:ilvl w:val="0"/>
          <w:numId w:val="19"/>
        </w:numPr>
        <w:jc w:val="both"/>
        <w:rPr>
          <w:rFonts w:ascii="Times New Roman" w:hAnsi="Times New Roman"/>
          <w:b/>
          <w:sz w:val="24"/>
          <w:szCs w:val="24"/>
          <w:lang w:val="id-ID"/>
        </w:rPr>
      </w:pPr>
      <w:r w:rsidRPr="001D1E85">
        <w:rPr>
          <w:rFonts w:ascii="Times New Roman" w:hAnsi="Times New Roman"/>
          <w:b/>
          <w:sz w:val="24"/>
          <w:szCs w:val="24"/>
          <w:lang w:val="en-US"/>
        </w:rPr>
        <w:t>Jenis Data dan Sumber Data</w:t>
      </w:r>
    </w:p>
    <w:p w14:paraId="687A5DB1"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Jenis data yang dipakai dalam penelitian ini adalah data sekunder berupa data laporan keuangan Bank Umum Nasional dan Bank Umum Swasta Nasional yang terdaftar pada Bursa Efek Indonesia (BEI) periode 2018-2020. </w:t>
      </w:r>
    </w:p>
    <w:p w14:paraId="396948C3" w14:textId="77777777" w:rsidR="009157BD"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Sumber data diperoleh dengan menggunakan metode dokumentasi yaitu dengan mengumpulkan dan mencatat data yang diakses melalui </w:t>
      </w:r>
      <w:hyperlink r:id="rId14" w:history="1">
        <w:r w:rsidRPr="001D1E85">
          <w:rPr>
            <w:rStyle w:val="Hyperlink"/>
            <w:rFonts w:ascii="Times New Roman" w:hAnsi="Times New Roman"/>
            <w:bCs/>
            <w:sz w:val="24"/>
            <w:szCs w:val="24"/>
            <w:lang w:val="en-US"/>
          </w:rPr>
          <w:t>www.idx.co.id</w:t>
        </w:r>
      </w:hyperlink>
      <w:r w:rsidRPr="001D1E85">
        <w:rPr>
          <w:rFonts w:ascii="Times New Roman" w:hAnsi="Times New Roman"/>
          <w:bCs/>
          <w:sz w:val="24"/>
          <w:szCs w:val="24"/>
          <w:lang w:val="en-US"/>
        </w:rPr>
        <w:t xml:space="preserve"> berupa data laporan keuangan Bank Umum Nasional dan Bank Umum Swasta Nasional pada Bursa Efek Indonesia periode 2018-2020 data sekunder ini diperoleh berupa sebuah laporan dan catatan dimana tersusun secara historis</w:t>
      </w:r>
    </w:p>
    <w:p w14:paraId="1719252D" w14:textId="77777777" w:rsidR="009F609C" w:rsidRPr="001D1E85" w:rsidRDefault="009F609C" w:rsidP="008F4627">
      <w:pPr>
        <w:pStyle w:val="NoSpacing"/>
        <w:numPr>
          <w:ilvl w:val="0"/>
          <w:numId w:val="19"/>
        </w:numPr>
        <w:jc w:val="both"/>
        <w:rPr>
          <w:rFonts w:ascii="Times New Roman" w:hAnsi="Times New Roman"/>
          <w:b/>
          <w:sz w:val="24"/>
          <w:szCs w:val="24"/>
          <w:lang w:val="id-ID"/>
        </w:rPr>
      </w:pPr>
      <w:r w:rsidRPr="001D1E85">
        <w:rPr>
          <w:rFonts w:ascii="Times New Roman" w:hAnsi="Times New Roman"/>
          <w:b/>
          <w:sz w:val="24"/>
          <w:szCs w:val="24"/>
          <w:lang w:val="en-US"/>
        </w:rPr>
        <w:t>Metode Pengumpulan Data</w:t>
      </w:r>
    </w:p>
    <w:p w14:paraId="3AB3FC00" w14:textId="77777777" w:rsidR="00307BF7"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Metode pengumpulan data dalam penelitian ini yaitu dokumentasi dengan mengambil dan mengumpulkan data laporan keuangan perusahaan perbankan yang terdaftar pada Bursa Efek Indonesia (BEI) yang telah dipublikasi melalui website </w:t>
      </w:r>
      <w:hyperlink r:id="rId15" w:history="1">
        <w:r w:rsidRPr="001D1E85">
          <w:rPr>
            <w:rStyle w:val="Hyperlink"/>
            <w:rFonts w:ascii="Times New Roman" w:hAnsi="Times New Roman"/>
            <w:bCs/>
            <w:sz w:val="24"/>
            <w:szCs w:val="24"/>
            <w:lang w:val="en-US"/>
          </w:rPr>
          <w:t>www.idx.co.id</w:t>
        </w:r>
      </w:hyperlink>
      <w:r w:rsidRPr="001D1E85">
        <w:rPr>
          <w:rFonts w:ascii="Times New Roman" w:hAnsi="Times New Roman"/>
          <w:bCs/>
          <w:sz w:val="24"/>
          <w:szCs w:val="24"/>
          <w:lang w:val="en-US"/>
        </w:rPr>
        <w:t xml:space="preserve">. </w:t>
      </w:r>
    </w:p>
    <w:p w14:paraId="25D75EDF" w14:textId="77777777" w:rsidR="009F609C" w:rsidRPr="001D1E85" w:rsidRDefault="009F609C" w:rsidP="008F4627">
      <w:pPr>
        <w:pStyle w:val="NoSpacing"/>
        <w:numPr>
          <w:ilvl w:val="0"/>
          <w:numId w:val="19"/>
        </w:numPr>
        <w:jc w:val="both"/>
        <w:rPr>
          <w:rFonts w:ascii="Times New Roman" w:hAnsi="Times New Roman"/>
          <w:b/>
          <w:sz w:val="24"/>
          <w:szCs w:val="24"/>
          <w:lang w:val="id-ID"/>
        </w:rPr>
      </w:pPr>
      <w:r w:rsidRPr="001D1E85">
        <w:rPr>
          <w:rFonts w:ascii="Times New Roman" w:hAnsi="Times New Roman"/>
          <w:b/>
          <w:sz w:val="24"/>
          <w:szCs w:val="24"/>
          <w:lang w:val="en-US"/>
        </w:rPr>
        <w:t>Definisi Operasional</w:t>
      </w:r>
    </w:p>
    <w:p w14:paraId="525F66CE" w14:textId="77777777" w:rsidR="009F609C" w:rsidRDefault="00CA5DCB" w:rsidP="008F4627">
      <w:pPr>
        <w:pStyle w:val="NoSpacing"/>
        <w:numPr>
          <w:ilvl w:val="0"/>
          <w:numId w:val="20"/>
        </w:numPr>
        <w:jc w:val="both"/>
        <w:rPr>
          <w:rFonts w:ascii="Times New Roman" w:hAnsi="Times New Roman"/>
          <w:bCs/>
          <w:sz w:val="24"/>
          <w:szCs w:val="24"/>
          <w:lang w:val="en-US"/>
        </w:rPr>
      </w:pPr>
      <w:bookmarkStart w:id="42" w:name="_Hlk93599966"/>
      <w:r w:rsidRPr="00CA5DCB">
        <w:rPr>
          <w:rFonts w:ascii="Times New Roman" w:hAnsi="Times New Roman"/>
          <w:bCs/>
          <w:sz w:val="24"/>
          <w:szCs w:val="24"/>
          <w:lang w:val="en-US"/>
        </w:rPr>
        <w:t>Profitabilitas</w:t>
      </w:r>
      <w:r>
        <w:rPr>
          <w:rFonts w:ascii="Times New Roman" w:hAnsi="Times New Roman"/>
          <w:bCs/>
          <w:i/>
          <w:iCs/>
          <w:sz w:val="24"/>
          <w:szCs w:val="24"/>
          <w:lang w:val="en-US"/>
        </w:rPr>
        <w:t xml:space="preserve"> </w:t>
      </w:r>
      <w:r>
        <w:rPr>
          <w:rFonts w:ascii="Times New Roman" w:hAnsi="Times New Roman"/>
          <w:bCs/>
          <w:sz w:val="24"/>
          <w:szCs w:val="24"/>
          <w:lang w:val="en-US"/>
        </w:rPr>
        <w:t>diproksikan dengan</w:t>
      </w:r>
      <w:r>
        <w:rPr>
          <w:rFonts w:ascii="Times New Roman" w:hAnsi="Times New Roman"/>
          <w:bCs/>
          <w:i/>
          <w:iCs/>
          <w:sz w:val="24"/>
          <w:szCs w:val="24"/>
          <w:lang w:val="en-US"/>
        </w:rPr>
        <w:t xml:space="preserve"> </w:t>
      </w:r>
      <w:r w:rsidR="009F609C" w:rsidRPr="001D1E85">
        <w:rPr>
          <w:rFonts w:ascii="Times New Roman" w:hAnsi="Times New Roman"/>
          <w:bCs/>
          <w:i/>
          <w:iCs/>
          <w:sz w:val="24"/>
          <w:szCs w:val="24"/>
          <w:lang w:val="en-US"/>
        </w:rPr>
        <w:t>Return on Assets</w:t>
      </w:r>
      <w:r w:rsidR="009F609C" w:rsidRPr="001D1E85">
        <w:rPr>
          <w:rFonts w:ascii="Times New Roman" w:hAnsi="Times New Roman"/>
          <w:bCs/>
          <w:sz w:val="24"/>
          <w:szCs w:val="24"/>
          <w:lang w:val="en-US"/>
        </w:rPr>
        <w:t xml:space="preserve"> (ROA) rasio antara pendapatan bersih setelah pajak pada bank dengan total aktiva yang merupakan indikator pengukuran kemampuan manajemen bank untuk memperoleh profitabilitas secara keseluruhan.</w:t>
      </w:r>
    </w:p>
    <w:bookmarkEnd w:id="42"/>
    <w:p w14:paraId="30F7C5DA" w14:textId="77777777" w:rsidR="00313328" w:rsidRPr="001D1E85" w:rsidRDefault="001C7BCE" w:rsidP="008F4627">
      <w:pPr>
        <w:pStyle w:val="NoSpacing"/>
        <w:ind w:left="1146"/>
        <w:jc w:val="both"/>
        <w:rPr>
          <w:rFonts w:ascii="Times New Roman" w:hAnsi="Times New Roman"/>
          <w:bCs/>
          <w:sz w:val="24"/>
          <w:szCs w:val="24"/>
          <w:lang w:val="en-US"/>
        </w:rPr>
      </w:pPr>
      <w:r>
        <w:rPr>
          <w:rFonts w:ascii="Times New Roman" w:hAnsi="Times New Roman"/>
          <w:bCs/>
          <w:sz w:val="24"/>
          <w:szCs w:val="24"/>
          <w:lang w:val="en-US"/>
        </w:rPr>
        <w:t>Menurut (</w:t>
      </w:r>
      <w:r w:rsidR="00313328">
        <w:rPr>
          <w:rFonts w:ascii="Times New Roman" w:hAnsi="Times New Roman"/>
          <w:bCs/>
          <w:sz w:val="24"/>
          <w:szCs w:val="24"/>
          <w:lang w:val="en-US"/>
        </w:rPr>
        <w:t>Kasmir, 2018) rumus dalam menghitung ROA adalah sebagai berikut:</w:t>
      </w:r>
    </w:p>
    <w:p w14:paraId="2C6E0DF2" w14:textId="77777777" w:rsidR="009F609C"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ROA = (Laba Sebelum Pajak / Total Asset) x 100%</w:t>
      </w:r>
    </w:p>
    <w:p w14:paraId="1519B6E9" w14:textId="77777777" w:rsidR="00313328" w:rsidRPr="001D1E85" w:rsidRDefault="009F609C" w:rsidP="008F4627">
      <w:pPr>
        <w:pStyle w:val="NoSpacing"/>
        <w:numPr>
          <w:ilvl w:val="0"/>
          <w:numId w:val="20"/>
        </w:numPr>
        <w:jc w:val="both"/>
        <w:rPr>
          <w:rFonts w:ascii="Times New Roman" w:hAnsi="Times New Roman"/>
          <w:bCs/>
          <w:sz w:val="24"/>
          <w:szCs w:val="24"/>
          <w:lang w:val="en-US"/>
        </w:rPr>
      </w:pPr>
      <w:bookmarkStart w:id="43" w:name="_Hlk93600002"/>
      <w:r w:rsidRPr="00313328">
        <w:rPr>
          <w:rFonts w:ascii="Times New Roman" w:hAnsi="Times New Roman"/>
          <w:bCs/>
          <w:sz w:val="24"/>
          <w:szCs w:val="24"/>
          <w:lang w:val="en-US"/>
        </w:rPr>
        <w:t xml:space="preserve">Beban Operasional dan Pendapatan Operasional (BOPO) adalah rasio total biaya operasional yang terdiri dari (biaya bunga dan biaya operasional lainnya) dengan total pendapatan operasioal yang terdiri dari (pendapatan bunga dan pendapatan operasional lainnya) yang merupakan indikator pengukuran tingkat efesiensi dan kemampuan bank dalam menjalankan operasionalnya. </w:t>
      </w:r>
      <w:bookmarkEnd w:id="43"/>
      <w:r w:rsidR="001C7BCE">
        <w:rPr>
          <w:rFonts w:ascii="Times New Roman" w:hAnsi="Times New Roman"/>
          <w:bCs/>
          <w:sz w:val="24"/>
          <w:szCs w:val="24"/>
          <w:lang w:val="en-US"/>
        </w:rPr>
        <w:t>Menurut (</w:t>
      </w:r>
      <w:r w:rsidR="00313328">
        <w:rPr>
          <w:rFonts w:ascii="Times New Roman" w:hAnsi="Times New Roman"/>
          <w:bCs/>
          <w:sz w:val="24"/>
          <w:szCs w:val="24"/>
          <w:lang w:val="en-US"/>
        </w:rPr>
        <w:t>Kasmir, 2018) rumus dalam menghitung ROA adalah sebagai berikut:</w:t>
      </w:r>
    </w:p>
    <w:p w14:paraId="168AD2C0" w14:textId="77777777" w:rsidR="00313328" w:rsidRDefault="009F609C" w:rsidP="008F4627">
      <w:pPr>
        <w:pStyle w:val="NoSpacing"/>
        <w:ind w:left="1146"/>
        <w:jc w:val="both"/>
        <w:rPr>
          <w:rFonts w:ascii="Times New Roman" w:hAnsi="Times New Roman"/>
          <w:bCs/>
          <w:sz w:val="24"/>
          <w:szCs w:val="24"/>
          <w:lang w:val="en-US"/>
        </w:rPr>
      </w:pPr>
      <w:r w:rsidRPr="00313328">
        <w:rPr>
          <w:rFonts w:ascii="Times New Roman" w:hAnsi="Times New Roman"/>
          <w:bCs/>
          <w:sz w:val="24"/>
          <w:szCs w:val="24"/>
          <w:lang w:val="en-US"/>
        </w:rPr>
        <w:lastRenderedPageBreak/>
        <w:t>BOPO = (Biaya Operasional / Pendapatan Operasional) x 100%</w:t>
      </w:r>
    </w:p>
    <w:p w14:paraId="66C3DBE0" w14:textId="77777777" w:rsidR="009F609C" w:rsidRPr="00313328" w:rsidRDefault="009F609C" w:rsidP="008F4627">
      <w:pPr>
        <w:pStyle w:val="NoSpacing"/>
        <w:numPr>
          <w:ilvl w:val="0"/>
          <w:numId w:val="20"/>
        </w:numPr>
        <w:jc w:val="both"/>
        <w:rPr>
          <w:rFonts w:ascii="Times New Roman" w:hAnsi="Times New Roman"/>
          <w:bCs/>
          <w:sz w:val="24"/>
          <w:szCs w:val="24"/>
          <w:lang w:val="en-US"/>
        </w:rPr>
      </w:pPr>
      <w:bookmarkStart w:id="44" w:name="_Hlk93600050"/>
      <w:r w:rsidRPr="001D1E85">
        <w:rPr>
          <w:rFonts w:ascii="Times New Roman" w:hAnsi="Times New Roman"/>
          <w:bCs/>
          <w:i/>
          <w:iCs/>
          <w:sz w:val="24"/>
          <w:szCs w:val="24"/>
          <w:lang w:val="en-US"/>
        </w:rPr>
        <w:t xml:space="preserve">Non Performing Loan </w:t>
      </w:r>
      <w:r w:rsidRPr="001D1E85">
        <w:rPr>
          <w:rFonts w:ascii="Times New Roman" w:hAnsi="Times New Roman"/>
          <w:bCs/>
          <w:sz w:val="24"/>
          <w:szCs w:val="24"/>
          <w:lang w:val="en-US"/>
        </w:rPr>
        <w:t xml:space="preserve">(NPL) adalah rasio yang menunjukan bahwa kemampuan manajemen bank dalam mengelola kredit bermasalah. </w:t>
      </w:r>
      <w:bookmarkEnd w:id="44"/>
      <w:r w:rsidR="001C7BCE">
        <w:rPr>
          <w:rFonts w:ascii="Times New Roman" w:hAnsi="Times New Roman"/>
          <w:bCs/>
          <w:sz w:val="24"/>
          <w:szCs w:val="24"/>
          <w:lang w:val="en-US"/>
        </w:rPr>
        <w:t>Menurut (</w:t>
      </w:r>
      <w:r w:rsidR="00313328">
        <w:rPr>
          <w:rFonts w:ascii="Times New Roman" w:hAnsi="Times New Roman"/>
          <w:bCs/>
          <w:sz w:val="24"/>
          <w:szCs w:val="24"/>
          <w:lang w:val="en-US"/>
        </w:rPr>
        <w:t>Kasmir, 2018) rumus dalam menghitung ROA adalah sebagai berikut:</w:t>
      </w:r>
    </w:p>
    <w:p w14:paraId="02D70F33" w14:textId="77777777" w:rsidR="009F609C"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NPL = (Kredit yang Bermasalah / Total Kredit) x 100%</w:t>
      </w:r>
    </w:p>
    <w:p w14:paraId="0F6EBD72" w14:textId="77777777" w:rsidR="00313328" w:rsidRDefault="009F609C" w:rsidP="008F4627">
      <w:pPr>
        <w:pStyle w:val="NoSpacing"/>
        <w:numPr>
          <w:ilvl w:val="0"/>
          <w:numId w:val="20"/>
        </w:numPr>
        <w:jc w:val="both"/>
        <w:rPr>
          <w:rFonts w:ascii="Times New Roman" w:hAnsi="Times New Roman"/>
          <w:bCs/>
          <w:sz w:val="24"/>
          <w:szCs w:val="24"/>
          <w:lang w:val="en-US"/>
        </w:rPr>
      </w:pPr>
      <w:bookmarkStart w:id="45" w:name="_Hlk93600072"/>
      <w:r w:rsidRPr="00313328">
        <w:rPr>
          <w:rFonts w:ascii="Times New Roman" w:hAnsi="Times New Roman"/>
          <w:bCs/>
          <w:i/>
          <w:iCs/>
          <w:sz w:val="24"/>
          <w:szCs w:val="24"/>
          <w:lang w:val="en-US"/>
        </w:rPr>
        <w:t>Loan to Deposit Ratio</w:t>
      </w:r>
      <w:r w:rsidRPr="00313328">
        <w:rPr>
          <w:rFonts w:ascii="Times New Roman" w:hAnsi="Times New Roman"/>
          <w:bCs/>
          <w:sz w:val="24"/>
          <w:szCs w:val="24"/>
          <w:lang w:val="en-US"/>
        </w:rPr>
        <w:t xml:space="preserve"> (LDR) adalah rasio antara kredit atau jumlah dana yang disalurkan dengan total deposito yang berupa simpanan giro, tabungan, dan deposito yang merupakan indikator kemampuan bank dalam membayar kembali penarikan dana yang dilakukan oleh deposan untuk mengandalkan kredit yang diberikan</w:t>
      </w:r>
      <w:bookmarkEnd w:id="45"/>
      <w:r w:rsidRPr="00313328">
        <w:rPr>
          <w:rFonts w:ascii="Times New Roman" w:hAnsi="Times New Roman"/>
          <w:bCs/>
          <w:sz w:val="24"/>
          <w:szCs w:val="24"/>
          <w:lang w:val="en-US"/>
        </w:rPr>
        <w:t xml:space="preserve">. </w:t>
      </w:r>
      <w:r w:rsidR="001C7BCE">
        <w:rPr>
          <w:rFonts w:ascii="Times New Roman" w:hAnsi="Times New Roman"/>
          <w:bCs/>
          <w:sz w:val="24"/>
          <w:szCs w:val="24"/>
          <w:lang w:val="en-US"/>
        </w:rPr>
        <w:t>Menurut (</w:t>
      </w:r>
      <w:r w:rsidR="00313328">
        <w:rPr>
          <w:rFonts w:ascii="Times New Roman" w:hAnsi="Times New Roman"/>
          <w:bCs/>
          <w:sz w:val="24"/>
          <w:szCs w:val="24"/>
          <w:lang w:val="en-US"/>
        </w:rPr>
        <w:t>Kasmir, 2018) rumus dalam menghitung ROA adalah sebagai berikut:</w:t>
      </w:r>
    </w:p>
    <w:p w14:paraId="26666E73" w14:textId="77777777" w:rsidR="00815989" w:rsidRPr="00313328" w:rsidRDefault="009F609C" w:rsidP="008F4627">
      <w:pPr>
        <w:pStyle w:val="NoSpacing"/>
        <w:ind w:left="1146"/>
        <w:jc w:val="both"/>
        <w:rPr>
          <w:rFonts w:ascii="Times New Roman" w:hAnsi="Times New Roman"/>
          <w:bCs/>
          <w:sz w:val="24"/>
          <w:szCs w:val="24"/>
          <w:lang w:val="en-US"/>
        </w:rPr>
      </w:pPr>
      <w:r w:rsidRPr="00313328">
        <w:rPr>
          <w:rFonts w:ascii="Times New Roman" w:hAnsi="Times New Roman"/>
          <w:bCs/>
          <w:sz w:val="24"/>
          <w:szCs w:val="24"/>
          <w:lang w:val="en-US"/>
        </w:rPr>
        <w:t>LDR = (Jumlah Kredit yang Diberikan / Total Dana Pihak Ketiga) x 100%</w:t>
      </w:r>
    </w:p>
    <w:p w14:paraId="42A7E674" w14:textId="77777777" w:rsidR="00313328" w:rsidRPr="000A3781" w:rsidRDefault="009F609C" w:rsidP="00B66D2A">
      <w:pPr>
        <w:pStyle w:val="Heading2"/>
        <w:spacing w:before="0" w:line="240" w:lineRule="auto"/>
        <w:ind w:left="426"/>
        <w:rPr>
          <w:b/>
          <w:bCs w:val="0"/>
          <w:lang w:val="en-US"/>
        </w:rPr>
      </w:pPr>
      <w:bookmarkStart w:id="46" w:name="_Toc91987453"/>
      <w:bookmarkStart w:id="47" w:name="_Toc94260097"/>
      <w:bookmarkStart w:id="48" w:name="_Toc94264754"/>
      <w:bookmarkStart w:id="49" w:name="_Toc94267357"/>
      <w:bookmarkStart w:id="50" w:name="_Toc94267918"/>
      <w:r w:rsidRPr="000A3781">
        <w:rPr>
          <w:b/>
          <w:bCs w:val="0"/>
          <w:lang w:val="en-US"/>
        </w:rPr>
        <w:t>Metode Analisa Data</w:t>
      </w:r>
      <w:bookmarkEnd w:id="46"/>
      <w:bookmarkEnd w:id="47"/>
      <w:bookmarkEnd w:id="48"/>
      <w:bookmarkEnd w:id="49"/>
      <w:bookmarkEnd w:id="50"/>
    </w:p>
    <w:p w14:paraId="3E40BE37" w14:textId="77777777" w:rsidR="005E55AB" w:rsidRDefault="005E55AB" w:rsidP="008F4627">
      <w:pPr>
        <w:pStyle w:val="Heading3"/>
        <w:numPr>
          <w:ilvl w:val="0"/>
          <w:numId w:val="41"/>
        </w:numPr>
        <w:spacing w:before="0" w:beforeAutospacing="0" w:after="0" w:afterAutospacing="0" w:line="240" w:lineRule="auto"/>
        <w:ind w:hanging="294"/>
        <w:rPr>
          <w:lang w:val="en-US"/>
        </w:rPr>
      </w:pPr>
      <w:bookmarkStart w:id="51" w:name="_Toc94260098"/>
      <w:bookmarkStart w:id="52" w:name="_Toc94264755"/>
      <w:bookmarkStart w:id="53" w:name="_Toc94267358"/>
      <w:bookmarkStart w:id="54" w:name="_Toc94267919"/>
      <w:r w:rsidRPr="001D1E85">
        <w:rPr>
          <w:lang w:val="en-US"/>
        </w:rPr>
        <w:t>Statistik Deskriptif</w:t>
      </w:r>
      <w:bookmarkEnd w:id="51"/>
      <w:bookmarkEnd w:id="52"/>
      <w:bookmarkEnd w:id="53"/>
      <w:bookmarkEnd w:id="54"/>
    </w:p>
    <w:p w14:paraId="54CE2829" w14:textId="77777777" w:rsidR="00E76236" w:rsidRPr="00826755" w:rsidRDefault="005E55AB" w:rsidP="008F4627">
      <w:pPr>
        <w:spacing w:after="0" w:line="240" w:lineRule="auto"/>
        <w:ind w:left="851"/>
        <w:rPr>
          <w:rFonts w:ascii="Times New Roman" w:hAnsi="Times New Roman"/>
          <w:bCs/>
          <w:sz w:val="24"/>
          <w:szCs w:val="24"/>
          <w:lang w:val="id-ID"/>
        </w:rPr>
      </w:pPr>
      <w:bookmarkStart w:id="55" w:name="_Toc94260099"/>
      <w:bookmarkStart w:id="56" w:name="_Toc94264756"/>
      <w:r w:rsidRPr="00826755">
        <w:rPr>
          <w:rFonts w:ascii="Times New Roman" w:hAnsi="Times New Roman"/>
          <w:bCs/>
          <w:sz w:val="24"/>
          <w:szCs w:val="24"/>
          <w:lang w:val="en-US"/>
        </w:rPr>
        <w:t xml:space="preserve">Analisis deskriptif merupakan </w:t>
      </w:r>
      <w:r w:rsidR="00E76236" w:rsidRPr="00826755">
        <w:rPr>
          <w:rFonts w:ascii="Times New Roman" w:hAnsi="Times New Roman"/>
          <w:bCs/>
          <w:sz w:val="24"/>
          <w:szCs w:val="24"/>
          <w:lang w:val="id-ID"/>
        </w:rPr>
        <w:t xml:space="preserve">bentuk analisis data penelitian untuk menguji generalisasi hasil penelitian berdasarkan satu sampel. </w:t>
      </w:r>
      <w:bookmarkStart w:id="57" w:name="_Hlk93601684"/>
      <w:r w:rsidR="00E76236" w:rsidRPr="00826755">
        <w:rPr>
          <w:rFonts w:ascii="Times New Roman" w:hAnsi="Times New Roman"/>
          <w:bCs/>
          <w:sz w:val="24"/>
          <w:szCs w:val="24"/>
          <w:lang w:val="id-ID"/>
        </w:rPr>
        <w:t>Statistik deskriptif memberikan gambaran data yang dilihat dari mean, standar deviasi, nilai minimal, dan nilai maksimal serta keterangan dari angka-angka tersebut.</w:t>
      </w:r>
      <w:bookmarkEnd w:id="55"/>
      <w:bookmarkEnd w:id="56"/>
      <w:r w:rsidR="00E76236" w:rsidRPr="00826755">
        <w:rPr>
          <w:rFonts w:ascii="Times New Roman" w:hAnsi="Times New Roman"/>
          <w:bCs/>
          <w:sz w:val="24"/>
          <w:szCs w:val="24"/>
          <w:lang w:val="id-ID"/>
        </w:rPr>
        <w:t xml:space="preserve"> </w:t>
      </w:r>
    </w:p>
    <w:p w14:paraId="03E7811E" w14:textId="77777777" w:rsidR="009F609C" w:rsidRPr="000A3781" w:rsidRDefault="009F609C" w:rsidP="008F4627">
      <w:pPr>
        <w:pStyle w:val="Heading3"/>
        <w:numPr>
          <w:ilvl w:val="0"/>
          <w:numId w:val="41"/>
        </w:numPr>
        <w:spacing w:before="0" w:beforeAutospacing="0" w:after="0" w:afterAutospacing="0" w:line="240" w:lineRule="auto"/>
        <w:jc w:val="both"/>
        <w:rPr>
          <w:bCs w:val="0"/>
          <w:lang w:val="en-US"/>
        </w:rPr>
      </w:pPr>
      <w:bookmarkStart w:id="58" w:name="_Toc94260100"/>
      <w:bookmarkStart w:id="59" w:name="_Toc94264757"/>
      <w:bookmarkStart w:id="60" w:name="_Toc94267359"/>
      <w:bookmarkStart w:id="61" w:name="_Toc94267920"/>
      <w:bookmarkEnd w:id="57"/>
      <w:r w:rsidRPr="000A3781">
        <w:rPr>
          <w:bCs w:val="0"/>
          <w:szCs w:val="24"/>
          <w:lang w:val="en-US"/>
        </w:rPr>
        <w:t>Pengujian Asumsi Klasik</w:t>
      </w:r>
      <w:bookmarkEnd w:id="58"/>
      <w:bookmarkEnd w:id="59"/>
      <w:bookmarkEnd w:id="60"/>
      <w:bookmarkEnd w:id="61"/>
    </w:p>
    <w:p w14:paraId="635115AB"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Sebelum dilakukan uji hipotesis dengan metode analisis regresi linier berganda maka terlebih dahulu dilakukan uji terhadap data penelitian yang akan diolah. Uji asumsi klasik bertujuan untuk menghilangkan penyimpangan-penyimpangan yang mungkin terjadi. Dalam melakukan uji prasyarat analisis regresi adalah uji normalitas data, uji multikolinieritas, uji heteroskedastis, dan uji autokolerasi.</w:t>
      </w:r>
    </w:p>
    <w:p w14:paraId="38B91CAF" w14:textId="77777777" w:rsidR="009F609C" w:rsidRPr="001D1E85" w:rsidRDefault="009F609C" w:rsidP="008F4627">
      <w:pPr>
        <w:pStyle w:val="NoSpacing"/>
        <w:numPr>
          <w:ilvl w:val="0"/>
          <w:numId w:val="21"/>
        </w:numPr>
        <w:jc w:val="both"/>
        <w:rPr>
          <w:rFonts w:ascii="Times New Roman" w:hAnsi="Times New Roman"/>
          <w:bCs/>
          <w:sz w:val="24"/>
          <w:szCs w:val="24"/>
          <w:lang w:val="en-US"/>
        </w:rPr>
      </w:pPr>
      <w:r w:rsidRPr="001D1E85">
        <w:rPr>
          <w:rFonts w:ascii="Times New Roman" w:hAnsi="Times New Roman"/>
          <w:b/>
          <w:sz w:val="24"/>
          <w:szCs w:val="24"/>
          <w:lang w:val="en-US"/>
        </w:rPr>
        <w:t>Uji Normalitas</w:t>
      </w:r>
    </w:p>
    <w:p w14:paraId="308E3E11" w14:textId="77777777" w:rsidR="00815989"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Uji normalitas data dapat dideteksi dengan mengetahui penyebaran data (titik) pada sumber diagonal dari grafik atau dengan menggunakan histogram dari residualny</w:t>
      </w:r>
      <w:r w:rsidR="001C7BCE">
        <w:rPr>
          <w:rFonts w:ascii="Times New Roman" w:hAnsi="Times New Roman"/>
          <w:bCs/>
          <w:sz w:val="24"/>
          <w:szCs w:val="24"/>
          <w:lang w:val="en-US"/>
        </w:rPr>
        <w:t xml:space="preserve">a. Menurut (Nazaruddin &amp; Basuki, </w:t>
      </w:r>
      <w:r w:rsidRPr="001D1E85">
        <w:rPr>
          <w:rFonts w:ascii="Times New Roman" w:hAnsi="Times New Roman"/>
          <w:bCs/>
          <w:sz w:val="24"/>
          <w:szCs w:val="24"/>
          <w:lang w:val="en-US"/>
        </w:rPr>
        <w:t xml:space="preserve">2016) </w:t>
      </w:r>
      <w:bookmarkStart w:id="62" w:name="_Hlk93601747"/>
      <w:r w:rsidRPr="001D1E85">
        <w:rPr>
          <w:rFonts w:ascii="Times New Roman" w:hAnsi="Times New Roman"/>
          <w:bCs/>
          <w:sz w:val="24"/>
          <w:szCs w:val="24"/>
          <w:lang w:val="en-US"/>
        </w:rPr>
        <w:t>Uji normalitas berguna untuk melihat nilai residual berdistribusi normal atau tidak</w:t>
      </w:r>
      <w:r w:rsidR="004D0C61">
        <w:rPr>
          <w:rFonts w:ascii="Times New Roman" w:hAnsi="Times New Roman"/>
          <w:bCs/>
          <w:sz w:val="24"/>
          <w:szCs w:val="24"/>
          <w:lang w:val="en-US"/>
        </w:rPr>
        <w:t xml:space="preserve"> yang hasilnya </w:t>
      </w:r>
      <w:r w:rsidR="004D0C61" w:rsidRPr="001D1E85">
        <w:rPr>
          <w:rFonts w:ascii="Times New Roman" w:hAnsi="Times New Roman"/>
          <w:bCs/>
          <w:sz w:val="24"/>
          <w:szCs w:val="24"/>
          <w:lang w:val="en-US"/>
        </w:rPr>
        <w:t xml:space="preserve">diperoleh dari pengolahan data </w:t>
      </w:r>
      <w:bookmarkEnd w:id="62"/>
      <w:r w:rsidR="004D0C61" w:rsidRPr="001D1E85">
        <w:rPr>
          <w:rFonts w:ascii="Times New Roman" w:hAnsi="Times New Roman"/>
          <w:bCs/>
          <w:sz w:val="24"/>
          <w:szCs w:val="24"/>
          <w:lang w:val="en-US"/>
        </w:rPr>
        <w:t>melalui program SPSS</w:t>
      </w:r>
      <w:r w:rsidR="004D0C61">
        <w:rPr>
          <w:rFonts w:ascii="Times New Roman" w:hAnsi="Times New Roman"/>
          <w:bCs/>
          <w:sz w:val="24"/>
          <w:szCs w:val="24"/>
          <w:lang w:val="en-US"/>
        </w:rPr>
        <w:t>.</w:t>
      </w:r>
      <w:r w:rsidR="00013FE8">
        <w:rPr>
          <w:rFonts w:ascii="Times New Roman" w:hAnsi="Times New Roman"/>
          <w:bCs/>
          <w:sz w:val="24"/>
          <w:szCs w:val="24"/>
          <w:lang w:val="en-US"/>
        </w:rPr>
        <w:t xml:space="preserve"> </w:t>
      </w:r>
    </w:p>
    <w:p w14:paraId="5BEFD982" w14:textId="77777777" w:rsidR="009F609C" w:rsidRPr="001D1E85" w:rsidRDefault="009F609C" w:rsidP="008F4627">
      <w:pPr>
        <w:pStyle w:val="NoSpacing"/>
        <w:numPr>
          <w:ilvl w:val="0"/>
          <w:numId w:val="21"/>
        </w:numPr>
        <w:jc w:val="both"/>
        <w:rPr>
          <w:rFonts w:ascii="Times New Roman" w:hAnsi="Times New Roman"/>
          <w:bCs/>
          <w:sz w:val="24"/>
          <w:szCs w:val="24"/>
          <w:lang w:val="en-US"/>
        </w:rPr>
      </w:pPr>
      <w:r w:rsidRPr="001D1E85">
        <w:rPr>
          <w:rFonts w:ascii="Times New Roman" w:hAnsi="Times New Roman"/>
          <w:b/>
          <w:sz w:val="24"/>
          <w:szCs w:val="24"/>
          <w:lang w:val="en-US"/>
        </w:rPr>
        <w:t>Uji Heterokedastisitas</w:t>
      </w:r>
    </w:p>
    <w:p w14:paraId="1B782712" w14:textId="77777777" w:rsidR="009F609C" w:rsidRPr="001D1E85" w:rsidRDefault="009F609C" w:rsidP="008F4627">
      <w:pPr>
        <w:pStyle w:val="NoSpacing"/>
        <w:ind w:left="1146"/>
        <w:jc w:val="both"/>
        <w:rPr>
          <w:rFonts w:ascii="Times New Roman" w:hAnsi="Times New Roman"/>
          <w:bCs/>
          <w:sz w:val="24"/>
          <w:szCs w:val="24"/>
          <w:lang w:val="en-US"/>
        </w:rPr>
      </w:pPr>
      <w:bookmarkStart w:id="63" w:name="_Hlk93601848"/>
      <w:r w:rsidRPr="001D1E85">
        <w:rPr>
          <w:rFonts w:ascii="Times New Roman" w:hAnsi="Times New Roman"/>
          <w:bCs/>
          <w:sz w:val="24"/>
          <w:szCs w:val="24"/>
          <w:lang w:val="en-US"/>
        </w:rPr>
        <w:t>Uji heterokedastisitas bertujuan untuk menguji apakah dalam model regresi terdapat ketidaksamaan varian dari residual atas suatu pengamatan ke pengamatan</w:t>
      </w:r>
      <w:r w:rsidR="00164E97">
        <w:rPr>
          <w:rFonts w:ascii="Times New Roman" w:hAnsi="Times New Roman"/>
          <w:bCs/>
          <w:sz w:val="24"/>
          <w:szCs w:val="24"/>
          <w:lang w:val="en-US"/>
        </w:rPr>
        <w:t xml:space="preserve"> </w:t>
      </w:r>
      <w:r w:rsidRPr="001D1E85">
        <w:rPr>
          <w:rFonts w:ascii="Times New Roman" w:hAnsi="Times New Roman"/>
          <w:bCs/>
          <w:sz w:val="24"/>
          <w:szCs w:val="24"/>
          <w:lang w:val="en-US"/>
        </w:rPr>
        <w:t>lain.</w:t>
      </w:r>
      <w:bookmarkEnd w:id="63"/>
      <w:r w:rsidRPr="001D1E85">
        <w:rPr>
          <w:rFonts w:ascii="Times New Roman" w:hAnsi="Times New Roman"/>
          <w:bCs/>
          <w:sz w:val="24"/>
          <w:szCs w:val="24"/>
          <w:lang w:val="en-US"/>
        </w:rPr>
        <w:t xml:space="preserve"> Jika tetap maka disebut homokedastistas dan jika berbeda disebut heterokedastisitas. Model regresi yang baik adalah heterokedastisitas atau tidak terjadi heterokedastisitas.</w:t>
      </w:r>
    </w:p>
    <w:p w14:paraId="6B7FA505" w14:textId="77777777" w:rsidR="009F609C" w:rsidRPr="001D1E85" w:rsidRDefault="009F609C" w:rsidP="008F4627">
      <w:pPr>
        <w:pStyle w:val="NoSpacing"/>
        <w:tabs>
          <w:tab w:val="left" w:pos="851"/>
        </w:tabs>
        <w:ind w:left="1134"/>
        <w:jc w:val="both"/>
        <w:rPr>
          <w:rFonts w:ascii="Times New Roman" w:hAnsi="Times New Roman"/>
          <w:bCs/>
          <w:sz w:val="24"/>
          <w:szCs w:val="24"/>
          <w:lang w:val="en-US"/>
        </w:rPr>
      </w:pPr>
      <w:r w:rsidRPr="001D1E85">
        <w:rPr>
          <w:rFonts w:ascii="Times New Roman" w:hAnsi="Times New Roman"/>
          <w:bCs/>
          <w:sz w:val="24"/>
          <w:szCs w:val="24"/>
          <w:lang w:val="en-US"/>
        </w:rPr>
        <w:t xml:space="preserve">Untuk mendeteksi adanya heterokedastisitas dapat digunakan dengan Uji Glesjer. Jika varians dari residual suatu pengamatan ke pengamatan lain tetap maka disebut homoskedastisitas dan jika </w:t>
      </w:r>
      <w:r w:rsidRPr="001D1E85">
        <w:rPr>
          <w:rFonts w:ascii="Times New Roman" w:hAnsi="Times New Roman"/>
          <w:bCs/>
          <w:sz w:val="24"/>
          <w:szCs w:val="24"/>
          <w:lang w:val="en-US"/>
        </w:rPr>
        <w:lastRenderedPageBreak/>
        <w:t>berbeda disebut heterokedastisitas. Model regresi yang baik adalah yang homoskedastisitas atau tidak terjadi heterokedastisitas.</w:t>
      </w:r>
    </w:p>
    <w:p w14:paraId="1AEA9599" w14:textId="77777777" w:rsidR="009F609C" w:rsidRPr="001D1E85" w:rsidRDefault="009F609C" w:rsidP="008F4627">
      <w:pPr>
        <w:pStyle w:val="NoSpacing"/>
        <w:tabs>
          <w:tab w:val="left" w:pos="851"/>
        </w:tabs>
        <w:ind w:left="1134"/>
        <w:jc w:val="both"/>
        <w:rPr>
          <w:rFonts w:ascii="Times New Roman" w:hAnsi="Times New Roman"/>
          <w:bCs/>
          <w:sz w:val="24"/>
          <w:szCs w:val="24"/>
          <w:lang w:val="en-US"/>
        </w:rPr>
      </w:pPr>
      <w:r w:rsidRPr="001D1E85">
        <w:rPr>
          <w:rFonts w:ascii="Times New Roman" w:hAnsi="Times New Roman"/>
          <w:bCs/>
          <w:sz w:val="24"/>
          <w:szCs w:val="24"/>
          <w:lang w:val="en-US"/>
        </w:rPr>
        <w:t>Cara mendeteksi ada tidaknya heterokedastisitas dapat dilakukan dengan Uji Glesjer, yaitu mendeteksi ada tidaknya heterokedastisitas dengan meregresi nilai absolut residual terhadap variabel independen. Pengambilan keputusan mengenai heterokedastisitas adalah jika nilai signifikansi lebih dari 0,05 (probability value &gt; 0,05) maka dapat disimpulkan bahwa model regresi terbebas dari gejala heterokedastisitas</w:t>
      </w:r>
    </w:p>
    <w:p w14:paraId="3479CDE6" w14:textId="77777777" w:rsidR="009F609C" w:rsidRPr="001D1E85" w:rsidRDefault="009F609C" w:rsidP="008F4627">
      <w:pPr>
        <w:pStyle w:val="NoSpacing"/>
        <w:numPr>
          <w:ilvl w:val="0"/>
          <w:numId w:val="21"/>
        </w:numPr>
        <w:jc w:val="both"/>
        <w:rPr>
          <w:rFonts w:ascii="Times New Roman" w:hAnsi="Times New Roman"/>
          <w:bCs/>
          <w:sz w:val="24"/>
          <w:szCs w:val="24"/>
          <w:lang w:val="en-US"/>
        </w:rPr>
      </w:pPr>
      <w:r w:rsidRPr="001D1E85">
        <w:rPr>
          <w:rFonts w:ascii="Times New Roman" w:hAnsi="Times New Roman"/>
          <w:b/>
          <w:sz w:val="24"/>
          <w:szCs w:val="24"/>
          <w:lang w:val="en-US"/>
        </w:rPr>
        <w:t>Uji Multikolinieritas</w:t>
      </w:r>
    </w:p>
    <w:p w14:paraId="3FDCB6B0" w14:textId="77777777" w:rsidR="00F63217" w:rsidRPr="001D1E85" w:rsidRDefault="009F609C" w:rsidP="008F4627">
      <w:pPr>
        <w:pStyle w:val="NoSpacing"/>
        <w:ind w:left="1146"/>
        <w:jc w:val="both"/>
        <w:rPr>
          <w:rFonts w:ascii="Times New Roman" w:hAnsi="Times New Roman"/>
          <w:bCs/>
          <w:sz w:val="24"/>
          <w:szCs w:val="24"/>
          <w:lang w:val="en-US"/>
        </w:rPr>
      </w:pPr>
      <w:bookmarkStart w:id="64" w:name="_Hlk93601895"/>
      <w:r w:rsidRPr="001D1E85">
        <w:rPr>
          <w:rFonts w:ascii="Times New Roman" w:hAnsi="Times New Roman"/>
          <w:bCs/>
          <w:sz w:val="24"/>
          <w:szCs w:val="24"/>
          <w:lang w:val="en-US"/>
        </w:rPr>
        <w:t>Uji multikolinieritas bertujuan untuk menguji apakah dalam model regresi ditemukan kolerasi antar variabel bebas</w:t>
      </w:r>
      <w:bookmarkEnd w:id="64"/>
      <w:r w:rsidRPr="001D1E85">
        <w:rPr>
          <w:rFonts w:ascii="Times New Roman" w:hAnsi="Times New Roman"/>
          <w:bCs/>
          <w:sz w:val="24"/>
          <w:szCs w:val="24"/>
          <w:lang w:val="en-US"/>
        </w:rPr>
        <w:t xml:space="preserve">. Model regresi yang baik seharusnya bebas multikolinieritas. Ada atau tidaknya multikolinieritas dapat diketahui dari </w:t>
      </w:r>
      <w:r w:rsidRPr="001D1E85">
        <w:rPr>
          <w:rFonts w:ascii="Times New Roman" w:hAnsi="Times New Roman"/>
          <w:bCs/>
          <w:i/>
          <w:iCs/>
          <w:sz w:val="24"/>
          <w:szCs w:val="24"/>
          <w:lang w:val="en-US"/>
        </w:rPr>
        <w:t>Variance Inflation Factor</w:t>
      </w:r>
      <w:r w:rsidRPr="001D1E85">
        <w:rPr>
          <w:rFonts w:ascii="Times New Roman" w:hAnsi="Times New Roman"/>
          <w:bCs/>
          <w:sz w:val="24"/>
          <w:szCs w:val="24"/>
          <w:lang w:val="en-US"/>
        </w:rPr>
        <w:t xml:space="preserve"> (VIF). Jika </w:t>
      </w:r>
      <w:r w:rsidRPr="001D1E85">
        <w:rPr>
          <w:rFonts w:ascii="Times New Roman" w:hAnsi="Times New Roman"/>
          <w:bCs/>
          <w:i/>
          <w:iCs/>
          <w:sz w:val="24"/>
          <w:szCs w:val="24"/>
          <w:lang w:val="en-US"/>
        </w:rPr>
        <w:t>Variance Inflation Factor</w:t>
      </w:r>
      <w:r w:rsidRPr="001D1E85">
        <w:rPr>
          <w:rFonts w:ascii="Times New Roman" w:hAnsi="Times New Roman"/>
          <w:bCs/>
          <w:sz w:val="24"/>
          <w:szCs w:val="24"/>
          <w:lang w:val="en-US"/>
        </w:rPr>
        <w:t xml:space="preserve"> (VIF) disekitar angka 1 dan tidak melebihi angka 10.  Multikolinieritas sempurna berakibat koefisien regresi tidak dapat ditentukan serta standar deviasi akan menjadi tidak terhingga jika multikolinieritas kurang sempurna maka koefisien regresi meskipun berhingga akan memiliki standar deviasi yang besar yang berarti koefisien-koefisien tidak dapat ditaksir dengan mudah.</w:t>
      </w:r>
    </w:p>
    <w:p w14:paraId="11595861" w14:textId="77777777" w:rsidR="009F609C" w:rsidRPr="001D1E85" w:rsidRDefault="009F609C" w:rsidP="008F4627">
      <w:pPr>
        <w:pStyle w:val="NoSpacing"/>
        <w:numPr>
          <w:ilvl w:val="0"/>
          <w:numId w:val="21"/>
        </w:numPr>
        <w:jc w:val="both"/>
        <w:rPr>
          <w:rFonts w:ascii="Times New Roman" w:hAnsi="Times New Roman"/>
          <w:bCs/>
          <w:sz w:val="24"/>
          <w:szCs w:val="24"/>
          <w:lang w:val="en-US"/>
        </w:rPr>
      </w:pPr>
      <w:r w:rsidRPr="001D1E85">
        <w:rPr>
          <w:rFonts w:ascii="Times New Roman" w:hAnsi="Times New Roman"/>
          <w:b/>
          <w:sz w:val="24"/>
          <w:szCs w:val="24"/>
          <w:lang w:val="en-US"/>
        </w:rPr>
        <w:t>Uji Autokolerasi</w:t>
      </w:r>
    </w:p>
    <w:p w14:paraId="2BA03DEF" w14:textId="77777777" w:rsidR="005E55AB"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 xml:space="preserve">Asumsi yang harus dipenuhi dalam persamaan model regresi adalah bebas autokolerasi. </w:t>
      </w:r>
      <w:bookmarkStart w:id="65" w:name="_Hlk93601962"/>
      <w:r w:rsidRPr="001D1E85">
        <w:rPr>
          <w:rFonts w:ascii="Times New Roman" w:hAnsi="Times New Roman"/>
          <w:bCs/>
          <w:sz w:val="24"/>
          <w:szCs w:val="24"/>
          <w:lang w:val="en-US"/>
        </w:rPr>
        <w:t>Uji asumsi autokolerasi bertujuan untuk mengetahui apakah dalam sebuah model regresi linier ada kolerasi antara kesalahan pengganggu pada periode t dengan kesalahan pengganggu pada periode t-1 sebelumnya,</w:t>
      </w:r>
      <w:bookmarkEnd w:id="65"/>
      <w:r w:rsidRPr="001D1E85">
        <w:rPr>
          <w:rFonts w:ascii="Times New Roman" w:hAnsi="Times New Roman"/>
          <w:bCs/>
          <w:sz w:val="24"/>
          <w:szCs w:val="24"/>
          <w:lang w:val="en-US"/>
        </w:rPr>
        <w:t xml:space="preserve"> jika terjadi kolerasi maka dinamakan adanya problem autokolerasi. Model regresi dapat dinyatakan bebas autokolerasi jika harga Durbin-Watson (DW) memenuhi kreteria DU&lt;DW&lt;4-DU.</w:t>
      </w:r>
    </w:p>
    <w:p w14:paraId="3D74B23F" w14:textId="77777777" w:rsidR="009F609C" w:rsidRPr="005E55AB" w:rsidRDefault="009F609C" w:rsidP="008F4627">
      <w:pPr>
        <w:pStyle w:val="NoSpacing"/>
        <w:numPr>
          <w:ilvl w:val="0"/>
          <w:numId w:val="41"/>
        </w:numPr>
        <w:ind w:hanging="294"/>
        <w:jc w:val="both"/>
        <w:rPr>
          <w:rFonts w:ascii="Times New Roman" w:hAnsi="Times New Roman"/>
          <w:bCs/>
          <w:sz w:val="24"/>
          <w:szCs w:val="24"/>
          <w:lang w:val="en-US"/>
        </w:rPr>
      </w:pPr>
      <w:r w:rsidRPr="001D1E85">
        <w:rPr>
          <w:rFonts w:ascii="Times New Roman" w:hAnsi="Times New Roman"/>
          <w:b/>
          <w:sz w:val="24"/>
          <w:szCs w:val="24"/>
          <w:lang w:val="en-US"/>
        </w:rPr>
        <w:t>Analisis Data Regresi Berganda</w:t>
      </w:r>
    </w:p>
    <w:p w14:paraId="40E6EC1C" w14:textId="77777777" w:rsidR="009F609C" w:rsidRPr="001D1E85" w:rsidRDefault="009F609C" w:rsidP="008F4627">
      <w:pPr>
        <w:pStyle w:val="NoSpacing"/>
        <w:ind w:left="786"/>
        <w:jc w:val="both"/>
        <w:rPr>
          <w:rFonts w:ascii="Times New Roman" w:hAnsi="Times New Roman"/>
          <w:bCs/>
          <w:sz w:val="24"/>
          <w:szCs w:val="24"/>
          <w:lang w:val="en-US"/>
        </w:rPr>
      </w:pPr>
      <w:bookmarkStart w:id="66" w:name="_Hlk93602003"/>
      <w:r w:rsidRPr="001D1E85">
        <w:rPr>
          <w:rFonts w:ascii="Times New Roman" w:hAnsi="Times New Roman"/>
          <w:bCs/>
          <w:sz w:val="24"/>
          <w:szCs w:val="24"/>
          <w:lang w:val="en-US"/>
        </w:rPr>
        <w:t xml:space="preserve">Regresi berganda berguna untuk meramalkan pengaruh dua variabel indikator atau lebih terhadap satu variabel kriterium atau untuk membuktikan ada atau tidaknya hubungan fungsional antara dua variabel bebas (X) atau lebih dengan sebuah variabel terkait (Y). </w:t>
      </w:r>
      <w:bookmarkEnd w:id="66"/>
      <w:r w:rsidR="001C7BCE">
        <w:rPr>
          <w:rFonts w:ascii="Times New Roman" w:hAnsi="Times New Roman"/>
          <w:bCs/>
          <w:sz w:val="24"/>
          <w:szCs w:val="24"/>
          <w:lang w:val="en-US"/>
        </w:rPr>
        <w:t xml:space="preserve">Menurut (Santoso, </w:t>
      </w:r>
      <w:r w:rsidRPr="001D1E85">
        <w:rPr>
          <w:rFonts w:ascii="Times New Roman" w:hAnsi="Times New Roman"/>
          <w:bCs/>
          <w:sz w:val="24"/>
          <w:szCs w:val="24"/>
          <w:lang w:val="en-US"/>
        </w:rPr>
        <w:t>2012) hipotesis dalam penelitian ini memakai uji analisis regresi berganda dengan model persamaan regresi yang di pakai adalah:</w:t>
      </w:r>
    </w:p>
    <w:p w14:paraId="75FCC41D"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Y = α + b</w:t>
      </w:r>
      <w:r w:rsidRPr="001D1E85">
        <w:rPr>
          <w:rFonts w:ascii="Times New Roman" w:hAnsi="Times New Roman"/>
          <w:bCs/>
          <w:sz w:val="24"/>
          <w:szCs w:val="24"/>
          <w:vertAlign w:val="subscript"/>
          <w:lang w:val="en-US"/>
        </w:rPr>
        <w:t>1</w:t>
      </w:r>
      <w:r w:rsidRPr="001D1E85">
        <w:rPr>
          <w:rFonts w:ascii="Times New Roman" w:hAnsi="Times New Roman"/>
          <w:bCs/>
          <w:sz w:val="24"/>
          <w:szCs w:val="24"/>
          <w:lang w:val="en-US"/>
        </w:rPr>
        <w:t xml:space="preserve"> X</w:t>
      </w:r>
      <w:r w:rsidRPr="001D1E85">
        <w:rPr>
          <w:rFonts w:ascii="Times New Roman" w:hAnsi="Times New Roman"/>
          <w:bCs/>
          <w:sz w:val="24"/>
          <w:szCs w:val="24"/>
          <w:vertAlign w:val="subscript"/>
          <w:lang w:val="en-US"/>
        </w:rPr>
        <w:t>1</w:t>
      </w:r>
      <w:r w:rsidRPr="001D1E85">
        <w:rPr>
          <w:rFonts w:ascii="Times New Roman" w:hAnsi="Times New Roman"/>
          <w:bCs/>
          <w:sz w:val="24"/>
          <w:szCs w:val="24"/>
          <w:lang w:val="en-US"/>
        </w:rPr>
        <w:t xml:space="preserve"> + b</w:t>
      </w:r>
      <w:r w:rsidRPr="001D1E85">
        <w:rPr>
          <w:rFonts w:ascii="Times New Roman" w:hAnsi="Times New Roman"/>
          <w:bCs/>
          <w:sz w:val="24"/>
          <w:szCs w:val="24"/>
          <w:vertAlign w:val="subscript"/>
          <w:lang w:val="en-US"/>
        </w:rPr>
        <w:t>2</w:t>
      </w:r>
      <w:r w:rsidRPr="001D1E85">
        <w:rPr>
          <w:rFonts w:ascii="Times New Roman" w:hAnsi="Times New Roman"/>
          <w:bCs/>
          <w:sz w:val="24"/>
          <w:szCs w:val="24"/>
          <w:lang w:val="en-US"/>
        </w:rPr>
        <w:t xml:space="preserve"> X</w:t>
      </w:r>
      <w:r w:rsidRPr="001D1E85">
        <w:rPr>
          <w:rFonts w:ascii="Times New Roman" w:hAnsi="Times New Roman"/>
          <w:bCs/>
          <w:sz w:val="24"/>
          <w:szCs w:val="24"/>
          <w:vertAlign w:val="subscript"/>
          <w:lang w:val="en-US"/>
        </w:rPr>
        <w:t>2</w:t>
      </w:r>
      <w:r w:rsidRPr="001D1E85">
        <w:rPr>
          <w:rFonts w:ascii="Times New Roman" w:hAnsi="Times New Roman"/>
          <w:bCs/>
          <w:sz w:val="24"/>
          <w:szCs w:val="24"/>
          <w:lang w:val="en-US"/>
        </w:rPr>
        <w:t xml:space="preserve"> + b</w:t>
      </w:r>
      <w:r w:rsidRPr="001D1E85">
        <w:rPr>
          <w:rFonts w:ascii="Times New Roman" w:hAnsi="Times New Roman"/>
          <w:bCs/>
          <w:sz w:val="24"/>
          <w:szCs w:val="24"/>
          <w:vertAlign w:val="subscript"/>
          <w:lang w:val="en-US"/>
        </w:rPr>
        <w:t>3</w:t>
      </w:r>
      <w:r w:rsidRPr="001D1E85">
        <w:rPr>
          <w:rFonts w:ascii="Times New Roman" w:hAnsi="Times New Roman"/>
          <w:bCs/>
          <w:sz w:val="24"/>
          <w:szCs w:val="24"/>
          <w:lang w:val="en-US"/>
        </w:rPr>
        <w:t xml:space="preserve"> X</w:t>
      </w:r>
      <w:r w:rsidRPr="001D1E85">
        <w:rPr>
          <w:rFonts w:ascii="Times New Roman" w:hAnsi="Times New Roman"/>
          <w:bCs/>
          <w:sz w:val="24"/>
          <w:szCs w:val="24"/>
          <w:vertAlign w:val="subscript"/>
          <w:lang w:val="en-US"/>
        </w:rPr>
        <w:t>3</w:t>
      </w:r>
      <w:r w:rsidRPr="001D1E85">
        <w:rPr>
          <w:rFonts w:ascii="Times New Roman" w:hAnsi="Times New Roman"/>
          <w:bCs/>
          <w:sz w:val="24"/>
          <w:szCs w:val="24"/>
          <w:lang w:val="en-US"/>
        </w:rPr>
        <w:t xml:space="preserve"> + e</w:t>
      </w:r>
    </w:p>
    <w:p w14:paraId="7CFC737C"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Keterangan:</w:t>
      </w:r>
    </w:p>
    <w:p w14:paraId="7BE74C10"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Y </w:t>
      </w:r>
      <w:r w:rsidRPr="001D1E85">
        <w:rPr>
          <w:rFonts w:ascii="Times New Roman" w:hAnsi="Times New Roman"/>
          <w:bCs/>
          <w:sz w:val="24"/>
          <w:szCs w:val="24"/>
          <w:lang w:val="en-US"/>
        </w:rPr>
        <w:tab/>
      </w:r>
      <w:r w:rsidRPr="001D1E85">
        <w:rPr>
          <w:rFonts w:ascii="Times New Roman" w:hAnsi="Times New Roman"/>
          <w:bCs/>
          <w:sz w:val="24"/>
          <w:szCs w:val="24"/>
          <w:lang w:val="en-US"/>
        </w:rPr>
        <w:tab/>
        <w:t>= Profitabilitas (ROA)</w:t>
      </w:r>
    </w:p>
    <w:p w14:paraId="735DF0EE"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α </w:t>
      </w:r>
      <w:r w:rsidRPr="001D1E85">
        <w:rPr>
          <w:rFonts w:ascii="Times New Roman" w:hAnsi="Times New Roman"/>
          <w:bCs/>
          <w:sz w:val="24"/>
          <w:szCs w:val="24"/>
          <w:lang w:val="en-US"/>
        </w:rPr>
        <w:tab/>
      </w:r>
      <w:r w:rsidRPr="001D1E85">
        <w:rPr>
          <w:rFonts w:ascii="Times New Roman" w:hAnsi="Times New Roman"/>
          <w:bCs/>
          <w:sz w:val="24"/>
          <w:szCs w:val="24"/>
          <w:lang w:val="en-US"/>
        </w:rPr>
        <w:tab/>
        <w:t>= Konstanta</w:t>
      </w:r>
    </w:p>
    <w:p w14:paraId="75F0C2AF"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b</w:t>
      </w:r>
      <w:r w:rsidRPr="001D1E85">
        <w:rPr>
          <w:rFonts w:ascii="Times New Roman" w:hAnsi="Times New Roman"/>
          <w:bCs/>
          <w:sz w:val="24"/>
          <w:szCs w:val="24"/>
          <w:vertAlign w:val="subscript"/>
          <w:lang w:val="en-US"/>
        </w:rPr>
        <w:t>1</w:t>
      </w:r>
      <w:r w:rsidRPr="001D1E85">
        <w:rPr>
          <w:rFonts w:ascii="Times New Roman" w:hAnsi="Times New Roman"/>
          <w:bCs/>
          <w:sz w:val="24"/>
          <w:szCs w:val="24"/>
          <w:lang w:val="en-US"/>
        </w:rPr>
        <w:t>, b</w:t>
      </w:r>
      <w:r w:rsidRPr="001D1E85">
        <w:rPr>
          <w:rFonts w:ascii="Times New Roman" w:hAnsi="Times New Roman"/>
          <w:bCs/>
          <w:sz w:val="24"/>
          <w:szCs w:val="24"/>
          <w:vertAlign w:val="subscript"/>
          <w:lang w:val="en-US"/>
        </w:rPr>
        <w:t>2</w:t>
      </w:r>
      <w:r w:rsidRPr="001D1E85">
        <w:rPr>
          <w:rFonts w:ascii="Times New Roman" w:hAnsi="Times New Roman"/>
          <w:bCs/>
          <w:sz w:val="24"/>
          <w:szCs w:val="24"/>
          <w:lang w:val="en-US"/>
        </w:rPr>
        <w:t>, b</w:t>
      </w:r>
      <w:r w:rsidRPr="001D1E85">
        <w:rPr>
          <w:rFonts w:ascii="Times New Roman" w:hAnsi="Times New Roman"/>
          <w:bCs/>
          <w:sz w:val="24"/>
          <w:szCs w:val="24"/>
          <w:vertAlign w:val="subscript"/>
          <w:lang w:val="en-US"/>
        </w:rPr>
        <w:t>3</w:t>
      </w:r>
      <w:r w:rsidRPr="001D1E85">
        <w:rPr>
          <w:rFonts w:ascii="Times New Roman" w:hAnsi="Times New Roman"/>
          <w:bCs/>
          <w:sz w:val="24"/>
          <w:szCs w:val="24"/>
          <w:lang w:val="en-US"/>
        </w:rPr>
        <w:t xml:space="preserve"> </w:t>
      </w:r>
      <w:r w:rsidRPr="001D1E85">
        <w:rPr>
          <w:rFonts w:ascii="Times New Roman" w:hAnsi="Times New Roman"/>
          <w:bCs/>
          <w:sz w:val="24"/>
          <w:szCs w:val="24"/>
          <w:lang w:val="en-US"/>
        </w:rPr>
        <w:tab/>
        <w:t>= Koefisien Regresi</w:t>
      </w:r>
    </w:p>
    <w:p w14:paraId="3069A6E4"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X</w:t>
      </w:r>
      <w:r w:rsidRPr="001D1E85">
        <w:rPr>
          <w:rFonts w:ascii="Times New Roman" w:hAnsi="Times New Roman"/>
          <w:bCs/>
          <w:sz w:val="24"/>
          <w:szCs w:val="24"/>
          <w:vertAlign w:val="subscript"/>
          <w:lang w:val="en-US"/>
        </w:rPr>
        <w:t>1</w:t>
      </w:r>
      <w:r w:rsidRPr="001D1E85">
        <w:rPr>
          <w:rFonts w:ascii="Times New Roman" w:hAnsi="Times New Roman"/>
          <w:bCs/>
          <w:sz w:val="24"/>
          <w:szCs w:val="24"/>
          <w:lang w:val="en-US"/>
        </w:rPr>
        <w:t xml:space="preserve"> </w:t>
      </w:r>
      <w:r w:rsidRPr="001D1E85">
        <w:rPr>
          <w:rFonts w:ascii="Times New Roman" w:hAnsi="Times New Roman"/>
          <w:bCs/>
          <w:sz w:val="24"/>
          <w:szCs w:val="24"/>
          <w:lang w:val="en-US"/>
        </w:rPr>
        <w:tab/>
      </w:r>
      <w:r w:rsidRPr="001D1E85">
        <w:rPr>
          <w:rFonts w:ascii="Times New Roman" w:hAnsi="Times New Roman"/>
          <w:bCs/>
          <w:sz w:val="24"/>
          <w:szCs w:val="24"/>
          <w:lang w:val="en-US"/>
        </w:rPr>
        <w:tab/>
        <w:t>= Beban Operasional dan Pendapatan Operasional (BOPO)</w:t>
      </w:r>
    </w:p>
    <w:p w14:paraId="60344148"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X</w:t>
      </w:r>
      <w:r w:rsidRPr="001D1E85">
        <w:rPr>
          <w:rFonts w:ascii="Times New Roman" w:hAnsi="Times New Roman"/>
          <w:bCs/>
          <w:sz w:val="24"/>
          <w:szCs w:val="24"/>
          <w:vertAlign w:val="subscript"/>
          <w:lang w:val="en-US"/>
        </w:rPr>
        <w:t>2</w:t>
      </w:r>
      <w:r w:rsidRPr="001D1E85">
        <w:rPr>
          <w:rFonts w:ascii="Times New Roman" w:hAnsi="Times New Roman"/>
          <w:bCs/>
          <w:sz w:val="24"/>
          <w:szCs w:val="24"/>
          <w:lang w:val="en-US"/>
        </w:rPr>
        <w:t xml:space="preserve"> </w:t>
      </w:r>
      <w:r w:rsidRPr="001D1E85">
        <w:rPr>
          <w:rFonts w:ascii="Times New Roman" w:hAnsi="Times New Roman"/>
          <w:bCs/>
          <w:sz w:val="24"/>
          <w:szCs w:val="24"/>
          <w:lang w:val="en-US"/>
        </w:rPr>
        <w:tab/>
      </w:r>
      <w:r w:rsidRPr="001D1E85">
        <w:rPr>
          <w:rFonts w:ascii="Times New Roman" w:hAnsi="Times New Roman"/>
          <w:bCs/>
          <w:sz w:val="24"/>
          <w:szCs w:val="24"/>
          <w:lang w:val="en-US"/>
        </w:rPr>
        <w:tab/>
        <w:t xml:space="preserve">=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w:t>
      </w:r>
    </w:p>
    <w:p w14:paraId="4FB959CC"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X</w:t>
      </w:r>
      <w:r w:rsidRPr="001D1E85">
        <w:rPr>
          <w:rFonts w:ascii="Times New Roman" w:hAnsi="Times New Roman"/>
          <w:bCs/>
          <w:sz w:val="24"/>
          <w:szCs w:val="24"/>
          <w:vertAlign w:val="subscript"/>
          <w:lang w:val="en-US"/>
        </w:rPr>
        <w:t>3</w:t>
      </w:r>
      <w:r w:rsidRPr="001D1E85">
        <w:rPr>
          <w:rFonts w:ascii="Times New Roman" w:hAnsi="Times New Roman"/>
          <w:bCs/>
          <w:sz w:val="24"/>
          <w:szCs w:val="24"/>
          <w:lang w:val="en-US"/>
        </w:rPr>
        <w:t xml:space="preserve"> </w:t>
      </w:r>
      <w:r w:rsidRPr="001D1E85">
        <w:rPr>
          <w:rFonts w:ascii="Times New Roman" w:hAnsi="Times New Roman"/>
          <w:bCs/>
          <w:sz w:val="24"/>
          <w:szCs w:val="24"/>
          <w:lang w:val="en-US"/>
        </w:rPr>
        <w:tab/>
      </w:r>
      <w:r w:rsidRPr="001D1E85">
        <w:rPr>
          <w:rFonts w:ascii="Times New Roman" w:hAnsi="Times New Roman"/>
          <w:bCs/>
          <w:sz w:val="24"/>
          <w:szCs w:val="24"/>
          <w:lang w:val="en-US"/>
        </w:rPr>
        <w:tab/>
        <w:t xml:space="preserve">=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w:t>
      </w:r>
    </w:p>
    <w:p w14:paraId="14B6BD81"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e </w:t>
      </w:r>
      <w:r w:rsidRPr="001D1E85">
        <w:rPr>
          <w:rFonts w:ascii="Times New Roman" w:hAnsi="Times New Roman"/>
          <w:bCs/>
          <w:sz w:val="24"/>
          <w:szCs w:val="24"/>
          <w:lang w:val="en-US"/>
        </w:rPr>
        <w:tab/>
      </w:r>
      <w:r w:rsidRPr="001D1E85">
        <w:rPr>
          <w:rFonts w:ascii="Times New Roman" w:hAnsi="Times New Roman"/>
          <w:bCs/>
          <w:sz w:val="24"/>
          <w:szCs w:val="24"/>
          <w:lang w:val="en-US"/>
        </w:rPr>
        <w:tab/>
        <w:t>= Standar Eror</w:t>
      </w:r>
    </w:p>
    <w:p w14:paraId="4190C1E6" w14:textId="77777777" w:rsidR="009F609C" w:rsidRPr="001D1E85" w:rsidRDefault="009F609C" w:rsidP="008F4627">
      <w:pPr>
        <w:pStyle w:val="NoSpacing"/>
        <w:numPr>
          <w:ilvl w:val="0"/>
          <w:numId w:val="41"/>
        </w:numPr>
        <w:ind w:hanging="294"/>
        <w:jc w:val="both"/>
        <w:rPr>
          <w:rFonts w:ascii="Times New Roman" w:hAnsi="Times New Roman"/>
          <w:b/>
          <w:sz w:val="24"/>
          <w:szCs w:val="24"/>
          <w:lang w:val="en-US"/>
        </w:rPr>
      </w:pPr>
      <w:r w:rsidRPr="001D1E85">
        <w:rPr>
          <w:rFonts w:ascii="Times New Roman" w:hAnsi="Times New Roman"/>
          <w:b/>
          <w:sz w:val="24"/>
          <w:szCs w:val="24"/>
          <w:lang w:val="en-US"/>
        </w:rPr>
        <w:t>Pengujian Hipotesis</w:t>
      </w:r>
    </w:p>
    <w:p w14:paraId="696B6BB2" w14:textId="77777777" w:rsidR="009F609C" w:rsidRPr="001D1E85" w:rsidRDefault="009F609C" w:rsidP="008F4627">
      <w:pPr>
        <w:pStyle w:val="NoSpacing"/>
        <w:numPr>
          <w:ilvl w:val="0"/>
          <w:numId w:val="28"/>
        </w:numPr>
        <w:jc w:val="both"/>
        <w:rPr>
          <w:rFonts w:ascii="Times New Roman" w:hAnsi="Times New Roman"/>
          <w:b/>
          <w:sz w:val="24"/>
          <w:szCs w:val="24"/>
          <w:lang w:val="en-US"/>
        </w:rPr>
      </w:pPr>
      <w:r w:rsidRPr="001D1E85">
        <w:rPr>
          <w:rFonts w:ascii="Times New Roman" w:hAnsi="Times New Roman"/>
          <w:b/>
          <w:sz w:val="24"/>
          <w:szCs w:val="24"/>
          <w:lang w:val="en-US"/>
        </w:rPr>
        <w:lastRenderedPageBreak/>
        <w:t>Uji Koefisien Determinasi</w:t>
      </w:r>
      <w:r w:rsidR="00742A39">
        <w:rPr>
          <w:rFonts w:ascii="Times New Roman" w:hAnsi="Times New Roman"/>
          <w:b/>
          <w:sz w:val="24"/>
          <w:szCs w:val="24"/>
          <w:lang w:val="id-ID"/>
        </w:rPr>
        <w:t xml:space="preserve"> (R Square)</w:t>
      </w:r>
    </w:p>
    <w:p w14:paraId="590F6F05" w14:textId="77777777" w:rsidR="00742A39" w:rsidRPr="009E3A61" w:rsidRDefault="00742A39" w:rsidP="008F4627">
      <w:pPr>
        <w:pStyle w:val="NoSpacing"/>
        <w:ind w:left="1134" w:firstLine="12"/>
        <w:jc w:val="both"/>
        <w:rPr>
          <w:rFonts w:ascii="Times New Roman" w:hAnsi="Times New Roman"/>
          <w:bCs/>
          <w:sz w:val="24"/>
          <w:szCs w:val="24"/>
          <w:lang w:val="en-US"/>
        </w:rPr>
      </w:pPr>
      <w:r>
        <w:rPr>
          <w:rFonts w:ascii="Times New Roman" w:hAnsi="Times New Roman"/>
          <w:bCs/>
          <w:sz w:val="24"/>
          <w:szCs w:val="24"/>
          <w:lang w:val="id-ID"/>
        </w:rPr>
        <w:t>Nilai koefisien determinasi antara 0 dan 1. Semakin tinggi nilai koefisien determinasi artinya semakin baik kemampuan model untuk menerangkan variasi dependen.</w:t>
      </w:r>
      <w:r w:rsidR="009E3A61">
        <w:rPr>
          <w:rFonts w:ascii="Times New Roman" w:hAnsi="Times New Roman"/>
          <w:bCs/>
          <w:sz w:val="24"/>
          <w:szCs w:val="24"/>
          <w:lang w:val="en-US"/>
        </w:rPr>
        <w:t xml:space="preserve">  </w:t>
      </w:r>
      <w:bookmarkStart w:id="67" w:name="_Hlk93602146"/>
      <w:r w:rsidR="009E3A61">
        <w:rPr>
          <w:rFonts w:ascii="Times New Roman" w:hAnsi="Times New Roman"/>
          <w:bCs/>
          <w:sz w:val="24"/>
          <w:szCs w:val="24"/>
          <w:lang w:val="en-US"/>
        </w:rPr>
        <w:t>Uji koefisien determinasi bertujuan untuk mengukur seberapa besar pengaruh variabel independen mempengaruhi variabel dependen.</w:t>
      </w:r>
    </w:p>
    <w:bookmarkEnd w:id="67"/>
    <w:p w14:paraId="4022E71C" w14:textId="77777777" w:rsidR="009F609C" w:rsidRPr="001D1E85" w:rsidRDefault="00742A39" w:rsidP="008F4627">
      <w:pPr>
        <w:pStyle w:val="NoSpacing"/>
        <w:ind w:left="1134" w:firstLine="12"/>
        <w:jc w:val="both"/>
        <w:rPr>
          <w:rFonts w:ascii="Times New Roman" w:hAnsi="Times New Roman"/>
          <w:bCs/>
          <w:sz w:val="24"/>
          <w:szCs w:val="24"/>
          <w:lang w:val="en-US"/>
        </w:rPr>
      </w:pPr>
      <w:r>
        <w:rPr>
          <w:rFonts w:ascii="Times New Roman" w:hAnsi="Times New Roman"/>
          <w:bCs/>
          <w:sz w:val="24"/>
          <w:szCs w:val="24"/>
          <w:lang w:val="id-ID"/>
        </w:rPr>
        <w:t>Penggunaan koefisien determinasi memiliki kelemahan berupa bisa terhadap jumlah variabel independen yang dimaksudkan ke dalam model. Setiap penambahan satu variabel independen maka nilai R</w:t>
      </w:r>
      <w:r w:rsidRPr="00742A39">
        <w:rPr>
          <w:rFonts w:ascii="Times New Roman" w:hAnsi="Times New Roman"/>
          <w:bCs/>
          <w:sz w:val="24"/>
          <w:szCs w:val="24"/>
          <w:vertAlign w:val="subscript"/>
          <w:lang w:val="id-ID"/>
        </w:rPr>
        <w:t>2</w:t>
      </w:r>
      <w:r>
        <w:rPr>
          <w:rFonts w:ascii="Times New Roman" w:hAnsi="Times New Roman"/>
          <w:bCs/>
          <w:sz w:val="24"/>
          <w:szCs w:val="24"/>
          <w:vertAlign w:val="subscript"/>
          <w:lang w:val="id-ID"/>
        </w:rPr>
        <w:t xml:space="preserve"> </w:t>
      </w:r>
      <w:r>
        <w:rPr>
          <w:rFonts w:ascii="Times New Roman" w:hAnsi="Times New Roman"/>
          <w:bCs/>
          <w:sz w:val="24"/>
          <w:szCs w:val="24"/>
          <w:lang w:val="id-ID"/>
        </w:rPr>
        <w:t>akan meningkat, wlaupun variabel tersebut tidak berpengaruh signifikan terhadap variabel dependen. Oleh karena itu dianjurkan untuk menggunakan nilai</w:t>
      </w:r>
      <w:r w:rsidR="009F609C" w:rsidRPr="001D1E85">
        <w:rPr>
          <w:rFonts w:ascii="Times New Roman" w:hAnsi="Times New Roman"/>
          <w:bCs/>
          <w:sz w:val="24"/>
          <w:szCs w:val="24"/>
          <w:lang w:val="en-US"/>
        </w:rPr>
        <w:t xml:space="preserve"> </w:t>
      </w:r>
      <w:r w:rsidR="009F609C" w:rsidRPr="001D1E85">
        <w:rPr>
          <w:rFonts w:ascii="Times New Roman" w:hAnsi="Times New Roman"/>
          <w:bCs/>
          <w:i/>
          <w:iCs/>
          <w:sz w:val="24"/>
          <w:szCs w:val="24"/>
          <w:lang w:val="en-US"/>
        </w:rPr>
        <w:t>adjusted</w:t>
      </w:r>
      <w:r w:rsidR="009F609C" w:rsidRPr="001D1E85">
        <w:rPr>
          <w:rFonts w:ascii="Times New Roman" w:hAnsi="Times New Roman"/>
          <w:bCs/>
          <w:sz w:val="24"/>
          <w:szCs w:val="24"/>
          <w:lang w:val="en-US"/>
        </w:rPr>
        <w:t xml:space="preserve"> R </w:t>
      </w:r>
      <w:r w:rsidR="009F609C" w:rsidRPr="001D1E85">
        <w:rPr>
          <w:rFonts w:ascii="Times New Roman" w:hAnsi="Times New Roman"/>
          <w:bCs/>
          <w:i/>
          <w:iCs/>
          <w:sz w:val="24"/>
          <w:szCs w:val="24"/>
          <w:lang w:val="en-US"/>
        </w:rPr>
        <w:t>square</w:t>
      </w:r>
      <w:r w:rsidRPr="00742A39">
        <w:rPr>
          <w:rFonts w:ascii="Times New Roman" w:hAnsi="Times New Roman"/>
          <w:bCs/>
          <w:iCs/>
          <w:sz w:val="24"/>
          <w:szCs w:val="24"/>
          <w:lang w:val="id-ID"/>
        </w:rPr>
        <w:t xml:space="preserve"> yang</w:t>
      </w:r>
      <w:r>
        <w:rPr>
          <w:rFonts w:ascii="Times New Roman" w:hAnsi="Times New Roman"/>
          <w:bCs/>
          <w:i/>
          <w:iCs/>
          <w:sz w:val="24"/>
          <w:szCs w:val="24"/>
          <w:lang w:val="id-ID"/>
        </w:rPr>
        <w:t xml:space="preserve"> </w:t>
      </w:r>
      <w:r w:rsidR="009F609C" w:rsidRPr="001D1E85">
        <w:rPr>
          <w:rFonts w:ascii="Times New Roman" w:hAnsi="Times New Roman"/>
          <w:bCs/>
          <w:sz w:val="24"/>
          <w:szCs w:val="24"/>
          <w:lang w:val="en-US"/>
        </w:rPr>
        <w:t xml:space="preserve">diperoleh dari pengolahan data melalui program SPSS yang dapat dilihat pada tabel model </w:t>
      </w:r>
      <w:r w:rsidR="009F609C" w:rsidRPr="001D1E85">
        <w:rPr>
          <w:rFonts w:ascii="Times New Roman" w:hAnsi="Times New Roman"/>
          <w:bCs/>
          <w:i/>
          <w:iCs/>
          <w:sz w:val="24"/>
          <w:szCs w:val="24"/>
          <w:lang w:val="en-US"/>
        </w:rPr>
        <w:t>summary</w:t>
      </w:r>
      <w:r w:rsidR="009F609C" w:rsidRPr="001D1E85">
        <w:rPr>
          <w:rFonts w:ascii="Times New Roman" w:hAnsi="Times New Roman"/>
          <w:bCs/>
          <w:sz w:val="24"/>
          <w:szCs w:val="24"/>
          <w:lang w:val="en-US"/>
        </w:rPr>
        <w:t xml:space="preserve"> kolom </w:t>
      </w:r>
      <w:r w:rsidR="009F609C" w:rsidRPr="001D1E85">
        <w:rPr>
          <w:rFonts w:ascii="Times New Roman" w:hAnsi="Times New Roman"/>
          <w:bCs/>
          <w:i/>
          <w:iCs/>
          <w:sz w:val="24"/>
          <w:szCs w:val="24"/>
          <w:lang w:val="en-US"/>
        </w:rPr>
        <w:t xml:space="preserve">adjusted </w:t>
      </w:r>
      <w:r w:rsidR="009F609C" w:rsidRPr="001D1E85">
        <w:rPr>
          <w:rFonts w:ascii="Times New Roman" w:hAnsi="Times New Roman"/>
          <w:bCs/>
          <w:sz w:val="24"/>
          <w:szCs w:val="24"/>
          <w:lang w:val="en-US"/>
        </w:rPr>
        <w:t xml:space="preserve">R </w:t>
      </w:r>
      <w:r w:rsidR="009F609C" w:rsidRPr="001D1E85">
        <w:rPr>
          <w:rFonts w:ascii="Times New Roman" w:hAnsi="Times New Roman"/>
          <w:bCs/>
          <w:i/>
          <w:iCs/>
          <w:sz w:val="24"/>
          <w:szCs w:val="24"/>
          <w:lang w:val="en-US"/>
        </w:rPr>
        <w:t>square</w:t>
      </w:r>
      <w:r w:rsidR="009F609C" w:rsidRPr="001D1E85">
        <w:rPr>
          <w:rFonts w:ascii="Times New Roman" w:hAnsi="Times New Roman"/>
          <w:bCs/>
          <w:sz w:val="24"/>
          <w:szCs w:val="24"/>
          <w:lang w:val="en-US"/>
        </w:rPr>
        <w:t>.</w:t>
      </w:r>
    </w:p>
    <w:p w14:paraId="16090447" w14:textId="77777777" w:rsidR="009F609C" w:rsidRPr="001D1E85" w:rsidRDefault="009F609C" w:rsidP="008F4627">
      <w:pPr>
        <w:pStyle w:val="NoSpacing"/>
        <w:numPr>
          <w:ilvl w:val="0"/>
          <w:numId w:val="28"/>
        </w:numPr>
        <w:jc w:val="both"/>
        <w:rPr>
          <w:rFonts w:ascii="Times New Roman" w:hAnsi="Times New Roman"/>
          <w:b/>
          <w:sz w:val="24"/>
          <w:szCs w:val="24"/>
          <w:lang w:val="en-US"/>
        </w:rPr>
      </w:pPr>
      <w:r w:rsidRPr="001D1E85">
        <w:rPr>
          <w:rFonts w:ascii="Times New Roman" w:hAnsi="Times New Roman"/>
          <w:b/>
          <w:sz w:val="24"/>
          <w:szCs w:val="24"/>
          <w:lang w:val="en-US"/>
        </w:rPr>
        <w:t>Uji Signifikansi Simultan (Uji F)</w:t>
      </w:r>
    </w:p>
    <w:p w14:paraId="72F5C8DE" w14:textId="77777777" w:rsidR="004668BC" w:rsidRDefault="009F609C" w:rsidP="008F4627">
      <w:pPr>
        <w:pStyle w:val="NoSpacing"/>
        <w:ind w:left="1134"/>
        <w:jc w:val="both"/>
        <w:rPr>
          <w:rFonts w:ascii="Times New Roman" w:hAnsi="Times New Roman"/>
          <w:bCs/>
          <w:sz w:val="24"/>
          <w:szCs w:val="24"/>
          <w:lang w:val="id-ID"/>
        </w:rPr>
      </w:pPr>
      <w:r w:rsidRPr="001D1E85">
        <w:rPr>
          <w:rFonts w:ascii="Times New Roman" w:hAnsi="Times New Roman"/>
          <w:bCs/>
          <w:sz w:val="24"/>
          <w:szCs w:val="24"/>
          <w:lang w:val="en-US"/>
        </w:rPr>
        <w:t xml:space="preserve">Uji F disebut juga dengan uji global atau uji serentak, </w:t>
      </w:r>
      <w:bookmarkStart w:id="68" w:name="_Hlk93602191"/>
      <w:r w:rsidRPr="001D1E85">
        <w:rPr>
          <w:rFonts w:ascii="Times New Roman" w:hAnsi="Times New Roman"/>
          <w:bCs/>
          <w:sz w:val="24"/>
          <w:szCs w:val="24"/>
          <w:lang w:val="en-US"/>
        </w:rPr>
        <w:t xml:space="preserve">uji ini dimaksudkan untuk melihat kemampuan secara menyeluruh dari variabel bebas (X1, X2, X3, …, Xn) dapat atau mampu menjelaskan tingkah laku atau keragaman variabel terikat atau (Y). </w:t>
      </w:r>
      <w:bookmarkEnd w:id="68"/>
      <w:r w:rsidR="003A423B">
        <w:rPr>
          <w:rFonts w:ascii="Times New Roman" w:hAnsi="Times New Roman"/>
          <w:bCs/>
          <w:sz w:val="24"/>
          <w:szCs w:val="24"/>
          <w:lang w:val="id-ID"/>
        </w:rPr>
        <w:t xml:space="preserve"> Pengambilan keputusan</w:t>
      </w:r>
      <w:r w:rsidR="003A423B">
        <w:rPr>
          <w:rFonts w:ascii="Times New Roman" w:hAnsi="Times New Roman"/>
          <w:bCs/>
          <w:sz w:val="24"/>
          <w:szCs w:val="24"/>
          <w:lang w:val="en-US"/>
        </w:rPr>
        <w:t xml:space="preserve"> </w:t>
      </w:r>
      <w:r w:rsidR="00B7765E">
        <w:rPr>
          <w:rFonts w:ascii="Times New Roman" w:hAnsi="Times New Roman"/>
          <w:bCs/>
          <w:sz w:val="24"/>
          <w:szCs w:val="24"/>
          <w:lang w:val="id-ID"/>
        </w:rPr>
        <w:t>pengujian hipotesis ini dengan melihat nilai signifikansi, jika nilai sig. &lt;0,05 atau F hitung &gt; F tabel, artinya variabel independen berpengaruh terhadap variabel dependen secara bersama-sama.</w:t>
      </w:r>
    </w:p>
    <w:p w14:paraId="5A27EBE0" w14:textId="77777777" w:rsidR="004668BC" w:rsidRPr="004668BC" w:rsidRDefault="004668BC" w:rsidP="008F4627">
      <w:pPr>
        <w:pStyle w:val="NoSpacing"/>
        <w:numPr>
          <w:ilvl w:val="0"/>
          <w:numId w:val="28"/>
        </w:numPr>
        <w:jc w:val="both"/>
        <w:rPr>
          <w:rFonts w:ascii="Times New Roman" w:hAnsi="Times New Roman"/>
          <w:b/>
          <w:sz w:val="24"/>
          <w:szCs w:val="24"/>
          <w:lang w:val="en-US"/>
        </w:rPr>
      </w:pPr>
      <w:r w:rsidRPr="001D1E85">
        <w:rPr>
          <w:rFonts w:ascii="Times New Roman" w:hAnsi="Times New Roman"/>
          <w:b/>
          <w:sz w:val="24"/>
          <w:szCs w:val="24"/>
          <w:lang w:val="en-US"/>
        </w:rPr>
        <w:t xml:space="preserve">Uji Signifikansi </w:t>
      </w:r>
      <w:r>
        <w:rPr>
          <w:rFonts w:ascii="Times New Roman" w:hAnsi="Times New Roman"/>
          <w:b/>
          <w:sz w:val="24"/>
          <w:szCs w:val="24"/>
          <w:lang w:val="id-ID"/>
        </w:rPr>
        <w:t xml:space="preserve"> Parameter Individual (Uji statistik t)</w:t>
      </w:r>
    </w:p>
    <w:p w14:paraId="4890DAB3" w14:textId="77777777" w:rsidR="00ED3DFD" w:rsidRPr="00ED3DFD" w:rsidRDefault="004668BC" w:rsidP="008F4627">
      <w:pPr>
        <w:pStyle w:val="NoSpacing"/>
        <w:ind w:left="1146"/>
        <w:jc w:val="both"/>
        <w:rPr>
          <w:rFonts w:ascii="Times New Roman" w:hAnsi="Times New Roman"/>
          <w:bCs/>
          <w:sz w:val="24"/>
          <w:szCs w:val="24"/>
          <w:lang w:val="id-ID"/>
        </w:rPr>
        <w:sectPr w:rsidR="00ED3DFD" w:rsidRPr="00ED3DFD" w:rsidSect="00077AF7">
          <w:headerReference w:type="even" r:id="rId16"/>
          <w:headerReference w:type="default" r:id="rId17"/>
          <w:headerReference w:type="first" r:id="rId18"/>
          <w:pgSz w:w="11906" w:h="16838"/>
          <w:pgMar w:top="2268" w:right="1701" w:bottom="1701" w:left="2268" w:header="709" w:footer="709" w:gutter="0"/>
          <w:pgNumType w:start="34"/>
          <w:cols w:space="708"/>
          <w:titlePg/>
          <w:docGrid w:linePitch="360"/>
        </w:sectPr>
      </w:pPr>
      <w:r>
        <w:rPr>
          <w:rFonts w:ascii="Times New Roman" w:hAnsi="Times New Roman"/>
          <w:bCs/>
          <w:sz w:val="24"/>
          <w:szCs w:val="24"/>
          <w:lang w:val="id-ID"/>
        </w:rPr>
        <w:t xml:space="preserve">Uji stastistik t digunakan untuk menguji tingkat signifikansi pengaruh masing-masing variabel independen terhadap variabel dependen. Menurut kriteria </w:t>
      </w:r>
      <w:r w:rsidR="001C7BCE">
        <w:rPr>
          <w:rFonts w:ascii="Times New Roman" w:hAnsi="Times New Roman"/>
          <w:bCs/>
          <w:i/>
          <w:iCs/>
          <w:sz w:val="24"/>
          <w:szCs w:val="24"/>
          <w:lang w:val="id-ID"/>
        </w:rPr>
        <w:t xml:space="preserve">p </w:t>
      </w:r>
      <w:r>
        <w:rPr>
          <w:rFonts w:ascii="Times New Roman" w:hAnsi="Times New Roman"/>
          <w:bCs/>
          <w:sz w:val="24"/>
          <w:szCs w:val="24"/>
          <w:lang w:val="id-ID"/>
        </w:rPr>
        <w:t xml:space="preserve">value: jika </w:t>
      </w:r>
      <w:r w:rsidRPr="004668BC">
        <w:rPr>
          <w:rFonts w:ascii="Times New Roman" w:hAnsi="Times New Roman"/>
          <w:bCs/>
          <w:i/>
          <w:iCs/>
          <w:sz w:val="24"/>
          <w:szCs w:val="24"/>
          <w:lang w:val="id-ID"/>
        </w:rPr>
        <w:t>p</w:t>
      </w:r>
      <w:r>
        <w:rPr>
          <w:rFonts w:ascii="Times New Roman" w:hAnsi="Times New Roman"/>
          <w:bCs/>
          <w:i/>
          <w:iCs/>
          <w:sz w:val="24"/>
          <w:szCs w:val="24"/>
          <w:lang w:val="id-ID"/>
        </w:rPr>
        <w:t xml:space="preserve"> </w:t>
      </w:r>
      <w:r>
        <w:rPr>
          <w:rFonts w:ascii="Times New Roman" w:hAnsi="Times New Roman"/>
          <w:bCs/>
          <w:sz w:val="24"/>
          <w:szCs w:val="24"/>
          <w:lang w:val="id-ID"/>
        </w:rPr>
        <w:t>&gt; 5%, maka Ha ditolak, artinya tidak ada penagaruh yang signifikan antara variabel independen terhadap variabel dependen. Sedangkan jika</w:t>
      </w:r>
      <w:r w:rsidRPr="004668BC">
        <w:rPr>
          <w:rFonts w:ascii="Times New Roman" w:hAnsi="Times New Roman"/>
          <w:bCs/>
          <w:i/>
          <w:iCs/>
          <w:sz w:val="24"/>
          <w:szCs w:val="24"/>
          <w:lang w:val="id-ID"/>
        </w:rPr>
        <w:t xml:space="preserve"> p</w:t>
      </w:r>
      <w:r>
        <w:rPr>
          <w:rFonts w:ascii="Times New Roman" w:hAnsi="Times New Roman"/>
          <w:bCs/>
          <w:sz w:val="24"/>
          <w:szCs w:val="24"/>
          <w:lang w:val="id-ID"/>
        </w:rPr>
        <w:t xml:space="preserve"> &lt; 5%, maka Ha diterima, artinya ada pengaruh yang signifikan antara variabel independen terhadap variabeldependen</w:t>
      </w:r>
      <w:r w:rsidR="00ED3DFD">
        <w:rPr>
          <w:rFonts w:ascii="Times New Roman" w:hAnsi="Times New Roman"/>
          <w:bCs/>
          <w:sz w:val="24"/>
          <w:szCs w:val="24"/>
          <w:lang w:val="id-ID"/>
        </w:rPr>
        <w:t>.</w:t>
      </w:r>
    </w:p>
    <w:p w14:paraId="75D75CA1" w14:textId="0C8F7F95" w:rsidR="00FF6C96" w:rsidRPr="00FF6C96" w:rsidRDefault="009F609C" w:rsidP="00FF6C96">
      <w:pPr>
        <w:pStyle w:val="Heading1"/>
        <w:spacing w:before="0"/>
        <w:jc w:val="center"/>
        <w:rPr>
          <w:b/>
          <w:bCs/>
          <w:lang w:val="en-US"/>
        </w:rPr>
      </w:pPr>
      <w:bookmarkStart w:id="69" w:name="_Toc94267360"/>
      <w:bookmarkStart w:id="70" w:name="_Toc91987455"/>
      <w:bookmarkStart w:id="71" w:name="_Toc94260102"/>
      <w:bookmarkStart w:id="72" w:name="_Toc94264759"/>
      <w:bookmarkStart w:id="73" w:name="_Toc94267922"/>
      <w:r w:rsidRPr="00BF6D30">
        <w:rPr>
          <w:b/>
          <w:bCs/>
          <w:lang w:val="en-US"/>
        </w:rPr>
        <w:lastRenderedPageBreak/>
        <w:t>HASIL PENELITIAN DAN PEMBAHASAN</w:t>
      </w:r>
      <w:bookmarkEnd w:id="69"/>
      <w:bookmarkEnd w:id="70"/>
      <w:bookmarkEnd w:id="71"/>
      <w:bookmarkEnd w:id="72"/>
      <w:bookmarkEnd w:id="73"/>
    </w:p>
    <w:p w14:paraId="0EB71470" w14:textId="77777777" w:rsidR="009F609C" w:rsidRPr="006A104D" w:rsidRDefault="009F609C" w:rsidP="00FF6C96">
      <w:pPr>
        <w:pStyle w:val="ListParagraph"/>
        <w:numPr>
          <w:ilvl w:val="0"/>
          <w:numId w:val="49"/>
        </w:numPr>
        <w:spacing w:line="240" w:lineRule="auto"/>
        <w:rPr>
          <w:rFonts w:ascii="Times New Roman" w:hAnsi="Times New Roman"/>
          <w:b/>
          <w:sz w:val="24"/>
          <w:szCs w:val="24"/>
          <w:lang w:val="en-US"/>
        </w:rPr>
      </w:pPr>
      <w:bookmarkStart w:id="74" w:name="_Toc91987458"/>
      <w:bookmarkStart w:id="75" w:name="_Toc94260107"/>
      <w:bookmarkStart w:id="76" w:name="_Toc94264764"/>
      <w:r w:rsidRPr="006A104D">
        <w:rPr>
          <w:rFonts w:ascii="Times New Roman" w:hAnsi="Times New Roman"/>
          <w:b/>
          <w:sz w:val="24"/>
          <w:szCs w:val="24"/>
          <w:lang w:val="en-US"/>
        </w:rPr>
        <w:t>Statistik Deskriptif</w:t>
      </w:r>
      <w:bookmarkEnd w:id="74"/>
      <w:bookmarkEnd w:id="75"/>
      <w:bookmarkEnd w:id="76"/>
    </w:p>
    <w:p w14:paraId="2097D3A6" w14:textId="77777777" w:rsidR="009F609C" w:rsidRPr="00826755" w:rsidRDefault="001136EF" w:rsidP="00FF6C96">
      <w:pPr>
        <w:spacing w:line="240" w:lineRule="auto"/>
        <w:ind w:left="851"/>
        <w:jc w:val="both"/>
        <w:rPr>
          <w:rFonts w:ascii="Times New Roman" w:hAnsi="Times New Roman"/>
          <w:bCs/>
          <w:sz w:val="24"/>
          <w:szCs w:val="24"/>
          <w:lang w:val="id-ID"/>
        </w:rPr>
      </w:pPr>
      <w:bookmarkStart w:id="77" w:name="_Toc94260108"/>
      <w:bookmarkStart w:id="78" w:name="_Toc94264765"/>
      <w:r w:rsidRPr="00826755">
        <w:rPr>
          <w:rFonts w:ascii="Times New Roman" w:hAnsi="Times New Roman"/>
          <w:bCs/>
          <w:sz w:val="24"/>
          <w:szCs w:val="24"/>
          <w:lang w:val="en-US"/>
        </w:rPr>
        <w:t xml:space="preserve">Analisis deskriptif merupakan </w:t>
      </w:r>
      <w:r w:rsidRPr="00826755">
        <w:rPr>
          <w:rFonts w:ascii="Times New Roman" w:hAnsi="Times New Roman"/>
          <w:bCs/>
          <w:sz w:val="24"/>
          <w:szCs w:val="24"/>
          <w:lang w:val="id-ID"/>
        </w:rPr>
        <w:t>bentuk analisis data penelitian untuk menguji generalisasi hasil penelitian berdasarkan satu sampel. Statistik deskriptif memberikan gambaran data yang dilihat dari mean, standar deviasi, nilai minimal, dan nilai maksimal serta keterangan dari angka-angka tersebut</w:t>
      </w:r>
      <w:r w:rsidR="009F609C" w:rsidRPr="00826755">
        <w:rPr>
          <w:rFonts w:ascii="Times New Roman" w:hAnsi="Times New Roman"/>
          <w:sz w:val="24"/>
          <w:szCs w:val="24"/>
          <w:lang w:val="en-US"/>
        </w:rPr>
        <w:t>. Berikut ini adalah hasil olah data analisis deskriptif dalam penelitian ini:</w:t>
      </w:r>
      <w:bookmarkEnd w:id="77"/>
      <w:bookmarkEnd w:id="78"/>
    </w:p>
    <w:p w14:paraId="7B9F3B4D" w14:textId="77777777" w:rsidR="00826755" w:rsidRDefault="009F609C" w:rsidP="008F4627">
      <w:pPr>
        <w:pStyle w:val="NoSpacing"/>
        <w:jc w:val="center"/>
        <w:outlineLvl w:val="0"/>
        <w:rPr>
          <w:rFonts w:ascii="Times New Roman" w:hAnsi="Times New Roman"/>
          <w:b/>
          <w:bCs/>
          <w:i/>
          <w:iCs/>
          <w:sz w:val="24"/>
          <w:lang w:val="en-US"/>
        </w:rPr>
      </w:pPr>
      <w:bookmarkStart w:id="79" w:name="_Toc94267366"/>
      <w:bookmarkStart w:id="80" w:name="_Toc94267928"/>
      <w:bookmarkStart w:id="81" w:name="_Toc94260109"/>
      <w:bookmarkStart w:id="82" w:name="_Toc94264766"/>
      <w:r w:rsidRPr="00826755">
        <w:rPr>
          <w:rFonts w:ascii="Times New Roman" w:hAnsi="Times New Roman"/>
          <w:b/>
          <w:bCs/>
          <w:i/>
          <w:iCs/>
          <w:sz w:val="24"/>
        </w:rPr>
        <w:t>Tabel</w:t>
      </w:r>
      <w:r w:rsidR="00435E44" w:rsidRPr="00826755">
        <w:rPr>
          <w:rFonts w:ascii="Times New Roman" w:hAnsi="Times New Roman"/>
          <w:b/>
          <w:bCs/>
          <w:i/>
          <w:iCs/>
          <w:sz w:val="24"/>
          <w:lang w:val="id-ID"/>
        </w:rPr>
        <w:t xml:space="preserve"> 4</w:t>
      </w:r>
      <w:r w:rsidRPr="00826755">
        <w:rPr>
          <w:rFonts w:ascii="Times New Roman" w:hAnsi="Times New Roman"/>
          <w:b/>
          <w:bCs/>
          <w:i/>
          <w:iCs/>
          <w:sz w:val="24"/>
        </w:rPr>
        <w:t>.</w:t>
      </w:r>
      <w:r w:rsidR="003E6E02" w:rsidRPr="00826755">
        <w:rPr>
          <w:rFonts w:ascii="Times New Roman" w:hAnsi="Times New Roman"/>
          <w:b/>
          <w:bCs/>
          <w:i/>
          <w:iCs/>
          <w:sz w:val="24"/>
          <w:lang w:val="id-ID"/>
        </w:rPr>
        <w:t>4</w:t>
      </w:r>
      <w:bookmarkEnd w:id="79"/>
      <w:bookmarkEnd w:id="80"/>
      <w:r w:rsidR="00B4258C" w:rsidRPr="00826755">
        <w:rPr>
          <w:rFonts w:ascii="Times New Roman" w:hAnsi="Times New Roman"/>
          <w:b/>
          <w:bCs/>
          <w:i/>
          <w:iCs/>
          <w:sz w:val="24"/>
          <w:lang w:val="en-US"/>
        </w:rPr>
        <w:t xml:space="preserve"> </w:t>
      </w:r>
    </w:p>
    <w:p w14:paraId="26B2FB6D" w14:textId="77777777" w:rsidR="009F609C" w:rsidRPr="00826755" w:rsidRDefault="009F609C" w:rsidP="008F4627">
      <w:pPr>
        <w:pStyle w:val="NoSpacing"/>
        <w:jc w:val="center"/>
        <w:outlineLvl w:val="0"/>
        <w:rPr>
          <w:rFonts w:ascii="Times New Roman" w:hAnsi="Times New Roman"/>
          <w:b/>
          <w:bCs/>
          <w:sz w:val="24"/>
          <w:lang w:val="id-ID"/>
        </w:rPr>
      </w:pPr>
      <w:bookmarkStart w:id="83" w:name="_Toc94267367"/>
      <w:bookmarkStart w:id="84" w:name="_Toc94267929"/>
      <w:r w:rsidRPr="00826755">
        <w:rPr>
          <w:rFonts w:ascii="Times New Roman" w:hAnsi="Times New Roman"/>
          <w:b/>
          <w:sz w:val="24"/>
          <w:lang w:val="en-US"/>
        </w:rPr>
        <w:t>Hasil Uji Statistik Deskriptif</w:t>
      </w:r>
      <w:bookmarkEnd w:id="81"/>
      <w:bookmarkEnd w:id="82"/>
      <w:bookmarkEnd w:id="83"/>
      <w:bookmarkEnd w:id="84"/>
    </w:p>
    <w:tbl>
      <w:tblPr>
        <w:tblW w:w="7329" w:type="dxa"/>
        <w:tblInd w:w="10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85"/>
        <w:gridCol w:w="1009"/>
        <w:gridCol w:w="1056"/>
        <w:gridCol w:w="1085"/>
        <w:gridCol w:w="1071"/>
        <w:gridCol w:w="1423"/>
      </w:tblGrid>
      <w:tr w:rsidR="009F609C" w:rsidRPr="001D1E85" w14:paraId="1026B2CD" w14:textId="77777777" w:rsidTr="00791D97">
        <w:trPr>
          <w:trHeight w:val="202"/>
        </w:trPr>
        <w:tc>
          <w:tcPr>
            <w:tcW w:w="7329" w:type="dxa"/>
            <w:gridSpan w:val="6"/>
            <w:tcBorders>
              <w:top w:val="nil"/>
              <w:left w:val="nil"/>
              <w:right w:val="nil"/>
            </w:tcBorders>
          </w:tcPr>
          <w:p w14:paraId="3B644137" w14:textId="77777777" w:rsidR="009F609C" w:rsidRPr="001D1E85" w:rsidRDefault="009F609C" w:rsidP="008F4627">
            <w:pPr>
              <w:pStyle w:val="TableParagraph"/>
              <w:ind w:left="2753" w:right="2716"/>
              <w:jc w:val="center"/>
              <w:rPr>
                <w:rFonts w:ascii="Arial"/>
                <w:b/>
                <w:sz w:val="18"/>
              </w:rPr>
            </w:pPr>
            <w:r w:rsidRPr="001D1E85">
              <w:rPr>
                <w:rFonts w:ascii="Arial"/>
                <w:b/>
                <w:sz w:val="18"/>
              </w:rPr>
              <w:t>Descriptive</w:t>
            </w:r>
            <w:r w:rsidRPr="001D1E85">
              <w:rPr>
                <w:rFonts w:ascii="Arial"/>
                <w:b/>
                <w:spacing w:val="-2"/>
                <w:sz w:val="18"/>
              </w:rPr>
              <w:t xml:space="preserve"> </w:t>
            </w:r>
            <w:r w:rsidRPr="001D1E85">
              <w:rPr>
                <w:rFonts w:ascii="Arial"/>
                <w:b/>
                <w:sz w:val="18"/>
              </w:rPr>
              <w:t>Statistics</w:t>
            </w:r>
          </w:p>
        </w:tc>
      </w:tr>
      <w:tr w:rsidR="009F609C" w:rsidRPr="001D1E85" w14:paraId="30D54DCE" w14:textId="77777777" w:rsidTr="00791D97">
        <w:trPr>
          <w:trHeight w:val="315"/>
        </w:trPr>
        <w:tc>
          <w:tcPr>
            <w:tcW w:w="1685" w:type="dxa"/>
          </w:tcPr>
          <w:p w14:paraId="37A61174" w14:textId="77777777" w:rsidR="009F609C" w:rsidRPr="001D1E85" w:rsidRDefault="009F609C" w:rsidP="008F4627">
            <w:pPr>
              <w:pStyle w:val="TableParagraph"/>
              <w:rPr>
                <w:rFonts w:ascii="Times New Roman"/>
                <w:sz w:val="18"/>
              </w:rPr>
            </w:pPr>
          </w:p>
        </w:tc>
        <w:tc>
          <w:tcPr>
            <w:tcW w:w="1009" w:type="dxa"/>
            <w:tcBorders>
              <w:right w:val="single" w:sz="8" w:space="0" w:color="000000"/>
            </w:tcBorders>
          </w:tcPr>
          <w:p w14:paraId="78F864B5" w14:textId="77777777" w:rsidR="009F609C" w:rsidRPr="001D1E85" w:rsidRDefault="009F609C" w:rsidP="008F4627">
            <w:pPr>
              <w:pStyle w:val="TableParagraph"/>
              <w:spacing w:before="111"/>
              <w:ind w:left="34"/>
              <w:jc w:val="center"/>
              <w:rPr>
                <w:sz w:val="18"/>
              </w:rPr>
            </w:pPr>
            <w:r w:rsidRPr="001D1E85">
              <w:rPr>
                <w:w w:val="99"/>
                <w:sz w:val="18"/>
              </w:rPr>
              <w:t>N</w:t>
            </w:r>
          </w:p>
        </w:tc>
        <w:tc>
          <w:tcPr>
            <w:tcW w:w="1056" w:type="dxa"/>
            <w:tcBorders>
              <w:left w:val="single" w:sz="8" w:space="0" w:color="000000"/>
              <w:right w:val="single" w:sz="8" w:space="0" w:color="000000"/>
            </w:tcBorders>
          </w:tcPr>
          <w:p w14:paraId="6C3C5E3A" w14:textId="77777777" w:rsidR="009F609C" w:rsidRPr="001D1E85" w:rsidRDefault="009F609C" w:rsidP="008F4627">
            <w:pPr>
              <w:pStyle w:val="TableParagraph"/>
              <w:spacing w:before="111"/>
              <w:ind w:left="169"/>
              <w:rPr>
                <w:sz w:val="18"/>
              </w:rPr>
            </w:pPr>
            <w:r w:rsidRPr="001D1E85">
              <w:rPr>
                <w:sz w:val="18"/>
              </w:rPr>
              <w:t>Minimum</w:t>
            </w:r>
          </w:p>
        </w:tc>
        <w:tc>
          <w:tcPr>
            <w:tcW w:w="1085" w:type="dxa"/>
            <w:tcBorders>
              <w:left w:val="single" w:sz="8" w:space="0" w:color="000000"/>
              <w:right w:val="single" w:sz="8" w:space="0" w:color="000000"/>
            </w:tcBorders>
          </w:tcPr>
          <w:p w14:paraId="62F7B541" w14:textId="77777777" w:rsidR="009F609C" w:rsidRPr="001D1E85" w:rsidRDefault="009F609C" w:rsidP="008F4627">
            <w:pPr>
              <w:pStyle w:val="TableParagraph"/>
              <w:spacing w:before="111"/>
              <w:ind w:left="159"/>
              <w:rPr>
                <w:sz w:val="18"/>
              </w:rPr>
            </w:pPr>
            <w:r w:rsidRPr="001D1E85">
              <w:rPr>
                <w:sz w:val="18"/>
              </w:rPr>
              <w:t>Maximum</w:t>
            </w:r>
          </w:p>
        </w:tc>
        <w:tc>
          <w:tcPr>
            <w:tcW w:w="1071" w:type="dxa"/>
            <w:tcBorders>
              <w:left w:val="single" w:sz="8" w:space="0" w:color="000000"/>
              <w:right w:val="single" w:sz="8" w:space="0" w:color="000000"/>
            </w:tcBorders>
          </w:tcPr>
          <w:p w14:paraId="53F164E4" w14:textId="77777777" w:rsidR="009F609C" w:rsidRPr="001D1E85" w:rsidRDefault="009F609C" w:rsidP="008F4627">
            <w:pPr>
              <w:pStyle w:val="TableParagraph"/>
              <w:spacing w:before="111"/>
              <w:ind w:left="318"/>
              <w:rPr>
                <w:sz w:val="18"/>
              </w:rPr>
            </w:pPr>
            <w:r w:rsidRPr="001D1E85">
              <w:rPr>
                <w:sz w:val="18"/>
              </w:rPr>
              <w:t>Mean</w:t>
            </w:r>
          </w:p>
        </w:tc>
        <w:tc>
          <w:tcPr>
            <w:tcW w:w="1423" w:type="dxa"/>
            <w:tcBorders>
              <w:left w:val="single" w:sz="8" w:space="0" w:color="000000"/>
            </w:tcBorders>
          </w:tcPr>
          <w:p w14:paraId="6EB85658" w14:textId="77777777" w:rsidR="009F609C" w:rsidRPr="001D1E85" w:rsidRDefault="009F609C" w:rsidP="008F4627">
            <w:pPr>
              <w:pStyle w:val="TableParagraph"/>
              <w:spacing w:before="111"/>
              <w:ind w:left="152"/>
              <w:rPr>
                <w:sz w:val="18"/>
              </w:rPr>
            </w:pPr>
            <w:r w:rsidRPr="001D1E85">
              <w:rPr>
                <w:sz w:val="18"/>
              </w:rPr>
              <w:t>Std.</w:t>
            </w:r>
            <w:r w:rsidRPr="001D1E85">
              <w:rPr>
                <w:spacing w:val="-2"/>
                <w:sz w:val="18"/>
              </w:rPr>
              <w:t xml:space="preserve"> </w:t>
            </w:r>
            <w:r w:rsidRPr="001D1E85">
              <w:rPr>
                <w:sz w:val="18"/>
              </w:rPr>
              <w:t>Deviation</w:t>
            </w:r>
          </w:p>
        </w:tc>
      </w:tr>
      <w:tr w:rsidR="009F609C" w:rsidRPr="001D1E85" w14:paraId="1F96EAA4" w14:textId="77777777" w:rsidTr="00791D97">
        <w:trPr>
          <w:trHeight w:val="377"/>
        </w:trPr>
        <w:tc>
          <w:tcPr>
            <w:tcW w:w="1685" w:type="dxa"/>
            <w:tcBorders>
              <w:bottom w:val="nil"/>
            </w:tcBorders>
          </w:tcPr>
          <w:p w14:paraId="0216979B" w14:textId="77777777" w:rsidR="009F609C" w:rsidRPr="001D1E85" w:rsidRDefault="009F609C" w:rsidP="008F4627">
            <w:pPr>
              <w:pStyle w:val="TableParagraph"/>
              <w:spacing w:before="111"/>
              <w:ind w:left="407"/>
              <w:rPr>
                <w:sz w:val="18"/>
              </w:rPr>
            </w:pPr>
            <w:r w:rsidRPr="001D1E85">
              <w:rPr>
                <w:sz w:val="18"/>
              </w:rPr>
              <w:t>BOPO</w:t>
            </w:r>
          </w:p>
        </w:tc>
        <w:tc>
          <w:tcPr>
            <w:tcW w:w="1009" w:type="dxa"/>
            <w:tcBorders>
              <w:bottom w:val="nil"/>
              <w:right w:val="single" w:sz="8" w:space="0" w:color="000000"/>
            </w:tcBorders>
          </w:tcPr>
          <w:p w14:paraId="37C2B887" w14:textId="77777777" w:rsidR="009F609C" w:rsidRPr="001D1E85" w:rsidRDefault="009F609C" w:rsidP="008F4627">
            <w:pPr>
              <w:pStyle w:val="TableParagraph"/>
              <w:spacing w:before="111"/>
              <w:ind w:right="37"/>
              <w:jc w:val="right"/>
              <w:rPr>
                <w:sz w:val="18"/>
              </w:rPr>
            </w:pPr>
            <w:r w:rsidRPr="001D1E85">
              <w:rPr>
                <w:sz w:val="18"/>
              </w:rPr>
              <w:t>132</w:t>
            </w:r>
          </w:p>
        </w:tc>
        <w:tc>
          <w:tcPr>
            <w:tcW w:w="1056" w:type="dxa"/>
            <w:tcBorders>
              <w:left w:val="single" w:sz="8" w:space="0" w:color="000000"/>
              <w:bottom w:val="nil"/>
              <w:right w:val="single" w:sz="8" w:space="0" w:color="000000"/>
            </w:tcBorders>
          </w:tcPr>
          <w:p w14:paraId="442DD4C2" w14:textId="77777777" w:rsidR="009F609C" w:rsidRPr="001D1E85" w:rsidRDefault="009F609C" w:rsidP="008F4627">
            <w:pPr>
              <w:pStyle w:val="TableParagraph"/>
              <w:spacing w:before="111"/>
              <w:ind w:right="40"/>
              <w:jc w:val="right"/>
              <w:rPr>
                <w:sz w:val="18"/>
              </w:rPr>
            </w:pPr>
            <w:r w:rsidRPr="001D1E85">
              <w:rPr>
                <w:sz w:val="18"/>
              </w:rPr>
              <w:t>58.10</w:t>
            </w:r>
          </w:p>
        </w:tc>
        <w:tc>
          <w:tcPr>
            <w:tcW w:w="1085" w:type="dxa"/>
            <w:tcBorders>
              <w:left w:val="single" w:sz="8" w:space="0" w:color="000000"/>
              <w:bottom w:val="nil"/>
              <w:right w:val="single" w:sz="8" w:space="0" w:color="000000"/>
            </w:tcBorders>
          </w:tcPr>
          <w:p w14:paraId="2D47EC6C" w14:textId="77777777" w:rsidR="009F609C" w:rsidRPr="001D1E85" w:rsidRDefault="009F609C" w:rsidP="008F4627">
            <w:pPr>
              <w:pStyle w:val="TableParagraph"/>
              <w:spacing w:before="111"/>
              <w:ind w:right="38"/>
              <w:jc w:val="right"/>
              <w:rPr>
                <w:sz w:val="18"/>
              </w:rPr>
            </w:pPr>
            <w:r w:rsidRPr="001D1E85">
              <w:rPr>
                <w:sz w:val="18"/>
              </w:rPr>
              <w:t>702.00</w:t>
            </w:r>
          </w:p>
        </w:tc>
        <w:tc>
          <w:tcPr>
            <w:tcW w:w="1071" w:type="dxa"/>
            <w:tcBorders>
              <w:left w:val="single" w:sz="8" w:space="0" w:color="000000"/>
              <w:bottom w:val="nil"/>
              <w:right w:val="single" w:sz="8" w:space="0" w:color="000000"/>
            </w:tcBorders>
          </w:tcPr>
          <w:p w14:paraId="3B45ABD3" w14:textId="77777777" w:rsidR="009F609C" w:rsidRPr="001D1E85" w:rsidRDefault="009F609C" w:rsidP="008F4627">
            <w:pPr>
              <w:pStyle w:val="TableParagraph"/>
              <w:spacing w:before="111"/>
              <w:ind w:right="38"/>
              <w:jc w:val="right"/>
              <w:rPr>
                <w:sz w:val="18"/>
              </w:rPr>
            </w:pPr>
            <w:r w:rsidRPr="001D1E85">
              <w:rPr>
                <w:sz w:val="18"/>
              </w:rPr>
              <w:t>99.2892</w:t>
            </w:r>
          </w:p>
        </w:tc>
        <w:tc>
          <w:tcPr>
            <w:tcW w:w="1423" w:type="dxa"/>
            <w:tcBorders>
              <w:left w:val="single" w:sz="8" w:space="0" w:color="000000"/>
              <w:bottom w:val="nil"/>
            </w:tcBorders>
          </w:tcPr>
          <w:p w14:paraId="7ADD8727" w14:textId="77777777" w:rsidR="009F609C" w:rsidRPr="001D1E85" w:rsidRDefault="009F609C" w:rsidP="008F4627">
            <w:pPr>
              <w:pStyle w:val="TableParagraph"/>
              <w:spacing w:before="111"/>
              <w:ind w:right="37"/>
              <w:jc w:val="right"/>
              <w:rPr>
                <w:sz w:val="18"/>
              </w:rPr>
            </w:pPr>
            <w:r w:rsidRPr="001D1E85">
              <w:rPr>
                <w:sz w:val="18"/>
              </w:rPr>
              <w:t>59.43114</w:t>
            </w:r>
          </w:p>
        </w:tc>
      </w:tr>
      <w:tr w:rsidR="009F609C" w:rsidRPr="001D1E85" w14:paraId="42BA2D42" w14:textId="77777777" w:rsidTr="00791D97">
        <w:trPr>
          <w:trHeight w:val="319"/>
        </w:trPr>
        <w:tc>
          <w:tcPr>
            <w:tcW w:w="1685" w:type="dxa"/>
            <w:tcBorders>
              <w:top w:val="nil"/>
              <w:bottom w:val="nil"/>
            </w:tcBorders>
          </w:tcPr>
          <w:p w14:paraId="7BB458A3" w14:textId="77777777" w:rsidR="009F609C" w:rsidRPr="001D1E85" w:rsidRDefault="009F609C" w:rsidP="008F4627">
            <w:pPr>
              <w:pStyle w:val="TableParagraph"/>
              <w:spacing w:before="53"/>
              <w:ind w:left="75"/>
              <w:rPr>
                <w:sz w:val="18"/>
              </w:rPr>
            </w:pPr>
            <w:r w:rsidRPr="001D1E85">
              <w:rPr>
                <w:sz w:val="18"/>
              </w:rPr>
              <w:t>NPL</w:t>
            </w:r>
          </w:p>
        </w:tc>
        <w:tc>
          <w:tcPr>
            <w:tcW w:w="1009" w:type="dxa"/>
            <w:tcBorders>
              <w:top w:val="nil"/>
              <w:bottom w:val="nil"/>
              <w:right w:val="single" w:sz="8" w:space="0" w:color="000000"/>
            </w:tcBorders>
          </w:tcPr>
          <w:p w14:paraId="50B954DB" w14:textId="77777777" w:rsidR="009F609C" w:rsidRPr="001D1E85" w:rsidRDefault="009F609C" w:rsidP="008F4627">
            <w:pPr>
              <w:pStyle w:val="TableParagraph"/>
              <w:spacing w:before="53"/>
              <w:ind w:right="37"/>
              <w:jc w:val="right"/>
              <w:rPr>
                <w:sz w:val="18"/>
              </w:rPr>
            </w:pPr>
            <w:r w:rsidRPr="001D1E85">
              <w:rPr>
                <w:sz w:val="18"/>
              </w:rPr>
              <w:t>132</w:t>
            </w:r>
          </w:p>
        </w:tc>
        <w:tc>
          <w:tcPr>
            <w:tcW w:w="1056" w:type="dxa"/>
            <w:tcBorders>
              <w:top w:val="nil"/>
              <w:left w:val="single" w:sz="8" w:space="0" w:color="000000"/>
              <w:bottom w:val="nil"/>
              <w:right w:val="single" w:sz="8" w:space="0" w:color="000000"/>
            </w:tcBorders>
          </w:tcPr>
          <w:p w14:paraId="70F94845" w14:textId="77777777" w:rsidR="009F609C" w:rsidRPr="001D1E85" w:rsidRDefault="009F609C" w:rsidP="008F4627">
            <w:pPr>
              <w:pStyle w:val="TableParagraph"/>
              <w:spacing w:before="53"/>
              <w:ind w:right="40"/>
              <w:jc w:val="right"/>
              <w:rPr>
                <w:sz w:val="18"/>
              </w:rPr>
            </w:pPr>
            <w:r w:rsidRPr="001D1E85">
              <w:rPr>
                <w:sz w:val="18"/>
              </w:rPr>
              <w:t>-3.30</w:t>
            </w:r>
          </w:p>
        </w:tc>
        <w:tc>
          <w:tcPr>
            <w:tcW w:w="1085" w:type="dxa"/>
            <w:tcBorders>
              <w:top w:val="nil"/>
              <w:left w:val="single" w:sz="8" w:space="0" w:color="000000"/>
              <w:bottom w:val="nil"/>
              <w:right w:val="single" w:sz="8" w:space="0" w:color="000000"/>
            </w:tcBorders>
          </w:tcPr>
          <w:p w14:paraId="265682CB" w14:textId="77777777" w:rsidR="009F609C" w:rsidRPr="001D1E85" w:rsidRDefault="009F609C" w:rsidP="008F4627">
            <w:pPr>
              <w:pStyle w:val="TableParagraph"/>
              <w:spacing w:before="53"/>
              <w:ind w:right="37"/>
              <w:jc w:val="right"/>
              <w:rPr>
                <w:sz w:val="18"/>
              </w:rPr>
            </w:pPr>
            <w:r w:rsidRPr="001D1E85">
              <w:rPr>
                <w:sz w:val="18"/>
              </w:rPr>
              <w:t>9.92</w:t>
            </w:r>
          </w:p>
        </w:tc>
        <w:tc>
          <w:tcPr>
            <w:tcW w:w="1071" w:type="dxa"/>
            <w:tcBorders>
              <w:top w:val="nil"/>
              <w:left w:val="single" w:sz="8" w:space="0" w:color="000000"/>
              <w:bottom w:val="nil"/>
              <w:right w:val="single" w:sz="8" w:space="0" w:color="000000"/>
            </w:tcBorders>
          </w:tcPr>
          <w:p w14:paraId="5FE465CF" w14:textId="77777777" w:rsidR="009F609C" w:rsidRPr="001D1E85" w:rsidRDefault="009F609C" w:rsidP="008F4627">
            <w:pPr>
              <w:pStyle w:val="TableParagraph"/>
              <w:spacing w:before="53"/>
              <w:ind w:right="38"/>
              <w:jc w:val="right"/>
              <w:rPr>
                <w:sz w:val="18"/>
              </w:rPr>
            </w:pPr>
            <w:r w:rsidRPr="001D1E85">
              <w:rPr>
                <w:sz w:val="18"/>
              </w:rPr>
              <w:t>2.1260</w:t>
            </w:r>
          </w:p>
        </w:tc>
        <w:tc>
          <w:tcPr>
            <w:tcW w:w="1423" w:type="dxa"/>
            <w:tcBorders>
              <w:top w:val="nil"/>
              <w:left w:val="single" w:sz="8" w:space="0" w:color="000000"/>
              <w:bottom w:val="nil"/>
            </w:tcBorders>
          </w:tcPr>
          <w:p w14:paraId="58229BA7" w14:textId="77777777" w:rsidR="009F609C" w:rsidRPr="001D1E85" w:rsidRDefault="009F609C" w:rsidP="008F4627">
            <w:pPr>
              <w:pStyle w:val="TableParagraph"/>
              <w:spacing w:before="53"/>
              <w:ind w:right="37"/>
              <w:jc w:val="right"/>
              <w:rPr>
                <w:sz w:val="18"/>
              </w:rPr>
            </w:pPr>
            <w:r w:rsidRPr="001D1E85">
              <w:rPr>
                <w:sz w:val="18"/>
              </w:rPr>
              <w:t>1.73411</w:t>
            </w:r>
          </w:p>
        </w:tc>
      </w:tr>
      <w:tr w:rsidR="009F609C" w:rsidRPr="001D1E85" w14:paraId="72369886" w14:textId="77777777" w:rsidTr="00791D97">
        <w:trPr>
          <w:trHeight w:val="320"/>
        </w:trPr>
        <w:tc>
          <w:tcPr>
            <w:tcW w:w="1685" w:type="dxa"/>
            <w:tcBorders>
              <w:top w:val="nil"/>
              <w:bottom w:val="nil"/>
            </w:tcBorders>
          </w:tcPr>
          <w:p w14:paraId="7B6723C6" w14:textId="77777777" w:rsidR="009F609C" w:rsidRPr="001D1E85" w:rsidRDefault="009F609C" w:rsidP="008F4627">
            <w:pPr>
              <w:pStyle w:val="TableParagraph"/>
              <w:spacing w:before="53"/>
              <w:ind w:left="75"/>
              <w:rPr>
                <w:sz w:val="18"/>
              </w:rPr>
            </w:pPr>
            <w:r w:rsidRPr="001D1E85">
              <w:rPr>
                <w:sz w:val="18"/>
              </w:rPr>
              <w:t>LDR</w:t>
            </w:r>
          </w:p>
        </w:tc>
        <w:tc>
          <w:tcPr>
            <w:tcW w:w="1009" w:type="dxa"/>
            <w:tcBorders>
              <w:top w:val="nil"/>
              <w:bottom w:val="nil"/>
              <w:right w:val="single" w:sz="8" w:space="0" w:color="000000"/>
            </w:tcBorders>
          </w:tcPr>
          <w:p w14:paraId="3ED46B3A" w14:textId="77777777" w:rsidR="009F609C" w:rsidRPr="001D1E85" w:rsidRDefault="009F609C" w:rsidP="008F4627">
            <w:pPr>
              <w:pStyle w:val="TableParagraph"/>
              <w:spacing w:before="53"/>
              <w:ind w:right="37"/>
              <w:jc w:val="right"/>
              <w:rPr>
                <w:sz w:val="18"/>
              </w:rPr>
            </w:pPr>
            <w:r w:rsidRPr="001D1E85">
              <w:rPr>
                <w:sz w:val="18"/>
              </w:rPr>
              <w:t>132</w:t>
            </w:r>
          </w:p>
        </w:tc>
        <w:tc>
          <w:tcPr>
            <w:tcW w:w="1056" w:type="dxa"/>
            <w:tcBorders>
              <w:top w:val="nil"/>
              <w:left w:val="single" w:sz="8" w:space="0" w:color="000000"/>
              <w:bottom w:val="nil"/>
              <w:right w:val="single" w:sz="8" w:space="0" w:color="000000"/>
            </w:tcBorders>
          </w:tcPr>
          <w:p w14:paraId="76225321" w14:textId="77777777" w:rsidR="009F609C" w:rsidRPr="001D1E85" w:rsidRDefault="009F609C" w:rsidP="008F4627">
            <w:pPr>
              <w:pStyle w:val="TableParagraph"/>
              <w:spacing w:before="53"/>
              <w:ind w:right="39"/>
              <w:jc w:val="right"/>
              <w:rPr>
                <w:sz w:val="18"/>
              </w:rPr>
            </w:pPr>
            <w:r w:rsidRPr="001D1E85">
              <w:rPr>
                <w:sz w:val="18"/>
              </w:rPr>
              <w:t>.00</w:t>
            </w:r>
          </w:p>
        </w:tc>
        <w:tc>
          <w:tcPr>
            <w:tcW w:w="1085" w:type="dxa"/>
            <w:tcBorders>
              <w:top w:val="nil"/>
              <w:left w:val="single" w:sz="8" w:space="0" w:color="000000"/>
              <w:bottom w:val="nil"/>
              <w:right w:val="single" w:sz="8" w:space="0" w:color="000000"/>
            </w:tcBorders>
          </w:tcPr>
          <w:p w14:paraId="1DDC08A2" w14:textId="77777777" w:rsidR="009F609C" w:rsidRPr="001D1E85" w:rsidRDefault="009F609C" w:rsidP="008F4627">
            <w:pPr>
              <w:pStyle w:val="TableParagraph"/>
              <w:spacing w:before="53"/>
              <w:ind w:right="38"/>
              <w:jc w:val="right"/>
              <w:rPr>
                <w:sz w:val="18"/>
              </w:rPr>
            </w:pPr>
            <w:r w:rsidRPr="001D1E85">
              <w:rPr>
                <w:sz w:val="18"/>
              </w:rPr>
              <w:t>8426.00</w:t>
            </w:r>
          </w:p>
        </w:tc>
        <w:tc>
          <w:tcPr>
            <w:tcW w:w="1071" w:type="dxa"/>
            <w:tcBorders>
              <w:top w:val="nil"/>
              <w:left w:val="single" w:sz="8" w:space="0" w:color="000000"/>
              <w:bottom w:val="nil"/>
              <w:right w:val="single" w:sz="8" w:space="0" w:color="000000"/>
            </w:tcBorders>
          </w:tcPr>
          <w:p w14:paraId="1D43FB35" w14:textId="77777777" w:rsidR="009F609C" w:rsidRPr="001D1E85" w:rsidRDefault="009F609C" w:rsidP="008F4627">
            <w:pPr>
              <w:pStyle w:val="TableParagraph"/>
              <w:spacing w:before="53"/>
              <w:ind w:right="38"/>
              <w:jc w:val="right"/>
              <w:rPr>
                <w:sz w:val="18"/>
              </w:rPr>
            </w:pPr>
            <w:r w:rsidRPr="001D1E85">
              <w:rPr>
                <w:sz w:val="18"/>
              </w:rPr>
              <w:t>150.6652</w:t>
            </w:r>
          </w:p>
        </w:tc>
        <w:tc>
          <w:tcPr>
            <w:tcW w:w="1423" w:type="dxa"/>
            <w:tcBorders>
              <w:top w:val="nil"/>
              <w:left w:val="single" w:sz="8" w:space="0" w:color="000000"/>
              <w:bottom w:val="nil"/>
            </w:tcBorders>
          </w:tcPr>
          <w:p w14:paraId="5408D740" w14:textId="77777777" w:rsidR="009F609C" w:rsidRPr="001D1E85" w:rsidRDefault="009F609C" w:rsidP="008F4627">
            <w:pPr>
              <w:pStyle w:val="TableParagraph"/>
              <w:spacing w:before="53"/>
              <w:ind w:right="38"/>
              <w:jc w:val="right"/>
              <w:rPr>
                <w:sz w:val="18"/>
              </w:rPr>
            </w:pPr>
            <w:r w:rsidRPr="001D1E85">
              <w:rPr>
                <w:sz w:val="18"/>
              </w:rPr>
              <w:t>726.11578</w:t>
            </w:r>
          </w:p>
        </w:tc>
      </w:tr>
      <w:tr w:rsidR="009F609C" w:rsidRPr="001D1E85" w14:paraId="744EE586" w14:textId="77777777" w:rsidTr="00791D97">
        <w:trPr>
          <w:trHeight w:val="320"/>
        </w:trPr>
        <w:tc>
          <w:tcPr>
            <w:tcW w:w="1685" w:type="dxa"/>
            <w:tcBorders>
              <w:top w:val="nil"/>
              <w:bottom w:val="nil"/>
            </w:tcBorders>
          </w:tcPr>
          <w:p w14:paraId="33864A8F" w14:textId="77777777" w:rsidR="009F609C" w:rsidRPr="001D1E85" w:rsidRDefault="009F609C" w:rsidP="008F4627">
            <w:pPr>
              <w:pStyle w:val="TableParagraph"/>
              <w:spacing w:before="54"/>
              <w:ind w:left="75"/>
              <w:rPr>
                <w:sz w:val="18"/>
              </w:rPr>
            </w:pPr>
            <w:r w:rsidRPr="001D1E85">
              <w:rPr>
                <w:sz w:val="18"/>
              </w:rPr>
              <w:t>ROA</w:t>
            </w:r>
          </w:p>
        </w:tc>
        <w:tc>
          <w:tcPr>
            <w:tcW w:w="1009" w:type="dxa"/>
            <w:tcBorders>
              <w:top w:val="nil"/>
              <w:bottom w:val="nil"/>
              <w:right w:val="single" w:sz="8" w:space="0" w:color="000000"/>
            </w:tcBorders>
          </w:tcPr>
          <w:p w14:paraId="41E72FC8" w14:textId="77777777" w:rsidR="009F609C" w:rsidRPr="001D1E85" w:rsidRDefault="009F609C" w:rsidP="008F4627">
            <w:pPr>
              <w:pStyle w:val="TableParagraph"/>
              <w:spacing w:before="54"/>
              <w:ind w:right="37"/>
              <w:jc w:val="right"/>
              <w:rPr>
                <w:sz w:val="18"/>
              </w:rPr>
            </w:pPr>
            <w:r w:rsidRPr="001D1E85">
              <w:rPr>
                <w:sz w:val="18"/>
              </w:rPr>
              <w:t>132</w:t>
            </w:r>
          </w:p>
        </w:tc>
        <w:tc>
          <w:tcPr>
            <w:tcW w:w="1056" w:type="dxa"/>
            <w:tcBorders>
              <w:top w:val="nil"/>
              <w:left w:val="single" w:sz="8" w:space="0" w:color="000000"/>
              <w:bottom w:val="nil"/>
              <w:right w:val="single" w:sz="8" w:space="0" w:color="000000"/>
            </w:tcBorders>
          </w:tcPr>
          <w:p w14:paraId="5D20F1B5" w14:textId="77777777" w:rsidR="009F609C" w:rsidRPr="001D1E85" w:rsidRDefault="009F609C" w:rsidP="008F4627">
            <w:pPr>
              <w:pStyle w:val="TableParagraph"/>
              <w:spacing w:before="54"/>
              <w:ind w:right="40"/>
              <w:jc w:val="right"/>
              <w:rPr>
                <w:sz w:val="18"/>
              </w:rPr>
            </w:pPr>
            <w:r w:rsidRPr="001D1E85">
              <w:rPr>
                <w:sz w:val="18"/>
              </w:rPr>
              <w:t>-15.89</w:t>
            </w:r>
          </w:p>
        </w:tc>
        <w:tc>
          <w:tcPr>
            <w:tcW w:w="1085" w:type="dxa"/>
            <w:tcBorders>
              <w:top w:val="nil"/>
              <w:left w:val="single" w:sz="8" w:space="0" w:color="000000"/>
              <w:bottom w:val="nil"/>
              <w:right w:val="single" w:sz="8" w:space="0" w:color="000000"/>
            </w:tcBorders>
          </w:tcPr>
          <w:p w14:paraId="53E595BA" w14:textId="77777777" w:rsidR="009F609C" w:rsidRPr="001D1E85" w:rsidRDefault="009F609C" w:rsidP="008F4627">
            <w:pPr>
              <w:pStyle w:val="TableParagraph"/>
              <w:spacing w:before="54"/>
              <w:ind w:right="38"/>
              <w:jc w:val="right"/>
              <w:rPr>
                <w:sz w:val="18"/>
              </w:rPr>
            </w:pPr>
            <w:r w:rsidRPr="001D1E85">
              <w:rPr>
                <w:sz w:val="18"/>
              </w:rPr>
              <w:t>68.09</w:t>
            </w:r>
          </w:p>
        </w:tc>
        <w:tc>
          <w:tcPr>
            <w:tcW w:w="1071" w:type="dxa"/>
            <w:tcBorders>
              <w:top w:val="nil"/>
              <w:left w:val="single" w:sz="8" w:space="0" w:color="000000"/>
              <w:bottom w:val="nil"/>
              <w:right w:val="single" w:sz="8" w:space="0" w:color="000000"/>
            </w:tcBorders>
          </w:tcPr>
          <w:p w14:paraId="29ADECC5" w14:textId="77777777" w:rsidR="009F609C" w:rsidRPr="001D1E85" w:rsidRDefault="009F609C" w:rsidP="008F4627">
            <w:pPr>
              <w:pStyle w:val="TableParagraph"/>
              <w:spacing w:before="54"/>
              <w:ind w:right="38"/>
              <w:jc w:val="right"/>
              <w:rPr>
                <w:sz w:val="18"/>
              </w:rPr>
            </w:pPr>
            <w:r w:rsidRPr="001D1E85">
              <w:rPr>
                <w:sz w:val="18"/>
              </w:rPr>
              <w:t>1.3068</w:t>
            </w:r>
          </w:p>
        </w:tc>
        <w:tc>
          <w:tcPr>
            <w:tcW w:w="1423" w:type="dxa"/>
            <w:tcBorders>
              <w:top w:val="nil"/>
              <w:left w:val="single" w:sz="8" w:space="0" w:color="000000"/>
              <w:bottom w:val="nil"/>
            </w:tcBorders>
          </w:tcPr>
          <w:p w14:paraId="10610022" w14:textId="77777777" w:rsidR="009F609C" w:rsidRPr="001D1E85" w:rsidRDefault="009F609C" w:rsidP="008F4627">
            <w:pPr>
              <w:pStyle w:val="TableParagraph"/>
              <w:spacing w:before="54"/>
              <w:ind w:right="37"/>
              <w:jc w:val="right"/>
              <w:rPr>
                <w:sz w:val="18"/>
              </w:rPr>
            </w:pPr>
            <w:r w:rsidRPr="001D1E85">
              <w:rPr>
                <w:sz w:val="18"/>
              </w:rPr>
              <w:t>6.58455</w:t>
            </w:r>
          </w:p>
        </w:tc>
      </w:tr>
      <w:tr w:rsidR="009F609C" w:rsidRPr="001D1E85" w14:paraId="6DB44553" w14:textId="77777777" w:rsidTr="00791D97">
        <w:trPr>
          <w:trHeight w:val="259"/>
        </w:trPr>
        <w:tc>
          <w:tcPr>
            <w:tcW w:w="1685" w:type="dxa"/>
            <w:tcBorders>
              <w:top w:val="nil"/>
            </w:tcBorders>
          </w:tcPr>
          <w:p w14:paraId="11C84955" w14:textId="77777777" w:rsidR="009F609C" w:rsidRPr="001D1E85" w:rsidRDefault="009F609C" w:rsidP="008F4627">
            <w:pPr>
              <w:pStyle w:val="TableParagraph"/>
              <w:spacing w:before="53"/>
              <w:ind w:left="75"/>
              <w:rPr>
                <w:sz w:val="18"/>
              </w:rPr>
            </w:pPr>
            <w:r w:rsidRPr="001D1E85">
              <w:rPr>
                <w:sz w:val="18"/>
              </w:rPr>
              <w:t>Valid</w:t>
            </w:r>
            <w:r w:rsidRPr="001D1E85">
              <w:rPr>
                <w:spacing w:val="-2"/>
                <w:sz w:val="18"/>
              </w:rPr>
              <w:t xml:space="preserve"> </w:t>
            </w:r>
            <w:r w:rsidRPr="001D1E85">
              <w:rPr>
                <w:sz w:val="18"/>
              </w:rPr>
              <w:t>N</w:t>
            </w:r>
            <w:r w:rsidRPr="001D1E85">
              <w:rPr>
                <w:spacing w:val="-2"/>
                <w:sz w:val="18"/>
              </w:rPr>
              <w:t xml:space="preserve"> </w:t>
            </w:r>
            <w:r w:rsidRPr="001D1E85">
              <w:rPr>
                <w:sz w:val="18"/>
              </w:rPr>
              <w:t>(listwise)</w:t>
            </w:r>
          </w:p>
        </w:tc>
        <w:tc>
          <w:tcPr>
            <w:tcW w:w="1009" w:type="dxa"/>
            <w:tcBorders>
              <w:top w:val="nil"/>
              <w:right w:val="single" w:sz="8" w:space="0" w:color="000000"/>
            </w:tcBorders>
          </w:tcPr>
          <w:p w14:paraId="4BB1FAE6" w14:textId="77777777" w:rsidR="009F609C" w:rsidRPr="001D1E85" w:rsidRDefault="009F609C" w:rsidP="008F4627">
            <w:pPr>
              <w:pStyle w:val="TableParagraph"/>
              <w:spacing w:before="53"/>
              <w:ind w:right="37"/>
              <w:jc w:val="right"/>
              <w:rPr>
                <w:sz w:val="18"/>
              </w:rPr>
            </w:pPr>
            <w:r w:rsidRPr="001D1E85">
              <w:rPr>
                <w:sz w:val="18"/>
              </w:rPr>
              <w:t>132</w:t>
            </w:r>
          </w:p>
        </w:tc>
        <w:tc>
          <w:tcPr>
            <w:tcW w:w="1056" w:type="dxa"/>
            <w:tcBorders>
              <w:top w:val="nil"/>
              <w:left w:val="single" w:sz="8" w:space="0" w:color="000000"/>
              <w:right w:val="single" w:sz="8" w:space="0" w:color="000000"/>
            </w:tcBorders>
          </w:tcPr>
          <w:p w14:paraId="05F32C2A" w14:textId="77777777" w:rsidR="009F609C" w:rsidRPr="001D1E85" w:rsidRDefault="009F609C" w:rsidP="008F4627">
            <w:pPr>
              <w:pStyle w:val="TableParagraph"/>
              <w:rPr>
                <w:rFonts w:ascii="Times New Roman"/>
                <w:sz w:val="18"/>
              </w:rPr>
            </w:pPr>
          </w:p>
        </w:tc>
        <w:tc>
          <w:tcPr>
            <w:tcW w:w="1085" w:type="dxa"/>
            <w:tcBorders>
              <w:top w:val="nil"/>
              <w:left w:val="single" w:sz="8" w:space="0" w:color="000000"/>
              <w:right w:val="single" w:sz="8" w:space="0" w:color="000000"/>
            </w:tcBorders>
          </w:tcPr>
          <w:p w14:paraId="5CF1FC3B" w14:textId="77777777" w:rsidR="009F609C" w:rsidRPr="001D1E85" w:rsidRDefault="009F609C" w:rsidP="008F4627">
            <w:pPr>
              <w:pStyle w:val="TableParagraph"/>
              <w:rPr>
                <w:rFonts w:ascii="Times New Roman"/>
                <w:sz w:val="18"/>
              </w:rPr>
            </w:pPr>
          </w:p>
        </w:tc>
        <w:tc>
          <w:tcPr>
            <w:tcW w:w="1071" w:type="dxa"/>
            <w:tcBorders>
              <w:top w:val="nil"/>
              <w:left w:val="single" w:sz="8" w:space="0" w:color="000000"/>
              <w:right w:val="single" w:sz="8" w:space="0" w:color="000000"/>
            </w:tcBorders>
          </w:tcPr>
          <w:p w14:paraId="4A664D62" w14:textId="77777777" w:rsidR="009F609C" w:rsidRPr="001D1E85" w:rsidRDefault="009F609C" w:rsidP="008F4627">
            <w:pPr>
              <w:pStyle w:val="TableParagraph"/>
              <w:rPr>
                <w:rFonts w:ascii="Times New Roman"/>
                <w:sz w:val="18"/>
              </w:rPr>
            </w:pPr>
          </w:p>
        </w:tc>
        <w:tc>
          <w:tcPr>
            <w:tcW w:w="1423" w:type="dxa"/>
            <w:tcBorders>
              <w:top w:val="nil"/>
              <w:left w:val="single" w:sz="8" w:space="0" w:color="000000"/>
            </w:tcBorders>
          </w:tcPr>
          <w:p w14:paraId="51B37C4C" w14:textId="77777777" w:rsidR="009F609C" w:rsidRPr="001D1E85" w:rsidRDefault="009F609C" w:rsidP="008F4627">
            <w:pPr>
              <w:pStyle w:val="TableParagraph"/>
              <w:rPr>
                <w:rFonts w:ascii="Times New Roman"/>
                <w:sz w:val="18"/>
              </w:rPr>
            </w:pPr>
          </w:p>
        </w:tc>
      </w:tr>
    </w:tbl>
    <w:p w14:paraId="37D47990" w14:textId="77777777" w:rsidR="009F609C" w:rsidRPr="001D1E85" w:rsidRDefault="009F609C" w:rsidP="008F4627">
      <w:pPr>
        <w:pStyle w:val="NoSpacing"/>
        <w:jc w:val="center"/>
        <w:rPr>
          <w:rFonts w:ascii="Times New Roman" w:hAnsi="Times New Roman"/>
          <w:bCs/>
          <w:sz w:val="24"/>
          <w:szCs w:val="24"/>
          <w:lang w:val="en-US"/>
        </w:rPr>
      </w:pPr>
      <w:r w:rsidRPr="001D1E85">
        <w:rPr>
          <w:rFonts w:ascii="Times New Roman" w:hAnsi="Times New Roman"/>
          <w:bCs/>
          <w:sz w:val="24"/>
          <w:szCs w:val="24"/>
          <w:lang w:val="en-US"/>
        </w:rPr>
        <w:t>Sumber: Data sekunder diolah, 2021.</w:t>
      </w:r>
    </w:p>
    <w:p w14:paraId="6D485F41" w14:textId="77777777" w:rsidR="009F609C" w:rsidRPr="001D1E85" w:rsidRDefault="009F609C" w:rsidP="008F4627">
      <w:pPr>
        <w:pStyle w:val="NoSpacing"/>
        <w:ind w:left="851" w:firstLine="720"/>
        <w:jc w:val="both"/>
        <w:rPr>
          <w:rFonts w:ascii="Times New Roman" w:hAnsi="Times New Roman"/>
          <w:bCs/>
          <w:sz w:val="24"/>
          <w:szCs w:val="24"/>
          <w:lang w:val="en-US"/>
        </w:rPr>
      </w:pPr>
      <w:r w:rsidRPr="001D1E85">
        <w:rPr>
          <w:rFonts w:ascii="Times New Roman" w:hAnsi="Times New Roman"/>
          <w:bCs/>
          <w:sz w:val="24"/>
          <w:szCs w:val="24"/>
          <w:lang w:val="en-US"/>
        </w:rPr>
        <w:t>Pada tabe</w:t>
      </w:r>
      <w:r>
        <w:rPr>
          <w:rFonts w:ascii="Times New Roman" w:hAnsi="Times New Roman"/>
          <w:bCs/>
          <w:sz w:val="24"/>
          <w:szCs w:val="24"/>
          <w:lang w:val="en-US"/>
        </w:rPr>
        <w:t>l</w:t>
      </w:r>
      <w:r w:rsidRPr="001D1E85">
        <w:rPr>
          <w:rFonts w:ascii="Times New Roman" w:hAnsi="Times New Roman"/>
          <w:bCs/>
          <w:sz w:val="24"/>
          <w:szCs w:val="24"/>
          <w:lang w:val="en-US"/>
        </w:rPr>
        <w:t xml:space="preserve"> </w:t>
      </w:r>
      <w:r w:rsidR="003C1E6D">
        <w:rPr>
          <w:rFonts w:ascii="Times New Roman" w:hAnsi="Times New Roman"/>
          <w:bCs/>
          <w:sz w:val="24"/>
          <w:szCs w:val="24"/>
          <w:lang w:val="id-ID"/>
        </w:rPr>
        <w:t>4</w:t>
      </w:r>
      <w:r w:rsidRPr="001D1E85">
        <w:rPr>
          <w:rFonts w:ascii="Times New Roman" w:hAnsi="Times New Roman"/>
          <w:bCs/>
          <w:sz w:val="24"/>
          <w:szCs w:val="24"/>
          <w:lang w:val="en-US"/>
        </w:rPr>
        <w:t>.</w:t>
      </w:r>
      <w:r w:rsidR="003E6E02">
        <w:rPr>
          <w:rFonts w:ascii="Times New Roman" w:hAnsi="Times New Roman"/>
          <w:bCs/>
          <w:sz w:val="24"/>
          <w:szCs w:val="24"/>
          <w:lang w:val="id-ID"/>
        </w:rPr>
        <w:t>4</w:t>
      </w:r>
      <w:r w:rsidRPr="001D1E85">
        <w:rPr>
          <w:rFonts w:ascii="Times New Roman" w:hAnsi="Times New Roman"/>
          <w:bCs/>
          <w:sz w:val="24"/>
          <w:szCs w:val="24"/>
          <w:lang w:val="en-US"/>
        </w:rPr>
        <w:t xml:space="preserve"> menunjukan hasil olah data statistik deskriptif dari variabe</w:t>
      </w:r>
      <w:r>
        <w:rPr>
          <w:rFonts w:ascii="Times New Roman" w:hAnsi="Times New Roman"/>
          <w:bCs/>
          <w:sz w:val="24"/>
          <w:szCs w:val="24"/>
          <w:lang w:val="en-US"/>
        </w:rPr>
        <w:t>l</w:t>
      </w:r>
      <w:r w:rsidRPr="001D1E85">
        <w:rPr>
          <w:rFonts w:ascii="Times New Roman" w:hAnsi="Times New Roman"/>
          <w:bCs/>
          <w:sz w:val="24"/>
          <w:szCs w:val="24"/>
          <w:lang w:val="en-US"/>
        </w:rPr>
        <w:t xml:space="preserve"> penelitian yang digunakan. Data deskriptif dari penelitian ini berjumlah 132 (n=132) sampel. Data penelitian diperoleh dari laporan keuangan perusahaan perbankan yang terdaftar pada Bursa </w:t>
      </w:r>
      <w:r w:rsidR="00411A1B">
        <w:rPr>
          <w:rFonts w:ascii="Times New Roman" w:hAnsi="Times New Roman"/>
          <w:bCs/>
          <w:sz w:val="24"/>
          <w:szCs w:val="24"/>
          <w:lang w:val="en-US"/>
        </w:rPr>
        <w:t>Efek Indonesia (BEI) sebanyak 44</w:t>
      </w:r>
      <w:r w:rsidRPr="001D1E85">
        <w:rPr>
          <w:rFonts w:ascii="Times New Roman" w:hAnsi="Times New Roman"/>
          <w:bCs/>
          <w:sz w:val="24"/>
          <w:szCs w:val="24"/>
          <w:lang w:val="en-US"/>
        </w:rPr>
        <w:t xml:space="preserve"> perusahaan selama kurun waktu </w:t>
      </w:r>
      <w:r w:rsidR="00411A1B">
        <w:rPr>
          <w:rFonts w:ascii="Times New Roman" w:hAnsi="Times New Roman"/>
          <w:bCs/>
          <w:sz w:val="24"/>
          <w:szCs w:val="24"/>
          <w:lang w:val="id-ID"/>
        </w:rPr>
        <w:t>3 tahun (</w:t>
      </w:r>
      <w:r w:rsidRPr="001D1E85">
        <w:rPr>
          <w:rFonts w:ascii="Times New Roman" w:hAnsi="Times New Roman"/>
          <w:bCs/>
          <w:sz w:val="24"/>
          <w:szCs w:val="24"/>
          <w:lang w:val="en-US"/>
        </w:rPr>
        <w:t>2018-2020</w:t>
      </w:r>
      <w:r w:rsidR="00411A1B">
        <w:rPr>
          <w:rFonts w:ascii="Times New Roman" w:hAnsi="Times New Roman"/>
          <w:bCs/>
          <w:sz w:val="24"/>
          <w:szCs w:val="24"/>
          <w:lang w:val="id-ID"/>
        </w:rPr>
        <w:t>)</w:t>
      </w:r>
      <w:r w:rsidRPr="001D1E85">
        <w:rPr>
          <w:rFonts w:ascii="Times New Roman" w:hAnsi="Times New Roman"/>
          <w:bCs/>
          <w:sz w:val="24"/>
          <w:szCs w:val="24"/>
          <w:lang w:val="en-US"/>
        </w:rPr>
        <w:t>.</w:t>
      </w:r>
    </w:p>
    <w:p w14:paraId="67B8188F" w14:textId="77777777" w:rsidR="009F609C" w:rsidRPr="006A104D" w:rsidRDefault="009F609C" w:rsidP="008F4627">
      <w:pPr>
        <w:pStyle w:val="ListParagraph"/>
        <w:numPr>
          <w:ilvl w:val="0"/>
          <w:numId w:val="49"/>
        </w:numPr>
        <w:spacing w:line="240" w:lineRule="auto"/>
        <w:rPr>
          <w:rFonts w:ascii="Times New Roman" w:hAnsi="Times New Roman"/>
          <w:b/>
          <w:sz w:val="24"/>
          <w:szCs w:val="24"/>
        </w:rPr>
      </w:pPr>
      <w:bookmarkStart w:id="85" w:name="_Toc91987459"/>
      <w:bookmarkStart w:id="86" w:name="_Toc94260110"/>
      <w:bookmarkStart w:id="87" w:name="_Toc94264767"/>
      <w:r w:rsidRPr="006A104D">
        <w:rPr>
          <w:rFonts w:ascii="Times New Roman" w:hAnsi="Times New Roman"/>
          <w:b/>
          <w:sz w:val="24"/>
          <w:szCs w:val="24"/>
        </w:rPr>
        <w:t>Pengujian Asumsi Klasik</w:t>
      </w:r>
      <w:bookmarkEnd w:id="85"/>
      <w:bookmarkEnd w:id="86"/>
      <w:bookmarkEnd w:id="87"/>
    </w:p>
    <w:p w14:paraId="4F8B2D1F" w14:textId="77777777" w:rsidR="009F609C" w:rsidRPr="001D1E85" w:rsidRDefault="009F609C" w:rsidP="008F4627">
      <w:pPr>
        <w:pStyle w:val="NoSpacing"/>
        <w:numPr>
          <w:ilvl w:val="0"/>
          <w:numId w:val="31"/>
        </w:numPr>
        <w:jc w:val="both"/>
        <w:rPr>
          <w:rFonts w:ascii="Times New Roman" w:hAnsi="Times New Roman"/>
          <w:b/>
          <w:sz w:val="24"/>
          <w:szCs w:val="24"/>
          <w:lang w:val="en-US"/>
        </w:rPr>
      </w:pPr>
      <w:r w:rsidRPr="001D1E85">
        <w:rPr>
          <w:rFonts w:ascii="Times New Roman" w:hAnsi="Times New Roman"/>
          <w:b/>
          <w:sz w:val="24"/>
          <w:szCs w:val="24"/>
          <w:lang w:val="en-US"/>
        </w:rPr>
        <w:t>Uji Normalitas</w:t>
      </w:r>
    </w:p>
    <w:p w14:paraId="522F5ED2" w14:textId="77777777" w:rsidR="00826755" w:rsidRPr="00826755" w:rsidRDefault="009F609C" w:rsidP="008F4627">
      <w:pPr>
        <w:pStyle w:val="NoSpacing"/>
        <w:jc w:val="center"/>
        <w:outlineLvl w:val="0"/>
        <w:rPr>
          <w:rFonts w:ascii="Times New Roman" w:hAnsi="Times New Roman"/>
          <w:b/>
          <w:bCs/>
          <w:i/>
          <w:iCs/>
          <w:sz w:val="24"/>
          <w:lang w:val="en-US"/>
        </w:rPr>
      </w:pPr>
      <w:bookmarkStart w:id="88" w:name="_Toc94267368"/>
      <w:bookmarkStart w:id="89" w:name="_Toc94267930"/>
      <w:bookmarkStart w:id="90" w:name="_Toc94260111"/>
      <w:bookmarkStart w:id="91" w:name="_Toc94264768"/>
      <w:r w:rsidRPr="00826755">
        <w:rPr>
          <w:rFonts w:ascii="Times New Roman" w:hAnsi="Times New Roman"/>
          <w:b/>
          <w:bCs/>
          <w:i/>
          <w:iCs/>
          <w:sz w:val="24"/>
        </w:rPr>
        <w:t xml:space="preserve">Table </w:t>
      </w:r>
      <w:r w:rsidR="00435E44" w:rsidRPr="00826755">
        <w:rPr>
          <w:rFonts w:ascii="Times New Roman" w:hAnsi="Times New Roman"/>
          <w:b/>
          <w:bCs/>
          <w:i/>
          <w:iCs/>
          <w:sz w:val="24"/>
          <w:lang w:val="id-ID"/>
        </w:rPr>
        <w:t>4</w:t>
      </w:r>
      <w:r w:rsidRPr="00826755">
        <w:rPr>
          <w:rFonts w:ascii="Times New Roman" w:hAnsi="Times New Roman"/>
          <w:b/>
          <w:bCs/>
          <w:i/>
          <w:iCs/>
          <w:sz w:val="24"/>
        </w:rPr>
        <w:t>.</w:t>
      </w:r>
      <w:r w:rsidR="003E6E02" w:rsidRPr="00826755">
        <w:rPr>
          <w:rFonts w:ascii="Times New Roman" w:hAnsi="Times New Roman"/>
          <w:b/>
          <w:bCs/>
          <w:i/>
          <w:iCs/>
          <w:sz w:val="24"/>
          <w:lang w:val="id-ID"/>
        </w:rPr>
        <w:t>5</w:t>
      </w:r>
      <w:bookmarkEnd w:id="88"/>
      <w:bookmarkEnd w:id="89"/>
      <w:r w:rsidR="000503C5" w:rsidRPr="00826755">
        <w:rPr>
          <w:rFonts w:ascii="Times New Roman" w:hAnsi="Times New Roman"/>
          <w:b/>
          <w:bCs/>
          <w:i/>
          <w:iCs/>
          <w:sz w:val="24"/>
          <w:lang w:val="en-US"/>
        </w:rPr>
        <w:t xml:space="preserve"> </w:t>
      </w:r>
    </w:p>
    <w:p w14:paraId="7E558982" w14:textId="77777777" w:rsidR="00826755" w:rsidRPr="00826755" w:rsidRDefault="000503C5" w:rsidP="008F4627">
      <w:pPr>
        <w:pStyle w:val="NoSpacing"/>
        <w:jc w:val="center"/>
        <w:outlineLvl w:val="0"/>
        <w:rPr>
          <w:rFonts w:ascii="Times New Roman" w:hAnsi="Times New Roman"/>
          <w:b/>
          <w:sz w:val="24"/>
          <w:lang w:val="en-US"/>
        </w:rPr>
      </w:pPr>
      <w:bookmarkStart w:id="92" w:name="_Toc94267369"/>
      <w:bookmarkStart w:id="93" w:name="_Toc94267931"/>
      <w:r w:rsidRPr="00826755">
        <w:rPr>
          <w:rFonts w:ascii="Times New Roman" w:hAnsi="Times New Roman"/>
          <w:b/>
          <w:sz w:val="24"/>
          <w:lang w:val="en-US"/>
        </w:rPr>
        <w:t>Hasil Uji Normalitas</w:t>
      </w:r>
      <w:bookmarkEnd w:id="92"/>
      <w:bookmarkEnd w:id="93"/>
    </w:p>
    <w:p w14:paraId="32893DA8" w14:textId="77777777" w:rsidR="009F609C" w:rsidRPr="00826755" w:rsidRDefault="000503C5" w:rsidP="008F4627">
      <w:pPr>
        <w:pStyle w:val="NoSpacing"/>
        <w:jc w:val="center"/>
        <w:outlineLvl w:val="0"/>
        <w:rPr>
          <w:rFonts w:ascii="Times New Roman" w:hAnsi="Times New Roman"/>
          <w:b/>
          <w:bCs/>
          <w:sz w:val="24"/>
          <w:lang w:val="id-ID"/>
        </w:rPr>
      </w:pPr>
      <w:r w:rsidRPr="00826755">
        <w:rPr>
          <w:rFonts w:ascii="Times New Roman" w:hAnsi="Times New Roman"/>
          <w:b/>
          <w:sz w:val="24"/>
          <w:lang w:val="en-US"/>
        </w:rPr>
        <w:t xml:space="preserve"> </w:t>
      </w:r>
      <w:bookmarkStart w:id="94" w:name="_Toc94267370"/>
      <w:bookmarkStart w:id="95" w:name="_Toc94267932"/>
      <w:r w:rsidR="009F609C" w:rsidRPr="00826755">
        <w:rPr>
          <w:rFonts w:ascii="Times New Roman" w:hAnsi="Times New Roman"/>
          <w:b/>
          <w:sz w:val="24"/>
          <w:lang w:val="en-US"/>
        </w:rPr>
        <w:t>one-sampel Kolmogorov Smirnov (K-S) test</w:t>
      </w:r>
      <w:bookmarkEnd w:id="90"/>
      <w:bookmarkEnd w:id="91"/>
      <w:bookmarkEnd w:id="94"/>
      <w:bookmarkEnd w:id="95"/>
    </w:p>
    <w:tbl>
      <w:tblPr>
        <w:tblW w:w="6804" w:type="dxa"/>
        <w:tblInd w:w="1099" w:type="dxa"/>
        <w:tblLayout w:type="fixed"/>
        <w:tblCellMar>
          <w:left w:w="0" w:type="dxa"/>
          <w:right w:w="0" w:type="dxa"/>
        </w:tblCellMar>
        <w:tblLook w:val="01E0" w:firstRow="1" w:lastRow="1" w:firstColumn="1" w:lastColumn="1" w:noHBand="0" w:noVBand="0"/>
      </w:tblPr>
      <w:tblGrid>
        <w:gridCol w:w="1985"/>
        <w:gridCol w:w="1984"/>
        <w:gridCol w:w="2835"/>
      </w:tblGrid>
      <w:tr w:rsidR="009F609C" w:rsidRPr="001D1E85" w14:paraId="3260AA07" w14:textId="77777777" w:rsidTr="00791D97">
        <w:trPr>
          <w:trHeight w:val="636"/>
        </w:trPr>
        <w:tc>
          <w:tcPr>
            <w:tcW w:w="3969" w:type="dxa"/>
            <w:gridSpan w:val="2"/>
            <w:tcBorders>
              <w:top w:val="single" w:sz="18" w:space="0" w:color="000000"/>
              <w:left w:val="single" w:sz="18" w:space="0" w:color="000000"/>
              <w:bottom w:val="single" w:sz="18" w:space="0" w:color="000000"/>
              <w:right w:val="single" w:sz="18" w:space="0" w:color="000000"/>
            </w:tcBorders>
          </w:tcPr>
          <w:p w14:paraId="560F3291" w14:textId="77777777" w:rsidR="009F609C" w:rsidRPr="001D1E85" w:rsidRDefault="009F609C" w:rsidP="008F4627">
            <w:pPr>
              <w:pStyle w:val="TableParagraph"/>
              <w:rPr>
                <w:rFonts w:ascii="Times New Roman"/>
                <w:sz w:val="20"/>
              </w:rPr>
            </w:pPr>
          </w:p>
        </w:tc>
        <w:tc>
          <w:tcPr>
            <w:tcW w:w="2835" w:type="dxa"/>
            <w:tcBorders>
              <w:top w:val="single" w:sz="18" w:space="0" w:color="000000"/>
              <w:left w:val="single" w:sz="18" w:space="0" w:color="000000"/>
              <w:bottom w:val="single" w:sz="18" w:space="0" w:color="000000"/>
              <w:right w:val="single" w:sz="18" w:space="0" w:color="000000"/>
            </w:tcBorders>
          </w:tcPr>
          <w:p w14:paraId="2013CB08" w14:textId="77777777" w:rsidR="009F609C" w:rsidRPr="001D1E85" w:rsidRDefault="009F609C" w:rsidP="008F4627">
            <w:pPr>
              <w:pStyle w:val="TableParagraph"/>
              <w:ind w:left="378" w:right="46" w:hanging="281"/>
              <w:rPr>
                <w:sz w:val="18"/>
              </w:rPr>
            </w:pPr>
            <w:r w:rsidRPr="001D1E85">
              <w:rPr>
                <w:sz w:val="18"/>
              </w:rPr>
              <w:t>Unstandardized</w:t>
            </w:r>
            <w:r w:rsidRPr="001D1E85">
              <w:rPr>
                <w:spacing w:val="-47"/>
                <w:sz w:val="18"/>
              </w:rPr>
              <w:t xml:space="preserve"> </w:t>
            </w:r>
            <w:r w:rsidRPr="001D1E85">
              <w:rPr>
                <w:sz w:val="18"/>
              </w:rPr>
              <w:t>Residual</w:t>
            </w:r>
          </w:p>
        </w:tc>
      </w:tr>
      <w:tr w:rsidR="009F609C" w:rsidRPr="001D1E85" w14:paraId="4BF9EA95" w14:textId="77777777" w:rsidTr="00791D97">
        <w:trPr>
          <w:trHeight w:val="372"/>
        </w:trPr>
        <w:tc>
          <w:tcPr>
            <w:tcW w:w="1985" w:type="dxa"/>
            <w:tcBorders>
              <w:top w:val="single" w:sz="18" w:space="0" w:color="000000"/>
              <w:left w:val="single" w:sz="18" w:space="0" w:color="000000"/>
            </w:tcBorders>
          </w:tcPr>
          <w:p w14:paraId="4167AA41" w14:textId="77777777" w:rsidR="009F609C" w:rsidRPr="001D1E85" w:rsidRDefault="009F609C" w:rsidP="008F4627">
            <w:pPr>
              <w:pStyle w:val="TableParagraph"/>
              <w:spacing w:before="105"/>
              <w:ind w:left="75"/>
              <w:rPr>
                <w:sz w:val="18"/>
              </w:rPr>
            </w:pPr>
            <w:r w:rsidRPr="001D1E85">
              <w:rPr>
                <w:w w:val="99"/>
                <w:sz w:val="18"/>
              </w:rPr>
              <w:t>N</w:t>
            </w:r>
          </w:p>
        </w:tc>
        <w:tc>
          <w:tcPr>
            <w:tcW w:w="1984" w:type="dxa"/>
            <w:tcBorders>
              <w:top w:val="single" w:sz="18" w:space="0" w:color="000000"/>
              <w:right w:val="single" w:sz="18" w:space="0" w:color="000000"/>
            </w:tcBorders>
          </w:tcPr>
          <w:p w14:paraId="40FB660A" w14:textId="77777777" w:rsidR="009F609C" w:rsidRPr="001D1E85" w:rsidRDefault="009F609C" w:rsidP="008F4627">
            <w:pPr>
              <w:pStyle w:val="TableParagraph"/>
              <w:rPr>
                <w:rFonts w:ascii="Times New Roman"/>
                <w:sz w:val="20"/>
              </w:rPr>
            </w:pPr>
          </w:p>
        </w:tc>
        <w:tc>
          <w:tcPr>
            <w:tcW w:w="2835" w:type="dxa"/>
            <w:tcBorders>
              <w:top w:val="single" w:sz="18" w:space="0" w:color="000000"/>
              <w:left w:val="single" w:sz="18" w:space="0" w:color="000000"/>
              <w:right w:val="single" w:sz="18" w:space="0" w:color="000000"/>
            </w:tcBorders>
          </w:tcPr>
          <w:p w14:paraId="07867317" w14:textId="77777777" w:rsidR="009F609C" w:rsidRPr="001D1E85" w:rsidRDefault="009F609C" w:rsidP="008F4627">
            <w:pPr>
              <w:pStyle w:val="TableParagraph"/>
              <w:spacing w:before="105"/>
              <w:ind w:right="35"/>
              <w:jc w:val="right"/>
              <w:rPr>
                <w:sz w:val="18"/>
              </w:rPr>
            </w:pPr>
            <w:r w:rsidRPr="001D1E85">
              <w:rPr>
                <w:sz w:val="18"/>
              </w:rPr>
              <w:t>132</w:t>
            </w:r>
          </w:p>
        </w:tc>
      </w:tr>
      <w:tr w:rsidR="009F609C" w:rsidRPr="001D1E85" w14:paraId="6BEF1EAC" w14:textId="77777777" w:rsidTr="00791D97">
        <w:trPr>
          <w:trHeight w:val="384"/>
        </w:trPr>
        <w:tc>
          <w:tcPr>
            <w:tcW w:w="1985" w:type="dxa"/>
            <w:tcBorders>
              <w:left w:val="single" w:sz="18" w:space="0" w:color="000000"/>
            </w:tcBorders>
          </w:tcPr>
          <w:p w14:paraId="4DA93CEE" w14:textId="77777777" w:rsidR="009F609C" w:rsidRPr="001D1E85" w:rsidRDefault="009F609C" w:rsidP="008F4627">
            <w:pPr>
              <w:pStyle w:val="TableParagraph"/>
              <w:spacing w:before="212"/>
              <w:ind w:left="75"/>
              <w:rPr>
                <w:sz w:val="18"/>
              </w:rPr>
            </w:pPr>
            <w:r w:rsidRPr="001D1E85">
              <w:rPr>
                <w:sz w:val="18"/>
              </w:rPr>
              <w:t>Normal</w:t>
            </w:r>
            <w:r w:rsidRPr="001D1E85">
              <w:rPr>
                <w:spacing w:val="-2"/>
                <w:sz w:val="18"/>
              </w:rPr>
              <w:t xml:space="preserve"> </w:t>
            </w:r>
            <w:r w:rsidRPr="001D1E85">
              <w:rPr>
                <w:sz w:val="18"/>
              </w:rPr>
              <w:t>Parameters</w:t>
            </w:r>
            <w:r w:rsidRPr="001D1E85">
              <w:rPr>
                <w:sz w:val="18"/>
                <w:vertAlign w:val="superscript"/>
              </w:rPr>
              <w:t>a,b</w:t>
            </w:r>
          </w:p>
        </w:tc>
        <w:tc>
          <w:tcPr>
            <w:tcW w:w="1984" w:type="dxa"/>
            <w:tcBorders>
              <w:right w:val="single" w:sz="18" w:space="0" w:color="000000"/>
            </w:tcBorders>
          </w:tcPr>
          <w:p w14:paraId="70935864" w14:textId="77777777" w:rsidR="009F609C" w:rsidRPr="001D1E85" w:rsidRDefault="009F609C" w:rsidP="008F4627">
            <w:pPr>
              <w:pStyle w:val="TableParagraph"/>
              <w:spacing w:before="54"/>
              <w:ind w:left="183"/>
              <w:rPr>
                <w:sz w:val="18"/>
              </w:rPr>
            </w:pPr>
            <w:r w:rsidRPr="001D1E85">
              <w:rPr>
                <w:sz w:val="18"/>
              </w:rPr>
              <w:t>Mean</w:t>
            </w:r>
          </w:p>
        </w:tc>
        <w:tc>
          <w:tcPr>
            <w:tcW w:w="2835" w:type="dxa"/>
            <w:tcBorders>
              <w:left w:val="single" w:sz="18" w:space="0" w:color="000000"/>
              <w:right w:val="single" w:sz="18" w:space="0" w:color="000000"/>
            </w:tcBorders>
          </w:tcPr>
          <w:p w14:paraId="5FB2DDAD" w14:textId="77777777" w:rsidR="009F609C" w:rsidRPr="001D1E85" w:rsidRDefault="009F609C" w:rsidP="008F4627">
            <w:pPr>
              <w:pStyle w:val="TableParagraph"/>
              <w:spacing w:before="54"/>
              <w:ind w:right="36"/>
              <w:jc w:val="right"/>
              <w:rPr>
                <w:sz w:val="18"/>
              </w:rPr>
            </w:pPr>
            <w:r w:rsidRPr="001D1E85">
              <w:rPr>
                <w:sz w:val="18"/>
              </w:rPr>
              <w:t>-.1204975</w:t>
            </w:r>
          </w:p>
        </w:tc>
      </w:tr>
      <w:tr w:rsidR="009F609C" w:rsidRPr="001D1E85" w14:paraId="460502F7" w14:textId="77777777" w:rsidTr="00791D97">
        <w:trPr>
          <w:trHeight w:val="255"/>
        </w:trPr>
        <w:tc>
          <w:tcPr>
            <w:tcW w:w="1985" w:type="dxa"/>
            <w:tcBorders>
              <w:left w:val="single" w:sz="18" w:space="0" w:color="000000"/>
            </w:tcBorders>
          </w:tcPr>
          <w:p w14:paraId="4F788ABE" w14:textId="77777777" w:rsidR="009F609C" w:rsidRPr="001D1E85" w:rsidRDefault="009F609C" w:rsidP="008F4627">
            <w:pPr>
              <w:pStyle w:val="TableParagraph"/>
              <w:rPr>
                <w:rFonts w:ascii="Times New Roman"/>
                <w:sz w:val="18"/>
              </w:rPr>
            </w:pPr>
          </w:p>
        </w:tc>
        <w:tc>
          <w:tcPr>
            <w:tcW w:w="1984" w:type="dxa"/>
            <w:tcBorders>
              <w:right w:val="single" w:sz="18" w:space="0" w:color="000000"/>
            </w:tcBorders>
          </w:tcPr>
          <w:p w14:paraId="5E6F8858" w14:textId="77777777" w:rsidR="009F609C" w:rsidRPr="001D1E85" w:rsidRDefault="009F609C" w:rsidP="008F4627">
            <w:pPr>
              <w:pStyle w:val="TableParagraph"/>
              <w:ind w:left="183"/>
              <w:rPr>
                <w:sz w:val="18"/>
              </w:rPr>
            </w:pPr>
            <w:r w:rsidRPr="001D1E85">
              <w:rPr>
                <w:sz w:val="18"/>
              </w:rPr>
              <w:t>Std.</w:t>
            </w:r>
            <w:r w:rsidRPr="001D1E85">
              <w:rPr>
                <w:spacing w:val="-2"/>
                <w:sz w:val="18"/>
              </w:rPr>
              <w:t xml:space="preserve"> </w:t>
            </w:r>
            <w:r w:rsidRPr="001D1E85">
              <w:rPr>
                <w:sz w:val="18"/>
              </w:rPr>
              <w:t>Deviation</w:t>
            </w:r>
          </w:p>
        </w:tc>
        <w:tc>
          <w:tcPr>
            <w:tcW w:w="2835" w:type="dxa"/>
            <w:tcBorders>
              <w:left w:val="single" w:sz="18" w:space="0" w:color="000000"/>
              <w:right w:val="single" w:sz="18" w:space="0" w:color="000000"/>
            </w:tcBorders>
          </w:tcPr>
          <w:p w14:paraId="77CE7254" w14:textId="77777777" w:rsidR="009F609C" w:rsidRPr="001D1E85" w:rsidRDefault="009F609C" w:rsidP="008F4627">
            <w:pPr>
              <w:pStyle w:val="TableParagraph"/>
              <w:ind w:right="36"/>
              <w:jc w:val="right"/>
              <w:rPr>
                <w:sz w:val="18"/>
              </w:rPr>
            </w:pPr>
            <w:r w:rsidRPr="001D1E85">
              <w:rPr>
                <w:sz w:val="18"/>
              </w:rPr>
              <w:t>.47793183</w:t>
            </w:r>
          </w:p>
        </w:tc>
      </w:tr>
      <w:tr w:rsidR="009F609C" w:rsidRPr="001D1E85" w14:paraId="4AD97A30" w14:textId="77777777" w:rsidTr="00791D97">
        <w:trPr>
          <w:trHeight w:val="320"/>
        </w:trPr>
        <w:tc>
          <w:tcPr>
            <w:tcW w:w="1985" w:type="dxa"/>
            <w:tcBorders>
              <w:left w:val="single" w:sz="18" w:space="0" w:color="000000"/>
            </w:tcBorders>
          </w:tcPr>
          <w:p w14:paraId="494FA0B6" w14:textId="77777777" w:rsidR="009F609C" w:rsidRPr="001D1E85" w:rsidRDefault="009F609C" w:rsidP="008F4627">
            <w:pPr>
              <w:pStyle w:val="TableParagraph"/>
              <w:rPr>
                <w:rFonts w:ascii="Times New Roman"/>
                <w:sz w:val="20"/>
              </w:rPr>
            </w:pPr>
          </w:p>
        </w:tc>
        <w:tc>
          <w:tcPr>
            <w:tcW w:w="1984" w:type="dxa"/>
            <w:tcBorders>
              <w:right w:val="single" w:sz="18" w:space="0" w:color="000000"/>
            </w:tcBorders>
          </w:tcPr>
          <w:p w14:paraId="0ED53DF0" w14:textId="77777777" w:rsidR="009F609C" w:rsidRPr="001D1E85" w:rsidRDefault="009F609C" w:rsidP="008F4627">
            <w:pPr>
              <w:pStyle w:val="TableParagraph"/>
              <w:spacing w:before="53"/>
              <w:ind w:left="183"/>
              <w:rPr>
                <w:sz w:val="18"/>
              </w:rPr>
            </w:pPr>
            <w:r w:rsidRPr="001D1E85">
              <w:rPr>
                <w:sz w:val="18"/>
              </w:rPr>
              <w:t>Absolute</w:t>
            </w:r>
          </w:p>
        </w:tc>
        <w:tc>
          <w:tcPr>
            <w:tcW w:w="2835" w:type="dxa"/>
            <w:tcBorders>
              <w:left w:val="single" w:sz="18" w:space="0" w:color="000000"/>
              <w:right w:val="single" w:sz="18" w:space="0" w:color="000000"/>
            </w:tcBorders>
          </w:tcPr>
          <w:p w14:paraId="25B5CF2B" w14:textId="77777777" w:rsidR="009F609C" w:rsidRPr="001D1E85" w:rsidRDefault="009F609C" w:rsidP="008F4627">
            <w:pPr>
              <w:pStyle w:val="TableParagraph"/>
              <w:spacing w:before="53"/>
              <w:ind w:right="36"/>
              <w:jc w:val="right"/>
              <w:rPr>
                <w:sz w:val="18"/>
              </w:rPr>
            </w:pPr>
            <w:r w:rsidRPr="001D1E85">
              <w:rPr>
                <w:sz w:val="18"/>
              </w:rPr>
              <w:t>.096</w:t>
            </w:r>
          </w:p>
        </w:tc>
      </w:tr>
      <w:tr w:rsidR="009F609C" w:rsidRPr="001D1E85" w14:paraId="5DB61300" w14:textId="77777777" w:rsidTr="00791D97">
        <w:trPr>
          <w:trHeight w:val="320"/>
        </w:trPr>
        <w:tc>
          <w:tcPr>
            <w:tcW w:w="1985" w:type="dxa"/>
            <w:tcBorders>
              <w:left w:val="single" w:sz="18" w:space="0" w:color="000000"/>
            </w:tcBorders>
          </w:tcPr>
          <w:p w14:paraId="14316DEA" w14:textId="77777777" w:rsidR="009F609C" w:rsidRPr="001D1E85" w:rsidRDefault="009F609C" w:rsidP="008F4627">
            <w:pPr>
              <w:pStyle w:val="TableParagraph"/>
              <w:spacing w:before="54"/>
              <w:ind w:left="75"/>
              <w:rPr>
                <w:sz w:val="18"/>
              </w:rPr>
            </w:pPr>
            <w:r w:rsidRPr="001D1E85">
              <w:rPr>
                <w:sz w:val="18"/>
              </w:rPr>
              <w:t>Most</w:t>
            </w:r>
            <w:r w:rsidRPr="001D1E85">
              <w:rPr>
                <w:spacing w:val="-3"/>
                <w:sz w:val="18"/>
              </w:rPr>
              <w:t xml:space="preserve"> </w:t>
            </w:r>
            <w:r w:rsidRPr="001D1E85">
              <w:rPr>
                <w:sz w:val="18"/>
              </w:rPr>
              <w:t>Extreme</w:t>
            </w:r>
            <w:r w:rsidRPr="001D1E85">
              <w:rPr>
                <w:spacing w:val="-3"/>
                <w:sz w:val="18"/>
              </w:rPr>
              <w:t xml:space="preserve"> </w:t>
            </w:r>
            <w:r w:rsidRPr="001D1E85">
              <w:rPr>
                <w:sz w:val="18"/>
              </w:rPr>
              <w:t>Differences</w:t>
            </w:r>
          </w:p>
        </w:tc>
        <w:tc>
          <w:tcPr>
            <w:tcW w:w="1984" w:type="dxa"/>
            <w:tcBorders>
              <w:right w:val="single" w:sz="18" w:space="0" w:color="000000"/>
            </w:tcBorders>
          </w:tcPr>
          <w:p w14:paraId="475261C1" w14:textId="77777777" w:rsidR="009F609C" w:rsidRPr="001D1E85" w:rsidRDefault="009F609C" w:rsidP="008F4627">
            <w:pPr>
              <w:pStyle w:val="TableParagraph"/>
              <w:spacing w:before="54"/>
              <w:ind w:left="183"/>
              <w:rPr>
                <w:sz w:val="18"/>
              </w:rPr>
            </w:pPr>
            <w:r w:rsidRPr="001D1E85">
              <w:rPr>
                <w:sz w:val="18"/>
              </w:rPr>
              <w:t>Positive</w:t>
            </w:r>
          </w:p>
        </w:tc>
        <w:tc>
          <w:tcPr>
            <w:tcW w:w="2835" w:type="dxa"/>
            <w:tcBorders>
              <w:left w:val="single" w:sz="18" w:space="0" w:color="000000"/>
              <w:right w:val="single" w:sz="18" w:space="0" w:color="000000"/>
            </w:tcBorders>
          </w:tcPr>
          <w:p w14:paraId="3E7D0859" w14:textId="77777777" w:rsidR="009F609C" w:rsidRPr="001D1E85" w:rsidRDefault="009F609C" w:rsidP="008F4627">
            <w:pPr>
              <w:pStyle w:val="TableParagraph"/>
              <w:spacing w:before="54"/>
              <w:ind w:right="36"/>
              <w:jc w:val="right"/>
              <w:rPr>
                <w:sz w:val="18"/>
              </w:rPr>
            </w:pPr>
            <w:r w:rsidRPr="001D1E85">
              <w:rPr>
                <w:sz w:val="18"/>
              </w:rPr>
              <w:t>.096</w:t>
            </w:r>
          </w:p>
        </w:tc>
      </w:tr>
      <w:tr w:rsidR="009F609C" w:rsidRPr="001D1E85" w14:paraId="57DDB228" w14:textId="77777777" w:rsidTr="00791D97">
        <w:trPr>
          <w:trHeight w:val="319"/>
        </w:trPr>
        <w:tc>
          <w:tcPr>
            <w:tcW w:w="1985" w:type="dxa"/>
            <w:tcBorders>
              <w:left w:val="single" w:sz="18" w:space="0" w:color="000000"/>
            </w:tcBorders>
          </w:tcPr>
          <w:p w14:paraId="2D03CA95" w14:textId="77777777" w:rsidR="009F609C" w:rsidRPr="001D1E85" w:rsidRDefault="009F609C" w:rsidP="008F4627">
            <w:pPr>
              <w:pStyle w:val="TableParagraph"/>
              <w:rPr>
                <w:rFonts w:ascii="Times New Roman"/>
                <w:sz w:val="20"/>
              </w:rPr>
            </w:pPr>
          </w:p>
        </w:tc>
        <w:tc>
          <w:tcPr>
            <w:tcW w:w="1984" w:type="dxa"/>
            <w:tcBorders>
              <w:right w:val="single" w:sz="18" w:space="0" w:color="000000"/>
            </w:tcBorders>
          </w:tcPr>
          <w:p w14:paraId="057F78F8" w14:textId="77777777" w:rsidR="009F609C" w:rsidRPr="001D1E85" w:rsidRDefault="009F609C" w:rsidP="008F4627">
            <w:pPr>
              <w:pStyle w:val="TableParagraph"/>
              <w:spacing w:before="53"/>
              <w:ind w:left="183"/>
              <w:rPr>
                <w:sz w:val="18"/>
              </w:rPr>
            </w:pPr>
            <w:r w:rsidRPr="001D1E85">
              <w:rPr>
                <w:sz w:val="18"/>
              </w:rPr>
              <w:t>Negative</w:t>
            </w:r>
          </w:p>
        </w:tc>
        <w:tc>
          <w:tcPr>
            <w:tcW w:w="2835" w:type="dxa"/>
            <w:tcBorders>
              <w:left w:val="single" w:sz="18" w:space="0" w:color="000000"/>
              <w:right w:val="single" w:sz="18" w:space="0" w:color="000000"/>
            </w:tcBorders>
          </w:tcPr>
          <w:p w14:paraId="06507679" w14:textId="77777777" w:rsidR="009F609C" w:rsidRPr="001D1E85" w:rsidRDefault="009F609C" w:rsidP="008F4627">
            <w:pPr>
              <w:pStyle w:val="TableParagraph"/>
              <w:spacing w:before="53"/>
              <w:ind w:right="36"/>
              <w:jc w:val="right"/>
              <w:rPr>
                <w:sz w:val="18"/>
              </w:rPr>
            </w:pPr>
            <w:r w:rsidRPr="001D1E85">
              <w:rPr>
                <w:sz w:val="18"/>
              </w:rPr>
              <w:t>-.090</w:t>
            </w:r>
          </w:p>
        </w:tc>
      </w:tr>
      <w:tr w:rsidR="009F609C" w:rsidRPr="001D1E85" w14:paraId="2C37280C" w14:textId="77777777" w:rsidTr="00791D97">
        <w:trPr>
          <w:trHeight w:val="320"/>
        </w:trPr>
        <w:tc>
          <w:tcPr>
            <w:tcW w:w="1985" w:type="dxa"/>
            <w:tcBorders>
              <w:left w:val="single" w:sz="18" w:space="0" w:color="000000"/>
            </w:tcBorders>
          </w:tcPr>
          <w:p w14:paraId="6F089D31" w14:textId="77777777" w:rsidR="009F609C" w:rsidRPr="001D1E85" w:rsidRDefault="009F609C" w:rsidP="008F4627">
            <w:pPr>
              <w:pStyle w:val="TableParagraph"/>
              <w:spacing w:before="53"/>
              <w:ind w:left="75"/>
              <w:rPr>
                <w:sz w:val="18"/>
              </w:rPr>
            </w:pPr>
            <w:r w:rsidRPr="001D1E85">
              <w:rPr>
                <w:sz w:val="18"/>
              </w:rPr>
              <w:t>Kolmogorov-Smirnov</w:t>
            </w:r>
            <w:r w:rsidRPr="001D1E85">
              <w:rPr>
                <w:spacing w:val="-4"/>
                <w:sz w:val="18"/>
              </w:rPr>
              <w:t xml:space="preserve"> </w:t>
            </w:r>
            <w:r w:rsidRPr="001D1E85">
              <w:rPr>
                <w:sz w:val="18"/>
              </w:rPr>
              <w:t>Z</w:t>
            </w:r>
          </w:p>
        </w:tc>
        <w:tc>
          <w:tcPr>
            <w:tcW w:w="1984" w:type="dxa"/>
            <w:tcBorders>
              <w:right w:val="single" w:sz="18" w:space="0" w:color="000000"/>
            </w:tcBorders>
          </w:tcPr>
          <w:p w14:paraId="388359E3" w14:textId="77777777" w:rsidR="009F609C" w:rsidRPr="001D1E85" w:rsidRDefault="009F609C" w:rsidP="008F4627">
            <w:pPr>
              <w:pStyle w:val="TableParagraph"/>
              <w:rPr>
                <w:rFonts w:ascii="Times New Roman"/>
                <w:sz w:val="20"/>
              </w:rPr>
            </w:pPr>
          </w:p>
        </w:tc>
        <w:tc>
          <w:tcPr>
            <w:tcW w:w="2835" w:type="dxa"/>
            <w:tcBorders>
              <w:left w:val="single" w:sz="18" w:space="0" w:color="000000"/>
              <w:right w:val="single" w:sz="18" w:space="0" w:color="000000"/>
            </w:tcBorders>
          </w:tcPr>
          <w:p w14:paraId="221C2153" w14:textId="77777777" w:rsidR="009F609C" w:rsidRPr="001D1E85" w:rsidRDefault="009F609C" w:rsidP="008F4627">
            <w:pPr>
              <w:pStyle w:val="TableParagraph"/>
              <w:spacing w:before="53"/>
              <w:ind w:right="36"/>
              <w:jc w:val="right"/>
              <w:rPr>
                <w:sz w:val="18"/>
              </w:rPr>
            </w:pPr>
            <w:r w:rsidRPr="001D1E85">
              <w:rPr>
                <w:sz w:val="18"/>
              </w:rPr>
              <w:t>1.099</w:t>
            </w:r>
          </w:p>
        </w:tc>
      </w:tr>
      <w:tr w:rsidR="009F609C" w:rsidRPr="001D1E85" w14:paraId="744A02AB" w14:textId="77777777" w:rsidTr="00791D97">
        <w:trPr>
          <w:trHeight w:val="258"/>
        </w:trPr>
        <w:tc>
          <w:tcPr>
            <w:tcW w:w="1985" w:type="dxa"/>
            <w:tcBorders>
              <w:left w:val="single" w:sz="18" w:space="0" w:color="000000"/>
              <w:bottom w:val="single" w:sz="18" w:space="0" w:color="000000"/>
            </w:tcBorders>
          </w:tcPr>
          <w:p w14:paraId="5B08255B" w14:textId="77777777" w:rsidR="009F609C" w:rsidRPr="001D1E85" w:rsidRDefault="009F609C" w:rsidP="008F4627">
            <w:pPr>
              <w:pStyle w:val="TableParagraph"/>
              <w:spacing w:before="54"/>
              <w:ind w:left="75"/>
              <w:rPr>
                <w:sz w:val="18"/>
              </w:rPr>
            </w:pPr>
            <w:r w:rsidRPr="001D1E85">
              <w:rPr>
                <w:sz w:val="18"/>
              </w:rPr>
              <w:t>Asymp.</w:t>
            </w:r>
            <w:r w:rsidRPr="001D1E85">
              <w:rPr>
                <w:spacing w:val="-2"/>
                <w:sz w:val="18"/>
              </w:rPr>
              <w:t xml:space="preserve"> </w:t>
            </w:r>
            <w:r w:rsidRPr="001D1E85">
              <w:rPr>
                <w:sz w:val="18"/>
              </w:rPr>
              <w:t>Sig.</w:t>
            </w:r>
            <w:r w:rsidRPr="001D1E85">
              <w:rPr>
                <w:spacing w:val="-2"/>
                <w:sz w:val="18"/>
              </w:rPr>
              <w:t xml:space="preserve"> </w:t>
            </w:r>
            <w:r w:rsidRPr="001D1E85">
              <w:rPr>
                <w:sz w:val="18"/>
              </w:rPr>
              <w:t>(2-tailed)</w:t>
            </w:r>
          </w:p>
        </w:tc>
        <w:tc>
          <w:tcPr>
            <w:tcW w:w="1984" w:type="dxa"/>
            <w:tcBorders>
              <w:bottom w:val="single" w:sz="18" w:space="0" w:color="000000"/>
              <w:right w:val="single" w:sz="18" w:space="0" w:color="000000"/>
            </w:tcBorders>
          </w:tcPr>
          <w:p w14:paraId="628DFB75" w14:textId="77777777" w:rsidR="009F609C" w:rsidRPr="001D1E85" w:rsidRDefault="009F609C" w:rsidP="008F4627">
            <w:pPr>
              <w:pStyle w:val="TableParagraph"/>
              <w:rPr>
                <w:rFonts w:ascii="Times New Roman"/>
                <w:sz w:val="18"/>
              </w:rPr>
            </w:pPr>
          </w:p>
        </w:tc>
        <w:tc>
          <w:tcPr>
            <w:tcW w:w="2835" w:type="dxa"/>
            <w:tcBorders>
              <w:left w:val="single" w:sz="18" w:space="0" w:color="000000"/>
              <w:bottom w:val="single" w:sz="18" w:space="0" w:color="000000"/>
              <w:right w:val="single" w:sz="18" w:space="0" w:color="000000"/>
            </w:tcBorders>
          </w:tcPr>
          <w:p w14:paraId="7BF4AAD1" w14:textId="77777777" w:rsidR="009F609C" w:rsidRPr="001D1E85" w:rsidRDefault="009F609C" w:rsidP="008F4627">
            <w:pPr>
              <w:pStyle w:val="TableParagraph"/>
              <w:spacing w:before="54"/>
              <w:ind w:right="36"/>
              <w:jc w:val="right"/>
              <w:rPr>
                <w:sz w:val="18"/>
              </w:rPr>
            </w:pPr>
            <w:r w:rsidRPr="001D1E85">
              <w:rPr>
                <w:sz w:val="18"/>
              </w:rPr>
              <w:t>.179</w:t>
            </w:r>
          </w:p>
        </w:tc>
      </w:tr>
    </w:tbl>
    <w:p w14:paraId="565545F1" w14:textId="77777777" w:rsidR="009F609C" w:rsidRPr="001D1E85" w:rsidRDefault="009F609C" w:rsidP="008F4627">
      <w:pPr>
        <w:pStyle w:val="ListParagraph"/>
        <w:widowControl w:val="0"/>
        <w:numPr>
          <w:ilvl w:val="0"/>
          <w:numId w:val="24"/>
        </w:numPr>
        <w:tabs>
          <w:tab w:val="left" w:pos="382"/>
        </w:tabs>
        <w:autoSpaceDE w:val="0"/>
        <w:autoSpaceDN w:val="0"/>
        <w:spacing w:before="114" w:after="0" w:line="240" w:lineRule="auto"/>
        <w:contextualSpacing w:val="0"/>
        <w:rPr>
          <w:sz w:val="18"/>
        </w:rPr>
      </w:pPr>
      <w:r w:rsidRPr="001D1E85">
        <w:rPr>
          <w:sz w:val="18"/>
        </w:rPr>
        <w:lastRenderedPageBreak/>
        <w:t>Test</w:t>
      </w:r>
      <w:r w:rsidRPr="001D1E85">
        <w:rPr>
          <w:spacing w:val="-3"/>
          <w:sz w:val="18"/>
        </w:rPr>
        <w:t xml:space="preserve"> </w:t>
      </w:r>
      <w:r w:rsidRPr="001D1E85">
        <w:rPr>
          <w:sz w:val="18"/>
        </w:rPr>
        <w:t>distribution</w:t>
      </w:r>
      <w:r w:rsidRPr="001D1E85">
        <w:rPr>
          <w:spacing w:val="-4"/>
          <w:sz w:val="18"/>
        </w:rPr>
        <w:t xml:space="preserve"> </w:t>
      </w:r>
      <w:r w:rsidRPr="001D1E85">
        <w:rPr>
          <w:sz w:val="18"/>
        </w:rPr>
        <w:t>is</w:t>
      </w:r>
      <w:r w:rsidRPr="001D1E85">
        <w:rPr>
          <w:spacing w:val="-2"/>
          <w:sz w:val="18"/>
        </w:rPr>
        <w:t xml:space="preserve"> </w:t>
      </w:r>
      <w:r w:rsidRPr="001D1E85">
        <w:rPr>
          <w:sz w:val="18"/>
        </w:rPr>
        <w:t>Normal.</w:t>
      </w:r>
    </w:p>
    <w:p w14:paraId="7AA71CA6" w14:textId="77777777" w:rsidR="009F609C" w:rsidRPr="001D1E85" w:rsidRDefault="009F609C" w:rsidP="008F4627">
      <w:pPr>
        <w:pStyle w:val="NoSpacing"/>
        <w:tabs>
          <w:tab w:val="left" w:pos="851"/>
        </w:tabs>
        <w:ind w:left="1276"/>
        <w:jc w:val="center"/>
        <w:rPr>
          <w:rFonts w:ascii="Times New Roman" w:hAnsi="Times New Roman"/>
          <w:bCs/>
          <w:sz w:val="24"/>
          <w:szCs w:val="24"/>
          <w:lang w:val="en-US"/>
        </w:rPr>
      </w:pPr>
      <w:r w:rsidRPr="001D1E85">
        <w:rPr>
          <w:rFonts w:ascii="Times New Roman" w:hAnsi="Times New Roman"/>
          <w:bCs/>
          <w:sz w:val="24"/>
          <w:szCs w:val="24"/>
          <w:lang w:val="en-US"/>
        </w:rPr>
        <w:t>Sumber: Data sekunder diolah, 2021.</w:t>
      </w:r>
    </w:p>
    <w:p w14:paraId="780309F5" w14:textId="77777777" w:rsidR="009F609C" w:rsidRPr="001D1E85" w:rsidRDefault="009F609C" w:rsidP="008F4627">
      <w:pPr>
        <w:pStyle w:val="NoSpacing"/>
        <w:tabs>
          <w:tab w:val="left" w:pos="851"/>
        </w:tabs>
        <w:ind w:left="1134"/>
        <w:jc w:val="both"/>
        <w:rPr>
          <w:rFonts w:ascii="Times New Roman" w:hAnsi="Times New Roman"/>
          <w:bCs/>
          <w:sz w:val="24"/>
          <w:szCs w:val="24"/>
          <w:lang w:val="en-US"/>
        </w:rPr>
      </w:pPr>
      <w:r w:rsidRPr="001D1E85">
        <w:rPr>
          <w:rFonts w:ascii="Times New Roman" w:hAnsi="Times New Roman"/>
          <w:bCs/>
          <w:sz w:val="24"/>
          <w:szCs w:val="24"/>
          <w:lang w:val="en-US"/>
        </w:rPr>
        <w:t xml:space="preserve">Berdasarkan uji normalitas menggunakan </w:t>
      </w:r>
      <w:r w:rsidRPr="001D1E85">
        <w:rPr>
          <w:rFonts w:ascii="Times New Roman" w:hAnsi="Times New Roman"/>
          <w:bCs/>
          <w:i/>
          <w:iCs/>
          <w:sz w:val="24"/>
          <w:szCs w:val="24"/>
          <w:lang w:val="en-US"/>
        </w:rPr>
        <w:t>one-sampel Kolmogorov Smirnov (K-S)</w:t>
      </w:r>
      <w:r w:rsidRPr="001D1E85">
        <w:rPr>
          <w:rFonts w:ascii="Times New Roman" w:hAnsi="Times New Roman"/>
          <w:bCs/>
          <w:sz w:val="24"/>
          <w:szCs w:val="24"/>
          <w:lang w:val="en-US"/>
        </w:rPr>
        <w:t xml:space="preserve"> pada tabe</w:t>
      </w:r>
      <w:r>
        <w:rPr>
          <w:rFonts w:ascii="Times New Roman" w:hAnsi="Times New Roman"/>
          <w:bCs/>
          <w:sz w:val="24"/>
          <w:szCs w:val="24"/>
          <w:lang w:val="en-US"/>
        </w:rPr>
        <w:t>l</w:t>
      </w:r>
      <w:r w:rsidRPr="001D1E85">
        <w:rPr>
          <w:rFonts w:ascii="Times New Roman" w:hAnsi="Times New Roman"/>
          <w:bCs/>
          <w:sz w:val="24"/>
          <w:szCs w:val="24"/>
          <w:lang w:val="en-US"/>
        </w:rPr>
        <w:t xml:space="preserve"> </w:t>
      </w:r>
      <w:r w:rsidR="003C1E6D">
        <w:rPr>
          <w:rFonts w:ascii="Times New Roman" w:hAnsi="Times New Roman"/>
          <w:bCs/>
          <w:sz w:val="24"/>
          <w:szCs w:val="24"/>
          <w:lang w:val="id-ID"/>
        </w:rPr>
        <w:t>4</w:t>
      </w:r>
      <w:r w:rsidRPr="001D1E85">
        <w:rPr>
          <w:rFonts w:ascii="Times New Roman" w:hAnsi="Times New Roman"/>
          <w:bCs/>
          <w:sz w:val="24"/>
          <w:szCs w:val="24"/>
          <w:lang w:val="en-US"/>
        </w:rPr>
        <w:t>.</w:t>
      </w:r>
      <w:r w:rsidR="003E6E02">
        <w:rPr>
          <w:rFonts w:ascii="Times New Roman" w:hAnsi="Times New Roman"/>
          <w:bCs/>
          <w:sz w:val="24"/>
          <w:szCs w:val="24"/>
          <w:lang w:val="id-ID"/>
        </w:rPr>
        <w:t>5</w:t>
      </w:r>
      <w:r w:rsidRPr="001D1E85">
        <w:rPr>
          <w:rFonts w:ascii="Times New Roman" w:hAnsi="Times New Roman"/>
          <w:bCs/>
          <w:sz w:val="24"/>
          <w:szCs w:val="24"/>
          <w:lang w:val="en-US"/>
        </w:rPr>
        <w:t xml:space="preserve"> menunjukan nilai </w:t>
      </w:r>
      <w:r w:rsidRPr="001D1E85">
        <w:rPr>
          <w:rFonts w:ascii="Times New Roman" w:hAnsi="Times New Roman"/>
          <w:bCs/>
          <w:i/>
          <w:iCs/>
          <w:sz w:val="24"/>
          <w:szCs w:val="24"/>
          <w:lang w:val="en-US"/>
        </w:rPr>
        <w:t xml:space="preserve">Asymp. Sig (2-tailed) </w:t>
      </w:r>
      <w:r w:rsidRPr="001D1E85">
        <w:rPr>
          <w:rFonts w:ascii="Times New Roman" w:hAnsi="Times New Roman"/>
          <w:bCs/>
          <w:sz w:val="24"/>
          <w:szCs w:val="24"/>
          <w:lang w:val="en-US"/>
        </w:rPr>
        <w:t>sebesar 179 &gt; 0,05 yang berarti menunjukkan bahwa data berdistribusi normal.</w:t>
      </w:r>
    </w:p>
    <w:p w14:paraId="6C1B55D5" w14:textId="0C4A4AB7" w:rsidR="00E96F57" w:rsidRPr="00F04DD8" w:rsidRDefault="009F609C" w:rsidP="00F04DD8">
      <w:pPr>
        <w:pStyle w:val="NoSpacing"/>
        <w:numPr>
          <w:ilvl w:val="0"/>
          <w:numId w:val="31"/>
        </w:numPr>
        <w:jc w:val="both"/>
        <w:rPr>
          <w:rFonts w:ascii="Times New Roman" w:hAnsi="Times New Roman"/>
          <w:b/>
          <w:sz w:val="24"/>
          <w:szCs w:val="24"/>
          <w:lang w:val="en-US"/>
        </w:rPr>
      </w:pPr>
      <w:r w:rsidRPr="001D1E85">
        <w:rPr>
          <w:rFonts w:ascii="Times New Roman" w:hAnsi="Times New Roman"/>
          <w:b/>
          <w:sz w:val="24"/>
          <w:szCs w:val="24"/>
          <w:lang w:val="en-US"/>
        </w:rPr>
        <w:t>Uji Heterokedastisitas</w:t>
      </w:r>
    </w:p>
    <w:p w14:paraId="6FB8C7A2" w14:textId="77777777" w:rsidR="00826755" w:rsidRPr="00826755" w:rsidRDefault="009F609C" w:rsidP="008F4627">
      <w:pPr>
        <w:pStyle w:val="NoSpacing"/>
        <w:jc w:val="center"/>
        <w:rPr>
          <w:rFonts w:ascii="Times New Roman" w:hAnsi="Times New Roman"/>
          <w:b/>
          <w:bCs/>
          <w:i/>
          <w:iCs/>
          <w:sz w:val="24"/>
          <w:lang w:val="en-US"/>
        </w:rPr>
      </w:pPr>
      <w:r w:rsidRPr="00826755">
        <w:rPr>
          <w:rFonts w:ascii="Times New Roman" w:hAnsi="Times New Roman"/>
          <w:b/>
          <w:bCs/>
          <w:i/>
          <w:iCs/>
          <w:sz w:val="24"/>
        </w:rPr>
        <w:t xml:space="preserve">Tablel </w:t>
      </w:r>
      <w:r w:rsidR="00435E44" w:rsidRPr="00826755">
        <w:rPr>
          <w:rFonts w:ascii="Times New Roman" w:hAnsi="Times New Roman"/>
          <w:b/>
          <w:bCs/>
          <w:i/>
          <w:iCs/>
          <w:sz w:val="24"/>
          <w:lang w:val="id-ID"/>
        </w:rPr>
        <w:t>4</w:t>
      </w:r>
      <w:r w:rsidRPr="00826755">
        <w:rPr>
          <w:rFonts w:ascii="Times New Roman" w:hAnsi="Times New Roman"/>
          <w:b/>
          <w:bCs/>
          <w:i/>
          <w:iCs/>
          <w:sz w:val="24"/>
        </w:rPr>
        <w:t>.</w:t>
      </w:r>
      <w:r w:rsidR="003E6E02" w:rsidRPr="00826755">
        <w:rPr>
          <w:rFonts w:ascii="Times New Roman" w:hAnsi="Times New Roman"/>
          <w:b/>
          <w:bCs/>
          <w:i/>
          <w:iCs/>
          <w:sz w:val="24"/>
          <w:lang w:val="id-ID"/>
        </w:rPr>
        <w:t>6</w:t>
      </w:r>
      <w:r w:rsidR="000503C5" w:rsidRPr="00826755">
        <w:rPr>
          <w:rFonts w:ascii="Times New Roman" w:hAnsi="Times New Roman"/>
          <w:b/>
          <w:bCs/>
          <w:i/>
          <w:iCs/>
          <w:sz w:val="24"/>
          <w:lang w:val="en-US"/>
        </w:rPr>
        <w:t xml:space="preserve"> </w:t>
      </w:r>
    </w:p>
    <w:p w14:paraId="1ECF8A6A" w14:textId="77777777" w:rsidR="009F609C" w:rsidRPr="00826755" w:rsidRDefault="009F609C" w:rsidP="008F4627">
      <w:pPr>
        <w:pStyle w:val="NoSpacing"/>
        <w:jc w:val="center"/>
        <w:rPr>
          <w:rFonts w:ascii="Times New Roman" w:hAnsi="Times New Roman"/>
          <w:b/>
          <w:bCs/>
          <w:sz w:val="24"/>
          <w:lang w:val="id-ID"/>
        </w:rPr>
      </w:pPr>
      <w:r w:rsidRPr="00826755">
        <w:rPr>
          <w:rFonts w:ascii="Times New Roman" w:hAnsi="Times New Roman"/>
          <w:b/>
          <w:sz w:val="24"/>
          <w:lang w:val="en-US"/>
        </w:rPr>
        <w:t>Hasil Uji Heterokedastisitas</w:t>
      </w:r>
    </w:p>
    <w:tbl>
      <w:tblPr>
        <w:tblpPr w:leftFromText="180" w:rightFromText="180" w:vertAnchor="text" w:horzAnchor="page" w:tblpX="3481" w:tblpY="260"/>
        <w:tblW w:w="76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06"/>
        <w:gridCol w:w="1321"/>
        <w:gridCol w:w="1332"/>
        <w:gridCol w:w="1464"/>
        <w:gridCol w:w="777"/>
        <w:gridCol w:w="851"/>
      </w:tblGrid>
      <w:tr w:rsidR="009F609C" w:rsidRPr="001D1E85" w14:paraId="14093EE4" w14:textId="77777777" w:rsidTr="00791D97">
        <w:trPr>
          <w:trHeight w:val="239"/>
        </w:trPr>
        <w:tc>
          <w:tcPr>
            <w:tcW w:w="7651" w:type="dxa"/>
            <w:gridSpan w:val="6"/>
            <w:tcBorders>
              <w:top w:val="nil"/>
              <w:left w:val="nil"/>
              <w:right w:val="nil"/>
            </w:tcBorders>
          </w:tcPr>
          <w:p w14:paraId="1AFDC207" w14:textId="77777777" w:rsidR="009F609C" w:rsidRPr="001D1E85" w:rsidRDefault="009F609C" w:rsidP="008F4627">
            <w:pPr>
              <w:pStyle w:val="TableParagraph"/>
              <w:spacing w:before="31"/>
              <w:ind w:right="3436"/>
              <w:rPr>
                <w:rFonts w:ascii="Arial"/>
                <w:b/>
                <w:sz w:val="18"/>
                <w:vertAlign w:val="superscript"/>
              </w:rPr>
            </w:pPr>
            <w:r w:rsidRPr="001D1E85">
              <w:rPr>
                <w:rFonts w:ascii="Arial"/>
                <w:b/>
                <w:sz w:val="18"/>
              </w:rPr>
              <w:t>Coefficients</w:t>
            </w:r>
            <w:r w:rsidRPr="001D1E85">
              <w:rPr>
                <w:rFonts w:ascii="Arial"/>
                <w:b/>
                <w:sz w:val="18"/>
                <w:vertAlign w:val="superscript"/>
              </w:rPr>
              <w:t>a</w:t>
            </w:r>
          </w:p>
        </w:tc>
      </w:tr>
      <w:tr w:rsidR="009F609C" w:rsidRPr="001D1E85" w14:paraId="00BB8CC7" w14:textId="77777777" w:rsidTr="00791D97">
        <w:trPr>
          <w:trHeight w:val="626"/>
        </w:trPr>
        <w:tc>
          <w:tcPr>
            <w:tcW w:w="1906" w:type="dxa"/>
            <w:vMerge w:val="restart"/>
          </w:tcPr>
          <w:p w14:paraId="41BE7B15" w14:textId="77777777" w:rsidR="009F609C" w:rsidRPr="001D1E85" w:rsidRDefault="009F609C" w:rsidP="008F4627">
            <w:pPr>
              <w:pStyle w:val="TableParagraph"/>
              <w:spacing w:before="111"/>
              <w:ind w:left="75"/>
              <w:rPr>
                <w:sz w:val="18"/>
              </w:rPr>
            </w:pPr>
            <w:r w:rsidRPr="001D1E85">
              <w:rPr>
                <w:sz w:val="18"/>
              </w:rPr>
              <w:t>Model</w:t>
            </w:r>
          </w:p>
        </w:tc>
        <w:tc>
          <w:tcPr>
            <w:tcW w:w="2653" w:type="dxa"/>
            <w:gridSpan w:val="2"/>
            <w:tcBorders>
              <w:bottom w:val="single" w:sz="8" w:space="0" w:color="000000"/>
              <w:right w:val="single" w:sz="8" w:space="0" w:color="000000"/>
            </w:tcBorders>
          </w:tcPr>
          <w:p w14:paraId="4384AEB1" w14:textId="77777777" w:rsidR="009F609C" w:rsidRPr="001D1E85" w:rsidRDefault="009F609C" w:rsidP="008F4627">
            <w:pPr>
              <w:pStyle w:val="TableParagraph"/>
              <w:spacing w:before="111"/>
              <w:ind w:left="195"/>
              <w:rPr>
                <w:sz w:val="18"/>
              </w:rPr>
            </w:pPr>
            <w:r w:rsidRPr="001D1E85">
              <w:rPr>
                <w:sz w:val="18"/>
              </w:rPr>
              <w:t>Unstandardized</w:t>
            </w:r>
            <w:r w:rsidRPr="001D1E85">
              <w:rPr>
                <w:spacing w:val="-5"/>
                <w:sz w:val="18"/>
              </w:rPr>
              <w:t xml:space="preserve"> </w:t>
            </w:r>
            <w:r w:rsidRPr="001D1E85">
              <w:rPr>
                <w:sz w:val="18"/>
              </w:rPr>
              <w:t>Coefficients</w:t>
            </w:r>
          </w:p>
        </w:tc>
        <w:tc>
          <w:tcPr>
            <w:tcW w:w="1464" w:type="dxa"/>
            <w:tcBorders>
              <w:left w:val="single" w:sz="8" w:space="0" w:color="000000"/>
              <w:bottom w:val="single" w:sz="8" w:space="0" w:color="000000"/>
              <w:right w:val="single" w:sz="8" w:space="0" w:color="000000"/>
            </w:tcBorders>
          </w:tcPr>
          <w:p w14:paraId="542EA2E0" w14:textId="77777777" w:rsidR="009F609C" w:rsidRPr="001D1E85" w:rsidRDefault="009F609C" w:rsidP="008F4627">
            <w:pPr>
              <w:pStyle w:val="TableParagraph"/>
              <w:ind w:left="272" w:right="154" w:hanging="63"/>
              <w:rPr>
                <w:sz w:val="18"/>
              </w:rPr>
            </w:pPr>
            <w:r w:rsidRPr="001D1E85">
              <w:rPr>
                <w:sz w:val="18"/>
              </w:rPr>
              <w:t>Standardized</w:t>
            </w:r>
            <w:r w:rsidRPr="001D1E85">
              <w:rPr>
                <w:spacing w:val="-47"/>
                <w:sz w:val="18"/>
              </w:rPr>
              <w:t xml:space="preserve"> </w:t>
            </w:r>
            <w:r w:rsidRPr="001D1E85">
              <w:rPr>
                <w:sz w:val="18"/>
              </w:rPr>
              <w:t>Coefficients</w:t>
            </w:r>
          </w:p>
        </w:tc>
        <w:tc>
          <w:tcPr>
            <w:tcW w:w="777" w:type="dxa"/>
            <w:vMerge w:val="restart"/>
            <w:tcBorders>
              <w:left w:val="single" w:sz="8" w:space="0" w:color="000000"/>
              <w:right w:val="single" w:sz="8" w:space="0" w:color="000000"/>
            </w:tcBorders>
          </w:tcPr>
          <w:p w14:paraId="1C2B5EC4" w14:textId="77777777" w:rsidR="009F609C" w:rsidRPr="001D1E85" w:rsidRDefault="009F609C" w:rsidP="008F4627">
            <w:pPr>
              <w:pStyle w:val="TableParagraph"/>
              <w:spacing w:before="111"/>
              <w:ind w:left="42"/>
              <w:jc w:val="center"/>
              <w:rPr>
                <w:sz w:val="18"/>
              </w:rPr>
            </w:pPr>
            <w:r w:rsidRPr="001D1E85">
              <w:rPr>
                <w:sz w:val="18"/>
              </w:rPr>
              <w:t>T</w:t>
            </w:r>
          </w:p>
        </w:tc>
        <w:tc>
          <w:tcPr>
            <w:tcW w:w="851" w:type="dxa"/>
            <w:vMerge w:val="restart"/>
            <w:tcBorders>
              <w:left w:val="single" w:sz="8" w:space="0" w:color="000000"/>
            </w:tcBorders>
          </w:tcPr>
          <w:p w14:paraId="46DF548D" w14:textId="77777777" w:rsidR="009F609C" w:rsidRPr="001D1E85" w:rsidRDefault="009F609C" w:rsidP="008F4627">
            <w:pPr>
              <w:pStyle w:val="TableParagraph"/>
              <w:spacing w:before="111"/>
              <w:ind w:left="352"/>
              <w:rPr>
                <w:sz w:val="18"/>
              </w:rPr>
            </w:pPr>
            <w:r w:rsidRPr="001D1E85">
              <w:rPr>
                <w:sz w:val="18"/>
              </w:rPr>
              <w:t>Sig.</w:t>
            </w:r>
          </w:p>
        </w:tc>
      </w:tr>
      <w:tr w:rsidR="009F609C" w:rsidRPr="001D1E85" w14:paraId="7BDCDE19" w14:textId="77777777" w:rsidTr="00791D97">
        <w:trPr>
          <w:trHeight w:val="176"/>
        </w:trPr>
        <w:tc>
          <w:tcPr>
            <w:tcW w:w="1906" w:type="dxa"/>
            <w:vMerge/>
            <w:tcBorders>
              <w:top w:val="nil"/>
            </w:tcBorders>
          </w:tcPr>
          <w:p w14:paraId="361462D2" w14:textId="77777777" w:rsidR="009F609C" w:rsidRPr="001D1E85" w:rsidRDefault="009F609C" w:rsidP="008F4627">
            <w:pPr>
              <w:spacing w:line="240" w:lineRule="auto"/>
              <w:rPr>
                <w:sz w:val="2"/>
                <w:szCs w:val="2"/>
              </w:rPr>
            </w:pPr>
          </w:p>
        </w:tc>
        <w:tc>
          <w:tcPr>
            <w:tcW w:w="1321" w:type="dxa"/>
            <w:tcBorders>
              <w:top w:val="single" w:sz="8" w:space="0" w:color="000000"/>
              <w:right w:val="single" w:sz="8" w:space="0" w:color="000000"/>
            </w:tcBorders>
          </w:tcPr>
          <w:p w14:paraId="471FD26E" w14:textId="77777777" w:rsidR="009F609C" w:rsidRPr="001D1E85" w:rsidRDefault="009F609C" w:rsidP="008F4627">
            <w:pPr>
              <w:pStyle w:val="TableParagraph"/>
              <w:spacing w:before="105"/>
              <w:ind w:left="25"/>
              <w:jc w:val="center"/>
              <w:rPr>
                <w:sz w:val="18"/>
              </w:rPr>
            </w:pPr>
            <w:r w:rsidRPr="001D1E85">
              <w:rPr>
                <w:sz w:val="18"/>
              </w:rPr>
              <w:t>B</w:t>
            </w:r>
          </w:p>
        </w:tc>
        <w:tc>
          <w:tcPr>
            <w:tcW w:w="1332" w:type="dxa"/>
            <w:tcBorders>
              <w:top w:val="single" w:sz="8" w:space="0" w:color="000000"/>
              <w:left w:val="single" w:sz="8" w:space="0" w:color="000000"/>
              <w:right w:val="single" w:sz="8" w:space="0" w:color="000000"/>
            </w:tcBorders>
          </w:tcPr>
          <w:p w14:paraId="2AD8977C" w14:textId="77777777" w:rsidR="009F609C" w:rsidRPr="001D1E85" w:rsidRDefault="009F609C" w:rsidP="008F4627">
            <w:pPr>
              <w:pStyle w:val="TableParagraph"/>
              <w:spacing w:before="105"/>
              <w:ind w:left="286"/>
              <w:rPr>
                <w:sz w:val="18"/>
              </w:rPr>
            </w:pPr>
            <w:r w:rsidRPr="001D1E85">
              <w:rPr>
                <w:sz w:val="18"/>
              </w:rPr>
              <w:t>Std. Error</w:t>
            </w:r>
          </w:p>
        </w:tc>
        <w:tc>
          <w:tcPr>
            <w:tcW w:w="1464" w:type="dxa"/>
            <w:tcBorders>
              <w:top w:val="single" w:sz="8" w:space="0" w:color="000000"/>
              <w:left w:val="single" w:sz="8" w:space="0" w:color="000000"/>
              <w:right w:val="single" w:sz="8" w:space="0" w:color="000000"/>
            </w:tcBorders>
          </w:tcPr>
          <w:p w14:paraId="52383B80" w14:textId="77777777" w:rsidR="009F609C" w:rsidRPr="001D1E85" w:rsidRDefault="009F609C" w:rsidP="008F4627">
            <w:pPr>
              <w:pStyle w:val="TableParagraph"/>
              <w:spacing w:before="105"/>
              <w:ind w:left="538" w:right="495"/>
              <w:jc w:val="center"/>
              <w:rPr>
                <w:sz w:val="18"/>
              </w:rPr>
            </w:pPr>
            <w:r w:rsidRPr="001D1E85">
              <w:rPr>
                <w:sz w:val="18"/>
              </w:rPr>
              <w:t>Beta</w:t>
            </w:r>
          </w:p>
        </w:tc>
        <w:tc>
          <w:tcPr>
            <w:tcW w:w="777" w:type="dxa"/>
            <w:vMerge/>
            <w:tcBorders>
              <w:top w:val="nil"/>
              <w:left w:val="single" w:sz="8" w:space="0" w:color="000000"/>
              <w:right w:val="single" w:sz="8" w:space="0" w:color="000000"/>
            </w:tcBorders>
          </w:tcPr>
          <w:p w14:paraId="524F73F7" w14:textId="77777777" w:rsidR="009F609C" w:rsidRPr="001D1E85" w:rsidRDefault="009F609C" w:rsidP="008F4627">
            <w:pPr>
              <w:spacing w:line="240" w:lineRule="auto"/>
              <w:rPr>
                <w:sz w:val="2"/>
                <w:szCs w:val="2"/>
              </w:rPr>
            </w:pPr>
          </w:p>
        </w:tc>
        <w:tc>
          <w:tcPr>
            <w:tcW w:w="851" w:type="dxa"/>
            <w:vMerge/>
            <w:tcBorders>
              <w:top w:val="nil"/>
              <w:left w:val="single" w:sz="8" w:space="0" w:color="000000"/>
            </w:tcBorders>
          </w:tcPr>
          <w:p w14:paraId="4D20BC19" w14:textId="77777777" w:rsidR="009F609C" w:rsidRPr="001D1E85" w:rsidRDefault="009F609C" w:rsidP="008F4627">
            <w:pPr>
              <w:spacing w:line="240" w:lineRule="auto"/>
              <w:rPr>
                <w:sz w:val="2"/>
                <w:szCs w:val="2"/>
              </w:rPr>
            </w:pPr>
          </w:p>
        </w:tc>
      </w:tr>
      <w:tr w:rsidR="009F609C" w:rsidRPr="001D1E85" w14:paraId="098793AC" w14:textId="77777777" w:rsidTr="00791D97">
        <w:trPr>
          <w:trHeight w:val="395"/>
        </w:trPr>
        <w:tc>
          <w:tcPr>
            <w:tcW w:w="1906" w:type="dxa"/>
            <w:tcBorders>
              <w:bottom w:val="nil"/>
            </w:tcBorders>
          </w:tcPr>
          <w:p w14:paraId="63416F2C" w14:textId="77777777" w:rsidR="009F609C" w:rsidRPr="001D1E85" w:rsidRDefault="009F609C" w:rsidP="008F4627">
            <w:pPr>
              <w:pStyle w:val="TableParagraph"/>
              <w:spacing w:before="108"/>
              <w:ind w:left="788"/>
              <w:rPr>
                <w:sz w:val="18"/>
              </w:rPr>
            </w:pPr>
            <w:r w:rsidRPr="001D1E85">
              <w:rPr>
                <w:sz w:val="18"/>
              </w:rPr>
              <w:t>(Constant)</w:t>
            </w:r>
          </w:p>
        </w:tc>
        <w:tc>
          <w:tcPr>
            <w:tcW w:w="1321" w:type="dxa"/>
            <w:tcBorders>
              <w:bottom w:val="nil"/>
              <w:right w:val="single" w:sz="8" w:space="0" w:color="000000"/>
            </w:tcBorders>
          </w:tcPr>
          <w:p w14:paraId="6052E232" w14:textId="77777777" w:rsidR="009F609C" w:rsidRPr="001D1E85" w:rsidRDefault="009F609C" w:rsidP="008F4627">
            <w:pPr>
              <w:pStyle w:val="TableParagraph"/>
              <w:spacing w:before="108"/>
              <w:ind w:right="37"/>
              <w:jc w:val="right"/>
              <w:rPr>
                <w:sz w:val="18"/>
              </w:rPr>
            </w:pPr>
            <w:r w:rsidRPr="001D1E85">
              <w:rPr>
                <w:sz w:val="18"/>
              </w:rPr>
              <w:t>-.398</w:t>
            </w:r>
          </w:p>
        </w:tc>
        <w:tc>
          <w:tcPr>
            <w:tcW w:w="1332" w:type="dxa"/>
            <w:tcBorders>
              <w:left w:val="single" w:sz="8" w:space="0" w:color="000000"/>
              <w:bottom w:val="nil"/>
              <w:right w:val="single" w:sz="8" w:space="0" w:color="000000"/>
            </w:tcBorders>
          </w:tcPr>
          <w:p w14:paraId="66BC71A0" w14:textId="77777777" w:rsidR="009F609C" w:rsidRPr="001D1E85" w:rsidRDefault="009F609C" w:rsidP="008F4627">
            <w:pPr>
              <w:pStyle w:val="TableParagraph"/>
              <w:spacing w:before="108"/>
              <w:ind w:right="40"/>
              <w:jc w:val="right"/>
              <w:rPr>
                <w:sz w:val="18"/>
              </w:rPr>
            </w:pPr>
            <w:r w:rsidRPr="001D1E85">
              <w:rPr>
                <w:sz w:val="18"/>
              </w:rPr>
              <w:t>.602</w:t>
            </w:r>
          </w:p>
        </w:tc>
        <w:tc>
          <w:tcPr>
            <w:tcW w:w="1464" w:type="dxa"/>
            <w:tcBorders>
              <w:left w:val="single" w:sz="8" w:space="0" w:color="000000"/>
              <w:bottom w:val="nil"/>
              <w:right w:val="single" w:sz="8" w:space="0" w:color="000000"/>
            </w:tcBorders>
          </w:tcPr>
          <w:p w14:paraId="666002AE" w14:textId="77777777" w:rsidR="009F609C" w:rsidRPr="001D1E85" w:rsidRDefault="009F609C" w:rsidP="008F4627">
            <w:pPr>
              <w:pStyle w:val="TableParagraph"/>
              <w:rPr>
                <w:rFonts w:ascii="Times New Roman"/>
                <w:sz w:val="18"/>
              </w:rPr>
            </w:pPr>
          </w:p>
        </w:tc>
        <w:tc>
          <w:tcPr>
            <w:tcW w:w="777" w:type="dxa"/>
            <w:tcBorders>
              <w:left w:val="single" w:sz="8" w:space="0" w:color="000000"/>
              <w:bottom w:val="nil"/>
              <w:right w:val="single" w:sz="8" w:space="0" w:color="000000"/>
            </w:tcBorders>
          </w:tcPr>
          <w:p w14:paraId="0C53BB36" w14:textId="77777777" w:rsidR="009F609C" w:rsidRPr="001D1E85" w:rsidRDefault="009F609C" w:rsidP="008F4627">
            <w:pPr>
              <w:pStyle w:val="TableParagraph"/>
              <w:spacing w:before="108"/>
              <w:ind w:right="37"/>
              <w:jc w:val="right"/>
              <w:rPr>
                <w:sz w:val="18"/>
              </w:rPr>
            </w:pPr>
            <w:r w:rsidRPr="001D1E85">
              <w:rPr>
                <w:sz w:val="18"/>
              </w:rPr>
              <w:t>-.661</w:t>
            </w:r>
          </w:p>
        </w:tc>
        <w:tc>
          <w:tcPr>
            <w:tcW w:w="851" w:type="dxa"/>
            <w:tcBorders>
              <w:left w:val="single" w:sz="8" w:space="0" w:color="000000"/>
              <w:bottom w:val="nil"/>
            </w:tcBorders>
          </w:tcPr>
          <w:p w14:paraId="0341AC9C" w14:textId="77777777" w:rsidR="009F609C" w:rsidRPr="001D1E85" w:rsidRDefault="009F609C" w:rsidP="008F4627">
            <w:pPr>
              <w:pStyle w:val="TableParagraph"/>
              <w:spacing w:before="108"/>
              <w:ind w:right="37"/>
              <w:jc w:val="right"/>
              <w:rPr>
                <w:sz w:val="18"/>
              </w:rPr>
            </w:pPr>
            <w:r w:rsidRPr="001D1E85">
              <w:rPr>
                <w:sz w:val="18"/>
              </w:rPr>
              <w:t>.510</w:t>
            </w:r>
          </w:p>
        </w:tc>
      </w:tr>
      <w:tr w:rsidR="009F609C" w:rsidRPr="001D1E85" w14:paraId="37C7980D" w14:textId="77777777" w:rsidTr="00791D97">
        <w:trPr>
          <w:trHeight w:val="280"/>
        </w:trPr>
        <w:tc>
          <w:tcPr>
            <w:tcW w:w="1906" w:type="dxa"/>
            <w:tcBorders>
              <w:top w:val="nil"/>
              <w:bottom w:val="nil"/>
            </w:tcBorders>
          </w:tcPr>
          <w:p w14:paraId="3138ED67" w14:textId="77777777" w:rsidR="009F609C" w:rsidRPr="001D1E85" w:rsidRDefault="009F609C" w:rsidP="008F4627">
            <w:pPr>
              <w:pStyle w:val="TableParagraph"/>
              <w:spacing w:before="73"/>
              <w:ind w:left="788"/>
              <w:rPr>
                <w:sz w:val="18"/>
              </w:rPr>
            </w:pPr>
            <w:r w:rsidRPr="001D1E85">
              <w:rPr>
                <w:sz w:val="18"/>
              </w:rPr>
              <w:t>BOPO</w:t>
            </w:r>
          </w:p>
        </w:tc>
        <w:tc>
          <w:tcPr>
            <w:tcW w:w="1321" w:type="dxa"/>
            <w:tcBorders>
              <w:top w:val="nil"/>
              <w:bottom w:val="nil"/>
              <w:right w:val="single" w:sz="8" w:space="0" w:color="000000"/>
            </w:tcBorders>
          </w:tcPr>
          <w:p w14:paraId="6FF85090" w14:textId="77777777" w:rsidR="009F609C" w:rsidRPr="001D1E85" w:rsidRDefault="009F609C" w:rsidP="008F4627">
            <w:pPr>
              <w:pStyle w:val="TableParagraph"/>
              <w:spacing w:before="73"/>
              <w:ind w:right="37"/>
              <w:jc w:val="right"/>
              <w:rPr>
                <w:sz w:val="18"/>
              </w:rPr>
            </w:pPr>
            <w:r w:rsidRPr="001D1E85">
              <w:rPr>
                <w:sz w:val="18"/>
              </w:rPr>
              <w:t>.201</w:t>
            </w:r>
          </w:p>
        </w:tc>
        <w:tc>
          <w:tcPr>
            <w:tcW w:w="1332" w:type="dxa"/>
            <w:tcBorders>
              <w:top w:val="nil"/>
              <w:left w:val="single" w:sz="8" w:space="0" w:color="000000"/>
              <w:bottom w:val="nil"/>
              <w:right w:val="single" w:sz="8" w:space="0" w:color="000000"/>
            </w:tcBorders>
          </w:tcPr>
          <w:p w14:paraId="24379232" w14:textId="77777777" w:rsidR="009F609C" w:rsidRPr="001D1E85" w:rsidRDefault="009F609C" w:rsidP="008F4627">
            <w:pPr>
              <w:pStyle w:val="TableParagraph"/>
              <w:spacing w:before="73"/>
              <w:ind w:right="40"/>
              <w:jc w:val="right"/>
              <w:rPr>
                <w:sz w:val="18"/>
              </w:rPr>
            </w:pPr>
            <w:r w:rsidRPr="001D1E85">
              <w:rPr>
                <w:sz w:val="18"/>
              </w:rPr>
              <w:t>.122</w:t>
            </w:r>
          </w:p>
        </w:tc>
        <w:tc>
          <w:tcPr>
            <w:tcW w:w="1464" w:type="dxa"/>
            <w:tcBorders>
              <w:top w:val="nil"/>
              <w:left w:val="single" w:sz="8" w:space="0" w:color="000000"/>
              <w:bottom w:val="nil"/>
              <w:right w:val="single" w:sz="8" w:space="0" w:color="000000"/>
            </w:tcBorders>
          </w:tcPr>
          <w:p w14:paraId="02F05D5D" w14:textId="77777777" w:rsidR="009F609C" w:rsidRPr="001D1E85" w:rsidRDefault="009F609C" w:rsidP="008F4627">
            <w:pPr>
              <w:pStyle w:val="TableParagraph"/>
              <w:spacing w:before="73"/>
              <w:ind w:right="32"/>
              <w:jc w:val="right"/>
              <w:rPr>
                <w:sz w:val="18"/>
              </w:rPr>
            </w:pPr>
            <w:r w:rsidRPr="001D1E85">
              <w:rPr>
                <w:sz w:val="18"/>
              </w:rPr>
              <w:t>.146</w:t>
            </w:r>
          </w:p>
        </w:tc>
        <w:tc>
          <w:tcPr>
            <w:tcW w:w="777" w:type="dxa"/>
            <w:tcBorders>
              <w:top w:val="nil"/>
              <w:left w:val="single" w:sz="8" w:space="0" w:color="000000"/>
              <w:bottom w:val="nil"/>
              <w:right w:val="single" w:sz="8" w:space="0" w:color="000000"/>
            </w:tcBorders>
          </w:tcPr>
          <w:p w14:paraId="5A3A5A0D" w14:textId="77777777" w:rsidR="009F609C" w:rsidRPr="001D1E85" w:rsidRDefault="009F609C" w:rsidP="008F4627">
            <w:pPr>
              <w:pStyle w:val="TableParagraph"/>
              <w:spacing w:before="73"/>
              <w:ind w:right="37"/>
              <w:jc w:val="right"/>
              <w:rPr>
                <w:sz w:val="18"/>
              </w:rPr>
            </w:pPr>
            <w:r w:rsidRPr="001D1E85">
              <w:rPr>
                <w:sz w:val="18"/>
              </w:rPr>
              <w:t>1.643</w:t>
            </w:r>
          </w:p>
        </w:tc>
        <w:tc>
          <w:tcPr>
            <w:tcW w:w="851" w:type="dxa"/>
            <w:tcBorders>
              <w:top w:val="nil"/>
              <w:left w:val="single" w:sz="8" w:space="0" w:color="000000"/>
              <w:bottom w:val="nil"/>
            </w:tcBorders>
          </w:tcPr>
          <w:p w14:paraId="0B9D9772" w14:textId="77777777" w:rsidR="009F609C" w:rsidRPr="001D1E85" w:rsidRDefault="009F609C" w:rsidP="008F4627">
            <w:pPr>
              <w:pStyle w:val="TableParagraph"/>
              <w:spacing w:before="73"/>
              <w:ind w:right="37"/>
              <w:jc w:val="right"/>
              <w:rPr>
                <w:sz w:val="18"/>
              </w:rPr>
            </w:pPr>
            <w:r w:rsidRPr="001D1E85">
              <w:rPr>
                <w:sz w:val="18"/>
              </w:rPr>
              <w:t>.103</w:t>
            </w:r>
          </w:p>
        </w:tc>
      </w:tr>
      <w:tr w:rsidR="009F609C" w:rsidRPr="001D1E85" w14:paraId="31D818A1" w14:textId="77777777" w:rsidTr="00791D97">
        <w:trPr>
          <w:trHeight w:val="169"/>
        </w:trPr>
        <w:tc>
          <w:tcPr>
            <w:tcW w:w="1906" w:type="dxa"/>
            <w:tcBorders>
              <w:top w:val="nil"/>
              <w:bottom w:val="nil"/>
            </w:tcBorders>
          </w:tcPr>
          <w:p w14:paraId="7F2107EE" w14:textId="77777777" w:rsidR="009F609C" w:rsidRPr="001D1E85" w:rsidRDefault="009F609C" w:rsidP="008F4627">
            <w:pPr>
              <w:pStyle w:val="TableParagraph"/>
              <w:ind w:left="75"/>
              <w:rPr>
                <w:sz w:val="18"/>
              </w:rPr>
            </w:pPr>
            <w:r w:rsidRPr="001D1E85">
              <w:rPr>
                <w:w w:val="99"/>
                <w:sz w:val="18"/>
              </w:rPr>
              <w:t>1</w:t>
            </w:r>
          </w:p>
        </w:tc>
        <w:tc>
          <w:tcPr>
            <w:tcW w:w="1321" w:type="dxa"/>
            <w:tcBorders>
              <w:top w:val="nil"/>
              <w:bottom w:val="nil"/>
              <w:right w:val="single" w:sz="8" w:space="0" w:color="000000"/>
            </w:tcBorders>
          </w:tcPr>
          <w:p w14:paraId="313A342A" w14:textId="77777777" w:rsidR="009F609C" w:rsidRPr="001D1E85" w:rsidRDefault="009F609C" w:rsidP="008F4627">
            <w:pPr>
              <w:pStyle w:val="TableParagraph"/>
              <w:rPr>
                <w:rFonts w:ascii="Times New Roman"/>
                <w:sz w:val="10"/>
              </w:rPr>
            </w:pPr>
          </w:p>
        </w:tc>
        <w:tc>
          <w:tcPr>
            <w:tcW w:w="1332" w:type="dxa"/>
            <w:tcBorders>
              <w:top w:val="nil"/>
              <w:left w:val="single" w:sz="8" w:space="0" w:color="000000"/>
              <w:bottom w:val="nil"/>
              <w:right w:val="single" w:sz="8" w:space="0" w:color="000000"/>
            </w:tcBorders>
          </w:tcPr>
          <w:p w14:paraId="20F00F18" w14:textId="77777777" w:rsidR="009F609C" w:rsidRPr="001D1E85" w:rsidRDefault="009F609C" w:rsidP="008F4627">
            <w:pPr>
              <w:pStyle w:val="TableParagraph"/>
              <w:rPr>
                <w:rFonts w:ascii="Times New Roman"/>
                <w:sz w:val="10"/>
              </w:rPr>
            </w:pPr>
          </w:p>
        </w:tc>
        <w:tc>
          <w:tcPr>
            <w:tcW w:w="1464" w:type="dxa"/>
            <w:tcBorders>
              <w:top w:val="nil"/>
              <w:left w:val="single" w:sz="8" w:space="0" w:color="000000"/>
              <w:bottom w:val="nil"/>
              <w:right w:val="single" w:sz="8" w:space="0" w:color="000000"/>
            </w:tcBorders>
          </w:tcPr>
          <w:p w14:paraId="347FCB69" w14:textId="77777777" w:rsidR="009F609C" w:rsidRPr="001D1E85" w:rsidRDefault="009F609C" w:rsidP="008F4627">
            <w:pPr>
              <w:pStyle w:val="TableParagraph"/>
              <w:rPr>
                <w:rFonts w:ascii="Times New Roman"/>
                <w:sz w:val="10"/>
              </w:rPr>
            </w:pPr>
          </w:p>
        </w:tc>
        <w:tc>
          <w:tcPr>
            <w:tcW w:w="777" w:type="dxa"/>
            <w:tcBorders>
              <w:top w:val="nil"/>
              <w:left w:val="single" w:sz="8" w:space="0" w:color="000000"/>
              <w:bottom w:val="nil"/>
              <w:right w:val="single" w:sz="8" w:space="0" w:color="000000"/>
            </w:tcBorders>
          </w:tcPr>
          <w:p w14:paraId="25AB3DC2" w14:textId="77777777" w:rsidR="009F609C" w:rsidRPr="001D1E85" w:rsidRDefault="009F609C" w:rsidP="008F4627">
            <w:pPr>
              <w:pStyle w:val="TableParagraph"/>
              <w:rPr>
                <w:rFonts w:ascii="Times New Roman"/>
                <w:sz w:val="10"/>
              </w:rPr>
            </w:pPr>
          </w:p>
        </w:tc>
        <w:tc>
          <w:tcPr>
            <w:tcW w:w="851" w:type="dxa"/>
            <w:tcBorders>
              <w:top w:val="nil"/>
              <w:left w:val="single" w:sz="8" w:space="0" w:color="000000"/>
              <w:bottom w:val="nil"/>
            </w:tcBorders>
          </w:tcPr>
          <w:p w14:paraId="356D0150" w14:textId="77777777" w:rsidR="009F609C" w:rsidRPr="001D1E85" w:rsidRDefault="009F609C" w:rsidP="008F4627">
            <w:pPr>
              <w:pStyle w:val="TableParagraph"/>
              <w:rPr>
                <w:rFonts w:ascii="Times New Roman"/>
                <w:sz w:val="10"/>
              </w:rPr>
            </w:pPr>
          </w:p>
        </w:tc>
      </w:tr>
      <w:tr w:rsidR="009F609C" w:rsidRPr="001D1E85" w14:paraId="60EC9816" w14:textId="77777777" w:rsidTr="00791D97">
        <w:trPr>
          <w:trHeight w:val="270"/>
        </w:trPr>
        <w:tc>
          <w:tcPr>
            <w:tcW w:w="1906" w:type="dxa"/>
            <w:tcBorders>
              <w:top w:val="nil"/>
              <w:bottom w:val="nil"/>
            </w:tcBorders>
          </w:tcPr>
          <w:p w14:paraId="4A35A5AA" w14:textId="77777777" w:rsidR="009F609C" w:rsidRPr="001D1E85" w:rsidRDefault="009F609C" w:rsidP="008F4627">
            <w:pPr>
              <w:pStyle w:val="TableParagraph"/>
              <w:ind w:left="758" w:right="692"/>
              <w:jc w:val="center"/>
              <w:rPr>
                <w:sz w:val="18"/>
              </w:rPr>
            </w:pPr>
            <w:r w:rsidRPr="001D1E85">
              <w:rPr>
                <w:sz w:val="18"/>
              </w:rPr>
              <w:t>NPL</w:t>
            </w:r>
          </w:p>
        </w:tc>
        <w:tc>
          <w:tcPr>
            <w:tcW w:w="1321" w:type="dxa"/>
            <w:tcBorders>
              <w:top w:val="nil"/>
              <w:bottom w:val="nil"/>
              <w:right w:val="single" w:sz="8" w:space="0" w:color="000000"/>
            </w:tcBorders>
          </w:tcPr>
          <w:p w14:paraId="0721480C" w14:textId="77777777" w:rsidR="009F609C" w:rsidRPr="001D1E85" w:rsidRDefault="009F609C" w:rsidP="008F4627">
            <w:pPr>
              <w:pStyle w:val="TableParagraph"/>
              <w:ind w:right="37"/>
              <w:jc w:val="right"/>
              <w:rPr>
                <w:sz w:val="18"/>
              </w:rPr>
            </w:pPr>
            <w:r w:rsidRPr="001D1E85">
              <w:rPr>
                <w:sz w:val="18"/>
              </w:rPr>
              <w:t>-.040</w:t>
            </w:r>
          </w:p>
        </w:tc>
        <w:tc>
          <w:tcPr>
            <w:tcW w:w="1332" w:type="dxa"/>
            <w:tcBorders>
              <w:top w:val="nil"/>
              <w:left w:val="single" w:sz="8" w:space="0" w:color="000000"/>
              <w:bottom w:val="nil"/>
              <w:right w:val="single" w:sz="8" w:space="0" w:color="000000"/>
            </w:tcBorders>
          </w:tcPr>
          <w:p w14:paraId="22D5AD4F" w14:textId="77777777" w:rsidR="009F609C" w:rsidRPr="001D1E85" w:rsidRDefault="009F609C" w:rsidP="008F4627">
            <w:pPr>
              <w:pStyle w:val="TableParagraph"/>
              <w:ind w:right="40"/>
              <w:jc w:val="right"/>
              <w:rPr>
                <w:sz w:val="18"/>
              </w:rPr>
            </w:pPr>
            <w:r w:rsidRPr="001D1E85">
              <w:rPr>
                <w:sz w:val="18"/>
              </w:rPr>
              <w:t>.087</w:t>
            </w:r>
          </w:p>
        </w:tc>
        <w:tc>
          <w:tcPr>
            <w:tcW w:w="1464" w:type="dxa"/>
            <w:tcBorders>
              <w:top w:val="nil"/>
              <w:left w:val="single" w:sz="8" w:space="0" w:color="000000"/>
              <w:bottom w:val="nil"/>
              <w:right w:val="single" w:sz="8" w:space="0" w:color="000000"/>
            </w:tcBorders>
          </w:tcPr>
          <w:p w14:paraId="7A6664F8" w14:textId="77777777" w:rsidR="009F609C" w:rsidRPr="001D1E85" w:rsidRDefault="009F609C" w:rsidP="008F4627">
            <w:pPr>
              <w:pStyle w:val="TableParagraph"/>
              <w:ind w:right="32"/>
              <w:jc w:val="right"/>
              <w:rPr>
                <w:sz w:val="18"/>
              </w:rPr>
            </w:pPr>
            <w:r w:rsidRPr="001D1E85">
              <w:rPr>
                <w:sz w:val="18"/>
              </w:rPr>
              <w:t>-.041</w:t>
            </w:r>
          </w:p>
        </w:tc>
        <w:tc>
          <w:tcPr>
            <w:tcW w:w="777" w:type="dxa"/>
            <w:tcBorders>
              <w:top w:val="nil"/>
              <w:left w:val="single" w:sz="8" w:space="0" w:color="000000"/>
              <w:bottom w:val="nil"/>
              <w:right w:val="single" w:sz="8" w:space="0" w:color="000000"/>
            </w:tcBorders>
          </w:tcPr>
          <w:p w14:paraId="453C83EA" w14:textId="77777777" w:rsidR="009F609C" w:rsidRPr="001D1E85" w:rsidRDefault="009F609C" w:rsidP="008F4627">
            <w:pPr>
              <w:pStyle w:val="TableParagraph"/>
              <w:ind w:right="37"/>
              <w:jc w:val="right"/>
              <w:rPr>
                <w:sz w:val="18"/>
              </w:rPr>
            </w:pPr>
            <w:r w:rsidRPr="001D1E85">
              <w:rPr>
                <w:sz w:val="18"/>
              </w:rPr>
              <w:t>-.460</w:t>
            </w:r>
          </w:p>
        </w:tc>
        <w:tc>
          <w:tcPr>
            <w:tcW w:w="851" w:type="dxa"/>
            <w:tcBorders>
              <w:top w:val="nil"/>
              <w:left w:val="single" w:sz="8" w:space="0" w:color="000000"/>
              <w:bottom w:val="nil"/>
            </w:tcBorders>
          </w:tcPr>
          <w:p w14:paraId="3D9D91BB" w14:textId="77777777" w:rsidR="009F609C" w:rsidRPr="001D1E85" w:rsidRDefault="009F609C" w:rsidP="008F4627">
            <w:pPr>
              <w:pStyle w:val="TableParagraph"/>
              <w:ind w:right="37"/>
              <w:jc w:val="right"/>
              <w:rPr>
                <w:sz w:val="18"/>
              </w:rPr>
            </w:pPr>
            <w:r w:rsidRPr="001D1E85">
              <w:rPr>
                <w:sz w:val="18"/>
              </w:rPr>
              <w:t>.646</w:t>
            </w:r>
          </w:p>
        </w:tc>
      </w:tr>
      <w:tr w:rsidR="009F609C" w:rsidRPr="001D1E85" w14:paraId="2C07D30A" w14:textId="77777777" w:rsidTr="00791D97">
        <w:trPr>
          <w:trHeight w:val="279"/>
        </w:trPr>
        <w:tc>
          <w:tcPr>
            <w:tcW w:w="1906" w:type="dxa"/>
            <w:tcBorders>
              <w:top w:val="nil"/>
            </w:tcBorders>
          </w:tcPr>
          <w:p w14:paraId="6F936612" w14:textId="77777777" w:rsidR="009F609C" w:rsidRPr="001D1E85" w:rsidRDefault="009F609C" w:rsidP="008F4627">
            <w:pPr>
              <w:pStyle w:val="TableParagraph"/>
              <w:spacing w:before="73"/>
              <w:ind w:left="768" w:right="692"/>
              <w:jc w:val="center"/>
              <w:rPr>
                <w:sz w:val="18"/>
              </w:rPr>
            </w:pPr>
            <w:r w:rsidRPr="001D1E85">
              <w:rPr>
                <w:sz w:val="18"/>
              </w:rPr>
              <w:t>LDR</w:t>
            </w:r>
          </w:p>
        </w:tc>
        <w:tc>
          <w:tcPr>
            <w:tcW w:w="1321" w:type="dxa"/>
            <w:tcBorders>
              <w:top w:val="nil"/>
              <w:right w:val="single" w:sz="8" w:space="0" w:color="000000"/>
            </w:tcBorders>
          </w:tcPr>
          <w:p w14:paraId="04BFB7D4" w14:textId="77777777" w:rsidR="009F609C" w:rsidRPr="001D1E85" w:rsidRDefault="009F609C" w:rsidP="008F4627">
            <w:pPr>
              <w:pStyle w:val="TableParagraph"/>
              <w:spacing w:before="73"/>
              <w:ind w:right="37"/>
              <w:jc w:val="right"/>
              <w:rPr>
                <w:sz w:val="18"/>
              </w:rPr>
            </w:pPr>
            <w:r w:rsidRPr="001D1E85">
              <w:rPr>
                <w:sz w:val="18"/>
              </w:rPr>
              <w:t>-.010</w:t>
            </w:r>
          </w:p>
        </w:tc>
        <w:tc>
          <w:tcPr>
            <w:tcW w:w="1332" w:type="dxa"/>
            <w:tcBorders>
              <w:top w:val="nil"/>
              <w:left w:val="single" w:sz="8" w:space="0" w:color="000000"/>
              <w:right w:val="single" w:sz="8" w:space="0" w:color="000000"/>
            </w:tcBorders>
          </w:tcPr>
          <w:p w14:paraId="49FBFA16" w14:textId="77777777" w:rsidR="009F609C" w:rsidRPr="001D1E85" w:rsidRDefault="009F609C" w:rsidP="008F4627">
            <w:pPr>
              <w:pStyle w:val="TableParagraph"/>
              <w:spacing w:before="73"/>
              <w:ind w:right="40"/>
              <w:jc w:val="right"/>
              <w:rPr>
                <w:sz w:val="18"/>
              </w:rPr>
            </w:pPr>
            <w:r w:rsidRPr="001D1E85">
              <w:rPr>
                <w:sz w:val="18"/>
              </w:rPr>
              <w:t>.043</w:t>
            </w:r>
          </w:p>
        </w:tc>
        <w:tc>
          <w:tcPr>
            <w:tcW w:w="1464" w:type="dxa"/>
            <w:tcBorders>
              <w:top w:val="nil"/>
              <w:left w:val="single" w:sz="8" w:space="0" w:color="000000"/>
              <w:right w:val="single" w:sz="8" w:space="0" w:color="000000"/>
            </w:tcBorders>
          </w:tcPr>
          <w:p w14:paraId="62B5EF10" w14:textId="77777777" w:rsidR="009F609C" w:rsidRPr="001D1E85" w:rsidRDefault="009F609C" w:rsidP="008F4627">
            <w:pPr>
              <w:pStyle w:val="TableParagraph"/>
              <w:spacing w:before="73"/>
              <w:ind w:right="32"/>
              <w:jc w:val="right"/>
              <w:rPr>
                <w:sz w:val="18"/>
              </w:rPr>
            </w:pPr>
            <w:r w:rsidRPr="001D1E85">
              <w:rPr>
                <w:sz w:val="18"/>
              </w:rPr>
              <w:t>-.021</w:t>
            </w:r>
          </w:p>
        </w:tc>
        <w:tc>
          <w:tcPr>
            <w:tcW w:w="777" w:type="dxa"/>
            <w:tcBorders>
              <w:top w:val="nil"/>
              <w:left w:val="single" w:sz="8" w:space="0" w:color="000000"/>
              <w:right w:val="single" w:sz="8" w:space="0" w:color="000000"/>
            </w:tcBorders>
          </w:tcPr>
          <w:p w14:paraId="78A1272E" w14:textId="77777777" w:rsidR="009F609C" w:rsidRPr="001D1E85" w:rsidRDefault="009F609C" w:rsidP="008F4627">
            <w:pPr>
              <w:pStyle w:val="TableParagraph"/>
              <w:spacing w:before="73"/>
              <w:ind w:right="37"/>
              <w:jc w:val="right"/>
              <w:rPr>
                <w:sz w:val="18"/>
              </w:rPr>
            </w:pPr>
            <w:r w:rsidRPr="001D1E85">
              <w:rPr>
                <w:sz w:val="18"/>
              </w:rPr>
              <w:t>-.243</w:t>
            </w:r>
          </w:p>
        </w:tc>
        <w:tc>
          <w:tcPr>
            <w:tcW w:w="851" w:type="dxa"/>
            <w:tcBorders>
              <w:top w:val="nil"/>
              <w:left w:val="single" w:sz="8" w:space="0" w:color="000000"/>
            </w:tcBorders>
          </w:tcPr>
          <w:p w14:paraId="5968FEE7" w14:textId="77777777" w:rsidR="009F609C" w:rsidRPr="001D1E85" w:rsidRDefault="009F609C" w:rsidP="008F4627">
            <w:pPr>
              <w:pStyle w:val="TableParagraph"/>
              <w:spacing w:before="73"/>
              <w:ind w:right="37"/>
              <w:jc w:val="right"/>
              <w:rPr>
                <w:sz w:val="18"/>
              </w:rPr>
            </w:pPr>
            <w:r w:rsidRPr="001D1E85">
              <w:rPr>
                <w:sz w:val="18"/>
              </w:rPr>
              <w:t>.808</w:t>
            </w:r>
          </w:p>
        </w:tc>
      </w:tr>
      <w:tr w:rsidR="009F609C" w:rsidRPr="001D1E85" w14:paraId="52DC3D24" w14:textId="77777777" w:rsidTr="00791D97">
        <w:trPr>
          <w:trHeight w:val="315"/>
        </w:trPr>
        <w:tc>
          <w:tcPr>
            <w:tcW w:w="7651" w:type="dxa"/>
            <w:gridSpan w:val="6"/>
            <w:tcBorders>
              <w:left w:val="nil"/>
              <w:bottom w:val="nil"/>
              <w:right w:val="nil"/>
            </w:tcBorders>
          </w:tcPr>
          <w:p w14:paraId="4337E86C" w14:textId="77777777" w:rsidR="009F609C" w:rsidRPr="00F46419" w:rsidRDefault="009F609C" w:rsidP="008F4627">
            <w:pPr>
              <w:pStyle w:val="TableParagraph"/>
              <w:numPr>
                <w:ilvl w:val="0"/>
                <w:numId w:val="30"/>
              </w:numPr>
              <w:rPr>
                <w:sz w:val="18"/>
              </w:rPr>
            </w:pPr>
            <w:r w:rsidRPr="001D1E85">
              <w:rPr>
                <w:sz w:val="18"/>
              </w:rPr>
              <w:t>Dependent</w:t>
            </w:r>
            <w:r w:rsidRPr="001D1E85">
              <w:rPr>
                <w:spacing w:val="-2"/>
                <w:sz w:val="18"/>
              </w:rPr>
              <w:t xml:space="preserve"> </w:t>
            </w:r>
            <w:r w:rsidRPr="001D1E85">
              <w:rPr>
                <w:sz w:val="18"/>
              </w:rPr>
              <w:t>Variable:</w:t>
            </w:r>
            <w:r w:rsidRPr="001D1E85">
              <w:rPr>
                <w:spacing w:val="-3"/>
                <w:sz w:val="18"/>
              </w:rPr>
              <w:t xml:space="preserve"> </w:t>
            </w:r>
            <w:r w:rsidRPr="001D1E85">
              <w:rPr>
                <w:sz w:val="18"/>
              </w:rPr>
              <w:t>ABS_RES</w:t>
            </w:r>
          </w:p>
        </w:tc>
      </w:tr>
    </w:tbl>
    <w:p w14:paraId="662279F9" w14:textId="77777777" w:rsidR="009F609C" w:rsidRPr="001D1E85" w:rsidRDefault="009F609C" w:rsidP="008F4627">
      <w:pPr>
        <w:pStyle w:val="NoSpacing"/>
        <w:tabs>
          <w:tab w:val="left" w:pos="851"/>
        </w:tabs>
        <w:rPr>
          <w:rFonts w:ascii="Times New Roman" w:hAnsi="Times New Roman"/>
          <w:bCs/>
          <w:sz w:val="24"/>
          <w:szCs w:val="24"/>
          <w:lang w:val="en-US"/>
        </w:rPr>
      </w:pPr>
    </w:p>
    <w:p w14:paraId="53AE34E0" w14:textId="77777777" w:rsidR="009F609C" w:rsidRPr="001D1E85" w:rsidRDefault="009F609C" w:rsidP="008F4627">
      <w:pPr>
        <w:pStyle w:val="NoSpacing"/>
        <w:tabs>
          <w:tab w:val="left" w:pos="851"/>
        </w:tabs>
        <w:ind w:left="1276"/>
        <w:jc w:val="center"/>
        <w:rPr>
          <w:rFonts w:ascii="Times New Roman" w:hAnsi="Times New Roman"/>
          <w:bCs/>
          <w:sz w:val="24"/>
          <w:szCs w:val="24"/>
          <w:lang w:val="en-US"/>
        </w:rPr>
      </w:pPr>
      <w:r w:rsidRPr="001D1E85">
        <w:rPr>
          <w:rFonts w:ascii="Times New Roman" w:hAnsi="Times New Roman"/>
          <w:bCs/>
          <w:sz w:val="24"/>
          <w:szCs w:val="24"/>
          <w:lang w:val="en-US"/>
        </w:rPr>
        <w:t>Sumb</w:t>
      </w:r>
      <w:r w:rsidR="0035590A">
        <w:rPr>
          <w:rFonts w:ascii="Times New Roman" w:hAnsi="Times New Roman"/>
          <w:bCs/>
          <w:sz w:val="24"/>
          <w:szCs w:val="24"/>
          <w:lang w:val="en-US"/>
        </w:rPr>
        <w:t>SuSumber</w:t>
      </w:r>
      <w:r w:rsidRPr="001D1E85">
        <w:rPr>
          <w:rFonts w:ascii="Times New Roman" w:hAnsi="Times New Roman"/>
          <w:bCs/>
          <w:sz w:val="24"/>
          <w:szCs w:val="24"/>
          <w:lang w:val="en-US"/>
        </w:rPr>
        <w:t>: Data sekunder diolah, 2021.</w:t>
      </w:r>
    </w:p>
    <w:p w14:paraId="5D2F5309" w14:textId="77777777" w:rsidR="009F609C" w:rsidRPr="001D1E85" w:rsidRDefault="009F609C" w:rsidP="008F4627">
      <w:pPr>
        <w:pStyle w:val="NoSpacing"/>
        <w:tabs>
          <w:tab w:val="left" w:pos="851"/>
        </w:tabs>
        <w:ind w:left="1134"/>
        <w:jc w:val="both"/>
        <w:rPr>
          <w:rFonts w:ascii="Times New Roman" w:hAnsi="Times New Roman"/>
          <w:bCs/>
          <w:sz w:val="24"/>
          <w:szCs w:val="24"/>
          <w:lang w:val="en-US"/>
        </w:rPr>
      </w:pPr>
      <w:r w:rsidRPr="001D1E85">
        <w:rPr>
          <w:rFonts w:ascii="Times New Roman" w:hAnsi="Times New Roman"/>
          <w:bCs/>
          <w:sz w:val="24"/>
          <w:szCs w:val="24"/>
          <w:lang w:val="en-US"/>
        </w:rPr>
        <w:t xml:space="preserve">Berdasarkan tabel </w:t>
      </w:r>
      <w:r w:rsidR="003C1E6D">
        <w:rPr>
          <w:rFonts w:ascii="Times New Roman" w:hAnsi="Times New Roman"/>
          <w:bCs/>
          <w:sz w:val="24"/>
          <w:szCs w:val="24"/>
          <w:lang w:val="id-ID"/>
        </w:rPr>
        <w:t>4</w:t>
      </w:r>
      <w:r w:rsidRPr="001D1E85">
        <w:rPr>
          <w:rFonts w:ascii="Times New Roman" w:hAnsi="Times New Roman"/>
          <w:bCs/>
          <w:sz w:val="24"/>
          <w:szCs w:val="24"/>
          <w:lang w:val="en-US"/>
        </w:rPr>
        <w:t>.</w:t>
      </w:r>
      <w:r w:rsidR="003E6E02">
        <w:rPr>
          <w:rFonts w:ascii="Times New Roman" w:hAnsi="Times New Roman"/>
          <w:bCs/>
          <w:sz w:val="24"/>
          <w:szCs w:val="24"/>
          <w:lang w:val="id-ID"/>
        </w:rPr>
        <w:t>6</w:t>
      </w:r>
      <w:r w:rsidRPr="001D1E85">
        <w:rPr>
          <w:rFonts w:ascii="Times New Roman" w:hAnsi="Times New Roman"/>
          <w:bCs/>
          <w:sz w:val="24"/>
          <w:szCs w:val="24"/>
          <w:lang w:val="en-US"/>
        </w:rPr>
        <w:t xml:space="preserve"> Menunjukkan bahwa hasil Uji Glesjer, diketahui bahwa nilai signifikasi dari ketiga variabel yaitu, Beban Operasional dan Pendapatan Operasional (BOPO), </w:t>
      </w:r>
      <w:r w:rsidRPr="001D1E85">
        <w:rPr>
          <w:rFonts w:ascii="Times New Roman" w:hAnsi="Times New Roman"/>
          <w:bCs/>
          <w:i/>
          <w:iCs/>
          <w:sz w:val="24"/>
          <w:szCs w:val="24"/>
          <w:lang w:val="en-US"/>
        </w:rPr>
        <w:t xml:space="preserve">Non Performing Loan </w:t>
      </w:r>
      <w:r w:rsidRPr="001D1E85">
        <w:rPr>
          <w:rFonts w:ascii="Times New Roman" w:hAnsi="Times New Roman"/>
          <w:bCs/>
          <w:sz w:val="24"/>
          <w:szCs w:val="24"/>
          <w:lang w:val="en-US"/>
        </w:rPr>
        <w:t xml:space="preserve">(NPL), dan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lebih besar dari 0,05. Maka dari itu, dapat disimpulkan bahwa tidak ditemukannya masalah heterokedastisitas pada model regresi.</w:t>
      </w:r>
    </w:p>
    <w:p w14:paraId="7B915C0E" w14:textId="77777777" w:rsidR="009F609C" w:rsidRPr="001D1E85" w:rsidRDefault="009F609C" w:rsidP="008F4627">
      <w:pPr>
        <w:pStyle w:val="NoSpacing"/>
        <w:numPr>
          <w:ilvl w:val="0"/>
          <w:numId w:val="31"/>
        </w:numPr>
        <w:jc w:val="both"/>
        <w:rPr>
          <w:rFonts w:ascii="Times New Roman" w:hAnsi="Times New Roman"/>
          <w:b/>
          <w:sz w:val="24"/>
          <w:szCs w:val="24"/>
          <w:lang w:val="en-US"/>
        </w:rPr>
      </w:pPr>
      <w:r w:rsidRPr="001D1E85">
        <w:rPr>
          <w:rFonts w:ascii="Times New Roman" w:hAnsi="Times New Roman"/>
          <w:b/>
          <w:sz w:val="24"/>
          <w:szCs w:val="24"/>
          <w:lang w:val="en-US"/>
        </w:rPr>
        <w:t>Uji Multikolinieritas</w:t>
      </w:r>
    </w:p>
    <w:p w14:paraId="2485BA04" w14:textId="77777777" w:rsidR="00826755" w:rsidRDefault="009F609C" w:rsidP="008F4627">
      <w:pPr>
        <w:pStyle w:val="NoSpacing"/>
        <w:jc w:val="center"/>
        <w:rPr>
          <w:rFonts w:ascii="Times New Roman" w:hAnsi="Times New Roman"/>
          <w:b/>
          <w:bCs/>
          <w:i/>
          <w:iCs/>
          <w:sz w:val="24"/>
          <w:lang w:val="en-US"/>
        </w:rPr>
      </w:pPr>
      <w:r w:rsidRPr="00826755">
        <w:rPr>
          <w:rFonts w:ascii="Times New Roman" w:hAnsi="Times New Roman"/>
          <w:b/>
          <w:bCs/>
          <w:i/>
          <w:iCs/>
          <w:sz w:val="24"/>
        </w:rPr>
        <w:t xml:space="preserve">Table </w:t>
      </w:r>
      <w:r w:rsidR="00435E44" w:rsidRPr="00826755">
        <w:rPr>
          <w:rFonts w:ascii="Times New Roman" w:hAnsi="Times New Roman"/>
          <w:b/>
          <w:bCs/>
          <w:i/>
          <w:iCs/>
          <w:sz w:val="24"/>
          <w:lang w:val="id-ID"/>
        </w:rPr>
        <w:t>4</w:t>
      </w:r>
      <w:r w:rsidRPr="00826755">
        <w:rPr>
          <w:rFonts w:ascii="Times New Roman" w:hAnsi="Times New Roman"/>
          <w:b/>
          <w:bCs/>
          <w:i/>
          <w:iCs/>
          <w:sz w:val="24"/>
        </w:rPr>
        <w:t>.</w:t>
      </w:r>
      <w:r w:rsidR="003E6E02" w:rsidRPr="00826755">
        <w:rPr>
          <w:rFonts w:ascii="Times New Roman" w:hAnsi="Times New Roman"/>
          <w:b/>
          <w:bCs/>
          <w:i/>
          <w:iCs/>
          <w:sz w:val="24"/>
          <w:lang w:val="id-ID"/>
        </w:rPr>
        <w:t>7</w:t>
      </w:r>
      <w:r w:rsidR="000503C5" w:rsidRPr="00826755">
        <w:rPr>
          <w:rFonts w:ascii="Times New Roman" w:hAnsi="Times New Roman"/>
          <w:b/>
          <w:bCs/>
          <w:i/>
          <w:iCs/>
          <w:sz w:val="24"/>
          <w:lang w:val="en-US"/>
        </w:rPr>
        <w:t xml:space="preserve"> </w:t>
      </w:r>
    </w:p>
    <w:p w14:paraId="393E036B" w14:textId="77777777" w:rsidR="009F609C" w:rsidRPr="00826755" w:rsidRDefault="009F609C" w:rsidP="008F4627">
      <w:pPr>
        <w:pStyle w:val="NoSpacing"/>
        <w:jc w:val="center"/>
        <w:rPr>
          <w:rFonts w:ascii="Times New Roman" w:hAnsi="Times New Roman"/>
          <w:b/>
          <w:bCs/>
          <w:sz w:val="24"/>
          <w:lang w:val="id-ID"/>
        </w:rPr>
      </w:pPr>
      <w:r w:rsidRPr="00826755">
        <w:rPr>
          <w:rFonts w:ascii="Times New Roman" w:hAnsi="Times New Roman"/>
          <w:b/>
          <w:sz w:val="24"/>
          <w:lang w:val="en-US"/>
        </w:rPr>
        <w:t>Hasil Uji Multikolinieritas</w:t>
      </w:r>
    </w:p>
    <w:tbl>
      <w:tblPr>
        <w:tblpPr w:leftFromText="180" w:rightFromText="180" w:vertAnchor="text" w:horzAnchor="margin" w:tblpY="184"/>
        <w:tblW w:w="87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85"/>
        <w:gridCol w:w="567"/>
        <w:gridCol w:w="992"/>
        <w:gridCol w:w="1559"/>
        <w:gridCol w:w="563"/>
        <w:gridCol w:w="992"/>
        <w:gridCol w:w="1134"/>
        <w:gridCol w:w="996"/>
      </w:tblGrid>
      <w:tr w:rsidR="0049709C" w:rsidRPr="001D1E85" w14:paraId="4EB76E08" w14:textId="77777777" w:rsidTr="0049709C">
        <w:trPr>
          <w:trHeight w:val="224"/>
        </w:trPr>
        <w:tc>
          <w:tcPr>
            <w:tcW w:w="8788" w:type="dxa"/>
            <w:gridSpan w:val="8"/>
            <w:tcBorders>
              <w:top w:val="nil"/>
              <w:left w:val="nil"/>
              <w:right w:val="nil"/>
            </w:tcBorders>
          </w:tcPr>
          <w:p w14:paraId="617488F8" w14:textId="77777777" w:rsidR="0049709C" w:rsidRPr="001D1E85" w:rsidRDefault="0049709C" w:rsidP="0049709C">
            <w:pPr>
              <w:pStyle w:val="BodyText"/>
              <w:spacing w:before="2"/>
              <w:jc w:val="center"/>
              <w:rPr>
                <w:sz w:val="28"/>
              </w:rPr>
            </w:pPr>
            <w:r w:rsidRPr="001D1E85">
              <w:rPr>
                <w:rFonts w:ascii="Arial"/>
                <w:b/>
                <w:sz w:val="18"/>
              </w:rPr>
              <w:t>Coefficients</w:t>
            </w:r>
            <w:r w:rsidRPr="001D1E85">
              <w:rPr>
                <w:rFonts w:ascii="Arial"/>
                <w:b/>
                <w:sz w:val="18"/>
                <w:vertAlign w:val="superscript"/>
              </w:rPr>
              <w:t>a</w:t>
            </w:r>
          </w:p>
        </w:tc>
      </w:tr>
      <w:tr w:rsidR="0049709C" w:rsidRPr="001D1E85" w14:paraId="64228A3A" w14:textId="77777777" w:rsidTr="0049709C">
        <w:trPr>
          <w:trHeight w:val="586"/>
        </w:trPr>
        <w:tc>
          <w:tcPr>
            <w:tcW w:w="1985" w:type="dxa"/>
            <w:vMerge w:val="restart"/>
          </w:tcPr>
          <w:p w14:paraId="6E04FDDF" w14:textId="77777777" w:rsidR="0049709C" w:rsidRPr="001D1E85" w:rsidRDefault="0049709C" w:rsidP="0049709C">
            <w:pPr>
              <w:pStyle w:val="TableParagraph"/>
              <w:spacing w:before="111"/>
              <w:ind w:left="75"/>
              <w:rPr>
                <w:sz w:val="18"/>
              </w:rPr>
            </w:pPr>
            <w:r w:rsidRPr="001D1E85">
              <w:rPr>
                <w:sz w:val="18"/>
              </w:rPr>
              <w:t>Model</w:t>
            </w:r>
          </w:p>
        </w:tc>
        <w:tc>
          <w:tcPr>
            <w:tcW w:w="1559" w:type="dxa"/>
            <w:gridSpan w:val="2"/>
            <w:tcBorders>
              <w:bottom w:val="single" w:sz="8" w:space="0" w:color="000000"/>
              <w:right w:val="single" w:sz="8" w:space="0" w:color="000000"/>
            </w:tcBorders>
          </w:tcPr>
          <w:p w14:paraId="508C5377" w14:textId="77777777" w:rsidR="0049709C" w:rsidRPr="001D1E85" w:rsidRDefault="0049709C" w:rsidP="0049709C">
            <w:pPr>
              <w:pStyle w:val="TableParagraph"/>
              <w:spacing w:before="111"/>
              <w:ind w:left="229"/>
              <w:rPr>
                <w:sz w:val="18"/>
              </w:rPr>
            </w:pPr>
            <w:r w:rsidRPr="001D1E85">
              <w:rPr>
                <w:sz w:val="18"/>
              </w:rPr>
              <w:t>Unstandardized</w:t>
            </w:r>
            <w:r w:rsidRPr="001D1E85">
              <w:rPr>
                <w:spacing w:val="-5"/>
                <w:sz w:val="18"/>
              </w:rPr>
              <w:t xml:space="preserve"> </w:t>
            </w:r>
            <w:r w:rsidRPr="001D1E85">
              <w:rPr>
                <w:sz w:val="18"/>
              </w:rPr>
              <w:t>Coefficients</w:t>
            </w:r>
          </w:p>
        </w:tc>
        <w:tc>
          <w:tcPr>
            <w:tcW w:w="1559" w:type="dxa"/>
            <w:tcBorders>
              <w:left w:val="single" w:sz="8" w:space="0" w:color="000000"/>
              <w:bottom w:val="single" w:sz="8" w:space="0" w:color="000000"/>
              <w:right w:val="single" w:sz="8" w:space="0" w:color="000000"/>
            </w:tcBorders>
          </w:tcPr>
          <w:p w14:paraId="326AD506" w14:textId="77777777" w:rsidR="0049709C" w:rsidRPr="001D1E85" w:rsidRDefault="0049709C" w:rsidP="0049709C">
            <w:pPr>
              <w:pStyle w:val="TableParagraph"/>
              <w:ind w:left="287" w:right="176" w:hanging="63"/>
              <w:rPr>
                <w:sz w:val="18"/>
              </w:rPr>
            </w:pPr>
            <w:r w:rsidRPr="001D1E85">
              <w:rPr>
                <w:sz w:val="18"/>
              </w:rPr>
              <w:t>Standardized</w:t>
            </w:r>
            <w:r w:rsidRPr="001D1E85">
              <w:rPr>
                <w:spacing w:val="-47"/>
                <w:sz w:val="18"/>
              </w:rPr>
              <w:t xml:space="preserve"> </w:t>
            </w:r>
            <w:r w:rsidRPr="001D1E85">
              <w:rPr>
                <w:sz w:val="18"/>
              </w:rPr>
              <w:t>Coefficients</w:t>
            </w:r>
          </w:p>
        </w:tc>
        <w:tc>
          <w:tcPr>
            <w:tcW w:w="563" w:type="dxa"/>
            <w:vMerge w:val="restart"/>
            <w:tcBorders>
              <w:left w:val="single" w:sz="8" w:space="0" w:color="000000"/>
              <w:right w:val="single" w:sz="8" w:space="0" w:color="000000"/>
            </w:tcBorders>
          </w:tcPr>
          <w:p w14:paraId="477B0405" w14:textId="77777777" w:rsidR="0049709C" w:rsidRPr="001D1E85" w:rsidRDefault="0049709C" w:rsidP="0049709C">
            <w:pPr>
              <w:pStyle w:val="TableParagraph"/>
              <w:spacing w:before="111"/>
              <w:ind w:left="31"/>
              <w:jc w:val="center"/>
              <w:rPr>
                <w:sz w:val="18"/>
              </w:rPr>
            </w:pPr>
            <w:r w:rsidRPr="001D1E85">
              <w:rPr>
                <w:sz w:val="18"/>
              </w:rPr>
              <w:t>T</w:t>
            </w:r>
          </w:p>
        </w:tc>
        <w:tc>
          <w:tcPr>
            <w:tcW w:w="992" w:type="dxa"/>
            <w:vMerge w:val="restart"/>
            <w:tcBorders>
              <w:left w:val="single" w:sz="8" w:space="0" w:color="000000"/>
              <w:right w:val="single" w:sz="8" w:space="0" w:color="000000"/>
            </w:tcBorders>
          </w:tcPr>
          <w:p w14:paraId="55562089" w14:textId="77777777" w:rsidR="0049709C" w:rsidRPr="001D1E85" w:rsidRDefault="0049709C" w:rsidP="0049709C">
            <w:pPr>
              <w:pStyle w:val="TableParagraph"/>
              <w:spacing w:before="111"/>
              <w:ind w:left="345" w:right="324"/>
              <w:jc w:val="center"/>
              <w:rPr>
                <w:sz w:val="18"/>
              </w:rPr>
            </w:pPr>
            <w:r w:rsidRPr="001D1E85">
              <w:rPr>
                <w:sz w:val="18"/>
              </w:rPr>
              <w:t>Sig.</w:t>
            </w:r>
          </w:p>
        </w:tc>
        <w:tc>
          <w:tcPr>
            <w:tcW w:w="2130" w:type="dxa"/>
            <w:gridSpan w:val="2"/>
            <w:tcBorders>
              <w:left w:val="single" w:sz="8" w:space="0" w:color="000000"/>
              <w:bottom w:val="single" w:sz="8" w:space="0" w:color="000000"/>
              <w:right w:val="single" w:sz="8" w:space="0" w:color="000000"/>
            </w:tcBorders>
          </w:tcPr>
          <w:p w14:paraId="642B171C" w14:textId="77777777" w:rsidR="0049709C" w:rsidRPr="001D1E85" w:rsidRDefault="0049709C" w:rsidP="0049709C">
            <w:pPr>
              <w:pStyle w:val="TableParagraph"/>
              <w:spacing w:before="111"/>
              <w:ind w:left="256"/>
              <w:rPr>
                <w:sz w:val="18"/>
              </w:rPr>
            </w:pPr>
            <w:r w:rsidRPr="001D1E85">
              <w:rPr>
                <w:sz w:val="18"/>
              </w:rPr>
              <w:t>Collinearity</w:t>
            </w:r>
            <w:r w:rsidRPr="001D1E85">
              <w:rPr>
                <w:spacing w:val="-4"/>
                <w:sz w:val="18"/>
              </w:rPr>
              <w:t xml:space="preserve"> </w:t>
            </w:r>
            <w:r w:rsidRPr="001D1E85">
              <w:rPr>
                <w:sz w:val="18"/>
              </w:rPr>
              <w:t>Statistics</w:t>
            </w:r>
          </w:p>
        </w:tc>
      </w:tr>
      <w:tr w:rsidR="0049709C" w:rsidRPr="001D1E85" w14:paraId="2FFED0A9" w14:textId="77777777" w:rsidTr="0049709C">
        <w:trPr>
          <w:trHeight w:val="290"/>
        </w:trPr>
        <w:tc>
          <w:tcPr>
            <w:tcW w:w="1985" w:type="dxa"/>
            <w:vMerge/>
            <w:tcBorders>
              <w:top w:val="nil"/>
            </w:tcBorders>
          </w:tcPr>
          <w:p w14:paraId="1C1DB2FB" w14:textId="77777777" w:rsidR="0049709C" w:rsidRPr="001D1E85" w:rsidRDefault="0049709C" w:rsidP="0049709C">
            <w:pPr>
              <w:spacing w:line="240" w:lineRule="auto"/>
              <w:rPr>
                <w:sz w:val="2"/>
                <w:szCs w:val="2"/>
              </w:rPr>
            </w:pPr>
          </w:p>
        </w:tc>
        <w:tc>
          <w:tcPr>
            <w:tcW w:w="567" w:type="dxa"/>
            <w:tcBorders>
              <w:top w:val="single" w:sz="8" w:space="0" w:color="000000"/>
              <w:right w:val="single" w:sz="8" w:space="0" w:color="000000"/>
            </w:tcBorders>
          </w:tcPr>
          <w:p w14:paraId="3A680DD7" w14:textId="77777777" w:rsidR="0049709C" w:rsidRPr="001D1E85" w:rsidRDefault="0049709C" w:rsidP="0049709C">
            <w:pPr>
              <w:pStyle w:val="TableParagraph"/>
              <w:spacing w:before="105"/>
              <w:ind w:left="24"/>
              <w:jc w:val="center"/>
              <w:rPr>
                <w:sz w:val="18"/>
              </w:rPr>
            </w:pPr>
            <w:r w:rsidRPr="001D1E85">
              <w:rPr>
                <w:sz w:val="18"/>
              </w:rPr>
              <w:t>B</w:t>
            </w:r>
          </w:p>
        </w:tc>
        <w:tc>
          <w:tcPr>
            <w:tcW w:w="992" w:type="dxa"/>
            <w:tcBorders>
              <w:top w:val="single" w:sz="8" w:space="0" w:color="000000"/>
              <w:left w:val="single" w:sz="8" w:space="0" w:color="000000"/>
              <w:right w:val="single" w:sz="8" w:space="0" w:color="000000"/>
            </w:tcBorders>
          </w:tcPr>
          <w:p w14:paraId="44E7D5F5" w14:textId="77777777" w:rsidR="0049709C" w:rsidRPr="001D1E85" w:rsidRDefault="0049709C" w:rsidP="0049709C">
            <w:pPr>
              <w:pStyle w:val="TableParagraph"/>
              <w:spacing w:before="105"/>
              <w:ind w:left="303"/>
              <w:rPr>
                <w:sz w:val="18"/>
              </w:rPr>
            </w:pPr>
            <w:r w:rsidRPr="001D1E85">
              <w:rPr>
                <w:sz w:val="18"/>
              </w:rPr>
              <w:t>Std. Error</w:t>
            </w:r>
          </w:p>
        </w:tc>
        <w:tc>
          <w:tcPr>
            <w:tcW w:w="1559" w:type="dxa"/>
            <w:tcBorders>
              <w:top w:val="single" w:sz="8" w:space="0" w:color="000000"/>
              <w:left w:val="single" w:sz="8" w:space="0" w:color="000000"/>
              <w:right w:val="single" w:sz="8" w:space="0" w:color="000000"/>
            </w:tcBorders>
          </w:tcPr>
          <w:p w14:paraId="0D080494" w14:textId="77777777" w:rsidR="0049709C" w:rsidRPr="001D1E85" w:rsidRDefault="0049709C" w:rsidP="0049709C">
            <w:pPr>
              <w:pStyle w:val="TableParagraph"/>
              <w:spacing w:before="105"/>
              <w:ind w:left="553" w:right="516"/>
              <w:jc w:val="center"/>
              <w:rPr>
                <w:sz w:val="18"/>
              </w:rPr>
            </w:pPr>
            <w:r w:rsidRPr="001D1E85">
              <w:rPr>
                <w:sz w:val="18"/>
              </w:rPr>
              <w:t>Beta</w:t>
            </w:r>
          </w:p>
        </w:tc>
        <w:tc>
          <w:tcPr>
            <w:tcW w:w="563" w:type="dxa"/>
            <w:vMerge/>
            <w:tcBorders>
              <w:top w:val="nil"/>
              <w:left w:val="single" w:sz="8" w:space="0" w:color="000000"/>
              <w:right w:val="single" w:sz="8" w:space="0" w:color="000000"/>
            </w:tcBorders>
          </w:tcPr>
          <w:p w14:paraId="07A45CD0" w14:textId="77777777" w:rsidR="0049709C" w:rsidRPr="001D1E85" w:rsidRDefault="0049709C" w:rsidP="0049709C">
            <w:pPr>
              <w:spacing w:line="240" w:lineRule="auto"/>
              <w:rPr>
                <w:sz w:val="2"/>
                <w:szCs w:val="2"/>
              </w:rPr>
            </w:pPr>
          </w:p>
        </w:tc>
        <w:tc>
          <w:tcPr>
            <w:tcW w:w="992" w:type="dxa"/>
            <w:vMerge/>
            <w:tcBorders>
              <w:top w:val="nil"/>
              <w:left w:val="single" w:sz="8" w:space="0" w:color="000000"/>
              <w:right w:val="single" w:sz="8" w:space="0" w:color="000000"/>
            </w:tcBorders>
          </w:tcPr>
          <w:p w14:paraId="47895022" w14:textId="77777777" w:rsidR="0049709C" w:rsidRPr="001D1E85" w:rsidRDefault="0049709C" w:rsidP="0049709C">
            <w:pPr>
              <w:spacing w:line="240" w:lineRule="auto"/>
              <w:rPr>
                <w:sz w:val="2"/>
                <w:szCs w:val="2"/>
              </w:rPr>
            </w:pPr>
          </w:p>
        </w:tc>
        <w:tc>
          <w:tcPr>
            <w:tcW w:w="1134" w:type="dxa"/>
            <w:tcBorders>
              <w:top w:val="single" w:sz="8" w:space="0" w:color="000000"/>
              <w:left w:val="single" w:sz="8" w:space="0" w:color="000000"/>
              <w:right w:val="single" w:sz="8" w:space="0" w:color="000000"/>
            </w:tcBorders>
          </w:tcPr>
          <w:p w14:paraId="79D40782" w14:textId="77777777" w:rsidR="0049709C" w:rsidRPr="001D1E85" w:rsidRDefault="0049709C" w:rsidP="0049709C">
            <w:pPr>
              <w:pStyle w:val="TableParagraph"/>
              <w:spacing w:before="105"/>
              <w:ind w:left="170"/>
              <w:rPr>
                <w:sz w:val="18"/>
              </w:rPr>
            </w:pPr>
            <w:r w:rsidRPr="001D1E85">
              <w:rPr>
                <w:sz w:val="18"/>
              </w:rPr>
              <w:t>Tolerance</w:t>
            </w:r>
          </w:p>
        </w:tc>
        <w:tc>
          <w:tcPr>
            <w:tcW w:w="996" w:type="dxa"/>
            <w:tcBorders>
              <w:top w:val="single" w:sz="8" w:space="0" w:color="000000"/>
              <w:left w:val="single" w:sz="8" w:space="0" w:color="000000"/>
            </w:tcBorders>
          </w:tcPr>
          <w:p w14:paraId="5630FA4A" w14:textId="77777777" w:rsidR="0049709C" w:rsidRPr="001D1E85" w:rsidRDefault="0049709C" w:rsidP="0049709C">
            <w:pPr>
              <w:pStyle w:val="TableParagraph"/>
              <w:spacing w:before="105"/>
              <w:ind w:left="352" w:right="330"/>
              <w:jc w:val="center"/>
              <w:rPr>
                <w:sz w:val="18"/>
              </w:rPr>
            </w:pPr>
            <w:r w:rsidRPr="001D1E85">
              <w:rPr>
                <w:sz w:val="18"/>
              </w:rPr>
              <w:t>VIF</w:t>
            </w:r>
          </w:p>
        </w:tc>
      </w:tr>
      <w:tr w:rsidR="0049709C" w:rsidRPr="001D1E85" w14:paraId="0886D183" w14:textId="77777777" w:rsidTr="0049709C">
        <w:trPr>
          <w:trHeight w:val="373"/>
        </w:trPr>
        <w:tc>
          <w:tcPr>
            <w:tcW w:w="1985" w:type="dxa"/>
            <w:tcBorders>
              <w:bottom w:val="nil"/>
            </w:tcBorders>
          </w:tcPr>
          <w:p w14:paraId="5D97ACD3" w14:textId="77777777" w:rsidR="0049709C" w:rsidRPr="001D1E85" w:rsidRDefault="0049709C" w:rsidP="0049709C">
            <w:pPr>
              <w:pStyle w:val="TableParagraph"/>
              <w:spacing w:before="111"/>
              <w:ind w:left="810"/>
              <w:rPr>
                <w:sz w:val="18"/>
              </w:rPr>
            </w:pPr>
            <w:r w:rsidRPr="001D1E85">
              <w:rPr>
                <w:sz w:val="18"/>
              </w:rPr>
              <w:t>(Constant)</w:t>
            </w:r>
          </w:p>
        </w:tc>
        <w:tc>
          <w:tcPr>
            <w:tcW w:w="567" w:type="dxa"/>
            <w:tcBorders>
              <w:bottom w:val="nil"/>
              <w:right w:val="single" w:sz="8" w:space="0" w:color="000000"/>
            </w:tcBorders>
          </w:tcPr>
          <w:p w14:paraId="1ECDF4CB" w14:textId="77777777" w:rsidR="0049709C" w:rsidRPr="001D1E85" w:rsidRDefault="0049709C" w:rsidP="0049709C">
            <w:pPr>
              <w:pStyle w:val="TableParagraph"/>
              <w:spacing w:before="111"/>
              <w:ind w:right="38"/>
              <w:jc w:val="right"/>
              <w:rPr>
                <w:sz w:val="18"/>
              </w:rPr>
            </w:pPr>
            <w:r w:rsidRPr="001D1E85">
              <w:rPr>
                <w:sz w:val="18"/>
              </w:rPr>
              <w:t>6.974</w:t>
            </w:r>
          </w:p>
        </w:tc>
        <w:tc>
          <w:tcPr>
            <w:tcW w:w="992" w:type="dxa"/>
            <w:tcBorders>
              <w:left w:val="single" w:sz="8" w:space="0" w:color="000000"/>
              <w:bottom w:val="nil"/>
              <w:right w:val="single" w:sz="8" w:space="0" w:color="000000"/>
            </w:tcBorders>
          </w:tcPr>
          <w:p w14:paraId="5E34D6ED" w14:textId="77777777" w:rsidR="0049709C" w:rsidRPr="001D1E85" w:rsidRDefault="0049709C" w:rsidP="0049709C">
            <w:pPr>
              <w:pStyle w:val="TableParagraph"/>
              <w:spacing w:before="111"/>
              <w:ind w:right="39"/>
              <w:jc w:val="right"/>
              <w:rPr>
                <w:sz w:val="18"/>
              </w:rPr>
            </w:pPr>
            <w:r w:rsidRPr="001D1E85">
              <w:rPr>
                <w:sz w:val="18"/>
              </w:rPr>
              <w:t>.875</w:t>
            </w:r>
          </w:p>
        </w:tc>
        <w:tc>
          <w:tcPr>
            <w:tcW w:w="1559" w:type="dxa"/>
            <w:tcBorders>
              <w:left w:val="single" w:sz="8" w:space="0" w:color="000000"/>
              <w:bottom w:val="nil"/>
              <w:right w:val="single" w:sz="8" w:space="0" w:color="000000"/>
            </w:tcBorders>
          </w:tcPr>
          <w:p w14:paraId="2C26315E" w14:textId="77777777" w:rsidR="0049709C" w:rsidRPr="001D1E85" w:rsidRDefault="0049709C" w:rsidP="0049709C">
            <w:pPr>
              <w:pStyle w:val="TableParagraph"/>
              <w:rPr>
                <w:rFonts w:ascii="Times New Roman"/>
                <w:sz w:val="18"/>
              </w:rPr>
            </w:pPr>
          </w:p>
        </w:tc>
        <w:tc>
          <w:tcPr>
            <w:tcW w:w="563" w:type="dxa"/>
            <w:tcBorders>
              <w:left w:val="single" w:sz="8" w:space="0" w:color="000000"/>
              <w:bottom w:val="nil"/>
              <w:right w:val="single" w:sz="8" w:space="0" w:color="000000"/>
            </w:tcBorders>
          </w:tcPr>
          <w:p w14:paraId="5040B2DF" w14:textId="77777777" w:rsidR="0049709C" w:rsidRPr="001D1E85" w:rsidRDefault="0049709C" w:rsidP="0049709C">
            <w:pPr>
              <w:pStyle w:val="TableParagraph"/>
              <w:spacing w:before="111"/>
              <w:ind w:right="43"/>
              <w:jc w:val="right"/>
              <w:rPr>
                <w:sz w:val="18"/>
              </w:rPr>
            </w:pPr>
            <w:r w:rsidRPr="001D1E85">
              <w:rPr>
                <w:sz w:val="18"/>
              </w:rPr>
              <w:t>7.972</w:t>
            </w:r>
          </w:p>
        </w:tc>
        <w:tc>
          <w:tcPr>
            <w:tcW w:w="992" w:type="dxa"/>
            <w:tcBorders>
              <w:left w:val="single" w:sz="8" w:space="0" w:color="000000"/>
              <w:bottom w:val="nil"/>
              <w:right w:val="single" w:sz="8" w:space="0" w:color="000000"/>
            </w:tcBorders>
          </w:tcPr>
          <w:p w14:paraId="5D1AF90A" w14:textId="77777777" w:rsidR="0049709C" w:rsidRPr="001D1E85" w:rsidRDefault="0049709C" w:rsidP="0049709C">
            <w:pPr>
              <w:pStyle w:val="TableParagraph"/>
              <w:spacing w:before="111"/>
              <w:ind w:right="48"/>
              <w:jc w:val="right"/>
              <w:rPr>
                <w:sz w:val="18"/>
              </w:rPr>
            </w:pPr>
            <w:r w:rsidRPr="001D1E85">
              <w:rPr>
                <w:sz w:val="18"/>
              </w:rPr>
              <w:t>.000</w:t>
            </w:r>
          </w:p>
        </w:tc>
        <w:tc>
          <w:tcPr>
            <w:tcW w:w="1134" w:type="dxa"/>
            <w:tcBorders>
              <w:left w:val="single" w:sz="8" w:space="0" w:color="000000"/>
              <w:bottom w:val="nil"/>
              <w:right w:val="single" w:sz="8" w:space="0" w:color="000000"/>
            </w:tcBorders>
          </w:tcPr>
          <w:p w14:paraId="6ED0E147" w14:textId="77777777" w:rsidR="0049709C" w:rsidRPr="001D1E85" w:rsidRDefault="0049709C" w:rsidP="0049709C">
            <w:pPr>
              <w:pStyle w:val="TableParagraph"/>
              <w:rPr>
                <w:rFonts w:ascii="Times New Roman"/>
                <w:sz w:val="18"/>
              </w:rPr>
            </w:pPr>
          </w:p>
        </w:tc>
        <w:tc>
          <w:tcPr>
            <w:tcW w:w="996" w:type="dxa"/>
            <w:tcBorders>
              <w:left w:val="single" w:sz="8" w:space="0" w:color="000000"/>
              <w:bottom w:val="nil"/>
            </w:tcBorders>
          </w:tcPr>
          <w:p w14:paraId="5E5F492B" w14:textId="77777777" w:rsidR="0049709C" w:rsidRPr="001D1E85" w:rsidRDefault="0049709C" w:rsidP="0049709C">
            <w:pPr>
              <w:pStyle w:val="TableParagraph"/>
              <w:rPr>
                <w:rFonts w:ascii="Times New Roman"/>
                <w:sz w:val="18"/>
              </w:rPr>
            </w:pPr>
          </w:p>
        </w:tc>
      </w:tr>
      <w:tr w:rsidR="0049709C" w:rsidRPr="001D1E85" w14:paraId="7E1BE2C2" w14:textId="77777777" w:rsidTr="0049709C">
        <w:trPr>
          <w:trHeight w:val="263"/>
        </w:trPr>
        <w:tc>
          <w:tcPr>
            <w:tcW w:w="1985" w:type="dxa"/>
            <w:tcBorders>
              <w:top w:val="nil"/>
              <w:bottom w:val="nil"/>
            </w:tcBorders>
          </w:tcPr>
          <w:p w14:paraId="37204EBB" w14:textId="77777777" w:rsidR="0049709C" w:rsidRPr="001D1E85" w:rsidRDefault="0049709C" w:rsidP="0049709C">
            <w:pPr>
              <w:pStyle w:val="TableParagraph"/>
              <w:spacing w:before="73"/>
              <w:ind w:left="810"/>
              <w:rPr>
                <w:sz w:val="18"/>
              </w:rPr>
            </w:pPr>
            <w:r w:rsidRPr="001D1E85">
              <w:rPr>
                <w:sz w:val="18"/>
              </w:rPr>
              <w:t>BOPO</w:t>
            </w:r>
          </w:p>
        </w:tc>
        <w:tc>
          <w:tcPr>
            <w:tcW w:w="567" w:type="dxa"/>
            <w:tcBorders>
              <w:top w:val="nil"/>
              <w:bottom w:val="nil"/>
              <w:right w:val="single" w:sz="8" w:space="0" w:color="000000"/>
            </w:tcBorders>
          </w:tcPr>
          <w:p w14:paraId="6D7921FD" w14:textId="77777777" w:rsidR="0049709C" w:rsidRPr="001D1E85" w:rsidRDefault="0049709C" w:rsidP="0049709C">
            <w:pPr>
              <w:pStyle w:val="TableParagraph"/>
              <w:spacing w:before="73"/>
              <w:ind w:right="38"/>
              <w:jc w:val="right"/>
              <w:rPr>
                <w:sz w:val="18"/>
              </w:rPr>
            </w:pPr>
            <w:r w:rsidRPr="001D1E85">
              <w:rPr>
                <w:sz w:val="18"/>
              </w:rPr>
              <w:t>-1.470</w:t>
            </w:r>
          </w:p>
        </w:tc>
        <w:tc>
          <w:tcPr>
            <w:tcW w:w="992" w:type="dxa"/>
            <w:tcBorders>
              <w:top w:val="nil"/>
              <w:left w:val="single" w:sz="8" w:space="0" w:color="000000"/>
              <w:bottom w:val="nil"/>
              <w:right w:val="single" w:sz="8" w:space="0" w:color="000000"/>
            </w:tcBorders>
          </w:tcPr>
          <w:p w14:paraId="5B19E0BE" w14:textId="77777777" w:rsidR="0049709C" w:rsidRPr="001D1E85" w:rsidRDefault="0049709C" w:rsidP="0049709C">
            <w:pPr>
              <w:pStyle w:val="TableParagraph"/>
              <w:spacing w:before="73"/>
              <w:ind w:right="39"/>
              <w:jc w:val="right"/>
              <w:rPr>
                <w:sz w:val="18"/>
              </w:rPr>
            </w:pPr>
            <w:r w:rsidRPr="001D1E85">
              <w:rPr>
                <w:sz w:val="18"/>
              </w:rPr>
              <w:t>.178</w:t>
            </w:r>
          </w:p>
        </w:tc>
        <w:tc>
          <w:tcPr>
            <w:tcW w:w="1559" w:type="dxa"/>
            <w:tcBorders>
              <w:top w:val="nil"/>
              <w:left w:val="single" w:sz="8" w:space="0" w:color="000000"/>
              <w:bottom w:val="nil"/>
              <w:right w:val="single" w:sz="8" w:space="0" w:color="000000"/>
            </w:tcBorders>
          </w:tcPr>
          <w:p w14:paraId="0ACFC05A" w14:textId="77777777" w:rsidR="0049709C" w:rsidRPr="001D1E85" w:rsidRDefault="0049709C" w:rsidP="0049709C">
            <w:pPr>
              <w:pStyle w:val="TableParagraph"/>
              <w:spacing w:before="73"/>
              <w:ind w:right="37"/>
              <w:jc w:val="right"/>
              <w:rPr>
                <w:sz w:val="18"/>
              </w:rPr>
            </w:pPr>
            <w:r w:rsidRPr="001D1E85">
              <w:rPr>
                <w:sz w:val="18"/>
              </w:rPr>
              <w:t>-.559</w:t>
            </w:r>
          </w:p>
        </w:tc>
        <w:tc>
          <w:tcPr>
            <w:tcW w:w="563" w:type="dxa"/>
            <w:tcBorders>
              <w:top w:val="nil"/>
              <w:left w:val="single" w:sz="8" w:space="0" w:color="000000"/>
              <w:bottom w:val="nil"/>
              <w:right w:val="single" w:sz="8" w:space="0" w:color="000000"/>
            </w:tcBorders>
          </w:tcPr>
          <w:p w14:paraId="5F1302AD" w14:textId="77777777" w:rsidR="0049709C" w:rsidRPr="001D1E85" w:rsidRDefault="0049709C" w:rsidP="0049709C">
            <w:pPr>
              <w:pStyle w:val="TableParagraph"/>
              <w:spacing w:before="73"/>
              <w:ind w:right="43"/>
              <w:jc w:val="right"/>
              <w:rPr>
                <w:sz w:val="18"/>
              </w:rPr>
            </w:pPr>
            <w:r w:rsidRPr="001D1E85">
              <w:rPr>
                <w:sz w:val="18"/>
              </w:rPr>
              <w:t>-8.264</w:t>
            </w:r>
          </w:p>
        </w:tc>
        <w:tc>
          <w:tcPr>
            <w:tcW w:w="992" w:type="dxa"/>
            <w:tcBorders>
              <w:top w:val="nil"/>
              <w:left w:val="single" w:sz="8" w:space="0" w:color="000000"/>
              <w:bottom w:val="nil"/>
              <w:right w:val="single" w:sz="8" w:space="0" w:color="000000"/>
            </w:tcBorders>
          </w:tcPr>
          <w:p w14:paraId="775A99B6" w14:textId="77777777" w:rsidR="0049709C" w:rsidRPr="001D1E85" w:rsidRDefault="0049709C" w:rsidP="0049709C">
            <w:pPr>
              <w:pStyle w:val="TableParagraph"/>
              <w:spacing w:before="73"/>
              <w:ind w:right="48"/>
              <w:jc w:val="right"/>
              <w:rPr>
                <w:sz w:val="18"/>
              </w:rPr>
            </w:pPr>
            <w:r w:rsidRPr="001D1E85">
              <w:rPr>
                <w:sz w:val="18"/>
              </w:rPr>
              <w:t>.000</w:t>
            </w:r>
          </w:p>
        </w:tc>
        <w:tc>
          <w:tcPr>
            <w:tcW w:w="1134" w:type="dxa"/>
            <w:tcBorders>
              <w:top w:val="nil"/>
              <w:left w:val="single" w:sz="8" w:space="0" w:color="000000"/>
              <w:bottom w:val="nil"/>
              <w:right w:val="single" w:sz="8" w:space="0" w:color="000000"/>
            </w:tcBorders>
          </w:tcPr>
          <w:p w14:paraId="69C7C66A" w14:textId="77777777" w:rsidR="0049709C" w:rsidRPr="001D1E85" w:rsidRDefault="0049709C" w:rsidP="0049709C">
            <w:pPr>
              <w:pStyle w:val="TableParagraph"/>
              <w:spacing w:before="73"/>
              <w:ind w:right="43"/>
              <w:jc w:val="right"/>
              <w:rPr>
                <w:sz w:val="18"/>
              </w:rPr>
            </w:pPr>
            <w:r w:rsidRPr="001D1E85">
              <w:rPr>
                <w:sz w:val="18"/>
              </w:rPr>
              <w:t>.966</w:t>
            </w:r>
          </w:p>
        </w:tc>
        <w:tc>
          <w:tcPr>
            <w:tcW w:w="996" w:type="dxa"/>
            <w:tcBorders>
              <w:top w:val="nil"/>
              <w:left w:val="single" w:sz="8" w:space="0" w:color="000000"/>
              <w:bottom w:val="nil"/>
            </w:tcBorders>
          </w:tcPr>
          <w:p w14:paraId="3013AE8B" w14:textId="77777777" w:rsidR="0049709C" w:rsidRPr="001D1E85" w:rsidRDefault="0049709C" w:rsidP="0049709C">
            <w:pPr>
              <w:pStyle w:val="TableParagraph"/>
              <w:spacing w:before="73"/>
              <w:ind w:right="44"/>
              <w:jc w:val="right"/>
              <w:rPr>
                <w:sz w:val="18"/>
              </w:rPr>
            </w:pPr>
            <w:r w:rsidRPr="001D1E85">
              <w:rPr>
                <w:sz w:val="18"/>
              </w:rPr>
              <w:t>1.035</w:t>
            </w:r>
          </w:p>
        </w:tc>
      </w:tr>
      <w:tr w:rsidR="0049709C" w:rsidRPr="001D1E85" w14:paraId="68226A03" w14:textId="77777777" w:rsidTr="0049709C">
        <w:trPr>
          <w:trHeight w:val="158"/>
        </w:trPr>
        <w:tc>
          <w:tcPr>
            <w:tcW w:w="1985" w:type="dxa"/>
            <w:tcBorders>
              <w:top w:val="nil"/>
              <w:bottom w:val="nil"/>
            </w:tcBorders>
          </w:tcPr>
          <w:p w14:paraId="0ED72BA2" w14:textId="77777777" w:rsidR="0049709C" w:rsidRPr="001D1E85" w:rsidRDefault="0049709C" w:rsidP="0049709C">
            <w:pPr>
              <w:pStyle w:val="TableParagraph"/>
              <w:ind w:left="75"/>
              <w:rPr>
                <w:sz w:val="18"/>
              </w:rPr>
            </w:pPr>
            <w:r w:rsidRPr="001D1E85">
              <w:rPr>
                <w:w w:val="99"/>
                <w:sz w:val="18"/>
              </w:rPr>
              <w:t>1</w:t>
            </w:r>
          </w:p>
        </w:tc>
        <w:tc>
          <w:tcPr>
            <w:tcW w:w="567" w:type="dxa"/>
            <w:tcBorders>
              <w:top w:val="nil"/>
              <w:bottom w:val="nil"/>
              <w:right w:val="single" w:sz="8" w:space="0" w:color="000000"/>
            </w:tcBorders>
          </w:tcPr>
          <w:p w14:paraId="6FB1A2C4" w14:textId="77777777" w:rsidR="0049709C" w:rsidRPr="001D1E85" w:rsidRDefault="0049709C" w:rsidP="0049709C">
            <w:pPr>
              <w:pStyle w:val="TableParagraph"/>
              <w:rPr>
                <w:rFonts w:ascii="Times New Roman"/>
                <w:sz w:val="10"/>
              </w:rPr>
            </w:pPr>
          </w:p>
        </w:tc>
        <w:tc>
          <w:tcPr>
            <w:tcW w:w="992" w:type="dxa"/>
            <w:tcBorders>
              <w:top w:val="nil"/>
              <w:left w:val="single" w:sz="8" w:space="0" w:color="000000"/>
              <w:bottom w:val="nil"/>
              <w:right w:val="single" w:sz="8" w:space="0" w:color="000000"/>
            </w:tcBorders>
          </w:tcPr>
          <w:p w14:paraId="0CBE2CE5" w14:textId="77777777" w:rsidR="0049709C" w:rsidRPr="001D1E85" w:rsidRDefault="0049709C" w:rsidP="0049709C">
            <w:pPr>
              <w:pStyle w:val="TableParagraph"/>
              <w:rPr>
                <w:rFonts w:ascii="Times New Roman"/>
                <w:sz w:val="10"/>
              </w:rPr>
            </w:pPr>
          </w:p>
        </w:tc>
        <w:tc>
          <w:tcPr>
            <w:tcW w:w="1559" w:type="dxa"/>
            <w:tcBorders>
              <w:top w:val="nil"/>
              <w:left w:val="single" w:sz="8" w:space="0" w:color="000000"/>
              <w:bottom w:val="nil"/>
              <w:right w:val="single" w:sz="8" w:space="0" w:color="000000"/>
            </w:tcBorders>
          </w:tcPr>
          <w:p w14:paraId="76CD120C" w14:textId="77777777" w:rsidR="0049709C" w:rsidRPr="001D1E85" w:rsidRDefault="0049709C" w:rsidP="0049709C">
            <w:pPr>
              <w:pStyle w:val="TableParagraph"/>
              <w:rPr>
                <w:rFonts w:ascii="Times New Roman"/>
                <w:sz w:val="10"/>
              </w:rPr>
            </w:pPr>
          </w:p>
        </w:tc>
        <w:tc>
          <w:tcPr>
            <w:tcW w:w="563" w:type="dxa"/>
            <w:tcBorders>
              <w:top w:val="nil"/>
              <w:left w:val="single" w:sz="8" w:space="0" w:color="000000"/>
              <w:bottom w:val="nil"/>
              <w:right w:val="single" w:sz="8" w:space="0" w:color="000000"/>
            </w:tcBorders>
          </w:tcPr>
          <w:p w14:paraId="343A53CA" w14:textId="77777777" w:rsidR="0049709C" w:rsidRPr="001D1E85" w:rsidRDefault="0049709C" w:rsidP="0049709C">
            <w:pPr>
              <w:pStyle w:val="TableParagraph"/>
              <w:rPr>
                <w:rFonts w:ascii="Times New Roman"/>
                <w:sz w:val="10"/>
              </w:rPr>
            </w:pPr>
          </w:p>
        </w:tc>
        <w:tc>
          <w:tcPr>
            <w:tcW w:w="992" w:type="dxa"/>
            <w:tcBorders>
              <w:top w:val="nil"/>
              <w:left w:val="single" w:sz="8" w:space="0" w:color="000000"/>
              <w:bottom w:val="nil"/>
              <w:right w:val="single" w:sz="8" w:space="0" w:color="000000"/>
            </w:tcBorders>
          </w:tcPr>
          <w:p w14:paraId="3CAD48EB" w14:textId="77777777" w:rsidR="0049709C" w:rsidRPr="001D1E85" w:rsidRDefault="0049709C" w:rsidP="0049709C">
            <w:pPr>
              <w:pStyle w:val="TableParagraph"/>
              <w:rPr>
                <w:rFonts w:ascii="Times New Roman"/>
                <w:sz w:val="10"/>
              </w:rPr>
            </w:pPr>
          </w:p>
        </w:tc>
        <w:tc>
          <w:tcPr>
            <w:tcW w:w="1134" w:type="dxa"/>
            <w:tcBorders>
              <w:top w:val="nil"/>
              <w:left w:val="single" w:sz="8" w:space="0" w:color="000000"/>
              <w:bottom w:val="nil"/>
              <w:right w:val="single" w:sz="8" w:space="0" w:color="000000"/>
            </w:tcBorders>
          </w:tcPr>
          <w:p w14:paraId="5ED345B9" w14:textId="77777777" w:rsidR="0049709C" w:rsidRPr="001D1E85" w:rsidRDefault="0049709C" w:rsidP="0049709C">
            <w:pPr>
              <w:pStyle w:val="TableParagraph"/>
              <w:rPr>
                <w:rFonts w:ascii="Times New Roman"/>
                <w:sz w:val="10"/>
              </w:rPr>
            </w:pPr>
          </w:p>
        </w:tc>
        <w:tc>
          <w:tcPr>
            <w:tcW w:w="996" w:type="dxa"/>
            <w:tcBorders>
              <w:top w:val="nil"/>
              <w:left w:val="single" w:sz="8" w:space="0" w:color="000000"/>
              <w:bottom w:val="nil"/>
            </w:tcBorders>
          </w:tcPr>
          <w:p w14:paraId="6A26A8B0" w14:textId="77777777" w:rsidR="0049709C" w:rsidRPr="001D1E85" w:rsidRDefault="0049709C" w:rsidP="0049709C">
            <w:pPr>
              <w:pStyle w:val="TableParagraph"/>
              <w:rPr>
                <w:rFonts w:ascii="Times New Roman"/>
                <w:sz w:val="10"/>
              </w:rPr>
            </w:pPr>
          </w:p>
        </w:tc>
      </w:tr>
      <w:tr w:rsidR="0049709C" w:rsidRPr="001D1E85" w14:paraId="0DC38625" w14:textId="77777777" w:rsidTr="0049709C">
        <w:trPr>
          <w:trHeight w:val="253"/>
        </w:trPr>
        <w:tc>
          <w:tcPr>
            <w:tcW w:w="1985" w:type="dxa"/>
            <w:tcBorders>
              <w:top w:val="nil"/>
              <w:bottom w:val="nil"/>
            </w:tcBorders>
          </w:tcPr>
          <w:p w14:paraId="0B49DB85" w14:textId="77777777" w:rsidR="0049709C" w:rsidRPr="001D1E85" w:rsidRDefault="0049709C" w:rsidP="0049709C">
            <w:pPr>
              <w:pStyle w:val="TableParagraph"/>
              <w:ind w:left="779" w:right="718"/>
              <w:jc w:val="center"/>
              <w:rPr>
                <w:sz w:val="18"/>
              </w:rPr>
            </w:pPr>
            <w:r w:rsidRPr="001D1E85">
              <w:rPr>
                <w:sz w:val="18"/>
              </w:rPr>
              <w:t>NPL</w:t>
            </w:r>
          </w:p>
        </w:tc>
        <w:tc>
          <w:tcPr>
            <w:tcW w:w="567" w:type="dxa"/>
            <w:tcBorders>
              <w:top w:val="nil"/>
              <w:bottom w:val="nil"/>
              <w:right w:val="single" w:sz="8" w:space="0" w:color="000000"/>
            </w:tcBorders>
          </w:tcPr>
          <w:p w14:paraId="2B773C68" w14:textId="77777777" w:rsidR="0049709C" w:rsidRPr="001D1E85" w:rsidRDefault="0049709C" w:rsidP="0049709C">
            <w:pPr>
              <w:pStyle w:val="TableParagraph"/>
              <w:ind w:right="38"/>
              <w:jc w:val="right"/>
              <w:rPr>
                <w:sz w:val="18"/>
              </w:rPr>
            </w:pPr>
            <w:r w:rsidRPr="001D1E85">
              <w:rPr>
                <w:sz w:val="18"/>
              </w:rPr>
              <w:t>-.384</w:t>
            </w:r>
          </w:p>
        </w:tc>
        <w:tc>
          <w:tcPr>
            <w:tcW w:w="992" w:type="dxa"/>
            <w:tcBorders>
              <w:top w:val="nil"/>
              <w:left w:val="single" w:sz="8" w:space="0" w:color="000000"/>
              <w:bottom w:val="nil"/>
              <w:right w:val="single" w:sz="8" w:space="0" w:color="000000"/>
            </w:tcBorders>
          </w:tcPr>
          <w:p w14:paraId="18553960" w14:textId="77777777" w:rsidR="0049709C" w:rsidRPr="001D1E85" w:rsidRDefault="0049709C" w:rsidP="0049709C">
            <w:pPr>
              <w:pStyle w:val="TableParagraph"/>
              <w:ind w:right="39"/>
              <w:jc w:val="right"/>
              <w:rPr>
                <w:sz w:val="18"/>
              </w:rPr>
            </w:pPr>
            <w:r w:rsidRPr="001D1E85">
              <w:rPr>
                <w:sz w:val="18"/>
              </w:rPr>
              <w:t>.127</w:t>
            </w:r>
          </w:p>
        </w:tc>
        <w:tc>
          <w:tcPr>
            <w:tcW w:w="1559" w:type="dxa"/>
            <w:tcBorders>
              <w:top w:val="nil"/>
              <w:left w:val="single" w:sz="8" w:space="0" w:color="000000"/>
              <w:bottom w:val="nil"/>
              <w:right w:val="single" w:sz="8" w:space="0" w:color="000000"/>
            </w:tcBorders>
          </w:tcPr>
          <w:p w14:paraId="1886D851" w14:textId="77777777" w:rsidR="0049709C" w:rsidRPr="001D1E85" w:rsidRDefault="0049709C" w:rsidP="0049709C">
            <w:pPr>
              <w:pStyle w:val="TableParagraph"/>
              <w:ind w:right="37"/>
              <w:jc w:val="right"/>
              <w:rPr>
                <w:sz w:val="18"/>
              </w:rPr>
            </w:pPr>
            <w:r w:rsidRPr="001D1E85">
              <w:rPr>
                <w:sz w:val="18"/>
              </w:rPr>
              <w:t>-.204</w:t>
            </w:r>
          </w:p>
        </w:tc>
        <w:tc>
          <w:tcPr>
            <w:tcW w:w="563" w:type="dxa"/>
            <w:tcBorders>
              <w:top w:val="nil"/>
              <w:left w:val="single" w:sz="8" w:space="0" w:color="000000"/>
              <w:bottom w:val="nil"/>
              <w:right w:val="single" w:sz="8" w:space="0" w:color="000000"/>
            </w:tcBorders>
          </w:tcPr>
          <w:p w14:paraId="082556FF" w14:textId="77777777" w:rsidR="0049709C" w:rsidRPr="001D1E85" w:rsidRDefault="0049709C" w:rsidP="0049709C">
            <w:pPr>
              <w:pStyle w:val="TableParagraph"/>
              <w:ind w:right="43"/>
              <w:jc w:val="right"/>
              <w:rPr>
                <w:sz w:val="18"/>
              </w:rPr>
            </w:pPr>
            <w:r w:rsidRPr="001D1E85">
              <w:rPr>
                <w:sz w:val="18"/>
              </w:rPr>
              <w:t>-3.027</w:t>
            </w:r>
          </w:p>
        </w:tc>
        <w:tc>
          <w:tcPr>
            <w:tcW w:w="992" w:type="dxa"/>
            <w:tcBorders>
              <w:top w:val="nil"/>
              <w:left w:val="single" w:sz="8" w:space="0" w:color="000000"/>
              <w:bottom w:val="nil"/>
              <w:right w:val="single" w:sz="8" w:space="0" w:color="000000"/>
            </w:tcBorders>
          </w:tcPr>
          <w:p w14:paraId="1B8737A0" w14:textId="77777777" w:rsidR="0049709C" w:rsidRPr="001D1E85" w:rsidRDefault="0049709C" w:rsidP="0049709C">
            <w:pPr>
              <w:pStyle w:val="TableParagraph"/>
              <w:ind w:right="48"/>
              <w:jc w:val="right"/>
              <w:rPr>
                <w:sz w:val="18"/>
              </w:rPr>
            </w:pPr>
            <w:r w:rsidRPr="001D1E85">
              <w:rPr>
                <w:sz w:val="18"/>
              </w:rPr>
              <w:t>.003</w:t>
            </w:r>
          </w:p>
        </w:tc>
        <w:tc>
          <w:tcPr>
            <w:tcW w:w="1134" w:type="dxa"/>
            <w:tcBorders>
              <w:top w:val="nil"/>
              <w:left w:val="single" w:sz="8" w:space="0" w:color="000000"/>
              <w:bottom w:val="nil"/>
              <w:right w:val="single" w:sz="8" w:space="0" w:color="000000"/>
            </w:tcBorders>
          </w:tcPr>
          <w:p w14:paraId="2D6DB770" w14:textId="77777777" w:rsidR="0049709C" w:rsidRPr="001D1E85" w:rsidRDefault="0049709C" w:rsidP="0049709C">
            <w:pPr>
              <w:pStyle w:val="TableParagraph"/>
              <w:ind w:right="43"/>
              <w:jc w:val="right"/>
              <w:rPr>
                <w:sz w:val="18"/>
              </w:rPr>
            </w:pPr>
            <w:r w:rsidRPr="001D1E85">
              <w:rPr>
                <w:sz w:val="18"/>
              </w:rPr>
              <w:t>.976</w:t>
            </w:r>
          </w:p>
        </w:tc>
        <w:tc>
          <w:tcPr>
            <w:tcW w:w="996" w:type="dxa"/>
            <w:tcBorders>
              <w:top w:val="nil"/>
              <w:left w:val="single" w:sz="8" w:space="0" w:color="000000"/>
              <w:bottom w:val="nil"/>
            </w:tcBorders>
          </w:tcPr>
          <w:p w14:paraId="65231402" w14:textId="77777777" w:rsidR="0049709C" w:rsidRPr="001D1E85" w:rsidRDefault="0049709C" w:rsidP="0049709C">
            <w:pPr>
              <w:pStyle w:val="TableParagraph"/>
              <w:ind w:right="44"/>
              <w:jc w:val="right"/>
              <w:rPr>
                <w:sz w:val="18"/>
              </w:rPr>
            </w:pPr>
            <w:r w:rsidRPr="001D1E85">
              <w:rPr>
                <w:sz w:val="18"/>
              </w:rPr>
              <w:t>1.025</w:t>
            </w:r>
          </w:p>
        </w:tc>
      </w:tr>
      <w:tr w:rsidR="0049709C" w:rsidRPr="001D1E85" w14:paraId="3206CE52" w14:textId="77777777" w:rsidTr="0049709C">
        <w:trPr>
          <w:trHeight w:val="260"/>
        </w:trPr>
        <w:tc>
          <w:tcPr>
            <w:tcW w:w="1985" w:type="dxa"/>
            <w:tcBorders>
              <w:top w:val="nil"/>
            </w:tcBorders>
          </w:tcPr>
          <w:p w14:paraId="20FDDEC2" w14:textId="77777777" w:rsidR="0049709C" w:rsidRPr="001D1E85" w:rsidRDefault="0049709C" w:rsidP="0049709C">
            <w:pPr>
              <w:pStyle w:val="TableParagraph"/>
              <w:spacing w:before="73"/>
              <w:ind w:left="789" w:right="718"/>
              <w:jc w:val="center"/>
              <w:rPr>
                <w:sz w:val="18"/>
              </w:rPr>
            </w:pPr>
            <w:r w:rsidRPr="001D1E85">
              <w:rPr>
                <w:sz w:val="18"/>
              </w:rPr>
              <w:t>LDR</w:t>
            </w:r>
          </w:p>
        </w:tc>
        <w:tc>
          <w:tcPr>
            <w:tcW w:w="567" w:type="dxa"/>
            <w:tcBorders>
              <w:top w:val="nil"/>
              <w:right w:val="single" w:sz="8" w:space="0" w:color="000000"/>
            </w:tcBorders>
          </w:tcPr>
          <w:p w14:paraId="46577D7C" w14:textId="77777777" w:rsidR="0049709C" w:rsidRPr="001D1E85" w:rsidRDefault="0049709C" w:rsidP="0049709C">
            <w:pPr>
              <w:pStyle w:val="TableParagraph"/>
              <w:spacing w:before="73"/>
              <w:ind w:right="38"/>
              <w:jc w:val="right"/>
              <w:rPr>
                <w:sz w:val="18"/>
              </w:rPr>
            </w:pPr>
            <w:r w:rsidRPr="001D1E85">
              <w:rPr>
                <w:sz w:val="18"/>
              </w:rPr>
              <w:t>.138</w:t>
            </w:r>
          </w:p>
        </w:tc>
        <w:tc>
          <w:tcPr>
            <w:tcW w:w="992" w:type="dxa"/>
            <w:tcBorders>
              <w:top w:val="nil"/>
              <w:left w:val="single" w:sz="8" w:space="0" w:color="000000"/>
              <w:right w:val="single" w:sz="8" w:space="0" w:color="000000"/>
            </w:tcBorders>
          </w:tcPr>
          <w:p w14:paraId="2575E30D" w14:textId="77777777" w:rsidR="0049709C" w:rsidRPr="001D1E85" w:rsidRDefault="0049709C" w:rsidP="0049709C">
            <w:pPr>
              <w:pStyle w:val="TableParagraph"/>
              <w:spacing w:before="73"/>
              <w:ind w:right="39"/>
              <w:jc w:val="right"/>
              <w:rPr>
                <w:sz w:val="18"/>
              </w:rPr>
            </w:pPr>
            <w:r w:rsidRPr="001D1E85">
              <w:rPr>
                <w:sz w:val="18"/>
              </w:rPr>
              <w:t>.062</w:t>
            </w:r>
          </w:p>
        </w:tc>
        <w:tc>
          <w:tcPr>
            <w:tcW w:w="1559" w:type="dxa"/>
            <w:tcBorders>
              <w:top w:val="nil"/>
              <w:left w:val="single" w:sz="8" w:space="0" w:color="000000"/>
              <w:right w:val="single" w:sz="8" w:space="0" w:color="000000"/>
            </w:tcBorders>
          </w:tcPr>
          <w:p w14:paraId="36943DDE" w14:textId="77777777" w:rsidR="0049709C" w:rsidRPr="001D1E85" w:rsidRDefault="0049709C" w:rsidP="0049709C">
            <w:pPr>
              <w:pStyle w:val="TableParagraph"/>
              <w:spacing w:before="73"/>
              <w:ind w:right="37"/>
              <w:jc w:val="right"/>
              <w:rPr>
                <w:sz w:val="18"/>
              </w:rPr>
            </w:pPr>
            <w:r w:rsidRPr="001D1E85">
              <w:rPr>
                <w:sz w:val="18"/>
              </w:rPr>
              <w:t>.149</w:t>
            </w:r>
          </w:p>
        </w:tc>
        <w:tc>
          <w:tcPr>
            <w:tcW w:w="563" w:type="dxa"/>
            <w:tcBorders>
              <w:top w:val="nil"/>
              <w:left w:val="single" w:sz="8" w:space="0" w:color="000000"/>
              <w:right w:val="single" w:sz="8" w:space="0" w:color="000000"/>
            </w:tcBorders>
          </w:tcPr>
          <w:p w14:paraId="701646CF" w14:textId="77777777" w:rsidR="0049709C" w:rsidRPr="001D1E85" w:rsidRDefault="0049709C" w:rsidP="0049709C">
            <w:pPr>
              <w:pStyle w:val="TableParagraph"/>
              <w:spacing w:before="73"/>
              <w:ind w:right="43"/>
              <w:jc w:val="right"/>
              <w:rPr>
                <w:sz w:val="18"/>
              </w:rPr>
            </w:pPr>
            <w:r w:rsidRPr="001D1E85">
              <w:rPr>
                <w:sz w:val="18"/>
              </w:rPr>
              <w:t>2.220</w:t>
            </w:r>
          </w:p>
        </w:tc>
        <w:tc>
          <w:tcPr>
            <w:tcW w:w="992" w:type="dxa"/>
            <w:tcBorders>
              <w:top w:val="nil"/>
              <w:left w:val="single" w:sz="8" w:space="0" w:color="000000"/>
              <w:right w:val="single" w:sz="8" w:space="0" w:color="000000"/>
            </w:tcBorders>
          </w:tcPr>
          <w:p w14:paraId="21A77940" w14:textId="77777777" w:rsidR="0049709C" w:rsidRPr="001D1E85" w:rsidRDefault="0049709C" w:rsidP="0049709C">
            <w:pPr>
              <w:pStyle w:val="TableParagraph"/>
              <w:spacing w:before="73"/>
              <w:ind w:right="48"/>
              <w:jc w:val="right"/>
              <w:rPr>
                <w:sz w:val="18"/>
              </w:rPr>
            </w:pPr>
            <w:r w:rsidRPr="001D1E85">
              <w:rPr>
                <w:sz w:val="18"/>
              </w:rPr>
              <w:t>.028</w:t>
            </w:r>
          </w:p>
        </w:tc>
        <w:tc>
          <w:tcPr>
            <w:tcW w:w="1134" w:type="dxa"/>
            <w:tcBorders>
              <w:top w:val="nil"/>
              <w:left w:val="single" w:sz="8" w:space="0" w:color="000000"/>
              <w:right w:val="single" w:sz="8" w:space="0" w:color="000000"/>
            </w:tcBorders>
          </w:tcPr>
          <w:p w14:paraId="30E33E14" w14:textId="77777777" w:rsidR="0049709C" w:rsidRPr="001D1E85" w:rsidRDefault="0049709C" w:rsidP="0049709C">
            <w:pPr>
              <w:pStyle w:val="TableParagraph"/>
              <w:spacing w:before="73"/>
              <w:ind w:right="43"/>
              <w:jc w:val="right"/>
              <w:rPr>
                <w:sz w:val="18"/>
              </w:rPr>
            </w:pPr>
            <w:r w:rsidRPr="001D1E85">
              <w:rPr>
                <w:sz w:val="18"/>
              </w:rPr>
              <w:t>.985</w:t>
            </w:r>
          </w:p>
        </w:tc>
        <w:tc>
          <w:tcPr>
            <w:tcW w:w="996" w:type="dxa"/>
            <w:tcBorders>
              <w:top w:val="nil"/>
              <w:left w:val="single" w:sz="8" w:space="0" w:color="000000"/>
            </w:tcBorders>
          </w:tcPr>
          <w:p w14:paraId="18D15717" w14:textId="77777777" w:rsidR="0049709C" w:rsidRPr="001D1E85" w:rsidRDefault="0049709C" w:rsidP="0049709C">
            <w:pPr>
              <w:pStyle w:val="TableParagraph"/>
              <w:spacing w:before="73"/>
              <w:ind w:right="44"/>
              <w:jc w:val="right"/>
              <w:rPr>
                <w:sz w:val="18"/>
              </w:rPr>
            </w:pPr>
            <w:r w:rsidRPr="001D1E85">
              <w:rPr>
                <w:sz w:val="18"/>
              </w:rPr>
              <w:t>1.015</w:t>
            </w:r>
          </w:p>
        </w:tc>
      </w:tr>
      <w:tr w:rsidR="0049709C" w:rsidRPr="001D1E85" w14:paraId="2AECA96F" w14:textId="77777777" w:rsidTr="0049709C">
        <w:trPr>
          <w:trHeight w:val="298"/>
        </w:trPr>
        <w:tc>
          <w:tcPr>
            <w:tcW w:w="8788" w:type="dxa"/>
            <w:gridSpan w:val="8"/>
            <w:tcBorders>
              <w:left w:val="nil"/>
              <w:bottom w:val="nil"/>
              <w:right w:val="nil"/>
            </w:tcBorders>
          </w:tcPr>
          <w:p w14:paraId="4A25E5C6" w14:textId="77777777" w:rsidR="0049709C" w:rsidRPr="001D1E85" w:rsidRDefault="0049709C" w:rsidP="0049709C">
            <w:pPr>
              <w:pStyle w:val="TableParagraph"/>
              <w:spacing w:before="111"/>
              <w:ind w:left="79"/>
              <w:rPr>
                <w:sz w:val="18"/>
              </w:rPr>
            </w:pPr>
            <w:r w:rsidRPr="001D1E85">
              <w:rPr>
                <w:sz w:val="18"/>
              </w:rPr>
              <w:t xml:space="preserve">           a.</w:t>
            </w:r>
            <w:r w:rsidRPr="001D1E85">
              <w:rPr>
                <w:spacing w:val="-3"/>
                <w:sz w:val="18"/>
              </w:rPr>
              <w:t xml:space="preserve"> </w:t>
            </w:r>
            <w:r w:rsidRPr="001D1E85">
              <w:rPr>
                <w:sz w:val="18"/>
              </w:rPr>
              <w:t>Dependent</w:t>
            </w:r>
            <w:r w:rsidRPr="001D1E85">
              <w:rPr>
                <w:spacing w:val="-2"/>
                <w:sz w:val="18"/>
              </w:rPr>
              <w:t xml:space="preserve"> </w:t>
            </w:r>
            <w:r w:rsidRPr="001D1E85">
              <w:rPr>
                <w:sz w:val="18"/>
              </w:rPr>
              <w:t>Variable:</w:t>
            </w:r>
            <w:r w:rsidRPr="001D1E85">
              <w:rPr>
                <w:spacing w:val="-3"/>
                <w:sz w:val="18"/>
              </w:rPr>
              <w:t xml:space="preserve"> </w:t>
            </w:r>
            <w:r w:rsidRPr="001D1E85">
              <w:rPr>
                <w:sz w:val="18"/>
              </w:rPr>
              <w:t>ROA</w:t>
            </w:r>
          </w:p>
        </w:tc>
      </w:tr>
    </w:tbl>
    <w:p w14:paraId="1B160327" w14:textId="77777777" w:rsidR="009F609C" w:rsidRPr="001D1E85" w:rsidRDefault="009F609C" w:rsidP="008F4627">
      <w:pPr>
        <w:pStyle w:val="NoSpacing"/>
        <w:tabs>
          <w:tab w:val="left" w:pos="851"/>
        </w:tabs>
        <w:jc w:val="both"/>
        <w:rPr>
          <w:rFonts w:ascii="Times New Roman" w:hAnsi="Times New Roman"/>
          <w:bCs/>
          <w:sz w:val="24"/>
          <w:szCs w:val="24"/>
          <w:lang w:val="en-US"/>
        </w:rPr>
      </w:pPr>
      <w:r>
        <w:tab/>
      </w:r>
      <w:r w:rsidRPr="001D1E85">
        <w:t>Lolos,</w:t>
      </w:r>
      <w:r w:rsidRPr="001D1E85">
        <w:rPr>
          <w:spacing w:val="-2"/>
        </w:rPr>
        <w:t xml:space="preserve"> </w:t>
      </w:r>
      <w:r w:rsidRPr="001D1E85">
        <w:t>tidak</w:t>
      </w:r>
      <w:r w:rsidRPr="001D1E85">
        <w:rPr>
          <w:spacing w:val="-1"/>
        </w:rPr>
        <w:t xml:space="preserve"> </w:t>
      </w:r>
      <w:r w:rsidRPr="001D1E85">
        <w:t>terjadi</w:t>
      </w:r>
      <w:r w:rsidRPr="001D1E85">
        <w:rPr>
          <w:spacing w:val="-1"/>
        </w:rPr>
        <w:t xml:space="preserve"> </w:t>
      </w:r>
      <w:r w:rsidRPr="001D1E85">
        <w:t>multikolinearitas</w:t>
      </w:r>
      <w:r w:rsidRPr="001D1E85">
        <w:rPr>
          <w:spacing w:val="-1"/>
        </w:rPr>
        <w:t xml:space="preserve"> </w:t>
      </w:r>
      <w:r w:rsidRPr="001D1E85">
        <w:t>karena</w:t>
      </w:r>
      <w:r w:rsidRPr="001D1E85">
        <w:rPr>
          <w:spacing w:val="-2"/>
        </w:rPr>
        <w:t xml:space="preserve"> </w:t>
      </w:r>
      <w:r w:rsidRPr="001D1E85">
        <w:t>nilai</w:t>
      </w:r>
      <w:r w:rsidRPr="001D1E85">
        <w:rPr>
          <w:spacing w:val="-1"/>
        </w:rPr>
        <w:t xml:space="preserve"> </w:t>
      </w:r>
      <w:r w:rsidRPr="001D1E85">
        <w:t>tolerance</w:t>
      </w:r>
      <w:r w:rsidRPr="001D1E85">
        <w:rPr>
          <w:spacing w:val="-2"/>
        </w:rPr>
        <w:t xml:space="preserve"> </w:t>
      </w:r>
      <w:r w:rsidRPr="001D1E85">
        <w:t>&gt;</w:t>
      </w:r>
      <w:r w:rsidRPr="001D1E85">
        <w:rPr>
          <w:spacing w:val="-2"/>
        </w:rPr>
        <w:t xml:space="preserve"> </w:t>
      </w:r>
      <w:r w:rsidRPr="001D1E85">
        <w:t>0.1</w:t>
      </w:r>
      <w:r w:rsidRPr="001D1E85">
        <w:rPr>
          <w:spacing w:val="-1"/>
        </w:rPr>
        <w:t xml:space="preserve"> </w:t>
      </w:r>
      <w:r w:rsidRPr="001D1E85">
        <w:t>dan</w:t>
      </w:r>
      <w:r w:rsidRPr="001D1E85">
        <w:rPr>
          <w:spacing w:val="1"/>
        </w:rPr>
        <w:t xml:space="preserve"> </w:t>
      </w:r>
      <w:r w:rsidRPr="001D1E85">
        <w:t>VIF</w:t>
      </w:r>
      <w:r w:rsidRPr="001D1E85">
        <w:rPr>
          <w:spacing w:val="-1"/>
        </w:rPr>
        <w:t xml:space="preserve"> </w:t>
      </w:r>
      <w:r w:rsidRPr="001D1E85">
        <w:t>&lt; 1</w:t>
      </w:r>
    </w:p>
    <w:p w14:paraId="528CF01D" w14:textId="77777777" w:rsidR="009F609C" w:rsidRPr="001D1E85" w:rsidRDefault="009F609C" w:rsidP="008F4627">
      <w:pPr>
        <w:pStyle w:val="NoSpacing"/>
        <w:tabs>
          <w:tab w:val="left" w:pos="851"/>
        </w:tabs>
        <w:jc w:val="center"/>
        <w:rPr>
          <w:rFonts w:ascii="Times New Roman" w:hAnsi="Times New Roman"/>
          <w:bCs/>
          <w:sz w:val="24"/>
          <w:szCs w:val="24"/>
          <w:lang w:val="en-US"/>
        </w:rPr>
      </w:pPr>
      <w:r w:rsidRPr="001D1E85">
        <w:rPr>
          <w:rFonts w:ascii="Times New Roman" w:hAnsi="Times New Roman"/>
          <w:bCs/>
          <w:sz w:val="24"/>
          <w:szCs w:val="24"/>
          <w:lang w:val="en-US"/>
        </w:rPr>
        <w:lastRenderedPageBreak/>
        <w:t>Sumber: Data sekunder diolah, 2021.</w:t>
      </w:r>
    </w:p>
    <w:p w14:paraId="5F256356" w14:textId="77777777" w:rsidR="0049709C" w:rsidRDefault="0049709C" w:rsidP="008F4627">
      <w:pPr>
        <w:pStyle w:val="NoSpacing"/>
        <w:tabs>
          <w:tab w:val="left" w:pos="851"/>
        </w:tabs>
        <w:ind w:left="1134"/>
        <w:jc w:val="both"/>
        <w:rPr>
          <w:rFonts w:ascii="Times New Roman" w:hAnsi="Times New Roman"/>
          <w:bCs/>
          <w:sz w:val="24"/>
          <w:szCs w:val="24"/>
          <w:lang w:val="en-US"/>
        </w:rPr>
      </w:pPr>
    </w:p>
    <w:p w14:paraId="03E4605B" w14:textId="77777777" w:rsidR="009F609C" w:rsidRPr="001D1E85" w:rsidRDefault="009F609C" w:rsidP="008F4627">
      <w:pPr>
        <w:pStyle w:val="NoSpacing"/>
        <w:tabs>
          <w:tab w:val="left" w:pos="851"/>
        </w:tabs>
        <w:ind w:left="1134"/>
        <w:jc w:val="both"/>
        <w:rPr>
          <w:rFonts w:ascii="Times New Roman" w:hAnsi="Times New Roman"/>
          <w:bCs/>
          <w:sz w:val="24"/>
          <w:szCs w:val="24"/>
          <w:lang w:val="en-US"/>
        </w:rPr>
      </w:pPr>
      <w:r w:rsidRPr="001D1E85">
        <w:rPr>
          <w:rFonts w:ascii="Times New Roman" w:hAnsi="Times New Roman"/>
          <w:bCs/>
          <w:sz w:val="24"/>
          <w:szCs w:val="24"/>
          <w:lang w:val="en-US"/>
        </w:rPr>
        <w:t xml:space="preserve">Berdasarkan table </w:t>
      </w:r>
      <w:r w:rsidR="003C1E6D">
        <w:rPr>
          <w:rFonts w:ascii="Times New Roman" w:hAnsi="Times New Roman"/>
          <w:bCs/>
          <w:sz w:val="24"/>
          <w:szCs w:val="24"/>
          <w:lang w:val="id-ID"/>
        </w:rPr>
        <w:t>4</w:t>
      </w:r>
      <w:r w:rsidRPr="001D1E85">
        <w:rPr>
          <w:rFonts w:ascii="Times New Roman" w:hAnsi="Times New Roman"/>
          <w:bCs/>
          <w:sz w:val="24"/>
          <w:szCs w:val="24"/>
          <w:lang w:val="en-US"/>
        </w:rPr>
        <w:t>.</w:t>
      </w:r>
      <w:r w:rsidR="003E6E02">
        <w:rPr>
          <w:rFonts w:ascii="Times New Roman" w:hAnsi="Times New Roman"/>
          <w:bCs/>
          <w:sz w:val="24"/>
          <w:szCs w:val="24"/>
          <w:lang w:val="id-ID"/>
        </w:rPr>
        <w:t>7</w:t>
      </w:r>
      <w:r w:rsidRPr="001D1E85">
        <w:rPr>
          <w:rFonts w:ascii="Times New Roman" w:hAnsi="Times New Roman"/>
          <w:bCs/>
          <w:sz w:val="24"/>
          <w:szCs w:val="24"/>
          <w:lang w:val="en-US"/>
        </w:rPr>
        <w:t xml:space="preserve"> dapat diketahui bahwa dapat diketahui nilai </w:t>
      </w:r>
      <w:r w:rsidRPr="001D1E85">
        <w:rPr>
          <w:rFonts w:ascii="Times New Roman" w:hAnsi="Times New Roman"/>
          <w:bCs/>
          <w:i/>
          <w:iCs/>
          <w:sz w:val="24"/>
          <w:szCs w:val="24"/>
          <w:lang w:val="en-US"/>
        </w:rPr>
        <w:t xml:space="preserve">Variance Inflation Factor </w:t>
      </w:r>
      <w:r w:rsidRPr="001D1E85">
        <w:rPr>
          <w:rFonts w:ascii="Times New Roman" w:hAnsi="Times New Roman"/>
          <w:bCs/>
          <w:sz w:val="24"/>
          <w:szCs w:val="24"/>
          <w:lang w:val="en-US"/>
        </w:rPr>
        <w:t xml:space="preserve">(VIF) pada variabel yaitu Beban Operasional dan Pendapatan Operasional (BOPO),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dan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memiliki nilai lebih kecil dari 10 (VIF&lt;10) dari tolerance masing-masing variabel diatas 0,10. Maka dari itu, disimpulkan bahwa ketiga variabel bebas tersebut tidak terjadi multikolinieritas.</w:t>
      </w:r>
    </w:p>
    <w:p w14:paraId="6B513209" w14:textId="77777777" w:rsidR="009F609C" w:rsidRPr="0035590A" w:rsidRDefault="009F609C" w:rsidP="008F4627">
      <w:pPr>
        <w:pStyle w:val="NoSpacing"/>
        <w:numPr>
          <w:ilvl w:val="0"/>
          <w:numId w:val="31"/>
        </w:numPr>
        <w:jc w:val="both"/>
        <w:rPr>
          <w:rFonts w:ascii="Times New Roman" w:hAnsi="Times New Roman"/>
          <w:b/>
          <w:sz w:val="24"/>
          <w:szCs w:val="24"/>
          <w:lang w:val="en-US"/>
        </w:rPr>
      </w:pPr>
      <w:r w:rsidRPr="001D1E85">
        <w:rPr>
          <w:rFonts w:ascii="Times New Roman" w:hAnsi="Times New Roman"/>
          <w:b/>
          <w:sz w:val="24"/>
          <w:szCs w:val="24"/>
          <w:lang w:val="en-US"/>
        </w:rPr>
        <w:t>Uji Autokolerasi</w:t>
      </w:r>
    </w:p>
    <w:p w14:paraId="1291B227" w14:textId="77777777" w:rsidR="00E96F57" w:rsidRDefault="00E96F57" w:rsidP="00FF6C96">
      <w:pPr>
        <w:pStyle w:val="NoSpacing"/>
        <w:outlineLvl w:val="0"/>
        <w:rPr>
          <w:rFonts w:ascii="Times New Roman" w:hAnsi="Times New Roman"/>
          <w:b/>
          <w:iCs/>
          <w:sz w:val="24"/>
          <w:szCs w:val="24"/>
          <w:lang w:val="en-US"/>
        </w:rPr>
      </w:pPr>
      <w:bookmarkStart w:id="96" w:name="_Toc94267371"/>
      <w:bookmarkStart w:id="97" w:name="_Toc94267933"/>
      <w:bookmarkStart w:id="98" w:name="_Toc94260112"/>
      <w:bookmarkStart w:id="99" w:name="_Toc94264769"/>
    </w:p>
    <w:p w14:paraId="7A6C47D9" w14:textId="77777777" w:rsidR="00FC437F" w:rsidRPr="006A104D" w:rsidRDefault="009F609C" w:rsidP="008F4627">
      <w:pPr>
        <w:pStyle w:val="NoSpacing"/>
        <w:jc w:val="center"/>
        <w:outlineLvl w:val="0"/>
        <w:rPr>
          <w:rFonts w:ascii="Times New Roman" w:hAnsi="Times New Roman"/>
          <w:b/>
          <w:iCs/>
          <w:sz w:val="24"/>
          <w:szCs w:val="24"/>
          <w:lang w:val="en-US"/>
        </w:rPr>
      </w:pPr>
      <w:r w:rsidRPr="006A104D">
        <w:rPr>
          <w:rFonts w:ascii="Times New Roman" w:hAnsi="Times New Roman"/>
          <w:b/>
          <w:iCs/>
          <w:sz w:val="24"/>
          <w:szCs w:val="24"/>
          <w:lang w:val="en-US"/>
        </w:rPr>
        <w:t xml:space="preserve">Tabel </w:t>
      </w:r>
      <w:r w:rsidR="00435E44" w:rsidRPr="006A104D">
        <w:rPr>
          <w:rFonts w:ascii="Times New Roman" w:hAnsi="Times New Roman"/>
          <w:b/>
          <w:iCs/>
          <w:sz w:val="24"/>
          <w:szCs w:val="24"/>
          <w:lang w:val="id-ID"/>
        </w:rPr>
        <w:t>4</w:t>
      </w:r>
      <w:r w:rsidRPr="006A104D">
        <w:rPr>
          <w:rFonts w:ascii="Times New Roman" w:hAnsi="Times New Roman"/>
          <w:b/>
          <w:iCs/>
          <w:sz w:val="24"/>
          <w:szCs w:val="24"/>
          <w:lang w:val="en-US"/>
        </w:rPr>
        <w:t>.</w:t>
      </w:r>
      <w:r w:rsidR="003E6E02" w:rsidRPr="006A104D">
        <w:rPr>
          <w:rFonts w:ascii="Times New Roman" w:hAnsi="Times New Roman"/>
          <w:b/>
          <w:iCs/>
          <w:sz w:val="24"/>
          <w:szCs w:val="24"/>
          <w:lang w:val="id-ID"/>
        </w:rPr>
        <w:t>8</w:t>
      </w:r>
      <w:bookmarkEnd w:id="96"/>
      <w:bookmarkEnd w:id="97"/>
      <w:r w:rsidR="000503C5" w:rsidRPr="006A104D">
        <w:rPr>
          <w:rFonts w:ascii="Times New Roman" w:hAnsi="Times New Roman"/>
          <w:b/>
          <w:iCs/>
          <w:sz w:val="24"/>
          <w:szCs w:val="24"/>
          <w:lang w:val="en-US"/>
        </w:rPr>
        <w:t xml:space="preserve"> </w:t>
      </w:r>
    </w:p>
    <w:p w14:paraId="270D4D30" w14:textId="77777777" w:rsidR="009F609C" w:rsidRPr="00FC437F" w:rsidRDefault="009F609C" w:rsidP="008F4627">
      <w:pPr>
        <w:pStyle w:val="NoSpacing"/>
        <w:jc w:val="center"/>
        <w:outlineLvl w:val="0"/>
        <w:rPr>
          <w:b/>
          <w:lang w:val="id-ID"/>
        </w:rPr>
      </w:pPr>
      <w:bookmarkStart w:id="100" w:name="_Toc94267372"/>
      <w:bookmarkStart w:id="101" w:name="_Toc94267934"/>
      <w:r w:rsidRPr="00FC437F">
        <w:rPr>
          <w:rFonts w:ascii="Times New Roman" w:hAnsi="Times New Roman"/>
          <w:b/>
          <w:sz w:val="24"/>
          <w:lang w:val="en-US"/>
        </w:rPr>
        <w:t>Hasil Uji Autokolerasi</w:t>
      </w:r>
      <w:bookmarkEnd w:id="98"/>
      <w:bookmarkEnd w:id="99"/>
      <w:bookmarkEnd w:id="100"/>
      <w:bookmarkEnd w:id="101"/>
    </w:p>
    <w:p w14:paraId="4456FFEE" w14:textId="77777777" w:rsidR="009F609C" w:rsidRPr="001D1E85" w:rsidRDefault="009F609C" w:rsidP="008F4627">
      <w:pPr>
        <w:pStyle w:val="ListParagraph"/>
        <w:spacing w:after="0" w:line="240" w:lineRule="auto"/>
        <w:ind w:left="786"/>
        <w:jc w:val="center"/>
        <w:rPr>
          <w:rFonts w:ascii="Arial"/>
          <w:b/>
          <w:sz w:val="18"/>
        </w:rPr>
      </w:pPr>
      <w:r w:rsidRPr="001D1E85">
        <w:rPr>
          <w:rFonts w:ascii="Arial"/>
          <w:b/>
          <w:sz w:val="18"/>
        </w:rPr>
        <w:t>Model</w:t>
      </w:r>
      <w:r w:rsidRPr="001D1E85">
        <w:rPr>
          <w:rFonts w:ascii="Arial"/>
          <w:b/>
          <w:spacing w:val="-4"/>
          <w:sz w:val="18"/>
        </w:rPr>
        <w:t xml:space="preserve"> </w:t>
      </w:r>
      <w:r w:rsidRPr="001D1E85">
        <w:rPr>
          <w:rFonts w:ascii="Arial"/>
          <w:b/>
          <w:sz w:val="18"/>
        </w:rPr>
        <w:t>Summary</w:t>
      </w:r>
      <w:r w:rsidRPr="001D1E85">
        <w:rPr>
          <w:rFonts w:ascii="Arial"/>
          <w:b/>
          <w:sz w:val="18"/>
          <w:vertAlign w:val="superscript"/>
        </w:rPr>
        <w:t>b</w:t>
      </w:r>
    </w:p>
    <w:tbl>
      <w:tblPr>
        <w:tblW w:w="7268" w:type="dxa"/>
        <w:tblInd w:w="10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80"/>
        <w:gridCol w:w="1008"/>
        <w:gridCol w:w="1071"/>
        <w:gridCol w:w="1469"/>
        <w:gridCol w:w="1469"/>
        <w:gridCol w:w="1471"/>
      </w:tblGrid>
      <w:tr w:rsidR="009F609C" w:rsidRPr="001D1E85" w14:paraId="505842B0" w14:textId="77777777" w:rsidTr="00791D97">
        <w:trPr>
          <w:trHeight w:val="634"/>
        </w:trPr>
        <w:tc>
          <w:tcPr>
            <w:tcW w:w="780" w:type="dxa"/>
          </w:tcPr>
          <w:p w14:paraId="58A530F7" w14:textId="77777777" w:rsidR="009F609C" w:rsidRPr="001D1E85" w:rsidRDefault="009F609C" w:rsidP="008F4627">
            <w:pPr>
              <w:pStyle w:val="TableParagraph"/>
              <w:spacing w:before="111"/>
              <w:ind w:left="75"/>
              <w:rPr>
                <w:sz w:val="18"/>
              </w:rPr>
            </w:pPr>
            <w:r w:rsidRPr="001D1E85">
              <w:rPr>
                <w:sz w:val="18"/>
              </w:rPr>
              <w:t>Model</w:t>
            </w:r>
          </w:p>
        </w:tc>
        <w:tc>
          <w:tcPr>
            <w:tcW w:w="1008" w:type="dxa"/>
            <w:tcBorders>
              <w:right w:val="single" w:sz="8" w:space="0" w:color="000000"/>
            </w:tcBorders>
          </w:tcPr>
          <w:p w14:paraId="545455F6" w14:textId="77777777" w:rsidR="009F609C" w:rsidRPr="001D1E85" w:rsidRDefault="009F609C" w:rsidP="008F4627">
            <w:pPr>
              <w:pStyle w:val="TableParagraph"/>
              <w:spacing w:before="111"/>
              <w:ind w:left="35"/>
              <w:jc w:val="center"/>
              <w:rPr>
                <w:sz w:val="18"/>
              </w:rPr>
            </w:pPr>
            <w:r w:rsidRPr="001D1E85">
              <w:rPr>
                <w:w w:val="99"/>
                <w:sz w:val="18"/>
              </w:rPr>
              <w:t>R</w:t>
            </w:r>
          </w:p>
        </w:tc>
        <w:tc>
          <w:tcPr>
            <w:tcW w:w="1071" w:type="dxa"/>
            <w:tcBorders>
              <w:left w:val="single" w:sz="8" w:space="0" w:color="000000"/>
              <w:right w:val="single" w:sz="8" w:space="0" w:color="000000"/>
            </w:tcBorders>
          </w:tcPr>
          <w:p w14:paraId="42729D3A" w14:textId="77777777" w:rsidR="009F609C" w:rsidRPr="001D1E85" w:rsidRDefault="009F609C" w:rsidP="008F4627">
            <w:pPr>
              <w:pStyle w:val="TableParagraph"/>
              <w:spacing w:before="111"/>
              <w:ind w:left="165"/>
              <w:rPr>
                <w:sz w:val="18"/>
              </w:rPr>
            </w:pPr>
            <w:r w:rsidRPr="001D1E85">
              <w:rPr>
                <w:sz w:val="18"/>
              </w:rPr>
              <w:t>R</w:t>
            </w:r>
            <w:r w:rsidRPr="001D1E85">
              <w:rPr>
                <w:spacing w:val="-1"/>
                <w:sz w:val="18"/>
              </w:rPr>
              <w:t xml:space="preserve"> </w:t>
            </w:r>
            <w:r w:rsidRPr="001D1E85">
              <w:rPr>
                <w:sz w:val="18"/>
              </w:rPr>
              <w:t>Square</w:t>
            </w:r>
          </w:p>
        </w:tc>
        <w:tc>
          <w:tcPr>
            <w:tcW w:w="1469" w:type="dxa"/>
            <w:tcBorders>
              <w:left w:val="single" w:sz="8" w:space="0" w:color="000000"/>
              <w:right w:val="single" w:sz="8" w:space="0" w:color="000000"/>
            </w:tcBorders>
          </w:tcPr>
          <w:p w14:paraId="42069243" w14:textId="77777777" w:rsidR="009F609C" w:rsidRPr="001D1E85" w:rsidRDefault="009F609C" w:rsidP="008F4627">
            <w:pPr>
              <w:pStyle w:val="TableParagraph"/>
              <w:ind w:left="453" w:right="247" w:hanging="152"/>
              <w:rPr>
                <w:sz w:val="18"/>
              </w:rPr>
            </w:pPr>
            <w:r w:rsidRPr="001D1E85">
              <w:rPr>
                <w:sz w:val="18"/>
              </w:rPr>
              <w:t>Adjusted R</w:t>
            </w:r>
            <w:r w:rsidRPr="001D1E85">
              <w:rPr>
                <w:spacing w:val="-47"/>
                <w:sz w:val="18"/>
              </w:rPr>
              <w:t xml:space="preserve"> </w:t>
            </w:r>
            <w:r w:rsidRPr="001D1E85">
              <w:rPr>
                <w:sz w:val="18"/>
              </w:rPr>
              <w:t>Square</w:t>
            </w:r>
          </w:p>
        </w:tc>
        <w:tc>
          <w:tcPr>
            <w:tcW w:w="1469" w:type="dxa"/>
            <w:tcBorders>
              <w:left w:val="single" w:sz="8" w:space="0" w:color="000000"/>
              <w:right w:val="single" w:sz="8" w:space="0" w:color="000000"/>
            </w:tcBorders>
          </w:tcPr>
          <w:p w14:paraId="1125E62A" w14:textId="77777777" w:rsidR="009F609C" w:rsidRPr="001D1E85" w:rsidRDefault="009F609C" w:rsidP="008F4627">
            <w:pPr>
              <w:pStyle w:val="TableParagraph"/>
              <w:ind w:left="392" w:right="52" w:hanging="286"/>
              <w:rPr>
                <w:sz w:val="18"/>
              </w:rPr>
            </w:pPr>
            <w:r w:rsidRPr="001D1E85">
              <w:rPr>
                <w:sz w:val="18"/>
              </w:rPr>
              <w:t>Std. Error of the</w:t>
            </w:r>
            <w:r w:rsidRPr="001D1E85">
              <w:rPr>
                <w:spacing w:val="-47"/>
                <w:sz w:val="18"/>
              </w:rPr>
              <w:t xml:space="preserve"> </w:t>
            </w:r>
            <w:r w:rsidRPr="001D1E85">
              <w:rPr>
                <w:sz w:val="18"/>
              </w:rPr>
              <w:t>Estimate</w:t>
            </w:r>
          </w:p>
        </w:tc>
        <w:tc>
          <w:tcPr>
            <w:tcW w:w="1471" w:type="dxa"/>
            <w:tcBorders>
              <w:left w:val="single" w:sz="8" w:space="0" w:color="000000"/>
            </w:tcBorders>
          </w:tcPr>
          <w:p w14:paraId="75FB9A38" w14:textId="77777777" w:rsidR="009F609C" w:rsidRPr="001D1E85" w:rsidRDefault="009F609C" w:rsidP="008F4627">
            <w:pPr>
              <w:pStyle w:val="TableParagraph"/>
              <w:spacing w:before="111"/>
              <w:ind w:right="94"/>
              <w:jc w:val="right"/>
              <w:rPr>
                <w:sz w:val="18"/>
              </w:rPr>
            </w:pPr>
            <w:r w:rsidRPr="001D1E85">
              <w:rPr>
                <w:sz w:val="18"/>
              </w:rPr>
              <w:t>Durbin-Watson</w:t>
            </w:r>
          </w:p>
        </w:tc>
      </w:tr>
      <w:tr w:rsidR="009F609C" w:rsidRPr="001D1E85" w14:paraId="28D3FA94" w14:textId="77777777" w:rsidTr="00791D97">
        <w:trPr>
          <w:trHeight w:val="309"/>
        </w:trPr>
        <w:tc>
          <w:tcPr>
            <w:tcW w:w="780" w:type="dxa"/>
          </w:tcPr>
          <w:p w14:paraId="65034CF3" w14:textId="77777777" w:rsidR="009F609C" w:rsidRPr="001D1E85" w:rsidRDefault="009F609C" w:rsidP="008F4627">
            <w:pPr>
              <w:pStyle w:val="TableParagraph"/>
              <w:spacing w:before="105"/>
              <w:ind w:left="75"/>
              <w:rPr>
                <w:sz w:val="18"/>
              </w:rPr>
            </w:pPr>
            <w:r w:rsidRPr="001D1E85">
              <w:rPr>
                <w:w w:val="99"/>
                <w:sz w:val="18"/>
              </w:rPr>
              <w:t>1</w:t>
            </w:r>
          </w:p>
        </w:tc>
        <w:tc>
          <w:tcPr>
            <w:tcW w:w="1008" w:type="dxa"/>
            <w:tcBorders>
              <w:right w:val="single" w:sz="8" w:space="0" w:color="000000"/>
            </w:tcBorders>
          </w:tcPr>
          <w:p w14:paraId="4AABFF83" w14:textId="77777777" w:rsidR="009F609C" w:rsidRPr="001D1E85" w:rsidRDefault="009F609C" w:rsidP="008F4627">
            <w:pPr>
              <w:pStyle w:val="TableParagraph"/>
              <w:spacing w:before="105"/>
              <w:ind w:left="517"/>
              <w:rPr>
                <w:sz w:val="18"/>
              </w:rPr>
            </w:pPr>
            <w:r w:rsidRPr="001D1E85">
              <w:rPr>
                <w:sz w:val="18"/>
              </w:rPr>
              <w:t>.658</w:t>
            </w:r>
            <w:r w:rsidRPr="001D1E85">
              <w:rPr>
                <w:sz w:val="18"/>
                <w:vertAlign w:val="superscript"/>
              </w:rPr>
              <w:t>a</w:t>
            </w:r>
          </w:p>
        </w:tc>
        <w:tc>
          <w:tcPr>
            <w:tcW w:w="1071" w:type="dxa"/>
            <w:tcBorders>
              <w:left w:val="single" w:sz="8" w:space="0" w:color="000000"/>
              <w:right w:val="single" w:sz="8" w:space="0" w:color="000000"/>
            </w:tcBorders>
          </w:tcPr>
          <w:p w14:paraId="43761A62" w14:textId="77777777" w:rsidR="009F609C" w:rsidRPr="001D1E85" w:rsidRDefault="009F609C" w:rsidP="008F4627">
            <w:pPr>
              <w:pStyle w:val="TableParagraph"/>
              <w:spacing w:before="105"/>
              <w:ind w:left="661"/>
              <w:rPr>
                <w:sz w:val="18"/>
              </w:rPr>
            </w:pPr>
            <w:r w:rsidRPr="001D1E85">
              <w:rPr>
                <w:sz w:val="18"/>
              </w:rPr>
              <w:t>.434</w:t>
            </w:r>
          </w:p>
        </w:tc>
        <w:tc>
          <w:tcPr>
            <w:tcW w:w="1469" w:type="dxa"/>
            <w:tcBorders>
              <w:left w:val="single" w:sz="8" w:space="0" w:color="000000"/>
              <w:right w:val="single" w:sz="8" w:space="0" w:color="000000"/>
            </w:tcBorders>
          </w:tcPr>
          <w:p w14:paraId="24DEFA9E" w14:textId="77777777" w:rsidR="009F609C" w:rsidRPr="001D1E85" w:rsidRDefault="009F609C" w:rsidP="008F4627">
            <w:pPr>
              <w:pStyle w:val="TableParagraph"/>
              <w:spacing w:before="105"/>
              <w:ind w:right="37"/>
              <w:jc w:val="right"/>
              <w:rPr>
                <w:sz w:val="18"/>
              </w:rPr>
            </w:pPr>
            <w:r w:rsidRPr="001D1E85">
              <w:rPr>
                <w:sz w:val="18"/>
              </w:rPr>
              <w:t>.420</w:t>
            </w:r>
          </w:p>
        </w:tc>
        <w:tc>
          <w:tcPr>
            <w:tcW w:w="1469" w:type="dxa"/>
            <w:tcBorders>
              <w:left w:val="single" w:sz="8" w:space="0" w:color="000000"/>
              <w:right w:val="single" w:sz="8" w:space="0" w:color="000000"/>
            </w:tcBorders>
          </w:tcPr>
          <w:p w14:paraId="19415126" w14:textId="77777777" w:rsidR="009F609C" w:rsidRPr="001D1E85" w:rsidRDefault="009F609C" w:rsidP="008F4627">
            <w:pPr>
              <w:pStyle w:val="TableParagraph"/>
              <w:spacing w:before="105"/>
              <w:ind w:left="858"/>
              <w:rPr>
                <w:sz w:val="18"/>
              </w:rPr>
            </w:pPr>
            <w:r w:rsidRPr="001D1E85">
              <w:rPr>
                <w:sz w:val="18"/>
              </w:rPr>
              <w:t>.57806</w:t>
            </w:r>
          </w:p>
        </w:tc>
        <w:tc>
          <w:tcPr>
            <w:tcW w:w="1471" w:type="dxa"/>
            <w:tcBorders>
              <w:left w:val="single" w:sz="8" w:space="0" w:color="000000"/>
            </w:tcBorders>
          </w:tcPr>
          <w:p w14:paraId="79D2D8CC" w14:textId="77777777" w:rsidR="009F609C" w:rsidRPr="001D1E85" w:rsidRDefault="009F609C" w:rsidP="008F4627">
            <w:pPr>
              <w:pStyle w:val="TableParagraph"/>
              <w:spacing w:before="105"/>
              <w:ind w:right="34"/>
              <w:jc w:val="right"/>
              <w:rPr>
                <w:sz w:val="18"/>
              </w:rPr>
            </w:pPr>
            <w:r w:rsidRPr="001D1E85">
              <w:rPr>
                <w:sz w:val="18"/>
              </w:rPr>
              <w:t>1.974</w:t>
            </w:r>
          </w:p>
        </w:tc>
      </w:tr>
    </w:tbl>
    <w:p w14:paraId="6740CBF7" w14:textId="77777777" w:rsidR="009F609C" w:rsidRPr="001D1E85" w:rsidRDefault="009F609C" w:rsidP="008F4627">
      <w:pPr>
        <w:pStyle w:val="ListParagraph"/>
        <w:widowControl w:val="0"/>
        <w:numPr>
          <w:ilvl w:val="0"/>
          <w:numId w:val="25"/>
        </w:numPr>
        <w:tabs>
          <w:tab w:val="left" w:pos="1134"/>
        </w:tabs>
        <w:autoSpaceDE w:val="0"/>
        <w:autoSpaceDN w:val="0"/>
        <w:spacing w:before="114" w:after="0" w:line="240" w:lineRule="auto"/>
        <w:ind w:firstLine="753"/>
        <w:contextualSpacing w:val="0"/>
        <w:rPr>
          <w:sz w:val="18"/>
        </w:rPr>
      </w:pPr>
      <w:r w:rsidRPr="001D1E85">
        <w:rPr>
          <w:sz w:val="18"/>
        </w:rPr>
        <w:t>Predictors:</w:t>
      </w:r>
      <w:r w:rsidRPr="001D1E85">
        <w:rPr>
          <w:spacing w:val="-2"/>
          <w:sz w:val="18"/>
        </w:rPr>
        <w:t xml:space="preserve"> </w:t>
      </w:r>
      <w:r w:rsidRPr="001D1E85">
        <w:rPr>
          <w:sz w:val="18"/>
        </w:rPr>
        <w:t>(Constant),</w:t>
      </w:r>
      <w:r w:rsidRPr="001D1E85">
        <w:rPr>
          <w:spacing w:val="-4"/>
          <w:sz w:val="18"/>
        </w:rPr>
        <w:t xml:space="preserve"> </w:t>
      </w:r>
      <w:r w:rsidRPr="001D1E85">
        <w:rPr>
          <w:sz w:val="18"/>
        </w:rPr>
        <w:t>LDR,</w:t>
      </w:r>
      <w:r w:rsidRPr="001D1E85">
        <w:rPr>
          <w:spacing w:val="-1"/>
          <w:sz w:val="18"/>
        </w:rPr>
        <w:t xml:space="preserve"> </w:t>
      </w:r>
      <w:r w:rsidRPr="001D1E85">
        <w:rPr>
          <w:sz w:val="18"/>
        </w:rPr>
        <w:t>NPL,</w:t>
      </w:r>
      <w:r w:rsidRPr="001D1E85">
        <w:rPr>
          <w:spacing w:val="-2"/>
          <w:sz w:val="18"/>
        </w:rPr>
        <w:t xml:space="preserve"> </w:t>
      </w:r>
      <w:r w:rsidRPr="001D1E85">
        <w:rPr>
          <w:sz w:val="18"/>
        </w:rPr>
        <w:t>BOPO</w:t>
      </w:r>
    </w:p>
    <w:p w14:paraId="3BDDB885" w14:textId="77777777" w:rsidR="009F609C" w:rsidRPr="001D1E85" w:rsidRDefault="009F609C" w:rsidP="008F4627">
      <w:pPr>
        <w:pStyle w:val="ListParagraph"/>
        <w:widowControl w:val="0"/>
        <w:numPr>
          <w:ilvl w:val="0"/>
          <w:numId w:val="25"/>
        </w:numPr>
        <w:tabs>
          <w:tab w:val="left" w:pos="1134"/>
        </w:tabs>
        <w:autoSpaceDE w:val="0"/>
        <w:autoSpaceDN w:val="0"/>
        <w:spacing w:before="114" w:after="0" w:line="240" w:lineRule="auto"/>
        <w:ind w:firstLine="753"/>
        <w:contextualSpacing w:val="0"/>
        <w:rPr>
          <w:sz w:val="18"/>
        </w:rPr>
      </w:pPr>
      <w:r w:rsidRPr="001D1E85">
        <w:rPr>
          <w:sz w:val="18"/>
        </w:rPr>
        <w:t>Dependent</w:t>
      </w:r>
      <w:r w:rsidRPr="001D1E85">
        <w:rPr>
          <w:spacing w:val="-4"/>
          <w:sz w:val="18"/>
        </w:rPr>
        <w:t xml:space="preserve"> </w:t>
      </w:r>
      <w:r w:rsidRPr="001D1E85">
        <w:rPr>
          <w:sz w:val="18"/>
        </w:rPr>
        <w:t>Variable:</w:t>
      </w:r>
      <w:r w:rsidRPr="001D1E85">
        <w:rPr>
          <w:spacing w:val="-3"/>
          <w:sz w:val="18"/>
        </w:rPr>
        <w:t xml:space="preserve"> </w:t>
      </w:r>
      <w:r w:rsidRPr="001D1E85">
        <w:rPr>
          <w:sz w:val="18"/>
        </w:rPr>
        <w:t>ROA</w:t>
      </w:r>
    </w:p>
    <w:p w14:paraId="43FC8E79" w14:textId="77777777" w:rsidR="009F609C" w:rsidRPr="001D1E85" w:rsidRDefault="009F609C" w:rsidP="008F4627">
      <w:pPr>
        <w:pStyle w:val="NoSpacing"/>
        <w:jc w:val="center"/>
        <w:rPr>
          <w:rFonts w:ascii="Times New Roman" w:hAnsi="Times New Roman"/>
          <w:bCs/>
          <w:sz w:val="24"/>
          <w:szCs w:val="24"/>
          <w:lang w:val="en-US"/>
        </w:rPr>
      </w:pPr>
      <w:r w:rsidRPr="001D1E85">
        <w:rPr>
          <w:rFonts w:ascii="Times New Roman" w:hAnsi="Times New Roman"/>
          <w:bCs/>
          <w:sz w:val="24"/>
          <w:szCs w:val="24"/>
          <w:lang w:val="en-US"/>
        </w:rPr>
        <w:t>Sumber: Data sekunder diolah, 2021.</w:t>
      </w:r>
    </w:p>
    <w:p w14:paraId="4AF28EB9" w14:textId="77777777" w:rsidR="009F609C" w:rsidRPr="001D1E85" w:rsidRDefault="009F609C" w:rsidP="008F4627">
      <w:pPr>
        <w:pStyle w:val="NoSpacing"/>
        <w:ind w:left="1134"/>
        <w:jc w:val="both"/>
        <w:rPr>
          <w:rFonts w:ascii="Times New Roman" w:hAnsi="Times New Roman"/>
          <w:bCs/>
          <w:sz w:val="24"/>
          <w:szCs w:val="24"/>
          <w:lang w:val="en-US"/>
        </w:rPr>
      </w:pPr>
      <w:r w:rsidRPr="001D1E85">
        <w:rPr>
          <w:rFonts w:ascii="Times New Roman" w:hAnsi="Times New Roman"/>
          <w:bCs/>
          <w:sz w:val="24"/>
          <w:szCs w:val="24"/>
          <w:lang w:val="en-US"/>
        </w:rPr>
        <w:t>Berdasarkan tab</w:t>
      </w:r>
      <w:r>
        <w:rPr>
          <w:rFonts w:ascii="Times New Roman" w:hAnsi="Times New Roman"/>
          <w:bCs/>
          <w:sz w:val="24"/>
          <w:szCs w:val="24"/>
          <w:lang w:val="en-US"/>
        </w:rPr>
        <w:t>el</w:t>
      </w:r>
      <w:r w:rsidRPr="001D1E85">
        <w:rPr>
          <w:rFonts w:ascii="Times New Roman" w:hAnsi="Times New Roman"/>
          <w:bCs/>
          <w:sz w:val="24"/>
          <w:szCs w:val="24"/>
          <w:lang w:val="en-US"/>
        </w:rPr>
        <w:t xml:space="preserve"> </w:t>
      </w:r>
      <w:r w:rsidR="003C1E6D">
        <w:rPr>
          <w:rFonts w:ascii="Times New Roman" w:hAnsi="Times New Roman"/>
          <w:bCs/>
          <w:sz w:val="24"/>
          <w:szCs w:val="24"/>
          <w:lang w:val="id-ID"/>
        </w:rPr>
        <w:t>4</w:t>
      </w:r>
      <w:r w:rsidRPr="001D1E85">
        <w:rPr>
          <w:rFonts w:ascii="Times New Roman" w:hAnsi="Times New Roman"/>
          <w:bCs/>
          <w:sz w:val="24"/>
          <w:szCs w:val="24"/>
          <w:lang w:val="en-US"/>
        </w:rPr>
        <w:t>.</w:t>
      </w:r>
      <w:r w:rsidR="003E6E02">
        <w:rPr>
          <w:rFonts w:ascii="Times New Roman" w:hAnsi="Times New Roman"/>
          <w:bCs/>
          <w:sz w:val="24"/>
          <w:szCs w:val="24"/>
          <w:lang w:val="id-ID"/>
        </w:rPr>
        <w:t>8</w:t>
      </w:r>
      <w:r w:rsidRPr="001D1E85">
        <w:rPr>
          <w:rFonts w:ascii="Times New Roman" w:hAnsi="Times New Roman"/>
          <w:bCs/>
          <w:sz w:val="24"/>
          <w:szCs w:val="24"/>
          <w:lang w:val="en-US"/>
        </w:rPr>
        <w:t xml:space="preserve"> dapat diketahui bahwa besarnya nilai Durbin Waston adalah 1.974 menghasilkan nilai dU sebesar 1.7624 dan 4-DU sebesar 2.2376 karena nilai DW 1.974 berada pada pada daerah DU dan 4-dU, maka tidak terjadi autokolerasi jika DU&lt;DW&lt;4-DU (1.7624&lt;1.974&lt;2.2376).</w:t>
      </w:r>
    </w:p>
    <w:p w14:paraId="565A3615" w14:textId="77777777" w:rsidR="009F609C" w:rsidRPr="006A104D" w:rsidRDefault="009F609C" w:rsidP="008F4627">
      <w:pPr>
        <w:pStyle w:val="ListParagraph"/>
        <w:numPr>
          <w:ilvl w:val="0"/>
          <w:numId w:val="49"/>
        </w:numPr>
        <w:spacing w:line="240" w:lineRule="auto"/>
        <w:rPr>
          <w:rFonts w:ascii="Times New Roman" w:hAnsi="Times New Roman"/>
          <w:b/>
          <w:sz w:val="24"/>
          <w:szCs w:val="24"/>
          <w:lang w:val="en-US"/>
        </w:rPr>
      </w:pPr>
      <w:bookmarkStart w:id="102" w:name="_Toc91987460"/>
      <w:bookmarkStart w:id="103" w:name="_Toc94260113"/>
      <w:bookmarkStart w:id="104" w:name="_Toc94264770"/>
      <w:r w:rsidRPr="006A104D">
        <w:rPr>
          <w:rFonts w:ascii="Times New Roman" w:hAnsi="Times New Roman"/>
          <w:b/>
          <w:sz w:val="24"/>
          <w:szCs w:val="24"/>
          <w:lang w:val="en-US"/>
        </w:rPr>
        <w:t>Analisis Data Regresi Berganda</w:t>
      </w:r>
      <w:bookmarkEnd w:id="102"/>
      <w:bookmarkEnd w:id="103"/>
      <w:bookmarkEnd w:id="104"/>
    </w:p>
    <w:p w14:paraId="02BC9C46" w14:textId="77777777" w:rsidR="00FC437F" w:rsidRPr="006A104D" w:rsidRDefault="009F609C" w:rsidP="008F4627">
      <w:pPr>
        <w:pStyle w:val="NoSpacing"/>
        <w:jc w:val="center"/>
        <w:outlineLvl w:val="0"/>
        <w:rPr>
          <w:rFonts w:ascii="Times New Roman" w:hAnsi="Times New Roman"/>
          <w:b/>
          <w:bCs/>
          <w:iCs/>
          <w:sz w:val="24"/>
          <w:szCs w:val="24"/>
          <w:lang w:val="en-US"/>
        </w:rPr>
      </w:pPr>
      <w:bookmarkStart w:id="105" w:name="_Toc94267373"/>
      <w:bookmarkStart w:id="106" w:name="_Toc94267935"/>
      <w:bookmarkStart w:id="107" w:name="_Toc94260114"/>
      <w:bookmarkStart w:id="108" w:name="_Toc94264771"/>
      <w:r w:rsidRPr="006A104D">
        <w:rPr>
          <w:rFonts w:ascii="Times New Roman" w:hAnsi="Times New Roman"/>
          <w:b/>
          <w:bCs/>
          <w:iCs/>
          <w:sz w:val="24"/>
          <w:szCs w:val="24"/>
        </w:rPr>
        <w:t xml:space="preserve">Table </w:t>
      </w:r>
      <w:r w:rsidR="00435E44" w:rsidRPr="006A104D">
        <w:rPr>
          <w:rFonts w:ascii="Times New Roman" w:hAnsi="Times New Roman"/>
          <w:b/>
          <w:bCs/>
          <w:iCs/>
          <w:sz w:val="24"/>
          <w:szCs w:val="24"/>
          <w:lang w:val="id-ID"/>
        </w:rPr>
        <w:t>4</w:t>
      </w:r>
      <w:r w:rsidRPr="006A104D">
        <w:rPr>
          <w:rFonts w:ascii="Times New Roman" w:hAnsi="Times New Roman"/>
          <w:b/>
          <w:bCs/>
          <w:iCs/>
          <w:sz w:val="24"/>
          <w:szCs w:val="24"/>
        </w:rPr>
        <w:t>.</w:t>
      </w:r>
      <w:r w:rsidR="003E6E02" w:rsidRPr="006A104D">
        <w:rPr>
          <w:rFonts w:ascii="Times New Roman" w:hAnsi="Times New Roman"/>
          <w:b/>
          <w:bCs/>
          <w:iCs/>
          <w:sz w:val="24"/>
          <w:szCs w:val="24"/>
          <w:lang w:val="id-ID"/>
        </w:rPr>
        <w:t>9</w:t>
      </w:r>
      <w:bookmarkEnd w:id="105"/>
      <w:bookmarkEnd w:id="106"/>
      <w:r w:rsidR="000503C5" w:rsidRPr="006A104D">
        <w:rPr>
          <w:rFonts w:ascii="Times New Roman" w:hAnsi="Times New Roman"/>
          <w:b/>
          <w:bCs/>
          <w:iCs/>
          <w:sz w:val="24"/>
          <w:szCs w:val="24"/>
          <w:lang w:val="en-US"/>
        </w:rPr>
        <w:t xml:space="preserve"> </w:t>
      </w:r>
    </w:p>
    <w:p w14:paraId="18C3EC1E" w14:textId="77777777" w:rsidR="009F609C" w:rsidRPr="006A104D" w:rsidRDefault="009F609C" w:rsidP="008F4627">
      <w:pPr>
        <w:pStyle w:val="NoSpacing"/>
        <w:jc w:val="center"/>
        <w:outlineLvl w:val="0"/>
        <w:rPr>
          <w:rFonts w:ascii="Times New Roman" w:hAnsi="Times New Roman"/>
          <w:b/>
          <w:bCs/>
          <w:sz w:val="24"/>
          <w:szCs w:val="24"/>
          <w:lang w:val="id-ID"/>
        </w:rPr>
      </w:pPr>
      <w:bookmarkStart w:id="109" w:name="_Toc94267374"/>
      <w:bookmarkStart w:id="110" w:name="_Toc94267936"/>
      <w:r w:rsidRPr="006A104D">
        <w:rPr>
          <w:rFonts w:ascii="Times New Roman" w:hAnsi="Times New Roman"/>
          <w:b/>
          <w:sz w:val="24"/>
          <w:szCs w:val="24"/>
          <w:lang w:val="en-US"/>
        </w:rPr>
        <w:t>Hasil Uji Regresi Berganda</w:t>
      </w:r>
      <w:bookmarkEnd w:id="107"/>
      <w:bookmarkEnd w:id="108"/>
      <w:bookmarkEnd w:id="109"/>
      <w:bookmarkEnd w:id="110"/>
    </w:p>
    <w:tbl>
      <w:tblPr>
        <w:tblW w:w="7371" w:type="dxa"/>
        <w:tblInd w:w="9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84"/>
        <w:gridCol w:w="963"/>
        <w:gridCol w:w="1332"/>
        <w:gridCol w:w="1464"/>
        <w:gridCol w:w="777"/>
        <w:gridCol w:w="851"/>
      </w:tblGrid>
      <w:tr w:rsidR="009F609C" w:rsidRPr="001D1E85" w14:paraId="2CA255D7" w14:textId="77777777" w:rsidTr="00791D97">
        <w:trPr>
          <w:trHeight w:val="239"/>
        </w:trPr>
        <w:tc>
          <w:tcPr>
            <w:tcW w:w="7371" w:type="dxa"/>
            <w:gridSpan w:val="6"/>
            <w:tcBorders>
              <w:top w:val="nil"/>
              <w:left w:val="nil"/>
              <w:right w:val="nil"/>
            </w:tcBorders>
          </w:tcPr>
          <w:p w14:paraId="2F4607B4" w14:textId="77777777" w:rsidR="009F609C" w:rsidRPr="001D1E85" w:rsidRDefault="009F609C" w:rsidP="008F4627">
            <w:pPr>
              <w:pStyle w:val="TableParagraph"/>
              <w:spacing w:before="31"/>
              <w:ind w:right="3436"/>
              <w:rPr>
                <w:rFonts w:ascii="Arial"/>
                <w:b/>
                <w:sz w:val="18"/>
                <w:vertAlign w:val="superscript"/>
              </w:rPr>
            </w:pPr>
            <w:r w:rsidRPr="001D1E85">
              <w:rPr>
                <w:rFonts w:ascii="Arial"/>
                <w:b/>
                <w:sz w:val="18"/>
              </w:rPr>
              <w:t>Coefficients</w:t>
            </w:r>
            <w:r w:rsidRPr="001D1E85">
              <w:rPr>
                <w:rFonts w:ascii="Arial"/>
                <w:b/>
                <w:sz w:val="18"/>
                <w:vertAlign w:val="superscript"/>
              </w:rPr>
              <w:t>a</w:t>
            </w:r>
          </w:p>
        </w:tc>
      </w:tr>
      <w:tr w:rsidR="009F609C" w:rsidRPr="001D1E85" w14:paraId="13D11ADC" w14:textId="77777777" w:rsidTr="00791D97">
        <w:trPr>
          <w:trHeight w:val="625"/>
        </w:trPr>
        <w:tc>
          <w:tcPr>
            <w:tcW w:w="1984" w:type="dxa"/>
            <w:vMerge w:val="restart"/>
          </w:tcPr>
          <w:p w14:paraId="6AC3DD96" w14:textId="77777777" w:rsidR="009F609C" w:rsidRPr="001D1E85" w:rsidRDefault="009F609C" w:rsidP="008F4627">
            <w:pPr>
              <w:pStyle w:val="TableParagraph"/>
              <w:spacing w:before="111"/>
              <w:ind w:left="75"/>
              <w:rPr>
                <w:sz w:val="18"/>
              </w:rPr>
            </w:pPr>
            <w:r w:rsidRPr="001D1E85">
              <w:rPr>
                <w:sz w:val="18"/>
              </w:rPr>
              <w:t>Model</w:t>
            </w:r>
          </w:p>
        </w:tc>
        <w:tc>
          <w:tcPr>
            <w:tcW w:w="2295" w:type="dxa"/>
            <w:gridSpan w:val="2"/>
            <w:tcBorders>
              <w:bottom w:val="single" w:sz="8" w:space="0" w:color="000000"/>
              <w:right w:val="single" w:sz="8" w:space="0" w:color="000000"/>
            </w:tcBorders>
          </w:tcPr>
          <w:p w14:paraId="7718C471" w14:textId="77777777" w:rsidR="009F609C" w:rsidRPr="001D1E85" w:rsidRDefault="009F609C" w:rsidP="008F4627">
            <w:pPr>
              <w:pStyle w:val="TableParagraph"/>
              <w:spacing w:before="111"/>
              <w:ind w:left="195"/>
              <w:rPr>
                <w:sz w:val="18"/>
              </w:rPr>
            </w:pPr>
            <w:r w:rsidRPr="001D1E85">
              <w:rPr>
                <w:sz w:val="18"/>
              </w:rPr>
              <w:t>Unstandardized</w:t>
            </w:r>
            <w:r w:rsidRPr="001D1E85">
              <w:rPr>
                <w:spacing w:val="-5"/>
                <w:sz w:val="18"/>
              </w:rPr>
              <w:t xml:space="preserve"> </w:t>
            </w:r>
            <w:r w:rsidRPr="001D1E85">
              <w:rPr>
                <w:sz w:val="18"/>
              </w:rPr>
              <w:t>Coefficients</w:t>
            </w:r>
          </w:p>
        </w:tc>
        <w:tc>
          <w:tcPr>
            <w:tcW w:w="1464" w:type="dxa"/>
            <w:tcBorders>
              <w:left w:val="single" w:sz="8" w:space="0" w:color="000000"/>
              <w:bottom w:val="single" w:sz="8" w:space="0" w:color="000000"/>
              <w:right w:val="single" w:sz="8" w:space="0" w:color="000000"/>
            </w:tcBorders>
          </w:tcPr>
          <w:p w14:paraId="0C35140C" w14:textId="77777777" w:rsidR="009F609C" w:rsidRPr="001D1E85" w:rsidRDefault="009F609C" w:rsidP="008F4627">
            <w:pPr>
              <w:pStyle w:val="TableParagraph"/>
              <w:ind w:left="272" w:right="154" w:hanging="63"/>
              <w:rPr>
                <w:sz w:val="18"/>
              </w:rPr>
            </w:pPr>
            <w:r w:rsidRPr="001D1E85">
              <w:rPr>
                <w:sz w:val="18"/>
              </w:rPr>
              <w:t>Standardized</w:t>
            </w:r>
            <w:r w:rsidRPr="001D1E85">
              <w:rPr>
                <w:spacing w:val="-47"/>
                <w:sz w:val="18"/>
              </w:rPr>
              <w:t xml:space="preserve"> </w:t>
            </w:r>
            <w:r w:rsidRPr="001D1E85">
              <w:rPr>
                <w:sz w:val="18"/>
              </w:rPr>
              <w:t>Coefficients</w:t>
            </w:r>
          </w:p>
        </w:tc>
        <w:tc>
          <w:tcPr>
            <w:tcW w:w="777" w:type="dxa"/>
            <w:vMerge w:val="restart"/>
            <w:tcBorders>
              <w:left w:val="single" w:sz="8" w:space="0" w:color="000000"/>
              <w:right w:val="single" w:sz="8" w:space="0" w:color="000000"/>
            </w:tcBorders>
          </w:tcPr>
          <w:p w14:paraId="6B4EC089" w14:textId="77777777" w:rsidR="009F609C" w:rsidRPr="001D1E85" w:rsidRDefault="009F609C" w:rsidP="008F4627">
            <w:pPr>
              <w:pStyle w:val="TableParagraph"/>
              <w:spacing w:before="111"/>
              <w:ind w:left="42"/>
              <w:jc w:val="center"/>
              <w:rPr>
                <w:sz w:val="18"/>
              </w:rPr>
            </w:pPr>
            <w:r w:rsidRPr="001D1E85">
              <w:rPr>
                <w:sz w:val="18"/>
              </w:rPr>
              <w:t>t</w:t>
            </w:r>
          </w:p>
        </w:tc>
        <w:tc>
          <w:tcPr>
            <w:tcW w:w="851" w:type="dxa"/>
            <w:vMerge w:val="restart"/>
            <w:tcBorders>
              <w:left w:val="single" w:sz="8" w:space="0" w:color="000000"/>
            </w:tcBorders>
          </w:tcPr>
          <w:p w14:paraId="473D401B" w14:textId="77777777" w:rsidR="009F609C" w:rsidRPr="001D1E85" w:rsidRDefault="009F609C" w:rsidP="008F4627">
            <w:pPr>
              <w:pStyle w:val="TableParagraph"/>
              <w:spacing w:before="111"/>
              <w:ind w:left="352"/>
              <w:rPr>
                <w:sz w:val="18"/>
              </w:rPr>
            </w:pPr>
            <w:r w:rsidRPr="001D1E85">
              <w:rPr>
                <w:sz w:val="18"/>
              </w:rPr>
              <w:t>Sig.</w:t>
            </w:r>
          </w:p>
        </w:tc>
      </w:tr>
      <w:tr w:rsidR="009F609C" w:rsidRPr="001D1E85" w14:paraId="34E53919" w14:textId="77777777" w:rsidTr="00791D97">
        <w:trPr>
          <w:trHeight w:val="309"/>
        </w:trPr>
        <w:tc>
          <w:tcPr>
            <w:tcW w:w="1984" w:type="dxa"/>
            <w:vMerge/>
            <w:tcBorders>
              <w:top w:val="nil"/>
            </w:tcBorders>
          </w:tcPr>
          <w:p w14:paraId="58003599" w14:textId="77777777" w:rsidR="009F609C" w:rsidRPr="001D1E85" w:rsidRDefault="009F609C" w:rsidP="008F4627">
            <w:pPr>
              <w:spacing w:line="240" w:lineRule="auto"/>
              <w:rPr>
                <w:sz w:val="2"/>
                <w:szCs w:val="2"/>
              </w:rPr>
            </w:pPr>
          </w:p>
        </w:tc>
        <w:tc>
          <w:tcPr>
            <w:tcW w:w="963" w:type="dxa"/>
            <w:tcBorders>
              <w:top w:val="single" w:sz="8" w:space="0" w:color="000000"/>
              <w:right w:val="single" w:sz="8" w:space="0" w:color="000000"/>
            </w:tcBorders>
          </w:tcPr>
          <w:p w14:paraId="1B1519F5" w14:textId="77777777" w:rsidR="009F609C" w:rsidRPr="001D1E85" w:rsidRDefault="009F609C" w:rsidP="008F4627">
            <w:pPr>
              <w:pStyle w:val="TableParagraph"/>
              <w:spacing w:before="105"/>
              <w:ind w:left="25"/>
              <w:jc w:val="center"/>
              <w:rPr>
                <w:sz w:val="18"/>
              </w:rPr>
            </w:pPr>
            <w:r w:rsidRPr="001D1E85">
              <w:rPr>
                <w:sz w:val="18"/>
              </w:rPr>
              <w:t>B</w:t>
            </w:r>
          </w:p>
        </w:tc>
        <w:tc>
          <w:tcPr>
            <w:tcW w:w="1332" w:type="dxa"/>
            <w:tcBorders>
              <w:top w:val="single" w:sz="8" w:space="0" w:color="000000"/>
              <w:left w:val="single" w:sz="8" w:space="0" w:color="000000"/>
              <w:right w:val="single" w:sz="8" w:space="0" w:color="000000"/>
            </w:tcBorders>
          </w:tcPr>
          <w:p w14:paraId="13918AA6" w14:textId="77777777" w:rsidR="009F609C" w:rsidRPr="001D1E85" w:rsidRDefault="009F609C" w:rsidP="008F4627">
            <w:pPr>
              <w:pStyle w:val="TableParagraph"/>
              <w:spacing w:before="105"/>
              <w:ind w:left="286"/>
              <w:rPr>
                <w:sz w:val="18"/>
              </w:rPr>
            </w:pPr>
            <w:r w:rsidRPr="001D1E85">
              <w:rPr>
                <w:sz w:val="18"/>
              </w:rPr>
              <w:t>Std. Error</w:t>
            </w:r>
          </w:p>
        </w:tc>
        <w:tc>
          <w:tcPr>
            <w:tcW w:w="1464" w:type="dxa"/>
            <w:tcBorders>
              <w:top w:val="single" w:sz="8" w:space="0" w:color="000000"/>
              <w:left w:val="single" w:sz="8" w:space="0" w:color="000000"/>
              <w:right w:val="single" w:sz="8" w:space="0" w:color="000000"/>
            </w:tcBorders>
          </w:tcPr>
          <w:p w14:paraId="5180B016" w14:textId="77777777" w:rsidR="009F609C" w:rsidRPr="001D1E85" w:rsidRDefault="009F609C" w:rsidP="008F4627">
            <w:pPr>
              <w:pStyle w:val="TableParagraph"/>
              <w:spacing w:before="105"/>
              <w:ind w:left="538" w:right="495"/>
              <w:jc w:val="center"/>
              <w:rPr>
                <w:sz w:val="18"/>
              </w:rPr>
            </w:pPr>
            <w:r w:rsidRPr="001D1E85">
              <w:rPr>
                <w:sz w:val="18"/>
              </w:rPr>
              <w:t>Beta</w:t>
            </w:r>
          </w:p>
        </w:tc>
        <w:tc>
          <w:tcPr>
            <w:tcW w:w="777" w:type="dxa"/>
            <w:vMerge/>
            <w:tcBorders>
              <w:top w:val="nil"/>
              <w:left w:val="single" w:sz="8" w:space="0" w:color="000000"/>
              <w:right w:val="single" w:sz="8" w:space="0" w:color="000000"/>
            </w:tcBorders>
          </w:tcPr>
          <w:p w14:paraId="50F01528" w14:textId="77777777" w:rsidR="009F609C" w:rsidRPr="001D1E85" w:rsidRDefault="009F609C" w:rsidP="008F4627">
            <w:pPr>
              <w:spacing w:line="240" w:lineRule="auto"/>
              <w:rPr>
                <w:sz w:val="2"/>
                <w:szCs w:val="2"/>
              </w:rPr>
            </w:pPr>
          </w:p>
        </w:tc>
        <w:tc>
          <w:tcPr>
            <w:tcW w:w="851" w:type="dxa"/>
            <w:vMerge/>
            <w:tcBorders>
              <w:top w:val="nil"/>
              <w:left w:val="single" w:sz="8" w:space="0" w:color="000000"/>
            </w:tcBorders>
          </w:tcPr>
          <w:p w14:paraId="25687F37" w14:textId="77777777" w:rsidR="009F609C" w:rsidRPr="001D1E85" w:rsidRDefault="009F609C" w:rsidP="008F4627">
            <w:pPr>
              <w:spacing w:line="240" w:lineRule="auto"/>
              <w:rPr>
                <w:sz w:val="2"/>
                <w:szCs w:val="2"/>
              </w:rPr>
            </w:pPr>
          </w:p>
        </w:tc>
      </w:tr>
      <w:tr w:rsidR="009F609C" w:rsidRPr="001D1E85" w14:paraId="3A7C458D" w14:textId="77777777" w:rsidTr="00791D97">
        <w:trPr>
          <w:trHeight w:val="397"/>
        </w:trPr>
        <w:tc>
          <w:tcPr>
            <w:tcW w:w="1984" w:type="dxa"/>
            <w:tcBorders>
              <w:bottom w:val="nil"/>
            </w:tcBorders>
          </w:tcPr>
          <w:p w14:paraId="58CC3EEF" w14:textId="77777777" w:rsidR="009F609C" w:rsidRPr="001D1E85" w:rsidRDefault="009F609C" w:rsidP="008F4627">
            <w:pPr>
              <w:pStyle w:val="TableParagraph"/>
              <w:spacing w:before="111"/>
              <w:ind w:left="788"/>
              <w:rPr>
                <w:sz w:val="18"/>
              </w:rPr>
            </w:pPr>
            <w:r w:rsidRPr="001D1E85">
              <w:rPr>
                <w:sz w:val="18"/>
              </w:rPr>
              <w:t>(Constant)</w:t>
            </w:r>
          </w:p>
        </w:tc>
        <w:tc>
          <w:tcPr>
            <w:tcW w:w="963" w:type="dxa"/>
            <w:tcBorders>
              <w:bottom w:val="nil"/>
              <w:right w:val="single" w:sz="8" w:space="0" w:color="000000"/>
            </w:tcBorders>
          </w:tcPr>
          <w:p w14:paraId="2E974246" w14:textId="77777777" w:rsidR="009F609C" w:rsidRPr="001D1E85" w:rsidRDefault="009F609C" w:rsidP="008F4627">
            <w:pPr>
              <w:pStyle w:val="TableParagraph"/>
              <w:spacing w:before="111"/>
              <w:ind w:right="38"/>
              <w:jc w:val="right"/>
              <w:rPr>
                <w:sz w:val="18"/>
              </w:rPr>
            </w:pPr>
            <w:r w:rsidRPr="001D1E85">
              <w:rPr>
                <w:sz w:val="18"/>
              </w:rPr>
              <w:t>6.974</w:t>
            </w:r>
          </w:p>
        </w:tc>
        <w:tc>
          <w:tcPr>
            <w:tcW w:w="1332" w:type="dxa"/>
            <w:tcBorders>
              <w:left w:val="single" w:sz="8" w:space="0" w:color="000000"/>
              <w:bottom w:val="nil"/>
              <w:right w:val="single" w:sz="8" w:space="0" w:color="000000"/>
            </w:tcBorders>
          </w:tcPr>
          <w:p w14:paraId="7BD63D09" w14:textId="77777777" w:rsidR="009F609C" w:rsidRPr="001D1E85" w:rsidRDefault="009F609C" w:rsidP="008F4627">
            <w:pPr>
              <w:pStyle w:val="TableParagraph"/>
              <w:spacing w:before="111"/>
              <w:ind w:right="40"/>
              <w:jc w:val="right"/>
              <w:rPr>
                <w:sz w:val="18"/>
              </w:rPr>
            </w:pPr>
            <w:r w:rsidRPr="001D1E85">
              <w:rPr>
                <w:sz w:val="18"/>
              </w:rPr>
              <w:t>.875</w:t>
            </w:r>
          </w:p>
        </w:tc>
        <w:tc>
          <w:tcPr>
            <w:tcW w:w="1464" w:type="dxa"/>
            <w:tcBorders>
              <w:left w:val="single" w:sz="8" w:space="0" w:color="000000"/>
              <w:bottom w:val="nil"/>
              <w:right w:val="single" w:sz="8" w:space="0" w:color="000000"/>
            </w:tcBorders>
          </w:tcPr>
          <w:p w14:paraId="64F078A8" w14:textId="77777777" w:rsidR="009F609C" w:rsidRPr="001D1E85" w:rsidRDefault="009F609C" w:rsidP="008F4627">
            <w:pPr>
              <w:pStyle w:val="TableParagraph"/>
              <w:rPr>
                <w:rFonts w:ascii="Times New Roman"/>
                <w:sz w:val="20"/>
              </w:rPr>
            </w:pPr>
          </w:p>
        </w:tc>
        <w:tc>
          <w:tcPr>
            <w:tcW w:w="777" w:type="dxa"/>
            <w:tcBorders>
              <w:left w:val="single" w:sz="8" w:space="0" w:color="000000"/>
              <w:bottom w:val="nil"/>
              <w:right w:val="single" w:sz="8" w:space="0" w:color="000000"/>
            </w:tcBorders>
          </w:tcPr>
          <w:p w14:paraId="78519E91" w14:textId="77777777" w:rsidR="009F609C" w:rsidRPr="001D1E85" w:rsidRDefault="009F609C" w:rsidP="008F4627">
            <w:pPr>
              <w:pStyle w:val="TableParagraph"/>
              <w:spacing w:before="111"/>
              <w:ind w:right="37"/>
              <w:jc w:val="right"/>
              <w:rPr>
                <w:sz w:val="18"/>
              </w:rPr>
            </w:pPr>
            <w:r w:rsidRPr="001D1E85">
              <w:rPr>
                <w:sz w:val="18"/>
              </w:rPr>
              <w:t>7.972</w:t>
            </w:r>
          </w:p>
        </w:tc>
        <w:tc>
          <w:tcPr>
            <w:tcW w:w="851" w:type="dxa"/>
            <w:tcBorders>
              <w:left w:val="single" w:sz="8" w:space="0" w:color="000000"/>
              <w:bottom w:val="nil"/>
            </w:tcBorders>
          </w:tcPr>
          <w:p w14:paraId="6E3D2333" w14:textId="77777777" w:rsidR="009F609C" w:rsidRPr="001D1E85" w:rsidRDefault="009F609C" w:rsidP="008F4627">
            <w:pPr>
              <w:pStyle w:val="TableParagraph"/>
              <w:spacing w:before="111"/>
              <w:ind w:right="37"/>
              <w:jc w:val="right"/>
              <w:rPr>
                <w:sz w:val="18"/>
              </w:rPr>
            </w:pPr>
            <w:r w:rsidRPr="001D1E85">
              <w:rPr>
                <w:sz w:val="18"/>
              </w:rPr>
              <w:t>.000</w:t>
            </w:r>
          </w:p>
        </w:tc>
      </w:tr>
      <w:tr w:rsidR="009F609C" w:rsidRPr="001D1E85" w14:paraId="07E737D1" w14:textId="77777777" w:rsidTr="00791D97">
        <w:trPr>
          <w:trHeight w:val="280"/>
        </w:trPr>
        <w:tc>
          <w:tcPr>
            <w:tcW w:w="1984" w:type="dxa"/>
            <w:tcBorders>
              <w:top w:val="nil"/>
              <w:bottom w:val="nil"/>
            </w:tcBorders>
          </w:tcPr>
          <w:p w14:paraId="4C850CF6" w14:textId="77777777" w:rsidR="009F609C" w:rsidRPr="001D1E85" w:rsidRDefault="009F609C" w:rsidP="008F4627">
            <w:pPr>
              <w:pStyle w:val="TableParagraph"/>
              <w:spacing w:before="73"/>
              <w:ind w:left="788"/>
              <w:rPr>
                <w:sz w:val="18"/>
              </w:rPr>
            </w:pPr>
            <w:r w:rsidRPr="001D1E85">
              <w:rPr>
                <w:sz w:val="18"/>
              </w:rPr>
              <w:t>BOPO</w:t>
            </w:r>
          </w:p>
        </w:tc>
        <w:tc>
          <w:tcPr>
            <w:tcW w:w="963" w:type="dxa"/>
            <w:tcBorders>
              <w:top w:val="nil"/>
              <w:bottom w:val="nil"/>
              <w:right w:val="single" w:sz="8" w:space="0" w:color="000000"/>
            </w:tcBorders>
          </w:tcPr>
          <w:p w14:paraId="274F11EF" w14:textId="77777777" w:rsidR="009F609C" w:rsidRPr="001D1E85" w:rsidRDefault="009F609C" w:rsidP="008F4627">
            <w:pPr>
              <w:pStyle w:val="TableParagraph"/>
              <w:spacing w:before="73"/>
              <w:ind w:right="38"/>
              <w:jc w:val="right"/>
              <w:rPr>
                <w:sz w:val="18"/>
              </w:rPr>
            </w:pPr>
            <w:r w:rsidRPr="001D1E85">
              <w:rPr>
                <w:sz w:val="18"/>
              </w:rPr>
              <w:t>-1.470</w:t>
            </w:r>
          </w:p>
        </w:tc>
        <w:tc>
          <w:tcPr>
            <w:tcW w:w="1332" w:type="dxa"/>
            <w:tcBorders>
              <w:top w:val="nil"/>
              <w:left w:val="single" w:sz="8" w:space="0" w:color="000000"/>
              <w:bottom w:val="nil"/>
              <w:right w:val="single" w:sz="8" w:space="0" w:color="000000"/>
            </w:tcBorders>
          </w:tcPr>
          <w:p w14:paraId="1F6FCC20" w14:textId="77777777" w:rsidR="009F609C" w:rsidRPr="001D1E85" w:rsidRDefault="009F609C" w:rsidP="008F4627">
            <w:pPr>
              <w:pStyle w:val="TableParagraph"/>
              <w:spacing w:before="73"/>
              <w:ind w:right="40"/>
              <w:jc w:val="right"/>
              <w:rPr>
                <w:sz w:val="18"/>
              </w:rPr>
            </w:pPr>
            <w:r w:rsidRPr="001D1E85">
              <w:rPr>
                <w:sz w:val="18"/>
              </w:rPr>
              <w:t>.178</w:t>
            </w:r>
          </w:p>
        </w:tc>
        <w:tc>
          <w:tcPr>
            <w:tcW w:w="1464" w:type="dxa"/>
            <w:tcBorders>
              <w:top w:val="nil"/>
              <w:left w:val="single" w:sz="8" w:space="0" w:color="000000"/>
              <w:bottom w:val="nil"/>
              <w:right w:val="single" w:sz="8" w:space="0" w:color="000000"/>
            </w:tcBorders>
          </w:tcPr>
          <w:p w14:paraId="1EF6BA59" w14:textId="77777777" w:rsidR="009F609C" w:rsidRPr="001D1E85" w:rsidRDefault="009F609C" w:rsidP="008F4627">
            <w:pPr>
              <w:pStyle w:val="TableParagraph"/>
              <w:spacing w:before="73"/>
              <w:ind w:right="32"/>
              <w:jc w:val="right"/>
              <w:rPr>
                <w:sz w:val="18"/>
              </w:rPr>
            </w:pPr>
            <w:r w:rsidRPr="001D1E85">
              <w:rPr>
                <w:sz w:val="18"/>
              </w:rPr>
              <w:t>-.559</w:t>
            </w:r>
          </w:p>
        </w:tc>
        <w:tc>
          <w:tcPr>
            <w:tcW w:w="777" w:type="dxa"/>
            <w:tcBorders>
              <w:top w:val="nil"/>
              <w:left w:val="single" w:sz="8" w:space="0" w:color="000000"/>
              <w:bottom w:val="nil"/>
              <w:right w:val="single" w:sz="8" w:space="0" w:color="000000"/>
            </w:tcBorders>
          </w:tcPr>
          <w:p w14:paraId="7A57B02F" w14:textId="77777777" w:rsidR="009F609C" w:rsidRPr="001D1E85" w:rsidRDefault="009F609C" w:rsidP="008F4627">
            <w:pPr>
              <w:pStyle w:val="TableParagraph"/>
              <w:spacing w:before="73"/>
              <w:ind w:right="37"/>
              <w:jc w:val="right"/>
              <w:rPr>
                <w:sz w:val="18"/>
              </w:rPr>
            </w:pPr>
            <w:r w:rsidRPr="001D1E85">
              <w:rPr>
                <w:sz w:val="18"/>
              </w:rPr>
              <w:t>-8.264</w:t>
            </w:r>
          </w:p>
        </w:tc>
        <w:tc>
          <w:tcPr>
            <w:tcW w:w="851" w:type="dxa"/>
            <w:tcBorders>
              <w:top w:val="nil"/>
              <w:left w:val="single" w:sz="8" w:space="0" w:color="000000"/>
              <w:bottom w:val="nil"/>
            </w:tcBorders>
          </w:tcPr>
          <w:p w14:paraId="110F02B3" w14:textId="77777777" w:rsidR="009F609C" w:rsidRPr="001D1E85" w:rsidRDefault="009F609C" w:rsidP="008F4627">
            <w:pPr>
              <w:pStyle w:val="TableParagraph"/>
              <w:spacing w:before="73"/>
              <w:ind w:right="37"/>
              <w:jc w:val="right"/>
              <w:rPr>
                <w:sz w:val="18"/>
              </w:rPr>
            </w:pPr>
            <w:r w:rsidRPr="001D1E85">
              <w:rPr>
                <w:sz w:val="18"/>
              </w:rPr>
              <w:t>.000</w:t>
            </w:r>
          </w:p>
        </w:tc>
      </w:tr>
      <w:tr w:rsidR="009F609C" w:rsidRPr="001D1E85" w14:paraId="4335EBE8" w14:textId="77777777" w:rsidTr="00791D97">
        <w:trPr>
          <w:trHeight w:val="169"/>
        </w:trPr>
        <w:tc>
          <w:tcPr>
            <w:tcW w:w="1984" w:type="dxa"/>
            <w:tcBorders>
              <w:top w:val="nil"/>
              <w:bottom w:val="nil"/>
            </w:tcBorders>
          </w:tcPr>
          <w:p w14:paraId="4C54F589" w14:textId="77777777" w:rsidR="009F609C" w:rsidRPr="001D1E85" w:rsidRDefault="009F609C" w:rsidP="008F4627">
            <w:pPr>
              <w:pStyle w:val="TableParagraph"/>
              <w:ind w:left="75"/>
              <w:rPr>
                <w:sz w:val="18"/>
              </w:rPr>
            </w:pPr>
            <w:r w:rsidRPr="001D1E85">
              <w:rPr>
                <w:w w:val="99"/>
                <w:sz w:val="18"/>
              </w:rPr>
              <w:t>1</w:t>
            </w:r>
          </w:p>
        </w:tc>
        <w:tc>
          <w:tcPr>
            <w:tcW w:w="963" w:type="dxa"/>
            <w:tcBorders>
              <w:top w:val="nil"/>
              <w:bottom w:val="nil"/>
              <w:right w:val="single" w:sz="8" w:space="0" w:color="000000"/>
            </w:tcBorders>
          </w:tcPr>
          <w:p w14:paraId="725C73D7" w14:textId="77777777" w:rsidR="009F609C" w:rsidRPr="001D1E85" w:rsidRDefault="009F609C" w:rsidP="008F4627">
            <w:pPr>
              <w:pStyle w:val="TableParagraph"/>
              <w:rPr>
                <w:rFonts w:ascii="Times New Roman"/>
                <w:sz w:val="10"/>
              </w:rPr>
            </w:pPr>
          </w:p>
        </w:tc>
        <w:tc>
          <w:tcPr>
            <w:tcW w:w="1332" w:type="dxa"/>
            <w:tcBorders>
              <w:top w:val="nil"/>
              <w:left w:val="single" w:sz="8" w:space="0" w:color="000000"/>
              <w:bottom w:val="nil"/>
              <w:right w:val="single" w:sz="8" w:space="0" w:color="000000"/>
            </w:tcBorders>
          </w:tcPr>
          <w:p w14:paraId="5FD4EE99" w14:textId="77777777" w:rsidR="009F609C" w:rsidRPr="001D1E85" w:rsidRDefault="009F609C" w:rsidP="008F4627">
            <w:pPr>
              <w:pStyle w:val="TableParagraph"/>
              <w:rPr>
                <w:rFonts w:ascii="Times New Roman"/>
                <w:sz w:val="10"/>
              </w:rPr>
            </w:pPr>
          </w:p>
        </w:tc>
        <w:tc>
          <w:tcPr>
            <w:tcW w:w="1464" w:type="dxa"/>
            <w:tcBorders>
              <w:top w:val="nil"/>
              <w:left w:val="single" w:sz="8" w:space="0" w:color="000000"/>
              <w:bottom w:val="nil"/>
              <w:right w:val="single" w:sz="8" w:space="0" w:color="000000"/>
            </w:tcBorders>
          </w:tcPr>
          <w:p w14:paraId="06D24837" w14:textId="77777777" w:rsidR="009F609C" w:rsidRPr="001D1E85" w:rsidRDefault="009F609C" w:rsidP="008F4627">
            <w:pPr>
              <w:pStyle w:val="TableParagraph"/>
              <w:rPr>
                <w:rFonts w:ascii="Times New Roman"/>
                <w:sz w:val="10"/>
              </w:rPr>
            </w:pPr>
          </w:p>
        </w:tc>
        <w:tc>
          <w:tcPr>
            <w:tcW w:w="777" w:type="dxa"/>
            <w:tcBorders>
              <w:top w:val="nil"/>
              <w:left w:val="single" w:sz="8" w:space="0" w:color="000000"/>
              <w:bottom w:val="nil"/>
              <w:right w:val="single" w:sz="8" w:space="0" w:color="000000"/>
            </w:tcBorders>
          </w:tcPr>
          <w:p w14:paraId="4C291748" w14:textId="77777777" w:rsidR="009F609C" w:rsidRPr="001D1E85" w:rsidRDefault="009F609C" w:rsidP="008F4627">
            <w:pPr>
              <w:pStyle w:val="TableParagraph"/>
              <w:rPr>
                <w:rFonts w:ascii="Times New Roman"/>
                <w:sz w:val="10"/>
              </w:rPr>
            </w:pPr>
          </w:p>
        </w:tc>
        <w:tc>
          <w:tcPr>
            <w:tcW w:w="851" w:type="dxa"/>
            <w:tcBorders>
              <w:top w:val="nil"/>
              <w:left w:val="single" w:sz="8" w:space="0" w:color="000000"/>
              <w:bottom w:val="nil"/>
            </w:tcBorders>
          </w:tcPr>
          <w:p w14:paraId="5F6F12ED" w14:textId="77777777" w:rsidR="009F609C" w:rsidRPr="001D1E85" w:rsidRDefault="009F609C" w:rsidP="008F4627">
            <w:pPr>
              <w:pStyle w:val="TableParagraph"/>
              <w:rPr>
                <w:rFonts w:ascii="Times New Roman"/>
                <w:sz w:val="10"/>
              </w:rPr>
            </w:pPr>
          </w:p>
        </w:tc>
      </w:tr>
      <w:tr w:rsidR="009F609C" w:rsidRPr="001D1E85" w14:paraId="757A6138" w14:textId="77777777" w:rsidTr="00791D97">
        <w:trPr>
          <w:trHeight w:val="270"/>
        </w:trPr>
        <w:tc>
          <w:tcPr>
            <w:tcW w:w="1984" w:type="dxa"/>
            <w:tcBorders>
              <w:top w:val="nil"/>
              <w:bottom w:val="nil"/>
            </w:tcBorders>
          </w:tcPr>
          <w:p w14:paraId="06A80D02" w14:textId="77777777" w:rsidR="009F609C" w:rsidRPr="001D1E85" w:rsidRDefault="009F609C" w:rsidP="008F4627">
            <w:pPr>
              <w:pStyle w:val="TableParagraph"/>
              <w:ind w:left="758" w:right="692"/>
              <w:jc w:val="center"/>
              <w:rPr>
                <w:sz w:val="18"/>
              </w:rPr>
            </w:pPr>
            <w:r w:rsidRPr="001D1E85">
              <w:rPr>
                <w:sz w:val="18"/>
              </w:rPr>
              <w:t>NPL</w:t>
            </w:r>
          </w:p>
        </w:tc>
        <w:tc>
          <w:tcPr>
            <w:tcW w:w="963" w:type="dxa"/>
            <w:tcBorders>
              <w:top w:val="nil"/>
              <w:bottom w:val="nil"/>
              <w:right w:val="single" w:sz="8" w:space="0" w:color="000000"/>
            </w:tcBorders>
          </w:tcPr>
          <w:p w14:paraId="7807C483" w14:textId="77777777" w:rsidR="009F609C" w:rsidRPr="001D1E85" w:rsidRDefault="009F609C" w:rsidP="008F4627">
            <w:pPr>
              <w:pStyle w:val="TableParagraph"/>
              <w:ind w:right="37"/>
              <w:jc w:val="right"/>
              <w:rPr>
                <w:sz w:val="18"/>
              </w:rPr>
            </w:pPr>
            <w:r w:rsidRPr="001D1E85">
              <w:rPr>
                <w:sz w:val="18"/>
              </w:rPr>
              <w:t>-.384</w:t>
            </w:r>
          </w:p>
        </w:tc>
        <w:tc>
          <w:tcPr>
            <w:tcW w:w="1332" w:type="dxa"/>
            <w:tcBorders>
              <w:top w:val="nil"/>
              <w:left w:val="single" w:sz="8" w:space="0" w:color="000000"/>
              <w:bottom w:val="nil"/>
              <w:right w:val="single" w:sz="8" w:space="0" w:color="000000"/>
            </w:tcBorders>
          </w:tcPr>
          <w:p w14:paraId="5D0ADE08" w14:textId="77777777" w:rsidR="009F609C" w:rsidRPr="001D1E85" w:rsidRDefault="009F609C" w:rsidP="008F4627">
            <w:pPr>
              <w:pStyle w:val="TableParagraph"/>
              <w:ind w:right="40"/>
              <w:jc w:val="right"/>
              <w:rPr>
                <w:sz w:val="18"/>
              </w:rPr>
            </w:pPr>
            <w:r w:rsidRPr="001D1E85">
              <w:rPr>
                <w:sz w:val="18"/>
              </w:rPr>
              <w:t>.127</w:t>
            </w:r>
          </w:p>
        </w:tc>
        <w:tc>
          <w:tcPr>
            <w:tcW w:w="1464" w:type="dxa"/>
            <w:tcBorders>
              <w:top w:val="nil"/>
              <w:left w:val="single" w:sz="8" w:space="0" w:color="000000"/>
              <w:bottom w:val="nil"/>
              <w:right w:val="single" w:sz="8" w:space="0" w:color="000000"/>
            </w:tcBorders>
          </w:tcPr>
          <w:p w14:paraId="04F4D045" w14:textId="77777777" w:rsidR="009F609C" w:rsidRPr="001D1E85" w:rsidRDefault="009F609C" w:rsidP="008F4627">
            <w:pPr>
              <w:pStyle w:val="TableParagraph"/>
              <w:ind w:right="32"/>
              <w:jc w:val="right"/>
              <w:rPr>
                <w:sz w:val="18"/>
              </w:rPr>
            </w:pPr>
            <w:r w:rsidRPr="001D1E85">
              <w:rPr>
                <w:sz w:val="18"/>
              </w:rPr>
              <w:t>-.204</w:t>
            </w:r>
          </w:p>
        </w:tc>
        <w:tc>
          <w:tcPr>
            <w:tcW w:w="777" w:type="dxa"/>
            <w:tcBorders>
              <w:top w:val="nil"/>
              <w:left w:val="single" w:sz="8" w:space="0" w:color="000000"/>
              <w:bottom w:val="nil"/>
              <w:right w:val="single" w:sz="8" w:space="0" w:color="000000"/>
            </w:tcBorders>
          </w:tcPr>
          <w:p w14:paraId="3EE6A81B" w14:textId="77777777" w:rsidR="009F609C" w:rsidRPr="001D1E85" w:rsidRDefault="009F609C" w:rsidP="008F4627">
            <w:pPr>
              <w:pStyle w:val="TableParagraph"/>
              <w:ind w:right="37"/>
              <w:jc w:val="right"/>
              <w:rPr>
                <w:sz w:val="18"/>
              </w:rPr>
            </w:pPr>
            <w:r w:rsidRPr="001D1E85">
              <w:rPr>
                <w:sz w:val="18"/>
              </w:rPr>
              <w:t>-3.027</w:t>
            </w:r>
          </w:p>
        </w:tc>
        <w:tc>
          <w:tcPr>
            <w:tcW w:w="851" w:type="dxa"/>
            <w:tcBorders>
              <w:top w:val="nil"/>
              <w:left w:val="single" w:sz="8" w:space="0" w:color="000000"/>
              <w:bottom w:val="nil"/>
            </w:tcBorders>
          </w:tcPr>
          <w:p w14:paraId="31CBE0C3" w14:textId="77777777" w:rsidR="009F609C" w:rsidRPr="001D1E85" w:rsidRDefault="009F609C" w:rsidP="008F4627">
            <w:pPr>
              <w:pStyle w:val="TableParagraph"/>
              <w:ind w:right="37"/>
              <w:jc w:val="right"/>
              <w:rPr>
                <w:sz w:val="18"/>
              </w:rPr>
            </w:pPr>
            <w:r w:rsidRPr="001D1E85">
              <w:rPr>
                <w:sz w:val="18"/>
              </w:rPr>
              <w:t>.003</w:t>
            </w:r>
          </w:p>
        </w:tc>
      </w:tr>
      <w:tr w:rsidR="009F609C" w:rsidRPr="001D1E85" w14:paraId="7921FEDE" w14:textId="77777777" w:rsidTr="00791D97">
        <w:trPr>
          <w:trHeight w:val="277"/>
        </w:trPr>
        <w:tc>
          <w:tcPr>
            <w:tcW w:w="1984" w:type="dxa"/>
            <w:tcBorders>
              <w:top w:val="nil"/>
            </w:tcBorders>
          </w:tcPr>
          <w:p w14:paraId="72F08D03" w14:textId="77777777" w:rsidR="009F609C" w:rsidRPr="001D1E85" w:rsidRDefault="009F609C" w:rsidP="008F4627">
            <w:pPr>
              <w:pStyle w:val="TableParagraph"/>
              <w:spacing w:before="73"/>
              <w:ind w:left="768" w:right="692"/>
              <w:jc w:val="center"/>
              <w:rPr>
                <w:sz w:val="18"/>
              </w:rPr>
            </w:pPr>
            <w:r w:rsidRPr="001D1E85">
              <w:rPr>
                <w:sz w:val="18"/>
              </w:rPr>
              <w:t>LDR</w:t>
            </w:r>
          </w:p>
        </w:tc>
        <w:tc>
          <w:tcPr>
            <w:tcW w:w="963" w:type="dxa"/>
            <w:tcBorders>
              <w:top w:val="nil"/>
              <w:right w:val="single" w:sz="8" w:space="0" w:color="000000"/>
            </w:tcBorders>
          </w:tcPr>
          <w:p w14:paraId="115EAD0B" w14:textId="77777777" w:rsidR="009F609C" w:rsidRPr="001D1E85" w:rsidRDefault="009F609C" w:rsidP="008F4627">
            <w:pPr>
              <w:pStyle w:val="TableParagraph"/>
              <w:spacing w:before="73"/>
              <w:ind w:right="37"/>
              <w:jc w:val="right"/>
              <w:rPr>
                <w:sz w:val="18"/>
              </w:rPr>
            </w:pPr>
            <w:r w:rsidRPr="001D1E85">
              <w:rPr>
                <w:sz w:val="18"/>
              </w:rPr>
              <w:t>.138</w:t>
            </w:r>
          </w:p>
        </w:tc>
        <w:tc>
          <w:tcPr>
            <w:tcW w:w="1332" w:type="dxa"/>
            <w:tcBorders>
              <w:top w:val="nil"/>
              <w:left w:val="single" w:sz="8" w:space="0" w:color="000000"/>
              <w:right w:val="single" w:sz="8" w:space="0" w:color="000000"/>
            </w:tcBorders>
          </w:tcPr>
          <w:p w14:paraId="782149B2" w14:textId="77777777" w:rsidR="009F609C" w:rsidRPr="001D1E85" w:rsidRDefault="009F609C" w:rsidP="008F4627">
            <w:pPr>
              <w:pStyle w:val="TableParagraph"/>
              <w:spacing w:before="73"/>
              <w:ind w:right="40"/>
              <w:jc w:val="right"/>
              <w:rPr>
                <w:sz w:val="18"/>
              </w:rPr>
            </w:pPr>
            <w:r w:rsidRPr="001D1E85">
              <w:rPr>
                <w:sz w:val="18"/>
              </w:rPr>
              <w:t>.062</w:t>
            </w:r>
          </w:p>
        </w:tc>
        <w:tc>
          <w:tcPr>
            <w:tcW w:w="1464" w:type="dxa"/>
            <w:tcBorders>
              <w:top w:val="nil"/>
              <w:left w:val="single" w:sz="8" w:space="0" w:color="000000"/>
              <w:right w:val="single" w:sz="8" w:space="0" w:color="000000"/>
            </w:tcBorders>
          </w:tcPr>
          <w:p w14:paraId="3015358A" w14:textId="77777777" w:rsidR="009F609C" w:rsidRPr="001D1E85" w:rsidRDefault="009F609C" w:rsidP="008F4627">
            <w:pPr>
              <w:pStyle w:val="TableParagraph"/>
              <w:spacing w:before="73"/>
              <w:ind w:right="32"/>
              <w:jc w:val="right"/>
              <w:rPr>
                <w:sz w:val="18"/>
              </w:rPr>
            </w:pPr>
            <w:r w:rsidRPr="001D1E85">
              <w:rPr>
                <w:sz w:val="18"/>
              </w:rPr>
              <w:t>.149</w:t>
            </w:r>
          </w:p>
        </w:tc>
        <w:tc>
          <w:tcPr>
            <w:tcW w:w="777" w:type="dxa"/>
            <w:tcBorders>
              <w:top w:val="nil"/>
              <w:left w:val="single" w:sz="8" w:space="0" w:color="000000"/>
              <w:right w:val="single" w:sz="8" w:space="0" w:color="000000"/>
            </w:tcBorders>
          </w:tcPr>
          <w:p w14:paraId="38B3BCFC" w14:textId="77777777" w:rsidR="009F609C" w:rsidRPr="001D1E85" w:rsidRDefault="009F609C" w:rsidP="008F4627">
            <w:pPr>
              <w:pStyle w:val="TableParagraph"/>
              <w:spacing w:before="73"/>
              <w:ind w:right="37"/>
              <w:jc w:val="right"/>
              <w:rPr>
                <w:sz w:val="18"/>
              </w:rPr>
            </w:pPr>
            <w:r w:rsidRPr="001D1E85">
              <w:rPr>
                <w:sz w:val="18"/>
              </w:rPr>
              <w:t>2.220</w:t>
            </w:r>
          </w:p>
        </w:tc>
        <w:tc>
          <w:tcPr>
            <w:tcW w:w="851" w:type="dxa"/>
            <w:tcBorders>
              <w:top w:val="nil"/>
              <w:left w:val="single" w:sz="8" w:space="0" w:color="000000"/>
            </w:tcBorders>
          </w:tcPr>
          <w:p w14:paraId="6265DED2" w14:textId="77777777" w:rsidR="009F609C" w:rsidRPr="001D1E85" w:rsidRDefault="009F609C" w:rsidP="008F4627">
            <w:pPr>
              <w:pStyle w:val="TableParagraph"/>
              <w:spacing w:before="73"/>
              <w:ind w:right="37"/>
              <w:jc w:val="right"/>
              <w:rPr>
                <w:sz w:val="18"/>
              </w:rPr>
            </w:pPr>
            <w:r w:rsidRPr="001D1E85">
              <w:rPr>
                <w:sz w:val="18"/>
              </w:rPr>
              <w:t>.028</w:t>
            </w:r>
          </w:p>
        </w:tc>
      </w:tr>
      <w:tr w:rsidR="009F609C" w:rsidRPr="001D1E85" w14:paraId="1010F5F2" w14:textId="77777777" w:rsidTr="00791D97">
        <w:trPr>
          <w:trHeight w:val="318"/>
        </w:trPr>
        <w:tc>
          <w:tcPr>
            <w:tcW w:w="7371" w:type="dxa"/>
            <w:gridSpan w:val="6"/>
            <w:tcBorders>
              <w:left w:val="nil"/>
              <w:bottom w:val="nil"/>
              <w:right w:val="nil"/>
            </w:tcBorders>
          </w:tcPr>
          <w:p w14:paraId="283B9006" w14:textId="77777777" w:rsidR="009F609C" w:rsidRPr="001D1E85" w:rsidRDefault="009F609C" w:rsidP="008F4627">
            <w:pPr>
              <w:pStyle w:val="TableParagraph"/>
              <w:spacing w:before="111"/>
              <w:ind w:left="79"/>
              <w:rPr>
                <w:sz w:val="18"/>
              </w:rPr>
            </w:pPr>
            <w:r w:rsidRPr="001D1E85">
              <w:rPr>
                <w:sz w:val="18"/>
              </w:rPr>
              <w:t>a.</w:t>
            </w:r>
            <w:r w:rsidRPr="001D1E85">
              <w:rPr>
                <w:spacing w:val="-3"/>
                <w:sz w:val="18"/>
              </w:rPr>
              <w:t xml:space="preserve"> </w:t>
            </w:r>
            <w:r w:rsidRPr="001D1E85">
              <w:rPr>
                <w:sz w:val="18"/>
              </w:rPr>
              <w:t>Dependent</w:t>
            </w:r>
            <w:r w:rsidRPr="001D1E85">
              <w:rPr>
                <w:spacing w:val="-2"/>
                <w:sz w:val="18"/>
              </w:rPr>
              <w:t xml:space="preserve"> </w:t>
            </w:r>
            <w:r w:rsidRPr="001D1E85">
              <w:rPr>
                <w:sz w:val="18"/>
              </w:rPr>
              <w:t>Variable:</w:t>
            </w:r>
            <w:r w:rsidRPr="001D1E85">
              <w:rPr>
                <w:spacing w:val="-3"/>
                <w:sz w:val="18"/>
              </w:rPr>
              <w:t xml:space="preserve"> </w:t>
            </w:r>
            <w:r w:rsidRPr="001D1E85">
              <w:rPr>
                <w:sz w:val="18"/>
              </w:rPr>
              <w:t>ROA</w:t>
            </w:r>
          </w:p>
        </w:tc>
      </w:tr>
    </w:tbl>
    <w:p w14:paraId="75B80E7E" w14:textId="77777777" w:rsidR="009F609C" w:rsidRPr="001D1E85" w:rsidRDefault="009F609C" w:rsidP="008F4627">
      <w:pPr>
        <w:pStyle w:val="NoSpacing"/>
        <w:ind w:left="1146"/>
        <w:jc w:val="center"/>
        <w:rPr>
          <w:rFonts w:ascii="Times New Roman" w:hAnsi="Times New Roman"/>
          <w:bCs/>
          <w:sz w:val="24"/>
          <w:szCs w:val="24"/>
          <w:lang w:val="en-US"/>
        </w:rPr>
      </w:pPr>
      <w:r w:rsidRPr="001D1E85">
        <w:rPr>
          <w:rFonts w:ascii="Times New Roman" w:hAnsi="Times New Roman"/>
          <w:bCs/>
          <w:sz w:val="24"/>
          <w:szCs w:val="24"/>
          <w:lang w:val="en-US"/>
        </w:rPr>
        <w:t xml:space="preserve">  Sumber: Data sekunder diolah, 2021.</w:t>
      </w:r>
    </w:p>
    <w:p w14:paraId="3110DFDA"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 xml:space="preserve">Berdasarkan hasil data tabel </w:t>
      </w:r>
      <w:r w:rsidR="003C1E6D">
        <w:rPr>
          <w:rFonts w:ascii="Times New Roman" w:hAnsi="Times New Roman"/>
          <w:bCs/>
          <w:sz w:val="24"/>
          <w:szCs w:val="24"/>
          <w:lang w:val="id-ID"/>
        </w:rPr>
        <w:t>4</w:t>
      </w:r>
      <w:r>
        <w:rPr>
          <w:rFonts w:ascii="Times New Roman" w:hAnsi="Times New Roman"/>
          <w:bCs/>
          <w:sz w:val="24"/>
          <w:szCs w:val="24"/>
          <w:lang w:val="en-US"/>
        </w:rPr>
        <w:t>.</w:t>
      </w:r>
      <w:r w:rsidR="003E6E02">
        <w:rPr>
          <w:rFonts w:ascii="Times New Roman" w:hAnsi="Times New Roman"/>
          <w:bCs/>
          <w:sz w:val="24"/>
          <w:szCs w:val="24"/>
          <w:lang w:val="id-ID"/>
        </w:rPr>
        <w:t>9</w:t>
      </w:r>
      <w:r>
        <w:rPr>
          <w:rFonts w:ascii="Times New Roman" w:hAnsi="Times New Roman"/>
          <w:bCs/>
          <w:sz w:val="24"/>
          <w:szCs w:val="24"/>
          <w:lang w:val="en-US"/>
        </w:rPr>
        <w:t xml:space="preserve"> </w:t>
      </w:r>
      <w:r w:rsidRPr="001D1E85">
        <w:rPr>
          <w:rFonts w:ascii="Times New Roman" w:hAnsi="Times New Roman"/>
          <w:bCs/>
          <w:sz w:val="24"/>
          <w:szCs w:val="24"/>
          <w:lang w:val="en-US"/>
        </w:rPr>
        <w:t>output diatas maka persamaan regresi adalah sebagai berikut:</w:t>
      </w:r>
    </w:p>
    <w:p w14:paraId="6F686D35"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t>Y = α + b</w:t>
      </w:r>
      <w:r w:rsidRPr="001D1E85">
        <w:rPr>
          <w:rFonts w:ascii="Times New Roman" w:hAnsi="Times New Roman"/>
          <w:bCs/>
          <w:sz w:val="24"/>
          <w:szCs w:val="24"/>
          <w:vertAlign w:val="subscript"/>
          <w:lang w:val="en-US"/>
        </w:rPr>
        <w:t>1</w:t>
      </w:r>
      <w:r w:rsidRPr="001D1E85">
        <w:rPr>
          <w:rFonts w:ascii="Times New Roman" w:hAnsi="Times New Roman"/>
          <w:bCs/>
          <w:sz w:val="24"/>
          <w:szCs w:val="24"/>
          <w:lang w:val="en-US"/>
        </w:rPr>
        <w:t xml:space="preserve"> X</w:t>
      </w:r>
      <w:r w:rsidRPr="001D1E85">
        <w:rPr>
          <w:rFonts w:ascii="Times New Roman" w:hAnsi="Times New Roman"/>
          <w:bCs/>
          <w:sz w:val="24"/>
          <w:szCs w:val="24"/>
          <w:vertAlign w:val="subscript"/>
          <w:lang w:val="en-US"/>
        </w:rPr>
        <w:t>1</w:t>
      </w:r>
      <w:r w:rsidRPr="001D1E85">
        <w:rPr>
          <w:rFonts w:ascii="Times New Roman" w:hAnsi="Times New Roman"/>
          <w:bCs/>
          <w:sz w:val="24"/>
          <w:szCs w:val="24"/>
          <w:lang w:val="en-US"/>
        </w:rPr>
        <w:t xml:space="preserve"> + b</w:t>
      </w:r>
      <w:r w:rsidRPr="001D1E85">
        <w:rPr>
          <w:rFonts w:ascii="Times New Roman" w:hAnsi="Times New Roman"/>
          <w:bCs/>
          <w:sz w:val="24"/>
          <w:szCs w:val="24"/>
          <w:vertAlign w:val="subscript"/>
          <w:lang w:val="en-US"/>
        </w:rPr>
        <w:t>2</w:t>
      </w:r>
      <w:r w:rsidRPr="001D1E85">
        <w:rPr>
          <w:rFonts w:ascii="Times New Roman" w:hAnsi="Times New Roman"/>
          <w:bCs/>
          <w:sz w:val="24"/>
          <w:szCs w:val="24"/>
          <w:lang w:val="en-US"/>
        </w:rPr>
        <w:t xml:space="preserve"> X</w:t>
      </w:r>
      <w:r w:rsidRPr="001D1E85">
        <w:rPr>
          <w:rFonts w:ascii="Times New Roman" w:hAnsi="Times New Roman"/>
          <w:bCs/>
          <w:sz w:val="24"/>
          <w:szCs w:val="24"/>
          <w:vertAlign w:val="subscript"/>
          <w:lang w:val="en-US"/>
        </w:rPr>
        <w:t>2</w:t>
      </w:r>
      <w:r w:rsidRPr="001D1E85">
        <w:rPr>
          <w:rFonts w:ascii="Times New Roman" w:hAnsi="Times New Roman"/>
          <w:bCs/>
          <w:sz w:val="24"/>
          <w:szCs w:val="24"/>
          <w:lang w:val="en-US"/>
        </w:rPr>
        <w:t xml:space="preserve"> + b</w:t>
      </w:r>
      <w:r w:rsidRPr="001D1E85">
        <w:rPr>
          <w:rFonts w:ascii="Times New Roman" w:hAnsi="Times New Roman"/>
          <w:bCs/>
          <w:sz w:val="24"/>
          <w:szCs w:val="24"/>
          <w:vertAlign w:val="subscript"/>
          <w:lang w:val="en-US"/>
        </w:rPr>
        <w:t>3</w:t>
      </w:r>
      <w:r w:rsidRPr="001D1E85">
        <w:rPr>
          <w:rFonts w:ascii="Times New Roman" w:hAnsi="Times New Roman"/>
          <w:bCs/>
          <w:sz w:val="24"/>
          <w:szCs w:val="24"/>
          <w:lang w:val="en-US"/>
        </w:rPr>
        <w:t xml:space="preserve"> X</w:t>
      </w:r>
      <w:r w:rsidRPr="001D1E85">
        <w:rPr>
          <w:rFonts w:ascii="Times New Roman" w:hAnsi="Times New Roman"/>
          <w:bCs/>
          <w:sz w:val="24"/>
          <w:szCs w:val="24"/>
          <w:vertAlign w:val="subscript"/>
          <w:lang w:val="en-US"/>
        </w:rPr>
        <w:t>3</w:t>
      </w:r>
      <w:r w:rsidRPr="001D1E85">
        <w:rPr>
          <w:rFonts w:ascii="Times New Roman" w:hAnsi="Times New Roman"/>
          <w:bCs/>
          <w:sz w:val="24"/>
          <w:szCs w:val="24"/>
          <w:lang w:val="en-US"/>
        </w:rPr>
        <w:t xml:space="preserve"> + e</w:t>
      </w:r>
    </w:p>
    <w:p w14:paraId="1432813E" w14:textId="77777777" w:rsidR="009F609C" w:rsidRPr="0035590A" w:rsidRDefault="00F14123" w:rsidP="008F4627">
      <w:pPr>
        <w:pStyle w:val="NoSpacing"/>
        <w:ind w:left="786"/>
        <w:jc w:val="both"/>
        <w:rPr>
          <w:rFonts w:ascii="Times New Roman" w:hAnsi="Times New Roman"/>
          <w:bCs/>
          <w:sz w:val="24"/>
          <w:szCs w:val="24"/>
          <w:lang w:val="en-US"/>
        </w:rPr>
      </w:pPr>
      <w:r>
        <w:rPr>
          <w:rFonts w:ascii="Times New Roman" w:hAnsi="Times New Roman"/>
          <w:bCs/>
          <w:sz w:val="24"/>
          <w:szCs w:val="24"/>
          <w:lang w:val="id-ID"/>
        </w:rPr>
        <w:t>ROA</w:t>
      </w:r>
      <w:r w:rsidR="009F609C" w:rsidRPr="001D1E85">
        <w:rPr>
          <w:rFonts w:ascii="Times New Roman" w:hAnsi="Times New Roman"/>
          <w:bCs/>
          <w:sz w:val="24"/>
          <w:szCs w:val="24"/>
          <w:lang w:val="en-US"/>
        </w:rPr>
        <w:t xml:space="preserve"> = </w:t>
      </w:r>
      <w:bookmarkStart w:id="111" w:name="_Hlk93046488"/>
      <w:r w:rsidR="009F609C" w:rsidRPr="001D1E85">
        <w:rPr>
          <w:rFonts w:ascii="Times New Roman" w:hAnsi="Times New Roman"/>
          <w:bCs/>
          <w:sz w:val="24"/>
          <w:szCs w:val="24"/>
          <w:lang w:val="en-US"/>
        </w:rPr>
        <w:t>6.974</w:t>
      </w:r>
      <w:r w:rsidR="000513E6">
        <w:rPr>
          <w:rFonts w:ascii="Times New Roman" w:hAnsi="Times New Roman"/>
          <w:bCs/>
          <w:sz w:val="24"/>
          <w:szCs w:val="24"/>
          <w:lang w:val="en-US"/>
        </w:rPr>
        <w:t xml:space="preserve"> </w:t>
      </w:r>
      <w:r w:rsidR="009F609C" w:rsidRPr="001D1E85">
        <w:rPr>
          <w:rFonts w:ascii="Times New Roman" w:hAnsi="Times New Roman"/>
          <w:bCs/>
          <w:sz w:val="24"/>
          <w:szCs w:val="24"/>
          <w:lang w:val="en-US"/>
        </w:rPr>
        <w:t>–</w:t>
      </w:r>
      <w:r>
        <w:rPr>
          <w:rFonts w:ascii="Times New Roman" w:hAnsi="Times New Roman"/>
          <w:bCs/>
          <w:sz w:val="24"/>
          <w:szCs w:val="24"/>
          <w:lang w:val="id-ID"/>
        </w:rPr>
        <w:t xml:space="preserve"> </w:t>
      </w:r>
      <w:r w:rsidR="009F609C" w:rsidRPr="001D1E85">
        <w:rPr>
          <w:rFonts w:ascii="Times New Roman" w:hAnsi="Times New Roman"/>
          <w:bCs/>
          <w:sz w:val="24"/>
          <w:szCs w:val="24"/>
          <w:lang w:val="en-US"/>
        </w:rPr>
        <w:t>1.470</w:t>
      </w:r>
      <w:r>
        <w:rPr>
          <w:rFonts w:ascii="Times New Roman" w:hAnsi="Times New Roman"/>
          <w:bCs/>
          <w:sz w:val="24"/>
          <w:szCs w:val="24"/>
          <w:lang w:val="id-ID"/>
        </w:rPr>
        <w:t xml:space="preserve"> BOPO</w:t>
      </w:r>
      <w:r w:rsidR="000513E6">
        <w:rPr>
          <w:rFonts w:ascii="Times New Roman" w:hAnsi="Times New Roman"/>
          <w:bCs/>
          <w:sz w:val="24"/>
          <w:szCs w:val="24"/>
          <w:lang w:val="en-US"/>
        </w:rPr>
        <w:t xml:space="preserve"> </w:t>
      </w:r>
      <w:r w:rsidR="009F609C" w:rsidRPr="001D1E85">
        <w:rPr>
          <w:rFonts w:ascii="Times New Roman" w:hAnsi="Times New Roman"/>
          <w:bCs/>
          <w:sz w:val="24"/>
          <w:szCs w:val="24"/>
          <w:lang w:val="en-US"/>
        </w:rPr>
        <w:t>–</w:t>
      </w:r>
      <w:r>
        <w:rPr>
          <w:rFonts w:ascii="Times New Roman" w:hAnsi="Times New Roman"/>
          <w:bCs/>
          <w:sz w:val="24"/>
          <w:szCs w:val="24"/>
          <w:lang w:val="id-ID"/>
        </w:rPr>
        <w:t xml:space="preserve"> </w:t>
      </w:r>
      <w:r w:rsidR="009F609C" w:rsidRPr="001D1E85">
        <w:rPr>
          <w:rFonts w:ascii="Times New Roman" w:hAnsi="Times New Roman"/>
          <w:bCs/>
          <w:sz w:val="24"/>
          <w:szCs w:val="24"/>
          <w:lang w:val="en-US"/>
        </w:rPr>
        <w:t>0.384</w:t>
      </w:r>
      <w:r>
        <w:rPr>
          <w:rFonts w:ascii="Times New Roman" w:hAnsi="Times New Roman"/>
          <w:bCs/>
          <w:sz w:val="24"/>
          <w:szCs w:val="24"/>
          <w:lang w:val="id-ID"/>
        </w:rPr>
        <w:t xml:space="preserve"> NPL</w:t>
      </w:r>
      <w:r w:rsidR="009F609C" w:rsidRPr="001D1E85">
        <w:rPr>
          <w:rFonts w:ascii="Times New Roman" w:hAnsi="Times New Roman"/>
          <w:bCs/>
          <w:sz w:val="24"/>
          <w:szCs w:val="24"/>
          <w:lang w:val="en-US"/>
        </w:rPr>
        <w:t xml:space="preserve"> + </w:t>
      </w:r>
      <w:bookmarkEnd w:id="111"/>
      <w:r w:rsidR="009F609C" w:rsidRPr="001D1E85">
        <w:rPr>
          <w:rFonts w:ascii="Times New Roman" w:hAnsi="Times New Roman"/>
          <w:bCs/>
          <w:sz w:val="24"/>
          <w:szCs w:val="24"/>
          <w:lang w:val="en-US"/>
        </w:rPr>
        <w:t>0.138</w:t>
      </w:r>
      <w:r>
        <w:rPr>
          <w:rFonts w:ascii="Times New Roman" w:hAnsi="Times New Roman"/>
          <w:bCs/>
          <w:sz w:val="24"/>
          <w:szCs w:val="24"/>
          <w:lang w:val="id-ID"/>
        </w:rPr>
        <w:t xml:space="preserve"> LDR</w:t>
      </w:r>
      <w:r w:rsidR="0035590A">
        <w:rPr>
          <w:rFonts w:ascii="Times New Roman" w:hAnsi="Times New Roman"/>
          <w:bCs/>
          <w:sz w:val="24"/>
          <w:szCs w:val="24"/>
          <w:vertAlign w:val="subscript"/>
          <w:lang w:val="en-US"/>
        </w:rPr>
        <w:t xml:space="preserve"> </w:t>
      </w:r>
      <w:bookmarkStart w:id="112" w:name="_Hlk93046523"/>
      <w:r w:rsidR="000513E6">
        <w:rPr>
          <w:rFonts w:ascii="Times New Roman" w:hAnsi="Times New Roman"/>
          <w:bCs/>
          <w:sz w:val="24"/>
          <w:szCs w:val="24"/>
          <w:lang w:val="en-US"/>
        </w:rPr>
        <w:t>+ e</w:t>
      </w:r>
      <w:r w:rsidR="0035590A">
        <w:rPr>
          <w:rFonts w:ascii="Times New Roman" w:hAnsi="Times New Roman"/>
          <w:bCs/>
          <w:sz w:val="24"/>
          <w:szCs w:val="24"/>
          <w:lang w:val="en-US"/>
        </w:rPr>
        <w:t xml:space="preserve"> </w:t>
      </w:r>
      <w:bookmarkEnd w:id="112"/>
    </w:p>
    <w:p w14:paraId="7094EC15" w14:textId="77777777" w:rsidR="009F609C" w:rsidRPr="001D1E85" w:rsidRDefault="009F609C" w:rsidP="008F4627">
      <w:pPr>
        <w:pStyle w:val="NoSpacing"/>
        <w:ind w:left="786"/>
        <w:jc w:val="both"/>
        <w:rPr>
          <w:rFonts w:ascii="Times New Roman" w:hAnsi="Times New Roman"/>
          <w:bCs/>
          <w:sz w:val="24"/>
          <w:szCs w:val="24"/>
          <w:lang w:val="en-US"/>
        </w:rPr>
      </w:pPr>
      <w:r w:rsidRPr="001D1E85">
        <w:rPr>
          <w:rFonts w:ascii="Times New Roman" w:hAnsi="Times New Roman"/>
          <w:bCs/>
          <w:sz w:val="24"/>
          <w:szCs w:val="24"/>
          <w:lang w:val="en-US"/>
        </w:rPr>
        <w:lastRenderedPageBreak/>
        <w:t>Berdasarkan persamaan diatas dapat diartikan bahwa:</w:t>
      </w:r>
    </w:p>
    <w:p w14:paraId="1C31C330" w14:textId="77777777" w:rsidR="009F609C" w:rsidRPr="001D1E85" w:rsidRDefault="009F609C" w:rsidP="008F4627">
      <w:pPr>
        <w:pStyle w:val="NoSpacing"/>
        <w:numPr>
          <w:ilvl w:val="0"/>
          <w:numId w:val="29"/>
        </w:numPr>
        <w:jc w:val="both"/>
        <w:rPr>
          <w:rFonts w:ascii="Times New Roman" w:hAnsi="Times New Roman"/>
          <w:bCs/>
          <w:sz w:val="24"/>
          <w:szCs w:val="24"/>
          <w:lang w:val="en-US"/>
        </w:rPr>
      </w:pPr>
      <w:r w:rsidRPr="001D1E85">
        <w:rPr>
          <w:rFonts w:ascii="Times New Roman" w:hAnsi="Times New Roman"/>
          <w:bCs/>
          <w:sz w:val="24"/>
          <w:szCs w:val="24"/>
          <w:lang w:val="en-US"/>
        </w:rPr>
        <w:t>Nilai konstanta positif dengan nilai sebesar 6.974 ini menunjukkan bahwa apabila BOPO X</w:t>
      </w:r>
      <w:r w:rsidRPr="001D1E85">
        <w:rPr>
          <w:rFonts w:ascii="Times New Roman" w:hAnsi="Times New Roman"/>
          <w:bCs/>
          <w:sz w:val="24"/>
          <w:szCs w:val="24"/>
          <w:vertAlign w:val="subscript"/>
          <w:lang w:val="en-US"/>
        </w:rPr>
        <w:t>1</w:t>
      </w:r>
      <w:r w:rsidRPr="001D1E85">
        <w:rPr>
          <w:rFonts w:ascii="Times New Roman" w:hAnsi="Times New Roman"/>
          <w:bCs/>
          <w:sz w:val="24"/>
          <w:szCs w:val="24"/>
          <w:lang w:val="en-US"/>
        </w:rPr>
        <w:t>, NPL X</w:t>
      </w:r>
      <w:r w:rsidRPr="001D1E85">
        <w:rPr>
          <w:rFonts w:ascii="Times New Roman" w:hAnsi="Times New Roman"/>
          <w:bCs/>
          <w:sz w:val="24"/>
          <w:szCs w:val="24"/>
          <w:vertAlign w:val="subscript"/>
          <w:lang w:val="en-US"/>
        </w:rPr>
        <w:t>2</w:t>
      </w:r>
      <w:r w:rsidRPr="001D1E85">
        <w:rPr>
          <w:rFonts w:ascii="Times New Roman" w:hAnsi="Times New Roman"/>
          <w:bCs/>
          <w:sz w:val="24"/>
          <w:szCs w:val="24"/>
          <w:lang w:val="en-US"/>
        </w:rPr>
        <w:t>, LDR X</w:t>
      </w:r>
      <w:r w:rsidRPr="001D1E85">
        <w:rPr>
          <w:rFonts w:ascii="Times New Roman" w:hAnsi="Times New Roman"/>
          <w:bCs/>
          <w:sz w:val="24"/>
          <w:szCs w:val="24"/>
          <w:vertAlign w:val="subscript"/>
          <w:lang w:val="en-US"/>
        </w:rPr>
        <w:t>3</w:t>
      </w:r>
      <w:r w:rsidRPr="001D1E85">
        <w:rPr>
          <w:rFonts w:ascii="Times New Roman" w:hAnsi="Times New Roman"/>
          <w:bCs/>
          <w:sz w:val="24"/>
          <w:szCs w:val="24"/>
          <w:lang w:val="en-US"/>
        </w:rPr>
        <w:t xml:space="preserve"> nilainya 0, maka profitabilitas (Y) nilainya 6.974</w:t>
      </w:r>
    </w:p>
    <w:p w14:paraId="3C19CF18" w14:textId="77777777" w:rsidR="009F609C" w:rsidRPr="001D1E85" w:rsidRDefault="009F609C" w:rsidP="008F4627">
      <w:pPr>
        <w:pStyle w:val="NoSpacing"/>
        <w:numPr>
          <w:ilvl w:val="0"/>
          <w:numId w:val="29"/>
        </w:numPr>
        <w:jc w:val="both"/>
        <w:rPr>
          <w:rFonts w:ascii="Times New Roman" w:hAnsi="Times New Roman"/>
          <w:bCs/>
          <w:sz w:val="24"/>
          <w:szCs w:val="24"/>
          <w:lang w:val="en-US"/>
        </w:rPr>
      </w:pPr>
      <w:r w:rsidRPr="001D1E85">
        <w:rPr>
          <w:rFonts w:ascii="Times New Roman" w:hAnsi="Times New Roman"/>
          <w:bCs/>
          <w:sz w:val="24"/>
          <w:szCs w:val="24"/>
          <w:lang w:val="en-US"/>
        </w:rPr>
        <w:t>Koefisien X</w:t>
      </w:r>
      <w:r w:rsidRPr="001D1E85">
        <w:rPr>
          <w:rFonts w:ascii="Times New Roman" w:hAnsi="Times New Roman"/>
          <w:bCs/>
          <w:sz w:val="24"/>
          <w:szCs w:val="24"/>
          <w:vertAlign w:val="subscript"/>
          <w:lang w:val="en-US"/>
        </w:rPr>
        <w:t xml:space="preserve">1 </w:t>
      </w:r>
      <w:r w:rsidRPr="001D1E85">
        <w:rPr>
          <w:rFonts w:ascii="Times New Roman" w:hAnsi="Times New Roman"/>
          <w:bCs/>
          <w:sz w:val="24"/>
          <w:szCs w:val="24"/>
          <w:lang w:val="en-US"/>
        </w:rPr>
        <w:t xml:space="preserve">Beban Operasional dan Pendapatan Operasional (BOPO) </w:t>
      </w:r>
    </w:p>
    <w:p w14:paraId="452AB092" w14:textId="77777777" w:rsidR="009F609C" w:rsidRPr="000825A6" w:rsidRDefault="009F609C" w:rsidP="008F4627">
      <w:pPr>
        <w:pStyle w:val="NoSpacing"/>
        <w:ind w:left="1146"/>
        <w:jc w:val="both"/>
        <w:rPr>
          <w:rFonts w:ascii="Times New Roman" w:hAnsi="Times New Roman"/>
          <w:bCs/>
          <w:sz w:val="24"/>
          <w:szCs w:val="24"/>
          <w:lang w:val="id-ID"/>
        </w:rPr>
      </w:pPr>
      <w:r w:rsidRPr="001D1E85">
        <w:rPr>
          <w:rFonts w:ascii="Times New Roman" w:hAnsi="Times New Roman"/>
          <w:bCs/>
          <w:sz w:val="24"/>
          <w:szCs w:val="24"/>
          <w:lang w:val="en-US"/>
        </w:rPr>
        <w:t>Nilai dari koefisien regresi X</w:t>
      </w:r>
      <w:r w:rsidRPr="001D1E85">
        <w:rPr>
          <w:rFonts w:ascii="Times New Roman" w:hAnsi="Times New Roman"/>
          <w:bCs/>
          <w:sz w:val="24"/>
          <w:szCs w:val="24"/>
          <w:vertAlign w:val="subscript"/>
          <w:lang w:val="en-US"/>
        </w:rPr>
        <w:t>1</w:t>
      </w:r>
      <w:r w:rsidRPr="001D1E85">
        <w:rPr>
          <w:rFonts w:ascii="Times New Roman" w:hAnsi="Times New Roman"/>
          <w:bCs/>
          <w:sz w:val="24"/>
          <w:szCs w:val="24"/>
          <w:lang w:val="en-US"/>
        </w:rPr>
        <w:t xml:space="preserve"> sebesar </w:t>
      </w:r>
      <w:r w:rsidR="00F14123">
        <w:rPr>
          <w:rFonts w:ascii="Times New Roman" w:hAnsi="Times New Roman"/>
          <w:bCs/>
          <w:sz w:val="24"/>
          <w:szCs w:val="24"/>
          <w:lang w:val="id-ID"/>
        </w:rPr>
        <w:t>-</w:t>
      </w:r>
      <w:r w:rsidRPr="001D1E85">
        <w:rPr>
          <w:rFonts w:ascii="Times New Roman" w:hAnsi="Times New Roman"/>
          <w:bCs/>
          <w:sz w:val="24"/>
          <w:szCs w:val="24"/>
          <w:lang w:val="en-US"/>
        </w:rPr>
        <w:t xml:space="preserve">1.470 menyatakan bahwa apabila Beban Operasional dan Pendapatan Operasional (BOPO) </w:t>
      </w:r>
      <w:r w:rsidR="002C6BA2">
        <w:rPr>
          <w:rFonts w:ascii="Times New Roman" w:hAnsi="Times New Roman"/>
          <w:bCs/>
          <w:sz w:val="24"/>
          <w:szCs w:val="24"/>
          <w:lang w:val="en-US"/>
        </w:rPr>
        <w:t>naik satu poin</w:t>
      </w:r>
      <w:r w:rsidR="00F6653E">
        <w:rPr>
          <w:rFonts w:ascii="Times New Roman" w:hAnsi="Times New Roman"/>
          <w:bCs/>
          <w:sz w:val="24"/>
          <w:szCs w:val="24"/>
          <w:lang w:val="en-US"/>
        </w:rPr>
        <w:t xml:space="preserve"> maka </w:t>
      </w:r>
      <w:r w:rsidR="000825A6">
        <w:rPr>
          <w:rFonts w:ascii="Times New Roman" w:hAnsi="Times New Roman"/>
          <w:bCs/>
          <w:sz w:val="24"/>
          <w:szCs w:val="24"/>
          <w:lang w:val="id-ID"/>
        </w:rPr>
        <w:t xml:space="preserve">yang terjadi </w:t>
      </w:r>
      <w:r w:rsidR="00F6653E" w:rsidRPr="00F6653E">
        <w:rPr>
          <w:rFonts w:ascii="Times New Roman" w:hAnsi="Times New Roman"/>
          <w:bCs/>
          <w:i/>
          <w:sz w:val="24"/>
          <w:szCs w:val="24"/>
          <w:lang w:val="en-US"/>
        </w:rPr>
        <w:t>Retrun on Assets</w:t>
      </w:r>
      <w:r w:rsidR="00F6653E">
        <w:rPr>
          <w:rFonts w:ascii="Times New Roman" w:hAnsi="Times New Roman"/>
          <w:bCs/>
          <w:sz w:val="24"/>
          <w:szCs w:val="24"/>
          <w:lang w:val="en-US"/>
        </w:rPr>
        <w:t xml:space="preserve"> ROA</w:t>
      </w:r>
      <w:r w:rsidRPr="001D1E85">
        <w:rPr>
          <w:rFonts w:ascii="Times New Roman" w:hAnsi="Times New Roman"/>
          <w:bCs/>
          <w:sz w:val="24"/>
          <w:szCs w:val="24"/>
          <w:lang w:val="en-US"/>
        </w:rPr>
        <w:t xml:space="preserve"> akan </w:t>
      </w:r>
      <w:r w:rsidR="00F14123">
        <w:rPr>
          <w:rFonts w:ascii="Times New Roman" w:hAnsi="Times New Roman"/>
          <w:bCs/>
          <w:sz w:val="24"/>
          <w:szCs w:val="24"/>
          <w:lang w:val="id-ID"/>
        </w:rPr>
        <w:t>turun sebesar</w:t>
      </w:r>
      <w:r w:rsidRPr="001D1E85">
        <w:rPr>
          <w:rFonts w:ascii="Times New Roman" w:hAnsi="Times New Roman"/>
          <w:bCs/>
          <w:sz w:val="24"/>
          <w:szCs w:val="24"/>
          <w:lang w:val="en-US"/>
        </w:rPr>
        <w:t xml:space="preserve"> 1.470.</w:t>
      </w:r>
      <w:r w:rsidR="000825A6">
        <w:rPr>
          <w:rFonts w:ascii="Times New Roman" w:hAnsi="Times New Roman"/>
          <w:bCs/>
          <w:sz w:val="24"/>
          <w:szCs w:val="24"/>
          <w:lang w:val="id-ID"/>
        </w:rPr>
        <w:t xml:space="preserve"> Dari hasil diatas dapat disimpulkan dari pernyataan tersebut bahwa </w:t>
      </w:r>
      <w:r w:rsidR="000825A6" w:rsidRPr="001D1E85">
        <w:rPr>
          <w:rFonts w:ascii="Times New Roman" w:hAnsi="Times New Roman"/>
          <w:bCs/>
          <w:sz w:val="24"/>
          <w:szCs w:val="24"/>
          <w:lang w:val="en-US"/>
        </w:rPr>
        <w:t>Beban Operasional dan Pendapatan Operasional (BOPO)</w:t>
      </w:r>
      <w:r w:rsidR="000825A6">
        <w:rPr>
          <w:rFonts w:ascii="Times New Roman" w:hAnsi="Times New Roman"/>
          <w:bCs/>
          <w:sz w:val="24"/>
          <w:szCs w:val="24"/>
          <w:lang w:val="id-ID"/>
        </w:rPr>
        <w:t xml:space="preserve"> berpengaruh negatif signifikan terhadap </w:t>
      </w:r>
      <w:r w:rsidR="000825A6" w:rsidRPr="00F6653E">
        <w:rPr>
          <w:rFonts w:ascii="Times New Roman" w:hAnsi="Times New Roman"/>
          <w:bCs/>
          <w:i/>
          <w:sz w:val="24"/>
          <w:szCs w:val="24"/>
          <w:lang w:val="en-US"/>
        </w:rPr>
        <w:t>Retrun on Assets</w:t>
      </w:r>
      <w:r w:rsidR="000825A6">
        <w:rPr>
          <w:rFonts w:ascii="Times New Roman" w:hAnsi="Times New Roman"/>
          <w:bCs/>
          <w:sz w:val="24"/>
          <w:szCs w:val="24"/>
          <w:lang w:val="en-US"/>
        </w:rPr>
        <w:t xml:space="preserve"> ROA</w:t>
      </w:r>
      <w:r w:rsidR="000825A6">
        <w:rPr>
          <w:rFonts w:ascii="Times New Roman" w:hAnsi="Times New Roman"/>
          <w:bCs/>
          <w:sz w:val="24"/>
          <w:szCs w:val="24"/>
          <w:lang w:val="id-ID"/>
        </w:rPr>
        <w:t>.</w:t>
      </w:r>
    </w:p>
    <w:p w14:paraId="11C4BD9D" w14:textId="77777777" w:rsidR="009F609C" w:rsidRPr="001D1E85" w:rsidRDefault="009F609C" w:rsidP="008F4627">
      <w:pPr>
        <w:pStyle w:val="NoSpacing"/>
        <w:numPr>
          <w:ilvl w:val="0"/>
          <w:numId w:val="29"/>
        </w:numPr>
        <w:jc w:val="both"/>
        <w:rPr>
          <w:rFonts w:ascii="Times New Roman" w:hAnsi="Times New Roman"/>
          <w:bCs/>
          <w:sz w:val="24"/>
          <w:szCs w:val="24"/>
          <w:lang w:val="en-US"/>
        </w:rPr>
      </w:pPr>
      <w:r w:rsidRPr="001D1E85">
        <w:rPr>
          <w:rFonts w:ascii="Times New Roman" w:hAnsi="Times New Roman"/>
          <w:bCs/>
          <w:sz w:val="24"/>
          <w:szCs w:val="24"/>
          <w:lang w:val="en-US"/>
        </w:rPr>
        <w:t>Koefisien X</w:t>
      </w:r>
      <w:r w:rsidRPr="001D1E85">
        <w:rPr>
          <w:rFonts w:ascii="Times New Roman" w:hAnsi="Times New Roman"/>
          <w:bCs/>
          <w:sz w:val="24"/>
          <w:szCs w:val="24"/>
          <w:vertAlign w:val="subscript"/>
          <w:lang w:val="en-US"/>
        </w:rPr>
        <w:t xml:space="preserve">2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w:t>
      </w:r>
    </w:p>
    <w:p w14:paraId="43AAEB14" w14:textId="77777777" w:rsidR="009F609C" w:rsidRPr="000825A6" w:rsidRDefault="009F609C" w:rsidP="008F4627">
      <w:pPr>
        <w:pStyle w:val="NoSpacing"/>
        <w:ind w:left="1146"/>
        <w:jc w:val="both"/>
        <w:rPr>
          <w:rFonts w:ascii="Times New Roman" w:hAnsi="Times New Roman"/>
          <w:bCs/>
          <w:sz w:val="24"/>
          <w:szCs w:val="24"/>
          <w:lang w:val="id-ID"/>
        </w:rPr>
      </w:pPr>
      <w:r w:rsidRPr="001D1E85">
        <w:rPr>
          <w:rFonts w:ascii="Times New Roman" w:hAnsi="Times New Roman"/>
          <w:bCs/>
          <w:sz w:val="24"/>
          <w:szCs w:val="24"/>
          <w:lang w:val="en-US"/>
        </w:rPr>
        <w:t>Nilai dari koefisien regresi X</w:t>
      </w:r>
      <w:r w:rsidRPr="001D1E85">
        <w:rPr>
          <w:rFonts w:ascii="Times New Roman" w:hAnsi="Times New Roman"/>
          <w:bCs/>
          <w:sz w:val="24"/>
          <w:szCs w:val="24"/>
          <w:vertAlign w:val="subscript"/>
          <w:lang w:val="en-US"/>
        </w:rPr>
        <w:t>2</w:t>
      </w:r>
      <w:r w:rsidRPr="001D1E85">
        <w:rPr>
          <w:rFonts w:ascii="Times New Roman" w:hAnsi="Times New Roman"/>
          <w:bCs/>
          <w:sz w:val="24"/>
          <w:szCs w:val="24"/>
          <w:lang w:val="en-US"/>
        </w:rPr>
        <w:t xml:space="preserve"> sebesar </w:t>
      </w:r>
      <w:r w:rsidR="00E84F5E">
        <w:rPr>
          <w:rFonts w:ascii="Times New Roman" w:hAnsi="Times New Roman"/>
          <w:bCs/>
          <w:sz w:val="24"/>
          <w:szCs w:val="24"/>
          <w:lang w:val="id-ID"/>
        </w:rPr>
        <w:t>-.</w:t>
      </w:r>
      <w:r w:rsidRPr="001D1E85">
        <w:rPr>
          <w:rFonts w:ascii="Times New Roman" w:hAnsi="Times New Roman"/>
          <w:bCs/>
          <w:sz w:val="24"/>
          <w:szCs w:val="24"/>
          <w:lang w:val="en-US"/>
        </w:rPr>
        <w:t xml:space="preserve">384 menyatakan bahwa apabila </w:t>
      </w:r>
      <w:r w:rsidRPr="001D1E85">
        <w:rPr>
          <w:rFonts w:ascii="Times New Roman" w:hAnsi="Times New Roman"/>
          <w:bCs/>
          <w:i/>
          <w:iCs/>
          <w:sz w:val="24"/>
          <w:szCs w:val="24"/>
          <w:lang w:val="en-US"/>
        </w:rPr>
        <w:t>Non Performing Loan</w:t>
      </w:r>
      <w:r w:rsidR="00F6653E">
        <w:rPr>
          <w:rFonts w:ascii="Times New Roman" w:hAnsi="Times New Roman"/>
          <w:bCs/>
          <w:sz w:val="24"/>
          <w:szCs w:val="24"/>
          <w:lang w:val="en-US"/>
        </w:rPr>
        <w:t xml:space="preserve"> (NPL) naik satu poin maka</w:t>
      </w:r>
      <w:r w:rsidR="006B55CF">
        <w:rPr>
          <w:rFonts w:ascii="Times New Roman" w:hAnsi="Times New Roman"/>
          <w:bCs/>
          <w:sz w:val="24"/>
          <w:szCs w:val="24"/>
          <w:lang w:val="id-ID"/>
        </w:rPr>
        <w:t xml:space="preserve"> yang terjadi</w:t>
      </w:r>
      <w:r w:rsidR="00F6653E">
        <w:rPr>
          <w:rFonts w:ascii="Times New Roman" w:hAnsi="Times New Roman"/>
          <w:bCs/>
          <w:sz w:val="24"/>
          <w:szCs w:val="24"/>
          <w:lang w:val="en-US"/>
        </w:rPr>
        <w:t xml:space="preserve"> </w:t>
      </w:r>
      <w:r w:rsidR="00F6653E" w:rsidRPr="00F6653E">
        <w:rPr>
          <w:rFonts w:ascii="Times New Roman" w:hAnsi="Times New Roman"/>
          <w:bCs/>
          <w:i/>
          <w:sz w:val="24"/>
          <w:szCs w:val="24"/>
          <w:lang w:val="en-US"/>
        </w:rPr>
        <w:t>Retrun on Assets</w:t>
      </w:r>
      <w:r w:rsidR="00F6653E">
        <w:rPr>
          <w:rFonts w:ascii="Times New Roman" w:hAnsi="Times New Roman"/>
          <w:bCs/>
          <w:sz w:val="24"/>
          <w:szCs w:val="24"/>
          <w:lang w:val="en-US"/>
        </w:rPr>
        <w:t xml:space="preserve"> ROA</w:t>
      </w:r>
      <w:r w:rsidRPr="001D1E85">
        <w:rPr>
          <w:rFonts w:ascii="Times New Roman" w:hAnsi="Times New Roman"/>
          <w:bCs/>
          <w:sz w:val="24"/>
          <w:szCs w:val="24"/>
          <w:lang w:val="en-US"/>
        </w:rPr>
        <w:t xml:space="preserve"> akan naik sebesar </w:t>
      </w:r>
      <w:r w:rsidR="00E84F5E">
        <w:rPr>
          <w:rFonts w:ascii="Times New Roman" w:hAnsi="Times New Roman"/>
          <w:bCs/>
          <w:sz w:val="24"/>
          <w:szCs w:val="24"/>
          <w:lang w:val="id-ID"/>
        </w:rPr>
        <w:t>.</w:t>
      </w:r>
      <w:r w:rsidRPr="001D1E85">
        <w:rPr>
          <w:rFonts w:ascii="Times New Roman" w:hAnsi="Times New Roman"/>
          <w:bCs/>
          <w:sz w:val="24"/>
          <w:szCs w:val="24"/>
          <w:lang w:val="en-US"/>
        </w:rPr>
        <w:t>384.</w:t>
      </w:r>
      <w:r w:rsidR="000825A6">
        <w:rPr>
          <w:rFonts w:ascii="Times New Roman" w:hAnsi="Times New Roman"/>
          <w:bCs/>
          <w:sz w:val="24"/>
          <w:szCs w:val="24"/>
          <w:lang w:val="id-ID"/>
        </w:rPr>
        <w:t xml:space="preserve"> Dari hasil diatas dapat disimpulkan dari pernyataan tersebut bahwa </w:t>
      </w:r>
      <w:r w:rsidR="000825A6" w:rsidRPr="001D1E85">
        <w:rPr>
          <w:rFonts w:ascii="Times New Roman" w:hAnsi="Times New Roman"/>
          <w:bCs/>
          <w:i/>
          <w:iCs/>
          <w:sz w:val="24"/>
          <w:szCs w:val="24"/>
          <w:lang w:val="en-US"/>
        </w:rPr>
        <w:t>Non Performing Loan</w:t>
      </w:r>
      <w:r w:rsidR="000825A6">
        <w:rPr>
          <w:rFonts w:ascii="Times New Roman" w:hAnsi="Times New Roman"/>
          <w:bCs/>
          <w:sz w:val="24"/>
          <w:szCs w:val="24"/>
          <w:lang w:val="en-US"/>
        </w:rPr>
        <w:t xml:space="preserve"> (NPL</w:t>
      </w:r>
      <w:r w:rsidR="000825A6">
        <w:rPr>
          <w:rFonts w:ascii="Times New Roman" w:hAnsi="Times New Roman"/>
          <w:bCs/>
          <w:sz w:val="24"/>
          <w:szCs w:val="24"/>
          <w:lang w:val="id-ID"/>
        </w:rPr>
        <w:t xml:space="preserve">) berpengaruh negatif signifikan terhadap </w:t>
      </w:r>
      <w:r w:rsidR="000825A6" w:rsidRPr="00F6653E">
        <w:rPr>
          <w:rFonts w:ascii="Times New Roman" w:hAnsi="Times New Roman"/>
          <w:bCs/>
          <w:i/>
          <w:sz w:val="24"/>
          <w:szCs w:val="24"/>
          <w:lang w:val="en-US"/>
        </w:rPr>
        <w:t>Retrun on Assets</w:t>
      </w:r>
      <w:r w:rsidR="000825A6">
        <w:rPr>
          <w:rFonts w:ascii="Times New Roman" w:hAnsi="Times New Roman"/>
          <w:bCs/>
          <w:sz w:val="24"/>
          <w:szCs w:val="24"/>
          <w:lang w:val="en-US"/>
        </w:rPr>
        <w:t xml:space="preserve"> ROA</w:t>
      </w:r>
      <w:r w:rsidR="000825A6">
        <w:rPr>
          <w:rFonts w:ascii="Times New Roman" w:hAnsi="Times New Roman"/>
          <w:bCs/>
          <w:sz w:val="24"/>
          <w:szCs w:val="24"/>
          <w:lang w:val="id-ID"/>
        </w:rPr>
        <w:t>.</w:t>
      </w:r>
    </w:p>
    <w:p w14:paraId="0F093D34" w14:textId="77777777" w:rsidR="009F609C" w:rsidRPr="001D1E85" w:rsidRDefault="009F609C" w:rsidP="008F4627">
      <w:pPr>
        <w:pStyle w:val="NoSpacing"/>
        <w:numPr>
          <w:ilvl w:val="0"/>
          <w:numId w:val="29"/>
        </w:numPr>
        <w:jc w:val="both"/>
        <w:rPr>
          <w:rFonts w:ascii="Times New Roman" w:hAnsi="Times New Roman"/>
          <w:bCs/>
          <w:sz w:val="24"/>
          <w:szCs w:val="24"/>
          <w:lang w:val="en-US"/>
        </w:rPr>
      </w:pPr>
      <w:r w:rsidRPr="001D1E85">
        <w:rPr>
          <w:rFonts w:ascii="Times New Roman" w:hAnsi="Times New Roman"/>
          <w:bCs/>
          <w:sz w:val="24"/>
          <w:szCs w:val="24"/>
          <w:lang w:val="en-US"/>
        </w:rPr>
        <w:t>Koefisien X</w:t>
      </w:r>
      <w:r w:rsidRPr="001D1E85">
        <w:rPr>
          <w:rFonts w:ascii="Times New Roman" w:hAnsi="Times New Roman"/>
          <w:bCs/>
          <w:sz w:val="24"/>
          <w:szCs w:val="24"/>
          <w:vertAlign w:val="subscript"/>
          <w:lang w:val="en-US"/>
        </w:rPr>
        <w:t>3</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 xml:space="preserve">Loan to Deposit Ratio </w:t>
      </w:r>
      <w:r w:rsidRPr="001D1E85">
        <w:rPr>
          <w:rFonts w:ascii="Times New Roman" w:hAnsi="Times New Roman"/>
          <w:bCs/>
          <w:sz w:val="24"/>
          <w:szCs w:val="24"/>
          <w:lang w:val="en-US"/>
        </w:rPr>
        <w:t xml:space="preserve">(LDR) </w:t>
      </w:r>
    </w:p>
    <w:p w14:paraId="707DACAF" w14:textId="77777777" w:rsidR="009F609C" w:rsidRPr="000825A6" w:rsidRDefault="009F609C" w:rsidP="008F4627">
      <w:pPr>
        <w:pStyle w:val="NoSpacing"/>
        <w:ind w:left="1146"/>
        <w:jc w:val="both"/>
        <w:rPr>
          <w:rFonts w:ascii="Times New Roman" w:hAnsi="Times New Roman"/>
          <w:bCs/>
          <w:sz w:val="24"/>
          <w:szCs w:val="24"/>
          <w:lang w:val="id-ID"/>
        </w:rPr>
      </w:pPr>
      <w:r w:rsidRPr="001D1E85">
        <w:rPr>
          <w:rFonts w:ascii="Times New Roman" w:hAnsi="Times New Roman"/>
          <w:bCs/>
          <w:sz w:val="24"/>
          <w:szCs w:val="24"/>
          <w:lang w:val="en-US"/>
        </w:rPr>
        <w:t>Nilai dari koefisien regresi X</w:t>
      </w:r>
      <w:r w:rsidRPr="001D1E85">
        <w:rPr>
          <w:rFonts w:ascii="Times New Roman" w:hAnsi="Times New Roman"/>
          <w:bCs/>
          <w:sz w:val="24"/>
          <w:szCs w:val="24"/>
          <w:vertAlign w:val="subscript"/>
          <w:lang w:val="en-US"/>
        </w:rPr>
        <w:t xml:space="preserve">3 </w:t>
      </w:r>
      <w:r w:rsidRPr="001D1E85">
        <w:rPr>
          <w:rFonts w:ascii="Times New Roman" w:hAnsi="Times New Roman"/>
          <w:bCs/>
          <w:sz w:val="24"/>
          <w:szCs w:val="24"/>
          <w:lang w:val="en-US"/>
        </w:rPr>
        <w:t xml:space="preserve">sebesar </w:t>
      </w:r>
      <w:r w:rsidR="00E84F5E">
        <w:rPr>
          <w:rFonts w:ascii="Times New Roman" w:hAnsi="Times New Roman"/>
          <w:bCs/>
          <w:sz w:val="24"/>
          <w:szCs w:val="24"/>
          <w:lang w:val="id-ID"/>
        </w:rPr>
        <w:t>.</w:t>
      </w:r>
      <w:r w:rsidRPr="001D1E85">
        <w:rPr>
          <w:rFonts w:ascii="Times New Roman" w:hAnsi="Times New Roman"/>
          <w:bCs/>
          <w:sz w:val="24"/>
          <w:szCs w:val="24"/>
          <w:lang w:val="en-US"/>
        </w:rPr>
        <w:t xml:space="preserve">138 menyatakan bahwa apabila </w:t>
      </w:r>
      <w:r w:rsidRPr="001D1E85">
        <w:rPr>
          <w:rFonts w:ascii="Times New Roman" w:hAnsi="Times New Roman"/>
          <w:bCs/>
          <w:i/>
          <w:iCs/>
          <w:sz w:val="24"/>
          <w:szCs w:val="24"/>
          <w:lang w:val="en-US"/>
        </w:rPr>
        <w:t xml:space="preserve">Loan to Deposit Ratio </w:t>
      </w:r>
      <w:r w:rsidRPr="001D1E85">
        <w:rPr>
          <w:rFonts w:ascii="Times New Roman" w:hAnsi="Times New Roman"/>
          <w:bCs/>
          <w:sz w:val="24"/>
          <w:szCs w:val="24"/>
          <w:lang w:val="en-US"/>
        </w:rPr>
        <w:t xml:space="preserve">(LDR) </w:t>
      </w:r>
      <w:r w:rsidR="00F6653E">
        <w:rPr>
          <w:rFonts w:ascii="Times New Roman" w:hAnsi="Times New Roman"/>
          <w:bCs/>
          <w:sz w:val="24"/>
          <w:szCs w:val="24"/>
          <w:lang w:val="en-US"/>
        </w:rPr>
        <w:t xml:space="preserve">naik satu poin maka </w:t>
      </w:r>
      <w:r w:rsidR="006B55CF">
        <w:rPr>
          <w:rFonts w:ascii="Times New Roman" w:hAnsi="Times New Roman"/>
          <w:bCs/>
          <w:sz w:val="24"/>
          <w:szCs w:val="24"/>
          <w:lang w:val="id-ID"/>
        </w:rPr>
        <w:t xml:space="preserve">yang terjadi </w:t>
      </w:r>
      <w:r w:rsidR="00F6653E" w:rsidRPr="00F6653E">
        <w:rPr>
          <w:rFonts w:ascii="Times New Roman" w:hAnsi="Times New Roman"/>
          <w:bCs/>
          <w:i/>
          <w:sz w:val="24"/>
          <w:szCs w:val="24"/>
          <w:lang w:val="en-US"/>
        </w:rPr>
        <w:t>Retrun on Assets</w:t>
      </w:r>
      <w:r w:rsidR="00F6653E">
        <w:rPr>
          <w:rFonts w:ascii="Times New Roman" w:hAnsi="Times New Roman"/>
          <w:bCs/>
          <w:sz w:val="24"/>
          <w:szCs w:val="24"/>
          <w:lang w:val="en-US"/>
        </w:rPr>
        <w:t xml:space="preserve"> ROA</w:t>
      </w:r>
      <w:r w:rsidRPr="001D1E85">
        <w:rPr>
          <w:rFonts w:ascii="Times New Roman" w:hAnsi="Times New Roman"/>
          <w:bCs/>
          <w:sz w:val="24"/>
          <w:szCs w:val="24"/>
          <w:lang w:val="en-US"/>
        </w:rPr>
        <w:t xml:space="preserve"> akan </w:t>
      </w:r>
      <w:r w:rsidR="00F14123">
        <w:rPr>
          <w:rFonts w:ascii="Times New Roman" w:hAnsi="Times New Roman"/>
          <w:bCs/>
          <w:sz w:val="24"/>
          <w:szCs w:val="24"/>
          <w:lang w:val="id-ID"/>
        </w:rPr>
        <w:t>turun sebesar</w:t>
      </w:r>
      <w:r w:rsidRPr="001D1E85">
        <w:rPr>
          <w:rFonts w:ascii="Times New Roman" w:hAnsi="Times New Roman"/>
          <w:bCs/>
          <w:sz w:val="24"/>
          <w:szCs w:val="24"/>
          <w:lang w:val="en-US"/>
        </w:rPr>
        <w:t xml:space="preserve"> .138.</w:t>
      </w:r>
      <w:r w:rsidR="000825A6">
        <w:rPr>
          <w:rFonts w:ascii="Times New Roman" w:hAnsi="Times New Roman"/>
          <w:bCs/>
          <w:sz w:val="24"/>
          <w:szCs w:val="24"/>
          <w:lang w:val="id-ID"/>
        </w:rPr>
        <w:t xml:space="preserve"> Dari hasil diatas dapat disimpulkan dari pernyataan tersebut bahwa </w:t>
      </w:r>
      <w:r w:rsidR="000825A6" w:rsidRPr="001D1E85">
        <w:rPr>
          <w:rFonts w:ascii="Times New Roman" w:hAnsi="Times New Roman"/>
          <w:bCs/>
          <w:i/>
          <w:iCs/>
          <w:sz w:val="24"/>
          <w:szCs w:val="24"/>
          <w:lang w:val="en-US"/>
        </w:rPr>
        <w:t xml:space="preserve">Loan to Deposit Ratio </w:t>
      </w:r>
      <w:r w:rsidR="000825A6" w:rsidRPr="001D1E85">
        <w:rPr>
          <w:rFonts w:ascii="Times New Roman" w:hAnsi="Times New Roman"/>
          <w:bCs/>
          <w:sz w:val="24"/>
          <w:szCs w:val="24"/>
          <w:lang w:val="en-US"/>
        </w:rPr>
        <w:t>(LDR</w:t>
      </w:r>
      <w:r w:rsidR="000825A6">
        <w:rPr>
          <w:rFonts w:ascii="Times New Roman" w:hAnsi="Times New Roman"/>
          <w:bCs/>
          <w:sz w:val="24"/>
          <w:szCs w:val="24"/>
          <w:lang w:val="id-ID"/>
        </w:rPr>
        <w:t xml:space="preserve">) berpengaruh positif signifikan terhadap </w:t>
      </w:r>
      <w:r w:rsidR="000825A6" w:rsidRPr="00F6653E">
        <w:rPr>
          <w:rFonts w:ascii="Times New Roman" w:hAnsi="Times New Roman"/>
          <w:bCs/>
          <w:i/>
          <w:sz w:val="24"/>
          <w:szCs w:val="24"/>
          <w:lang w:val="en-US"/>
        </w:rPr>
        <w:t>Retrun on Assets</w:t>
      </w:r>
      <w:r w:rsidR="000825A6">
        <w:rPr>
          <w:rFonts w:ascii="Times New Roman" w:hAnsi="Times New Roman"/>
          <w:bCs/>
          <w:sz w:val="24"/>
          <w:szCs w:val="24"/>
          <w:lang w:val="en-US"/>
        </w:rPr>
        <w:t xml:space="preserve"> ROA</w:t>
      </w:r>
      <w:r w:rsidR="000825A6">
        <w:rPr>
          <w:rFonts w:ascii="Times New Roman" w:hAnsi="Times New Roman"/>
          <w:bCs/>
          <w:sz w:val="24"/>
          <w:szCs w:val="24"/>
          <w:lang w:val="id-ID"/>
        </w:rPr>
        <w:t>.</w:t>
      </w:r>
    </w:p>
    <w:p w14:paraId="2056A9A4" w14:textId="77777777" w:rsidR="009F609C" w:rsidRPr="00D20B57" w:rsidRDefault="009F609C" w:rsidP="008F4627">
      <w:pPr>
        <w:pStyle w:val="ListParagraph"/>
        <w:numPr>
          <w:ilvl w:val="0"/>
          <w:numId w:val="49"/>
        </w:numPr>
        <w:spacing w:line="240" w:lineRule="auto"/>
        <w:rPr>
          <w:rFonts w:ascii="Times New Roman" w:hAnsi="Times New Roman"/>
          <w:b/>
          <w:sz w:val="24"/>
          <w:szCs w:val="24"/>
          <w:lang w:val="en-US"/>
        </w:rPr>
      </w:pPr>
      <w:bookmarkStart w:id="113" w:name="_Toc91987461"/>
      <w:bookmarkStart w:id="114" w:name="_Toc94260115"/>
      <w:bookmarkStart w:id="115" w:name="_Toc94264772"/>
      <w:r w:rsidRPr="00D20B57">
        <w:rPr>
          <w:rFonts w:ascii="Times New Roman" w:hAnsi="Times New Roman"/>
          <w:b/>
          <w:sz w:val="24"/>
          <w:szCs w:val="24"/>
          <w:lang w:val="en-US"/>
        </w:rPr>
        <w:t>Pengujian Hipotesis</w:t>
      </w:r>
      <w:bookmarkEnd w:id="113"/>
      <w:bookmarkEnd w:id="114"/>
      <w:bookmarkEnd w:id="115"/>
    </w:p>
    <w:p w14:paraId="37B6B9FE" w14:textId="77777777" w:rsidR="009F609C" w:rsidRPr="001D1E85" w:rsidRDefault="009F609C" w:rsidP="008F4627">
      <w:pPr>
        <w:pStyle w:val="NoSpacing"/>
        <w:numPr>
          <w:ilvl w:val="0"/>
          <w:numId w:val="27"/>
        </w:numPr>
        <w:jc w:val="both"/>
        <w:rPr>
          <w:rFonts w:ascii="Times New Roman" w:hAnsi="Times New Roman"/>
          <w:b/>
          <w:sz w:val="24"/>
          <w:szCs w:val="24"/>
          <w:lang w:val="en-US"/>
        </w:rPr>
      </w:pPr>
      <w:r w:rsidRPr="001D1E85">
        <w:rPr>
          <w:rFonts w:ascii="Times New Roman" w:hAnsi="Times New Roman"/>
          <w:b/>
          <w:sz w:val="24"/>
          <w:szCs w:val="24"/>
          <w:lang w:val="en-US"/>
        </w:rPr>
        <w:t>Uji Koefisien Determinasi</w:t>
      </w:r>
    </w:p>
    <w:p w14:paraId="34E2E988" w14:textId="77777777" w:rsidR="00FC437F" w:rsidRPr="00D20B57" w:rsidRDefault="009F609C" w:rsidP="008F4627">
      <w:pPr>
        <w:pStyle w:val="NoSpacing"/>
        <w:jc w:val="center"/>
        <w:outlineLvl w:val="0"/>
        <w:rPr>
          <w:rFonts w:ascii="Times New Roman" w:hAnsi="Times New Roman"/>
          <w:b/>
          <w:iCs/>
          <w:sz w:val="24"/>
          <w:szCs w:val="24"/>
          <w:lang w:val="en-US"/>
        </w:rPr>
      </w:pPr>
      <w:bookmarkStart w:id="116" w:name="_Toc94267375"/>
      <w:bookmarkStart w:id="117" w:name="_Toc94267937"/>
      <w:bookmarkStart w:id="118" w:name="_Toc94260116"/>
      <w:bookmarkStart w:id="119" w:name="_Toc94264773"/>
      <w:r w:rsidRPr="00D20B57">
        <w:rPr>
          <w:rFonts w:ascii="Times New Roman" w:hAnsi="Times New Roman"/>
          <w:b/>
          <w:iCs/>
          <w:sz w:val="24"/>
          <w:szCs w:val="24"/>
          <w:lang w:val="en-US"/>
        </w:rPr>
        <w:t xml:space="preserve">Tabel </w:t>
      </w:r>
      <w:r w:rsidR="00435E44" w:rsidRPr="00D20B57">
        <w:rPr>
          <w:rFonts w:ascii="Times New Roman" w:hAnsi="Times New Roman"/>
          <w:b/>
          <w:iCs/>
          <w:sz w:val="24"/>
          <w:szCs w:val="24"/>
          <w:lang w:val="id-ID"/>
        </w:rPr>
        <w:t>4</w:t>
      </w:r>
      <w:r w:rsidRPr="00D20B57">
        <w:rPr>
          <w:rFonts w:ascii="Times New Roman" w:hAnsi="Times New Roman"/>
          <w:b/>
          <w:iCs/>
          <w:sz w:val="24"/>
          <w:szCs w:val="24"/>
          <w:lang w:val="en-US"/>
        </w:rPr>
        <w:t>.</w:t>
      </w:r>
      <w:r w:rsidR="003E6E02" w:rsidRPr="00D20B57">
        <w:rPr>
          <w:rFonts w:ascii="Times New Roman" w:hAnsi="Times New Roman"/>
          <w:b/>
          <w:iCs/>
          <w:sz w:val="24"/>
          <w:szCs w:val="24"/>
          <w:lang w:val="id-ID"/>
        </w:rPr>
        <w:t>10</w:t>
      </w:r>
      <w:bookmarkEnd w:id="116"/>
      <w:bookmarkEnd w:id="117"/>
      <w:r w:rsidR="000503C5" w:rsidRPr="00D20B57">
        <w:rPr>
          <w:rFonts w:ascii="Times New Roman" w:hAnsi="Times New Roman"/>
          <w:b/>
          <w:iCs/>
          <w:sz w:val="24"/>
          <w:szCs w:val="24"/>
          <w:lang w:val="en-US"/>
        </w:rPr>
        <w:t xml:space="preserve"> </w:t>
      </w:r>
    </w:p>
    <w:p w14:paraId="0025CDAB" w14:textId="77777777" w:rsidR="009F609C" w:rsidRPr="00D20B57" w:rsidRDefault="009F609C" w:rsidP="008F4627">
      <w:pPr>
        <w:pStyle w:val="NoSpacing"/>
        <w:jc w:val="center"/>
        <w:outlineLvl w:val="0"/>
        <w:rPr>
          <w:rFonts w:ascii="Times New Roman" w:hAnsi="Times New Roman"/>
          <w:b/>
          <w:sz w:val="24"/>
          <w:szCs w:val="24"/>
          <w:lang w:val="id-ID"/>
        </w:rPr>
      </w:pPr>
      <w:bookmarkStart w:id="120" w:name="_Toc94267376"/>
      <w:bookmarkStart w:id="121" w:name="_Toc94267938"/>
      <w:r w:rsidRPr="00D20B57">
        <w:rPr>
          <w:rFonts w:ascii="Times New Roman" w:hAnsi="Times New Roman"/>
          <w:b/>
          <w:sz w:val="24"/>
          <w:szCs w:val="24"/>
          <w:lang w:val="en-US"/>
        </w:rPr>
        <w:t>Hasil Uji Koefisien Determinasi</w:t>
      </w:r>
      <w:bookmarkEnd w:id="118"/>
      <w:bookmarkEnd w:id="119"/>
      <w:bookmarkEnd w:id="120"/>
      <w:bookmarkEnd w:id="121"/>
    </w:p>
    <w:tbl>
      <w:tblPr>
        <w:tblW w:w="0" w:type="auto"/>
        <w:tblInd w:w="1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80"/>
        <w:gridCol w:w="1008"/>
        <w:gridCol w:w="1071"/>
        <w:gridCol w:w="1469"/>
        <w:gridCol w:w="1469"/>
      </w:tblGrid>
      <w:tr w:rsidR="009F609C" w:rsidRPr="001D1E85" w14:paraId="67961F06" w14:textId="77777777" w:rsidTr="00791D97">
        <w:trPr>
          <w:trHeight w:val="634"/>
        </w:trPr>
        <w:tc>
          <w:tcPr>
            <w:tcW w:w="780" w:type="dxa"/>
          </w:tcPr>
          <w:p w14:paraId="454FC2A2" w14:textId="77777777" w:rsidR="009F609C" w:rsidRPr="001D1E85" w:rsidRDefault="009F609C" w:rsidP="008F4627">
            <w:pPr>
              <w:pStyle w:val="TableParagraph"/>
              <w:spacing w:before="111"/>
              <w:ind w:left="75"/>
              <w:rPr>
                <w:sz w:val="18"/>
              </w:rPr>
            </w:pPr>
            <w:r w:rsidRPr="001D1E85">
              <w:rPr>
                <w:sz w:val="18"/>
              </w:rPr>
              <w:t>Model</w:t>
            </w:r>
          </w:p>
        </w:tc>
        <w:tc>
          <w:tcPr>
            <w:tcW w:w="1008" w:type="dxa"/>
            <w:tcBorders>
              <w:right w:val="single" w:sz="8" w:space="0" w:color="000000"/>
            </w:tcBorders>
          </w:tcPr>
          <w:p w14:paraId="1FEA8C75" w14:textId="77777777" w:rsidR="009F609C" w:rsidRPr="001D1E85" w:rsidRDefault="009F609C" w:rsidP="008F4627">
            <w:pPr>
              <w:pStyle w:val="TableParagraph"/>
              <w:spacing w:before="111"/>
              <w:ind w:left="35"/>
              <w:jc w:val="center"/>
              <w:rPr>
                <w:sz w:val="18"/>
              </w:rPr>
            </w:pPr>
            <w:r w:rsidRPr="001D1E85">
              <w:rPr>
                <w:w w:val="99"/>
                <w:sz w:val="18"/>
              </w:rPr>
              <w:t>R</w:t>
            </w:r>
          </w:p>
        </w:tc>
        <w:tc>
          <w:tcPr>
            <w:tcW w:w="1071" w:type="dxa"/>
            <w:tcBorders>
              <w:left w:val="single" w:sz="8" w:space="0" w:color="000000"/>
              <w:right w:val="single" w:sz="8" w:space="0" w:color="000000"/>
            </w:tcBorders>
          </w:tcPr>
          <w:p w14:paraId="041B30EF" w14:textId="77777777" w:rsidR="009F609C" w:rsidRPr="001D1E85" w:rsidRDefault="009F609C" w:rsidP="008F4627">
            <w:pPr>
              <w:pStyle w:val="TableParagraph"/>
              <w:spacing w:before="111"/>
              <w:ind w:left="165"/>
              <w:rPr>
                <w:sz w:val="18"/>
              </w:rPr>
            </w:pPr>
            <w:r w:rsidRPr="001D1E85">
              <w:rPr>
                <w:sz w:val="18"/>
              </w:rPr>
              <w:t>R</w:t>
            </w:r>
            <w:r w:rsidRPr="001D1E85">
              <w:rPr>
                <w:spacing w:val="-1"/>
                <w:sz w:val="18"/>
              </w:rPr>
              <w:t xml:space="preserve"> </w:t>
            </w:r>
            <w:r w:rsidRPr="001D1E85">
              <w:rPr>
                <w:sz w:val="18"/>
              </w:rPr>
              <w:t>Square</w:t>
            </w:r>
          </w:p>
        </w:tc>
        <w:tc>
          <w:tcPr>
            <w:tcW w:w="1469" w:type="dxa"/>
            <w:tcBorders>
              <w:left w:val="single" w:sz="8" w:space="0" w:color="000000"/>
              <w:right w:val="single" w:sz="8" w:space="0" w:color="000000"/>
            </w:tcBorders>
          </w:tcPr>
          <w:p w14:paraId="2230FECB" w14:textId="77777777" w:rsidR="009F609C" w:rsidRPr="001D1E85" w:rsidRDefault="009F609C" w:rsidP="008F4627">
            <w:pPr>
              <w:pStyle w:val="TableParagraph"/>
              <w:ind w:left="453" w:right="247" w:hanging="152"/>
              <w:rPr>
                <w:sz w:val="18"/>
              </w:rPr>
            </w:pPr>
            <w:r w:rsidRPr="001D1E85">
              <w:rPr>
                <w:sz w:val="18"/>
              </w:rPr>
              <w:t>Adjusted R</w:t>
            </w:r>
            <w:r w:rsidRPr="001D1E85">
              <w:rPr>
                <w:spacing w:val="-47"/>
                <w:sz w:val="18"/>
              </w:rPr>
              <w:t xml:space="preserve"> </w:t>
            </w:r>
            <w:r w:rsidRPr="001D1E85">
              <w:rPr>
                <w:sz w:val="18"/>
              </w:rPr>
              <w:t>Square</w:t>
            </w:r>
          </w:p>
        </w:tc>
        <w:tc>
          <w:tcPr>
            <w:tcW w:w="1469" w:type="dxa"/>
            <w:tcBorders>
              <w:left w:val="single" w:sz="8" w:space="0" w:color="000000"/>
            </w:tcBorders>
          </w:tcPr>
          <w:p w14:paraId="4CAB6D8A" w14:textId="77777777" w:rsidR="009F609C" w:rsidRPr="001D1E85" w:rsidRDefault="009F609C" w:rsidP="008F4627">
            <w:pPr>
              <w:pStyle w:val="TableParagraph"/>
              <w:ind w:left="388" w:right="43" w:hanging="286"/>
              <w:rPr>
                <w:sz w:val="18"/>
              </w:rPr>
            </w:pPr>
            <w:r w:rsidRPr="001D1E85">
              <w:rPr>
                <w:sz w:val="18"/>
              </w:rPr>
              <w:t>Std. Error of the</w:t>
            </w:r>
            <w:r w:rsidRPr="001D1E85">
              <w:rPr>
                <w:spacing w:val="-48"/>
                <w:sz w:val="18"/>
              </w:rPr>
              <w:t xml:space="preserve"> </w:t>
            </w:r>
            <w:r w:rsidRPr="001D1E85">
              <w:rPr>
                <w:sz w:val="18"/>
              </w:rPr>
              <w:t>Estimate</w:t>
            </w:r>
          </w:p>
        </w:tc>
      </w:tr>
      <w:tr w:rsidR="009F609C" w:rsidRPr="001D1E85" w14:paraId="51880C8C" w14:textId="77777777" w:rsidTr="00791D97">
        <w:trPr>
          <w:trHeight w:val="309"/>
        </w:trPr>
        <w:tc>
          <w:tcPr>
            <w:tcW w:w="780" w:type="dxa"/>
          </w:tcPr>
          <w:p w14:paraId="0531057F" w14:textId="77777777" w:rsidR="009F609C" w:rsidRPr="001D1E85" w:rsidRDefault="009F609C" w:rsidP="008F4627">
            <w:pPr>
              <w:pStyle w:val="TableParagraph"/>
              <w:spacing w:before="105"/>
              <w:ind w:left="75"/>
              <w:rPr>
                <w:sz w:val="18"/>
              </w:rPr>
            </w:pPr>
            <w:r w:rsidRPr="001D1E85">
              <w:rPr>
                <w:w w:val="99"/>
                <w:sz w:val="18"/>
              </w:rPr>
              <w:t>1</w:t>
            </w:r>
          </w:p>
        </w:tc>
        <w:tc>
          <w:tcPr>
            <w:tcW w:w="1008" w:type="dxa"/>
            <w:tcBorders>
              <w:right w:val="single" w:sz="8" w:space="0" w:color="000000"/>
            </w:tcBorders>
          </w:tcPr>
          <w:p w14:paraId="44AC8438" w14:textId="77777777" w:rsidR="009F609C" w:rsidRPr="001D1E85" w:rsidRDefault="009F609C" w:rsidP="008F4627">
            <w:pPr>
              <w:pStyle w:val="TableParagraph"/>
              <w:spacing w:before="105"/>
              <w:ind w:left="517"/>
              <w:rPr>
                <w:sz w:val="18"/>
              </w:rPr>
            </w:pPr>
            <w:r w:rsidRPr="001D1E85">
              <w:rPr>
                <w:sz w:val="18"/>
              </w:rPr>
              <w:t>.658</w:t>
            </w:r>
            <w:r w:rsidRPr="001D1E85">
              <w:rPr>
                <w:sz w:val="18"/>
                <w:vertAlign w:val="superscript"/>
              </w:rPr>
              <w:t>a</w:t>
            </w:r>
          </w:p>
        </w:tc>
        <w:tc>
          <w:tcPr>
            <w:tcW w:w="1071" w:type="dxa"/>
            <w:tcBorders>
              <w:left w:val="single" w:sz="8" w:space="0" w:color="000000"/>
              <w:right w:val="single" w:sz="8" w:space="0" w:color="000000"/>
            </w:tcBorders>
          </w:tcPr>
          <w:p w14:paraId="29594331" w14:textId="77777777" w:rsidR="009F609C" w:rsidRPr="001D1E85" w:rsidRDefault="009F609C" w:rsidP="008F4627">
            <w:pPr>
              <w:pStyle w:val="TableParagraph"/>
              <w:spacing w:before="105"/>
              <w:ind w:left="661"/>
              <w:rPr>
                <w:sz w:val="18"/>
              </w:rPr>
            </w:pPr>
            <w:r w:rsidRPr="001D1E85">
              <w:rPr>
                <w:sz w:val="18"/>
              </w:rPr>
              <w:t>.434</w:t>
            </w:r>
          </w:p>
        </w:tc>
        <w:tc>
          <w:tcPr>
            <w:tcW w:w="1469" w:type="dxa"/>
            <w:tcBorders>
              <w:left w:val="single" w:sz="8" w:space="0" w:color="000000"/>
              <w:right w:val="single" w:sz="8" w:space="0" w:color="000000"/>
            </w:tcBorders>
          </w:tcPr>
          <w:p w14:paraId="60738963" w14:textId="77777777" w:rsidR="009F609C" w:rsidRPr="001D1E85" w:rsidRDefault="009F609C" w:rsidP="008F4627">
            <w:pPr>
              <w:pStyle w:val="TableParagraph"/>
              <w:spacing w:before="105"/>
              <w:ind w:right="37"/>
              <w:jc w:val="right"/>
              <w:rPr>
                <w:sz w:val="18"/>
              </w:rPr>
            </w:pPr>
            <w:r w:rsidRPr="001D1E85">
              <w:rPr>
                <w:sz w:val="18"/>
              </w:rPr>
              <w:t>.420</w:t>
            </w:r>
          </w:p>
        </w:tc>
        <w:tc>
          <w:tcPr>
            <w:tcW w:w="1469" w:type="dxa"/>
            <w:tcBorders>
              <w:left w:val="single" w:sz="8" w:space="0" w:color="000000"/>
            </w:tcBorders>
          </w:tcPr>
          <w:p w14:paraId="4B6A8BF5" w14:textId="77777777" w:rsidR="009F609C" w:rsidRPr="001D1E85" w:rsidRDefault="009F609C" w:rsidP="008F4627">
            <w:pPr>
              <w:pStyle w:val="TableParagraph"/>
              <w:spacing w:before="105"/>
              <w:ind w:left="849"/>
              <w:rPr>
                <w:sz w:val="18"/>
              </w:rPr>
            </w:pPr>
            <w:r w:rsidRPr="001D1E85">
              <w:rPr>
                <w:sz w:val="18"/>
              </w:rPr>
              <w:t>.57806</w:t>
            </w:r>
          </w:p>
        </w:tc>
      </w:tr>
    </w:tbl>
    <w:p w14:paraId="6B5628D4" w14:textId="77777777" w:rsidR="009F609C" w:rsidRPr="001D1E85" w:rsidRDefault="009F609C" w:rsidP="008F4627">
      <w:pPr>
        <w:pStyle w:val="NoSpacing"/>
        <w:numPr>
          <w:ilvl w:val="1"/>
          <w:numId w:val="23"/>
        </w:numPr>
        <w:rPr>
          <w:sz w:val="18"/>
        </w:rPr>
      </w:pPr>
      <w:r w:rsidRPr="001D1E85">
        <w:rPr>
          <w:sz w:val="18"/>
        </w:rPr>
        <w:t>Predictors:</w:t>
      </w:r>
      <w:r w:rsidRPr="001D1E85">
        <w:rPr>
          <w:spacing w:val="-1"/>
          <w:sz w:val="18"/>
        </w:rPr>
        <w:t xml:space="preserve"> </w:t>
      </w:r>
      <w:r w:rsidRPr="001D1E85">
        <w:rPr>
          <w:sz w:val="18"/>
        </w:rPr>
        <w:t>(Constant),</w:t>
      </w:r>
      <w:r w:rsidRPr="001D1E85">
        <w:rPr>
          <w:spacing w:val="-3"/>
          <w:sz w:val="18"/>
        </w:rPr>
        <w:t xml:space="preserve"> </w:t>
      </w:r>
      <w:r w:rsidRPr="001D1E85">
        <w:rPr>
          <w:sz w:val="18"/>
        </w:rPr>
        <w:t>LDR,</w:t>
      </w:r>
      <w:r w:rsidRPr="001D1E85">
        <w:rPr>
          <w:spacing w:val="-2"/>
          <w:sz w:val="18"/>
        </w:rPr>
        <w:t xml:space="preserve"> </w:t>
      </w:r>
      <w:r w:rsidRPr="001D1E85">
        <w:rPr>
          <w:sz w:val="18"/>
        </w:rPr>
        <w:t>NPL,</w:t>
      </w:r>
      <w:r w:rsidRPr="001D1E85">
        <w:rPr>
          <w:spacing w:val="-1"/>
          <w:sz w:val="18"/>
        </w:rPr>
        <w:t xml:space="preserve"> </w:t>
      </w:r>
      <w:r w:rsidRPr="001D1E85">
        <w:rPr>
          <w:sz w:val="18"/>
        </w:rPr>
        <w:t>BOPO</w:t>
      </w:r>
    </w:p>
    <w:p w14:paraId="63694247" w14:textId="77777777" w:rsidR="009F609C" w:rsidRPr="001D1E85" w:rsidRDefault="009F609C" w:rsidP="008F4627">
      <w:pPr>
        <w:pStyle w:val="NoSpacing"/>
        <w:ind w:left="1146"/>
        <w:jc w:val="center"/>
        <w:rPr>
          <w:rFonts w:ascii="Times New Roman" w:hAnsi="Times New Roman"/>
          <w:bCs/>
          <w:sz w:val="24"/>
          <w:szCs w:val="24"/>
          <w:lang w:val="en-US"/>
        </w:rPr>
      </w:pPr>
      <w:r w:rsidRPr="001D1E85">
        <w:rPr>
          <w:rFonts w:ascii="Times New Roman" w:hAnsi="Times New Roman"/>
          <w:bCs/>
          <w:sz w:val="24"/>
          <w:szCs w:val="24"/>
          <w:lang w:val="en-US"/>
        </w:rPr>
        <w:t>Sumber: Data sekunder diolah, 2021.</w:t>
      </w:r>
    </w:p>
    <w:p w14:paraId="582081F9" w14:textId="77777777" w:rsidR="009F609C"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 xml:space="preserve">Berdasarkan hasil </w:t>
      </w:r>
      <w:r w:rsidR="001C7BCE">
        <w:rPr>
          <w:rFonts w:ascii="Times New Roman" w:hAnsi="Times New Roman"/>
          <w:bCs/>
          <w:sz w:val="24"/>
          <w:szCs w:val="24"/>
          <w:lang w:val="en-US"/>
        </w:rPr>
        <w:t>table 4</w:t>
      </w:r>
      <w:r w:rsidRPr="001D1E85">
        <w:rPr>
          <w:rFonts w:ascii="Times New Roman" w:hAnsi="Times New Roman"/>
          <w:bCs/>
          <w:sz w:val="24"/>
          <w:szCs w:val="24"/>
          <w:lang w:val="en-US"/>
        </w:rPr>
        <w:t>.</w:t>
      </w:r>
      <w:r w:rsidR="003E6E02">
        <w:rPr>
          <w:rFonts w:ascii="Times New Roman" w:hAnsi="Times New Roman"/>
          <w:bCs/>
          <w:sz w:val="24"/>
          <w:szCs w:val="24"/>
          <w:lang w:val="id-ID"/>
        </w:rPr>
        <w:t>10</w:t>
      </w:r>
      <w:r w:rsidR="00D20B57">
        <w:rPr>
          <w:rFonts w:ascii="Times New Roman" w:hAnsi="Times New Roman"/>
          <w:bCs/>
          <w:sz w:val="24"/>
          <w:szCs w:val="24"/>
          <w:lang w:val="en-US"/>
        </w:rPr>
        <w:t xml:space="preserve"> d</w:t>
      </w:r>
      <w:r w:rsidRPr="001D1E85">
        <w:rPr>
          <w:rFonts w:ascii="Times New Roman" w:hAnsi="Times New Roman"/>
          <w:bCs/>
          <w:sz w:val="24"/>
          <w:szCs w:val="24"/>
          <w:lang w:val="en-US"/>
        </w:rPr>
        <w:t xml:space="preserve">iatas pengujian menunjukan bahwa adjust R Square sebesar 0.420 atau 42% sehingga dapat dikatakan bahwa variabel ukuran perusahaan Beban Operasional dan Pendapatan Operasional (BOPO), </w:t>
      </w:r>
      <w:r w:rsidRPr="001D1E85">
        <w:rPr>
          <w:rFonts w:ascii="Times New Roman" w:hAnsi="Times New Roman"/>
          <w:bCs/>
          <w:i/>
          <w:iCs/>
          <w:sz w:val="24"/>
          <w:szCs w:val="24"/>
          <w:lang w:val="en-US"/>
        </w:rPr>
        <w:t>Non</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Performing</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Loan</w:t>
      </w:r>
      <w:r w:rsidRPr="001D1E85">
        <w:rPr>
          <w:rFonts w:ascii="Times New Roman" w:hAnsi="Times New Roman"/>
          <w:bCs/>
          <w:sz w:val="24"/>
          <w:szCs w:val="24"/>
          <w:lang w:val="en-US"/>
        </w:rPr>
        <w:t xml:space="preserve"> (NPL), dan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berpengaruh terhadap profitabilitas sebesar 0.420 atau 42%. Sedangkan sisanya sebesar 0.580 atau 58% dipengaruhi oleh variabel lain diluar penelitian ini. </w:t>
      </w:r>
    </w:p>
    <w:p w14:paraId="781E2CB3" w14:textId="77777777" w:rsidR="00FF6C96" w:rsidRDefault="00FF6C96" w:rsidP="008F4627">
      <w:pPr>
        <w:pStyle w:val="NoSpacing"/>
        <w:ind w:left="1146"/>
        <w:jc w:val="both"/>
        <w:rPr>
          <w:rFonts w:ascii="Times New Roman" w:hAnsi="Times New Roman"/>
          <w:bCs/>
          <w:sz w:val="24"/>
          <w:szCs w:val="24"/>
          <w:lang w:val="en-US"/>
        </w:rPr>
      </w:pPr>
    </w:p>
    <w:p w14:paraId="38A5CA5C" w14:textId="77777777" w:rsidR="00FF6C96" w:rsidRDefault="00FF6C96" w:rsidP="008F4627">
      <w:pPr>
        <w:pStyle w:val="NoSpacing"/>
        <w:ind w:left="1146"/>
        <w:jc w:val="both"/>
        <w:rPr>
          <w:rFonts w:ascii="Times New Roman" w:hAnsi="Times New Roman"/>
          <w:bCs/>
          <w:sz w:val="24"/>
          <w:szCs w:val="24"/>
          <w:lang w:val="en-US"/>
        </w:rPr>
      </w:pPr>
    </w:p>
    <w:p w14:paraId="4B5104A9" w14:textId="77777777" w:rsidR="00FF6C96" w:rsidRDefault="00FF6C96" w:rsidP="008F4627">
      <w:pPr>
        <w:pStyle w:val="NoSpacing"/>
        <w:ind w:left="1146"/>
        <w:jc w:val="both"/>
        <w:rPr>
          <w:rFonts w:ascii="Times New Roman" w:hAnsi="Times New Roman"/>
          <w:bCs/>
          <w:sz w:val="24"/>
          <w:szCs w:val="24"/>
          <w:lang w:val="en-US"/>
        </w:rPr>
      </w:pPr>
    </w:p>
    <w:p w14:paraId="7E2CAE0B" w14:textId="77777777" w:rsidR="00FF6C96" w:rsidRDefault="00FF6C96" w:rsidP="008F4627">
      <w:pPr>
        <w:pStyle w:val="NoSpacing"/>
        <w:ind w:left="1146"/>
        <w:jc w:val="both"/>
        <w:rPr>
          <w:rFonts w:ascii="Times New Roman" w:hAnsi="Times New Roman"/>
          <w:bCs/>
          <w:sz w:val="24"/>
          <w:szCs w:val="24"/>
          <w:lang w:val="en-US"/>
        </w:rPr>
      </w:pPr>
    </w:p>
    <w:p w14:paraId="131DD65B" w14:textId="77777777" w:rsidR="00FF6C96" w:rsidRDefault="00FF6C96" w:rsidP="008F4627">
      <w:pPr>
        <w:pStyle w:val="NoSpacing"/>
        <w:ind w:left="1146"/>
        <w:jc w:val="both"/>
        <w:rPr>
          <w:rFonts w:ascii="Times New Roman" w:hAnsi="Times New Roman"/>
          <w:bCs/>
          <w:sz w:val="24"/>
          <w:szCs w:val="24"/>
          <w:lang w:val="en-US"/>
        </w:rPr>
      </w:pPr>
    </w:p>
    <w:p w14:paraId="7AB52C5C" w14:textId="77777777" w:rsidR="00FF6C96" w:rsidRDefault="00FF6C96" w:rsidP="008F4627">
      <w:pPr>
        <w:pStyle w:val="NoSpacing"/>
        <w:ind w:left="1146"/>
        <w:jc w:val="both"/>
        <w:rPr>
          <w:rFonts w:ascii="Times New Roman" w:hAnsi="Times New Roman"/>
          <w:bCs/>
          <w:sz w:val="24"/>
          <w:szCs w:val="24"/>
          <w:lang w:val="en-US"/>
        </w:rPr>
      </w:pPr>
    </w:p>
    <w:p w14:paraId="1373B452" w14:textId="77777777" w:rsidR="00FF6C96" w:rsidRDefault="00FF6C96" w:rsidP="008F4627">
      <w:pPr>
        <w:pStyle w:val="NoSpacing"/>
        <w:ind w:left="1146"/>
        <w:jc w:val="both"/>
        <w:rPr>
          <w:rFonts w:ascii="Times New Roman" w:hAnsi="Times New Roman"/>
          <w:bCs/>
          <w:sz w:val="24"/>
          <w:szCs w:val="24"/>
          <w:lang w:val="en-US"/>
        </w:rPr>
      </w:pPr>
    </w:p>
    <w:p w14:paraId="722701AC" w14:textId="77777777" w:rsidR="009F609C" w:rsidRPr="006049A5" w:rsidRDefault="009F609C" w:rsidP="008F4627">
      <w:pPr>
        <w:pStyle w:val="NoSpacing"/>
        <w:numPr>
          <w:ilvl w:val="1"/>
          <w:numId w:val="23"/>
        </w:numPr>
        <w:ind w:left="851" w:hanging="425"/>
        <w:jc w:val="both"/>
        <w:rPr>
          <w:rFonts w:ascii="Times New Roman" w:hAnsi="Times New Roman"/>
          <w:bCs/>
          <w:sz w:val="24"/>
          <w:szCs w:val="24"/>
          <w:lang w:val="en-US"/>
        </w:rPr>
      </w:pPr>
      <w:r w:rsidRPr="006049A5">
        <w:rPr>
          <w:rFonts w:ascii="Times New Roman" w:hAnsi="Times New Roman"/>
          <w:b/>
          <w:bCs/>
          <w:sz w:val="24"/>
          <w:szCs w:val="24"/>
        </w:rPr>
        <w:t>Uji Signifikansi Simultan (Uji F)</w:t>
      </w:r>
    </w:p>
    <w:p w14:paraId="59990A73" w14:textId="77777777" w:rsidR="00D20B57" w:rsidRPr="003A423B" w:rsidRDefault="009F609C" w:rsidP="008F4627">
      <w:pPr>
        <w:pStyle w:val="NoSpacing"/>
        <w:jc w:val="center"/>
        <w:outlineLvl w:val="0"/>
        <w:rPr>
          <w:rFonts w:ascii="Times New Roman" w:hAnsi="Times New Roman"/>
          <w:b/>
          <w:bCs/>
          <w:i/>
          <w:iCs/>
          <w:sz w:val="24"/>
          <w:szCs w:val="24"/>
          <w:lang w:val="en-US"/>
        </w:rPr>
      </w:pPr>
      <w:bookmarkStart w:id="122" w:name="_Toc94260117"/>
      <w:bookmarkStart w:id="123" w:name="_Toc94264774"/>
      <w:bookmarkStart w:id="124" w:name="_Toc94267377"/>
      <w:bookmarkStart w:id="125" w:name="_Toc94267939"/>
      <w:r w:rsidRPr="003A423B">
        <w:rPr>
          <w:rFonts w:ascii="Times New Roman" w:hAnsi="Times New Roman"/>
          <w:b/>
          <w:bCs/>
          <w:i/>
          <w:iCs/>
          <w:sz w:val="24"/>
          <w:szCs w:val="24"/>
        </w:rPr>
        <w:t xml:space="preserve">Table </w:t>
      </w:r>
      <w:r w:rsidR="00435E44" w:rsidRPr="003A423B">
        <w:rPr>
          <w:rFonts w:ascii="Times New Roman" w:hAnsi="Times New Roman"/>
          <w:b/>
          <w:bCs/>
          <w:i/>
          <w:iCs/>
          <w:sz w:val="24"/>
          <w:szCs w:val="24"/>
          <w:lang w:val="id-ID"/>
        </w:rPr>
        <w:t>4</w:t>
      </w:r>
      <w:r w:rsidRPr="003A423B">
        <w:rPr>
          <w:rFonts w:ascii="Times New Roman" w:hAnsi="Times New Roman"/>
          <w:b/>
          <w:bCs/>
          <w:i/>
          <w:iCs/>
          <w:sz w:val="24"/>
          <w:szCs w:val="24"/>
        </w:rPr>
        <w:t>.1</w:t>
      </w:r>
      <w:r w:rsidR="003E6E02" w:rsidRPr="003A423B">
        <w:rPr>
          <w:rFonts w:ascii="Times New Roman" w:hAnsi="Times New Roman"/>
          <w:b/>
          <w:bCs/>
          <w:i/>
          <w:iCs/>
          <w:sz w:val="24"/>
          <w:szCs w:val="24"/>
          <w:lang w:val="id-ID"/>
        </w:rPr>
        <w:t>1</w:t>
      </w:r>
    </w:p>
    <w:p w14:paraId="5F32D450" w14:textId="77777777" w:rsidR="00D20B57" w:rsidRPr="003A423B" w:rsidRDefault="000503C5" w:rsidP="008F4627">
      <w:pPr>
        <w:pStyle w:val="NoSpacing"/>
        <w:jc w:val="center"/>
        <w:outlineLvl w:val="0"/>
        <w:rPr>
          <w:rFonts w:ascii="Times New Roman" w:hAnsi="Times New Roman"/>
          <w:b/>
          <w:sz w:val="24"/>
          <w:szCs w:val="24"/>
          <w:lang w:val="en-US"/>
        </w:rPr>
      </w:pPr>
      <w:r w:rsidRPr="003A423B">
        <w:rPr>
          <w:rFonts w:ascii="Times New Roman" w:hAnsi="Times New Roman"/>
          <w:b/>
          <w:bCs/>
          <w:i/>
          <w:iCs/>
          <w:sz w:val="24"/>
          <w:szCs w:val="24"/>
          <w:lang w:val="en-US"/>
        </w:rPr>
        <w:t xml:space="preserve"> </w:t>
      </w:r>
      <w:r w:rsidR="009F609C" w:rsidRPr="003A423B">
        <w:rPr>
          <w:rFonts w:ascii="Times New Roman" w:hAnsi="Times New Roman"/>
          <w:b/>
          <w:sz w:val="24"/>
          <w:szCs w:val="24"/>
          <w:lang w:val="en-US"/>
        </w:rPr>
        <w:t>Hasil Uji F (Simultan)</w:t>
      </w:r>
      <w:bookmarkEnd w:id="122"/>
      <w:bookmarkEnd w:id="123"/>
      <w:bookmarkEnd w:id="124"/>
      <w:bookmarkEnd w:id="125"/>
    </w:p>
    <w:tbl>
      <w:tblPr>
        <w:tblW w:w="7637" w:type="dxa"/>
        <w:tblInd w:w="8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9"/>
        <w:gridCol w:w="1472"/>
        <w:gridCol w:w="1513"/>
        <w:gridCol w:w="1010"/>
        <w:gridCol w:w="1392"/>
        <w:gridCol w:w="1010"/>
        <w:gridCol w:w="1011"/>
      </w:tblGrid>
      <w:tr w:rsidR="009F609C" w:rsidRPr="001D1E85" w14:paraId="3B4A7D11" w14:textId="77777777" w:rsidTr="00791D97">
        <w:trPr>
          <w:trHeight w:val="315"/>
        </w:trPr>
        <w:tc>
          <w:tcPr>
            <w:tcW w:w="1701" w:type="dxa"/>
            <w:gridSpan w:val="2"/>
          </w:tcPr>
          <w:p w14:paraId="3C07E88A" w14:textId="77777777" w:rsidR="009F609C" w:rsidRPr="001D1E85" w:rsidRDefault="009F609C" w:rsidP="008F4627">
            <w:pPr>
              <w:pStyle w:val="TableParagraph"/>
              <w:spacing w:before="111"/>
              <w:ind w:left="75"/>
              <w:rPr>
                <w:sz w:val="18"/>
              </w:rPr>
            </w:pPr>
            <w:r w:rsidRPr="001D1E85">
              <w:rPr>
                <w:sz w:val="18"/>
              </w:rPr>
              <w:t>Model</w:t>
            </w:r>
          </w:p>
        </w:tc>
        <w:tc>
          <w:tcPr>
            <w:tcW w:w="1513" w:type="dxa"/>
            <w:tcBorders>
              <w:right w:val="single" w:sz="8" w:space="0" w:color="000000"/>
            </w:tcBorders>
          </w:tcPr>
          <w:p w14:paraId="1670CA0E" w14:textId="77777777" w:rsidR="009F609C" w:rsidRPr="001D1E85" w:rsidRDefault="009F609C" w:rsidP="008F4627">
            <w:pPr>
              <w:pStyle w:val="TableParagraph"/>
              <w:spacing w:before="111"/>
              <w:ind w:right="50"/>
              <w:jc w:val="right"/>
              <w:rPr>
                <w:sz w:val="18"/>
              </w:rPr>
            </w:pPr>
            <w:r w:rsidRPr="001D1E85">
              <w:rPr>
                <w:sz w:val="18"/>
              </w:rPr>
              <w:t>Sum of</w:t>
            </w:r>
            <w:r w:rsidRPr="001D1E85">
              <w:rPr>
                <w:spacing w:val="-3"/>
                <w:sz w:val="18"/>
              </w:rPr>
              <w:t xml:space="preserve"> </w:t>
            </w:r>
            <w:r w:rsidRPr="001D1E85">
              <w:rPr>
                <w:sz w:val="18"/>
              </w:rPr>
              <w:t>Squares</w:t>
            </w:r>
          </w:p>
        </w:tc>
        <w:tc>
          <w:tcPr>
            <w:tcW w:w="1010" w:type="dxa"/>
            <w:tcBorders>
              <w:left w:val="single" w:sz="8" w:space="0" w:color="000000"/>
              <w:right w:val="single" w:sz="8" w:space="0" w:color="000000"/>
            </w:tcBorders>
          </w:tcPr>
          <w:p w14:paraId="00043F5A" w14:textId="77777777" w:rsidR="009F609C" w:rsidRPr="001D1E85" w:rsidRDefault="009F609C" w:rsidP="008F4627">
            <w:pPr>
              <w:pStyle w:val="TableParagraph"/>
              <w:spacing w:before="111"/>
              <w:ind w:left="419" w:right="380"/>
              <w:jc w:val="center"/>
              <w:rPr>
                <w:sz w:val="18"/>
              </w:rPr>
            </w:pPr>
            <w:r w:rsidRPr="001D1E85">
              <w:rPr>
                <w:sz w:val="18"/>
              </w:rPr>
              <w:t>Df</w:t>
            </w:r>
          </w:p>
        </w:tc>
        <w:tc>
          <w:tcPr>
            <w:tcW w:w="1392" w:type="dxa"/>
            <w:tcBorders>
              <w:left w:val="single" w:sz="8" w:space="0" w:color="000000"/>
              <w:right w:val="single" w:sz="8" w:space="0" w:color="000000"/>
            </w:tcBorders>
          </w:tcPr>
          <w:p w14:paraId="3DFEFF04" w14:textId="77777777" w:rsidR="009F609C" w:rsidRPr="001D1E85" w:rsidRDefault="009F609C" w:rsidP="008F4627">
            <w:pPr>
              <w:pStyle w:val="TableParagraph"/>
              <w:spacing w:before="111"/>
              <w:ind w:left="165"/>
              <w:rPr>
                <w:sz w:val="18"/>
              </w:rPr>
            </w:pPr>
            <w:r w:rsidRPr="001D1E85">
              <w:rPr>
                <w:sz w:val="18"/>
              </w:rPr>
              <w:t>Mean</w:t>
            </w:r>
            <w:r w:rsidRPr="001D1E85">
              <w:rPr>
                <w:spacing w:val="-2"/>
                <w:sz w:val="18"/>
              </w:rPr>
              <w:t xml:space="preserve"> </w:t>
            </w:r>
            <w:r w:rsidRPr="001D1E85">
              <w:rPr>
                <w:sz w:val="18"/>
              </w:rPr>
              <w:t>Square</w:t>
            </w:r>
          </w:p>
        </w:tc>
        <w:tc>
          <w:tcPr>
            <w:tcW w:w="1010" w:type="dxa"/>
            <w:tcBorders>
              <w:left w:val="single" w:sz="8" w:space="0" w:color="000000"/>
              <w:right w:val="single" w:sz="8" w:space="0" w:color="000000"/>
            </w:tcBorders>
          </w:tcPr>
          <w:p w14:paraId="7A8A1371" w14:textId="77777777" w:rsidR="009F609C" w:rsidRPr="001D1E85" w:rsidRDefault="009F609C" w:rsidP="008F4627">
            <w:pPr>
              <w:pStyle w:val="TableParagraph"/>
              <w:spacing w:before="111"/>
              <w:ind w:left="37"/>
              <w:jc w:val="center"/>
              <w:rPr>
                <w:sz w:val="18"/>
              </w:rPr>
            </w:pPr>
            <w:r w:rsidRPr="001D1E85">
              <w:rPr>
                <w:sz w:val="18"/>
              </w:rPr>
              <w:t>F</w:t>
            </w:r>
          </w:p>
        </w:tc>
        <w:tc>
          <w:tcPr>
            <w:tcW w:w="1011" w:type="dxa"/>
            <w:tcBorders>
              <w:left w:val="single" w:sz="8" w:space="0" w:color="000000"/>
            </w:tcBorders>
          </w:tcPr>
          <w:p w14:paraId="1E18DFB2" w14:textId="77777777" w:rsidR="009F609C" w:rsidRPr="001D1E85" w:rsidRDefault="009F609C" w:rsidP="008F4627">
            <w:pPr>
              <w:pStyle w:val="TableParagraph"/>
              <w:spacing w:before="111"/>
              <w:ind w:left="353"/>
              <w:rPr>
                <w:sz w:val="18"/>
              </w:rPr>
            </w:pPr>
            <w:r w:rsidRPr="001D1E85">
              <w:rPr>
                <w:sz w:val="18"/>
              </w:rPr>
              <w:t>Sig.</w:t>
            </w:r>
          </w:p>
        </w:tc>
      </w:tr>
      <w:tr w:rsidR="009F609C" w:rsidRPr="001D1E85" w14:paraId="3FD86464" w14:textId="77777777" w:rsidTr="00791D97">
        <w:trPr>
          <w:trHeight w:val="374"/>
        </w:trPr>
        <w:tc>
          <w:tcPr>
            <w:tcW w:w="229" w:type="dxa"/>
            <w:tcBorders>
              <w:bottom w:val="nil"/>
              <w:right w:val="nil"/>
            </w:tcBorders>
          </w:tcPr>
          <w:p w14:paraId="33ACC101" w14:textId="77777777" w:rsidR="009F609C" w:rsidRPr="001D1E85" w:rsidRDefault="009F609C" w:rsidP="008F4627">
            <w:pPr>
              <w:pStyle w:val="TableParagraph"/>
              <w:rPr>
                <w:rFonts w:ascii="Times New Roman"/>
                <w:sz w:val="20"/>
              </w:rPr>
            </w:pPr>
          </w:p>
        </w:tc>
        <w:tc>
          <w:tcPr>
            <w:tcW w:w="1472" w:type="dxa"/>
            <w:tcBorders>
              <w:left w:val="nil"/>
              <w:bottom w:val="nil"/>
            </w:tcBorders>
          </w:tcPr>
          <w:p w14:paraId="05751650" w14:textId="77777777" w:rsidR="009F609C" w:rsidRPr="001D1E85" w:rsidRDefault="009F609C" w:rsidP="008F4627">
            <w:pPr>
              <w:pStyle w:val="TableParagraph"/>
              <w:spacing w:before="111"/>
              <w:ind w:left="325"/>
              <w:rPr>
                <w:sz w:val="18"/>
              </w:rPr>
            </w:pPr>
            <w:r w:rsidRPr="001D1E85">
              <w:rPr>
                <w:sz w:val="18"/>
              </w:rPr>
              <w:t>Regression</w:t>
            </w:r>
          </w:p>
        </w:tc>
        <w:tc>
          <w:tcPr>
            <w:tcW w:w="1513" w:type="dxa"/>
            <w:tcBorders>
              <w:bottom w:val="nil"/>
              <w:right w:val="single" w:sz="8" w:space="0" w:color="000000"/>
            </w:tcBorders>
          </w:tcPr>
          <w:p w14:paraId="77E5B175" w14:textId="77777777" w:rsidR="009F609C" w:rsidRPr="001D1E85" w:rsidRDefault="009F609C" w:rsidP="008F4627">
            <w:pPr>
              <w:pStyle w:val="TableParagraph"/>
              <w:spacing w:before="111"/>
              <w:ind w:right="34"/>
              <w:jc w:val="right"/>
              <w:rPr>
                <w:sz w:val="18"/>
              </w:rPr>
            </w:pPr>
            <w:r w:rsidRPr="001D1E85">
              <w:rPr>
                <w:sz w:val="18"/>
              </w:rPr>
              <w:t>32.731</w:t>
            </w:r>
          </w:p>
        </w:tc>
        <w:tc>
          <w:tcPr>
            <w:tcW w:w="1010" w:type="dxa"/>
            <w:tcBorders>
              <w:left w:val="single" w:sz="8" w:space="0" w:color="000000"/>
              <w:bottom w:val="nil"/>
              <w:right w:val="single" w:sz="8" w:space="0" w:color="000000"/>
            </w:tcBorders>
          </w:tcPr>
          <w:p w14:paraId="41D5D0C3" w14:textId="77777777" w:rsidR="009F609C" w:rsidRPr="001D1E85" w:rsidRDefault="009F609C" w:rsidP="008F4627">
            <w:pPr>
              <w:pStyle w:val="TableParagraph"/>
              <w:spacing w:before="111"/>
              <w:ind w:right="38"/>
              <w:jc w:val="right"/>
              <w:rPr>
                <w:sz w:val="18"/>
              </w:rPr>
            </w:pPr>
            <w:r w:rsidRPr="001D1E85">
              <w:rPr>
                <w:w w:val="99"/>
                <w:sz w:val="18"/>
              </w:rPr>
              <w:t>3</w:t>
            </w:r>
          </w:p>
        </w:tc>
        <w:tc>
          <w:tcPr>
            <w:tcW w:w="1392" w:type="dxa"/>
            <w:tcBorders>
              <w:left w:val="single" w:sz="8" w:space="0" w:color="000000"/>
              <w:bottom w:val="nil"/>
              <w:right w:val="single" w:sz="8" w:space="0" w:color="000000"/>
            </w:tcBorders>
          </w:tcPr>
          <w:p w14:paraId="42B69B09" w14:textId="77777777" w:rsidR="009F609C" w:rsidRPr="001D1E85" w:rsidRDefault="009F609C" w:rsidP="008F4627">
            <w:pPr>
              <w:pStyle w:val="TableParagraph"/>
              <w:spacing w:before="111"/>
              <w:ind w:right="36"/>
              <w:jc w:val="right"/>
              <w:rPr>
                <w:sz w:val="18"/>
              </w:rPr>
            </w:pPr>
            <w:r w:rsidRPr="001D1E85">
              <w:rPr>
                <w:sz w:val="18"/>
              </w:rPr>
              <w:t>10.910</w:t>
            </w:r>
          </w:p>
        </w:tc>
        <w:tc>
          <w:tcPr>
            <w:tcW w:w="1010" w:type="dxa"/>
            <w:vMerge w:val="restart"/>
            <w:tcBorders>
              <w:left w:val="single" w:sz="8" w:space="0" w:color="000000"/>
              <w:right w:val="single" w:sz="8" w:space="0" w:color="000000"/>
            </w:tcBorders>
          </w:tcPr>
          <w:p w14:paraId="72668C12" w14:textId="77777777" w:rsidR="009F609C" w:rsidRPr="001D1E85" w:rsidRDefault="009F609C" w:rsidP="008F4627">
            <w:pPr>
              <w:pStyle w:val="TableParagraph"/>
              <w:spacing w:before="111"/>
              <w:ind w:left="401"/>
              <w:rPr>
                <w:sz w:val="18"/>
              </w:rPr>
            </w:pPr>
            <w:r w:rsidRPr="001D1E85">
              <w:rPr>
                <w:sz w:val="18"/>
              </w:rPr>
              <w:t>32.650</w:t>
            </w:r>
          </w:p>
        </w:tc>
        <w:tc>
          <w:tcPr>
            <w:tcW w:w="1011" w:type="dxa"/>
            <w:vMerge w:val="restart"/>
            <w:tcBorders>
              <w:left w:val="single" w:sz="8" w:space="0" w:color="000000"/>
            </w:tcBorders>
          </w:tcPr>
          <w:p w14:paraId="63188CA4" w14:textId="77777777" w:rsidR="009F609C" w:rsidRPr="001D1E85" w:rsidRDefault="009F609C" w:rsidP="008F4627">
            <w:pPr>
              <w:pStyle w:val="TableParagraph"/>
              <w:spacing w:before="111"/>
              <w:ind w:left="521"/>
              <w:rPr>
                <w:sz w:val="18"/>
              </w:rPr>
            </w:pPr>
            <w:r w:rsidRPr="001D1E85">
              <w:rPr>
                <w:sz w:val="18"/>
              </w:rPr>
              <w:t>.000</w:t>
            </w:r>
            <w:r w:rsidRPr="001D1E85">
              <w:rPr>
                <w:sz w:val="18"/>
                <w:vertAlign w:val="superscript"/>
              </w:rPr>
              <w:t>b</w:t>
            </w:r>
          </w:p>
        </w:tc>
      </w:tr>
      <w:tr w:rsidR="009F609C" w:rsidRPr="001D1E85" w14:paraId="1CB21B24" w14:textId="77777777" w:rsidTr="00791D97">
        <w:trPr>
          <w:trHeight w:val="315"/>
        </w:trPr>
        <w:tc>
          <w:tcPr>
            <w:tcW w:w="229" w:type="dxa"/>
            <w:tcBorders>
              <w:top w:val="nil"/>
              <w:bottom w:val="nil"/>
              <w:right w:val="nil"/>
            </w:tcBorders>
          </w:tcPr>
          <w:p w14:paraId="6B9030FC" w14:textId="77777777" w:rsidR="009F609C" w:rsidRPr="001D1E85" w:rsidRDefault="009F609C" w:rsidP="008F4627">
            <w:pPr>
              <w:pStyle w:val="TableParagraph"/>
              <w:spacing w:before="51"/>
              <w:ind w:left="75"/>
              <w:rPr>
                <w:sz w:val="18"/>
              </w:rPr>
            </w:pPr>
            <w:r w:rsidRPr="001D1E85">
              <w:rPr>
                <w:w w:val="99"/>
                <w:sz w:val="18"/>
              </w:rPr>
              <w:t>1</w:t>
            </w:r>
          </w:p>
        </w:tc>
        <w:tc>
          <w:tcPr>
            <w:tcW w:w="1472" w:type="dxa"/>
            <w:tcBorders>
              <w:top w:val="nil"/>
              <w:left w:val="nil"/>
              <w:bottom w:val="nil"/>
            </w:tcBorders>
          </w:tcPr>
          <w:p w14:paraId="15B41987" w14:textId="77777777" w:rsidR="009F609C" w:rsidRPr="001D1E85" w:rsidRDefault="009F609C" w:rsidP="008F4627">
            <w:pPr>
              <w:pStyle w:val="TableParagraph"/>
              <w:spacing w:before="51"/>
              <w:ind w:left="325"/>
              <w:rPr>
                <w:sz w:val="18"/>
              </w:rPr>
            </w:pPr>
            <w:r w:rsidRPr="001D1E85">
              <w:rPr>
                <w:sz w:val="18"/>
              </w:rPr>
              <w:t>Residual</w:t>
            </w:r>
          </w:p>
        </w:tc>
        <w:tc>
          <w:tcPr>
            <w:tcW w:w="1513" w:type="dxa"/>
            <w:tcBorders>
              <w:top w:val="nil"/>
              <w:bottom w:val="nil"/>
              <w:right w:val="single" w:sz="8" w:space="0" w:color="000000"/>
            </w:tcBorders>
          </w:tcPr>
          <w:p w14:paraId="39440BC3" w14:textId="77777777" w:rsidR="009F609C" w:rsidRPr="001D1E85" w:rsidRDefault="009F609C" w:rsidP="008F4627">
            <w:pPr>
              <w:pStyle w:val="TableParagraph"/>
              <w:spacing w:before="51"/>
              <w:ind w:right="34"/>
              <w:jc w:val="right"/>
              <w:rPr>
                <w:sz w:val="18"/>
              </w:rPr>
            </w:pPr>
            <w:r w:rsidRPr="001D1E85">
              <w:rPr>
                <w:sz w:val="18"/>
              </w:rPr>
              <w:t>42.772</w:t>
            </w:r>
          </w:p>
        </w:tc>
        <w:tc>
          <w:tcPr>
            <w:tcW w:w="1010" w:type="dxa"/>
            <w:tcBorders>
              <w:top w:val="nil"/>
              <w:left w:val="single" w:sz="8" w:space="0" w:color="000000"/>
              <w:bottom w:val="nil"/>
              <w:right w:val="single" w:sz="8" w:space="0" w:color="000000"/>
            </w:tcBorders>
          </w:tcPr>
          <w:p w14:paraId="028408C4" w14:textId="77777777" w:rsidR="009F609C" w:rsidRPr="001D1E85" w:rsidRDefault="009F609C" w:rsidP="008F4627">
            <w:pPr>
              <w:pStyle w:val="TableParagraph"/>
              <w:spacing w:before="51"/>
              <w:ind w:right="35"/>
              <w:jc w:val="right"/>
              <w:rPr>
                <w:sz w:val="18"/>
              </w:rPr>
            </w:pPr>
            <w:r w:rsidRPr="001D1E85">
              <w:rPr>
                <w:sz w:val="18"/>
              </w:rPr>
              <w:t>128</w:t>
            </w:r>
          </w:p>
        </w:tc>
        <w:tc>
          <w:tcPr>
            <w:tcW w:w="1392" w:type="dxa"/>
            <w:tcBorders>
              <w:top w:val="nil"/>
              <w:left w:val="single" w:sz="8" w:space="0" w:color="000000"/>
              <w:bottom w:val="nil"/>
              <w:right w:val="single" w:sz="8" w:space="0" w:color="000000"/>
            </w:tcBorders>
          </w:tcPr>
          <w:p w14:paraId="1E510146" w14:textId="77777777" w:rsidR="009F609C" w:rsidRPr="001D1E85" w:rsidRDefault="009F609C" w:rsidP="008F4627">
            <w:pPr>
              <w:pStyle w:val="TableParagraph"/>
              <w:spacing w:before="51"/>
              <w:ind w:right="36"/>
              <w:jc w:val="right"/>
              <w:rPr>
                <w:sz w:val="18"/>
              </w:rPr>
            </w:pPr>
            <w:r w:rsidRPr="001D1E85">
              <w:rPr>
                <w:sz w:val="18"/>
              </w:rPr>
              <w:t>.334</w:t>
            </w:r>
          </w:p>
        </w:tc>
        <w:tc>
          <w:tcPr>
            <w:tcW w:w="1010" w:type="dxa"/>
            <w:vMerge/>
            <w:tcBorders>
              <w:top w:val="nil"/>
              <w:left w:val="single" w:sz="8" w:space="0" w:color="000000"/>
              <w:right w:val="single" w:sz="8" w:space="0" w:color="000000"/>
            </w:tcBorders>
          </w:tcPr>
          <w:p w14:paraId="24AAAB82" w14:textId="77777777" w:rsidR="009F609C" w:rsidRPr="001D1E85" w:rsidRDefault="009F609C" w:rsidP="008F4627">
            <w:pPr>
              <w:spacing w:line="240" w:lineRule="auto"/>
              <w:rPr>
                <w:sz w:val="2"/>
                <w:szCs w:val="2"/>
              </w:rPr>
            </w:pPr>
          </w:p>
        </w:tc>
        <w:tc>
          <w:tcPr>
            <w:tcW w:w="1011" w:type="dxa"/>
            <w:vMerge/>
            <w:tcBorders>
              <w:top w:val="nil"/>
              <w:left w:val="single" w:sz="8" w:space="0" w:color="000000"/>
            </w:tcBorders>
          </w:tcPr>
          <w:p w14:paraId="428252DF" w14:textId="77777777" w:rsidR="009F609C" w:rsidRPr="001D1E85" w:rsidRDefault="009F609C" w:rsidP="008F4627">
            <w:pPr>
              <w:spacing w:line="240" w:lineRule="auto"/>
              <w:rPr>
                <w:sz w:val="2"/>
                <w:szCs w:val="2"/>
              </w:rPr>
            </w:pPr>
          </w:p>
        </w:tc>
      </w:tr>
      <w:tr w:rsidR="009F609C" w:rsidRPr="001D1E85" w14:paraId="2A474518" w14:textId="77777777" w:rsidTr="00791D97">
        <w:trPr>
          <w:trHeight w:val="255"/>
        </w:trPr>
        <w:tc>
          <w:tcPr>
            <w:tcW w:w="229" w:type="dxa"/>
            <w:tcBorders>
              <w:top w:val="nil"/>
              <w:right w:val="nil"/>
            </w:tcBorders>
          </w:tcPr>
          <w:p w14:paraId="77C7FDA8" w14:textId="77777777" w:rsidR="009F609C" w:rsidRPr="001D1E85" w:rsidRDefault="009F609C" w:rsidP="008F4627">
            <w:pPr>
              <w:pStyle w:val="TableParagraph"/>
              <w:rPr>
                <w:rFonts w:ascii="Times New Roman"/>
                <w:sz w:val="18"/>
              </w:rPr>
            </w:pPr>
          </w:p>
        </w:tc>
        <w:tc>
          <w:tcPr>
            <w:tcW w:w="1472" w:type="dxa"/>
            <w:tcBorders>
              <w:top w:val="nil"/>
              <w:left w:val="nil"/>
            </w:tcBorders>
          </w:tcPr>
          <w:p w14:paraId="4E5AFE1B" w14:textId="77777777" w:rsidR="009F609C" w:rsidRPr="001D1E85" w:rsidRDefault="009F609C" w:rsidP="008F4627">
            <w:pPr>
              <w:pStyle w:val="TableParagraph"/>
              <w:spacing w:before="51"/>
              <w:ind w:left="325"/>
              <w:rPr>
                <w:sz w:val="18"/>
              </w:rPr>
            </w:pPr>
            <w:r w:rsidRPr="001D1E85">
              <w:rPr>
                <w:sz w:val="18"/>
              </w:rPr>
              <w:t>Total</w:t>
            </w:r>
          </w:p>
        </w:tc>
        <w:tc>
          <w:tcPr>
            <w:tcW w:w="1513" w:type="dxa"/>
            <w:tcBorders>
              <w:top w:val="nil"/>
              <w:right w:val="single" w:sz="8" w:space="0" w:color="000000"/>
            </w:tcBorders>
          </w:tcPr>
          <w:p w14:paraId="13D33731" w14:textId="77777777" w:rsidR="009F609C" w:rsidRPr="001D1E85" w:rsidRDefault="009F609C" w:rsidP="008F4627">
            <w:pPr>
              <w:pStyle w:val="TableParagraph"/>
              <w:spacing w:before="51"/>
              <w:ind w:right="34"/>
              <w:jc w:val="right"/>
              <w:rPr>
                <w:sz w:val="18"/>
              </w:rPr>
            </w:pPr>
            <w:r w:rsidRPr="001D1E85">
              <w:rPr>
                <w:sz w:val="18"/>
              </w:rPr>
              <w:t>75.503</w:t>
            </w:r>
          </w:p>
        </w:tc>
        <w:tc>
          <w:tcPr>
            <w:tcW w:w="1010" w:type="dxa"/>
            <w:tcBorders>
              <w:top w:val="nil"/>
              <w:left w:val="single" w:sz="8" w:space="0" w:color="000000"/>
              <w:right w:val="single" w:sz="8" w:space="0" w:color="000000"/>
            </w:tcBorders>
          </w:tcPr>
          <w:p w14:paraId="28F8FD10" w14:textId="77777777" w:rsidR="009F609C" w:rsidRPr="001D1E85" w:rsidRDefault="009F609C" w:rsidP="008F4627">
            <w:pPr>
              <w:pStyle w:val="TableParagraph"/>
              <w:spacing w:before="51"/>
              <w:ind w:right="35"/>
              <w:jc w:val="right"/>
              <w:rPr>
                <w:sz w:val="18"/>
              </w:rPr>
            </w:pPr>
            <w:r w:rsidRPr="001D1E85">
              <w:rPr>
                <w:sz w:val="18"/>
              </w:rPr>
              <w:t>131</w:t>
            </w:r>
          </w:p>
        </w:tc>
        <w:tc>
          <w:tcPr>
            <w:tcW w:w="1392" w:type="dxa"/>
            <w:tcBorders>
              <w:top w:val="nil"/>
              <w:left w:val="single" w:sz="8" w:space="0" w:color="000000"/>
              <w:right w:val="single" w:sz="8" w:space="0" w:color="000000"/>
            </w:tcBorders>
          </w:tcPr>
          <w:p w14:paraId="7311135E" w14:textId="77777777" w:rsidR="009F609C" w:rsidRPr="001D1E85" w:rsidRDefault="009F609C" w:rsidP="008F4627">
            <w:pPr>
              <w:pStyle w:val="TableParagraph"/>
              <w:rPr>
                <w:rFonts w:ascii="Times New Roman"/>
                <w:sz w:val="18"/>
              </w:rPr>
            </w:pPr>
          </w:p>
        </w:tc>
        <w:tc>
          <w:tcPr>
            <w:tcW w:w="1010" w:type="dxa"/>
            <w:vMerge/>
            <w:tcBorders>
              <w:top w:val="nil"/>
              <w:left w:val="single" w:sz="8" w:space="0" w:color="000000"/>
              <w:right w:val="single" w:sz="8" w:space="0" w:color="000000"/>
            </w:tcBorders>
          </w:tcPr>
          <w:p w14:paraId="71210511" w14:textId="77777777" w:rsidR="009F609C" w:rsidRPr="001D1E85" w:rsidRDefault="009F609C" w:rsidP="008F4627">
            <w:pPr>
              <w:spacing w:line="240" w:lineRule="auto"/>
              <w:rPr>
                <w:sz w:val="2"/>
                <w:szCs w:val="2"/>
              </w:rPr>
            </w:pPr>
          </w:p>
        </w:tc>
        <w:tc>
          <w:tcPr>
            <w:tcW w:w="1011" w:type="dxa"/>
            <w:vMerge/>
            <w:tcBorders>
              <w:top w:val="nil"/>
              <w:left w:val="single" w:sz="8" w:space="0" w:color="000000"/>
            </w:tcBorders>
          </w:tcPr>
          <w:p w14:paraId="1ACC4A33" w14:textId="77777777" w:rsidR="009F609C" w:rsidRPr="001D1E85" w:rsidRDefault="009F609C" w:rsidP="008F4627">
            <w:pPr>
              <w:spacing w:line="240" w:lineRule="auto"/>
              <w:rPr>
                <w:sz w:val="2"/>
                <w:szCs w:val="2"/>
              </w:rPr>
            </w:pPr>
          </w:p>
        </w:tc>
      </w:tr>
    </w:tbl>
    <w:p w14:paraId="0B3276E6" w14:textId="77777777" w:rsidR="009F609C" w:rsidRPr="001D1E85" w:rsidRDefault="009F609C" w:rsidP="008F4627">
      <w:pPr>
        <w:pStyle w:val="ListParagraph"/>
        <w:widowControl w:val="0"/>
        <w:numPr>
          <w:ilvl w:val="0"/>
          <w:numId w:val="26"/>
        </w:numPr>
        <w:tabs>
          <w:tab w:val="left" w:pos="382"/>
        </w:tabs>
        <w:autoSpaceDE w:val="0"/>
        <w:autoSpaceDN w:val="0"/>
        <w:spacing w:before="114" w:after="0" w:line="240" w:lineRule="auto"/>
        <w:contextualSpacing w:val="0"/>
        <w:rPr>
          <w:sz w:val="18"/>
        </w:rPr>
      </w:pPr>
      <w:r w:rsidRPr="001D1E85">
        <w:rPr>
          <w:sz w:val="18"/>
        </w:rPr>
        <w:t>Dependent</w:t>
      </w:r>
      <w:r w:rsidRPr="001D1E85">
        <w:rPr>
          <w:spacing w:val="-3"/>
          <w:sz w:val="18"/>
        </w:rPr>
        <w:t xml:space="preserve"> </w:t>
      </w:r>
      <w:r w:rsidRPr="001D1E85">
        <w:rPr>
          <w:sz w:val="18"/>
        </w:rPr>
        <w:t>Variable:</w:t>
      </w:r>
      <w:r w:rsidRPr="001D1E85">
        <w:rPr>
          <w:spacing w:val="-3"/>
          <w:sz w:val="18"/>
        </w:rPr>
        <w:t xml:space="preserve"> </w:t>
      </w:r>
      <w:r w:rsidRPr="001D1E85">
        <w:rPr>
          <w:sz w:val="18"/>
        </w:rPr>
        <w:t>ROA</w:t>
      </w:r>
    </w:p>
    <w:p w14:paraId="2A080C7B" w14:textId="77777777" w:rsidR="009F609C" w:rsidRPr="001D1E85" w:rsidRDefault="009F609C" w:rsidP="008F4627">
      <w:pPr>
        <w:pStyle w:val="ListParagraph"/>
        <w:widowControl w:val="0"/>
        <w:numPr>
          <w:ilvl w:val="0"/>
          <w:numId w:val="26"/>
        </w:numPr>
        <w:tabs>
          <w:tab w:val="left" w:pos="382"/>
        </w:tabs>
        <w:autoSpaceDE w:val="0"/>
        <w:autoSpaceDN w:val="0"/>
        <w:spacing w:before="112" w:after="0" w:line="240" w:lineRule="auto"/>
        <w:contextualSpacing w:val="0"/>
        <w:rPr>
          <w:sz w:val="18"/>
        </w:rPr>
      </w:pPr>
      <w:r w:rsidRPr="001D1E85">
        <w:rPr>
          <w:sz w:val="18"/>
        </w:rPr>
        <w:t>Predictors:</w:t>
      </w:r>
      <w:r w:rsidRPr="001D1E85">
        <w:rPr>
          <w:spacing w:val="-2"/>
          <w:sz w:val="18"/>
        </w:rPr>
        <w:t xml:space="preserve"> </w:t>
      </w:r>
      <w:r w:rsidRPr="001D1E85">
        <w:rPr>
          <w:sz w:val="18"/>
        </w:rPr>
        <w:t>(Constant),</w:t>
      </w:r>
      <w:r w:rsidRPr="001D1E85">
        <w:rPr>
          <w:spacing w:val="-4"/>
          <w:sz w:val="18"/>
        </w:rPr>
        <w:t xml:space="preserve"> </w:t>
      </w:r>
      <w:r w:rsidRPr="001D1E85">
        <w:rPr>
          <w:sz w:val="18"/>
        </w:rPr>
        <w:t>LDR,</w:t>
      </w:r>
      <w:r w:rsidRPr="001D1E85">
        <w:rPr>
          <w:spacing w:val="-1"/>
          <w:sz w:val="18"/>
        </w:rPr>
        <w:t xml:space="preserve"> </w:t>
      </w:r>
      <w:r w:rsidRPr="001D1E85">
        <w:rPr>
          <w:sz w:val="18"/>
        </w:rPr>
        <w:t>NPL,</w:t>
      </w:r>
      <w:r w:rsidRPr="001D1E85">
        <w:rPr>
          <w:spacing w:val="-2"/>
          <w:sz w:val="18"/>
        </w:rPr>
        <w:t xml:space="preserve"> </w:t>
      </w:r>
      <w:r w:rsidRPr="001D1E85">
        <w:rPr>
          <w:sz w:val="18"/>
        </w:rPr>
        <w:t>BOPO</w:t>
      </w:r>
    </w:p>
    <w:p w14:paraId="11D383A2" w14:textId="77777777" w:rsidR="009F609C" w:rsidRPr="001D1E85" w:rsidRDefault="009F609C" w:rsidP="008F4627">
      <w:pPr>
        <w:pStyle w:val="NoSpacing"/>
        <w:ind w:left="381"/>
        <w:jc w:val="center"/>
        <w:rPr>
          <w:rFonts w:ascii="Times New Roman" w:hAnsi="Times New Roman"/>
          <w:bCs/>
          <w:sz w:val="24"/>
          <w:szCs w:val="24"/>
          <w:lang w:val="en-US"/>
        </w:rPr>
      </w:pPr>
      <w:r w:rsidRPr="001D1E85">
        <w:rPr>
          <w:rFonts w:ascii="Times New Roman" w:hAnsi="Times New Roman"/>
          <w:bCs/>
          <w:sz w:val="24"/>
          <w:szCs w:val="24"/>
          <w:lang w:val="en-US"/>
        </w:rPr>
        <w:t>Sumber: Data sekunder diolah, 2021.</w:t>
      </w:r>
    </w:p>
    <w:p w14:paraId="7A6D931F" w14:textId="77777777" w:rsidR="009F609C" w:rsidRDefault="009F609C" w:rsidP="008F4627">
      <w:pPr>
        <w:pStyle w:val="NoSpacing"/>
        <w:ind w:left="851"/>
        <w:jc w:val="both"/>
        <w:rPr>
          <w:rFonts w:ascii="Times New Roman" w:hAnsi="Times New Roman"/>
          <w:bCs/>
          <w:sz w:val="24"/>
          <w:szCs w:val="24"/>
          <w:lang w:val="en-US"/>
        </w:rPr>
      </w:pPr>
      <w:r w:rsidRPr="001D1E85">
        <w:rPr>
          <w:rFonts w:ascii="Times New Roman" w:hAnsi="Times New Roman"/>
          <w:bCs/>
          <w:sz w:val="24"/>
          <w:szCs w:val="24"/>
          <w:lang w:val="en-US"/>
        </w:rPr>
        <w:t>Berdasarkan tabe</w:t>
      </w:r>
      <w:r>
        <w:rPr>
          <w:rFonts w:ascii="Times New Roman" w:hAnsi="Times New Roman"/>
          <w:bCs/>
          <w:sz w:val="24"/>
          <w:szCs w:val="24"/>
          <w:lang w:val="en-US"/>
        </w:rPr>
        <w:t>l</w:t>
      </w:r>
      <w:r w:rsidRPr="001D1E85">
        <w:rPr>
          <w:rFonts w:ascii="Times New Roman" w:hAnsi="Times New Roman"/>
          <w:bCs/>
          <w:sz w:val="24"/>
          <w:szCs w:val="24"/>
          <w:lang w:val="en-US"/>
        </w:rPr>
        <w:t xml:space="preserve"> </w:t>
      </w:r>
      <w:r w:rsidR="001C7BCE">
        <w:rPr>
          <w:rFonts w:ascii="Times New Roman" w:hAnsi="Times New Roman"/>
          <w:bCs/>
          <w:sz w:val="24"/>
          <w:szCs w:val="24"/>
          <w:lang w:val="en-US"/>
        </w:rPr>
        <w:t>4</w:t>
      </w:r>
      <w:r w:rsidRPr="001D1E85">
        <w:rPr>
          <w:rFonts w:ascii="Times New Roman" w:hAnsi="Times New Roman"/>
          <w:bCs/>
          <w:sz w:val="24"/>
          <w:szCs w:val="24"/>
          <w:lang w:val="en-US"/>
        </w:rPr>
        <w:t>.</w:t>
      </w:r>
      <w:r>
        <w:rPr>
          <w:rFonts w:ascii="Times New Roman" w:hAnsi="Times New Roman"/>
          <w:bCs/>
          <w:sz w:val="24"/>
          <w:szCs w:val="24"/>
          <w:lang w:val="en-US"/>
        </w:rPr>
        <w:t>1</w:t>
      </w:r>
      <w:r w:rsidR="003E6E02">
        <w:rPr>
          <w:rFonts w:ascii="Times New Roman" w:hAnsi="Times New Roman"/>
          <w:bCs/>
          <w:sz w:val="24"/>
          <w:szCs w:val="24"/>
          <w:lang w:val="id-ID"/>
        </w:rPr>
        <w:t>1</w:t>
      </w:r>
      <w:r w:rsidRPr="001D1E85">
        <w:rPr>
          <w:rFonts w:ascii="Times New Roman" w:hAnsi="Times New Roman"/>
          <w:bCs/>
          <w:sz w:val="24"/>
          <w:szCs w:val="24"/>
          <w:lang w:val="en-US"/>
        </w:rPr>
        <w:t xml:space="preserve"> Diketahui bahwa nilai F hitung sebesar 32.650 dengan nilai signifikan .000 &lt; 0,05 sehingga dapat disimpulkan bahwa ukuran perusahaan perbankan Beban Operasional dan Pendapatan Operasional (BOPO), </w:t>
      </w:r>
      <w:r w:rsidRPr="001D1E85">
        <w:rPr>
          <w:rFonts w:ascii="Times New Roman" w:hAnsi="Times New Roman"/>
          <w:bCs/>
          <w:i/>
          <w:iCs/>
          <w:sz w:val="24"/>
          <w:szCs w:val="24"/>
          <w:lang w:val="en-US"/>
        </w:rPr>
        <w:t>Non</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Performing</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Loan</w:t>
      </w:r>
      <w:r w:rsidRPr="001D1E85">
        <w:rPr>
          <w:rFonts w:ascii="Times New Roman" w:hAnsi="Times New Roman"/>
          <w:bCs/>
          <w:sz w:val="24"/>
          <w:szCs w:val="24"/>
          <w:lang w:val="en-US"/>
        </w:rPr>
        <w:t xml:space="preserve"> (NPL), dan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berpengaruh terhadap profitabilitas.</w:t>
      </w:r>
    </w:p>
    <w:p w14:paraId="467FAE5A" w14:textId="77777777" w:rsidR="00A36F86" w:rsidRPr="001D1E85" w:rsidRDefault="00A36F86" w:rsidP="008F4627">
      <w:pPr>
        <w:pStyle w:val="NoSpacing"/>
        <w:ind w:left="851"/>
        <w:jc w:val="both"/>
        <w:rPr>
          <w:rFonts w:ascii="Times New Roman" w:hAnsi="Times New Roman"/>
          <w:bCs/>
          <w:sz w:val="24"/>
          <w:szCs w:val="24"/>
          <w:lang w:val="en-US"/>
        </w:rPr>
      </w:pPr>
    </w:p>
    <w:p w14:paraId="58D95AAC" w14:textId="3F19F131" w:rsidR="00FF6C96" w:rsidRPr="00FF6C96" w:rsidRDefault="00A36F86" w:rsidP="00FF6C96">
      <w:pPr>
        <w:pStyle w:val="Heading2"/>
        <w:spacing w:before="0"/>
        <w:ind w:left="720"/>
        <w:jc w:val="center"/>
        <w:rPr>
          <w:b/>
          <w:bCs w:val="0"/>
          <w:lang w:val="en-US"/>
        </w:rPr>
      </w:pPr>
      <w:r>
        <w:rPr>
          <w:b/>
          <w:bCs w:val="0"/>
          <w:lang w:val="en-US"/>
        </w:rPr>
        <w:t>PEMBAHASAN</w:t>
      </w:r>
    </w:p>
    <w:p w14:paraId="5B43F6D9" w14:textId="77777777" w:rsidR="009F609C" w:rsidRPr="001D1E85" w:rsidRDefault="009F609C" w:rsidP="008F4627">
      <w:pPr>
        <w:pStyle w:val="NoSpacing"/>
        <w:numPr>
          <w:ilvl w:val="0"/>
          <w:numId w:val="32"/>
        </w:numPr>
        <w:jc w:val="both"/>
        <w:rPr>
          <w:rFonts w:ascii="Times New Roman" w:hAnsi="Times New Roman"/>
          <w:b/>
          <w:sz w:val="24"/>
          <w:szCs w:val="24"/>
          <w:lang w:val="en-US"/>
        </w:rPr>
      </w:pPr>
      <w:r w:rsidRPr="001D1E85">
        <w:rPr>
          <w:rFonts w:ascii="Times New Roman" w:hAnsi="Times New Roman"/>
          <w:b/>
          <w:sz w:val="24"/>
          <w:szCs w:val="24"/>
          <w:lang w:val="en-US"/>
        </w:rPr>
        <w:t>Beban Operasional dan Pendapatan Operasional (BOPO) terhadap Profitabilitas Perbankan</w:t>
      </w:r>
    </w:p>
    <w:p w14:paraId="5961C4E9" w14:textId="77777777" w:rsidR="009F609C"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Berdasarkan pengujian yang dilakukan, hasil penelitian menunjukkan bahwa Beban Operasional dan Pendapatan Operasional (BOPO) berpengaruh signifikan negatif terhadap profitabilitas. Pendapatan operasional merupakan pendapatan utama bank, yaitu pendapatan bunga yang diperoleh dari penempatan dana dalam bentuk kredit dan pendapatan operasi lainnya. Bank yang efisien dalam menekan biaya operasionalnya dapat mengurangi kerugian akibat ketidakefesienan bank dalam mengelola usahanya sehingga laba yang diperoleh juga akan meningkat. Semakin kecil Beban Operasional dan Pendapatan Operasional (BOPO) menunjukkan semakin efesien bank tersebut dalam menjalani aktivitas usahanya sehingga semakin sehat bank tersebut.</w:t>
      </w:r>
    </w:p>
    <w:p w14:paraId="16CC15EF" w14:textId="77777777" w:rsidR="009F609C"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Hasil penelitian ini mendukung penelitian sebelumnya yang dilakukan oleh Wildan Farhat Pinasti dan RR. Indah Mustikawati (2018) bahwa beban operasional pada pendapatan operasional berpengaruh negatif terhadap profitabilitas.</w:t>
      </w:r>
    </w:p>
    <w:p w14:paraId="2E722BE5" w14:textId="77777777" w:rsidR="009F609C" w:rsidRPr="001D1E85" w:rsidRDefault="009F609C" w:rsidP="008F4627">
      <w:pPr>
        <w:pStyle w:val="NoSpacing"/>
        <w:numPr>
          <w:ilvl w:val="0"/>
          <w:numId w:val="32"/>
        </w:numPr>
        <w:jc w:val="both"/>
        <w:rPr>
          <w:rFonts w:ascii="Times New Roman" w:hAnsi="Times New Roman"/>
          <w:b/>
          <w:sz w:val="24"/>
          <w:szCs w:val="24"/>
          <w:lang w:val="en-US"/>
        </w:rPr>
      </w:pPr>
      <w:r w:rsidRPr="001D1E85">
        <w:rPr>
          <w:rFonts w:ascii="Times New Roman" w:hAnsi="Times New Roman"/>
          <w:b/>
          <w:i/>
          <w:iCs/>
          <w:sz w:val="24"/>
          <w:szCs w:val="24"/>
          <w:lang w:val="en-US"/>
        </w:rPr>
        <w:t>Non Performing Loan</w:t>
      </w:r>
      <w:r w:rsidRPr="001D1E85">
        <w:rPr>
          <w:rFonts w:ascii="Times New Roman" w:hAnsi="Times New Roman"/>
          <w:b/>
          <w:sz w:val="24"/>
          <w:szCs w:val="24"/>
          <w:lang w:val="en-US"/>
        </w:rPr>
        <w:t xml:space="preserve"> (NPL) terhadap Profitabilitas Perbankan</w:t>
      </w:r>
    </w:p>
    <w:p w14:paraId="6D0AC143" w14:textId="77777777" w:rsidR="009F609C"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 xml:space="preserve">Berdasarkan pengujian yang dilakukan, hasil penelitian menunjukkan bahwa </w:t>
      </w:r>
      <w:r w:rsidRPr="001D1E85">
        <w:rPr>
          <w:rFonts w:ascii="Times New Roman" w:hAnsi="Times New Roman"/>
          <w:bCs/>
          <w:i/>
          <w:iCs/>
          <w:sz w:val="24"/>
          <w:szCs w:val="24"/>
          <w:lang w:val="en-US"/>
        </w:rPr>
        <w:t xml:space="preserve">Non Performing Loan </w:t>
      </w:r>
      <w:r w:rsidRPr="001D1E85">
        <w:rPr>
          <w:rFonts w:ascii="Times New Roman" w:hAnsi="Times New Roman"/>
          <w:bCs/>
          <w:sz w:val="24"/>
          <w:szCs w:val="24"/>
          <w:lang w:val="en-US"/>
        </w:rPr>
        <w:t xml:space="preserve">(NPL) berpengaruh negatif signifikan terhadap profitabilitas perbankan yang terdaftar di Bursa Efek Indonesia periode 2018-2020. Berdasarkan nilai signifikan sebesar 0,03 dan nilai hasil uji diperoleh nilai koefisien regresi dengan arah negatif sebesar 0.384.  </w:t>
      </w:r>
    </w:p>
    <w:p w14:paraId="50A515B5" w14:textId="77777777" w:rsidR="009F609C"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lastRenderedPageBreak/>
        <w:t xml:space="preserve">Rasio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menujukkan kemampuan manajemen bank dalam mengelola kredit bermasalah semakin besar sehingga menyebabkan kerugian atau bank dalam kondisi bermasalah. Maka dalam hal ini semakin tinggi rasio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maka semakin rendah profitabilitas suatu bank.</w:t>
      </w:r>
    </w:p>
    <w:p w14:paraId="683EB005" w14:textId="77777777" w:rsidR="009F609C"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 xml:space="preserve">Hasil penelitian ini tidak sesuai dengan teori dalam penelitian ini yang menunjukan bahwa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tidak berpengaruh secara signifikan atau memiliki pengaruh yang sangat kecil terhadap </w:t>
      </w:r>
      <w:r w:rsidRPr="001D1E85">
        <w:rPr>
          <w:rFonts w:ascii="Times New Roman" w:hAnsi="Times New Roman"/>
          <w:bCs/>
          <w:i/>
          <w:iCs/>
          <w:sz w:val="24"/>
          <w:szCs w:val="24"/>
          <w:lang w:val="en-US"/>
        </w:rPr>
        <w:t>Return on Assets</w:t>
      </w:r>
      <w:r w:rsidRPr="001D1E85">
        <w:rPr>
          <w:rFonts w:ascii="Times New Roman" w:hAnsi="Times New Roman"/>
          <w:bCs/>
          <w:sz w:val="24"/>
          <w:szCs w:val="24"/>
          <w:lang w:val="en-US"/>
        </w:rPr>
        <w:t xml:space="preserve"> (ROA). Kondisi ini mengandung arti walaupun nilai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semakin tinggi pada perusahaan perbankan yang terdaftar di Bursa Efek Indonesia (BEI). Tetapi hal itu kemungkinan tidak memberikan dampak menurunya tingkat </w:t>
      </w:r>
      <w:r w:rsidRPr="001D1E85">
        <w:rPr>
          <w:rFonts w:ascii="Times New Roman" w:hAnsi="Times New Roman"/>
          <w:bCs/>
          <w:i/>
          <w:iCs/>
          <w:sz w:val="24"/>
          <w:szCs w:val="24"/>
          <w:lang w:val="en-US"/>
        </w:rPr>
        <w:t>Return on Assets</w:t>
      </w:r>
      <w:r w:rsidRPr="001D1E85">
        <w:rPr>
          <w:rFonts w:ascii="Times New Roman" w:hAnsi="Times New Roman"/>
          <w:bCs/>
          <w:sz w:val="24"/>
          <w:szCs w:val="24"/>
          <w:lang w:val="en-US"/>
        </w:rPr>
        <w:t xml:space="preserve"> (ROA) pada bank tersebut. Hal itu disebabkan nilai Penyusutan Penghapusan Aktiva Produktif (PPAP) masih dapat menutupi kredit bermasalah. Laba perbankan masih dapat meningkat dengan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yang sangat tinggi karena bank masih dapat memperoleh sumber laba tidak hanya dari bunga tetapi juga dari sumber laba lain. Hasil penelitian ini sejalan dengan penelitian yang dilakukan oleh Wildan Farhat Pinasti dan RR. Indah Mustikawati (2018)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berpengaruh negatif terhadap profitabilitas. </w:t>
      </w:r>
    </w:p>
    <w:p w14:paraId="47F3A5E7" w14:textId="77777777" w:rsidR="009F609C" w:rsidRPr="001D1E85" w:rsidRDefault="009F609C" w:rsidP="008F4627">
      <w:pPr>
        <w:pStyle w:val="NoSpacing"/>
        <w:numPr>
          <w:ilvl w:val="0"/>
          <w:numId w:val="32"/>
        </w:numPr>
        <w:jc w:val="both"/>
        <w:rPr>
          <w:rFonts w:ascii="Times New Roman" w:hAnsi="Times New Roman"/>
          <w:bCs/>
          <w:sz w:val="24"/>
          <w:szCs w:val="24"/>
          <w:lang w:val="en-US"/>
        </w:rPr>
      </w:pPr>
      <w:r w:rsidRPr="001D1E85">
        <w:rPr>
          <w:rFonts w:ascii="Times New Roman" w:hAnsi="Times New Roman"/>
          <w:b/>
          <w:i/>
          <w:iCs/>
          <w:sz w:val="24"/>
          <w:szCs w:val="24"/>
          <w:lang w:val="en-US"/>
        </w:rPr>
        <w:t>Loan</w:t>
      </w:r>
      <w:r w:rsidRPr="001D1E85">
        <w:rPr>
          <w:rFonts w:ascii="Times New Roman" w:hAnsi="Times New Roman"/>
          <w:b/>
          <w:sz w:val="24"/>
          <w:szCs w:val="24"/>
          <w:lang w:val="en-US"/>
        </w:rPr>
        <w:t xml:space="preserve"> </w:t>
      </w:r>
      <w:r w:rsidRPr="001D1E85">
        <w:rPr>
          <w:rFonts w:ascii="Times New Roman" w:hAnsi="Times New Roman"/>
          <w:b/>
          <w:i/>
          <w:iCs/>
          <w:sz w:val="24"/>
          <w:szCs w:val="24"/>
          <w:lang w:val="en-US"/>
        </w:rPr>
        <w:t xml:space="preserve">to Deposit Ratio </w:t>
      </w:r>
      <w:r w:rsidRPr="001D1E85">
        <w:rPr>
          <w:rFonts w:ascii="Times New Roman" w:hAnsi="Times New Roman"/>
          <w:b/>
          <w:sz w:val="24"/>
          <w:szCs w:val="24"/>
          <w:lang w:val="en-US"/>
        </w:rPr>
        <w:t>(LDR) terhadap Profitabilitas Perbankan</w:t>
      </w:r>
    </w:p>
    <w:p w14:paraId="693072F2" w14:textId="77777777" w:rsidR="009F609C"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 xml:space="preserve">Berdasarkan pengujian yang dilakukan, hasil penelitian menunjukkan bahwa </w:t>
      </w:r>
      <w:r w:rsidRPr="001D1E85">
        <w:rPr>
          <w:rFonts w:ascii="Times New Roman" w:hAnsi="Times New Roman"/>
          <w:bCs/>
          <w:i/>
          <w:iCs/>
          <w:sz w:val="24"/>
          <w:szCs w:val="24"/>
          <w:lang w:val="en-US"/>
        </w:rPr>
        <w:t>Loan</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 xml:space="preserve">to Deposit Ratio </w:t>
      </w:r>
      <w:r w:rsidRPr="001D1E85">
        <w:rPr>
          <w:rFonts w:ascii="Times New Roman" w:hAnsi="Times New Roman"/>
          <w:bCs/>
          <w:sz w:val="24"/>
          <w:szCs w:val="24"/>
          <w:lang w:val="en-US"/>
        </w:rPr>
        <w:t xml:space="preserve">(LDR) berpengaruh positif signifikan terhadap profitabilitas perbankan yang terdaftar di Bursa Efek Indonesia periode 2018-2020. Berdasarkan nilai signifikan sebesar 0,028 dan nilai hasil uji nilai koefisien regresi dengan arah positif sebesar 0.138.   </w:t>
      </w:r>
    </w:p>
    <w:p w14:paraId="29B26445" w14:textId="137F1460" w:rsidR="00815989" w:rsidRPr="00AE7A78" w:rsidRDefault="009F609C" w:rsidP="00AE7A78">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 xml:space="preserve">Kecilnya pengaruh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terhadap profitabilitas perbankan bisa terjadi karena besarnya pemberian kredit tidak didukung dengan kualitas kredit. Kualitas kredit yang buruk akan meningkatkan risiko terutama bila pemberian kredit dilakukan dengan tidak menggunakan prinsip kehati-hatian dan ekspansi dalam pemberian kredit yang kurang terkendali sehingga bank akan menanggung risiko yang lebih besar pula. Berdasarkan persamaan regresi terlihat bahwa koefisien untuk variabel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bernilai positif profitabilitas sehingga dapat diartikan bahwa apabila </w:t>
      </w:r>
      <w:r w:rsidRPr="001D1E85">
        <w:rPr>
          <w:rFonts w:ascii="Times New Roman" w:hAnsi="Times New Roman"/>
          <w:bCs/>
          <w:i/>
          <w:iCs/>
          <w:sz w:val="24"/>
          <w:szCs w:val="24"/>
          <w:lang w:val="en-US"/>
        </w:rPr>
        <w:t>Loan to Deposit Ratio</w:t>
      </w:r>
      <w:r w:rsidRPr="001D1E85">
        <w:rPr>
          <w:rFonts w:ascii="Times New Roman" w:hAnsi="Times New Roman"/>
          <w:bCs/>
          <w:sz w:val="24"/>
          <w:szCs w:val="24"/>
          <w:lang w:val="en-US"/>
        </w:rPr>
        <w:t xml:space="preserve"> (LDR) meningkat maka nilai </w:t>
      </w:r>
      <w:r w:rsidRPr="001D1E85">
        <w:rPr>
          <w:rFonts w:ascii="Times New Roman" w:hAnsi="Times New Roman"/>
          <w:bCs/>
          <w:i/>
          <w:iCs/>
          <w:sz w:val="24"/>
          <w:szCs w:val="24"/>
          <w:lang w:val="en-US"/>
        </w:rPr>
        <w:t>Retrun on Assets</w:t>
      </w:r>
      <w:r w:rsidRPr="001D1E85">
        <w:rPr>
          <w:rFonts w:ascii="Times New Roman" w:hAnsi="Times New Roman"/>
          <w:bCs/>
          <w:sz w:val="24"/>
          <w:szCs w:val="24"/>
          <w:lang w:val="en-US"/>
        </w:rPr>
        <w:t xml:space="preserve"> (ROA) akan meningkat pula. Hasil penelitian ini didukung oleh Wildan Farhat Pinasti dan RR. Indah Mustikawati (2018) </w:t>
      </w:r>
      <w:r w:rsidRPr="001D1E85">
        <w:rPr>
          <w:rFonts w:ascii="Times New Roman" w:hAnsi="Times New Roman"/>
          <w:bCs/>
          <w:i/>
          <w:iCs/>
          <w:sz w:val="24"/>
          <w:szCs w:val="24"/>
          <w:lang w:val="en-US"/>
        </w:rPr>
        <w:t>Loan</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to Deposit Ratio</w:t>
      </w:r>
      <w:r w:rsidRPr="001D1E85">
        <w:rPr>
          <w:rFonts w:ascii="Times New Roman" w:hAnsi="Times New Roman"/>
          <w:bCs/>
          <w:sz w:val="24"/>
          <w:szCs w:val="24"/>
          <w:lang w:val="en-US"/>
        </w:rPr>
        <w:t xml:space="preserve"> (LDR) berpengaruh positif terhadap profitabilitas.</w:t>
      </w:r>
    </w:p>
    <w:p w14:paraId="3BBD6C2E" w14:textId="77777777" w:rsidR="009F609C" w:rsidRPr="001D1E85" w:rsidRDefault="009F609C" w:rsidP="008F4627">
      <w:pPr>
        <w:pStyle w:val="NoSpacing"/>
        <w:numPr>
          <w:ilvl w:val="0"/>
          <w:numId w:val="32"/>
        </w:numPr>
        <w:jc w:val="both"/>
        <w:rPr>
          <w:rFonts w:ascii="Times New Roman" w:hAnsi="Times New Roman"/>
          <w:bCs/>
          <w:sz w:val="24"/>
          <w:szCs w:val="24"/>
          <w:lang w:val="en-US"/>
        </w:rPr>
      </w:pPr>
      <w:r w:rsidRPr="001D1E85">
        <w:rPr>
          <w:rFonts w:ascii="Times New Roman" w:hAnsi="Times New Roman"/>
          <w:b/>
          <w:sz w:val="24"/>
          <w:szCs w:val="24"/>
          <w:lang w:val="en-US"/>
        </w:rPr>
        <w:t xml:space="preserve">Beban Operasional dan Pendapatan Operasional (BOPO), </w:t>
      </w:r>
      <w:r w:rsidRPr="001D1E85">
        <w:rPr>
          <w:rFonts w:ascii="Times New Roman" w:hAnsi="Times New Roman"/>
          <w:b/>
          <w:i/>
          <w:iCs/>
          <w:sz w:val="24"/>
          <w:szCs w:val="24"/>
          <w:lang w:val="en-US"/>
        </w:rPr>
        <w:t>Non Performing Loan</w:t>
      </w:r>
      <w:r w:rsidRPr="001D1E85">
        <w:rPr>
          <w:rFonts w:ascii="Times New Roman" w:hAnsi="Times New Roman"/>
          <w:b/>
          <w:sz w:val="24"/>
          <w:szCs w:val="24"/>
          <w:lang w:val="en-US"/>
        </w:rPr>
        <w:t xml:space="preserve"> (NPL), dan </w:t>
      </w:r>
      <w:r w:rsidRPr="001D1E85">
        <w:rPr>
          <w:rFonts w:ascii="Times New Roman" w:hAnsi="Times New Roman"/>
          <w:b/>
          <w:i/>
          <w:iCs/>
          <w:sz w:val="24"/>
          <w:szCs w:val="24"/>
          <w:lang w:val="en-US"/>
        </w:rPr>
        <w:t>Loan</w:t>
      </w:r>
      <w:r w:rsidRPr="001D1E85">
        <w:rPr>
          <w:rFonts w:ascii="Times New Roman" w:hAnsi="Times New Roman"/>
          <w:b/>
          <w:sz w:val="24"/>
          <w:szCs w:val="24"/>
          <w:lang w:val="en-US"/>
        </w:rPr>
        <w:t xml:space="preserve"> </w:t>
      </w:r>
      <w:r w:rsidRPr="001D1E85">
        <w:rPr>
          <w:rFonts w:ascii="Times New Roman" w:hAnsi="Times New Roman"/>
          <w:b/>
          <w:i/>
          <w:iCs/>
          <w:sz w:val="24"/>
          <w:szCs w:val="24"/>
          <w:lang w:val="en-US"/>
        </w:rPr>
        <w:t xml:space="preserve">to Deposit Ratio </w:t>
      </w:r>
      <w:r w:rsidRPr="001D1E85">
        <w:rPr>
          <w:rFonts w:ascii="Times New Roman" w:hAnsi="Times New Roman"/>
          <w:b/>
          <w:sz w:val="24"/>
          <w:szCs w:val="24"/>
          <w:lang w:val="en-US"/>
        </w:rPr>
        <w:t>(LDR) terhadap Profitabilitas Perbankan</w:t>
      </w:r>
    </w:p>
    <w:p w14:paraId="6CEBF4A1" w14:textId="77777777" w:rsidR="009F609C" w:rsidRPr="001D1E85"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 xml:space="preserve">Hasil penelitian ini sesuai dengan teori yang mengatakan bahwa Beban Operasional dan Pendapatan Operasional (BOPO), </w:t>
      </w:r>
      <w:r w:rsidRPr="001D1E85">
        <w:rPr>
          <w:rFonts w:ascii="Times New Roman" w:hAnsi="Times New Roman"/>
          <w:bCs/>
          <w:i/>
          <w:iCs/>
          <w:sz w:val="24"/>
          <w:szCs w:val="24"/>
          <w:lang w:val="en-US"/>
        </w:rPr>
        <w:t xml:space="preserve">Non </w:t>
      </w:r>
      <w:r w:rsidRPr="001D1E85">
        <w:rPr>
          <w:rFonts w:ascii="Times New Roman" w:hAnsi="Times New Roman"/>
          <w:bCs/>
          <w:i/>
          <w:iCs/>
          <w:sz w:val="24"/>
          <w:szCs w:val="24"/>
          <w:lang w:val="en-US"/>
        </w:rPr>
        <w:lastRenderedPageBreak/>
        <w:t>Performing Loan</w:t>
      </w:r>
      <w:r w:rsidRPr="001D1E85">
        <w:rPr>
          <w:rFonts w:ascii="Times New Roman" w:hAnsi="Times New Roman"/>
          <w:bCs/>
          <w:sz w:val="24"/>
          <w:szCs w:val="24"/>
          <w:lang w:val="en-US"/>
        </w:rPr>
        <w:t xml:space="preserve"> (NPL), dan </w:t>
      </w:r>
      <w:r w:rsidRPr="001D1E85">
        <w:rPr>
          <w:rFonts w:ascii="Times New Roman" w:hAnsi="Times New Roman"/>
          <w:bCs/>
          <w:i/>
          <w:iCs/>
          <w:sz w:val="24"/>
          <w:szCs w:val="24"/>
          <w:lang w:val="en-US"/>
        </w:rPr>
        <w:t>Loan</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 xml:space="preserve">to Deposit Ratio </w:t>
      </w:r>
      <w:r w:rsidRPr="001D1E85">
        <w:rPr>
          <w:rFonts w:ascii="Times New Roman" w:hAnsi="Times New Roman"/>
          <w:bCs/>
          <w:sz w:val="24"/>
          <w:szCs w:val="24"/>
          <w:lang w:val="en-US"/>
        </w:rPr>
        <w:t>(LDR) secara bersama-sama berpengaruh terhadap Profitabilitas Perbankan yang Terdaftar di Bursa Efek Indonesia (BEI) periode 2018-2020. Pengujian dilakukan dengan menggunakan uji F-hitung.</w:t>
      </w:r>
    </w:p>
    <w:p w14:paraId="3314AF1D" w14:textId="77777777" w:rsidR="009F609C" w:rsidRDefault="009F609C" w:rsidP="008F4627">
      <w:pPr>
        <w:pStyle w:val="NoSpacing"/>
        <w:ind w:left="1146"/>
        <w:jc w:val="both"/>
        <w:rPr>
          <w:rFonts w:ascii="Times New Roman" w:hAnsi="Times New Roman"/>
          <w:bCs/>
          <w:sz w:val="24"/>
          <w:szCs w:val="24"/>
          <w:lang w:val="en-US"/>
        </w:rPr>
      </w:pPr>
      <w:r w:rsidRPr="001D1E85">
        <w:rPr>
          <w:rFonts w:ascii="Times New Roman" w:hAnsi="Times New Roman"/>
          <w:bCs/>
          <w:sz w:val="24"/>
          <w:szCs w:val="24"/>
          <w:lang w:val="en-US"/>
        </w:rPr>
        <w:t xml:space="preserve">Nilai probabilitas signifikansi sebesar 0,000 menunjukkan nilai lebih kecil dari pada tingkat signifikansi yang telah ditentukan yaitu 0,05 sehingga dapat diambil kesimpulan bahwa hipotesis keempat hipotesis diterima dimana </w:t>
      </w:r>
      <w:r w:rsidRPr="001D1E85">
        <w:rPr>
          <w:rFonts w:ascii="Times New Roman" w:hAnsi="Times New Roman"/>
          <w:bCs/>
          <w:i/>
          <w:iCs/>
          <w:sz w:val="24"/>
          <w:szCs w:val="24"/>
          <w:lang w:val="en-US"/>
        </w:rPr>
        <w:t>Retrun on Assets</w:t>
      </w:r>
      <w:r w:rsidRPr="001D1E85">
        <w:rPr>
          <w:rFonts w:ascii="Times New Roman" w:hAnsi="Times New Roman"/>
          <w:bCs/>
          <w:sz w:val="24"/>
          <w:szCs w:val="24"/>
          <w:lang w:val="en-US"/>
        </w:rPr>
        <w:t xml:space="preserve"> (ROA), Beban Operasional dan Pendapatan Operasional (BOPO),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dan </w:t>
      </w:r>
      <w:r w:rsidRPr="001D1E85">
        <w:rPr>
          <w:rFonts w:ascii="Times New Roman" w:hAnsi="Times New Roman"/>
          <w:bCs/>
          <w:i/>
          <w:iCs/>
          <w:sz w:val="24"/>
          <w:szCs w:val="24"/>
          <w:lang w:val="en-US"/>
        </w:rPr>
        <w:t>Loan</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 xml:space="preserve">to Deposit Ratio </w:t>
      </w:r>
      <w:r w:rsidRPr="001D1E85">
        <w:rPr>
          <w:rFonts w:ascii="Times New Roman" w:hAnsi="Times New Roman"/>
          <w:bCs/>
          <w:sz w:val="24"/>
          <w:szCs w:val="24"/>
          <w:lang w:val="en-US"/>
        </w:rPr>
        <w:t xml:space="preserve">(LDR) terhadap Profitabilitas Perbankan secara bersama-sama berpengaruh terhadap profitabilitas perbankan yang terdaftar di Bursa Efek Indonesia (BEI) periode 2018-2020. Hasil penelitian ini didukung oleh Wildan Farhat Pinasti dan RR. Indah Mustikawati (2018) bahwa Beban Operasional dan Pendapatan Operasional (BOPO),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dan </w:t>
      </w:r>
      <w:r w:rsidRPr="001D1E85">
        <w:rPr>
          <w:rFonts w:ascii="Times New Roman" w:hAnsi="Times New Roman"/>
          <w:bCs/>
          <w:i/>
          <w:iCs/>
          <w:sz w:val="24"/>
          <w:szCs w:val="24"/>
          <w:lang w:val="en-US"/>
        </w:rPr>
        <w:t>Loan</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 xml:space="preserve">to Deposit Ratio </w:t>
      </w:r>
      <w:r w:rsidRPr="001D1E85">
        <w:rPr>
          <w:rFonts w:ascii="Times New Roman" w:hAnsi="Times New Roman"/>
          <w:bCs/>
          <w:sz w:val="24"/>
          <w:szCs w:val="24"/>
          <w:lang w:val="en-US"/>
        </w:rPr>
        <w:t>(LDR) berpengaruh secara simultan terhadap profitabilitas</w:t>
      </w:r>
      <w:r w:rsidR="00D44DFD">
        <w:rPr>
          <w:rFonts w:ascii="Times New Roman" w:hAnsi="Times New Roman"/>
          <w:bCs/>
          <w:sz w:val="24"/>
          <w:szCs w:val="24"/>
          <w:lang w:val="en-US"/>
        </w:rPr>
        <w:t>.</w:t>
      </w:r>
    </w:p>
    <w:p w14:paraId="3B8EB14B" w14:textId="77777777" w:rsidR="009F609C" w:rsidRDefault="009F609C" w:rsidP="008F4627">
      <w:pPr>
        <w:pStyle w:val="NoSpacing"/>
        <w:rPr>
          <w:rFonts w:ascii="Times New Roman" w:hAnsi="Times New Roman"/>
          <w:b/>
          <w:sz w:val="24"/>
          <w:szCs w:val="24"/>
        </w:rPr>
        <w:sectPr w:rsidR="009F609C" w:rsidSect="00E7531A">
          <w:headerReference w:type="even" r:id="rId19"/>
          <w:headerReference w:type="default" r:id="rId20"/>
          <w:headerReference w:type="first" r:id="rId21"/>
          <w:footerReference w:type="first" r:id="rId22"/>
          <w:pgSz w:w="11906" w:h="16838"/>
          <w:pgMar w:top="2268" w:right="1701" w:bottom="1701" w:left="2268" w:header="709" w:footer="709" w:gutter="0"/>
          <w:pgNumType w:start="43"/>
          <w:cols w:space="708"/>
          <w:titlePg/>
          <w:docGrid w:linePitch="360"/>
        </w:sectPr>
      </w:pPr>
    </w:p>
    <w:p w14:paraId="68F9CA47" w14:textId="5E3E4584" w:rsidR="00FF6C96" w:rsidRPr="00FF6C96" w:rsidRDefault="00FF6C96" w:rsidP="00FF6C96">
      <w:pPr>
        <w:pStyle w:val="Heading2"/>
        <w:spacing w:before="0"/>
        <w:ind w:left="426"/>
        <w:jc w:val="center"/>
        <w:rPr>
          <w:b/>
          <w:bCs w:val="0"/>
          <w:lang w:val="en-US"/>
        </w:rPr>
      </w:pPr>
      <w:bookmarkStart w:id="126" w:name="_Toc91987465"/>
      <w:bookmarkStart w:id="127" w:name="_Toc94260121"/>
      <w:bookmarkStart w:id="128" w:name="_Toc94264778"/>
      <w:bookmarkStart w:id="129" w:name="_Toc94267380"/>
      <w:bookmarkStart w:id="130" w:name="_Toc94267943"/>
      <w:r>
        <w:rPr>
          <w:b/>
          <w:bCs w:val="0"/>
          <w:lang w:val="en-US"/>
        </w:rPr>
        <w:lastRenderedPageBreak/>
        <w:t>PENUTUP</w:t>
      </w:r>
    </w:p>
    <w:p w14:paraId="44662035" w14:textId="77777777" w:rsidR="009F609C" w:rsidRPr="00CC4EFE" w:rsidRDefault="009F609C" w:rsidP="00AE7A78">
      <w:pPr>
        <w:pStyle w:val="Heading2"/>
        <w:spacing w:before="0" w:line="240" w:lineRule="auto"/>
        <w:ind w:left="426"/>
        <w:rPr>
          <w:b/>
          <w:bCs w:val="0"/>
          <w:lang w:val="id-ID"/>
        </w:rPr>
      </w:pPr>
      <w:r w:rsidRPr="00CC4EFE">
        <w:rPr>
          <w:b/>
          <w:bCs w:val="0"/>
          <w:lang w:val="en-US"/>
        </w:rPr>
        <w:t>Kesimpulan</w:t>
      </w:r>
      <w:bookmarkEnd w:id="126"/>
      <w:bookmarkEnd w:id="127"/>
      <w:bookmarkEnd w:id="128"/>
      <w:bookmarkEnd w:id="129"/>
      <w:bookmarkEnd w:id="130"/>
    </w:p>
    <w:p w14:paraId="1CEE7B0E" w14:textId="77777777" w:rsidR="009F609C" w:rsidRPr="001D1E85" w:rsidRDefault="009F609C" w:rsidP="008F4627">
      <w:pPr>
        <w:pStyle w:val="NoSpacing"/>
        <w:ind w:left="426"/>
        <w:jc w:val="both"/>
        <w:rPr>
          <w:rFonts w:ascii="Times New Roman" w:hAnsi="Times New Roman"/>
          <w:bCs/>
          <w:sz w:val="24"/>
          <w:szCs w:val="24"/>
          <w:lang w:val="en-US"/>
        </w:rPr>
      </w:pPr>
      <w:r w:rsidRPr="001D1E85">
        <w:rPr>
          <w:rFonts w:ascii="Times New Roman" w:hAnsi="Times New Roman"/>
          <w:sz w:val="24"/>
          <w:szCs w:val="24"/>
          <w:lang w:val="en-US"/>
        </w:rPr>
        <w:t xml:space="preserve">Berdasarkan hasil analisa data dari penelitian yang telah dilakukan tentang pengaruh </w:t>
      </w:r>
      <w:r w:rsidRPr="001D1E85">
        <w:rPr>
          <w:rFonts w:ascii="Times New Roman" w:hAnsi="Times New Roman"/>
          <w:bCs/>
          <w:sz w:val="24"/>
          <w:szCs w:val="24"/>
          <w:lang w:val="en-US"/>
        </w:rPr>
        <w:t xml:space="preserve">Beban Operasional dan Pendapatan Operasional (BOPO),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dan </w:t>
      </w:r>
      <w:r w:rsidRPr="001D1E85">
        <w:rPr>
          <w:rFonts w:ascii="Times New Roman" w:hAnsi="Times New Roman"/>
          <w:bCs/>
          <w:i/>
          <w:iCs/>
          <w:sz w:val="24"/>
          <w:szCs w:val="24"/>
          <w:lang w:val="en-US"/>
        </w:rPr>
        <w:t>Loan</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 xml:space="preserve">to Deposit Ratio </w:t>
      </w:r>
      <w:r w:rsidRPr="001D1E85">
        <w:rPr>
          <w:rFonts w:ascii="Times New Roman" w:hAnsi="Times New Roman"/>
          <w:bCs/>
          <w:sz w:val="24"/>
          <w:szCs w:val="24"/>
          <w:lang w:val="en-US"/>
        </w:rPr>
        <w:t xml:space="preserve">(LDR) terhadap profitabilitas perbankan yang diukur dengan </w:t>
      </w:r>
      <w:r w:rsidRPr="001D1E85">
        <w:rPr>
          <w:rFonts w:ascii="Times New Roman" w:hAnsi="Times New Roman"/>
          <w:bCs/>
          <w:i/>
          <w:iCs/>
          <w:sz w:val="24"/>
          <w:szCs w:val="24"/>
          <w:lang w:val="en-US"/>
        </w:rPr>
        <w:t>Retrun on Assets</w:t>
      </w:r>
      <w:r w:rsidRPr="001D1E85">
        <w:rPr>
          <w:rFonts w:ascii="Times New Roman" w:hAnsi="Times New Roman"/>
          <w:bCs/>
          <w:sz w:val="24"/>
          <w:szCs w:val="24"/>
          <w:lang w:val="en-US"/>
        </w:rPr>
        <w:t xml:space="preserve"> (ROA) maka penelitian ini dapat disimpulkan sebagai berikut:</w:t>
      </w:r>
    </w:p>
    <w:p w14:paraId="03F38DD9" w14:textId="77777777" w:rsidR="008C1981" w:rsidRDefault="009F609C" w:rsidP="008F4627">
      <w:pPr>
        <w:pStyle w:val="NoSpacing"/>
        <w:numPr>
          <w:ilvl w:val="0"/>
          <w:numId w:val="34"/>
        </w:numPr>
        <w:jc w:val="both"/>
        <w:rPr>
          <w:rFonts w:ascii="Times New Roman" w:hAnsi="Times New Roman"/>
          <w:bCs/>
          <w:sz w:val="24"/>
          <w:szCs w:val="24"/>
          <w:lang w:val="en-US"/>
        </w:rPr>
      </w:pPr>
      <w:bookmarkStart w:id="131" w:name="_Hlk93046827"/>
      <w:r w:rsidRPr="001D1E85">
        <w:rPr>
          <w:rFonts w:ascii="Times New Roman" w:hAnsi="Times New Roman"/>
          <w:bCs/>
          <w:sz w:val="24"/>
          <w:szCs w:val="24"/>
          <w:lang w:val="en-US"/>
        </w:rPr>
        <w:t xml:space="preserve">Berdasarkan pengujian yang dilakukan, hasil penelitian menunjukkan bahwa </w:t>
      </w:r>
      <w:r w:rsidR="00264163">
        <w:rPr>
          <w:rFonts w:ascii="Times New Roman" w:hAnsi="Times New Roman"/>
          <w:bCs/>
          <w:sz w:val="24"/>
          <w:szCs w:val="24"/>
          <w:lang w:val="en-US"/>
        </w:rPr>
        <w:t xml:space="preserve">variabel </w:t>
      </w:r>
      <w:r w:rsidRPr="001D1E85">
        <w:rPr>
          <w:rFonts w:ascii="Times New Roman" w:hAnsi="Times New Roman"/>
          <w:bCs/>
          <w:sz w:val="24"/>
          <w:szCs w:val="24"/>
          <w:lang w:val="en-US"/>
        </w:rPr>
        <w:t>Beban Operasional dan Pendapatan Operasional (BOPO) berpengaruh signifikan terhadap profitabilitas.</w:t>
      </w:r>
    </w:p>
    <w:p w14:paraId="3195756E" w14:textId="77777777" w:rsidR="008C1981" w:rsidRDefault="0029088B" w:rsidP="008F4627">
      <w:pPr>
        <w:pStyle w:val="NoSpacing"/>
        <w:numPr>
          <w:ilvl w:val="0"/>
          <w:numId w:val="34"/>
        </w:numPr>
        <w:jc w:val="both"/>
        <w:rPr>
          <w:rFonts w:ascii="Times New Roman" w:hAnsi="Times New Roman"/>
          <w:bCs/>
          <w:sz w:val="24"/>
          <w:szCs w:val="24"/>
          <w:lang w:val="en-US"/>
        </w:rPr>
      </w:pPr>
      <w:r w:rsidRPr="008C1981">
        <w:rPr>
          <w:rFonts w:ascii="Times New Roman" w:hAnsi="Times New Roman"/>
          <w:bCs/>
          <w:sz w:val="24"/>
          <w:szCs w:val="24"/>
          <w:lang w:val="en-US"/>
        </w:rPr>
        <w:t>Berdasarkan pengujian yang dilakukan hasil penelitian menunjukkan bahwa v</w:t>
      </w:r>
      <w:r w:rsidR="009F609C" w:rsidRPr="008C1981">
        <w:rPr>
          <w:rFonts w:ascii="Times New Roman" w:hAnsi="Times New Roman"/>
          <w:bCs/>
          <w:sz w:val="24"/>
          <w:szCs w:val="24"/>
          <w:lang w:val="en-US"/>
        </w:rPr>
        <w:t xml:space="preserve">ariabel </w:t>
      </w:r>
      <w:r w:rsidR="009F609C" w:rsidRPr="008C1981">
        <w:rPr>
          <w:rFonts w:ascii="Times New Roman" w:hAnsi="Times New Roman"/>
          <w:bCs/>
          <w:i/>
          <w:iCs/>
          <w:sz w:val="24"/>
          <w:szCs w:val="24"/>
          <w:lang w:val="en-US"/>
        </w:rPr>
        <w:t>Non Performing Loan</w:t>
      </w:r>
      <w:r w:rsidR="009F609C" w:rsidRPr="008C1981">
        <w:rPr>
          <w:rFonts w:ascii="Times New Roman" w:hAnsi="Times New Roman"/>
          <w:bCs/>
          <w:sz w:val="24"/>
          <w:szCs w:val="24"/>
          <w:lang w:val="en-US"/>
        </w:rPr>
        <w:t xml:space="preserve"> (NPL) berdasarkan hasil analisa data yang telah diujikan diketahui berpengaruh signifikan</w:t>
      </w:r>
      <w:r w:rsidRPr="008C1981">
        <w:rPr>
          <w:rFonts w:ascii="Times New Roman" w:hAnsi="Times New Roman"/>
          <w:bCs/>
          <w:sz w:val="24"/>
          <w:szCs w:val="24"/>
          <w:lang w:val="en-US"/>
        </w:rPr>
        <w:t>.</w:t>
      </w:r>
    </w:p>
    <w:p w14:paraId="4DC6CE42" w14:textId="77777777" w:rsidR="008C1981" w:rsidRDefault="0029088B" w:rsidP="008F4627">
      <w:pPr>
        <w:pStyle w:val="NoSpacing"/>
        <w:numPr>
          <w:ilvl w:val="0"/>
          <w:numId w:val="34"/>
        </w:numPr>
        <w:jc w:val="both"/>
        <w:rPr>
          <w:rFonts w:ascii="Times New Roman" w:hAnsi="Times New Roman"/>
          <w:bCs/>
          <w:sz w:val="24"/>
          <w:szCs w:val="24"/>
          <w:lang w:val="en-US"/>
        </w:rPr>
      </w:pPr>
      <w:r w:rsidRPr="008C1981">
        <w:rPr>
          <w:rFonts w:ascii="Times New Roman" w:hAnsi="Times New Roman"/>
          <w:bCs/>
          <w:sz w:val="24"/>
          <w:szCs w:val="24"/>
          <w:lang w:val="en-US"/>
        </w:rPr>
        <w:t>Berdasarkan pengujian yang dilakukan hasil penelitian menunjukkan bahwa variabel</w:t>
      </w:r>
      <w:r w:rsidR="009F609C" w:rsidRPr="008C1981">
        <w:rPr>
          <w:rFonts w:ascii="Times New Roman" w:hAnsi="Times New Roman"/>
          <w:bCs/>
          <w:sz w:val="24"/>
          <w:szCs w:val="24"/>
          <w:lang w:val="en-US"/>
        </w:rPr>
        <w:t xml:space="preserve"> </w:t>
      </w:r>
      <w:r w:rsidR="009F609C" w:rsidRPr="008C1981">
        <w:rPr>
          <w:rFonts w:ascii="Times New Roman" w:hAnsi="Times New Roman"/>
          <w:bCs/>
          <w:i/>
          <w:iCs/>
          <w:sz w:val="24"/>
          <w:szCs w:val="24"/>
          <w:lang w:val="en-US"/>
        </w:rPr>
        <w:t>Loan to Deposit Ratio</w:t>
      </w:r>
      <w:r w:rsidR="009F609C" w:rsidRPr="008C1981">
        <w:rPr>
          <w:rFonts w:ascii="Times New Roman" w:hAnsi="Times New Roman"/>
          <w:bCs/>
          <w:sz w:val="24"/>
          <w:szCs w:val="24"/>
          <w:lang w:val="en-US"/>
        </w:rPr>
        <w:t xml:space="preserve"> (LDR) berpengaruh signifikan terhadap profitabilitas perbankan</w:t>
      </w:r>
      <w:r w:rsidRPr="008C1981">
        <w:rPr>
          <w:rFonts w:ascii="Times New Roman" w:hAnsi="Times New Roman"/>
          <w:bCs/>
          <w:sz w:val="24"/>
          <w:szCs w:val="24"/>
          <w:lang w:val="en-US"/>
        </w:rPr>
        <w:t>.</w:t>
      </w:r>
      <w:r w:rsidR="009F609C" w:rsidRPr="008C1981">
        <w:rPr>
          <w:rFonts w:ascii="Times New Roman" w:hAnsi="Times New Roman"/>
          <w:bCs/>
          <w:sz w:val="24"/>
          <w:szCs w:val="24"/>
          <w:lang w:val="en-US"/>
        </w:rPr>
        <w:t xml:space="preserve"> </w:t>
      </w:r>
    </w:p>
    <w:p w14:paraId="5EE396E3" w14:textId="77777777" w:rsidR="009F609C" w:rsidRPr="008C1981" w:rsidRDefault="0029088B" w:rsidP="008F4627">
      <w:pPr>
        <w:pStyle w:val="NoSpacing"/>
        <w:numPr>
          <w:ilvl w:val="0"/>
          <w:numId w:val="34"/>
        </w:numPr>
        <w:jc w:val="both"/>
        <w:rPr>
          <w:rFonts w:ascii="Times New Roman" w:hAnsi="Times New Roman"/>
          <w:bCs/>
          <w:sz w:val="24"/>
          <w:szCs w:val="24"/>
          <w:lang w:val="en-US"/>
        </w:rPr>
      </w:pPr>
      <w:r w:rsidRPr="008C1981">
        <w:rPr>
          <w:rFonts w:ascii="Times New Roman" w:hAnsi="Times New Roman"/>
          <w:bCs/>
          <w:sz w:val="24"/>
          <w:szCs w:val="24"/>
          <w:lang w:val="en-US"/>
        </w:rPr>
        <w:t>Berdasarkan pengujian yang dilakukan hasil penelitian menunjukkan bahwa variabel v</w:t>
      </w:r>
      <w:r w:rsidR="009F609C" w:rsidRPr="008C1981">
        <w:rPr>
          <w:rFonts w:ascii="Times New Roman" w:hAnsi="Times New Roman"/>
          <w:bCs/>
          <w:sz w:val="24"/>
          <w:szCs w:val="24"/>
          <w:lang w:val="en-US"/>
        </w:rPr>
        <w:t xml:space="preserve">ariabel Beban Operasional dan Pendapatan Operasional (BOPO), </w:t>
      </w:r>
      <w:r w:rsidR="009F609C" w:rsidRPr="008C1981">
        <w:rPr>
          <w:rFonts w:ascii="Times New Roman" w:hAnsi="Times New Roman"/>
          <w:bCs/>
          <w:i/>
          <w:iCs/>
          <w:sz w:val="24"/>
          <w:szCs w:val="24"/>
          <w:lang w:val="en-US"/>
        </w:rPr>
        <w:t>Non Performing Loan</w:t>
      </w:r>
      <w:r w:rsidR="009F609C" w:rsidRPr="008C1981">
        <w:rPr>
          <w:rFonts w:ascii="Times New Roman" w:hAnsi="Times New Roman"/>
          <w:bCs/>
          <w:sz w:val="24"/>
          <w:szCs w:val="24"/>
          <w:lang w:val="en-US"/>
        </w:rPr>
        <w:t xml:space="preserve"> (NPL), dan </w:t>
      </w:r>
      <w:r w:rsidR="009F609C" w:rsidRPr="008C1981">
        <w:rPr>
          <w:rFonts w:ascii="Times New Roman" w:hAnsi="Times New Roman"/>
          <w:bCs/>
          <w:i/>
          <w:iCs/>
          <w:sz w:val="24"/>
          <w:szCs w:val="24"/>
          <w:lang w:val="en-US"/>
        </w:rPr>
        <w:t>Loan</w:t>
      </w:r>
      <w:r w:rsidR="009F609C" w:rsidRPr="008C1981">
        <w:rPr>
          <w:rFonts w:ascii="Times New Roman" w:hAnsi="Times New Roman"/>
          <w:bCs/>
          <w:sz w:val="24"/>
          <w:szCs w:val="24"/>
          <w:lang w:val="en-US"/>
        </w:rPr>
        <w:t xml:space="preserve"> </w:t>
      </w:r>
      <w:r w:rsidR="009F609C" w:rsidRPr="008C1981">
        <w:rPr>
          <w:rFonts w:ascii="Times New Roman" w:hAnsi="Times New Roman"/>
          <w:bCs/>
          <w:i/>
          <w:iCs/>
          <w:sz w:val="24"/>
          <w:szCs w:val="24"/>
          <w:lang w:val="en-US"/>
        </w:rPr>
        <w:t xml:space="preserve">to Deposit Ratio </w:t>
      </w:r>
      <w:r w:rsidR="009F609C" w:rsidRPr="008C1981">
        <w:rPr>
          <w:rFonts w:ascii="Times New Roman" w:hAnsi="Times New Roman"/>
          <w:bCs/>
          <w:sz w:val="24"/>
          <w:szCs w:val="24"/>
          <w:lang w:val="en-US"/>
        </w:rPr>
        <w:t xml:space="preserve">(LDR) terhadap profitabilitas perbankan yang diukur dengan </w:t>
      </w:r>
      <w:r w:rsidR="009F609C" w:rsidRPr="008C1981">
        <w:rPr>
          <w:rFonts w:ascii="Times New Roman" w:hAnsi="Times New Roman"/>
          <w:bCs/>
          <w:i/>
          <w:iCs/>
          <w:sz w:val="24"/>
          <w:szCs w:val="24"/>
          <w:lang w:val="en-US"/>
        </w:rPr>
        <w:t>Retrun on Assets</w:t>
      </w:r>
      <w:r w:rsidR="009F609C" w:rsidRPr="008C1981">
        <w:rPr>
          <w:rFonts w:ascii="Times New Roman" w:hAnsi="Times New Roman"/>
          <w:bCs/>
          <w:sz w:val="24"/>
          <w:szCs w:val="24"/>
          <w:lang w:val="en-US"/>
        </w:rPr>
        <w:t xml:space="preserve"> (ROA) berpengaruh secara simultan terhadap profitabilitas perbankan</w:t>
      </w:r>
      <w:bookmarkEnd w:id="131"/>
      <w:r w:rsidR="009F609C" w:rsidRPr="008C1981">
        <w:rPr>
          <w:rFonts w:ascii="Times New Roman" w:hAnsi="Times New Roman"/>
          <w:bCs/>
          <w:sz w:val="24"/>
          <w:szCs w:val="24"/>
          <w:lang w:val="en-US"/>
        </w:rPr>
        <w:t>.</w:t>
      </w:r>
    </w:p>
    <w:p w14:paraId="5C20654B" w14:textId="77777777" w:rsidR="009F609C" w:rsidRPr="00CC4EFE" w:rsidRDefault="009F609C" w:rsidP="00FF6C96">
      <w:pPr>
        <w:pStyle w:val="Heading2"/>
        <w:spacing w:before="0" w:line="240" w:lineRule="auto"/>
        <w:ind w:left="425"/>
        <w:rPr>
          <w:b/>
          <w:bCs w:val="0"/>
        </w:rPr>
      </w:pPr>
      <w:bookmarkStart w:id="132" w:name="_Toc91987466"/>
      <w:bookmarkStart w:id="133" w:name="_Toc94260122"/>
      <w:bookmarkStart w:id="134" w:name="_Toc94264779"/>
      <w:bookmarkStart w:id="135" w:name="_Toc94267381"/>
      <w:bookmarkStart w:id="136" w:name="_Toc94267944"/>
      <w:r w:rsidRPr="00CC4EFE">
        <w:rPr>
          <w:b/>
          <w:bCs w:val="0"/>
        </w:rPr>
        <w:t>Saran</w:t>
      </w:r>
      <w:bookmarkEnd w:id="132"/>
      <w:bookmarkEnd w:id="133"/>
      <w:bookmarkEnd w:id="134"/>
      <w:bookmarkEnd w:id="135"/>
      <w:bookmarkEnd w:id="136"/>
    </w:p>
    <w:p w14:paraId="61DADE7D" w14:textId="77777777" w:rsidR="009F609C" w:rsidRPr="001D1E85" w:rsidRDefault="009F609C" w:rsidP="008F4627">
      <w:pPr>
        <w:pStyle w:val="NoSpacing"/>
        <w:ind w:left="425"/>
        <w:jc w:val="both"/>
        <w:rPr>
          <w:rFonts w:ascii="Times New Roman" w:hAnsi="Times New Roman"/>
          <w:bCs/>
          <w:sz w:val="24"/>
          <w:szCs w:val="24"/>
          <w:lang w:val="en-US"/>
        </w:rPr>
      </w:pPr>
      <w:r w:rsidRPr="001D1E85">
        <w:rPr>
          <w:rFonts w:ascii="Times New Roman" w:hAnsi="Times New Roman"/>
          <w:bCs/>
          <w:sz w:val="24"/>
          <w:szCs w:val="24"/>
          <w:lang w:val="en-US"/>
        </w:rPr>
        <w:t>Bertolak dari pengamatan dan analisis serta beberapa kesimpulan yang ada kaitannya dengan pembebasan dalam pembahasan dan penyusunan skripsi ini, maka pen</w:t>
      </w:r>
      <w:r>
        <w:rPr>
          <w:rFonts w:ascii="Times New Roman" w:hAnsi="Times New Roman"/>
          <w:bCs/>
          <w:sz w:val="24"/>
          <w:szCs w:val="24"/>
          <w:lang w:val="en-US"/>
        </w:rPr>
        <w:t>eliti</w:t>
      </w:r>
      <w:r w:rsidRPr="001D1E85">
        <w:rPr>
          <w:rFonts w:ascii="Times New Roman" w:hAnsi="Times New Roman"/>
          <w:bCs/>
          <w:sz w:val="24"/>
          <w:szCs w:val="24"/>
          <w:lang w:val="en-US"/>
        </w:rPr>
        <w:t xml:space="preserve"> memberikan beberapa saran yang sekiranya bermanfaat bagi pihak perusahaan, diantaranya:</w:t>
      </w:r>
    </w:p>
    <w:p w14:paraId="24963EFF" w14:textId="77777777" w:rsidR="009F609C" w:rsidRPr="001D1E85" w:rsidRDefault="009F609C" w:rsidP="008F4627">
      <w:pPr>
        <w:pStyle w:val="NoSpacing"/>
        <w:numPr>
          <w:ilvl w:val="0"/>
          <w:numId w:val="35"/>
        </w:numPr>
        <w:jc w:val="both"/>
        <w:rPr>
          <w:rFonts w:ascii="Times New Roman" w:hAnsi="Times New Roman"/>
          <w:bCs/>
          <w:sz w:val="24"/>
          <w:szCs w:val="24"/>
          <w:lang w:val="en-US"/>
        </w:rPr>
      </w:pPr>
      <w:r w:rsidRPr="001D1E85">
        <w:rPr>
          <w:rFonts w:ascii="Times New Roman" w:hAnsi="Times New Roman"/>
          <w:bCs/>
          <w:sz w:val="24"/>
          <w:szCs w:val="24"/>
          <w:lang w:val="en-US"/>
        </w:rPr>
        <w:t xml:space="preserve">Bagi pihak bank disarankan untuk memantau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agar tidak digolongkan ke dalam bank dalam perhatian khusus.</w:t>
      </w:r>
    </w:p>
    <w:p w14:paraId="32FB9175" w14:textId="77777777" w:rsidR="009F609C" w:rsidRPr="001D1E85" w:rsidRDefault="009F609C" w:rsidP="008F4627">
      <w:pPr>
        <w:pStyle w:val="NoSpacing"/>
        <w:numPr>
          <w:ilvl w:val="0"/>
          <w:numId w:val="35"/>
        </w:numPr>
        <w:jc w:val="both"/>
        <w:rPr>
          <w:rFonts w:ascii="Times New Roman" w:hAnsi="Times New Roman"/>
          <w:bCs/>
          <w:sz w:val="24"/>
          <w:szCs w:val="24"/>
          <w:lang w:val="en-US"/>
        </w:rPr>
      </w:pPr>
      <w:r w:rsidRPr="001D1E85">
        <w:rPr>
          <w:rFonts w:ascii="Times New Roman" w:hAnsi="Times New Roman"/>
          <w:bCs/>
          <w:sz w:val="24"/>
          <w:szCs w:val="24"/>
          <w:lang w:val="en-US"/>
        </w:rPr>
        <w:t>Peneliti selanjutnya disarankan untuk menambah periode amatan sehingga hasil yang diperoleh akan lebih akurat.</w:t>
      </w:r>
    </w:p>
    <w:p w14:paraId="780800A7" w14:textId="77777777" w:rsidR="009F609C" w:rsidRPr="001D1E85" w:rsidRDefault="009F609C" w:rsidP="008F4627">
      <w:pPr>
        <w:pStyle w:val="NoSpacing"/>
        <w:numPr>
          <w:ilvl w:val="0"/>
          <w:numId w:val="35"/>
        </w:numPr>
        <w:jc w:val="both"/>
        <w:rPr>
          <w:rFonts w:ascii="Times New Roman" w:hAnsi="Times New Roman"/>
          <w:bCs/>
          <w:i/>
          <w:iCs/>
          <w:sz w:val="24"/>
          <w:szCs w:val="24"/>
          <w:lang w:val="en-US"/>
        </w:rPr>
      </w:pPr>
      <w:r w:rsidRPr="001D1E85">
        <w:rPr>
          <w:rFonts w:ascii="Times New Roman" w:hAnsi="Times New Roman"/>
          <w:bCs/>
          <w:sz w:val="24"/>
          <w:szCs w:val="24"/>
          <w:lang w:val="en-US"/>
        </w:rPr>
        <w:t xml:space="preserve">Disarankan pula kepada peneliti selanjutnya agar dapat menambah variabel-variabel yang dapat mempengaruhi profitabilitas perbankan seperti Dana Pihak Ketiga (DPK), </w:t>
      </w:r>
      <w:r w:rsidRPr="001D1E85">
        <w:rPr>
          <w:rFonts w:ascii="Times New Roman" w:hAnsi="Times New Roman"/>
          <w:bCs/>
          <w:i/>
          <w:iCs/>
          <w:sz w:val="24"/>
          <w:szCs w:val="24"/>
          <w:lang w:val="en-US"/>
        </w:rPr>
        <w:t>Deposit Risk Ratio</w:t>
      </w:r>
      <w:r w:rsidRPr="001D1E85">
        <w:rPr>
          <w:rFonts w:ascii="Times New Roman" w:hAnsi="Times New Roman"/>
          <w:bCs/>
          <w:sz w:val="24"/>
          <w:szCs w:val="24"/>
          <w:lang w:val="en-US"/>
        </w:rPr>
        <w:t xml:space="preserve"> (DRR), dan </w:t>
      </w:r>
      <w:r w:rsidRPr="001D1E85">
        <w:rPr>
          <w:rFonts w:ascii="Times New Roman" w:hAnsi="Times New Roman"/>
          <w:bCs/>
          <w:i/>
          <w:iCs/>
          <w:sz w:val="24"/>
          <w:szCs w:val="24"/>
          <w:lang w:val="en-US"/>
        </w:rPr>
        <w:t>Quick Ratio.</w:t>
      </w:r>
    </w:p>
    <w:p w14:paraId="660E0DFD" w14:textId="77777777" w:rsidR="009F609C" w:rsidRPr="00CC4EFE" w:rsidRDefault="009F609C" w:rsidP="00FF6C96">
      <w:pPr>
        <w:pStyle w:val="Heading2"/>
        <w:spacing w:before="0" w:line="240" w:lineRule="auto"/>
        <w:ind w:left="426"/>
        <w:rPr>
          <w:b/>
          <w:bCs w:val="0"/>
          <w:lang w:val="en-US"/>
        </w:rPr>
      </w:pPr>
      <w:bookmarkStart w:id="137" w:name="_Toc91987467"/>
      <w:bookmarkStart w:id="138" w:name="_Toc94260123"/>
      <w:bookmarkStart w:id="139" w:name="_Toc94264780"/>
      <w:bookmarkStart w:id="140" w:name="_Toc94267382"/>
      <w:bookmarkStart w:id="141" w:name="_Toc94267945"/>
      <w:r w:rsidRPr="00CC4EFE">
        <w:rPr>
          <w:b/>
          <w:bCs w:val="0"/>
          <w:lang w:val="en-US"/>
        </w:rPr>
        <w:t>Keterbatasan Penelitian</w:t>
      </w:r>
      <w:bookmarkEnd w:id="137"/>
      <w:bookmarkEnd w:id="138"/>
      <w:bookmarkEnd w:id="139"/>
      <w:bookmarkEnd w:id="140"/>
      <w:bookmarkEnd w:id="141"/>
    </w:p>
    <w:p w14:paraId="443B7E8C" w14:textId="77777777" w:rsidR="009F609C" w:rsidRPr="001D1E85" w:rsidRDefault="009F609C" w:rsidP="008F4627">
      <w:pPr>
        <w:pStyle w:val="NoSpacing"/>
        <w:ind w:left="426"/>
        <w:jc w:val="both"/>
        <w:rPr>
          <w:rFonts w:ascii="Times New Roman" w:hAnsi="Times New Roman"/>
          <w:bCs/>
          <w:sz w:val="24"/>
          <w:szCs w:val="24"/>
          <w:lang w:val="en-US"/>
        </w:rPr>
      </w:pPr>
      <w:r w:rsidRPr="001D1E85">
        <w:rPr>
          <w:rFonts w:ascii="Times New Roman" w:hAnsi="Times New Roman"/>
          <w:bCs/>
          <w:sz w:val="24"/>
          <w:szCs w:val="24"/>
          <w:lang w:val="en-US"/>
        </w:rPr>
        <w:t>Pada penelitian ini terdapat beberapa keterbatasan antara lain:</w:t>
      </w:r>
    </w:p>
    <w:p w14:paraId="3972A052" w14:textId="77777777" w:rsidR="009F609C" w:rsidRPr="001D1E85" w:rsidRDefault="009F609C" w:rsidP="008F4627">
      <w:pPr>
        <w:pStyle w:val="NoSpacing"/>
        <w:numPr>
          <w:ilvl w:val="0"/>
          <w:numId w:val="36"/>
        </w:numPr>
        <w:jc w:val="both"/>
        <w:rPr>
          <w:rFonts w:ascii="Times New Roman" w:hAnsi="Times New Roman"/>
          <w:bCs/>
          <w:sz w:val="24"/>
          <w:szCs w:val="24"/>
          <w:lang w:val="en-US"/>
        </w:rPr>
      </w:pPr>
      <w:r w:rsidRPr="001D1E85">
        <w:rPr>
          <w:rFonts w:ascii="Times New Roman" w:hAnsi="Times New Roman"/>
          <w:bCs/>
          <w:sz w:val="24"/>
          <w:szCs w:val="24"/>
          <w:lang w:val="en-US"/>
        </w:rPr>
        <w:t>Penelitian ini menggunakan data sekunder berupa laporan keuangan sehingga apabila terdapat data yang kurang lengkap mengalami kesulitan untuk mengungkap data lebih lanjut. Hal tersebut mengakibatan berkurangnya jumlah observasian dalam penelitian tersebut.</w:t>
      </w:r>
    </w:p>
    <w:p w14:paraId="7D7D2CFF" w14:textId="77777777" w:rsidR="009F609C" w:rsidRPr="001D1E85" w:rsidRDefault="009F609C" w:rsidP="008F4627">
      <w:pPr>
        <w:pStyle w:val="NoSpacing"/>
        <w:numPr>
          <w:ilvl w:val="0"/>
          <w:numId w:val="36"/>
        </w:numPr>
        <w:jc w:val="both"/>
        <w:rPr>
          <w:rFonts w:ascii="Times New Roman" w:hAnsi="Times New Roman"/>
          <w:bCs/>
          <w:sz w:val="24"/>
          <w:szCs w:val="24"/>
          <w:lang w:val="en-US"/>
        </w:rPr>
        <w:sectPr w:rsidR="009F609C" w:rsidRPr="001D1E85" w:rsidSect="00E7531A">
          <w:headerReference w:type="even" r:id="rId23"/>
          <w:headerReference w:type="default" r:id="rId24"/>
          <w:headerReference w:type="first" r:id="rId25"/>
          <w:footerReference w:type="first" r:id="rId26"/>
          <w:pgSz w:w="11906" w:h="16838"/>
          <w:pgMar w:top="2268" w:right="1701" w:bottom="1701" w:left="2268" w:header="709" w:footer="709" w:gutter="0"/>
          <w:pgNumType w:start="61"/>
          <w:cols w:space="708"/>
          <w:titlePg/>
          <w:docGrid w:linePitch="360"/>
        </w:sectPr>
      </w:pPr>
      <w:r w:rsidRPr="001D1E85">
        <w:rPr>
          <w:rFonts w:ascii="Times New Roman" w:hAnsi="Times New Roman"/>
          <w:bCs/>
          <w:sz w:val="24"/>
          <w:szCs w:val="24"/>
          <w:lang w:val="en-US"/>
        </w:rPr>
        <w:t xml:space="preserve">Penelitian ini hanya memfokuskan 3 variabel saja yaitu Beban Operasional dan Pendapatan Operasional (BOPO), </w:t>
      </w:r>
      <w:r w:rsidRPr="001D1E85">
        <w:rPr>
          <w:rFonts w:ascii="Times New Roman" w:hAnsi="Times New Roman"/>
          <w:bCs/>
          <w:i/>
          <w:iCs/>
          <w:sz w:val="24"/>
          <w:szCs w:val="24"/>
          <w:lang w:val="en-US"/>
        </w:rPr>
        <w:t>Non Performing Loan</w:t>
      </w:r>
      <w:r w:rsidRPr="001D1E85">
        <w:rPr>
          <w:rFonts w:ascii="Times New Roman" w:hAnsi="Times New Roman"/>
          <w:bCs/>
          <w:sz w:val="24"/>
          <w:szCs w:val="24"/>
          <w:lang w:val="en-US"/>
        </w:rPr>
        <w:t xml:space="preserve"> (NPL), dan </w:t>
      </w:r>
      <w:r w:rsidRPr="001D1E85">
        <w:rPr>
          <w:rFonts w:ascii="Times New Roman" w:hAnsi="Times New Roman"/>
          <w:bCs/>
          <w:i/>
          <w:iCs/>
          <w:sz w:val="24"/>
          <w:szCs w:val="24"/>
          <w:lang w:val="en-US"/>
        </w:rPr>
        <w:t>Loan</w:t>
      </w:r>
      <w:r w:rsidRPr="001D1E85">
        <w:rPr>
          <w:rFonts w:ascii="Times New Roman" w:hAnsi="Times New Roman"/>
          <w:bCs/>
          <w:sz w:val="24"/>
          <w:szCs w:val="24"/>
          <w:lang w:val="en-US"/>
        </w:rPr>
        <w:t xml:space="preserve"> </w:t>
      </w:r>
      <w:r w:rsidRPr="001D1E85">
        <w:rPr>
          <w:rFonts w:ascii="Times New Roman" w:hAnsi="Times New Roman"/>
          <w:bCs/>
          <w:i/>
          <w:iCs/>
          <w:sz w:val="24"/>
          <w:szCs w:val="24"/>
          <w:lang w:val="en-US"/>
        </w:rPr>
        <w:t xml:space="preserve">to Deposit Ratio </w:t>
      </w:r>
      <w:r w:rsidRPr="001D1E85">
        <w:rPr>
          <w:rFonts w:ascii="Times New Roman" w:hAnsi="Times New Roman"/>
          <w:bCs/>
          <w:sz w:val="24"/>
          <w:szCs w:val="24"/>
          <w:lang w:val="en-US"/>
        </w:rPr>
        <w:t>(LD</w:t>
      </w:r>
      <w:r w:rsidR="00E26DE2">
        <w:rPr>
          <w:rFonts w:ascii="Times New Roman" w:hAnsi="Times New Roman"/>
          <w:bCs/>
          <w:sz w:val="24"/>
          <w:szCs w:val="24"/>
          <w:lang w:val="en-US"/>
        </w:rPr>
        <w:t>R</w:t>
      </w:r>
      <w:r w:rsidR="001A720F">
        <w:rPr>
          <w:rFonts w:ascii="Times New Roman" w:hAnsi="Times New Roman"/>
          <w:bCs/>
          <w:sz w:val="24"/>
          <w:szCs w:val="24"/>
          <w:lang w:val="en-US"/>
        </w:rPr>
        <w:t>)</w:t>
      </w:r>
    </w:p>
    <w:p w14:paraId="46343037" w14:textId="77777777" w:rsidR="009F609C" w:rsidRPr="00CC4EFE" w:rsidRDefault="009F609C" w:rsidP="008F4627">
      <w:pPr>
        <w:pStyle w:val="Heading1"/>
        <w:spacing w:line="240" w:lineRule="auto"/>
        <w:jc w:val="center"/>
        <w:rPr>
          <w:b/>
          <w:bCs/>
          <w:lang w:val="id-ID"/>
        </w:rPr>
      </w:pPr>
      <w:bookmarkStart w:id="142" w:name="_Toc91987468"/>
      <w:bookmarkStart w:id="143" w:name="_Toc94260124"/>
      <w:bookmarkStart w:id="144" w:name="_Toc94264781"/>
      <w:bookmarkStart w:id="145" w:name="_Toc94267383"/>
      <w:bookmarkStart w:id="146" w:name="_Toc94267946"/>
      <w:r w:rsidRPr="00CC4EFE">
        <w:rPr>
          <w:b/>
          <w:bCs/>
        </w:rPr>
        <w:lastRenderedPageBreak/>
        <w:t>DAFTAR PUSTAKA</w:t>
      </w:r>
      <w:bookmarkEnd w:id="142"/>
      <w:bookmarkEnd w:id="143"/>
      <w:bookmarkEnd w:id="144"/>
      <w:bookmarkEnd w:id="145"/>
      <w:bookmarkEnd w:id="146"/>
    </w:p>
    <w:p w14:paraId="5B2A984D" w14:textId="77777777" w:rsidR="009F609C" w:rsidRPr="001D1E85" w:rsidRDefault="009F609C" w:rsidP="008F4627">
      <w:pPr>
        <w:pStyle w:val="Default"/>
        <w:jc w:val="both"/>
        <w:rPr>
          <w:color w:val="FF0000"/>
        </w:rPr>
      </w:pPr>
      <w:r w:rsidRPr="001D1E85">
        <w:rPr>
          <w:color w:val="FF0000"/>
        </w:rPr>
        <w:t xml:space="preserve"> </w:t>
      </w:r>
    </w:p>
    <w:p w14:paraId="0C21B883" w14:textId="77777777" w:rsidR="009F609C" w:rsidRPr="001D1E85" w:rsidRDefault="009F609C" w:rsidP="008F4627">
      <w:pPr>
        <w:spacing w:line="240" w:lineRule="auto"/>
        <w:ind w:left="720" w:hanging="720"/>
        <w:jc w:val="both"/>
        <w:rPr>
          <w:rFonts w:ascii="Times New Roman" w:hAnsi="Times New Roman"/>
          <w:iCs/>
          <w:sz w:val="24"/>
          <w:szCs w:val="24"/>
          <w:lang w:val="en-US"/>
        </w:rPr>
      </w:pPr>
      <w:r w:rsidRPr="001D1E85">
        <w:rPr>
          <w:rFonts w:ascii="Times New Roman" w:hAnsi="Times New Roman"/>
          <w:sz w:val="24"/>
          <w:szCs w:val="24"/>
          <w:lang w:val="en-US"/>
        </w:rPr>
        <w:t>Aminar Sutra Dewi</w:t>
      </w:r>
      <w:r w:rsidRPr="001D1E85">
        <w:rPr>
          <w:rFonts w:ascii="Times New Roman" w:hAnsi="Times New Roman"/>
          <w:sz w:val="24"/>
          <w:szCs w:val="24"/>
          <w:lang w:val="id-ID"/>
        </w:rPr>
        <w:t>. 20</w:t>
      </w:r>
      <w:r w:rsidRPr="001D1E85">
        <w:rPr>
          <w:rFonts w:ascii="Times New Roman" w:hAnsi="Times New Roman"/>
          <w:sz w:val="24"/>
          <w:szCs w:val="24"/>
          <w:lang w:val="en-US"/>
        </w:rPr>
        <w:t>17</w:t>
      </w:r>
      <w:r w:rsidRPr="001D1E85">
        <w:rPr>
          <w:rFonts w:ascii="Times New Roman" w:hAnsi="Times New Roman"/>
          <w:sz w:val="24"/>
          <w:szCs w:val="24"/>
          <w:lang w:val="id-ID"/>
        </w:rPr>
        <w:t xml:space="preserve">. </w:t>
      </w:r>
      <w:r w:rsidRPr="001D1E85">
        <w:rPr>
          <w:rFonts w:ascii="Times New Roman" w:hAnsi="Times New Roman"/>
          <w:i/>
          <w:sz w:val="24"/>
          <w:szCs w:val="24"/>
          <w:lang w:val="id-ID"/>
        </w:rPr>
        <w:t>“</w:t>
      </w:r>
      <w:r w:rsidRPr="001D1E85">
        <w:rPr>
          <w:rFonts w:ascii="Times New Roman" w:hAnsi="Times New Roman"/>
          <w:i/>
          <w:sz w:val="24"/>
          <w:szCs w:val="24"/>
          <w:lang w:val="en-US"/>
        </w:rPr>
        <w:t>Pengaruh CAR, BOPO, NPL, NIM, dan LDR terhadap ROA pada Perusahaan di Sektor Perbankan yang Terdaftar di BEI Periode 2012-2016</w:t>
      </w:r>
      <w:r w:rsidRPr="001D1E85">
        <w:rPr>
          <w:rFonts w:ascii="Times New Roman" w:hAnsi="Times New Roman"/>
          <w:i/>
          <w:sz w:val="24"/>
          <w:szCs w:val="24"/>
          <w:lang w:val="id-ID"/>
        </w:rPr>
        <w:t>”.</w:t>
      </w:r>
      <w:r w:rsidRPr="001D1E85">
        <w:rPr>
          <w:rFonts w:ascii="Times New Roman" w:hAnsi="Times New Roman"/>
          <w:i/>
          <w:sz w:val="24"/>
          <w:szCs w:val="24"/>
          <w:lang w:val="en-US"/>
        </w:rPr>
        <w:t xml:space="preserve"> </w:t>
      </w:r>
      <w:r w:rsidR="00D20B57">
        <w:rPr>
          <w:rFonts w:ascii="Times New Roman" w:hAnsi="Times New Roman"/>
          <w:iCs/>
          <w:sz w:val="24"/>
          <w:szCs w:val="24"/>
          <w:lang w:val="en-US"/>
        </w:rPr>
        <w:t>Sekolah Tinggi Ilmu Ekonomi</w:t>
      </w:r>
      <w:r w:rsidRPr="001D1E85">
        <w:rPr>
          <w:rFonts w:ascii="Times New Roman" w:hAnsi="Times New Roman"/>
          <w:iCs/>
          <w:sz w:val="24"/>
          <w:szCs w:val="24"/>
          <w:lang w:val="en-US"/>
        </w:rPr>
        <w:t xml:space="preserve"> KBP.</w:t>
      </w:r>
    </w:p>
    <w:p w14:paraId="04B03AB5" w14:textId="77777777" w:rsidR="009F609C" w:rsidRPr="001D1E85" w:rsidRDefault="009F609C" w:rsidP="008F4627">
      <w:pPr>
        <w:spacing w:line="240" w:lineRule="auto"/>
        <w:ind w:left="720" w:hanging="720"/>
        <w:jc w:val="both"/>
        <w:rPr>
          <w:rFonts w:ascii="Times New Roman" w:hAnsi="Times New Roman"/>
          <w:i/>
          <w:sz w:val="24"/>
          <w:szCs w:val="24"/>
          <w:lang w:val="id-ID"/>
        </w:rPr>
      </w:pPr>
      <w:r w:rsidRPr="001D1E85">
        <w:rPr>
          <w:rFonts w:ascii="Times New Roman" w:hAnsi="Times New Roman"/>
          <w:sz w:val="24"/>
          <w:szCs w:val="24"/>
          <w:lang w:val="en-US"/>
        </w:rPr>
        <w:t>Dr. Kasmir</w:t>
      </w:r>
      <w:r w:rsidRPr="001D1E85">
        <w:rPr>
          <w:rFonts w:ascii="Times New Roman" w:hAnsi="Times New Roman"/>
          <w:sz w:val="24"/>
          <w:szCs w:val="24"/>
          <w:lang w:val="id-ID"/>
        </w:rPr>
        <w:t>. 201</w:t>
      </w:r>
      <w:r w:rsidRPr="001D1E85">
        <w:rPr>
          <w:rFonts w:ascii="Times New Roman" w:hAnsi="Times New Roman"/>
          <w:sz w:val="24"/>
          <w:szCs w:val="24"/>
          <w:lang w:val="en-US"/>
        </w:rPr>
        <w:t>8</w:t>
      </w:r>
      <w:r w:rsidRPr="001D1E85">
        <w:rPr>
          <w:rFonts w:ascii="Times New Roman" w:hAnsi="Times New Roman"/>
          <w:sz w:val="24"/>
          <w:szCs w:val="24"/>
          <w:lang w:val="id-ID"/>
        </w:rPr>
        <w:t xml:space="preserve">. </w:t>
      </w:r>
      <w:r w:rsidRPr="001D1E85">
        <w:rPr>
          <w:rFonts w:ascii="Times New Roman" w:hAnsi="Times New Roman"/>
          <w:i/>
          <w:sz w:val="24"/>
          <w:szCs w:val="24"/>
          <w:lang w:val="id-ID"/>
        </w:rPr>
        <w:t>“</w:t>
      </w:r>
      <w:r w:rsidRPr="001D1E85">
        <w:rPr>
          <w:rFonts w:ascii="Times New Roman" w:hAnsi="Times New Roman"/>
          <w:i/>
          <w:sz w:val="24"/>
          <w:szCs w:val="24"/>
          <w:lang w:val="en-US"/>
        </w:rPr>
        <w:t>Analisis Laporan Keuangan</w:t>
      </w:r>
      <w:r w:rsidRPr="001D1E85">
        <w:rPr>
          <w:rFonts w:ascii="Times New Roman" w:hAnsi="Times New Roman"/>
          <w:i/>
          <w:sz w:val="24"/>
          <w:szCs w:val="24"/>
          <w:lang w:val="id-ID"/>
        </w:rPr>
        <w:t>”.</w:t>
      </w:r>
    </w:p>
    <w:p w14:paraId="77C8DF4F" w14:textId="77777777" w:rsidR="009F609C" w:rsidRPr="001D1E85" w:rsidRDefault="009F609C" w:rsidP="008F4627">
      <w:pPr>
        <w:spacing w:line="240" w:lineRule="auto"/>
        <w:ind w:left="720" w:hanging="720"/>
        <w:jc w:val="both"/>
        <w:rPr>
          <w:rFonts w:ascii="Times New Roman" w:hAnsi="Times New Roman"/>
          <w:i/>
          <w:sz w:val="24"/>
          <w:szCs w:val="24"/>
          <w:lang w:val="id-ID"/>
        </w:rPr>
      </w:pPr>
      <w:r w:rsidRPr="001D1E85">
        <w:rPr>
          <w:rFonts w:ascii="Times New Roman" w:hAnsi="Times New Roman"/>
          <w:bCs/>
          <w:sz w:val="24"/>
          <w:szCs w:val="24"/>
        </w:rPr>
        <w:t>Muhammad Syakhurun, Asbi Amin dan Anwar. 2019. “</w:t>
      </w:r>
      <w:r w:rsidRPr="001D1E85">
        <w:rPr>
          <w:rFonts w:ascii="Times New Roman" w:hAnsi="Times New Roman"/>
          <w:bCs/>
          <w:i/>
          <w:sz w:val="24"/>
          <w:szCs w:val="24"/>
        </w:rPr>
        <w:t>Pengaruh CAR, BOPO, NPF, dan FDR terhadap Profitabilitas pada Bank Umum Syariah di Indonesia”</w:t>
      </w:r>
      <w:r w:rsidRPr="001D1E85">
        <w:rPr>
          <w:rFonts w:ascii="Times New Roman" w:hAnsi="Times New Roman"/>
          <w:sz w:val="24"/>
          <w:szCs w:val="24"/>
        </w:rPr>
        <w:t xml:space="preserve"> Bongaya </w:t>
      </w:r>
      <w:r w:rsidRPr="001D1E85">
        <w:rPr>
          <w:rFonts w:ascii="Times New Roman" w:hAnsi="Times New Roman"/>
          <w:i/>
          <w:iCs/>
          <w:sz w:val="24"/>
          <w:szCs w:val="24"/>
        </w:rPr>
        <w:t>Journal for Research in Management</w:t>
      </w:r>
      <w:r w:rsidRPr="001D1E85">
        <w:rPr>
          <w:rFonts w:ascii="Times New Roman" w:hAnsi="Times New Roman"/>
          <w:sz w:val="24"/>
          <w:szCs w:val="24"/>
        </w:rPr>
        <w:t xml:space="preserve"> STIEM Bongaya.</w:t>
      </w:r>
    </w:p>
    <w:p w14:paraId="702BC452" w14:textId="77777777" w:rsidR="009F609C" w:rsidRPr="001D1E85" w:rsidRDefault="009F609C" w:rsidP="008F4627">
      <w:pPr>
        <w:spacing w:line="240" w:lineRule="auto"/>
        <w:ind w:left="720" w:hanging="720"/>
        <w:jc w:val="both"/>
        <w:rPr>
          <w:rFonts w:ascii="Times New Roman" w:hAnsi="Times New Roman"/>
          <w:i/>
          <w:sz w:val="24"/>
          <w:szCs w:val="24"/>
          <w:lang w:val="id-ID"/>
        </w:rPr>
      </w:pPr>
      <w:r w:rsidRPr="001D1E85">
        <w:rPr>
          <w:rFonts w:ascii="Times New Roman" w:hAnsi="Times New Roman"/>
          <w:sz w:val="24"/>
          <w:szCs w:val="24"/>
          <w:lang w:val="id-ID"/>
        </w:rPr>
        <w:t xml:space="preserve">Mohammad Syafik dan Triana Surya Murni. 2019. </w:t>
      </w:r>
      <w:r w:rsidRPr="001D1E85">
        <w:rPr>
          <w:rFonts w:ascii="Times New Roman" w:hAnsi="Times New Roman"/>
          <w:i/>
          <w:sz w:val="24"/>
          <w:szCs w:val="24"/>
          <w:lang w:val="id-ID"/>
        </w:rPr>
        <w:t>“Analisis Penerapan Prinsip 7C dalam Meminimalisir Risiko Pembiayaan Pada PT. BPR Rukun Karya Sari Kedungpring”</w:t>
      </w:r>
      <w:r w:rsidRPr="001D1E85">
        <w:rPr>
          <w:rFonts w:ascii="Times New Roman" w:hAnsi="Times New Roman"/>
          <w:sz w:val="24"/>
          <w:szCs w:val="24"/>
          <w:lang w:val="id-ID"/>
        </w:rPr>
        <w:t xml:space="preserve">. Program Studi Akunatansi Universitas Islam Lamongan. </w:t>
      </w:r>
    </w:p>
    <w:p w14:paraId="5A1769E9" w14:textId="77777777" w:rsidR="009F609C" w:rsidRPr="001D1E85" w:rsidRDefault="009F609C" w:rsidP="008F4627">
      <w:pPr>
        <w:spacing w:line="240" w:lineRule="auto"/>
        <w:ind w:left="720" w:hanging="720"/>
        <w:jc w:val="both"/>
        <w:rPr>
          <w:rFonts w:ascii="Times New Roman" w:hAnsi="Times New Roman"/>
          <w:iCs/>
          <w:sz w:val="24"/>
          <w:szCs w:val="24"/>
          <w:lang w:val="en-US"/>
        </w:rPr>
      </w:pPr>
      <w:r w:rsidRPr="001D1E85">
        <w:rPr>
          <w:rFonts w:ascii="Times New Roman" w:hAnsi="Times New Roman"/>
          <w:sz w:val="24"/>
          <w:szCs w:val="24"/>
          <w:lang w:val="en-US"/>
        </w:rPr>
        <w:t>Nurul Huda, Moh Amin, dan Abdul Wahid Mahsuni</w:t>
      </w:r>
      <w:r w:rsidRPr="001D1E85">
        <w:rPr>
          <w:rFonts w:ascii="Times New Roman" w:hAnsi="Times New Roman"/>
          <w:sz w:val="24"/>
          <w:szCs w:val="24"/>
          <w:lang w:val="id-ID"/>
        </w:rPr>
        <w:t>. 20</w:t>
      </w:r>
      <w:r w:rsidRPr="001D1E85">
        <w:rPr>
          <w:rFonts w:ascii="Times New Roman" w:hAnsi="Times New Roman"/>
          <w:sz w:val="24"/>
          <w:szCs w:val="24"/>
          <w:lang w:val="en-US"/>
        </w:rPr>
        <w:t>19</w:t>
      </w:r>
      <w:r w:rsidRPr="001D1E85">
        <w:rPr>
          <w:rFonts w:ascii="Times New Roman" w:hAnsi="Times New Roman"/>
          <w:sz w:val="24"/>
          <w:szCs w:val="24"/>
          <w:lang w:val="id-ID"/>
        </w:rPr>
        <w:t xml:space="preserve">. </w:t>
      </w:r>
      <w:r w:rsidRPr="001D1E85">
        <w:rPr>
          <w:rFonts w:ascii="Times New Roman" w:hAnsi="Times New Roman"/>
          <w:i/>
          <w:sz w:val="24"/>
          <w:szCs w:val="24"/>
          <w:lang w:val="id-ID"/>
        </w:rPr>
        <w:t>“</w:t>
      </w:r>
      <w:r w:rsidRPr="001D1E85">
        <w:rPr>
          <w:rFonts w:ascii="Times New Roman" w:hAnsi="Times New Roman"/>
          <w:i/>
          <w:sz w:val="24"/>
          <w:szCs w:val="24"/>
          <w:lang w:val="en-US"/>
        </w:rPr>
        <w:t>Pengaruh DPK, NPL, dan BOPO terhadap Profitabilitas Perbankan yang Terdaftar di Bursa Efek Indonesia</w:t>
      </w:r>
      <w:r w:rsidRPr="001D1E85">
        <w:rPr>
          <w:rFonts w:ascii="Times New Roman" w:hAnsi="Times New Roman"/>
          <w:i/>
          <w:sz w:val="24"/>
          <w:szCs w:val="24"/>
          <w:lang w:val="id-ID"/>
        </w:rPr>
        <w:t>”.</w:t>
      </w:r>
      <w:r w:rsidRPr="001D1E85">
        <w:rPr>
          <w:rFonts w:ascii="Times New Roman" w:hAnsi="Times New Roman"/>
          <w:i/>
          <w:sz w:val="24"/>
          <w:szCs w:val="24"/>
          <w:lang w:val="en-US"/>
        </w:rPr>
        <w:t xml:space="preserve"> </w:t>
      </w:r>
      <w:r w:rsidRPr="001D1E85">
        <w:rPr>
          <w:rFonts w:ascii="Times New Roman" w:hAnsi="Times New Roman"/>
          <w:iCs/>
          <w:sz w:val="24"/>
          <w:szCs w:val="24"/>
          <w:lang w:val="en-US"/>
        </w:rPr>
        <w:t>Program Studi Akuntansi Fakultas Ekonomi &amp; Bisnis Universitas Islam Malang.</w:t>
      </w:r>
    </w:p>
    <w:p w14:paraId="4F46EDAE" w14:textId="77777777" w:rsidR="009F609C" w:rsidRPr="001D1E85" w:rsidRDefault="009F609C" w:rsidP="008F4627">
      <w:pPr>
        <w:spacing w:line="240" w:lineRule="auto"/>
        <w:ind w:left="720" w:hanging="720"/>
        <w:jc w:val="both"/>
        <w:rPr>
          <w:rFonts w:ascii="Times New Roman" w:hAnsi="Times New Roman"/>
          <w:iCs/>
          <w:sz w:val="24"/>
          <w:szCs w:val="24"/>
          <w:lang w:val="en-US"/>
        </w:rPr>
      </w:pPr>
      <w:r w:rsidRPr="001D1E85">
        <w:rPr>
          <w:rFonts w:ascii="Times New Roman" w:hAnsi="Times New Roman"/>
          <w:sz w:val="24"/>
          <w:szCs w:val="24"/>
          <w:lang w:val="en-US"/>
        </w:rPr>
        <w:t>Ni Kadek Alit Pradina Putri, Luh Putu Wiagustini, dan Ni Nyoman Abundanti</w:t>
      </w:r>
      <w:r w:rsidRPr="001D1E85">
        <w:rPr>
          <w:rFonts w:ascii="Times New Roman" w:hAnsi="Times New Roman"/>
          <w:sz w:val="24"/>
          <w:szCs w:val="24"/>
          <w:lang w:val="id-ID"/>
        </w:rPr>
        <w:t>. 20</w:t>
      </w:r>
      <w:r w:rsidRPr="001D1E85">
        <w:rPr>
          <w:rFonts w:ascii="Times New Roman" w:hAnsi="Times New Roman"/>
          <w:sz w:val="24"/>
          <w:szCs w:val="24"/>
          <w:lang w:val="en-US"/>
        </w:rPr>
        <w:t>18</w:t>
      </w:r>
      <w:r w:rsidRPr="001D1E85">
        <w:rPr>
          <w:rFonts w:ascii="Times New Roman" w:hAnsi="Times New Roman"/>
          <w:sz w:val="24"/>
          <w:szCs w:val="24"/>
          <w:lang w:val="id-ID"/>
        </w:rPr>
        <w:t xml:space="preserve">. </w:t>
      </w:r>
      <w:r w:rsidRPr="001D1E85">
        <w:rPr>
          <w:rFonts w:ascii="Times New Roman" w:hAnsi="Times New Roman"/>
          <w:i/>
          <w:sz w:val="24"/>
          <w:szCs w:val="24"/>
          <w:lang w:val="id-ID"/>
        </w:rPr>
        <w:t>“</w:t>
      </w:r>
      <w:r w:rsidRPr="001D1E85">
        <w:rPr>
          <w:rFonts w:ascii="Times New Roman" w:hAnsi="Times New Roman"/>
          <w:i/>
          <w:sz w:val="24"/>
          <w:szCs w:val="24"/>
          <w:lang w:val="en-US"/>
        </w:rPr>
        <w:t>Pengaruh NPL, CAR, dan BOPO terhadap Profitabilitas BPR di Kota Denpasar</w:t>
      </w:r>
      <w:r w:rsidRPr="001D1E85">
        <w:rPr>
          <w:rFonts w:ascii="Times New Roman" w:hAnsi="Times New Roman"/>
          <w:i/>
          <w:sz w:val="24"/>
          <w:szCs w:val="24"/>
          <w:lang w:val="id-ID"/>
        </w:rPr>
        <w:t>”.</w:t>
      </w:r>
      <w:r w:rsidRPr="001D1E85">
        <w:rPr>
          <w:rFonts w:ascii="Times New Roman" w:hAnsi="Times New Roman"/>
          <w:i/>
          <w:sz w:val="24"/>
          <w:szCs w:val="24"/>
          <w:lang w:val="en-US"/>
        </w:rPr>
        <w:t xml:space="preserve"> </w:t>
      </w:r>
      <w:r w:rsidRPr="001D1E85">
        <w:rPr>
          <w:rFonts w:ascii="Times New Roman" w:hAnsi="Times New Roman"/>
          <w:iCs/>
          <w:sz w:val="24"/>
          <w:szCs w:val="24"/>
          <w:lang w:val="en-US"/>
        </w:rPr>
        <w:t>Fakultas Ekonomi dan Bisnis Universitas Udayana (Unud), Bali, Indonesia.</w:t>
      </w:r>
    </w:p>
    <w:p w14:paraId="6F190479" w14:textId="77777777" w:rsidR="009F609C" w:rsidRPr="001D1E85" w:rsidRDefault="009F609C" w:rsidP="008F4627">
      <w:pPr>
        <w:spacing w:line="240" w:lineRule="auto"/>
        <w:ind w:left="720" w:hanging="720"/>
        <w:jc w:val="both"/>
        <w:rPr>
          <w:rFonts w:ascii="Times New Roman" w:hAnsi="Times New Roman"/>
          <w:iCs/>
          <w:sz w:val="24"/>
          <w:szCs w:val="24"/>
          <w:lang w:val="en-US"/>
        </w:rPr>
      </w:pPr>
      <w:r w:rsidRPr="001D1E85">
        <w:rPr>
          <w:rFonts w:ascii="Times New Roman" w:hAnsi="Times New Roman"/>
          <w:sz w:val="24"/>
          <w:szCs w:val="24"/>
          <w:lang w:val="en-US"/>
        </w:rPr>
        <w:t>Nyoman Tri Lukpitasari dan I Gde Kajeng Baskara</w:t>
      </w:r>
      <w:r w:rsidRPr="001D1E85">
        <w:rPr>
          <w:rFonts w:ascii="Times New Roman" w:hAnsi="Times New Roman"/>
          <w:sz w:val="24"/>
          <w:szCs w:val="24"/>
          <w:lang w:val="id-ID"/>
        </w:rPr>
        <w:t>. 20</w:t>
      </w:r>
      <w:r w:rsidRPr="001D1E85">
        <w:rPr>
          <w:rFonts w:ascii="Times New Roman" w:hAnsi="Times New Roman"/>
          <w:sz w:val="24"/>
          <w:szCs w:val="24"/>
          <w:lang w:val="en-US"/>
        </w:rPr>
        <w:t>19</w:t>
      </w:r>
      <w:r w:rsidRPr="001D1E85">
        <w:rPr>
          <w:rFonts w:ascii="Times New Roman" w:hAnsi="Times New Roman"/>
          <w:sz w:val="24"/>
          <w:szCs w:val="24"/>
          <w:lang w:val="id-ID"/>
        </w:rPr>
        <w:t xml:space="preserve">. </w:t>
      </w:r>
      <w:r w:rsidRPr="001D1E85">
        <w:rPr>
          <w:rFonts w:ascii="Times New Roman" w:hAnsi="Times New Roman"/>
          <w:i/>
          <w:sz w:val="24"/>
          <w:szCs w:val="24"/>
          <w:lang w:val="id-ID"/>
        </w:rPr>
        <w:t>“</w:t>
      </w:r>
      <w:r w:rsidRPr="001D1E85">
        <w:rPr>
          <w:rFonts w:ascii="Times New Roman" w:hAnsi="Times New Roman"/>
          <w:i/>
          <w:sz w:val="24"/>
          <w:szCs w:val="24"/>
          <w:lang w:val="en-US"/>
        </w:rPr>
        <w:t>Pengaruh Capital Adequacy Ratip, Non Performing Loans, BOPO dan Loan to Deposit Ratio terhadap Profitabilitas</w:t>
      </w:r>
      <w:r w:rsidRPr="001D1E85">
        <w:rPr>
          <w:rFonts w:ascii="Times New Roman" w:hAnsi="Times New Roman"/>
          <w:i/>
          <w:sz w:val="24"/>
          <w:szCs w:val="24"/>
          <w:lang w:val="id-ID"/>
        </w:rPr>
        <w:t>”.</w:t>
      </w:r>
      <w:r w:rsidRPr="001D1E85">
        <w:rPr>
          <w:rFonts w:ascii="Times New Roman" w:hAnsi="Times New Roman"/>
          <w:i/>
          <w:sz w:val="24"/>
          <w:szCs w:val="24"/>
          <w:lang w:val="en-US"/>
        </w:rPr>
        <w:t xml:space="preserve"> </w:t>
      </w:r>
      <w:r w:rsidRPr="001D1E85">
        <w:rPr>
          <w:rFonts w:ascii="Times New Roman" w:hAnsi="Times New Roman"/>
          <w:iCs/>
          <w:sz w:val="24"/>
          <w:szCs w:val="24"/>
          <w:lang w:val="en-US"/>
        </w:rPr>
        <w:t>Fakultas Ekonomi dan Bisnis Universitas Udayana, Bali, Indonesia.</w:t>
      </w:r>
    </w:p>
    <w:p w14:paraId="2DCD951D" w14:textId="77777777" w:rsidR="009F609C" w:rsidRPr="001D1E85" w:rsidRDefault="009F609C" w:rsidP="008F4627">
      <w:pPr>
        <w:spacing w:line="240" w:lineRule="auto"/>
        <w:ind w:left="720" w:hanging="720"/>
        <w:jc w:val="both"/>
        <w:rPr>
          <w:rFonts w:ascii="Times New Roman" w:hAnsi="Times New Roman"/>
          <w:iCs/>
          <w:sz w:val="24"/>
          <w:szCs w:val="24"/>
          <w:lang w:val="en-US"/>
        </w:rPr>
      </w:pPr>
      <w:r w:rsidRPr="001D1E85">
        <w:rPr>
          <w:rFonts w:ascii="Times New Roman" w:hAnsi="Times New Roman"/>
          <w:sz w:val="24"/>
          <w:szCs w:val="24"/>
          <w:lang w:val="en-US"/>
        </w:rPr>
        <w:t>Rendi</w:t>
      </w:r>
      <w:r w:rsidRPr="001D1E85">
        <w:rPr>
          <w:rFonts w:ascii="Times New Roman" w:hAnsi="Times New Roman"/>
          <w:sz w:val="24"/>
          <w:szCs w:val="24"/>
          <w:lang w:val="id-ID"/>
        </w:rPr>
        <w:t xml:space="preserve"> </w:t>
      </w:r>
      <w:r w:rsidRPr="001D1E85">
        <w:rPr>
          <w:rFonts w:ascii="Times New Roman" w:hAnsi="Times New Roman"/>
          <w:sz w:val="24"/>
          <w:szCs w:val="24"/>
          <w:lang w:val="en-US"/>
        </w:rPr>
        <w:t>Yehezkiel</w:t>
      </w:r>
      <w:r w:rsidRPr="001D1E85">
        <w:rPr>
          <w:rFonts w:ascii="Times New Roman" w:hAnsi="Times New Roman"/>
          <w:sz w:val="24"/>
          <w:szCs w:val="24"/>
          <w:lang w:val="id-ID"/>
        </w:rPr>
        <w:t xml:space="preserve"> </w:t>
      </w:r>
      <w:r w:rsidRPr="001D1E85">
        <w:rPr>
          <w:rFonts w:ascii="Times New Roman" w:hAnsi="Times New Roman"/>
          <w:sz w:val="24"/>
          <w:szCs w:val="24"/>
          <w:lang w:val="en-US"/>
        </w:rPr>
        <w:t>Supardi dan David P.E Saerang</w:t>
      </w:r>
      <w:r w:rsidRPr="001D1E85">
        <w:rPr>
          <w:rFonts w:ascii="Times New Roman" w:hAnsi="Times New Roman"/>
          <w:sz w:val="24"/>
          <w:szCs w:val="24"/>
          <w:lang w:val="id-ID"/>
        </w:rPr>
        <w:t>. 201</w:t>
      </w:r>
      <w:r w:rsidRPr="001D1E85">
        <w:rPr>
          <w:rFonts w:ascii="Times New Roman" w:hAnsi="Times New Roman"/>
          <w:sz w:val="24"/>
          <w:szCs w:val="24"/>
          <w:lang w:val="en-US"/>
        </w:rPr>
        <w:t>8</w:t>
      </w:r>
      <w:r w:rsidRPr="001D1E85">
        <w:rPr>
          <w:rFonts w:ascii="Times New Roman" w:hAnsi="Times New Roman"/>
          <w:sz w:val="24"/>
          <w:szCs w:val="24"/>
          <w:lang w:val="id-ID"/>
        </w:rPr>
        <w:t xml:space="preserve">. </w:t>
      </w:r>
      <w:r w:rsidRPr="001D1E85">
        <w:rPr>
          <w:rFonts w:ascii="Times New Roman" w:hAnsi="Times New Roman"/>
          <w:i/>
          <w:sz w:val="24"/>
          <w:szCs w:val="24"/>
          <w:lang w:val="id-ID"/>
        </w:rPr>
        <w:t>“</w:t>
      </w:r>
      <w:r w:rsidRPr="001D1E85">
        <w:rPr>
          <w:rFonts w:ascii="Times New Roman" w:hAnsi="Times New Roman"/>
          <w:i/>
          <w:sz w:val="24"/>
          <w:szCs w:val="24"/>
          <w:lang w:val="en-US"/>
        </w:rPr>
        <w:t>IPTKES PROSEDUR PEMBERIAN KREDIT</w:t>
      </w:r>
      <w:r w:rsidRPr="001D1E85">
        <w:rPr>
          <w:rFonts w:ascii="Times New Roman" w:hAnsi="Times New Roman"/>
          <w:i/>
          <w:sz w:val="24"/>
          <w:szCs w:val="24"/>
          <w:lang w:val="id-ID"/>
        </w:rPr>
        <w:t xml:space="preserve"> </w:t>
      </w:r>
      <w:r w:rsidRPr="001D1E85">
        <w:rPr>
          <w:rFonts w:ascii="Times New Roman" w:hAnsi="Times New Roman"/>
          <w:i/>
          <w:sz w:val="24"/>
          <w:szCs w:val="24"/>
          <w:lang w:val="en-US"/>
        </w:rPr>
        <w:t>KONSUMTIF DI PT. BANK SULUTGO CABANG</w:t>
      </w:r>
      <w:r w:rsidRPr="001D1E85">
        <w:rPr>
          <w:rFonts w:ascii="Times New Roman" w:hAnsi="Times New Roman"/>
          <w:i/>
          <w:sz w:val="24"/>
          <w:szCs w:val="24"/>
          <w:lang w:val="id-ID"/>
        </w:rPr>
        <w:t>”.</w:t>
      </w:r>
      <w:r w:rsidRPr="001D1E85">
        <w:rPr>
          <w:rFonts w:ascii="Times New Roman" w:hAnsi="Times New Roman"/>
          <w:iCs/>
          <w:sz w:val="24"/>
          <w:szCs w:val="24"/>
          <w:lang w:val="en-US"/>
        </w:rPr>
        <w:t>Jurusan</w:t>
      </w:r>
      <w:r w:rsidRPr="001D1E85">
        <w:rPr>
          <w:rFonts w:ascii="Times New Roman" w:hAnsi="Times New Roman"/>
          <w:iCs/>
          <w:sz w:val="24"/>
          <w:szCs w:val="24"/>
          <w:lang w:val="id-ID"/>
        </w:rPr>
        <w:t xml:space="preserve"> </w:t>
      </w:r>
      <w:r w:rsidRPr="001D1E85">
        <w:rPr>
          <w:rFonts w:ascii="Times New Roman" w:hAnsi="Times New Roman"/>
          <w:iCs/>
          <w:sz w:val="24"/>
          <w:szCs w:val="24"/>
          <w:lang w:val="en-US"/>
        </w:rPr>
        <w:t>Akuntansi</w:t>
      </w:r>
      <w:r w:rsidRPr="001D1E85">
        <w:rPr>
          <w:rFonts w:ascii="Times New Roman" w:hAnsi="Times New Roman"/>
          <w:iCs/>
          <w:sz w:val="24"/>
          <w:szCs w:val="24"/>
          <w:lang w:val="id-ID"/>
        </w:rPr>
        <w:t xml:space="preserve"> </w:t>
      </w:r>
      <w:r w:rsidRPr="001D1E85">
        <w:rPr>
          <w:rFonts w:ascii="Times New Roman" w:hAnsi="Times New Roman"/>
          <w:iCs/>
          <w:sz w:val="24"/>
          <w:szCs w:val="24"/>
          <w:lang w:val="en-US"/>
        </w:rPr>
        <w:t>Fakultas</w:t>
      </w:r>
      <w:r w:rsidRPr="001D1E85">
        <w:rPr>
          <w:rFonts w:ascii="Times New Roman" w:hAnsi="Times New Roman"/>
          <w:iCs/>
          <w:sz w:val="24"/>
          <w:szCs w:val="24"/>
          <w:lang w:val="id-ID"/>
        </w:rPr>
        <w:t xml:space="preserve"> </w:t>
      </w:r>
      <w:r w:rsidRPr="001D1E85">
        <w:rPr>
          <w:rFonts w:ascii="Times New Roman" w:hAnsi="Times New Roman"/>
          <w:iCs/>
          <w:sz w:val="24"/>
          <w:szCs w:val="24"/>
          <w:lang w:val="en-US"/>
        </w:rPr>
        <w:t>Ekonomi dan Bisnis</w:t>
      </w:r>
      <w:r w:rsidRPr="001D1E85">
        <w:rPr>
          <w:rFonts w:ascii="Times New Roman" w:hAnsi="Times New Roman"/>
          <w:iCs/>
          <w:sz w:val="24"/>
          <w:szCs w:val="24"/>
          <w:lang w:val="id-ID"/>
        </w:rPr>
        <w:t xml:space="preserve"> </w:t>
      </w:r>
      <w:r w:rsidRPr="001D1E85">
        <w:rPr>
          <w:rFonts w:ascii="Times New Roman" w:hAnsi="Times New Roman"/>
          <w:iCs/>
          <w:sz w:val="24"/>
          <w:szCs w:val="24"/>
          <w:lang w:val="en-US"/>
        </w:rPr>
        <w:t>Universitas SAM Ratulangi, Jl. Kampus</w:t>
      </w:r>
      <w:r w:rsidRPr="001D1E85">
        <w:rPr>
          <w:rFonts w:ascii="Times New Roman" w:hAnsi="Times New Roman"/>
          <w:iCs/>
          <w:sz w:val="24"/>
          <w:szCs w:val="24"/>
          <w:lang w:val="id-ID"/>
        </w:rPr>
        <w:t xml:space="preserve"> </w:t>
      </w:r>
      <w:r w:rsidRPr="001D1E85">
        <w:rPr>
          <w:rFonts w:ascii="Times New Roman" w:hAnsi="Times New Roman"/>
          <w:iCs/>
          <w:sz w:val="24"/>
          <w:szCs w:val="24"/>
          <w:lang w:val="en-US"/>
        </w:rPr>
        <w:t>Unsrat, Manado, 95115, Indonesia.</w:t>
      </w:r>
    </w:p>
    <w:p w14:paraId="42DE3674" w14:textId="77777777" w:rsidR="009F609C" w:rsidRPr="001D1E85" w:rsidRDefault="009F609C" w:rsidP="008F4627">
      <w:pPr>
        <w:spacing w:line="240" w:lineRule="auto"/>
        <w:ind w:left="720" w:hanging="720"/>
        <w:jc w:val="both"/>
        <w:rPr>
          <w:rFonts w:ascii="Times New Roman" w:hAnsi="Times New Roman"/>
          <w:iCs/>
          <w:sz w:val="24"/>
          <w:szCs w:val="24"/>
          <w:lang w:val="en-US"/>
        </w:rPr>
      </w:pPr>
      <w:r w:rsidRPr="001D1E85">
        <w:rPr>
          <w:rFonts w:ascii="Times New Roman" w:hAnsi="Times New Roman"/>
          <w:sz w:val="24"/>
          <w:szCs w:val="24"/>
          <w:lang w:val="en-US"/>
        </w:rPr>
        <w:t>Wildan Farhat Pinasti</w:t>
      </w:r>
      <w:r w:rsidRPr="001D1E85">
        <w:rPr>
          <w:rFonts w:ascii="Times New Roman" w:hAnsi="Times New Roman"/>
          <w:sz w:val="24"/>
          <w:szCs w:val="24"/>
          <w:lang w:val="id-ID"/>
        </w:rPr>
        <w:t>. 20</w:t>
      </w:r>
      <w:r w:rsidRPr="001D1E85">
        <w:rPr>
          <w:rFonts w:ascii="Times New Roman" w:hAnsi="Times New Roman"/>
          <w:sz w:val="24"/>
          <w:szCs w:val="24"/>
          <w:lang w:val="en-US"/>
        </w:rPr>
        <w:t>18</w:t>
      </w:r>
      <w:r w:rsidRPr="001D1E85">
        <w:rPr>
          <w:rFonts w:ascii="Times New Roman" w:hAnsi="Times New Roman"/>
          <w:sz w:val="24"/>
          <w:szCs w:val="24"/>
          <w:lang w:val="id-ID"/>
        </w:rPr>
        <w:t xml:space="preserve">. </w:t>
      </w:r>
      <w:r w:rsidRPr="001D1E85">
        <w:rPr>
          <w:rFonts w:ascii="Times New Roman" w:hAnsi="Times New Roman"/>
          <w:i/>
          <w:sz w:val="24"/>
          <w:szCs w:val="24"/>
          <w:lang w:val="id-ID"/>
        </w:rPr>
        <w:t>“</w:t>
      </w:r>
      <w:r w:rsidRPr="001D1E85">
        <w:rPr>
          <w:rFonts w:ascii="Times New Roman" w:hAnsi="Times New Roman"/>
          <w:i/>
          <w:sz w:val="24"/>
          <w:szCs w:val="24"/>
          <w:lang w:val="en-US"/>
        </w:rPr>
        <w:t>Pengaruh CAR, BOPO, NPL, NIM dan LDR terhadap Profitabilitas Bank Umum Periode 2011-2015</w:t>
      </w:r>
      <w:r w:rsidRPr="001D1E85">
        <w:rPr>
          <w:rFonts w:ascii="Times New Roman" w:hAnsi="Times New Roman"/>
          <w:i/>
          <w:sz w:val="24"/>
          <w:szCs w:val="24"/>
          <w:lang w:val="id-ID"/>
        </w:rPr>
        <w:t>”.</w:t>
      </w:r>
      <w:r w:rsidRPr="001D1E85">
        <w:rPr>
          <w:rFonts w:ascii="Times New Roman" w:hAnsi="Times New Roman"/>
          <w:i/>
          <w:sz w:val="24"/>
          <w:szCs w:val="24"/>
          <w:lang w:val="en-US"/>
        </w:rPr>
        <w:t xml:space="preserve"> </w:t>
      </w:r>
      <w:r w:rsidRPr="001D1E85">
        <w:rPr>
          <w:rFonts w:ascii="Times New Roman" w:hAnsi="Times New Roman"/>
          <w:iCs/>
          <w:sz w:val="24"/>
          <w:szCs w:val="24"/>
          <w:lang w:val="en-US"/>
        </w:rPr>
        <w:t>Prodi Akuntansi Universitas Negeri Yogyakarta.</w:t>
      </w:r>
    </w:p>
    <w:p w14:paraId="61DBCD77" w14:textId="77777777" w:rsidR="009F609C" w:rsidRDefault="009F609C" w:rsidP="008F4627">
      <w:pPr>
        <w:spacing w:line="240" w:lineRule="auto"/>
        <w:ind w:left="720" w:hanging="720"/>
        <w:jc w:val="both"/>
        <w:rPr>
          <w:rFonts w:ascii="Times New Roman" w:hAnsi="Times New Roman"/>
          <w:sz w:val="24"/>
          <w:szCs w:val="24"/>
          <w:lang w:val="id-ID"/>
        </w:rPr>
      </w:pPr>
      <w:r w:rsidRPr="001D1E85">
        <w:rPr>
          <w:rFonts w:ascii="Times New Roman" w:hAnsi="Times New Roman"/>
          <w:sz w:val="24"/>
          <w:szCs w:val="24"/>
          <w:lang w:val="en-US"/>
        </w:rPr>
        <w:t>Yenni Vera Fibriyanti dan Lilik Nurcholidah</w:t>
      </w:r>
      <w:r w:rsidRPr="001D1E85">
        <w:rPr>
          <w:rFonts w:ascii="Times New Roman" w:hAnsi="Times New Roman"/>
          <w:sz w:val="24"/>
          <w:szCs w:val="24"/>
          <w:lang w:val="id-ID"/>
        </w:rPr>
        <w:t>. 20</w:t>
      </w:r>
      <w:r w:rsidRPr="001D1E85">
        <w:rPr>
          <w:rFonts w:ascii="Times New Roman" w:hAnsi="Times New Roman"/>
          <w:sz w:val="24"/>
          <w:szCs w:val="24"/>
          <w:lang w:val="en-US"/>
        </w:rPr>
        <w:t>20</w:t>
      </w:r>
      <w:r w:rsidRPr="001D1E85">
        <w:rPr>
          <w:rFonts w:ascii="Times New Roman" w:hAnsi="Times New Roman"/>
          <w:sz w:val="24"/>
          <w:szCs w:val="24"/>
          <w:lang w:val="id-ID"/>
        </w:rPr>
        <w:t xml:space="preserve">. </w:t>
      </w:r>
      <w:r w:rsidRPr="001D1E85">
        <w:rPr>
          <w:rFonts w:ascii="Times New Roman" w:hAnsi="Times New Roman"/>
          <w:i/>
          <w:sz w:val="24"/>
          <w:szCs w:val="24"/>
          <w:lang w:val="id-ID"/>
        </w:rPr>
        <w:t>“</w:t>
      </w:r>
      <w:r w:rsidRPr="001D1E85">
        <w:rPr>
          <w:rFonts w:ascii="Times New Roman" w:hAnsi="Times New Roman"/>
          <w:i/>
          <w:sz w:val="24"/>
          <w:szCs w:val="24"/>
          <w:lang w:val="en-US"/>
        </w:rPr>
        <w:t>Pengaruh CAR, NPL, NIM, BOPO, dan LDR terhadap Profitabilitas Bank Umum Swasta Nasional Devisa</w:t>
      </w:r>
      <w:r w:rsidRPr="001D1E85">
        <w:rPr>
          <w:rFonts w:ascii="Times New Roman" w:hAnsi="Times New Roman"/>
          <w:i/>
          <w:sz w:val="24"/>
          <w:szCs w:val="24"/>
          <w:lang w:val="id-ID"/>
        </w:rPr>
        <w:t>”.</w:t>
      </w:r>
      <w:r w:rsidRPr="001D1E85">
        <w:rPr>
          <w:rFonts w:ascii="Times New Roman" w:hAnsi="Times New Roman"/>
          <w:i/>
          <w:sz w:val="24"/>
          <w:szCs w:val="24"/>
          <w:lang w:val="en-US"/>
        </w:rPr>
        <w:t xml:space="preserve"> </w:t>
      </w:r>
      <w:r w:rsidRPr="001D1E85">
        <w:rPr>
          <w:rFonts w:ascii="Times New Roman" w:hAnsi="Times New Roman"/>
          <w:iCs/>
          <w:sz w:val="24"/>
          <w:szCs w:val="24"/>
          <w:lang w:val="en-US"/>
        </w:rPr>
        <w:t>Fakultas Ekonomi Universitas Islam Lamongan.</w:t>
      </w:r>
      <w:r w:rsidRPr="00185F0C">
        <w:rPr>
          <w:rFonts w:ascii="Times New Roman" w:hAnsi="Times New Roman"/>
          <w:sz w:val="24"/>
          <w:szCs w:val="24"/>
          <w:lang w:val="id-ID"/>
        </w:rPr>
        <w:t xml:space="preserve"> </w:t>
      </w:r>
    </w:p>
    <w:p w14:paraId="48663974" w14:textId="77777777" w:rsidR="0029088B" w:rsidRDefault="0029088B" w:rsidP="008F4627">
      <w:pPr>
        <w:pStyle w:val="Heading1"/>
        <w:spacing w:line="240" w:lineRule="auto"/>
        <w:jc w:val="center"/>
        <w:rPr>
          <w:b/>
          <w:bCs/>
          <w:lang w:val="en-US"/>
        </w:rPr>
      </w:pPr>
      <w:bookmarkStart w:id="147" w:name="_Toc91987469"/>
    </w:p>
    <w:p w14:paraId="14B6EE36" w14:textId="77777777" w:rsidR="00753187" w:rsidRDefault="00753187" w:rsidP="008F4627">
      <w:pPr>
        <w:spacing w:line="240" w:lineRule="auto"/>
        <w:ind w:left="720" w:hanging="720"/>
        <w:jc w:val="both"/>
        <w:rPr>
          <w:rFonts w:ascii="Times New Roman" w:hAnsi="Times New Roman"/>
          <w:iCs/>
          <w:sz w:val="24"/>
          <w:szCs w:val="24"/>
          <w:lang w:val="en-US"/>
        </w:rPr>
      </w:pPr>
      <w:bookmarkStart w:id="148" w:name="_Hlk93046935"/>
      <w:r>
        <w:rPr>
          <w:rFonts w:ascii="Times New Roman" w:hAnsi="Times New Roman"/>
          <w:sz w:val="24"/>
          <w:szCs w:val="24"/>
          <w:lang w:val="en-US"/>
        </w:rPr>
        <w:t>Handriyani Dwilita, SE., M.Si</w:t>
      </w:r>
      <w:r w:rsidR="0029088B" w:rsidRPr="001D1E85">
        <w:rPr>
          <w:rFonts w:ascii="Times New Roman" w:hAnsi="Times New Roman"/>
          <w:sz w:val="24"/>
          <w:szCs w:val="24"/>
          <w:lang w:val="en-US"/>
        </w:rPr>
        <w:t xml:space="preserve"> dan </w:t>
      </w:r>
      <w:r>
        <w:rPr>
          <w:rFonts w:ascii="Times New Roman" w:hAnsi="Times New Roman"/>
          <w:sz w:val="24"/>
          <w:szCs w:val="24"/>
          <w:lang w:val="en-US"/>
        </w:rPr>
        <w:t>Sarli Tambunan, SE</w:t>
      </w:r>
      <w:r w:rsidR="0029088B" w:rsidRPr="001D1E85">
        <w:rPr>
          <w:rFonts w:ascii="Times New Roman" w:hAnsi="Times New Roman"/>
          <w:sz w:val="24"/>
          <w:szCs w:val="24"/>
          <w:lang w:val="id-ID"/>
        </w:rPr>
        <w:t>. 20</w:t>
      </w:r>
      <w:r>
        <w:rPr>
          <w:rFonts w:ascii="Times New Roman" w:hAnsi="Times New Roman"/>
          <w:sz w:val="24"/>
          <w:szCs w:val="24"/>
          <w:lang w:val="en-US"/>
        </w:rPr>
        <w:t>19</w:t>
      </w:r>
      <w:r w:rsidR="0029088B" w:rsidRPr="001D1E85">
        <w:rPr>
          <w:rFonts w:ascii="Times New Roman" w:hAnsi="Times New Roman"/>
          <w:sz w:val="24"/>
          <w:szCs w:val="24"/>
          <w:lang w:val="id-ID"/>
        </w:rPr>
        <w:t xml:space="preserve">. </w:t>
      </w:r>
      <w:r w:rsidR="0029088B" w:rsidRPr="001D1E85">
        <w:rPr>
          <w:rFonts w:ascii="Times New Roman" w:hAnsi="Times New Roman"/>
          <w:i/>
          <w:sz w:val="24"/>
          <w:szCs w:val="24"/>
          <w:lang w:val="id-ID"/>
        </w:rPr>
        <w:t>“</w:t>
      </w:r>
      <w:r w:rsidR="0029088B" w:rsidRPr="001D1E85">
        <w:rPr>
          <w:rFonts w:ascii="Times New Roman" w:hAnsi="Times New Roman"/>
          <w:i/>
          <w:sz w:val="24"/>
          <w:szCs w:val="24"/>
          <w:lang w:val="en-US"/>
        </w:rPr>
        <w:t>Pe</w:t>
      </w:r>
      <w:r>
        <w:rPr>
          <w:rFonts w:ascii="Times New Roman" w:hAnsi="Times New Roman"/>
          <w:i/>
          <w:sz w:val="24"/>
          <w:szCs w:val="24"/>
          <w:lang w:val="en-US"/>
        </w:rPr>
        <w:t xml:space="preserve">rbandingan </w:t>
      </w:r>
      <w:r w:rsidR="00ED64F3">
        <w:rPr>
          <w:rFonts w:ascii="Times New Roman" w:hAnsi="Times New Roman"/>
          <w:i/>
          <w:sz w:val="24"/>
          <w:szCs w:val="24"/>
          <w:lang w:val="en-US"/>
        </w:rPr>
        <w:t>Kinerja Perbankan Indonesia Studi pada Bank Umum Konvensional dan Bank Umum Syariah yang Terdaftar di Bursa Efek Indonesia Periode 2008-2017</w:t>
      </w:r>
      <w:r w:rsidR="0029088B" w:rsidRPr="001D1E85">
        <w:rPr>
          <w:rFonts w:ascii="Times New Roman" w:hAnsi="Times New Roman"/>
          <w:i/>
          <w:sz w:val="24"/>
          <w:szCs w:val="24"/>
          <w:lang w:val="id-ID"/>
        </w:rPr>
        <w:t>”.</w:t>
      </w:r>
      <w:r w:rsidR="0029088B" w:rsidRPr="001D1E85">
        <w:rPr>
          <w:rFonts w:ascii="Times New Roman" w:hAnsi="Times New Roman"/>
          <w:i/>
          <w:sz w:val="24"/>
          <w:szCs w:val="24"/>
          <w:lang w:val="en-US"/>
        </w:rPr>
        <w:t xml:space="preserve"> </w:t>
      </w:r>
      <w:r w:rsidR="0029088B" w:rsidRPr="001D1E85">
        <w:rPr>
          <w:rFonts w:ascii="Times New Roman" w:hAnsi="Times New Roman"/>
          <w:iCs/>
          <w:sz w:val="24"/>
          <w:szCs w:val="24"/>
          <w:lang w:val="en-US"/>
        </w:rPr>
        <w:t xml:space="preserve">Fakultas </w:t>
      </w:r>
      <w:r w:rsidR="00ED64F3">
        <w:rPr>
          <w:rFonts w:ascii="Times New Roman" w:hAnsi="Times New Roman"/>
          <w:iCs/>
          <w:sz w:val="24"/>
          <w:szCs w:val="24"/>
          <w:lang w:val="en-US"/>
        </w:rPr>
        <w:t>Sosial Sains Universitas Pembangunan Panca Budi</w:t>
      </w:r>
      <w:r w:rsidR="0029088B" w:rsidRPr="001D1E85">
        <w:rPr>
          <w:rFonts w:ascii="Times New Roman" w:hAnsi="Times New Roman"/>
          <w:iCs/>
          <w:sz w:val="24"/>
          <w:szCs w:val="24"/>
          <w:lang w:val="en-US"/>
        </w:rPr>
        <w:t>.</w:t>
      </w:r>
    </w:p>
    <w:bookmarkEnd w:id="148"/>
    <w:p w14:paraId="48DD43A4" w14:textId="77777777" w:rsidR="00753187" w:rsidRDefault="00753187" w:rsidP="008F4627">
      <w:pPr>
        <w:spacing w:line="240" w:lineRule="auto"/>
        <w:ind w:left="720" w:hanging="720"/>
        <w:jc w:val="both"/>
        <w:rPr>
          <w:rFonts w:ascii="Times New Roman" w:hAnsi="Times New Roman"/>
          <w:iCs/>
          <w:sz w:val="24"/>
          <w:szCs w:val="24"/>
          <w:lang w:val="en-US"/>
        </w:rPr>
      </w:pPr>
    </w:p>
    <w:p w14:paraId="6B78C2FE" w14:textId="77777777" w:rsidR="00753187" w:rsidRDefault="00753187" w:rsidP="008F4627">
      <w:pPr>
        <w:spacing w:line="240" w:lineRule="auto"/>
        <w:ind w:left="720" w:hanging="720"/>
        <w:jc w:val="both"/>
        <w:rPr>
          <w:rFonts w:ascii="Times New Roman" w:hAnsi="Times New Roman"/>
          <w:iCs/>
          <w:sz w:val="24"/>
          <w:szCs w:val="24"/>
          <w:lang w:val="en-US"/>
        </w:rPr>
      </w:pPr>
    </w:p>
    <w:p w14:paraId="12DD7101" w14:textId="77777777" w:rsidR="00753187" w:rsidRDefault="00753187" w:rsidP="008F4627">
      <w:pPr>
        <w:spacing w:line="240" w:lineRule="auto"/>
        <w:ind w:left="720" w:hanging="720"/>
        <w:jc w:val="both"/>
        <w:rPr>
          <w:rFonts w:ascii="Times New Roman" w:hAnsi="Times New Roman"/>
          <w:iCs/>
          <w:sz w:val="24"/>
          <w:szCs w:val="24"/>
          <w:lang w:val="en-US"/>
        </w:rPr>
      </w:pPr>
    </w:p>
    <w:p w14:paraId="5444E809" w14:textId="77777777" w:rsidR="00753187" w:rsidRDefault="00753187" w:rsidP="008F4627">
      <w:pPr>
        <w:spacing w:line="240" w:lineRule="auto"/>
        <w:ind w:left="720" w:hanging="720"/>
        <w:jc w:val="both"/>
        <w:rPr>
          <w:rFonts w:ascii="Times New Roman" w:hAnsi="Times New Roman"/>
          <w:iCs/>
          <w:sz w:val="24"/>
          <w:szCs w:val="24"/>
          <w:lang w:val="en-US"/>
        </w:rPr>
      </w:pPr>
    </w:p>
    <w:p w14:paraId="728695B5" w14:textId="77777777" w:rsidR="00753187" w:rsidRDefault="00753187" w:rsidP="008F4627">
      <w:pPr>
        <w:spacing w:line="240" w:lineRule="auto"/>
        <w:ind w:left="720" w:hanging="720"/>
        <w:jc w:val="both"/>
        <w:rPr>
          <w:rFonts w:ascii="Times New Roman" w:hAnsi="Times New Roman"/>
          <w:iCs/>
          <w:sz w:val="24"/>
          <w:szCs w:val="24"/>
          <w:lang w:val="en-US"/>
        </w:rPr>
      </w:pPr>
    </w:p>
    <w:p w14:paraId="302A24EF" w14:textId="77777777" w:rsidR="00753187" w:rsidRDefault="00753187" w:rsidP="008F4627">
      <w:pPr>
        <w:spacing w:line="240" w:lineRule="auto"/>
        <w:ind w:left="720" w:hanging="720"/>
        <w:jc w:val="both"/>
        <w:rPr>
          <w:rFonts w:ascii="Times New Roman" w:hAnsi="Times New Roman"/>
          <w:iCs/>
          <w:sz w:val="24"/>
          <w:szCs w:val="24"/>
          <w:lang w:val="en-US"/>
        </w:rPr>
      </w:pPr>
    </w:p>
    <w:p w14:paraId="5BD7B91E" w14:textId="77777777" w:rsidR="00753187" w:rsidRDefault="00753187" w:rsidP="008F4627">
      <w:pPr>
        <w:spacing w:line="240" w:lineRule="auto"/>
        <w:ind w:left="720" w:hanging="720"/>
        <w:jc w:val="both"/>
        <w:rPr>
          <w:rFonts w:ascii="Times New Roman" w:hAnsi="Times New Roman"/>
          <w:iCs/>
          <w:sz w:val="24"/>
          <w:szCs w:val="24"/>
          <w:lang w:val="en-US"/>
        </w:rPr>
      </w:pPr>
    </w:p>
    <w:p w14:paraId="7DE59AFF" w14:textId="77777777" w:rsidR="00753187" w:rsidRDefault="00753187" w:rsidP="008F4627">
      <w:pPr>
        <w:spacing w:line="240" w:lineRule="auto"/>
        <w:ind w:left="720" w:hanging="720"/>
        <w:jc w:val="both"/>
        <w:rPr>
          <w:rFonts w:ascii="Times New Roman" w:hAnsi="Times New Roman"/>
          <w:iCs/>
          <w:sz w:val="24"/>
          <w:szCs w:val="24"/>
          <w:lang w:val="en-US"/>
        </w:rPr>
      </w:pPr>
    </w:p>
    <w:p w14:paraId="6C782670" w14:textId="77777777" w:rsidR="00753187" w:rsidRDefault="00753187" w:rsidP="008F4627">
      <w:pPr>
        <w:spacing w:line="240" w:lineRule="auto"/>
        <w:ind w:left="720" w:hanging="720"/>
        <w:jc w:val="both"/>
        <w:rPr>
          <w:rFonts w:ascii="Times New Roman" w:hAnsi="Times New Roman"/>
          <w:iCs/>
          <w:sz w:val="24"/>
          <w:szCs w:val="24"/>
          <w:lang w:val="en-US"/>
        </w:rPr>
      </w:pPr>
    </w:p>
    <w:p w14:paraId="586795FD" w14:textId="77777777" w:rsidR="00753187" w:rsidRDefault="00753187" w:rsidP="008F4627">
      <w:pPr>
        <w:spacing w:line="240" w:lineRule="auto"/>
        <w:ind w:left="720" w:hanging="720"/>
        <w:jc w:val="both"/>
        <w:rPr>
          <w:rFonts w:ascii="Times New Roman" w:hAnsi="Times New Roman"/>
          <w:iCs/>
          <w:sz w:val="24"/>
          <w:szCs w:val="24"/>
          <w:lang w:val="en-US"/>
        </w:rPr>
      </w:pPr>
    </w:p>
    <w:p w14:paraId="18F1FC21" w14:textId="77777777" w:rsidR="00753187" w:rsidRDefault="00753187" w:rsidP="008F4627">
      <w:pPr>
        <w:spacing w:line="240" w:lineRule="auto"/>
        <w:ind w:left="720" w:hanging="720"/>
        <w:jc w:val="both"/>
        <w:rPr>
          <w:rFonts w:ascii="Times New Roman" w:hAnsi="Times New Roman"/>
          <w:iCs/>
          <w:sz w:val="24"/>
          <w:szCs w:val="24"/>
          <w:lang w:val="en-US"/>
        </w:rPr>
      </w:pPr>
    </w:p>
    <w:p w14:paraId="16624313" w14:textId="77777777" w:rsidR="00753187" w:rsidRDefault="00753187" w:rsidP="008F4627">
      <w:pPr>
        <w:spacing w:line="240" w:lineRule="auto"/>
        <w:ind w:left="720" w:hanging="720"/>
        <w:jc w:val="both"/>
        <w:rPr>
          <w:rFonts w:ascii="Times New Roman" w:hAnsi="Times New Roman"/>
          <w:iCs/>
          <w:sz w:val="24"/>
          <w:szCs w:val="24"/>
          <w:lang w:val="en-US"/>
        </w:rPr>
      </w:pPr>
    </w:p>
    <w:p w14:paraId="52B3F583" w14:textId="77777777" w:rsidR="00753187" w:rsidRDefault="00753187" w:rsidP="008F4627">
      <w:pPr>
        <w:spacing w:line="240" w:lineRule="auto"/>
        <w:ind w:left="720" w:hanging="720"/>
        <w:jc w:val="both"/>
        <w:rPr>
          <w:rFonts w:ascii="Times New Roman" w:hAnsi="Times New Roman"/>
          <w:iCs/>
          <w:sz w:val="24"/>
          <w:szCs w:val="24"/>
          <w:lang w:val="en-US"/>
        </w:rPr>
      </w:pPr>
    </w:p>
    <w:p w14:paraId="5CDE729D" w14:textId="77777777" w:rsidR="00753187" w:rsidRDefault="00753187" w:rsidP="008F4627">
      <w:pPr>
        <w:spacing w:line="240" w:lineRule="auto"/>
        <w:ind w:left="720" w:hanging="720"/>
        <w:jc w:val="both"/>
        <w:rPr>
          <w:rFonts w:ascii="Times New Roman" w:hAnsi="Times New Roman"/>
          <w:iCs/>
          <w:sz w:val="24"/>
          <w:szCs w:val="24"/>
          <w:lang w:val="en-US"/>
        </w:rPr>
      </w:pPr>
    </w:p>
    <w:p w14:paraId="5CDFCA93" w14:textId="77777777" w:rsidR="00753187" w:rsidRDefault="00753187" w:rsidP="008F4627">
      <w:pPr>
        <w:spacing w:line="240" w:lineRule="auto"/>
        <w:ind w:left="720" w:hanging="720"/>
        <w:jc w:val="both"/>
        <w:rPr>
          <w:rFonts w:ascii="Times New Roman" w:hAnsi="Times New Roman"/>
          <w:iCs/>
          <w:sz w:val="24"/>
          <w:szCs w:val="24"/>
          <w:lang w:val="en-US"/>
        </w:rPr>
      </w:pPr>
    </w:p>
    <w:p w14:paraId="106B4591" w14:textId="77777777" w:rsidR="00753187" w:rsidRDefault="00753187" w:rsidP="008F4627">
      <w:pPr>
        <w:spacing w:line="240" w:lineRule="auto"/>
        <w:ind w:left="720" w:hanging="720"/>
        <w:jc w:val="both"/>
        <w:rPr>
          <w:rFonts w:ascii="Times New Roman" w:hAnsi="Times New Roman"/>
          <w:iCs/>
          <w:sz w:val="24"/>
          <w:szCs w:val="24"/>
          <w:lang w:val="en-US"/>
        </w:rPr>
      </w:pPr>
    </w:p>
    <w:p w14:paraId="7E588F2F" w14:textId="77777777" w:rsidR="00753187" w:rsidRDefault="00753187" w:rsidP="008F4627">
      <w:pPr>
        <w:spacing w:line="240" w:lineRule="auto"/>
        <w:ind w:left="720" w:hanging="720"/>
        <w:jc w:val="both"/>
        <w:rPr>
          <w:rFonts w:ascii="Times New Roman" w:hAnsi="Times New Roman"/>
          <w:sz w:val="24"/>
          <w:szCs w:val="24"/>
          <w:lang w:val="id-ID"/>
        </w:rPr>
      </w:pPr>
    </w:p>
    <w:p w14:paraId="2679F12A" w14:textId="77777777" w:rsidR="00753187" w:rsidRDefault="00753187" w:rsidP="008F4627">
      <w:pPr>
        <w:spacing w:line="240" w:lineRule="auto"/>
        <w:ind w:left="720" w:hanging="720"/>
        <w:jc w:val="both"/>
        <w:rPr>
          <w:rFonts w:ascii="Times New Roman" w:hAnsi="Times New Roman"/>
          <w:sz w:val="24"/>
          <w:szCs w:val="24"/>
          <w:lang w:val="id-ID"/>
        </w:rPr>
      </w:pPr>
    </w:p>
    <w:p w14:paraId="2F25B219" w14:textId="77777777" w:rsidR="00753187" w:rsidRDefault="00753187" w:rsidP="008F4627">
      <w:pPr>
        <w:spacing w:line="240" w:lineRule="auto"/>
        <w:ind w:left="720" w:hanging="720"/>
        <w:jc w:val="both"/>
        <w:rPr>
          <w:rFonts w:ascii="Times New Roman" w:hAnsi="Times New Roman"/>
          <w:sz w:val="24"/>
          <w:szCs w:val="24"/>
          <w:lang w:val="id-ID"/>
        </w:rPr>
      </w:pPr>
    </w:p>
    <w:p w14:paraId="542E3AC1" w14:textId="77777777" w:rsidR="00753187" w:rsidRDefault="00753187" w:rsidP="008F4627">
      <w:pPr>
        <w:spacing w:line="240" w:lineRule="auto"/>
        <w:ind w:left="720" w:hanging="720"/>
        <w:jc w:val="both"/>
        <w:rPr>
          <w:rFonts w:ascii="Times New Roman" w:hAnsi="Times New Roman"/>
          <w:sz w:val="24"/>
          <w:szCs w:val="24"/>
          <w:lang w:val="id-ID"/>
        </w:rPr>
      </w:pPr>
    </w:p>
    <w:p w14:paraId="0C90D782" w14:textId="77777777" w:rsidR="00753187" w:rsidRDefault="00753187" w:rsidP="008F4627">
      <w:pPr>
        <w:spacing w:line="240" w:lineRule="auto"/>
        <w:ind w:left="720" w:hanging="720"/>
        <w:jc w:val="both"/>
        <w:rPr>
          <w:rFonts w:ascii="Times New Roman" w:hAnsi="Times New Roman"/>
          <w:sz w:val="24"/>
          <w:szCs w:val="24"/>
          <w:lang w:val="id-ID"/>
        </w:rPr>
      </w:pPr>
    </w:p>
    <w:p w14:paraId="2BA83E17" w14:textId="77777777" w:rsidR="00753187" w:rsidRDefault="00753187" w:rsidP="008F4627">
      <w:pPr>
        <w:spacing w:line="240" w:lineRule="auto"/>
        <w:ind w:left="720" w:hanging="720"/>
        <w:jc w:val="both"/>
        <w:rPr>
          <w:rFonts w:ascii="Times New Roman" w:hAnsi="Times New Roman"/>
          <w:sz w:val="24"/>
          <w:szCs w:val="24"/>
          <w:lang w:val="id-ID"/>
        </w:rPr>
      </w:pPr>
    </w:p>
    <w:bookmarkEnd w:id="147"/>
    <w:p w14:paraId="7062C41B" w14:textId="77777777" w:rsidR="00753187" w:rsidRDefault="00753187" w:rsidP="008F4627">
      <w:pPr>
        <w:spacing w:line="240" w:lineRule="auto"/>
        <w:jc w:val="both"/>
        <w:rPr>
          <w:rFonts w:ascii="Times New Roman" w:hAnsi="Times New Roman"/>
          <w:sz w:val="24"/>
          <w:szCs w:val="24"/>
          <w:lang w:val="id-ID"/>
        </w:rPr>
      </w:pPr>
    </w:p>
    <w:sectPr w:rsidR="00753187" w:rsidSect="00AE7A78">
      <w:headerReference w:type="even" r:id="rId27"/>
      <w:headerReference w:type="default" r:id="rId28"/>
      <w:headerReference w:type="first" r:id="rId29"/>
      <w:footerReference w:type="first" r:id="rId30"/>
      <w:pgSz w:w="11906" w:h="16838"/>
      <w:pgMar w:top="2268" w:right="1701" w:bottom="1701" w:left="2268" w:header="709" w:footer="709" w:gutter="0"/>
      <w:pgNumType w:start="6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21BB7" w14:textId="77777777" w:rsidR="00133CF0" w:rsidRDefault="00133CF0" w:rsidP="00CC7144">
      <w:pPr>
        <w:spacing w:after="0" w:line="240" w:lineRule="auto"/>
      </w:pPr>
      <w:r>
        <w:separator/>
      </w:r>
    </w:p>
  </w:endnote>
  <w:endnote w:type="continuationSeparator" w:id="0">
    <w:p w14:paraId="4E7AC8D2" w14:textId="77777777" w:rsidR="00133CF0" w:rsidRDefault="00133CF0" w:rsidP="00CC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A64B9" w14:textId="77777777" w:rsidR="00300673" w:rsidRDefault="00300673">
    <w:pPr>
      <w:pStyle w:val="Footer"/>
      <w:jc w:val="right"/>
    </w:pPr>
    <w:r>
      <w:fldChar w:fldCharType="begin"/>
    </w:r>
    <w:r>
      <w:instrText xml:space="preserve"> PAGE   \* MERGEFORMAT </w:instrText>
    </w:r>
    <w:r>
      <w:fldChar w:fldCharType="separate"/>
    </w:r>
    <w:r w:rsidR="00883071">
      <w:rPr>
        <w:noProof/>
      </w:rPr>
      <w:t>65</w:t>
    </w:r>
    <w:r>
      <w:fldChar w:fldCharType="end"/>
    </w:r>
  </w:p>
  <w:p w14:paraId="0CD6D9F0" w14:textId="77777777" w:rsidR="00300673" w:rsidRDefault="00300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087119"/>
      <w:docPartObj>
        <w:docPartGallery w:val="Page Numbers (Bottom of Page)"/>
        <w:docPartUnique/>
      </w:docPartObj>
    </w:sdtPr>
    <w:sdtEndPr>
      <w:rPr>
        <w:noProof/>
      </w:rPr>
    </w:sdtEndPr>
    <w:sdtContent>
      <w:p w14:paraId="4AC0129D" w14:textId="49786827" w:rsidR="00883071" w:rsidRDefault="00883071">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2A3CEE7D" w14:textId="77777777" w:rsidR="00300673" w:rsidRDefault="00300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437DC" w14:textId="77777777" w:rsidR="00300673" w:rsidRDefault="00300673">
    <w:pPr>
      <w:pStyle w:val="Footer"/>
      <w:jc w:val="center"/>
    </w:pPr>
    <w:r>
      <w:fldChar w:fldCharType="begin"/>
    </w:r>
    <w:r>
      <w:instrText xml:space="preserve"> PAGE   \* MERGEFORMAT </w:instrText>
    </w:r>
    <w:r>
      <w:fldChar w:fldCharType="separate"/>
    </w:r>
    <w:r w:rsidR="00883071">
      <w:rPr>
        <w:noProof/>
      </w:rPr>
      <w:t>43</w:t>
    </w:r>
    <w:r>
      <w:fldChar w:fldCharType="end"/>
    </w:r>
  </w:p>
  <w:p w14:paraId="6D8F9576" w14:textId="77777777" w:rsidR="00300673" w:rsidRDefault="003006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6A11C" w14:textId="77777777" w:rsidR="00300673" w:rsidRDefault="00300673">
    <w:pPr>
      <w:pStyle w:val="Footer"/>
      <w:jc w:val="center"/>
    </w:pPr>
    <w:r>
      <w:fldChar w:fldCharType="begin"/>
    </w:r>
    <w:r>
      <w:instrText xml:space="preserve"> PAGE   \* MERGEFORMAT </w:instrText>
    </w:r>
    <w:r>
      <w:fldChar w:fldCharType="separate"/>
    </w:r>
    <w:r w:rsidR="00883071">
      <w:rPr>
        <w:noProof/>
      </w:rPr>
      <w:t>61</w:t>
    </w:r>
    <w:r>
      <w:fldChar w:fldCharType="end"/>
    </w:r>
  </w:p>
  <w:p w14:paraId="42BFA928" w14:textId="77777777" w:rsidR="00300673" w:rsidRDefault="003006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FF052" w14:textId="77777777" w:rsidR="00300673" w:rsidRDefault="00300673">
    <w:pPr>
      <w:pStyle w:val="Footer"/>
      <w:jc w:val="center"/>
    </w:pPr>
    <w:r>
      <w:fldChar w:fldCharType="begin"/>
    </w:r>
    <w:r>
      <w:instrText xml:space="preserve"> PAGE   \* MERGEFORMAT </w:instrText>
    </w:r>
    <w:r>
      <w:fldChar w:fldCharType="separate"/>
    </w:r>
    <w:r w:rsidR="00883071">
      <w:rPr>
        <w:noProof/>
      </w:rPr>
      <w:t>64</w:t>
    </w:r>
    <w:r>
      <w:fldChar w:fldCharType="end"/>
    </w:r>
  </w:p>
  <w:p w14:paraId="1F234E76" w14:textId="77777777" w:rsidR="00300673" w:rsidRDefault="00300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48AC6" w14:textId="77777777" w:rsidR="00133CF0" w:rsidRDefault="00133CF0" w:rsidP="00CC7144">
      <w:pPr>
        <w:spacing w:after="0" w:line="240" w:lineRule="auto"/>
      </w:pPr>
      <w:r>
        <w:separator/>
      </w:r>
    </w:p>
  </w:footnote>
  <w:footnote w:type="continuationSeparator" w:id="0">
    <w:p w14:paraId="7190D4CA" w14:textId="77777777" w:rsidR="00133CF0" w:rsidRDefault="00133CF0" w:rsidP="00CC7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5552" w14:textId="42E7D23F" w:rsidR="00300673" w:rsidRDefault="00300673">
    <w:pPr>
      <w:pStyle w:val="Header"/>
      <w:jc w:val="right"/>
    </w:pPr>
  </w:p>
  <w:p w14:paraId="5D820454" w14:textId="77777777" w:rsidR="00300673" w:rsidRDefault="0030067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9854D" w14:textId="4E16B3F8" w:rsidR="00300673" w:rsidRDefault="00300673">
    <w:pPr>
      <w:pStyle w:val="Header"/>
      <w:jc w:val="right"/>
    </w:pPr>
  </w:p>
  <w:p w14:paraId="703BA526" w14:textId="77777777" w:rsidR="00300673" w:rsidRDefault="0030067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28E94" w14:textId="63A2AD8C" w:rsidR="00300673" w:rsidRDefault="0030067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7DB4" w14:textId="72E8C72C" w:rsidR="00300673" w:rsidRDefault="00300673">
    <w:pPr>
      <w:pStyle w:val="Header"/>
      <w:jc w:val="right"/>
    </w:pPr>
  </w:p>
  <w:p w14:paraId="79272EE4" w14:textId="77777777" w:rsidR="00300673" w:rsidRDefault="0030067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9C5A9" w14:textId="76778E80" w:rsidR="00300673" w:rsidRDefault="00300673">
    <w:pPr>
      <w:pStyle w:val="Header"/>
      <w:jc w:val="right"/>
    </w:pPr>
  </w:p>
  <w:p w14:paraId="7890BCBB" w14:textId="77777777" w:rsidR="00300673" w:rsidRDefault="00300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762D5" w14:textId="1DB2F097" w:rsidR="00300673" w:rsidRDefault="00300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6614" w14:textId="74C488F9" w:rsidR="00300673" w:rsidRDefault="003006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23336" w14:textId="5279976C" w:rsidR="00300673" w:rsidRDefault="00300673">
    <w:pPr>
      <w:pStyle w:val="Header"/>
      <w:jc w:val="right"/>
    </w:pPr>
  </w:p>
  <w:p w14:paraId="1CC39B27" w14:textId="77777777" w:rsidR="00300673" w:rsidRDefault="003006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65D48" w14:textId="334BD9D6" w:rsidR="00300673" w:rsidRDefault="003006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BB83" w14:textId="7FF0A5D4" w:rsidR="00300673" w:rsidRDefault="003006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1E271" w14:textId="32C7BA89" w:rsidR="00300673" w:rsidRDefault="00300673">
    <w:pPr>
      <w:pStyle w:val="Header"/>
      <w:jc w:val="right"/>
    </w:pPr>
  </w:p>
  <w:p w14:paraId="55F8F8D8" w14:textId="77777777" w:rsidR="00300673" w:rsidRDefault="003006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805AC" w14:textId="580317F8" w:rsidR="00300673" w:rsidRDefault="003006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01095" w14:textId="09BB6DFF" w:rsidR="00300673" w:rsidRDefault="00300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FC3"/>
    <w:multiLevelType w:val="hybridMultilevel"/>
    <w:tmpl w:val="FFFFFFFF"/>
    <w:lvl w:ilvl="0" w:tplc="BD9A2F1E">
      <w:start w:val="1"/>
      <w:numFmt w:val="decimal"/>
      <w:lvlText w:val="%1."/>
      <w:lvlJc w:val="left"/>
      <w:pPr>
        <w:ind w:left="1146" w:hanging="360"/>
      </w:pPr>
      <w:rPr>
        <w:rFonts w:cs="Times New Roman" w:hint="default"/>
        <w:b w:val="0"/>
        <w:bCs/>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1">
    <w:nsid w:val="032013BD"/>
    <w:multiLevelType w:val="hybridMultilevel"/>
    <w:tmpl w:val="FFFFFFFF"/>
    <w:lvl w:ilvl="0" w:tplc="E6FE3AA2">
      <w:start w:val="1"/>
      <w:numFmt w:val="lowerLetter"/>
      <w:lvlText w:val="%1."/>
      <w:lvlJc w:val="left"/>
      <w:pPr>
        <w:ind w:left="381" w:hanging="202"/>
      </w:pPr>
      <w:rPr>
        <w:rFonts w:ascii="Arial MT" w:eastAsia="Times New Roman" w:hAnsi="Arial MT" w:cs="Arial MT" w:hint="default"/>
        <w:w w:val="99"/>
        <w:sz w:val="18"/>
        <w:szCs w:val="18"/>
      </w:rPr>
    </w:lvl>
    <w:lvl w:ilvl="1" w:tplc="D9FC54B0">
      <w:numFmt w:val="bullet"/>
      <w:lvlText w:val="•"/>
      <w:lvlJc w:val="left"/>
      <w:pPr>
        <w:ind w:left="1412" w:hanging="202"/>
      </w:pPr>
      <w:rPr>
        <w:rFonts w:hint="default"/>
      </w:rPr>
    </w:lvl>
    <w:lvl w:ilvl="2" w:tplc="4B0693A6">
      <w:numFmt w:val="bullet"/>
      <w:lvlText w:val="•"/>
      <w:lvlJc w:val="left"/>
      <w:pPr>
        <w:ind w:left="2444" w:hanging="202"/>
      </w:pPr>
      <w:rPr>
        <w:rFonts w:hint="default"/>
      </w:rPr>
    </w:lvl>
    <w:lvl w:ilvl="3" w:tplc="E548BEC8">
      <w:numFmt w:val="bullet"/>
      <w:lvlText w:val="•"/>
      <w:lvlJc w:val="left"/>
      <w:pPr>
        <w:ind w:left="3476" w:hanging="202"/>
      </w:pPr>
      <w:rPr>
        <w:rFonts w:hint="default"/>
      </w:rPr>
    </w:lvl>
    <w:lvl w:ilvl="4" w:tplc="9BF80FEC">
      <w:numFmt w:val="bullet"/>
      <w:lvlText w:val="•"/>
      <w:lvlJc w:val="left"/>
      <w:pPr>
        <w:ind w:left="4508" w:hanging="202"/>
      </w:pPr>
      <w:rPr>
        <w:rFonts w:hint="default"/>
      </w:rPr>
    </w:lvl>
    <w:lvl w:ilvl="5" w:tplc="4530B4EC">
      <w:numFmt w:val="bullet"/>
      <w:lvlText w:val="•"/>
      <w:lvlJc w:val="left"/>
      <w:pPr>
        <w:ind w:left="5540" w:hanging="202"/>
      </w:pPr>
      <w:rPr>
        <w:rFonts w:hint="default"/>
      </w:rPr>
    </w:lvl>
    <w:lvl w:ilvl="6" w:tplc="5E50A32C">
      <w:numFmt w:val="bullet"/>
      <w:lvlText w:val="•"/>
      <w:lvlJc w:val="left"/>
      <w:pPr>
        <w:ind w:left="6572" w:hanging="202"/>
      </w:pPr>
      <w:rPr>
        <w:rFonts w:hint="default"/>
      </w:rPr>
    </w:lvl>
    <w:lvl w:ilvl="7" w:tplc="56F8EE24">
      <w:numFmt w:val="bullet"/>
      <w:lvlText w:val="•"/>
      <w:lvlJc w:val="left"/>
      <w:pPr>
        <w:ind w:left="7604" w:hanging="202"/>
      </w:pPr>
      <w:rPr>
        <w:rFonts w:hint="default"/>
      </w:rPr>
    </w:lvl>
    <w:lvl w:ilvl="8" w:tplc="7D26C00E">
      <w:numFmt w:val="bullet"/>
      <w:lvlText w:val="•"/>
      <w:lvlJc w:val="left"/>
      <w:pPr>
        <w:ind w:left="8636" w:hanging="202"/>
      </w:pPr>
      <w:rPr>
        <w:rFonts w:hint="default"/>
      </w:rPr>
    </w:lvl>
  </w:abstractNum>
  <w:abstractNum w:abstractNumId="2">
    <w:nsid w:val="064415E2"/>
    <w:multiLevelType w:val="hybridMultilevel"/>
    <w:tmpl w:val="FFFFFFFF"/>
    <w:lvl w:ilvl="0" w:tplc="EFC4D206">
      <w:start w:val="1"/>
      <w:numFmt w:val="lowerLetter"/>
      <w:lvlText w:val="%1."/>
      <w:lvlJc w:val="left"/>
      <w:pPr>
        <w:ind w:left="1146" w:hanging="360"/>
      </w:pPr>
      <w:rPr>
        <w:rFonts w:cs="Times New Roman" w:hint="default"/>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3">
    <w:nsid w:val="0F085574"/>
    <w:multiLevelType w:val="hybridMultilevel"/>
    <w:tmpl w:val="FFFFFFFF"/>
    <w:lvl w:ilvl="0" w:tplc="A8F42736">
      <w:start w:val="1"/>
      <w:numFmt w:val="lowerLetter"/>
      <w:lvlText w:val="%1."/>
      <w:lvlJc w:val="left"/>
      <w:pPr>
        <w:ind w:left="439" w:hanging="360"/>
      </w:pPr>
      <w:rPr>
        <w:rFonts w:cs="Times New Roman" w:hint="default"/>
      </w:rPr>
    </w:lvl>
    <w:lvl w:ilvl="1" w:tplc="38090019" w:tentative="1">
      <w:start w:val="1"/>
      <w:numFmt w:val="lowerLetter"/>
      <w:lvlText w:val="%2."/>
      <w:lvlJc w:val="left"/>
      <w:pPr>
        <w:ind w:left="1159" w:hanging="360"/>
      </w:pPr>
      <w:rPr>
        <w:rFonts w:cs="Times New Roman"/>
      </w:rPr>
    </w:lvl>
    <w:lvl w:ilvl="2" w:tplc="3809001B" w:tentative="1">
      <w:start w:val="1"/>
      <w:numFmt w:val="lowerRoman"/>
      <w:lvlText w:val="%3."/>
      <w:lvlJc w:val="right"/>
      <w:pPr>
        <w:ind w:left="1879" w:hanging="180"/>
      </w:pPr>
      <w:rPr>
        <w:rFonts w:cs="Times New Roman"/>
      </w:rPr>
    </w:lvl>
    <w:lvl w:ilvl="3" w:tplc="3809000F" w:tentative="1">
      <w:start w:val="1"/>
      <w:numFmt w:val="decimal"/>
      <w:lvlText w:val="%4."/>
      <w:lvlJc w:val="left"/>
      <w:pPr>
        <w:ind w:left="2599" w:hanging="360"/>
      </w:pPr>
      <w:rPr>
        <w:rFonts w:cs="Times New Roman"/>
      </w:rPr>
    </w:lvl>
    <w:lvl w:ilvl="4" w:tplc="38090019" w:tentative="1">
      <w:start w:val="1"/>
      <w:numFmt w:val="lowerLetter"/>
      <w:lvlText w:val="%5."/>
      <w:lvlJc w:val="left"/>
      <w:pPr>
        <w:ind w:left="3319" w:hanging="360"/>
      </w:pPr>
      <w:rPr>
        <w:rFonts w:cs="Times New Roman"/>
      </w:rPr>
    </w:lvl>
    <w:lvl w:ilvl="5" w:tplc="3809001B" w:tentative="1">
      <w:start w:val="1"/>
      <w:numFmt w:val="lowerRoman"/>
      <w:lvlText w:val="%6."/>
      <w:lvlJc w:val="right"/>
      <w:pPr>
        <w:ind w:left="4039" w:hanging="180"/>
      </w:pPr>
      <w:rPr>
        <w:rFonts w:cs="Times New Roman"/>
      </w:rPr>
    </w:lvl>
    <w:lvl w:ilvl="6" w:tplc="3809000F" w:tentative="1">
      <w:start w:val="1"/>
      <w:numFmt w:val="decimal"/>
      <w:lvlText w:val="%7."/>
      <w:lvlJc w:val="left"/>
      <w:pPr>
        <w:ind w:left="4759" w:hanging="360"/>
      </w:pPr>
      <w:rPr>
        <w:rFonts w:cs="Times New Roman"/>
      </w:rPr>
    </w:lvl>
    <w:lvl w:ilvl="7" w:tplc="38090019" w:tentative="1">
      <w:start w:val="1"/>
      <w:numFmt w:val="lowerLetter"/>
      <w:lvlText w:val="%8."/>
      <w:lvlJc w:val="left"/>
      <w:pPr>
        <w:ind w:left="5479" w:hanging="360"/>
      </w:pPr>
      <w:rPr>
        <w:rFonts w:cs="Times New Roman"/>
      </w:rPr>
    </w:lvl>
    <w:lvl w:ilvl="8" w:tplc="3809001B" w:tentative="1">
      <w:start w:val="1"/>
      <w:numFmt w:val="lowerRoman"/>
      <w:lvlText w:val="%9."/>
      <w:lvlJc w:val="right"/>
      <w:pPr>
        <w:ind w:left="6199" w:hanging="180"/>
      </w:pPr>
      <w:rPr>
        <w:rFonts w:cs="Times New Roman"/>
      </w:rPr>
    </w:lvl>
  </w:abstractNum>
  <w:abstractNum w:abstractNumId="4">
    <w:nsid w:val="10276040"/>
    <w:multiLevelType w:val="hybridMultilevel"/>
    <w:tmpl w:val="FFFFFFFF"/>
    <w:lvl w:ilvl="0" w:tplc="BE6EF476">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5">
    <w:nsid w:val="11D96E4A"/>
    <w:multiLevelType w:val="hybridMultilevel"/>
    <w:tmpl w:val="CD363B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B969E3"/>
    <w:multiLevelType w:val="hybridMultilevel"/>
    <w:tmpl w:val="FFFFFFFF"/>
    <w:lvl w:ilvl="0" w:tplc="6F02219E">
      <w:start w:val="1"/>
      <w:numFmt w:val="decimal"/>
      <w:lvlText w:val="%1."/>
      <w:lvlJc w:val="left"/>
      <w:pPr>
        <w:ind w:left="1800" w:hanging="360"/>
      </w:pPr>
      <w:rPr>
        <w:rFonts w:ascii="Times New Roman" w:eastAsia="Times New Roman" w:hAnsi="Times New Roman" w:cs="Times New Roman"/>
        <w:b w:val="0"/>
        <w:bCs w:val="0"/>
      </w:rPr>
    </w:lvl>
    <w:lvl w:ilvl="1" w:tplc="38090019" w:tentative="1">
      <w:start w:val="1"/>
      <w:numFmt w:val="lowerLetter"/>
      <w:lvlText w:val="%2."/>
      <w:lvlJc w:val="left"/>
      <w:pPr>
        <w:ind w:left="2520" w:hanging="360"/>
      </w:pPr>
      <w:rPr>
        <w:rFonts w:cs="Times New Roman"/>
      </w:rPr>
    </w:lvl>
    <w:lvl w:ilvl="2" w:tplc="3809001B" w:tentative="1">
      <w:start w:val="1"/>
      <w:numFmt w:val="lowerRoman"/>
      <w:lvlText w:val="%3."/>
      <w:lvlJc w:val="right"/>
      <w:pPr>
        <w:ind w:left="3240" w:hanging="180"/>
      </w:pPr>
      <w:rPr>
        <w:rFonts w:cs="Times New Roman"/>
      </w:rPr>
    </w:lvl>
    <w:lvl w:ilvl="3" w:tplc="3809000F" w:tentative="1">
      <w:start w:val="1"/>
      <w:numFmt w:val="decimal"/>
      <w:lvlText w:val="%4."/>
      <w:lvlJc w:val="left"/>
      <w:pPr>
        <w:ind w:left="3960" w:hanging="360"/>
      </w:pPr>
      <w:rPr>
        <w:rFonts w:cs="Times New Roman"/>
      </w:rPr>
    </w:lvl>
    <w:lvl w:ilvl="4" w:tplc="38090019" w:tentative="1">
      <w:start w:val="1"/>
      <w:numFmt w:val="lowerLetter"/>
      <w:lvlText w:val="%5."/>
      <w:lvlJc w:val="left"/>
      <w:pPr>
        <w:ind w:left="4680" w:hanging="360"/>
      </w:pPr>
      <w:rPr>
        <w:rFonts w:cs="Times New Roman"/>
      </w:rPr>
    </w:lvl>
    <w:lvl w:ilvl="5" w:tplc="3809001B" w:tentative="1">
      <w:start w:val="1"/>
      <w:numFmt w:val="lowerRoman"/>
      <w:lvlText w:val="%6."/>
      <w:lvlJc w:val="right"/>
      <w:pPr>
        <w:ind w:left="5400" w:hanging="180"/>
      </w:pPr>
      <w:rPr>
        <w:rFonts w:cs="Times New Roman"/>
      </w:rPr>
    </w:lvl>
    <w:lvl w:ilvl="6" w:tplc="3809000F" w:tentative="1">
      <w:start w:val="1"/>
      <w:numFmt w:val="decimal"/>
      <w:lvlText w:val="%7."/>
      <w:lvlJc w:val="left"/>
      <w:pPr>
        <w:ind w:left="6120" w:hanging="360"/>
      </w:pPr>
      <w:rPr>
        <w:rFonts w:cs="Times New Roman"/>
      </w:rPr>
    </w:lvl>
    <w:lvl w:ilvl="7" w:tplc="38090019" w:tentative="1">
      <w:start w:val="1"/>
      <w:numFmt w:val="lowerLetter"/>
      <w:lvlText w:val="%8."/>
      <w:lvlJc w:val="left"/>
      <w:pPr>
        <w:ind w:left="6840" w:hanging="360"/>
      </w:pPr>
      <w:rPr>
        <w:rFonts w:cs="Times New Roman"/>
      </w:rPr>
    </w:lvl>
    <w:lvl w:ilvl="8" w:tplc="3809001B" w:tentative="1">
      <w:start w:val="1"/>
      <w:numFmt w:val="lowerRoman"/>
      <w:lvlText w:val="%9."/>
      <w:lvlJc w:val="right"/>
      <w:pPr>
        <w:ind w:left="7560" w:hanging="180"/>
      </w:pPr>
      <w:rPr>
        <w:rFonts w:cs="Times New Roman"/>
      </w:rPr>
    </w:lvl>
  </w:abstractNum>
  <w:abstractNum w:abstractNumId="7">
    <w:nsid w:val="133E5348"/>
    <w:multiLevelType w:val="hybridMultilevel"/>
    <w:tmpl w:val="FFFFFFFF"/>
    <w:lvl w:ilvl="0" w:tplc="79D8D5DE">
      <w:start w:val="1"/>
      <w:numFmt w:val="upperLetter"/>
      <w:lvlText w:val="%1."/>
      <w:lvlJc w:val="left"/>
      <w:pPr>
        <w:ind w:left="502" w:hanging="360"/>
      </w:pPr>
      <w:rPr>
        <w:rFonts w:cs="Times New Roman" w:hint="default"/>
      </w:rPr>
    </w:lvl>
    <w:lvl w:ilvl="1" w:tplc="38090019" w:tentative="1">
      <w:start w:val="1"/>
      <w:numFmt w:val="lowerLetter"/>
      <w:lvlText w:val="%2."/>
      <w:lvlJc w:val="left"/>
      <w:pPr>
        <w:ind w:left="1222" w:hanging="360"/>
      </w:pPr>
      <w:rPr>
        <w:rFonts w:cs="Times New Roman"/>
      </w:rPr>
    </w:lvl>
    <w:lvl w:ilvl="2" w:tplc="3809001B" w:tentative="1">
      <w:start w:val="1"/>
      <w:numFmt w:val="lowerRoman"/>
      <w:lvlText w:val="%3."/>
      <w:lvlJc w:val="right"/>
      <w:pPr>
        <w:ind w:left="1942" w:hanging="180"/>
      </w:pPr>
      <w:rPr>
        <w:rFonts w:cs="Times New Roman"/>
      </w:rPr>
    </w:lvl>
    <w:lvl w:ilvl="3" w:tplc="3809000F" w:tentative="1">
      <w:start w:val="1"/>
      <w:numFmt w:val="decimal"/>
      <w:lvlText w:val="%4."/>
      <w:lvlJc w:val="left"/>
      <w:pPr>
        <w:ind w:left="2662" w:hanging="360"/>
      </w:pPr>
      <w:rPr>
        <w:rFonts w:cs="Times New Roman"/>
      </w:rPr>
    </w:lvl>
    <w:lvl w:ilvl="4" w:tplc="38090019" w:tentative="1">
      <w:start w:val="1"/>
      <w:numFmt w:val="lowerLetter"/>
      <w:lvlText w:val="%5."/>
      <w:lvlJc w:val="left"/>
      <w:pPr>
        <w:ind w:left="3382" w:hanging="360"/>
      </w:pPr>
      <w:rPr>
        <w:rFonts w:cs="Times New Roman"/>
      </w:rPr>
    </w:lvl>
    <w:lvl w:ilvl="5" w:tplc="3809001B" w:tentative="1">
      <w:start w:val="1"/>
      <w:numFmt w:val="lowerRoman"/>
      <w:lvlText w:val="%6."/>
      <w:lvlJc w:val="right"/>
      <w:pPr>
        <w:ind w:left="4102" w:hanging="180"/>
      </w:pPr>
      <w:rPr>
        <w:rFonts w:cs="Times New Roman"/>
      </w:rPr>
    </w:lvl>
    <w:lvl w:ilvl="6" w:tplc="3809000F" w:tentative="1">
      <w:start w:val="1"/>
      <w:numFmt w:val="decimal"/>
      <w:lvlText w:val="%7."/>
      <w:lvlJc w:val="left"/>
      <w:pPr>
        <w:ind w:left="4822" w:hanging="360"/>
      </w:pPr>
      <w:rPr>
        <w:rFonts w:cs="Times New Roman"/>
      </w:rPr>
    </w:lvl>
    <w:lvl w:ilvl="7" w:tplc="38090019" w:tentative="1">
      <w:start w:val="1"/>
      <w:numFmt w:val="lowerLetter"/>
      <w:lvlText w:val="%8."/>
      <w:lvlJc w:val="left"/>
      <w:pPr>
        <w:ind w:left="5542" w:hanging="360"/>
      </w:pPr>
      <w:rPr>
        <w:rFonts w:cs="Times New Roman"/>
      </w:rPr>
    </w:lvl>
    <w:lvl w:ilvl="8" w:tplc="3809001B" w:tentative="1">
      <w:start w:val="1"/>
      <w:numFmt w:val="lowerRoman"/>
      <w:lvlText w:val="%9."/>
      <w:lvlJc w:val="right"/>
      <w:pPr>
        <w:ind w:left="6262" w:hanging="180"/>
      </w:pPr>
      <w:rPr>
        <w:rFonts w:cs="Times New Roman"/>
      </w:rPr>
    </w:lvl>
  </w:abstractNum>
  <w:abstractNum w:abstractNumId="8">
    <w:nsid w:val="150506E8"/>
    <w:multiLevelType w:val="hybridMultilevel"/>
    <w:tmpl w:val="FFFFFFFF"/>
    <w:lvl w:ilvl="0" w:tplc="38090011">
      <w:start w:val="1"/>
      <w:numFmt w:val="decimal"/>
      <w:lvlText w:val="%1)"/>
      <w:lvlJc w:val="left"/>
      <w:pPr>
        <w:ind w:left="1854" w:hanging="360"/>
      </w:pPr>
      <w:rPr>
        <w:rFonts w:cs="Times New Roman"/>
      </w:rPr>
    </w:lvl>
    <w:lvl w:ilvl="1" w:tplc="38090019" w:tentative="1">
      <w:start w:val="1"/>
      <w:numFmt w:val="lowerLetter"/>
      <w:lvlText w:val="%2."/>
      <w:lvlJc w:val="left"/>
      <w:pPr>
        <w:ind w:left="2574" w:hanging="360"/>
      </w:pPr>
      <w:rPr>
        <w:rFonts w:cs="Times New Roman"/>
      </w:rPr>
    </w:lvl>
    <w:lvl w:ilvl="2" w:tplc="3809001B" w:tentative="1">
      <w:start w:val="1"/>
      <w:numFmt w:val="lowerRoman"/>
      <w:lvlText w:val="%3."/>
      <w:lvlJc w:val="right"/>
      <w:pPr>
        <w:ind w:left="3294" w:hanging="180"/>
      </w:pPr>
      <w:rPr>
        <w:rFonts w:cs="Times New Roman"/>
      </w:rPr>
    </w:lvl>
    <w:lvl w:ilvl="3" w:tplc="3809000F" w:tentative="1">
      <w:start w:val="1"/>
      <w:numFmt w:val="decimal"/>
      <w:lvlText w:val="%4."/>
      <w:lvlJc w:val="left"/>
      <w:pPr>
        <w:ind w:left="4014" w:hanging="360"/>
      </w:pPr>
      <w:rPr>
        <w:rFonts w:cs="Times New Roman"/>
      </w:rPr>
    </w:lvl>
    <w:lvl w:ilvl="4" w:tplc="38090019" w:tentative="1">
      <w:start w:val="1"/>
      <w:numFmt w:val="lowerLetter"/>
      <w:lvlText w:val="%5."/>
      <w:lvlJc w:val="left"/>
      <w:pPr>
        <w:ind w:left="4734" w:hanging="360"/>
      </w:pPr>
      <w:rPr>
        <w:rFonts w:cs="Times New Roman"/>
      </w:rPr>
    </w:lvl>
    <w:lvl w:ilvl="5" w:tplc="3809001B" w:tentative="1">
      <w:start w:val="1"/>
      <w:numFmt w:val="lowerRoman"/>
      <w:lvlText w:val="%6."/>
      <w:lvlJc w:val="right"/>
      <w:pPr>
        <w:ind w:left="5454" w:hanging="180"/>
      </w:pPr>
      <w:rPr>
        <w:rFonts w:cs="Times New Roman"/>
      </w:rPr>
    </w:lvl>
    <w:lvl w:ilvl="6" w:tplc="3809000F" w:tentative="1">
      <w:start w:val="1"/>
      <w:numFmt w:val="decimal"/>
      <w:lvlText w:val="%7."/>
      <w:lvlJc w:val="left"/>
      <w:pPr>
        <w:ind w:left="6174" w:hanging="360"/>
      </w:pPr>
      <w:rPr>
        <w:rFonts w:cs="Times New Roman"/>
      </w:rPr>
    </w:lvl>
    <w:lvl w:ilvl="7" w:tplc="38090019" w:tentative="1">
      <w:start w:val="1"/>
      <w:numFmt w:val="lowerLetter"/>
      <w:lvlText w:val="%8."/>
      <w:lvlJc w:val="left"/>
      <w:pPr>
        <w:ind w:left="6894" w:hanging="360"/>
      </w:pPr>
      <w:rPr>
        <w:rFonts w:cs="Times New Roman"/>
      </w:rPr>
    </w:lvl>
    <w:lvl w:ilvl="8" w:tplc="3809001B" w:tentative="1">
      <w:start w:val="1"/>
      <w:numFmt w:val="lowerRoman"/>
      <w:lvlText w:val="%9."/>
      <w:lvlJc w:val="right"/>
      <w:pPr>
        <w:ind w:left="7614" w:hanging="180"/>
      </w:pPr>
      <w:rPr>
        <w:rFonts w:cs="Times New Roman"/>
      </w:rPr>
    </w:lvl>
  </w:abstractNum>
  <w:abstractNum w:abstractNumId="9">
    <w:nsid w:val="19B32805"/>
    <w:multiLevelType w:val="hybridMultilevel"/>
    <w:tmpl w:val="FFFFFFFF"/>
    <w:lvl w:ilvl="0" w:tplc="A57AA2CA">
      <w:start w:val="1"/>
      <w:numFmt w:val="decimal"/>
      <w:lvlText w:val="%1."/>
      <w:lvlJc w:val="left"/>
      <w:pPr>
        <w:ind w:left="786" w:hanging="360"/>
      </w:pPr>
      <w:rPr>
        <w:rFonts w:cs="Times New Roman" w:hint="default"/>
        <w:b/>
        <w:bCs w:val="0"/>
      </w:rPr>
    </w:lvl>
    <w:lvl w:ilvl="1" w:tplc="B8E22CFC">
      <w:start w:val="1"/>
      <w:numFmt w:val="lowerLetter"/>
      <w:lvlText w:val="%2."/>
      <w:lvlJc w:val="left"/>
      <w:pPr>
        <w:ind w:left="1506" w:hanging="360"/>
      </w:pPr>
      <w:rPr>
        <w:rFonts w:cs="Times New Roman"/>
        <w:b/>
        <w:bCs w:val="0"/>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nsid w:val="19F8066B"/>
    <w:multiLevelType w:val="hybridMultilevel"/>
    <w:tmpl w:val="2F4CE3AA"/>
    <w:lvl w:ilvl="0" w:tplc="04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nsid w:val="1C7D124B"/>
    <w:multiLevelType w:val="hybridMultilevel"/>
    <w:tmpl w:val="FFFFFFFF"/>
    <w:lvl w:ilvl="0" w:tplc="1916BDF0">
      <w:start w:val="1"/>
      <w:numFmt w:val="decimal"/>
      <w:lvlText w:val="%1."/>
      <w:lvlJc w:val="left"/>
      <w:pPr>
        <w:ind w:left="1069" w:hanging="360"/>
      </w:pPr>
      <w:rPr>
        <w:rFonts w:cs="Times New Roman" w:hint="default"/>
      </w:rPr>
    </w:lvl>
    <w:lvl w:ilvl="1" w:tplc="38090019" w:tentative="1">
      <w:start w:val="1"/>
      <w:numFmt w:val="lowerLetter"/>
      <w:lvlText w:val="%2."/>
      <w:lvlJc w:val="left"/>
      <w:pPr>
        <w:ind w:left="1789" w:hanging="360"/>
      </w:pPr>
      <w:rPr>
        <w:rFonts w:cs="Times New Roman"/>
      </w:rPr>
    </w:lvl>
    <w:lvl w:ilvl="2" w:tplc="3809001B" w:tentative="1">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abstractNum w:abstractNumId="12">
    <w:nsid w:val="1CC45283"/>
    <w:multiLevelType w:val="hybridMultilevel"/>
    <w:tmpl w:val="FFFFFFFF"/>
    <w:lvl w:ilvl="0" w:tplc="402A085E">
      <w:start w:val="1"/>
      <w:numFmt w:val="lowerLetter"/>
      <w:lvlText w:val="%1."/>
      <w:lvlJc w:val="left"/>
      <w:pPr>
        <w:ind w:left="1146" w:hanging="360"/>
      </w:pPr>
      <w:rPr>
        <w:rFonts w:cs="Times New Roman" w:hint="default"/>
        <w:b/>
        <w:bCs w:val="0"/>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3">
    <w:nsid w:val="1F040194"/>
    <w:multiLevelType w:val="hybridMultilevel"/>
    <w:tmpl w:val="FFFFFFFF"/>
    <w:lvl w:ilvl="0" w:tplc="1EC6F4E2">
      <w:start w:val="1"/>
      <w:numFmt w:val="lowerLetter"/>
      <w:lvlText w:val="%1."/>
      <w:lvlJc w:val="left"/>
      <w:pPr>
        <w:ind w:left="1146" w:hanging="360"/>
      </w:pPr>
      <w:rPr>
        <w:rFonts w:cs="Times New Roman" w:hint="default"/>
        <w:b/>
        <w:bCs w:val="0"/>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14">
    <w:nsid w:val="21451945"/>
    <w:multiLevelType w:val="hybridMultilevel"/>
    <w:tmpl w:val="FFFFFFFF"/>
    <w:lvl w:ilvl="0" w:tplc="1E1EBA9C">
      <w:start w:val="1"/>
      <w:numFmt w:val="decimal"/>
      <w:lvlText w:val="%1."/>
      <w:lvlJc w:val="left"/>
      <w:pPr>
        <w:ind w:left="1069" w:hanging="360"/>
      </w:pPr>
      <w:rPr>
        <w:rFonts w:ascii="Times New Roman" w:eastAsiaTheme="majorEastAsia" w:hAnsi="Times New Roman" w:cs="Times New Roman"/>
        <w:b w:val="0"/>
        <w:bCs/>
        <w:sz w:val="24"/>
        <w:szCs w:val="24"/>
      </w:rPr>
    </w:lvl>
    <w:lvl w:ilvl="1" w:tplc="38090019" w:tentative="1">
      <w:start w:val="1"/>
      <w:numFmt w:val="lowerLetter"/>
      <w:lvlText w:val="%2."/>
      <w:lvlJc w:val="left"/>
      <w:pPr>
        <w:ind w:left="1789" w:hanging="360"/>
      </w:pPr>
      <w:rPr>
        <w:rFonts w:cs="Times New Roman"/>
      </w:rPr>
    </w:lvl>
    <w:lvl w:ilvl="2" w:tplc="3809001B" w:tentative="1">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abstractNum w:abstractNumId="15">
    <w:nsid w:val="27BC08C1"/>
    <w:multiLevelType w:val="hybridMultilevel"/>
    <w:tmpl w:val="FFFFFFFF"/>
    <w:lvl w:ilvl="0" w:tplc="5C4C5F3C">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6">
    <w:nsid w:val="28382387"/>
    <w:multiLevelType w:val="hybridMultilevel"/>
    <w:tmpl w:val="FFFFFFFF"/>
    <w:lvl w:ilvl="0" w:tplc="98C427AE">
      <w:start w:val="1"/>
      <w:numFmt w:val="lowerLetter"/>
      <w:lvlText w:val="%1."/>
      <w:lvlJc w:val="left"/>
      <w:pPr>
        <w:ind w:left="1070" w:hanging="360"/>
      </w:pPr>
      <w:rPr>
        <w:rFonts w:cs="Times New Roman"/>
        <w:b/>
        <w:bCs/>
      </w:rPr>
    </w:lvl>
    <w:lvl w:ilvl="1" w:tplc="38090019" w:tentative="1">
      <w:start w:val="1"/>
      <w:numFmt w:val="lowerLetter"/>
      <w:lvlText w:val="%2."/>
      <w:lvlJc w:val="left"/>
      <w:pPr>
        <w:ind w:left="1790" w:hanging="360"/>
      </w:pPr>
      <w:rPr>
        <w:rFonts w:cs="Times New Roman"/>
      </w:rPr>
    </w:lvl>
    <w:lvl w:ilvl="2" w:tplc="3809001B" w:tentative="1">
      <w:start w:val="1"/>
      <w:numFmt w:val="lowerRoman"/>
      <w:lvlText w:val="%3."/>
      <w:lvlJc w:val="right"/>
      <w:pPr>
        <w:ind w:left="2510" w:hanging="180"/>
      </w:pPr>
      <w:rPr>
        <w:rFonts w:cs="Times New Roman"/>
      </w:rPr>
    </w:lvl>
    <w:lvl w:ilvl="3" w:tplc="3809000F" w:tentative="1">
      <w:start w:val="1"/>
      <w:numFmt w:val="decimal"/>
      <w:lvlText w:val="%4."/>
      <w:lvlJc w:val="left"/>
      <w:pPr>
        <w:ind w:left="3230" w:hanging="360"/>
      </w:pPr>
      <w:rPr>
        <w:rFonts w:cs="Times New Roman"/>
      </w:rPr>
    </w:lvl>
    <w:lvl w:ilvl="4" w:tplc="38090019" w:tentative="1">
      <w:start w:val="1"/>
      <w:numFmt w:val="lowerLetter"/>
      <w:lvlText w:val="%5."/>
      <w:lvlJc w:val="left"/>
      <w:pPr>
        <w:ind w:left="3950" w:hanging="360"/>
      </w:pPr>
      <w:rPr>
        <w:rFonts w:cs="Times New Roman"/>
      </w:rPr>
    </w:lvl>
    <w:lvl w:ilvl="5" w:tplc="3809001B" w:tentative="1">
      <w:start w:val="1"/>
      <w:numFmt w:val="lowerRoman"/>
      <w:lvlText w:val="%6."/>
      <w:lvlJc w:val="right"/>
      <w:pPr>
        <w:ind w:left="4670" w:hanging="180"/>
      </w:pPr>
      <w:rPr>
        <w:rFonts w:cs="Times New Roman"/>
      </w:rPr>
    </w:lvl>
    <w:lvl w:ilvl="6" w:tplc="3809000F" w:tentative="1">
      <w:start w:val="1"/>
      <w:numFmt w:val="decimal"/>
      <w:lvlText w:val="%7."/>
      <w:lvlJc w:val="left"/>
      <w:pPr>
        <w:ind w:left="5390" w:hanging="360"/>
      </w:pPr>
      <w:rPr>
        <w:rFonts w:cs="Times New Roman"/>
      </w:rPr>
    </w:lvl>
    <w:lvl w:ilvl="7" w:tplc="38090019" w:tentative="1">
      <w:start w:val="1"/>
      <w:numFmt w:val="lowerLetter"/>
      <w:lvlText w:val="%8."/>
      <w:lvlJc w:val="left"/>
      <w:pPr>
        <w:ind w:left="6110" w:hanging="360"/>
      </w:pPr>
      <w:rPr>
        <w:rFonts w:cs="Times New Roman"/>
      </w:rPr>
    </w:lvl>
    <w:lvl w:ilvl="8" w:tplc="3809001B" w:tentative="1">
      <w:start w:val="1"/>
      <w:numFmt w:val="lowerRoman"/>
      <w:lvlText w:val="%9."/>
      <w:lvlJc w:val="right"/>
      <w:pPr>
        <w:ind w:left="6830" w:hanging="180"/>
      </w:pPr>
      <w:rPr>
        <w:rFonts w:cs="Times New Roman"/>
      </w:rPr>
    </w:lvl>
  </w:abstractNum>
  <w:abstractNum w:abstractNumId="17">
    <w:nsid w:val="299B6163"/>
    <w:multiLevelType w:val="hybridMultilevel"/>
    <w:tmpl w:val="FFFFFFFF"/>
    <w:lvl w:ilvl="0" w:tplc="D2BAE916">
      <w:start w:val="1"/>
      <w:numFmt w:val="decimal"/>
      <w:lvlText w:val="%1)"/>
      <w:lvlJc w:val="left"/>
      <w:pPr>
        <w:ind w:left="1866" w:hanging="360"/>
      </w:pPr>
      <w:rPr>
        <w:rFonts w:cs="Times New Roman"/>
        <w:b w:val="0"/>
        <w:bCs/>
      </w:rPr>
    </w:lvl>
    <w:lvl w:ilvl="1" w:tplc="38090019" w:tentative="1">
      <w:start w:val="1"/>
      <w:numFmt w:val="lowerLetter"/>
      <w:lvlText w:val="%2."/>
      <w:lvlJc w:val="left"/>
      <w:pPr>
        <w:ind w:left="2586" w:hanging="360"/>
      </w:pPr>
      <w:rPr>
        <w:rFonts w:cs="Times New Roman"/>
      </w:rPr>
    </w:lvl>
    <w:lvl w:ilvl="2" w:tplc="3809001B" w:tentative="1">
      <w:start w:val="1"/>
      <w:numFmt w:val="lowerRoman"/>
      <w:lvlText w:val="%3."/>
      <w:lvlJc w:val="right"/>
      <w:pPr>
        <w:ind w:left="3306" w:hanging="180"/>
      </w:pPr>
      <w:rPr>
        <w:rFonts w:cs="Times New Roman"/>
      </w:rPr>
    </w:lvl>
    <w:lvl w:ilvl="3" w:tplc="3809000F" w:tentative="1">
      <w:start w:val="1"/>
      <w:numFmt w:val="decimal"/>
      <w:lvlText w:val="%4."/>
      <w:lvlJc w:val="left"/>
      <w:pPr>
        <w:ind w:left="4026" w:hanging="360"/>
      </w:pPr>
      <w:rPr>
        <w:rFonts w:cs="Times New Roman"/>
      </w:rPr>
    </w:lvl>
    <w:lvl w:ilvl="4" w:tplc="38090019" w:tentative="1">
      <w:start w:val="1"/>
      <w:numFmt w:val="lowerLetter"/>
      <w:lvlText w:val="%5."/>
      <w:lvlJc w:val="left"/>
      <w:pPr>
        <w:ind w:left="4746" w:hanging="360"/>
      </w:pPr>
      <w:rPr>
        <w:rFonts w:cs="Times New Roman"/>
      </w:rPr>
    </w:lvl>
    <w:lvl w:ilvl="5" w:tplc="3809001B" w:tentative="1">
      <w:start w:val="1"/>
      <w:numFmt w:val="lowerRoman"/>
      <w:lvlText w:val="%6."/>
      <w:lvlJc w:val="right"/>
      <w:pPr>
        <w:ind w:left="5466" w:hanging="180"/>
      </w:pPr>
      <w:rPr>
        <w:rFonts w:cs="Times New Roman"/>
      </w:rPr>
    </w:lvl>
    <w:lvl w:ilvl="6" w:tplc="3809000F" w:tentative="1">
      <w:start w:val="1"/>
      <w:numFmt w:val="decimal"/>
      <w:lvlText w:val="%7."/>
      <w:lvlJc w:val="left"/>
      <w:pPr>
        <w:ind w:left="6186" w:hanging="360"/>
      </w:pPr>
      <w:rPr>
        <w:rFonts w:cs="Times New Roman"/>
      </w:rPr>
    </w:lvl>
    <w:lvl w:ilvl="7" w:tplc="38090019" w:tentative="1">
      <w:start w:val="1"/>
      <w:numFmt w:val="lowerLetter"/>
      <w:lvlText w:val="%8."/>
      <w:lvlJc w:val="left"/>
      <w:pPr>
        <w:ind w:left="6906" w:hanging="360"/>
      </w:pPr>
      <w:rPr>
        <w:rFonts w:cs="Times New Roman"/>
      </w:rPr>
    </w:lvl>
    <w:lvl w:ilvl="8" w:tplc="3809001B" w:tentative="1">
      <w:start w:val="1"/>
      <w:numFmt w:val="lowerRoman"/>
      <w:lvlText w:val="%9."/>
      <w:lvlJc w:val="right"/>
      <w:pPr>
        <w:ind w:left="7626" w:hanging="180"/>
      </w:pPr>
      <w:rPr>
        <w:rFonts w:cs="Times New Roman"/>
      </w:rPr>
    </w:lvl>
  </w:abstractNum>
  <w:abstractNum w:abstractNumId="18">
    <w:nsid w:val="318B4F78"/>
    <w:multiLevelType w:val="hybridMultilevel"/>
    <w:tmpl w:val="FFFFFFFF"/>
    <w:lvl w:ilvl="0" w:tplc="EEAE3FCE">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9">
    <w:nsid w:val="326465E8"/>
    <w:multiLevelType w:val="hybridMultilevel"/>
    <w:tmpl w:val="FFFFFFFF"/>
    <w:lvl w:ilvl="0" w:tplc="C708FE98">
      <w:start w:val="1"/>
      <w:numFmt w:val="decimal"/>
      <w:lvlText w:val="%1."/>
      <w:lvlJc w:val="left"/>
      <w:pPr>
        <w:ind w:left="1494" w:hanging="360"/>
      </w:pPr>
      <w:rPr>
        <w:rFonts w:cs="Times New Roman" w:hint="default"/>
      </w:rPr>
    </w:lvl>
    <w:lvl w:ilvl="1" w:tplc="38090019" w:tentative="1">
      <w:start w:val="1"/>
      <w:numFmt w:val="lowerLetter"/>
      <w:lvlText w:val="%2."/>
      <w:lvlJc w:val="left"/>
      <w:pPr>
        <w:ind w:left="2214" w:hanging="360"/>
      </w:pPr>
      <w:rPr>
        <w:rFonts w:cs="Times New Roman"/>
      </w:rPr>
    </w:lvl>
    <w:lvl w:ilvl="2" w:tplc="3809001B" w:tentative="1">
      <w:start w:val="1"/>
      <w:numFmt w:val="lowerRoman"/>
      <w:lvlText w:val="%3."/>
      <w:lvlJc w:val="right"/>
      <w:pPr>
        <w:ind w:left="2934" w:hanging="180"/>
      </w:pPr>
      <w:rPr>
        <w:rFonts w:cs="Times New Roman"/>
      </w:rPr>
    </w:lvl>
    <w:lvl w:ilvl="3" w:tplc="3809000F" w:tentative="1">
      <w:start w:val="1"/>
      <w:numFmt w:val="decimal"/>
      <w:lvlText w:val="%4."/>
      <w:lvlJc w:val="left"/>
      <w:pPr>
        <w:ind w:left="3654" w:hanging="360"/>
      </w:pPr>
      <w:rPr>
        <w:rFonts w:cs="Times New Roman"/>
      </w:rPr>
    </w:lvl>
    <w:lvl w:ilvl="4" w:tplc="38090019" w:tentative="1">
      <w:start w:val="1"/>
      <w:numFmt w:val="lowerLetter"/>
      <w:lvlText w:val="%5."/>
      <w:lvlJc w:val="left"/>
      <w:pPr>
        <w:ind w:left="4374" w:hanging="360"/>
      </w:pPr>
      <w:rPr>
        <w:rFonts w:cs="Times New Roman"/>
      </w:rPr>
    </w:lvl>
    <w:lvl w:ilvl="5" w:tplc="3809001B" w:tentative="1">
      <w:start w:val="1"/>
      <w:numFmt w:val="lowerRoman"/>
      <w:lvlText w:val="%6."/>
      <w:lvlJc w:val="right"/>
      <w:pPr>
        <w:ind w:left="5094" w:hanging="180"/>
      </w:pPr>
      <w:rPr>
        <w:rFonts w:cs="Times New Roman"/>
      </w:rPr>
    </w:lvl>
    <w:lvl w:ilvl="6" w:tplc="3809000F" w:tentative="1">
      <w:start w:val="1"/>
      <w:numFmt w:val="decimal"/>
      <w:lvlText w:val="%7."/>
      <w:lvlJc w:val="left"/>
      <w:pPr>
        <w:ind w:left="5814" w:hanging="360"/>
      </w:pPr>
      <w:rPr>
        <w:rFonts w:cs="Times New Roman"/>
      </w:rPr>
    </w:lvl>
    <w:lvl w:ilvl="7" w:tplc="38090019" w:tentative="1">
      <w:start w:val="1"/>
      <w:numFmt w:val="lowerLetter"/>
      <w:lvlText w:val="%8."/>
      <w:lvlJc w:val="left"/>
      <w:pPr>
        <w:ind w:left="6534" w:hanging="360"/>
      </w:pPr>
      <w:rPr>
        <w:rFonts w:cs="Times New Roman"/>
      </w:rPr>
    </w:lvl>
    <w:lvl w:ilvl="8" w:tplc="3809001B" w:tentative="1">
      <w:start w:val="1"/>
      <w:numFmt w:val="lowerRoman"/>
      <w:lvlText w:val="%9."/>
      <w:lvlJc w:val="right"/>
      <w:pPr>
        <w:ind w:left="7254" w:hanging="180"/>
      </w:pPr>
      <w:rPr>
        <w:rFonts w:cs="Times New Roman"/>
      </w:rPr>
    </w:lvl>
  </w:abstractNum>
  <w:abstractNum w:abstractNumId="20">
    <w:nsid w:val="37614851"/>
    <w:multiLevelType w:val="hybridMultilevel"/>
    <w:tmpl w:val="FFFFFFFF"/>
    <w:lvl w:ilvl="0" w:tplc="437A08DA">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1">
    <w:nsid w:val="3AF4612A"/>
    <w:multiLevelType w:val="hybridMultilevel"/>
    <w:tmpl w:val="FFFFFFFF"/>
    <w:lvl w:ilvl="0" w:tplc="235E4264">
      <w:start w:val="1"/>
      <w:numFmt w:val="lowerLetter"/>
      <w:lvlText w:val="%1."/>
      <w:lvlJc w:val="left"/>
      <w:pPr>
        <w:ind w:left="1844" w:hanging="202"/>
      </w:pPr>
      <w:rPr>
        <w:rFonts w:ascii="Arial MT" w:eastAsia="Times New Roman" w:hAnsi="Arial MT" w:cs="Arial MT" w:hint="default"/>
        <w:w w:val="99"/>
        <w:sz w:val="18"/>
        <w:szCs w:val="18"/>
      </w:rPr>
    </w:lvl>
    <w:lvl w:ilvl="1" w:tplc="63367F20">
      <w:numFmt w:val="bullet"/>
      <w:lvlText w:val="•"/>
      <w:lvlJc w:val="left"/>
      <w:pPr>
        <w:ind w:left="2875" w:hanging="202"/>
      </w:pPr>
      <w:rPr>
        <w:rFonts w:hint="default"/>
      </w:rPr>
    </w:lvl>
    <w:lvl w:ilvl="2" w:tplc="544667A6">
      <w:numFmt w:val="bullet"/>
      <w:lvlText w:val="•"/>
      <w:lvlJc w:val="left"/>
      <w:pPr>
        <w:ind w:left="3907" w:hanging="202"/>
      </w:pPr>
      <w:rPr>
        <w:rFonts w:hint="default"/>
      </w:rPr>
    </w:lvl>
    <w:lvl w:ilvl="3" w:tplc="C45ED2D0">
      <w:numFmt w:val="bullet"/>
      <w:lvlText w:val="•"/>
      <w:lvlJc w:val="left"/>
      <w:pPr>
        <w:ind w:left="4939" w:hanging="202"/>
      </w:pPr>
      <w:rPr>
        <w:rFonts w:hint="default"/>
      </w:rPr>
    </w:lvl>
    <w:lvl w:ilvl="4" w:tplc="31E44C9A">
      <w:numFmt w:val="bullet"/>
      <w:lvlText w:val="•"/>
      <w:lvlJc w:val="left"/>
      <w:pPr>
        <w:ind w:left="5971" w:hanging="202"/>
      </w:pPr>
      <w:rPr>
        <w:rFonts w:hint="default"/>
      </w:rPr>
    </w:lvl>
    <w:lvl w:ilvl="5" w:tplc="270C6860">
      <w:numFmt w:val="bullet"/>
      <w:lvlText w:val="•"/>
      <w:lvlJc w:val="left"/>
      <w:pPr>
        <w:ind w:left="7003" w:hanging="202"/>
      </w:pPr>
      <w:rPr>
        <w:rFonts w:hint="default"/>
      </w:rPr>
    </w:lvl>
    <w:lvl w:ilvl="6" w:tplc="AE30D8A0">
      <w:numFmt w:val="bullet"/>
      <w:lvlText w:val="•"/>
      <w:lvlJc w:val="left"/>
      <w:pPr>
        <w:ind w:left="8035" w:hanging="202"/>
      </w:pPr>
      <w:rPr>
        <w:rFonts w:hint="default"/>
      </w:rPr>
    </w:lvl>
    <w:lvl w:ilvl="7" w:tplc="F69EB63E">
      <w:numFmt w:val="bullet"/>
      <w:lvlText w:val="•"/>
      <w:lvlJc w:val="left"/>
      <w:pPr>
        <w:ind w:left="9067" w:hanging="202"/>
      </w:pPr>
      <w:rPr>
        <w:rFonts w:hint="default"/>
      </w:rPr>
    </w:lvl>
    <w:lvl w:ilvl="8" w:tplc="DFD22C04">
      <w:numFmt w:val="bullet"/>
      <w:lvlText w:val="•"/>
      <w:lvlJc w:val="left"/>
      <w:pPr>
        <w:ind w:left="10099" w:hanging="202"/>
      </w:pPr>
      <w:rPr>
        <w:rFonts w:hint="default"/>
      </w:rPr>
    </w:lvl>
  </w:abstractNum>
  <w:abstractNum w:abstractNumId="22">
    <w:nsid w:val="3E395245"/>
    <w:multiLevelType w:val="hybridMultilevel"/>
    <w:tmpl w:val="FFFFFFFF"/>
    <w:lvl w:ilvl="0" w:tplc="0F629336">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3">
    <w:nsid w:val="42655FD3"/>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4">
    <w:nsid w:val="42BD1126"/>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5">
    <w:nsid w:val="464E4FB8"/>
    <w:multiLevelType w:val="hybridMultilevel"/>
    <w:tmpl w:val="FFFFFFFF"/>
    <w:lvl w:ilvl="0" w:tplc="1DE2CF8E">
      <w:start w:val="1"/>
      <w:numFmt w:val="decimal"/>
      <w:lvlText w:val="%1)"/>
      <w:lvlJc w:val="left"/>
      <w:pPr>
        <w:ind w:left="1866" w:hanging="360"/>
      </w:pPr>
      <w:rPr>
        <w:rFonts w:cs="Times New Roman" w:hint="default"/>
        <w:i w:val="0"/>
        <w:iCs/>
      </w:rPr>
    </w:lvl>
    <w:lvl w:ilvl="1" w:tplc="38090019" w:tentative="1">
      <w:start w:val="1"/>
      <w:numFmt w:val="lowerLetter"/>
      <w:lvlText w:val="%2."/>
      <w:lvlJc w:val="left"/>
      <w:pPr>
        <w:ind w:left="2586" w:hanging="360"/>
      </w:pPr>
      <w:rPr>
        <w:rFonts w:cs="Times New Roman"/>
      </w:rPr>
    </w:lvl>
    <w:lvl w:ilvl="2" w:tplc="3809001B" w:tentative="1">
      <w:start w:val="1"/>
      <w:numFmt w:val="lowerRoman"/>
      <w:lvlText w:val="%3."/>
      <w:lvlJc w:val="right"/>
      <w:pPr>
        <w:ind w:left="3306" w:hanging="180"/>
      </w:pPr>
      <w:rPr>
        <w:rFonts w:cs="Times New Roman"/>
      </w:rPr>
    </w:lvl>
    <w:lvl w:ilvl="3" w:tplc="3809000F" w:tentative="1">
      <w:start w:val="1"/>
      <w:numFmt w:val="decimal"/>
      <w:lvlText w:val="%4."/>
      <w:lvlJc w:val="left"/>
      <w:pPr>
        <w:ind w:left="4026" w:hanging="360"/>
      </w:pPr>
      <w:rPr>
        <w:rFonts w:cs="Times New Roman"/>
      </w:rPr>
    </w:lvl>
    <w:lvl w:ilvl="4" w:tplc="38090019" w:tentative="1">
      <w:start w:val="1"/>
      <w:numFmt w:val="lowerLetter"/>
      <w:lvlText w:val="%5."/>
      <w:lvlJc w:val="left"/>
      <w:pPr>
        <w:ind w:left="4746" w:hanging="360"/>
      </w:pPr>
      <w:rPr>
        <w:rFonts w:cs="Times New Roman"/>
      </w:rPr>
    </w:lvl>
    <w:lvl w:ilvl="5" w:tplc="3809001B" w:tentative="1">
      <w:start w:val="1"/>
      <w:numFmt w:val="lowerRoman"/>
      <w:lvlText w:val="%6."/>
      <w:lvlJc w:val="right"/>
      <w:pPr>
        <w:ind w:left="5466" w:hanging="180"/>
      </w:pPr>
      <w:rPr>
        <w:rFonts w:cs="Times New Roman"/>
      </w:rPr>
    </w:lvl>
    <w:lvl w:ilvl="6" w:tplc="3809000F" w:tentative="1">
      <w:start w:val="1"/>
      <w:numFmt w:val="decimal"/>
      <w:lvlText w:val="%7."/>
      <w:lvlJc w:val="left"/>
      <w:pPr>
        <w:ind w:left="6186" w:hanging="360"/>
      </w:pPr>
      <w:rPr>
        <w:rFonts w:cs="Times New Roman"/>
      </w:rPr>
    </w:lvl>
    <w:lvl w:ilvl="7" w:tplc="38090019" w:tentative="1">
      <w:start w:val="1"/>
      <w:numFmt w:val="lowerLetter"/>
      <w:lvlText w:val="%8."/>
      <w:lvlJc w:val="left"/>
      <w:pPr>
        <w:ind w:left="6906" w:hanging="360"/>
      </w:pPr>
      <w:rPr>
        <w:rFonts w:cs="Times New Roman"/>
      </w:rPr>
    </w:lvl>
    <w:lvl w:ilvl="8" w:tplc="3809001B" w:tentative="1">
      <w:start w:val="1"/>
      <w:numFmt w:val="lowerRoman"/>
      <w:lvlText w:val="%9."/>
      <w:lvlJc w:val="right"/>
      <w:pPr>
        <w:ind w:left="7626" w:hanging="180"/>
      </w:pPr>
      <w:rPr>
        <w:rFonts w:cs="Times New Roman"/>
      </w:rPr>
    </w:lvl>
  </w:abstractNum>
  <w:abstractNum w:abstractNumId="26">
    <w:nsid w:val="4BAD7AF9"/>
    <w:multiLevelType w:val="hybridMultilevel"/>
    <w:tmpl w:val="FFFFFFFF"/>
    <w:lvl w:ilvl="0" w:tplc="638A3738">
      <w:start w:val="1"/>
      <w:numFmt w:val="decimal"/>
      <w:lvlText w:val="%1)"/>
      <w:lvlJc w:val="left"/>
      <w:pPr>
        <w:ind w:left="2094" w:hanging="360"/>
      </w:pPr>
      <w:rPr>
        <w:rFonts w:cs="Times New Roman" w:hint="default"/>
        <w:b w:val="0"/>
        <w:bCs/>
        <w:i w:val="0"/>
        <w:iCs/>
      </w:rPr>
    </w:lvl>
    <w:lvl w:ilvl="1" w:tplc="38090019" w:tentative="1">
      <w:start w:val="1"/>
      <w:numFmt w:val="lowerLetter"/>
      <w:lvlText w:val="%2."/>
      <w:lvlJc w:val="left"/>
      <w:pPr>
        <w:ind w:left="2814" w:hanging="360"/>
      </w:pPr>
      <w:rPr>
        <w:rFonts w:cs="Times New Roman"/>
      </w:rPr>
    </w:lvl>
    <w:lvl w:ilvl="2" w:tplc="3809001B" w:tentative="1">
      <w:start w:val="1"/>
      <w:numFmt w:val="lowerRoman"/>
      <w:lvlText w:val="%3."/>
      <w:lvlJc w:val="right"/>
      <w:pPr>
        <w:ind w:left="3534" w:hanging="180"/>
      </w:pPr>
      <w:rPr>
        <w:rFonts w:cs="Times New Roman"/>
      </w:rPr>
    </w:lvl>
    <w:lvl w:ilvl="3" w:tplc="3809000F" w:tentative="1">
      <w:start w:val="1"/>
      <w:numFmt w:val="decimal"/>
      <w:lvlText w:val="%4."/>
      <w:lvlJc w:val="left"/>
      <w:pPr>
        <w:ind w:left="4254" w:hanging="360"/>
      </w:pPr>
      <w:rPr>
        <w:rFonts w:cs="Times New Roman"/>
      </w:rPr>
    </w:lvl>
    <w:lvl w:ilvl="4" w:tplc="38090019" w:tentative="1">
      <w:start w:val="1"/>
      <w:numFmt w:val="lowerLetter"/>
      <w:lvlText w:val="%5."/>
      <w:lvlJc w:val="left"/>
      <w:pPr>
        <w:ind w:left="4974" w:hanging="360"/>
      </w:pPr>
      <w:rPr>
        <w:rFonts w:cs="Times New Roman"/>
      </w:rPr>
    </w:lvl>
    <w:lvl w:ilvl="5" w:tplc="3809001B" w:tentative="1">
      <w:start w:val="1"/>
      <w:numFmt w:val="lowerRoman"/>
      <w:lvlText w:val="%6."/>
      <w:lvlJc w:val="right"/>
      <w:pPr>
        <w:ind w:left="5694" w:hanging="180"/>
      </w:pPr>
      <w:rPr>
        <w:rFonts w:cs="Times New Roman"/>
      </w:rPr>
    </w:lvl>
    <w:lvl w:ilvl="6" w:tplc="3809000F" w:tentative="1">
      <w:start w:val="1"/>
      <w:numFmt w:val="decimal"/>
      <w:lvlText w:val="%7."/>
      <w:lvlJc w:val="left"/>
      <w:pPr>
        <w:ind w:left="6414" w:hanging="360"/>
      </w:pPr>
      <w:rPr>
        <w:rFonts w:cs="Times New Roman"/>
      </w:rPr>
    </w:lvl>
    <w:lvl w:ilvl="7" w:tplc="38090019" w:tentative="1">
      <w:start w:val="1"/>
      <w:numFmt w:val="lowerLetter"/>
      <w:lvlText w:val="%8."/>
      <w:lvlJc w:val="left"/>
      <w:pPr>
        <w:ind w:left="7134" w:hanging="360"/>
      </w:pPr>
      <w:rPr>
        <w:rFonts w:cs="Times New Roman"/>
      </w:rPr>
    </w:lvl>
    <w:lvl w:ilvl="8" w:tplc="3809001B" w:tentative="1">
      <w:start w:val="1"/>
      <w:numFmt w:val="lowerRoman"/>
      <w:lvlText w:val="%9."/>
      <w:lvlJc w:val="right"/>
      <w:pPr>
        <w:ind w:left="7854" w:hanging="180"/>
      </w:pPr>
      <w:rPr>
        <w:rFonts w:cs="Times New Roman"/>
      </w:rPr>
    </w:lvl>
  </w:abstractNum>
  <w:abstractNum w:abstractNumId="27">
    <w:nsid w:val="4D0D25B0"/>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8">
    <w:nsid w:val="4E2E0DAC"/>
    <w:multiLevelType w:val="hybridMultilevel"/>
    <w:tmpl w:val="FFFFFFFF"/>
    <w:lvl w:ilvl="0" w:tplc="DE04EAB4">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9">
    <w:nsid w:val="524032F1"/>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0">
    <w:nsid w:val="54F15AE6"/>
    <w:multiLevelType w:val="hybridMultilevel"/>
    <w:tmpl w:val="FFFFFFFF"/>
    <w:lvl w:ilvl="0" w:tplc="07A0E876">
      <w:start w:val="1"/>
      <w:numFmt w:val="lowerLetter"/>
      <w:lvlText w:val="%1."/>
      <w:lvlJc w:val="left"/>
      <w:pPr>
        <w:ind w:left="1146"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1">
    <w:nsid w:val="579825DB"/>
    <w:multiLevelType w:val="hybridMultilevel"/>
    <w:tmpl w:val="FFFFFFFF"/>
    <w:lvl w:ilvl="0" w:tplc="2250BA2C">
      <w:start w:val="1"/>
      <w:numFmt w:val="lowerLetter"/>
      <w:lvlText w:val="%1."/>
      <w:lvlJc w:val="left"/>
      <w:pPr>
        <w:ind w:left="1146" w:hanging="360"/>
      </w:pPr>
      <w:rPr>
        <w:rFonts w:cs="Times New Roman" w:hint="default"/>
        <w:b/>
        <w:bCs/>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32">
    <w:nsid w:val="5831056A"/>
    <w:multiLevelType w:val="hybridMultilevel"/>
    <w:tmpl w:val="FFFFFFFF"/>
    <w:lvl w:ilvl="0" w:tplc="1B5035B2">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5E1D49B0"/>
    <w:multiLevelType w:val="hybridMultilevel"/>
    <w:tmpl w:val="FFFFFFFF"/>
    <w:lvl w:ilvl="0" w:tplc="0DFA963C">
      <w:start w:val="1"/>
      <w:numFmt w:val="lowerLetter"/>
      <w:lvlText w:val="%1."/>
      <w:lvlJc w:val="left"/>
      <w:pPr>
        <w:ind w:left="1146" w:hanging="360"/>
      </w:pPr>
      <w:rPr>
        <w:rFonts w:cs="Times New Roman" w:hint="default"/>
        <w:b/>
        <w:bCs/>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34">
    <w:nsid w:val="63311444"/>
    <w:multiLevelType w:val="hybridMultilevel"/>
    <w:tmpl w:val="FFFFFFFF"/>
    <w:lvl w:ilvl="0" w:tplc="7278CEDE">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5">
    <w:nsid w:val="64C23280"/>
    <w:multiLevelType w:val="hybridMultilevel"/>
    <w:tmpl w:val="FFFFFFFF"/>
    <w:lvl w:ilvl="0" w:tplc="38090019">
      <w:start w:val="1"/>
      <w:numFmt w:val="lowerLetter"/>
      <w:lvlText w:val="%1."/>
      <w:lvlJc w:val="left"/>
      <w:pPr>
        <w:ind w:left="1146" w:hanging="360"/>
      </w:pPr>
      <w:rPr>
        <w:rFonts w:cs="Times New Roman" w:hint="default"/>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36">
    <w:nsid w:val="65802191"/>
    <w:multiLevelType w:val="hybridMultilevel"/>
    <w:tmpl w:val="FFFFFFFF"/>
    <w:lvl w:ilvl="0" w:tplc="C9BE0906">
      <w:start w:val="1"/>
      <w:numFmt w:val="lowerLetter"/>
      <w:lvlText w:val="%1."/>
      <w:lvlJc w:val="left"/>
      <w:pPr>
        <w:ind w:left="1124" w:hanging="202"/>
      </w:pPr>
      <w:rPr>
        <w:rFonts w:ascii="Arial MT" w:eastAsia="Times New Roman" w:hAnsi="Arial MT" w:cs="Arial MT" w:hint="default"/>
        <w:w w:val="99"/>
        <w:sz w:val="18"/>
        <w:szCs w:val="18"/>
      </w:rPr>
    </w:lvl>
    <w:lvl w:ilvl="1" w:tplc="97C00686">
      <w:numFmt w:val="bullet"/>
      <w:lvlText w:val="•"/>
      <w:lvlJc w:val="left"/>
      <w:pPr>
        <w:ind w:left="2155" w:hanging="202"/>
      </w:pPr>
      <w:rPr>
        <w:rFonts w:hint="default"/>
      </w:rPr>
    </w:lvl>
    <w:lvl w:ilvl="2" w:tplc="AABA182E">
      <w:numFmt w:val="bullet"/>
      <w:lvlText w:val="•"/>
      <w:lvlJc w:val="left"/>
      <w:pPr>
        <w:ind w:left="3187" w:hanging="202"/>
      </w:pPr>
      <w:rPr>
        <w:rFonts w:hint="default"/>
      </w:rPr>
    </w:lvl>
    <w:lvl w:ilvl="3" w:tplc="EF78827C">
      <w:numFmt w:val="bullet"/>
      <w:lvlText w:val="•"/>
      <w:lvlJc w:val="left"/>
      <w:pPr>
        <w:ind w:left="4219" w:hanging="202"/>
      </w:pPr>
      <w:rPr>
        <w:rFonts w:hint="default"/>
      </w:rPr>
    </w:lvl>
    <w:lvl w:ilvl="4" w:tplc="3B68927C">
      <w:numFmt w:val="bullet"/>
      <w:lvlText w:val="•"/>
      <w:lvlJc w:val="left"/>
      <w:pPr>
        <w:ind w:left="5251" w:hanging="202"/>
      </w:pPr>
      <w:rPr>
        <w:rFonts w:hint="default"/>
      </w:rPr>
    </w:lvl>
    <w:lvl w:ilvl="5" w:tplc="29E6A584">
      <w:numFmt w:val="bullet"/>
      <w:lvlText w:val="•"/>
      <w:lvlJc w:val="left"/>
      <w:pPr>
        <w:ind w:left="6283" w:hanging="202"/>
      </w:pPr>
      <w:rPr>
        <w:rFonts w:hint="default"/>
      </w:rPr>
    </w:lvl>
    <w:lvl w:ilvl="6" w:tplc="2F9A821C">
      <w:numFmt w:val="bullet"/>
      <w:lvlText w:val="•"/>
      <w:lvlJc w:val="left"/>
      <w:pPr>
        <w:ind w:left="7315" w:hanging="202"/>
      </w:pPr>
      <w:rPr>
        <w:rFonts w:hint="default"/>
      </w:rPr>
    </w:lvl>
    <w:lvl w:ilvl="7" w:tplc="D0BE9142">
      <w:numFmt w:val="bullet"/>
      <w:lvlText w:val="•"/>
      <w:lvlJc w:val="left"/>
      <w:pPr>
        <w:ind w:left="8347" w:hanging="202"/>
      </w:pPr>
      <w:rPr>
        <w:rFonts w:hint="default"/>
      </w:rPr>
    </w:lvl>
    <w:lvl w:ilvl="8" w:tplc="2A6E0FFE">
      <w:numFmt w:val="bullet"/>
      <w:lvlText w:val="•"/>
      <w:lvlJc w:val="left"/>
      <w:pPr>
        <w:ind w:left="9379" w:hanging="202"/>
      </w:pPr>
      <w:rPr>
        <w:rFonts w:hint="default"/>
      </w:rPr>
    </w:lvl>
  </w:abstractNum>
  <w:abstractNum w:abstractNumId="37">
    <w:nsid w:val="668F4A23"/>
    <w:multiLevelType w:val="hybridMultilevel"/>
    <w:tmpl w:val="FFFFFFFF"/>
    <w:lvl w:ilvl="0" w:tplc="8758B62C">
      <w:start w:val="1"/>
      <w:numFmt w:val="lowerLetter"/>
      <w:lvlText w:val="%1."/>
      <w:lvlJc w:val="left"/>
      <w:pPr>
        <w:ind w:left="1146" w:hanging="360"/>
      </w:pPr>
      <w:rPr>
        <w:rFonts w:cs="Times New Roman" w:hint="default"/>
        <w:i w:val="0"/>
        <w:iCs w:val="0"/>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38">
    <w:nsid w:val="66EC299B"/>
    <w:multiLevelType w:val="hybridMultilevel"/>
    <w:tmpl w:val="FFFFFFFF"/>
    <w:lvl w:ilvl="0" w:tplc="6D0AA4EE">
      <w:start w:val="1"/>
      <w:numFmt w:val="decimal"/>
      <w:lvlText w:val="%1."/>
      <w:lvlJc w:val="left"/>
      <w:pPr>
        <w:ind w:left="1790" w:hanging="360"/>
      </w:pPr>
      <w:rPr>
        <w:rFonts w:cs="Times New Roman" w:hint="default"/>
        <w:i w:val="0"/>
        <w:iCs w:val="0"/>
      </w:rPr>
    </w:lvl>
    <w:lvl w:ilvl="1" w:tplc="38090019" w:tentative="1">
      <w:start w:val="1"/>
      <w:numFmt w:val="lowerLetter"/>
      <w:lvlText w:val="%2."/>
      <w:lvlJc w:val="left"/>
      <w:pPr>
        <w:ind w:left="2510" w:hanging="360"/>
      </w:pPr>
      <w:rPr>
        <w:rFonts w:cs="Times New Roman"/>
      </w:rPr>
    </w:lvl>
    <w:lvl w:ilvl="2" w:tplc="3809001B" w:tentative="1">
      <w:start w:val="1"/>
      <w:numFmt w:val="lowerRoman"/>
      <w:lvlText w:val="%3."/>
      <w:lvlJc w:val="right"/>
      <w:pPr>
        <w:ind w:left="3230" w:hanging="180"/>
      </w:pPr>
      <w:rPr>
        <w:rFonts w:cs="Times New Roman"/>
      </w:rPr>
    </w:lvl>
    <w:lvl w:ilvl="3" w:tplc="3809000F" w:tentative="1">
      <w:start w:val="1"/>
      <w:numFmt w:val="decimal"/>
      <w:lvlText w:val="%4."/>
      <w:lvlJc w:val="left"/>
      <w:pPr>
        <w:ind w:left="3950" w:hanging="360"/>
      </w:pPr>
      <w:rPr>
        <w:rFonts w:cs="Times New Roman"/>
      </w:rPr>
    </w:lvl>
    <w:lvl w:ilvl="4" w:tplc="38090019" w:tentative="1">
      <w:start w:val="1"/>
      <w:numFmt w:val="lowerLetter"/>
      <w:lvlText w:val="%5."/>
      <w:lvlJc w:val="left"/>
      <w:pPr>
        <w:ind w:left="4670" w:hanging="360"/>
      </w:pPr>
      <w:rPr>
        <w:rFonts w:cs="Times New Roman"/>
      </w:rPr>
    </w:lvl>
    <w:lvl w:ilvl="5" w:tplc="3809001B" w:tentative="1">
      <w:start w:val="1"/>
      <w:numFmt w:val="lowerRoman"/>
      <w:lvlText w:val="%6."/>
      <w:lvlJc w:val="right"/>
      <w:pPr>
        <w:ind w:left="5390" w:hanging="180"/>
      </w:pPr>
      <w:rPr>
        <w:rFonts w:cs="Times New Roman"/>
      </w:rPr>
    </w:lvl>
    <w:lvl w:ilvl="6" w:tplc="3809000F" w:tentative="1">
      <w:start w:val="1"/>
      <w:numFmt w:val="decimal"/>
      <w:lvlText w:val="%7."/>
      <w:lvlJc w:val="left"/>
      <w:pPr>
        <w:ind w:left="6110" w:hanging="360"/>
      </w:pPr>
      <w:rPr>
        <w:rFonts w:cs="Times New Roman"/>
      </w:rPr>
    </w:lvl>
    <w:lvl w:ilvl="7" w:tplc="38090019" w:tentative="1">
      <w:start w:val="1"/>
      <w:numFmt w:val="lowerLetter"/>
      <w:lvlText w:val="%8."/>
      <w:lvlJc w:val="left"/>
      <w:pPr>
        <w:ind w:left="6830" w:hanging="360"/>
      </w:pPr>
      <w:rPr>
        <w:rFonts w:cs="Times New Roman"/>
      </w:rPr>
    </w:lvl>
    <w:lvl w:ilvl="8" w:tplc="3809001B" w:tentative="1">
      <w:start w:val="1"/>
      <w:numFmt w:val="lowerRoman"/>
      <w:lvlText w:val="%9."/>
      <w:lvlJc w:val="right"/>
      <w:pPr>
        <w:ind w:left="7550" w:hanging="180"/>
      </w:pPr>
      <w:rPr>
        <w:rFonts w:cs="Times New Roman"/>
      </w:rPr>
    </w:lvl>
  </w:abstractNum>
  <w:abstractNum w:abstractNumId="39">
    <w:nsid w:val="66F64028"/>
    <w:multiLevelType w:val="hybridMultilevel"/>
    <w:tmpl w:val="FFFFFFFF"/>
    <w:lvl w:ilvl="0" w:tplc="3CB2FF68">
      <w:start w:val="1"/>
      <w:numFmt w:val="decimal"/>
      <w:lvlText w:val="%1."/>
      <w:lvlJc w:val="left"/>
      <w:pPr>
        <w:ind w:left="720" w:hanging="360"/>
      </w:pPr>
      <w:rPr>
        <w:rFonts w:cs="Times New Roman" w:hint="default"/>
        <w:b/>
        <w:bCs w:val="0"/>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0">
    <w:nsid w:val="684737EA"/>
    <w:multiLevelType w:val="hybridMultilevel"/>
    <w:tmpl w:val="FFFFFFFF"/>
    <w:lvl w:ilvl="0" w:tplc="41329314">
      <w:start w:val="2"/>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1">
    <w:nsid w:val="6A366678"/>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2">
    <w:nsid w:val="6E9403C0"/>
    <w:multiLevelType w:val="hybridMultilevel"/>
    <w:tmpl w:val="FFFFFFFF"/>
    <w:lvl w:ilvl="0" w:tplc="FFFFFFFF">
      <w:start w:val="1"/>
      <w:numFmt w:val="decimal"/>
      <w:lvlText w:val="%1)"/>
      <w:lvlJc w:val="left"/>
      <w:pPr>
        <w:ind w:left="2094" w:hanging="360"/>
      </w:pPr>
      <w:rPr>
        <w:rFonts w:cs="Times New Roman" w:hint="default"/>
        <w:b w:val="0"/>
        <w:bCs/>
        <w:i w:val="0"/>
        <w:iCs/>
      </w:rPr>
    </w:lvl>
    <w:lvl w:ilvl="1" w:tplc="FFFFFFFF" w:tentative="1">
      <w:start w:val="1"/>
      <w:numFmt w:val="lowerLetter"/>
      <w:lvlText w:val="%2."/>
      <w:lvlJc w:val="left"/>
      <w:pPr>
        <w:ind w:left="2814" w:hanging="360"/>
      </w:pPr>
      <w:rPr>
        <w:rFonts w:cs="Times New Roman"/>
      </w:rPr>
    </w:lvl>
    <w:lvl w:ilvl="2" w:tplc="FFFFFFFF" w:tentative="1">
      <w:start w:val="1"/>
      <w:numFmt w:val="lowerRoman"/>
      <w:lvlText w:val="%3."/>
      <w:lvlJc w:val="right"/>
      <w:pPr>
        <w:ind w:left="3534" w:hanging="180"/>
      </w:pPr>
      <w:rPr>
        <w:rFonts w:cs="Times New Roman"/>
      </w:rPr>
    </w:lvl>
    <w:lvl w:ilvl="3" w:tplc="FFFFFFFF" w:tentative="1">
      <w:start w:val="1"/>
      <w:numFmt w:val="decimal"/>
      <w:lvlText w:val="%4."/>
      <w:lvlJc w:val="left"/>
      <w:pPr>
        <w:ind w:left="4254" w:hanging="360"/>
      </w:pPr>
      <w:rPr>
        <w:rFonts w:cs="Times New Roman"/>
      </w:rPr>
    </w:lvl>
    <w:lvl w:ilvl="4" w:tplc="FFFFFFFF" w:tentative="1">
      <w:start w:val="1"/>
      <w:numFmt w:val="lowerLetter"/>
      <w:lvlText w:val="%5."/>
      <w:lvlJc w:val="left"/>
      <w:pPr>
        <w:ind w:left="4974" w:hanging="360"/>
      </w:pPr>
      <w:rPr>
        <w:rFonts w:cs="Times New Roman"/>
      </w:rPr>
    </w:lvl>
    <w:lvl w:ilvl="5" w:tplc="FFFFFFFF" w:tentative="1">
      <w:start w:val="1"/>
      <w:numFmt w:val="lowerRoman"/>
      <w:lvlText w:val="%6."/>
      <w:lvlJc w:val="right"/>
      <w:pPr>
        <w:ind w:left="5694" w:hanging="180"/>
      </w:pPr>
      <w:rPr>
        <w:rFonts w:cs="Times New Roman"/>
      </w:rPr>
    </w:lvl>
    <w:lvl w:ilvl="6" w:tplc="FFFFFFFF" w:tentative="1">
      <w:start w:val="1"/>
      <w:numFmt w:val="decimal"/>
      <w:lvlText w:val="%7."/>
      <w:lvlJc w:val="left"/>
      <w:pPr>
        <w:ind w:left="6414" w:hanging="360"/>
      </w:pPr>
      <w:rPr>
        <w:rFonts w:cs="Times New Roman"/>
      </w:rPr>
    </w:lvl>
    <w:lvl w:ilvl="7" w:tplc="FFFFFFFF" w:tentative="1">
      <w:start w:val="1"/>
      <w:numFmt w:val="lowerLetter"/>
      <w:lvlText w:val="%8."/>
      <w:lvlJc w:val="left"/>
      <w:pPr>
        <w:ind w:left="7134" w:hanging="360"/>
      </w:pPr>
      <w:rPr>
        <w:rFonts w:cs="Times New Roman"/>
      </w:rPr>
    </w:lvl>
    <w:lvl w:ilvl="8" w:tplc="FFFFFFFF" w:tentative="1">
      <w:start w:val="1"/>
      <w:numFmt w:val="lowerRoman"/>
      <w:lvlText w:val="%9."/>
      <w:lvlJc w:val="right"/>
      <w:pPr>
        <w:ind w:left="7854" w:hanging="180"/>
      </w:pPr>
      <w:rPr>
        <w:rFonts w:cs="Times New Roman"/>
      </w:rPr>
    </w:lvl>
  </w:abstractNum>
  <w:abstractNum w:abstractNumId="43">
    <w:nsid w:val="713E2F3C"/>
    <w:multiLevelType w:val="hybridMultilevel"/>
    <w:tmpl w:val="FFFFFFFF"/>
    <w:lvl w:ilvl="0" w:tplc="C3C25CC0">
      <w:start w:val="1"/>
      <w:numFmt w:val="decimal"/>
      <w:lvlText w:val="%1."/>
      <w:lvlJc w:val="left"/>
      <w:pPr>
        <w:ind w:left="1506" w:hanging="360"/>
      </w:pPr>
      <w:rPr>
        <w:rFonts w:cs="Times New Roman" w:hint="default"/>
      </w:rPr>
    </w:lvl>
    <w:lvl w:ilvl="1" w:tplc="38090019" w:tentative="1">
      <w:start w:val="1"/>
      <w:numFmt w:val="lowerLetter"/>
      <w:lvlText w:val="%2."/>
      <w:lvlJc w:val="left"/>
      <w:pPr>
        <w:ind w:left="2226" w:hanging="360"/>
      </w:pPr>
      <w:rPr>
        <w:rFonts w:cs="Times New Roman"/>
      </w:rPr>
    </w:lvl>
    <w:lvl w:ilvl="2" w:tplc="3809001B" w:tentative="1">
      <w:start w:val="1"/>
      <w:numFmt w:val="lowerRoman"/>
      <w:lvlText w:val="%3."/>
      <w:lvlJc w:val="right"/>
      <w:pPr>
        <w:ind w:left="2946" w:hanging="180"/>
      </w:pPr>
      <w:rPr>
        <w:rFonts w:cs="Times New Roman"/>
      </w:rPr>
    </w:lvl>
    <w:lvl w:ilvl="3" w:tplc="3809000F" w:tentative="1">
      <w:start w:val="1"/>
      <w:numFmt w:val="decimal"/>
      <w:lvlText w:val="%4."/>
      <w:lvlJc w:val="left"/>
      <w:pPr>
        <w:ind w:left="3666" w:hanging="360"/>
      </w:pPr>
      <w:rPr>
        <w:rFonts w:cs="Times New Roman"/>
      </w:rPr>
    </w:lvl>
    <w:lvl w:ilvl="4" w:tplc="38090019" w:tentative="1">
      <w:start w:val="1"/>
      <w:numFmt w:val="lowerLetter"/>
      <w:lvlText w:val="%5."/>
      <w:lvlJc w:val="left"/>
      <w:pPr>
        <w:ind w:left="4386" w:hanging="360"/>
      </w:pPr>
      <w:rPr>
        <w:rFonts w:cs="Times New Roman"/>
      </w:rPr>
    </w:lvl>
    <w:lvl w:ilvl="5" w:tplc="3809001B" w:tentative="1">
      <w:start w:val="1"/>
      <w:numFmt w:val="lowerRoman"/>
      <w:lvlText w:val="%6."/>
      <w:lvlJc w:val="right"/>
      <w:pPr>
        <w:ind w:left="5106" w:hanging="180"/>
      </w:pPr>
      <w:rPr>
        <w:rFonts w:cs="Times New Roman"/>
      </w:rPr>
    </w:lvl>
    <w:lvl w:ilvl="6" w:tplc="3809000F" w:tentative="1">
      <w:start w:val="1"/>
      <w:numFmt w:val="decimal"/>
      <w:lvlText w:val="%7."/>
      <w:lvlJc w:val="left"/>
      <w:pPr>
        <w:ind w:left="5826" w:hanging="360"/>
      </w:pPr>
      <w:rPr>
        <w:rFonts w:cs="Times New Roman"/>
      </w:rPr>
    </w:lvl>
    <w:lvl w:ilvl="7" w:tplc="38090019" w:tentative="1">
      <w:start w:val="1"/>
      <w:numFmt w:val="lowerLetter"/>
      <w:lvlText w:val="%8."/>
      <w:lvlJc w:val="left"/>
      <w:pPr>
        <w:ind w:left="6546" w:hanging="360"/>
      </w:pPr>
      <w:rPr>
        <w:rFonts w:cs="Times New Roman"/>
      </w:rPr>
    </w:lvl>
    <w:lvl w:ilvl="8" w:tplc="3809001B" w:tentative="1">
      <w:start w:val="1"/>
      <w:numFmt w:val="lowerRoman"/>
      <w:lvlText w:val="%9."/>
      <w:lvlJc w:val="right"/>
      <w:pPr>
        <w:ind w:left="7266" w:hanging="180"/>
      </w:pPr>
      <w:rPr>
        <w:rFonts w:cs="Times New Roman"/>
      </w:rPr>
    </w:lvl>
  </w:abstractNum>
  <w:abstractNum w:abstractNumId="44">
    <w:nsid w:val="71FC336A"/>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5">
    <w:nsid w:val="73F95BA4"/>
    <w:multiLevelType w:val="hybridMultilevel"/>
    <w:tmpl w:val="3C10ABD2"/>
    <w:lvl w:ilvl="0" w:tplc="F83476AC">
      <w:start w:val="1"/>
      <w:numFmt w:val="decimal"/>
      <w:lvlText w:val="%1."/>
      <w:lvlJc w:val="left"/>
      <w:pPr>
        <w:ind w:left="927" w:hanging="360"/>
      </w:pPr>
      <w:rPr>
        <w:rFonts w:cs="Times New Roman"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6">
    <w:nsid w:val="75977A5E"/>
    <w:multiLevelType w:val="hybridMultilevel"/>
    <w:tmpl w:val="FFFFFFFF"/>
    <w:lvl w:ilvl="0" w:tplc="F08CB748">
      <w:start w:val="1"/>
      <w:numFmt w:val="lowerLetter"/>
      <w:lvlText w:val="%1."/>
      <w:lvlJc w:val="left"/>
      <w:pPr>
        <w:ind w:left="1146" w:hanging="360"/>
      </w:pPr>
      <w:rPr>
        <w:rFonts w:cs="Times New Roman" w:hint="default"/>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47">
    <w:nsid w:val="787A3B6A"/>
    <w:multiLevelType w:val="hybridMultilevel"/>
    <w:tmpl w:val="FFFFFFFF"/>
    <w:lvl w:ilvl="0" w:tplc="1A521914">
      <w:start w:val="1"/>
      <w:numFmt w:val="lowerLetter"/>
      <w:lvlText w:val="%1."/>
      <w:lvlJc w:val="left"/>
      <w:pPr>
        <w:ind w:left="1146" w:hanging="360"/>
      </w:pPr>
      <w:rPr>
        <w:rFonts w:cs="Times New Roman" w:hint="default"/>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48">
    <w:nsid w:val="7E4F621B"/>
    <w:multiLevelType w:val="hybridMultilevel"/>
    <w:tmpl w:val="FFFFFFFF"/>
    <w:lvl w:ilvl="0" w:tplc="BB66E3A4">
      <w:start w:val="1"/>
      <w:numFmt w:val="decimal"/>
      <w:lvlText w:val="%1."/>
      <w:lvlJc w:val="left"/>
      <w:pPr>
        <w:ind w:left="862" w:hanging="360"/>
      </w:pPr>
      <w:rPr>
        <w:rFonts w:cs="Times New Roman" w:hint="default"/>
        <w:b w:val="0"/>
      </w:rPr>
    </w:lvl>
    <w:lvl w:ilvl="1" w:tplc="38090019" w:tentative="1">
      <w:start w:val="1"/>
      <w:numFmt w:val="lowerLetter"/>
      <w:lvlText w:val="%2."/>
      <w:lvlJc w:val="left"/>
      <w:pPr>
        <w:ind w:left="1582" w:hanging="360"/>
      </w:pPr>
      <w:rPr>
        <w:rFonts w:cs="Times New Roman"/>
      </w:rPr>
    </w:lvl>
    <w:lvl w:ilvl="2" w:tplc="3809001B" w:tentative="1">
      <w:start w:val="1"/>
      <w:numFmt w:val="lowerRoman"/>
      <w:lvlText w:val="%3."/>
      <w:lvlJc w:val="right"/>
      <w:pPr>
        <w:ind w:left="2302" w:hanging="180"/>
      </w:pPr>
      <w:rPr>
        <w:rFonts w:cs="Times New Roman"/>
      </w:rPr>
    </w:lvl>
    <w:lvl w:ilvl="3" w:tplc="3809000F" w:tentative="1">
      <w:start w:val="1"/>
      <w:numFmt w:val="decimal"/>
      <w:lvlText w:val="%4."/>
      <w:lvlJc w:val="left"/>
      <w:pPr>
        <w:ind w:left="3022" w:hanging="360"/>
      </w:pPr>
      <w:rPr>
        <w:rFonts w:cs="Times New Roman"/>
      </w:rPr>
    </w:lvl>
    <w:lvl w:ilvl="4" w:tplc="38090019" w:tentative="1">
      <w:start w:val="1"/>
      <w:numFmt w:val="lowerLetter"/>
      <w:lvlText w:val="%5."/>
      <w:lvlJc w:val="left"/>
      <w:pPr>
        <w:ind w:left="3742" w:hanging="360"/>
      </w:pPr>
      <w:rPr>
        <w:rFonts w:cs="Times New Roman"/>
      </w:rPr>
    </w:lvl>
    <w:lvl w:ilvl="5" w:tplc="3809001B" w:tentative="1">
      <w:start w:val="1"/>
      <w:numFmt w:val="lowerRoman"/>
      <w:lvlText w:val="%6."/>
      <w:lvlJc w:val="right"/>
      <w:pPr>
        <w:ind w:left="4462" w:hanging="180"/>
      </w:pPr>
      <w:rPr>
        <w:rFonts w:cs="Times New Roman"/>
      </w:rPr>
    </w:lvl>
    <w:lvl w:ilvl="6" w:tplc="3809000F" w:tentative="1">
      <w:start w:val="1"/>
      <w:numFmt w:val="decimal"/>
      <w:lvlText w:val="%7."/>
      <w:lvlJc w:val="left"/>
      <w:pPr>
        <w:ind w:left="5182" w:hanging="360"/>
      </w:pPr>
      <w:rPr>
        <w:rFonts w:cs="Times New Roman"/>
      </w:rPr>
    </w:lvl>
    <w:lvl w:ilvl="7" w:tplc="38090019" w:tentative="1">
      <w:start w:val="1"/>
      <w:numFmt w:val="lowerLetter"/>
      <w:lvlText w:val="%8."/>
      <w:lvlJc w:val="left"/>
      <w:pPr>
        <w:ind w:left="5902" w:hanging="360"/>
      </w:pPr>
      <w:rPr>
        <w:rFonts w:cs="Times New Roman"/>
      </w:rPr>
    </w:lvl>
    <w:lvl w:ilvl="8" w:tplc="3809001B" w:tentative="1">
      <w:start w:val="1"/>
      <w:numFmt w:val="lowerRoman"/>
      <w:lvlText w:val="%9."/>
      <w:lvlJc w:val="right"/>
      <w:pPr>
        <w:ind w:left="6622" w:hanging="180"/>
      </w:pPr>
      <w:rPr>
        <w:rFonts w:cs="Times New Roman"/>
      </w:rPr>
    </w:lvl>
  </w:abstractNum>
  <w:num w:numId="1">
    <w:abstractNumId w:val="14"/>
  </w:num>
  <w:num w:numId="2">
    <w:abstractNumId w:val="11"/>
  </w:num>
  <w:num w:numId="3">
    <w:abstractNumId w:val="22"/>
  </w:num>
  <w:num w:numId="4">
    <w:abstractNumId w:val="18"/>
  </w:num>
  <w:num w:numId="5">
    <w:abstractNumId w:val="8"/>
  </w:num>
  <w:num w:numId="6">
    <w:abstractNumId w:val="26"/>
  </w:num>
  <w:num w:numId="7">
    <w:abstractNumId w:val="25"/>
  </w:num>
  <w:num w:numId="8">
    <w:abstractNumId w:val="42"/>
  </w:num>
  <w:num w:numId="9">
    <w:abstractNumId w:val="16"/>
  </w:num>
  <w:num w:numId="10">
    <w:abstractNumId w:val="31"/>
  </w:num>
  <w:num w:numId="11">
    <w:abstractNumId w:val="6"/>
  </w:num>
  <w:num w:numId="12">
    <w:abstractNumId w:val="19"/>
  </w:num>
  <w:num w:numId="13">
    <w:abstractNumId w:val="33"/>
  </w:num>
  <w:num w:numId="14">
    <w:abstractNumId w:val="17"/>
  </w:num>
  <w:num w:numId="15">
    <w:abstractNumId w:val="0"/>
  </w:num>
  <w:num w:numId="16">
    <w:abstractNumId w:val="23"/>
  </w:num>
  <w:num w:numId="17">
    <w:abstractNumId w:val="44"/>
  </w:num>
  <w:num w:numId="18">
    <w:abstractNumId w:val="4"/>
  </w:num>
  <w:num w:numId="19">
    <w:abstractNumId w:val="34"/>
  </w:num>
  <w:num w:numId="20">
    <w:abstractNumId w:val="37"/>
  </w:num>
  <w:num w:numId="21">
    <w:abstractNumId w:val="13"/>
  </w:num>
  <w:num w:numId="22">
    <w:abstractNumId w:val="46"/>
  </w:num>
  <w:num w:numId="23">
    <w:abstractNumId w:val="9"/>
  </w:num>
  <w:num w:numId="24">
    <w:abstractNumId w:val="21"/>
  </w:num>
  <w:num w:numId="25">
    <w:abstractNumId w:val="1"/>
  </w:num>
  <w:num w:numId="26">
    <w:abstractNumId w:val="36"/>
  </w:num>
  <w:num w:numId="27">
    <w:abstractNumId w:val="47"/>
  </w:num>
  <w:num w:numId="28">
    <w:abstractNumId w:val="35"/>
  </w:num>
  <w:num w:numId="29">
    <w:abstractNumId w:val="2"/>
  </w:num>
  <w:num w:numId="30">
    <w:abstractNumId w:val="3"/>
  </w:num>
  <w:num w:numId="31">
    <w:abstractNumId w:val="30"/>
  </w:num>
  <w:num w:numId="32">
    <w:abstractNumId w:val="12"/>
  </w:num>
  <w:num w:numId="33">
    <w:abstractNumId w:val="40"/>
  </w:num>
  <w:num w:numId="34">
    <w:abstractNumId w:val="15"/>
  </w:num>
  <w:num w:numId="35">
    <w:abstractNumId w:val="28"/>
  </w:num>
  <w:num w:numId="36">
    <w:abstractNumId w:val="20"/>
  </w:num>
  <w:num w:numId="37">
    <w:abstractNumId w:val="32"/>
  </w:num>
  <w:num w:numId="38">
    <w:abstractNumId w:val="29"/>
  </w:num>
  <w:num w:numId="39">
    <w:abstractNumId w:val="41"/>
  </w:num>
  <w:num w:numId="40">
    <w:abstractNumId w:val="27"/>
  </w:num>
  <w:num w:numId="41">
    <w:abstractNumId w:val="39"/>
  </w:num>
  <w:num w:numId="42">
    <w:abstractNumId w:val="24"/>
  </w:num>
  <w:num w:numId="43">
    <w:abstractNumId w:val="7"/>
  </w:num>
  <w:num w:numId="44">
    <w:abstractNumId w:val="48"/>
  </w:num>
  <w:num w:numId="45">
    <w:abstractNumId w:val="43"/>
  </w:num>
  <w:num w:numId="46">
    <w:abstractNumId w:val="38"/>
  </w:num>
  <w:num w:numId="47">
    <w:abstractNumId w:val="10"/>
  </w:num>
  <w:num w:numId="48">
    <w:abstractNumId w:val="45"/>
  </w:num>
  <w:num w:numId="49">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75"/>
    <w:rsid w:val="00001C89"/>
    <w:rsid w:val="00003092"/>
    <w:rsid w:val="000039A1"/>
    <w:rsid w:val="000115BC"/>
    <w:rsid w:val="00013FE8"/>
    <w:rsid w:val="000242FB"/>
    <w:rsid w:val="000243C7"/>
    <w:rsid w:val="00024EA4"/>
    <w:rsid w:val="00027E30"/>
    <w:rsid w:val="00031ECE"/>
    <w:rsid w:val="000325DF"/>
    <w:rsid w:val="00032E14"/>
    <w:rsid w:val="00034E14"/>
    <w:rsid w:val="00035030"/>
    <w:rsid w:val="00036916"/>
    <w:rsid w:val="000373CD"/>
    <w:rsid w:val="000405F2"/>
    <w:rsid w:val="00047DE3"/>
    <w:rsid w:val="00050182"/>
    <w:rsid w:val="000503C5"/>
    <w:rsid w:val="000513E6"/>
    <w:rsid w:val="00052E10"/>
    <w:rsid w:val="00053FCC"/>
    <w:rsid w:val="0005436A"/>
    <w:rsid w:val="00054B3B"/>
    <w:rsid w:val="00055149"/>
    <w:rsid w:val="0005693B"/>
    <w:rsid w:val="00057AD9"/>
    <w:rsid w:val="00057F67"/>
    <w:rsid w:val="0006021E"/>
    <w:rsid w:val="000619AC"/>
    <w:rsid w:val="00064251"/>
    <w:rsid w:val="0006690B"/>
    <w:rsid w:val="000674E1"/>
    <w:rsid w:val="000676AB"/>
    <w:rsid w:val="00073897"/>
    <w:rsid w:val="000741CC"/>
    <w:rsid w:val="00077AF7"/>
    <w:rsid w:val="00077D43"/>
    <w:rsid w:val="000802BA"/>
    <w:rsid w:val="00080576"/>
    <w:rsid w:val="00081FF2"/>
    <w:rsid w:val="000825A6"/>
    <w:rsid w:val="00082E46"/>
    <w:rsid w:val="0008434C"/>
    <w:rsid w:val="0008559F"/>
    <w:rsid w:val="0008794D"/>
    <w:rsid w:val="000940C5"/>
    <w:rsid w:val="000943E7"/>
    <w:rsid w:val="00095254"/>
    <w:rsid w:val="00097163"/>
    <w:rsid w:val="0009777C"/>
    <w:rsid w:val="000A1382"/>
    <w:rsid w:val="000A2B9A"/>
    <w:rsid w:val="000A3781"/>
    <w:rsid w:val="000A45AD"/>
    <w:rsid w:val="000A6CA3"/>
    <w:rsid w:val="000A7CF0"/>
    <w:rsid w:val="000B1422"/>
    <w:rsid w:val="000B1BDC"/>
    <w:rsid w:val="000B2085"/>
    <w:rsid w:val="000B212C"/>
    <w:rsid w:val="000B33EB"/>
    <w:rsid w:val="000B5CB5"/>
    <w:rsid w:val="000B6453"/>
    <w:rsid w:val="000C1145"/>
    <w:rsid w:val="000C26DF"/>
    <w:rsid w:val="000C2B08"/>
    <w:rsid w:val="000C4DC6"/>
    <w:rsid w:val="000C52C7"/>
    <w:rsid w:val="000C546A"/>
    <w:rsid w:val="000C5C68"/>
    <w:rsid w:val="000C5EBB"/>
    <w:rsid w:val="000C645A"/>
    <w:rsid w:val="000C6B24"/>
    <w:rsid w:val="000C6CE8"/>
    <w:rsid w:val="000C6D5E"/>
    <w:rsid w:val="000D1255"/>
    <w:rsid w:val="000D15BE"/>
    <w:rsid w:val="000D2736"/>
    <w:rsid w:val="000D3504"/>
    <w:rsid w:val="000D3AB7"/>
    <w:rsid w:val="000D465C"/>
    <w:rsid w:val="000D6573"/>
    <w:rsid w:val="000D70A2"/>
    <w:rsid w:val="000E1F90"/>
    <w:rsid w:val="000E52F9"/>
    <w:rsid w:val="000E5552"/>
    <w:rsid w:val="000F07B2"/>
    <w:rsid w:val="000F3448"/>
    <w:rsid w:val="000F35BD"/>
    <w:rsid w:val="000F3AB8"/>
    <w:rsid w:val="000F4979"/>
    <w:rsid w:val="000F5AE9"/>
    <w:rsid w:val="000F635A"/>
    <w:rsid w:val="000F69AC"/>
    <w:rsid w:val="000F6F25"/>
    <w:rsid w:val="00100BCE"/>
    <w:rsid w:val="00100EAA"/>
    <w:rsid w:val="001012E0"/>
    <w:rsid w:val="00104A64"/>
    <w:rsid w:val="001053ED"/>
    <w:rsid w:val="00112782"/>
    <w:rsid w:val="0011298F"/>
    <w:rsid w:val="001136EF"/>
    <w:rsid w:val="00115E21"/>
    <w:rsid w:val="001179A5"/>
    <w:rsid w:val="00117A36"/>
    <w:rsid w:val="00117FBE"/>
    <w:rsid w:val="00120ADF"/>
    <w:rsid w:val="00120EB6"/>
    <w:rsid w:val="0012255B"/>
    <w:rsid w:val="001226C4"/>
    <w:rsid w:val="0012293A"/>
    <w:rsid w:val="0012416A"/>
    <w:rsid w:val="00124B56"/>
    <w:rsid w:val="00124B83"/>
    <w:rsid w:val="00124E87"/>
    <w:rsid w:val="001262CE"/>
    <w:rsid w:val="00127959"/>
    <w:rsid w:val="00131372"/>
    <w:rsid w:val="001336ED"/>
    <w:rsid w:val="00133CF0"/>
    <w:rsid w:val="001343CA"/>
    <w:rsid w:val="001366B2"/>
    <w:rsid w:val="00136F0E"/>
    <w:rsid w:val="0014153B"/>
    <w:rsid w:val="00146ED6"/>
    <w:rsid w:val="001475D8"/>
    <w:rsid w:val="0015111E"/>
    <w:rsid w:val="00152B27"/>
    <w:rsid w:val="00160B78"/>
    <w:rsid w:val="001613AC"/>
    <w:rsid w:val="00163275"/>
    <w:rsid w:val="001646AE"/>
    <w:rsid w:val="00164E97"/>
    <w:rsid w:val="00166255"/>
    <w:rsid w:val="00167A82"/>
    <w:rsid w:val="00167FD8"/>
    <w:rsid w:val="00172165"/>
    <w:rsid w:val="0017715B"/>
    <w:rsid w:val="00177EC4"/>
    <w:rsid w:val="00183BA2"/>
    <w:rsid w:val="0018538C"/>
    <w:rsid w:val="00185454"/>
    <w:rsid w:val="00185F0C"/>
    <w:rsid w:val="001902DA"/>
    <w:rsid w:val="00193AE4"/>
    <w:rsid w:val="001949C5"/>
    <w:rsid w:val="00194BF7"/>
    <w:rsid w:val="00194F89"/>
    <w:rsid w:val="00195596"/>
    <w:rsid w:val="0019570E"/>
    <w:rsid w:val="00195836"/>
    <w:rsid w:val="00195AC6"/>
    <w:rsid w:val="00197707"/>
    <w:rsid w:val="001A13F8"/>
    <w:rsid w:val="001A3FEA"/>
    <w:rsid w:val="001A50C5"/>
    <w:rsid w:val="001A5806"/>
    <w:rsid w:val="001A720F"/>
    <w:rsid w:val="001B0F3C"/>
    <w:rsid w:val="001B1976"/>
    <w:rsid w:val="001B56E1"/>
    <w:rsid w:val="001B5CE7"/>
    <w:rsid w:val="001C135E"/>
    <w:rsid w:val="001C2443"/>
    <w:rsid w:val="001C2448"/>
    <w:rsid w:val="001C4DD2"/>
    <w:rsid w:val="001C5254"/>
    <w:rsid w:val="001C6A2E"/>
    <w:rsid w:val="001C7767"/>
    <w:rsid w:val="001C7917"/>
    <w:rsid w:val="001C7BCE"/>
    <w:rsid w:val="001D1E85"/>
    <w:rsid w:val="001D3279"/>
    <w:rsid w:val="001D35AD"/>
    <w:rsid w:val="001D6287"/>
    <w:rsid w:val="001D6426"/>
    <w:rsid w:val="001D7448"/>
    <w:rsid w:val="001E362E"/>
    <w:rsid w:val="001E458C"/>
    <w:rsid w:val="001E4A5F"/>
    <w:rsid w:val="001E5984"/>
    <w:rsid w:val="001E7AF4"/>
    <w:rsid w:val="001F12D9"/>
    <w:rsid w:val="001F2B6A"/>
    <w:rsid w:val="001F2F13"/>
    <w:rsid w:val="001F33DD"/>
    <w:rsid w:val="001F4265"/>
    <w:rsid w:val="001F4280"/>
    <w:rsid w:val="00200698"/>
    <w:rsid w:val="002006DA"/>
    <w:rsid w:val="00200CB9"/>
    <w:rsid w:val="0020136C"/>
    <w:rsid w:val="002042DB"/>
    <w:rsid w:val="00204C95"/>
    <w:rsid w:val="002056C9"/>
    <w:rsid w:val="00206212"/>
    <w:rsid w:val="00206B4F"/>
    <w:rsid w:val="0021300C"/>
    <w:rsid w:val="0021434E"/>
    <w:rsid w:val="00214493"/>
    <w:rsid w:val="0021483D"/>
    <w:rsid w:val="00220E25"/>
    <w:rsid w:val="00224684"/>
    <w:rsid w:val="0022564C"/>
    <w:rsid w:val="00227032"/>
    <w:rsid w:val="00230801"/>
    <w:rsid w:val="00230978"/>
    <w:rsid w:val="00231C42"/>
    <w:rsid w:val="0023339C"/>
    <w:rsid w:val="002347B6"/>
    <w:rsid w:val="0024016A"/>
    <w:rsid w:val="0024073A"/>
    <w:rsid w:val="00241A76"/>
    <w:rsid w:val="00241D54"/>
    <w:rsid w:val="00245B7F"/>
    <w:rsid w:val="0025334C"/>
    <w:rsid w:val="002535B9"/>
    <w:rsid w:val="002571C4"/>
    <w:rsid w:val="00257B3D"/>
    <w:rsid w:val="00260B2A"/>
    <w:rsid w:val="00263389"/>
    <w:rsid w:val="00263B14"/>
    <w:rsid w:val="00264163"/>
    <w:rsid w:val="00264798"/>
    <w:rsid w:val="00264E34"/>
    <w:rsid w:val="00267D86"/>
    <w:rsid w:val="00267FEF"/>
    <w:rsid w:val="002709B9"/>
    <w:rsid w:val="00271DFE"/>
    <w:rsid w:val="00273218"/>
    <w:rsid w:val="002745B9"/>
    <w:rsid w:val="00275A58"/>
    <w:rsid w:val="00277F31"/>
    <w:rsid w:val="00285D08"/>
    <w:rsid w:val="00286751"/>
    <w:rsid w:val="00290251"/>
    <w:rsid w:val="00290342"/>
    <w:rsid w:val="0029088B"/>
    <w:rsid w:val="00291501"/>
    <w:rsid w:val="00292260"/>
    <w:rsid w:val="0029622D"/>
    <w:rsid w:val="00296939"/>
    <w:rsid w:val="002A74D7"/>
    <w:rsid w:val="002B0691"/>
    <w:rsid w:val="002B1979"/>
    <w:rsid w:val="002B3FCC"/>
    <w:rsid w:val="002B49E3"/>
    <w:rsid w:val="002C0825"/>
    <w:rsid w:val="002C1364"/>
    <w:rsid w:val="002C3FD9"/>
    <w:rsid w:val="002C6BA2"/>
    <w:rsid w:val="002D1FB8"/>
    <w:rsid w:val="002D47A5"/>
    <w:rsid w:val="002D635B"/>
    <w:rsid w:val="002D6EA9"/>
    <w:rsid w:val="002D7928"/>
    <w:rsid w:val="002D7D30"/>
    <w:rsid w:val="002E1063"/>
    <w:rsid w:val="002E2BF6"/>
    <w:rsid w:val="002E3DAA"/>
    <w:rsid w:val="002E3DC7"/>
    <w:rsid w:val="002E4B3D"/>
    <w:rsid w:val="002E5A2E"/>
    <w:rsid w:val="002E7A82"/>
    <w:rsid w:val="002F0010"/>
    <w:rsid w:val="002F34EE"/>
    <w:rsid w:val="002F5C2A"/>
    <w:rsid w:val="002F7123"/>
    <w:rsid w:val="00300673"/>
    <w:rsid w:val="00300EE6"/>
    <w:rsid w:val="003016B6"/>
    <w:rsid w:val="0030512A"/>
    <w:rsid w:val="003052F3"/>
    <w:rsid w:val="00307BF7"/>
    <w:rsid w:val="00310DF8"/>
    <w:rsid w:val="00313328"/>
    <w:rsid w:val="00313B94"/>
    <w:rsid w:val="00314E91"/>
    <w:rsid w:val="00314FC5"/>
    <w:rsid w:val="00317D89"/>
    <w:rsid w:val="003206E1"/>
    <w:rsid w:val="00321047"/>
    <w:rsid w:val="00321C60"/>
    <w:rsid w:val="00323881"/>
    <w:rsid w:val="00324917"/>
    <w:rsid w:val="00327300"/>
    <w:rsid w:val="00327F77"/>
    <w:rsid w:val="00332F60"/>
    <w:rsid w:val="00333C06"/>
    <w:rsid w:val="00335DF9"/>
    <w:rsid w:val="00336F4A"/>
    <w:rsid w:val="00345351"/>
    <w:rsid w:val="0034548D"/>
    <w:rsid w:val="00346FB3"/>
    <w:rsid w:val="00347EB1"/>
    <w:rsid w:val="00352C8F"/>
    <w:rsid w:val="00352D17"/>
    <w:rsid w:val="00354BFE"/>
    <w:rsid w:val="0035590A"/>
    <w:rsid w:val="00355A38"/>
    <w:rsid w:val="0036006F"/>
    <w:rsid w:val="003611B7"/>
    <w:rsid w:val="0036181F"/>
    <w:rsid w:val="0036301D"/>
    <w:rsid w:val="00365268"/>
    <w:rsid w:val="00365472"/>
    <w:rsid w:val="00366B39"/>
    <w:rsid w:val="00367CA4"/>
    <w:rsid w:val="0037066E"/>
    <w:rsid w:val="00370B95"/>
    <w:rsid w:val="00373B0E"/>
    <w:rsid w:val="00374058"/>
    <w:rsid w:val="00374BEC"/>
    <w:rsid w:val="00374E38"/>
    <w:rsid w:val="00375AFE"/>
    <w:rsid w:val="00376F77"/>
    <w:rsid w:val="00376FFB"/>
    <w:rsid w:val="00380DD8"/>
    <w:rsid w:val="00383B25"/>
    <w:rsid w:val="00383F6A"/>
    <w:rsid w:val="00384FAF"/>
    <w:rsid w:val="00385CFE"/>
    <w:rsid w:val="00386784"/>
    <w:rsid w:val="003868F5"/>
    <w:rsid w:val="00386F6D"/>
    <w:rsid w:val="00392523"/>
    <w:rsid w:val="00393F08"/>
    <w:rsid w:val="00395727"/>
    <w:rsid w:val="003970E7"/>
    <w:rsid w:val="003A004A"/>
    <w:rsid w:val="003A423B"/>
    <w:rsid w:val="003A6DD4"/>
    <w:rsid w:val="003A7121"/>
    <w:rsid w:val="003A779D"/>
    <w:rsid w:val="003B7B82"/>
    <w:rsid w:val="003C1376"/>
    <w:rsid w:val="003C1BA6"/>
    <w:rsid w:val="003C1E6D"/>
    <w:rsid w:val="003C4769"/>
    <w:rsid w:val="003C4CA1"/>
    <w:rsid w:val="003C4EC6"/>
    <w:rsid w:val="003C610B"/>
    <w:rsid w:val="003C662F"/>
    <w:rsid w:val="003C711C"/>
    <w:rsid w:val="003D1AED"/>
    <w:rsid w:val="003D2EE2"/>
    <w:rsid w:val="003D5756"/>
    <w:rsid w:val="003E04E1"/>
    <w:rsid w:val="003E394A"/>
    <w:rsid w:val="003E3C0F"/>
    <w:rsid w:val="003E683B"/>
    <w:rsid w:val="003E6E02"/>
    <w:rsid w:val="003E73EA"/>
    <w:rsid w:val="003E74FD"/>
    <w:rsid w:val="003F1775"/>
    <w:rsid w:val="003F1B03"/>
    <w:rsid w:val="003F1D81"/>
    <w:rsid w:val="003F2F6E"/>
    <w:rsid w:val="003F5BE6"/>
    <w:rsid w:val="003F7AC9"/>
    <w:rsid w:val="004020FE"/>
    <w:rsid w:val="00403551"/>
    <w:rsid w:val="00404709"/>
    <w:rsid w:val="004064E1"/>
    <w:rsid w:val="00407140"/>
    <w:rsid w:val="004100C9"/>
    <w:rsid w:val="00410809"/>
    <w:rsid w:val="004115D2"/>
    <w:rsid w:val="00411A1B"/>
    <w:rsid w:val="00411F49"/>
    <w:rsid w:val="00412D9F"/>
    <w:rsid w:val="00422DD7"/>
    <w:rsid w:val="004237A7"/>
    <w:rsid w:val="0042569B"/>
    <w:rsid w:val="00432B05"/>
    <w:rsid w:val="004336D6"/>
    <w:rsid w:val="00433996"/>
    <w:rsid w:val="00435E44"/>
    <w:rsid w:val="00435F9D"/>
    <w:rsid w:val="0043627B"/>
    <w:rsid w:val="004379C6"/>
    <w:rsid w:val="00437E2A"/>
    <w:rsid w:val="00442CD3"/>
    <w:rsid w:val="0044423E"/>
    <w:rsid w:val="00444569"/>
    <w:rsid w:val="00446132"/>
    <w:rsid w:val="00446D29"/>
    <w:rsid w:val="00446FA3"/>
    <w:rsid w:val="0044750D"/>
    <w:rsid w:val="00447620"/>
    <w:rsid w:val="00447B11"/>
    <w:rsid w:val="004507AA"/>
    <w:rsid w:val="00453E0D"/>
    <w:rsid w:val="00454E5E"/>
    <w:rsid w:val="004564DA"/>
    <w:rsid w:val="00456A05"/>
    <w:rsid w:val="00456E7B"/>
    <w:rsid w:val="00456ED7"/>
    <w:rsid w:val="004601B0"/>
    <w:rsid w:val="00460895"/>
    <w:rsid w:val="00461037"/>
    <w:rsid w:val="00461CA7"/>
    <w:rsid w:val="0046239E"/>
    <w:rsid w:val="00462FCA"/>
    <w:rsid w:val="00464F11"/>
    <w:rsid w:val="00465DB5"/>
    <w:rsid w:val="00466627"/>
    <w:rsid w:val="004668BC"/>
    <w:rsid w:val="00470821"/>
    <w:rsid w:val="00473CFB"/>
    <w:rsid w:val="00473EEB"/>
    <w:rsid w:val="0047520E"/>
    <w:rsid w:val="00475743"/>
    <w:rsid w:val="00476AE9"/>
    <w:rsid w:val="0048066C"/>
    <w:rsid w:val="00481CA5"/>
    <w:rsid w:val="00482C35"/>
    <w:rsid w:val="004836A2"/>
    <w:rsid w:val="004847B9"/>
    <w:rsid w:val="00486F7F"/>
    <w:rsid w:val="0048725B"/>
    <w:rsid w:val="00491575"/>
    <w:rsid w:val="004917EC"/>
    <w:rsid w:val="00494664"/>
    <w:rsid w:val="00495500"/>
    <w:rsid w:val="00495FE2"/>
    <w:rsid w:val="0049709C"/>
    <w:rsid w:val="004A0DF7"/>
    <w:rsid w:val="004A1C96"/>
    <w:rsid w:val="004A2C2D"/>
    <w:rsid w:val="004A69BD"/>
    <w:rsid w:val="004A6D17"/>
    <w:rsid w:val="004B0EFE"/>
    <w:rsid w:val="004B3759"/>
    <w:rsid w:val="004B4080"/>
    <w:rsid w:val="004B4916"/>
    <w:rsid w:val="004C0C63"/>
    <w:rsid w:val="004C1045"/>
    <w:rsid w:val="004C16BA"/>
    <w:rsid w:val="004C1FC7"/>
    <w:rsid w:val="004C21E0"/>
    <w:rsid w:val="004C27C0"/>
    <w:rsid w:val="004C78E6"/>
    <w:rsid w:val="004C7B7C"/>
    <w:rsid w:val="004D089A"/>
    <w:rsid w:val="004D0C61"/>
    <w:rsid w:val="004D0CDC"/>
    <w:rsid w:val="004D0D04"/>
    <w:rsid w:val="004D1321"/>
    <w:rsid w:val="004D2CC9"/>
    <w:rsid w:val="004D2F3A"/>
    <w:rsid w:val="004D33B3"/>
    <w:rsid w:val="004D34CF"/>
    <w:rsid w:val="004D409F"/>
    <w:rsid w:val="004D52B8"/>
    <w:rsid w:val="004D6D27"/>
    <w:rsid w:val="004E0110"/>
    <w:rsid w:val="004E3DE2"/>
    <w:rsid w:val="004E42DD"/>
    <w:rsid w:val="004E5A26"/>
    <w:rsid w:val="004F1856"/>
    <w:rsid w:val="004F5DCF"/>
    <w:rsid w:val="00500A0C"/>
    <w:rsid w:val="005017E9"/>
    <w:rsid w:val="00504A31"/>
    <w:rsid w:val="005103B3"/>
    <w:rsid w:val="00510BFF"/>
    <w:rsid w:val="005112C4"/>
    <w:rsid w:val="00511D89"/>
    <w:rsid w:val="00511E99"/>
    <w:rsid w:val="005144DE"/>
    <w:rsid w:val="0051537A"/>
    <w:rsid w:val="005158BF"/>
    <w:rsid w:val="00520642"/>
    <w:rsid w:val="00521C5C"/>
    <w:rsid w:val="00521EE1"/>
    <w:rsid w:val="005251D0"/>
    <w:rsid w:val="00526C80"/>
    <w:rsid w:val="00527790"/>
    <w:rsid w:val="00527AC3"/>
    <w:rsid w:val="00527C08"/>
    <w:rsid w:val="00530EF2"/>
    <w:rsid w:val="00531D87"/>
    <w:rsid w:val="00533996"/>
    <w:rsid w:val="00536809"/>
    <w:rsid w:val="00540750"/>
    <w:rsid w:val="005431A3"/>
    <w:rsid w:val="005447AD"/>
    <w:rsid w:val="00545BB8"/>
    <w:rsid w:val="00551C0E"/>
    <w:rsid w:val="00552E13"/>
    <w:rsid w:val="0055305D"/>
    <w:rsid w:val="005535B0"/>
    <w:rsid w:val="00557994"/>
    <w:rsid w:val="00561280"/>
    <w:rsid w:val="0056139D"/>
    <w:rsid w:val="005669A2"/>
    <w:rsid w:val="0056753D"/>
    <w:rsid w:val="005679D6"/>
    <w:rsid w:val="005717A7"/>
    <w:rsid w:val="005717C4"/>
    <w:rsid w:val="00574B0A"/>
    <w:rsid w:val="00576EC6"/>
    <w:rsid w:val="00577DD6"/>
    <w:rsid w:val="00577E7E"/>
    <w:rsid w:val="00582E42"/>
    <w:rsid w:val="00583A49"/>
    <w:rsid w:val="005845D6"/>
    <w:rsid w:val="00584672"/>
    <w:rsid w:val="0058479E"/>
    <w:rsid w:val="00584A5F"/>
    <w:rsid w:val="00584B59"/>
    <w:rsid w:val="00584D3D"/>
    <w:rsid w:val="00584DBA"/>
    <w:rsid w:val="00585D88"/>
    <w:rsid w:val="0058621C"/>
    <w:rsid w:val="00586BE7"/>
    <w:rsid w:val="005875DF"/>
    <w:rsid w:val="0059362F"/>
    <w:rsid w:val="005936DF"/>
    <w:rsid w:val="0059379A"/>
    <w:rsid w:val="00594508"/>
    <w:rsid w:val="00595292"/>
    <w:rsid w:val="00595447"/>
    <w:rsid w:val="005973F3"/>
    <w:rsid w:val="005A166C"/>
    <w:rsid w:val="005A1EC2"/>
    <w:rsid w:val="005A2173"/>
    <w:rsid w:val="005A2AC4"/>
    <w:rsid w:val="005A54AE"/>
    <w:rsid w:val="005A5C78"/>
    <w:rsid w:val="005A728F"/>
    <w:rsid w:val="005A749F"/>
    <w:rsid w:val="005B0C1F"/>
    <w:rsid w:val="005B0CB1"/>
    <w:rsid w:val="005B0FA1"/>
    <w:rsid w:val="005B1E7F"/>
    <w:rsid w:val="005B2A8B"/>
    <w:rsid w:val="005B3A3E"/>
    <w:rsid w:val="005B3DE9"/>
    <w:rsid w:val="005B524C"/>
    <w:rsid w:val="005C0C12"/>
    <w:rsid w:val="005C12F8"/>
    <w:rsid w:val="005C1BE6"/>
    <w:rsid w:val="005C1FB7"/>
    <w:rsid w:val="005C2F49"/>
    <w:rsid w:val="005C35E5"/>
    <w:rsid w:val="005C5872"/>
    <w:rsid w:val="005C677C"/>
    <w:rsid w:val="005C6E0B"/>
    <w:rsid w:val="005C70FB"/>
    <w:rsid w:val="005C76E0"/>
    <w:rsid w:val="005C7EA4"/>
    <w:rsid w:val="005D0851"/>
    <w:rsid w:val="005D09E3"/>
    <w:rsid w:val="005D1773"/>
    <w:rsid w:val="005D2526"/>
    <w:rsid w:val="005D2649"/>
    <w:rsid w:val="005D31BC"/>
    <w:rsid w:val="005D3D44"/>
    <w:rsid w:val="005D4A58"/>
    <w:rsid w:val="005D751B"/>
    <w:rsid w:val="005D75C8"/>
    <w:rsid w:val="005E160E"/>
    <w:rsid w:val="005E4564"/>
    <w:rsid w:val="005E55AB"/>
    <w:rsid w:val="005F07E7"/>
    <w:rsid w:val="005F0D7E"/>
    <w:rsid w:val="005F2B3A"/>
    <w:rsid w:val="005F311A"/>
    <w:rsid w:val="005F3EE0"/>
    <w:rsid w:val="005F4CBB"/>
    <w:rsid w:val="005F4F20"/>
    <w:rsid w:val="005F50D4"/>
    <w:rsid w:val="005F523B"/>
    <w:rsid w:val="006001A1"/>
    <w:rsid w:val="006001E4"/>
    <w:rsid w:val="006042CD"/>
    <w:rsid w:val="006049A5"/>
    <w:rsid w:val="00604C5E"/>
    <w:rsid w:val="00605D3D"/>
    <w:rsid w:val="00606928"/>
    <w:rsid w:val="0060750C"/>
    <w:rsid w:val="00607E7A"/>
    <w:rsid w:val="00610ABE"/>
    <w:rsid w:val="00615B6C"/>
    <w:rsid w:val="006205A5"/>
    <w:rsid w:val="0062607D"/>
    <w:rsid w:val="00626C7E"/>
    <w:rsid w:val="00627470"/>
    <w:rsid w:val="006317A9"/>
    <w:rsid w:val="006324B6"/>
    <w:rsid w:val="00632CC5"/>
    <w:rsid w:val="00633372"/>
    <w:rsid w:val="00635D05"/>
    <w:rsid w:val="00636410"/>
    <w:rsid w:val="00636E2F"/>
    <w:rsid w:val="00640C58"/>
    <w:rsid w:val="00640EF4"/>
    <w:rsid w:val="00641614"/>
    <w:rsid w:val="00642F86"/>
    <w:rsid w:val="00643BC9"/>
    <w:rsid w:val="00643D38"/>
    <w:rsid w:val="00645CEB"/>
    <w:rsid w:val="00645D22"/>
    <w:rsid w:val="00646C15"/>
    <w:rsid w:val="00651A0D"/>
    <w:rsid w:val="00654CC3"/>
    <w:rsid w:val="006565D1"/>
    <w:rsid w:val="0065718C"/>
    <w:rsid w:val="00663FC8"/>
    <w:rsid w:val="00664762"/>
    <w:rsid w:val="006666F2"/>
    <w:rsid w:val="00666A96"/>
    <w:rsid w:val="00672F47"/>
    <w:rsid w:val="0067552A"/>
    <w:rsid w:val="0067661B"/>
    <w:rsid w:val="00680238"/>
    <w:rsid w:val="00685960"/>
    <w:rsid w:val="00690110"/>
    <w:rsid w:val="00690CEE"/>
    <w:rsid w:val="0069136A"/>
    <w:rsid w:val="00691503"/>
    <w:rsid w:val="00696D23"/>
    <w:rsid w:val="006A0E84"/>
    <w:rsid w:val="006A104D"/>
    <w:rsid w:val="006A40A6"/>
    <w:rsid w:val="006A594E"/>
    <w:rsid w:val="006B1478"/>
    <w:rsid w:val="006B1D34"/>
    <w:rsid w:val="006B52A3"/>
    <w:rsid w:val="006B55CF"/>
    <w:rsid w:val="006B5AF3"/>
    <w:rsid w:val="006B5F52"/>
    <w:rsid w:val="006B611C"/>
    <w:rsid w:val="006B6453"/>
    <w:rsid w:val="006B656D"/>
    <w:rsid w:val="006C0F0C"/>
    <w:rsid w:val="006C3A41"/>
    <w:rsid w:val="006C4032"/>
    <w:rsid w:val="006C52AA"/>
    <w:rsid w:val="006C5823"/>
    <w:rsid w:val="006C6011"/>
    <w:rsid w:val="006C7B57"/>
    <w:rsid w:val="006C7BE9"/>
    <w:rsid w:val="006D1B1C"/>
    <w:rsid w:val="006D3BC7"/>
    <w:rsid w:val="006D40B9"/>
    <w:rsid w:val="006D4214"/>
    <w:rsid w:val="006D4C35"/>
    <w:rsid w:val="006D4D25"/>
    <w:rsid w:val="006D5623"/>
    <w:rsid w:val="006E04BD"/>
    <w:rsid w:val="006E096A"/>
    <w:rsid w:val="006E1408"/>
    <w:rsid w:val="006E5804"/>
    <w:rsid w:val="006F17FE"/>
    <w:rsid w:val="006F3A05"/>
    <w:rsid w:val="006F3A49"/>
    <w:rsid w:val="006F52EF"/>
    <w:rsid w:val="006F5DC6"/>
    <w:rsid w:val="006F5FB9"/>
    <w:rsid w:val="007015C9"/>
    <w:rsid w:val="007020C2"/>
    <w:rsid w:val="00702CE3"/>
    <w:rsid w:val="0070389E"/>
    <w:rsid w:val="00703B41"/>
    <w:rsid w:val="00703FDE"/>
    <w:rsid w:val="00704151"/>
    <w:rsid w:val="00706980"/>
    <w:rsid w:val="00710FBA"/>
    <w:rsid w:val="00712E7D"/>
    <w:rsid w:val="00713164"/>
    <w:rsid w:val="00714722"/>
    <w:rsid w:val="007166A9"/>
    <w:rsid w:val="00716D06"/>
    <w:rsid w:val="00717435"/>
    <w:rsid w:val="00722816"/>
    <w:rsid w:val="00722C9A"/>
    <w:rsid w:val="00722D40"/>
    <w:rsid w:val="00724146"/>
    <w:rsid w:val="0072758E"/>
    <w:rsid w:val="00727A05"/>
    <w:rsid w:val="00730785"/>
    <w:rsid w:val="00731240"/>
    <w:rsid w:val="007321F4"/>
    <w:rsid w:val="00732A08"/>
    <w:rsid w:val="00733BBF"/>
    <w:rsid w:val="00733DD7"/>
    <w:rsid w:val="00735959"/>
    <w:rsid w:val="00735B3B"/>
    <w:rsid w:val="00736517"/>
    <w:rsid w:val="00736B7C"/>
    <w:rsid w:val="00740D85"/>
    <w:rsid w:val="00741D8E"/>
    <w:rsid w:val="00742A39"/>
    <w:rsid w:val="00742E73"/>
    <w:rsid w:val="00747228"/>
    <w:rsid w:val="00750549"/>
    <w:rsid w:val="0075092A"/>
    <w:rsid w:val="00751BE4"/>
    <w:rsid w:val="00751E9F"/>
    <w:rsid w:val="00752F2E"/>
    <w:rsid w:val="00753003"/>
    <w:rsid w:val="00753187"/>
    <w:rsid w:val="0075347B"/>
    <w:rsid w:val="00754C27"/>
    <w:rsid w:val="0075707B"/>
    <w:rsid w:val="00760B24"/>
    <w:rsid w:val="00761A89"/>
    <w:rsid w:val="007625DC"/>
    <w:rsid w:val="00762B05"/>
    <w:rsid w:val="00762F8C"/>
    <w:rsid w:val="00763EB9"/>
    <w:rsid w:val="00763F36"/>
    <w:rsid w:val="007644F2"/>
    <w:rsid w:val="00764624"/>
    <w:rsid w:val="007675B9"/>
    <w:rsid w:val="00771D38"/>
    <w:rsid w:val="0077205F"/>
    <w:rsid w:val="0077388D"/>
    <w:rsid w:val="0077607F"/>
    <w:rsid w:val="00776442"/>
    <w:rsid w:val="00780F67"/>
    <w:rsid w:val="00781083"/>
    <w:rsid w:val="00781AF0"/>
    <w:rsid w:val="00782833"/>
    <w:rsid w:val="00782B45"/>
    <w:rsid w:val="00787B05"/>
    <w:rsid w:val="00791D97"/>
    <w:rsid w:val="007933F0"/>
    <w:rsid w:val="007945AD"/>
    <w:rsid w:val="0079517D"/>
    <w:rsid w:val="00796C46"/>
    <w:rsid w:val="007A5DF6"/>
    <w:rsid w:val="007B2728"/>
    <w:rsid w:val="007B279C"/>
    <w:rsid w:val="007B68B4"/>
    <w:rsid w:val="007C237C"/>
    <w:rsid w:val="007C3865"/>
    <w:rsid w:val="007C6815"/>
    <w:rsid w:val="007C69F9"/>
    <w:rsid w:val="007C7C09"/>
    <w:rsid w:val="007D0C68"/>
    <w:rsid w:val="007D38C9"/>
    <w:rsid w:val="007D4F37"/>
    <w:rsid w:val="007D5A08"/>
    <w:rsid w:val="007D7B89"/>
    <w:rsid w:val="007E053B"/>
    <w:rsid w:val="007E1663"/>
    <w:rsid w:val="007E469A"/>
    <w:rsid w:val="007E4DE8"/>
    <w:rsid w:val="007E5A23"/>
    <w:rsid w:val="007E5E0F"/>
    <w:rsid w:val="007E6601"/>
    <w:rsid w:val="007F1035"/>
    <w:rsid w:val="007F2B69"/>
    <w:rsid w:val="007F3B73"/>
    <w:rsid w:val="007F40C3"/>
    <w:rsid w:val="007F40DB"/>
    <w:rsid w:val="0080022B"/>
    <w:rsid w:val="0080136B"/>
    <w:rsid w:val="008015DB"/>
    <w:rsid w:val="00802F30"/>
    <w:rsid w:val="008038C3"/>
    <w:rsid w:val="00804EEE"/>
    <w:rsid w:val="008064D9"/>
    <w:rsid w:val="0080666B"/>
    <w:rsid w:val="00806E1B"/>
    <w:rsid w:val="0081033C"/>
    <w:rsid w:val="00813BDB"/>
    <w:rsid w:val="00814391"/>
    <w:rsid w:val="00814C3B"/>
    <w:rsid w:val="00814FD4"/>
    <w:rsid w:val="00815989"/>
    <w:rsid w:val="00816197"/>
    <w:rsid w:val="008163E4"/>
    <w:rsid w:val="00816870"/>
    <w:rsid w:val="00816ECE"/>
    <w:rsid w:val="00816ED1"/>
    <w:rsid w:val="00820435"/>
    <w:rsid w:val="00821791"/>
    <w:rsid w:val="00821CD2"/>
    <w:rsid w:val="00822E9D"/>
    <w:rsid w:val="00824050"/>
    <w:rsid w:val="00826755"/>
    <w:rsid w:val="00826F3B"/>
    <w:rsid w:val="008309CA"/>
    <w:rsid w:val="00831D08"/>
    <w:rsid w:val="00832234"/>
    <w:rsid w:val="008324F6"/>
    <w:rsid w:val="0083251E"/>
    <w:rsid w:val="00835745"/>
    <w:rsid w:val="00842421"/>
    <w:rsid w:val="008426E5"/>
    <w:rsid w:val="008438EA"/>
    <w:rsid w:val="008453BB"/>
    <w:rsid w:val="00845833"/>
    <w:rsid w:val="00845850"/>
    <w:rsid w:val="00845DF6"/>
    <w:rsid w:val="00850BB7"/>
    <w:rsid w:val="00851209"/>
    <w:rsid w:val="008515F8"/>
    <w:rsid w:val="00851DE7"/>
    <w:rsid w:val="0085298C"/>
    <w:rsid w:val="008534C6"/>
    <w:rsid w:val="00853815"/>
    <w:rsid w:val="00853DF9"/>
    <w:rsid w:val="00854303"/>
    <w:rsid w:val="00854E39"/>
    <w:rsid w:val="0085600E"/>
    <w:rsid w:val="00861F77"/>
    <w:rsid w:val="008625F9"/>
    <w:rsid w:val="008663AA"/>
    <w:rsid w:val="00871397"/>
    <w:rsid w:val="00871DAE"/>
    <w:rsid w:val="00872FD1"/>
    <w:rsid w:val="0087335D"/>
    <w:rsid w:val="0087366F"/>
    <w:rsid w:val="00874365"/>
    <w:rsid w:val="00874A02"/>
    <w:rsid w:val="008764BF"/>
    <w:rsid w:val="008773DD"/>
    <w:rsid w:val="00880C27"/>
    <w:rsid w:val="00883071"/>
    <w:rsid w:val="00884B2E"/>
    <w:rsid w:val="00885941"/>
    <w:rsid w:val="00887DF4"/>
    <w:rsid w:val="008957DE"/>
    <w:rsid w:val="00895BC6"/>
    <w:rsid w:val="008969D5"/>
    <w:rsid w:val="008A0AE4"/>
    <w:rsid w:val="008A2ED7"/>
    <w:rsid w:val="008B11AB"/>
    <w:rsid w:val="008B44FF"/>
    <w:rsid w:val="008B52E6"/>
    <w:rsid w:val="008B67E4"/>
    <w:rsid w:val="008B7A8D"/>
    <w:rsid w:val="008B7C2F"/>
    <w:rsid w:val="008B7EB7"/>
    <w:rsid w:val="008C1981"/>
    <w:rsid w:val="008C2963"/>
    <w:rsid w:val="008C4E64"/>
    <w:rsid w:val="008C54C2"/>
    <w:rsid w:val="008C714B"/>
    <w:rsid w:val="008D0FE7"/>
    <w:rsid w:val="008D163C"/>
    <w:rsid w:val="008D2153"/>
    <w:rsid w:val="008D2530"/>
    <w:rsid w:val="008D3EC6"/>
    <w:rsid w:val="008D4FE2"/>
    <w:rsid w:val="008D577B"/>
    <w:rsid w:val="008D6183"/>
    <w:rsid w:val="008D704D"/>
    <w:rsid w:val="008D7C87"/>
    <w:rsid w:val="008E15BA"/>
    <w:rsid w:val="008E1B3C"/>
    <w:rsid w:val="008E24F5"/>
    <w:rsid w:val="008E2909"/>
    <w:rsid w:val="008E482C"/>
    <w:rsid w:val="008E53AF"/>
    <w:rsid w:val="008E5F7F"/>
    <w:rsid w:val="008E5FFD"/>
    <w:rsid w:val="008E641E"/>
    <w:rsid w:val="008E6C2F"/>
    <w:rsid w:val="008E7A9A"/>
    <w:rsid w:val="008F1C78"/>
    <w:rsid w:val="008F1FDB"/>
    <w:rsid w:val="008F2E92"/>
    <w:rsid w:val="008F454F"/>
    <w:rsid w:val="008F4627"/>
    <w:rsid w:val="008F5FF0"/>
    <w:rsid w:val="008F6D14"/>
    <w:rsid w:val="008F7288"/>
    <w:rsid w:val="008F7A42"/>
    <w:rsid w:val="0090129F"/>
    <w:rsid w:val="00904BE2"/>
    <w:rsid w:val="00905283"/>
    <w:rsid w:val="0090620B"/>
    <w:rsid w:val="00907957"/>
    <w:rsid w:val="00907DF4"/>
    <w:rsid w:val="00910D39"/>
    <w:rsid w:val="0091345D"/>
    <w:rsid w:val="0091384E"/>
    <w:rsid w:val="0091403A"/>
    <w:rsid w:val="009157BD"/>
    <w:rsid w:val="00915982"/>
    <w:rsid w:val="00915A3F"/>
    <w:rsid w:val="00921F6A"/>
    <w:rsid w:val="00924457"/>
    <w:rsid w:val="00931E79"/>
    <w:rsid w:val="00934278"/>
    <w:rsid w:val="0093653F"/>
    <w:rsid w:val="009376C9"/>
    <w:rsid w:val="00942293"/>
    <w:rsid w:val="00946B6C"/>
    <w:rsid w:val="00950898"/>
    <w:rsid w:val="00951DCE"/>
    <w:rsid w:val="009540D4"/>
    <w:rsid w:val="009604E5"/>
    <w:rsid w:val="0096201E"/>
    <w:rsid w:val="009638FA"/>
    <w:rsid w:val="00964188"/>
    <w:rsid w:val="00972D81"/>
    <w:rsid w:val="009731A4"/>
    <w:rsid w:val="009758F5"/>
    <w:rsid w:val="00980ED2"/>
    <w:rsid w:val="00981891"/>
    <w:rsid w:val="009819DC"/>
    <w:rsid w:val="00981D32"/>
    <w:rsid w:val="00981E39"/>
    <w:rsid w:val="00983594"/>
    <w:rsid w:val="009866E8"/>
    <w:rsid w:val="009869F5"/>
    <w:rsid w:val="009900FE"/>
    <w:rsid w:val="00994A3D"/>
    <w:rsid w:val="00995B24"/>
    <w:rsid w:val="00997080"/>
    <w:rsid w:val="009973CE"/>
    <w:rsid w:val="009A08AD"/>
    <w:rsid w:val="009A09D6"/>
    <w:rsid w:val="009A184C"/>
    <w:rsid w:val="009A3C6F"/>
    <w:rsid w:val="009A449F"/>
    <w:rsid w:val="009A4628"/>
    <w:rsid w:val="009A4E65"/>
    <w:rsid w:val="009A7872"/>
    <w:rsid w:val="009B0090"/>
    <w:rsid w:val="009B078A"/>
    <w:rsid w:val="009B10CB"/>
    <w:rsid w:val="009B1835"/>
    <w:rsid w:val="009B6A5D"/>
    <w:rsid w:val="009C093A"/>
    <w:rsid w:val="009C1BD1"/>
    <w:rsid w:val="009C5090"/>
    <w:rsid w:val="009C53DA"/>
    <w:rsid w:val="009C54CF"/>
    <w:rsid w:val="009C653E"/>
    <w:rsid w:val="009D0830"/>
    <w:rsid w:val="009D19D5"/>
    <w:rsid w:val="009D3DEE"/>
    <w:rsid w:val="009D4869"/>
    <w:rsid w:val="009D5BD0"/>
    <w:rsid w:val="009D5DFA"/>
    <w:rsid w:val="009D5E90"/>
    <w:rsid w:val="009E3A61"/>
    <w:rsid w:val="009E4C36"/>
    <w:rsid w:val="009E5137"/>
    <w:rsid w:val="009F0076"/>
    <w:rsid w:val="009F4158"/>
    <w:rsid w:val="009F55FF"/>
    <w:rsid w:val="009F5BA1"/>
    <w:rsid w:val="009F609C"/>
    <w:rsid w:val="009F7190"/>
    <w:rsid w:val="00A00580"/>
    <w:rsid w:val="00A00F1E"/>
    <w:rsid w:val="00A03811"/>
    <w:rsid w:val="00A04069"/>
    <w:rsid w:val="00A04A15"/>
    <w:rsid w:val="00A04CBA"/>
    <w:rsid w:val="00A0503C"/>
    <w:rsid w:val="00A064FF"/>
    <w:rsid w:val="00A06608"/>
    <w:rsid w:val="00A06971"/>
    <w:rsid w:val="00A13D32"/>
    <w:rsid w:val="00A14440"/>
    <w:rsid w:val="00A1675D"/>
    <w:rsid w:val="00A16D65"/>
    <w:rsid w:val="00A20340"/>
    <w:rsid w:val="00A206D7"/>
    <w:rsid w:val="00A21048"/>
    <w:rsid w:val="00A22188"/>
    <w:rsid w:val="00A223EA"/>
    <w:rsid w:val="00A2410D"/>
    <w:rsid w:val="00A262A9"/>
    <w:rsid w:val="00A2661F"/>
    <w:rsid w:val="00A27FAE"/>
    <w:rsid w:val="00A31FE1"/>
    <w:rsid w:val="00A3332C"/>
    <w:rsid w:val="00A34503"/>
    <w:rsid w:val="00A36F86"/>
    <w:rsid w:val="00A37259"/>
    <w:rsid w:val="00A37A64"/>
    <w:rsid w:val="00A40B98"/>
    <w:rsid w:val="00A40C0A"/>
    <w:rsid w:val="00A429CC"/>
    <w:rsid w:val="00A42D6E"/>
    <w:rsid w:val="00A43FB0"/>
    <w:rsid w:val="00A46A7D"/>
    <w:rsid w:val="00A471B3"/>
    <w:rsid w:val="00A508AE"/>
    <w:rsid w:val="00A50DAA"/>
    <w:rsid w:val="00A51101"/>
    <w:rsid w:val="00A52450"/>
    <w:rsid w:val="00A5495F"/>
    <w:rsid w:val="00A54E7F"/>
    <w:rsid w:val="00A556D4"/>
    <w:rsid w:val="00A5570E"/>
    <w:rsid w:val="00A56B16"/>
    <w:rsid w:val="00A57064"/>
    <w:rsid w:val="00A57250"/>
    <w:rsid w:val="00A60D10"/>
    <w:rsid w:val="00A61B0B"/>
    <w:rsid w:val="00A620F7"/>
    <w:rsid w:val="00A6793D"/>
    <w:rsid w:val="00A679F9"/>
    <w:rsid w:val="00A70910"/>
    <w:rsid w:val="00A710E3"/>
    <w:rsid w:val="00A71133"/>
    <w:rsid w:val="00A7261E"/>
    <w:rsid w:val="00A75891"/>
    <w:rsid w:val="00A766C6"/>
    <w:rsid w:val="00A81434"/>
    <w:rsid w:val="00A82D8E"/>
    <w:rsid w:val="00A83CD0"/>
    <w:rsid w:val="00A84A1F"/>
    <w:rsid w:val="00A852D0"/>
    <w:rsid w:val="00A8724A"/>
    <w:rsid w:val="00A93384"/>
    <w:rsid w:val="00A95D9D"/>
    <w:rsid w:val="00A97A08"/>
    <w:rsid w:val="00A97F46"/>
    <w:rsid w:val="00AA1D95"/>
    <w:rsid w:val="00AA3343"/>
    <w:rsid w:val="00AA5489"/>
    <w:rsid w:val="00AA5842"/>
    <w:rsid w:val="00AA7A0E"/>
    <w:rsid w:val="00AB1225"/>
    <w:rsid w:val="00AB20A2"/>
    <w:rsid w:val="00AB22CD"/>
    <w:rsid w:val="00AB2CA3"/>
    <w:rsid w:val="00AB640C"/>
    <w:rsid w:val="00AC2450"/>
    <w:rsid w:val="00AC5B20"/>
    <w:rsid w:val="00AC62FF"/>
    <w:rsid w:val="00AC7236"/>
    <w:rsid w:val="00AD6A5D"/>
    <w:rsid w:val="00AD6FB8"/>
    <w:rsid w:val="00AE25E7"/>
    <w:rsid w:val="00AE3647"/>
    <w:rsid w:val="00AE5E7B"/>
    <w:rsid w:val="00AE7A78"/>
    <w:rsid w:val="00AF2507"/>
    <w:rsid w:val="00AF545A"/>
    <w:rsid w:val="00B005AD"/>
    <w:rsid w:val="00B07D1B"/>
    <w:rsid w:val="00B10335"/>
    <w:rsid w:val="00B15B65"/>
    <w:rsid w:val="00B16FE9"/>
    <w:rsid w:val="00B177E9"/>
    <w:rsid w:val="00B21A5E"/>
    <w:rsid w:val="00B21F33"/>
    <w:rsid w:val="00B24AB8"/>
    <w:rsid w:val="00B2539D"/>
    <w:rsid w:val="00B25F08"/>
    <w:rsid w:val="00B26BD5"/>
    <w:rsid w:val="00B31446"/>
    <w:rsid w:val="00B32169"/>
    <w:rsid w:val="00B35888"/>
    <w:rsid w:val="00B367D1"/>
    <w:rsid w:val="00B37D75"/>
    <w:rsid w:val="00B4153E"/>
    <w:rsid w:val="00B4156B"/>
    <w:rsid w:val="00B4159C"/>
    <w:rsid w:val="00B41E14"/>
    <w:rsid w:val="00B4258C"/>
    <w:rsid w:val="00B42736"/>
    <w:rsid w:val="00B42F88"/>
    <w:rsid w:val="00B439C3"/>
    <w:rsid w:val="00B45570"/>
    <w:rsid w:val="00B46002"/>
    <w:rsid w:val="00B5200F"/>
    <w:rsid w:val="00B52A74"/>
    <w:rsid w:val="00B53063"/>
    <w:rsid w:val="00B56FA4"/>
    <w:rsid w:val="00B6565B"/>
    <w:rsid w:val="00B66D2A"/>
    <w:rsid w:val="00B674CC"/>
    <w:rsid w:val="00B67B36"/>
    <w:rsid w:val="00B67D92"/>
    <w:rsid w:val="00B67FFA"/>
    <w:rsid w:val="00B7012E"/>
    <w:rsid w:val="00B71498"/>
    <w:rsid w:val="00B72A8B"/>
    <w:rsid w:val="00B737FA"/>
    <w:rsid w:val="00B74221"/>
    <w:rsid w:val="00B7765E"/>
    <w:rsid w:val="00B810D1"/>
    <w:rsid w:val="00B81C69"/>
    <w:rsid w:val="00B82EF1"/>
    <w:rsid w:val="00B83939"/>
    <w:rsid w:val="00B83D63"/>
    <w:rsid w:val="00B90F76"/>
    <w:rsid w:val="00B927D5"/>
    <w:rsid w:val="00B929B6"/>
    <w:rsid w:val="00B92B49"/>
    <w:rsid w:val="00B95EEB"/>
    <w:rsid w:val="00B96B06"/>
    <w:rsid w:val="00B9753D"/>
    <w:rsid w:val="00B97933"/>
    <w:rsid w:val="00B97958"/>
    <w:rsid w:val="00BA075B"/>
    <w:rsid w:val="00BA254E"/>
    <w:rsid w:val="00BA4853"/>
    <w:rsid w:val="00BA5D0B"/>
    <w:rsid w:val="00BA683C"/>
    <w:rsid w:val="00BA7697"/>
    <w:rsid w:val="00BA7E7B"/>
    <w:rsid w:val="00BB021A"/>
    <w:rsid w:val="00BB0BC5"/>
    <w:rsid w:val="00BB29CF"/>
    <w:rsid w:val="00BB3F0E"/>
    <w:rsid w:val="00BB478E"/>
    <w:rsid w:val="00BB545A"/>
    <w:rsid w:val="00BB5A59"/>
    <w:rsid w:val="00BB6AA7"/>
    <w:rsid w:val="00BB7740"/>
    <w:rsid w:val="00BC049C"/>
    <w:rsid w:val="00BC1DCE"/>
    <w:rsid w:val="00BC28BB"/>
    <w:rsid w:val="00BC3A2D"/>
    <w:rsid w:val="00BC3EF5"/>
    <w:rsid w:val="00BC6760"/>
    <w:rsid w:val="00BC6D80"/>
    <w:rsid w:val="00BD0367"/>
    <w:rsid w:val="00BD45A6"/>
    <w:rsid w:val="00BD647B"/>
    <w:rsid w:val="00BD75FB"/>
    <w:rsid w:val="00BD7F93"/>
    <w:rsid w:val="00BE2C60"/>
    <w:rsid w:val="00BE300C"/>
    <w:rsid w:val="00BE4C70"/>
    <w:rsid w:val="00BF086F"/>
    <w:rsid w:val="00BF0A54"/>
    <w:rsid w:val="00BF1157"/>
    <w:rsid w:val="00BF29C6"/>
    <w:rsid w:val="00BF2D9A"/>
    <w:rsid w:val="00BF541C"/>
    <w:rsid w:val="00BF6D30"/>
    <w:rsid w:val="00C00E3D"/>
    <w:rsid w:val="00C01E6F"/>
    <w:rsid w:val="00C030C6"/>
    <w:rsid w:val="00C0667C"/>
    <w:rsid w:val="00C0756D"/>
    <w:rsid w:val="00C139E2"/>
    <w:rsid w:val="00C148DC"/>
    <w:rsid w:val="00C15F80"/>
    <w:rsid w:val="00C22A63"/>
    <w:rsid w:val="00C22FF3"/>
    <w:rsid w:val="00C2512C"/>
    <w:rsid w:val="00C25778"/>
    <w:rsid w:val="00C267D0"/>
    <w:rsid w:val="00C26B40"/>
    <w:rsid w:val="00C31BEF"/>
    <w:rsid w:val="00C32515"/>
    <w:rsid w:val="00C3548A"/>
    <w:rsid w:val="00C36052"/>
    <w:rsid w:val="00C36837"/>
    <w:rsid w:val="00C375A2"/>
    <w:rsid w:val="00C37BF8"/>
    <w:rsid w:val="00C43E51"/>
    <w:rsid w:val="00C449C1"/>
    <w:rsid w:val="00C46CCD"/>
    <w:rsid w:val="00C5071D"/>
    <w:rsid w:val="00C524E4"/>
    <w:rsid w:val="00C55D42"/>
    <w:rsid w:val="00C63C0A"/>
    <w:rsid w:val="00C646BD"/>
    <w:rsid w:val="00C64E64"/>
    <w:rsid w:val="00C66EBD"/>
    <w:rsid w:val="00C70FBA"/>
    <w:rsid w:val="00C71E5F"/>
    <w:rsid w:val="00C7356A"/>
    <w:rsid w:val="00C73F16"/>
    <w:rsid w:val="00C74B8F"/>
    <w:rsid w:val="00C75C64"/>
    <w:rsid w:val="00C76AA1"/>
    <w:rsid w:val="00C774DD"/>
    <w:rsid w:val="00C82C64"/>
    <w:rsid w:val="00C83C1D"/>
    <w:rsid w:val="00C876FF"/>
    <w:rsid w:val="00C878B2"/>
    <w:rsid w:val="00C87C61"/>
    <w:rsid w:val="00C90CE8"/>
    <w:rsid w:val="00C91061"/>
    <w:rsid w:val="00C93AB4"/>
    <w:rsid w:val="00C93B00"/>
    <w:rsid w:val="00C968DA"/>
    <w:rsid w:val="00CA10FC"/>
    <w:rsid w:val="00CA2822"/>
    <w:rsid w:val="00CA4EEE"/>
    <w:rsid w:val="00CA5DCB"/>
    <w:rsid w:val="00CB058F"/>
    <w:rsid w:val="00CB15F3"/>
    <w:rsid w:val="00CB5980"/>
    <w:rsid w:val="00CB62B0"/>
    <w:rsid w:val="00CC1DEC"/>
    <w:rsid w:val="00CC1F33"/>
    <w:rsid w:val="00CC26F6"/>
    <w:rsid w:val="00CC35FC"/>
    <w:rsid w:val="00CC3A29"/>
    <w:rsid w:val="00CC4EFE"/>
    <w:rsid w:val="00CC7144"/>
    <w:rsid w:val="00CD0F66"/>
    <w:rsid w:val="00CD10E2"/>
    <w:rsid w:val="00CD398E"/>
    <w:rsid w:val="00CD6EFB"/>
    <w:rsid w:val="00CD7410"/>
    <w:rsid w:val="00CD7FE6"/>
    <w:rsid w:val="00CE0676"/>
    <w:rsid w:val="00CE108E"/>
    <w:rsid w:val="00CE266A"/>
    <w:rsid w:val="00CE2FA2"/>
    <w:rsid w:val="00CE3BCE"/>
    <w:rsid w:val="00CE53DA"/>
    <w:rsid w:val="00CE6C7E"/>
    <w:rsid w:val="00CE6DB4"/>
    <w:rsid w:val="00CF07D7"/>
    <w:rsid w:val="00CF4C9C"/>
    <w:rsid w:val="00CF6D95"/>
    <w:rsid w:val="00D00106"/>
    <w:rsid w:val="00D00EBB"/>
    <w:rsid w:val="00D03818"/>
    <w:rsid w:val="00D03EFF"/>
    <w:rsid w:val="00D061F5"/>
    <w:rsid w:val="00D103AB"/>
    <w:rsid w:val="00D1195A"/>
    <w:rsid w:val="00D12738"/>
    <w:rsid w:val="00D12A02"/>
    <w:rsid w:val="00D1539E"/>
    <w:rsid w:val="00D156F1"/>
    <w:rsid w:val="00D20B57"/>
    <w:rsid w:val="00D21BBB"/>
    <w:rsid w:val="00D230B1"/>
    <w:rsid w:val="00D23352"/>
    <w:rsid w:val="00D24C92"/>
    <w:rsid w:val="00D265F5"/>
    <w:rsid w:val="00D30AD4"/>
    <w:rsid w:val="00D31724"/>
    <w:rsid w:val="00D334AD"/>
    <w:rsid w:val="00D348CC"/>
    <w:rsid w:val="00D34D0E"/>
    <w:rsid w:val="00D34D9F"/>
    <w:rsid w:val="00D34F30"/>
    <w:rsid w:val="00D3552F"/>
    <w:rsid w:val="00D36131"/>
    <w:rsid w:val="00D428B5"/>
    <w:rsid w:val="00D432EB"/>
    <w:rsid w:val="00D436C2"/>
    <w:rsid w:val="00D44D93"/>
    <w:rsid w:val="00D44DEA"/>
    <w:rsid w:val="00D44DFD"/>
    <w:rsid w:val="00D471E2"/>
    <w:rsid w:val="00D472B3"/>
    <w:rsid w:val="00D5019C"/>
    <w:rsid w:val="00D51270"/>
    <w:rsid w:val="00D55592"/>
    <w:rsid w:val="00D6141A"/>
    <w:rsid w:val="00D621B2"/>
    <w:rsid w:val="00D64DED"/>
    <w:rsid w:val="00D64ED7"/>
    <w:rsid w:val="00D65839"/>
    <w:rsid w:val="00D66877"/>
    <w:rsid w:val="00D67005"/>
    <w:rsid w:val="00D676BA"/>
    <w:rsid w:val="00D7349F"/>
    <w:rsid w:val="00D829AB"/>
    <w:rsid w:val="00D83088"/>
    <w:rsid w:val="00D83E2C"/>
    <w:rsid w:val="00D83F22"/>
    <w:rsid w:val="00D84149"/>
    <w:rsid w:val="00D85D69"/>
    <w:rsid w:val="00D86907"/>
    <w:rsid w:val="00D87FD6"/>
    <w:rsid w:val="00D90198"/>
    <w:rsid w:val="00D92A1B"/>
    <w:rsid w:val="00D9355B"/>
    <w:rsid w:val="00D93661"/>
    <w:rsid w:val="00D94321"/>
    <w:rsid w:val="00D97344"/>
    <w:rsid w:val="00DA0C0B"/>
    <w:rsid w:val="00DA3416"/>
    <w:rsid w:val="00DA3798"/>
    <w:rsid w:val="00DA3DDB"/>
    <w:rsid w:val="00DA7314"/>
    <w:rsid w:val="00DB0312"/>
    <w:rsid w:val="00DB0542"/>
    <w:rsid w:val="00DB1EC4"/>
    <w:rsid w:val="00DB30CE"/>
    <w:rsid w:val="00DB4271"/>
    <w:rsid w:val="00DB5F57"/>
    <w:rsid w:val="00DB68E7"/>
    <w:rsid w:val="00DB6C9E"/>
    <w:rsid w:val="00DC229F"/>
    <w:rsid w:val="00DC36B7"/>
    <w:rsid w:val="00DD019C"/>
    <w:rsid w:val="00DD12D2"/>
    <w:rsid w:val="00DD1BA9"/>
    <w:rsid w:val="00DD2CAF"/>
    <w:rsid w:val="00DD4CEA"/>
    <w:rsid w:val="00DD7234"/>
    <w:rsid w:val="00DD7AB4"/>
    <w:rsid w:val="00DE011B"/>
    <w:rsid w:val="00DE1FF0"/>
    <w:rsid w:val="00DE299A"/>
    <w:rsid w:val="00DE2AD2"/>
    <w:rsid w:val="00DE390A"/>
    <w:rsid w:val="00DE45C5"/>
    <w:rsid w:val="00DE4AE7"/>
    <w:rsid w:val="00DE4D71"/>
    <w:rsid w:val="00DE60ED"/>
    <w:rsid w:val="00DE78FA"/>
    <w:rsid w:val="00DE7A9F"/>
    <w:rsid w:val="00DF0112"/>
    <w:rsid w:val="00DF069E"/>
    <w:rsid w:val="00DF1E93"/>
    <w:rsid w:val="00DF28E8"/>
    <w:rsid w:val="00DF72FB"/>
    <w:rsid w:val="00DF7616"/>
    <w:rsid w:val="00E00DF3"/>
    <w:rsid w:val="00E017F2"/>
    <w:rsid w:val="00E01FD6"/>
    <w:rsid w:val="00E043D6"/>
    <w:rsid w:val="00E0537D"/>
    <w:rsid w:val="00E0706B"/>
    <w:rsid w:val="00E07278"/>
    <w:rsid w:val="00E077F7"/>
    <w:rsid w:val="00E10AC4"/>
    <w:rsid w:val="00E172A5"/>
    <w:rsid w:val="00E21304"/>
    <w:rsid w:val="00E219FA"/>
    <w:rsid w:val="00E22804"/>
    <w:rsid w:val="00E22C2D"/>
    <w:rsid w:val="00E23A96"/>
    <w:rsid w:val="00E23E7F"/>
    <w:rsid w:val="00E246FB"/>
    <w:rsid w:val="00E2494B"/>
    <w:rsid w:val="00E26DE2"/>
    <w:rsid w:val="00E273DB"/>
    <w:rsid w:val="00E27CA0"/>
    <w:rsid w:val="00E27DCD"/>
    <w:rsid w:val="00E305E9"/>
    <w:rsid w:val="00E3378E"/>
    <w:rsid w:val="00E33BA1"/>
    <w:rsid w:val="00E35DB7"/>
    <w:rsid w:val="00E35DE0"/>
    <w:rsid w:val="00E37358"/>
    <w:rsid w:val="00E40AFE"/>
    <w:rsid w:val="00E4146E"/>
    <w:rsid w:val="00E4153E"/>
    <w:rsid w:val="00E41628"/>
    <w:rsid w:val="00E53211"/>
    <w:rsid w:val="00E5490A"/>
    <w:rsid w:val="00E57369"/>
    <w:rsid w:val="00E57567"/>
    <w:rsid w:val="00E61355"/>
    <w:rsid w:val="00E6338B"/>
    <w:rsid w:val="00E64598"/>
    <w:rsid w:val="00E67659"/>
    <w:rsid w:val="00E67A75"/>
    <w:rsid w:val="00E721C1"/>
    <w:rsid w:val="00E73EDC"/>
    <w:rsid w:val="00E7531A"/>
    <w:rsid w:val="00E760DA"/>
    <w:rsid w:val="00E76236"/>
    <w:rsid w:val="00E76E31"/>
    <w:rsid w:val="00E802E5"/>
    <w:rsid w:val="00E80EAE"/>
    <w:rsid w:val="00E8165F"/>
    <w:rsid w:val="00E830F5"/>
    <w:rsid w:val="00E84090"/>
    <w:rsid w:val="00E84F5E"/>
    <w:rsid w:val="00E85EB5"/>
    <w:rsid w:val="00E8610D"/>
    <w:rsid w:val="00E87493"/>
    <w:rsid w:val="00E919BB"/>
    <w:rsid w:val="00E9394C"/>
    <w:rsid w:val="00E95135"/>
    <w:rsid w:val="00E96F57"/>
    <w:rsid w:val="00E9792E"/>
    <w:rsid w:val="00EA0085"/>
    <w:rsid w:val="00EA016A"/>
    <w:rsid w:val="00EA374A"/>
    <w:rsid w:val="00EA4EAB"/>
    <w:rsid w:val="00EA7A79"/>
    <w:rsid w:val="00EB0DE3"/>
    <w:rsid w:val="00EB482A"/>
    <w:rsid w:val="00EB6065"/>
    <w:rsid w:val="00EB7C07"/>
    <w:rsid w:val="00EB7D59"/>
    <w:rsid w:val="00EC08D4"/>
    <w:rsid w:val="00EC1B9E"/>
    <w:rsid w:val="00EC3ECF"/>
    <w:rsid w:val="00ED04B4"/>
    <w:rsid w:val="00ED217B"/>
    <w:rsid w:val="00ED3210"/>
    <w:rsid w:val="00ED3DFD"/>
    <w:rsid w:val="00ED6354"/>
    <w:rsid w:val="00ED64F3"/>
    <w:rsid w:val="00EE1106"/>
    <w:rsid w:val="00EE2CAD"/>
    <w:rsid w:val="00EE5E48"/>
    <w:rsid w:val="00EF05E4"/>
    <w:rsid w:val="00EF183E"/>
    <w:rsid w:val="00EF1A81"/>
    <w:rsid w:val="00EF319B"/>
    <w:rsid w:val="00EF7619"/>
    <w:rsid w:val="00F0145F"/>
    <w:rsid w:val="00F03E7C"/>
    <w:rsid w:val="00F047E0"/>
    <w:rsid w:val="00F04DD8"/>
    <w:rsid w:val="00F05FC0"/>
    <w:rsid w:val="00F06F9B"/>
    <w:rsid w:val="00F10570"/>
    <w:rsid w:val="00F10A9F"/>
    <w:rsid w:val="00F11B4A"/>
    <w:rsid w:val="00F1322D"/>
    <w:rsid w:val="00F13255"/>
    <w:rsid w:val="00F1397E"/>
    <w:rsid w:val="00F14123"/>
    <w:rsid w:val="00F149E9"/>
    <w:rsid w:val="00F1515B"/>
    <w:rsid w:val="00F15269"/>
    <w:rsid w:val="00F16F04"/>
    <w:rsid w:val="00F17B92"/>
    <w:rsid w:val="00F17D74"/>
    <w:rsid w:val="00F209AE"/>
    <w:rsid w:val="00F23B5A"/>
    <w:rsid w:val="00F23BB4"/>
    <w:rsid w:val="00F2407D"/>
    <w:rsid w:val="00F26CEE"/>
    <w:rsid w:val="00F278E1"/>
    <w:rsid w:val="00F32490"/>
    <w:rsid w:val="00F36E04"/>
    <w:rsid w:val="00F372F1"/>
    <w:rsid w:val="00F375BA"/>
    <w:rsid w:val="00F378E2"/>
    <w:rsid w:val="00F400E9"/>
    <w:rsid w:val="00F411BA"/>
    <w:rsid w:val="00F41D2B"/>
    <w:rsid w:val="00F4402E"/>
    <w:rsid w:val="00F4593C"/>
    <w:rsid w:val="00F46419"/>
    <w:rsid w:val="00F465C2"/>
    <w:rsid w:val="00F47786"/>
    <w:rsid w:val="00F477A6"/>
    <w:rsid w:val="00F53532"/>
    <w:rsid w:val="00F548B8"/>
    <w:rsid w:val="00F57137"/>
    <w:rsid w:val="00F60075"/>
    <w:rsid w:val="00F63217"/>
    <w:rsid w:val="00F6653E"/>
    <w:rsid w:val="00F671A5"/>
    <w:rsid w:val="00F67D52"/>
    <w:rsid w:val="00F71265"/>
    <w:rsid w:val="00F72C00"/>
    <w:rsid w:val="00F73AF4"/>
    <w:rsid w:val="00F73AFF"/>
    <w:rsid w:val="00F74474"/>
    <w:rsid w:val="00F74AE6"/>
    <w:rsid w:val="00F76622"/>
    <w:rsid w:val="00F767DA"/>
    <w:rsid w:val="00F82A34"/>
    <w:rsid w:val="00F838B5"/>
    <w:rsid w:val="00F85A07"/>
    <w:rsid w:val="00F87491"/>
    <w:rsid w:val="00F913A6"/>
    <w:rsid w:val="00F91A47"/>
    <w:rsid w:val="00F92155"/>
    <w:rsid w:val="00F936B6"/>
    <w:rsid w:val="00F93979"/>
    <w:rsid w:val="00F93ABC"/>
    <w:rsid w:val="00FA47F9"/>
    <w:rsid w:val="00FA5875"/>
    <w:rsid w:val="00FA66AA"/>
    <w:rsid w:val="00FA70EC"/>
    <w:rsid w:val="00FA773B"/>
    <w:rsid w:val="00FA7AF2"/>
    <w:rsid w:val="00FB0008"/>
    <w:rsid w:val="00FB2198"/>
    <w:rsid w:val="00FB2D1F"/>
    <w:rsid w:val="00FB3FC2"/>
    <w:rsid w:val="00FB44B8"/>
    <w:rsid w:val="00FB4E93"/>
    <w:rsid w:val="00FB7BF4"/>
    <w:rsid w:val="00FC1BA7"/>
    <w:rsid w:val="00FC2210"/>
    <w:rsid w:val="00FC3C8F"/>
    <w:rsid w:val="00FC3D04"/>
    <w:rsid w:val="00FC3E92"/>
    <w:rsid w:val="00FC437F"/>
    <w:rsid w:val="00FC468A"/>
    <w:rsid w:val="00FC524A"/>
    <w:rsid w:val="00FC7752"/>
    <w:rsid w:val="00FC7BB8"/>
    <w:rsid w:val="00FD096C"/>
    <w:rsid w:val="00FD1722"/>
    <w:rsid w:val="00FD1DE2"/>
    <w:rsid w:val="00FD442D"/>
    <w:rsid w:val="00FE0229"/>
    <w:rsid w:val="00FE0748"/>
    <w:rsid w:val="00FE224B"/>
    <w:rsid w:val="00FE30C3"/>
    <w:rsid w:val="00FE30FF"/>
    <w:rsid w:val="00FE3E2C"/>
    <w:rsid w:val="00FE5595"/>
    <w:rsid w:val="00FE618C"/>
    <w:rsid w:val="00FE640D"/>
    <w:rsid w:val="00FF33C2"/>
    <w:rsid w:val="00FF5FF1"/>
    <w:rsid w:val="00FF6C96"/>
    <w:rsid w:val="00FF7D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9198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3DD"/>
    <w:rPr>
      <w:rFonts w:cs="Times New Roman"/>
    </w:rPr>
  </w:style>
  <w:style w:type="paragraph" w:styleId="Heading1">
    <w:name w:val="heading 1"/>
    <w:basedOn w:val="Normal"/>
    <w:next w:val="Normal"/>
    <w:link w:val="Heading1Char"/>
    <w:uiPriority w:val="9"/>
    <w:qFormat/>
    <w:rsid w:val="007F2B69"/>
    <w:pPr>
      <w:keepNext/>
      <w:keepLines/>
      <w:spacing w:before="240" w:after="0" w:line="360" w:lineRule="auto"/>
      <w:outlineLvl w:val="0"/>
    </w:pPr>
    <w:rPr>
      <w:rFonts w:ascii="Times New Roman" w:eastAsiaTheme="majorEastAsia" w:hAnsi="Times New Roman"/>
      <w:sz w:val="24"/>
      <w:szCs w:val="32"/>
    </w:rPr>
  </w:style>
  <w:style w:type="paragraph" w:styleId="Heading2">
    <w:name w:val="heading 2"/>
    <w:basedOn w:val="Normal"/>
    <w:next w:val="Normal"/>
    <w:link w:val="Heading2Char"/>
    <w:uiPriority w:val="9"/>
    <w:unhideWhenUsed/>
    <w:qFormat/>
    <w:rsid w:val="007F2B69"/>
    <w:pPr>
      <w:keepNext/>
      <w:keepLines/>
      <w:spacing w:before="200" w:after="0" w:line="360" w:lineRule="auto"/>
      <w:outlineLvl w:val="1"/>
    </w:pPr>
    <w:rPr>
      <w:rFonts w:ascii="Times New Roman" w:eastAsiaTheme="majorEastAsia" w:hAnsi="Times New Roman"/>
      <w:bCs/>
      <w:sz w:val="24"/>
      <w:szCs w:val="26"/>
    </w:rPr>
  </w:style>
  <w:style w:type="paragraph" w:styleId="Heading3">
    <w:name w:val="heading 3"/>
    <w:basedOn w:val="Normal"/>
    <w:link w:val="Heading3Char"/>
    <w:uiPriority w:val="9"/>
    <w:qFormat/>
    <w:rsid w:val="007F2B69"/>
    <w:pPr>
      <w:spacing w:before="100" w:beforeAutospacing="1" w:after="100" w:afterAutospacing="1" w:line="360" w:lineRule="auto"/>
      <w:outlineLvl w:val="2"/>
    </w:pPr>
    <w:rPr>
      <w:rFonts w:ascii="Times New Roman" w:hAnsi="Times New Roman"/>
      <w:b/>
      <w:bCs/>
      <w:sz w:val="24"/>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2B69"/>
    <w:rPr>
      <w:rFonts w:ascii="Times New Roman" w:eastAsiaTheme="majorEastAsia" w:hAnsi="Times New Roman" w:cs="Times New Roman"/>
      <w:sz w:val="32"/>
      <w:szCs w:val="32"/>
    </w:rPr>
  </w:style>
  <w:style w:type="character" w:customStyle="1" w:styleId="Heading2Char">
    <w:name w:val="Heading 2 Char"/>
    <w:basedOn w:val="DefaultParagraphFont"/>
    <w:link w:val="Heading2"/>
    <w:uiPriority w:val="9"/>
    <w:locked/>
    <w:rsid w:val="007F2B69"/>
    <w:rPr>
      <w:rFonts w:ascii="Times New Roman" w:eastAsiaTheme="majorEastAsia" w:hAnsi="Times New Roman" w:cs="Times New Roman"/>
      <w:bCs/>
      <w:sz w:val="26"/>
      <w:szCs w:val="26"/>
    </w:rPr>
  </w:style>
  <w:style w:type="character" w:customStyle="1" w:styleId="Heading3Char">
    <w:name w:val="Heading 3 Char"/>
    <w:basedOn w:val="DefaultParagraphFont"/>
    <w:link w:val="Heading3"/>
    <w:uiPriority w:val="9"/>
    <w:locked/>
    <w:rsid w:val="007F2B69"/>
    <w:rPr>
      <w:rFonts w:ascii="Times New Roman" w:hAnsi="Times New Roman" w:cs="Times New Roman"/>
      <w:b/>
      <w:bCs/>
      <w:sz w:val="27"/>
      <w:szCs w:val="27"/>
      <w:lang w:val="x-none" w:eastAsia="en-GB"/>
    </w:rPr>
  </w:style>
  <w:style w:type="paragraph" w:styleId="NormalWeb">
    <w:name w:val="Normal (Web)"/>
    <w:basedOn w:val="Normal"/>
    <w:uiPriority w:val="99"/>
    <w:unhideWhenUsed/>
    <w:rsid w:val="00E67A75"/>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A7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910"/>
    <w:rPr>
      <w:rFonts w:ascii="Tahoma" w:hAnsi="Tahoma" w:cs="Tahoma"/>
      <w:sz w:val="16"/>
      <w:szCs w:val="16"/>
    </w:rPr>
  </w:style>
  <w:style w:type="paragraph" w:styleId="NoSpacing">
    <w:name w:val="No Spacing"/>
    <w:uiPriority w:val="1"/>
    <w:qFormat/>
    <w:rsid w:val="00E8610D"/>
    <w:pPr>
      <w:spacing w:after="0" w:line="240" w:lineRule="auto"/>
    </w:pPr>
    <w:rPr>
      <w:rFonts w:cs="Times New Roman"/>
    </w:rPr>
  </w:style>
  <w:style w:type="character" w:customStyle="1" w:styleId="b0tuu0">
    <w:name w:val="b0tuu0"/>
    <w:basedOn w:val="DefaultParagraphFont"/>
    <w:rsid w:val="00F92155"/>
    <w:rPr>
      <w:rFonts w:cs="Times New Roman"/>
    </w:rPr>
  </w:style>
  <w:style w:type="paragraph" w:styleId="FootnoteText">
    <w:name w:val="footnote text"/>
    <w:basedOn w:val="Normal"/>
    <w:link w:val="FootnoteTextChar"/>
    <w:uiPriority w:val="99"/>
    <w:semiHidden/>
    <w:unhideWhenUsed/>
    <w:rsid w:val="00F92155"/>
    <w:pPr>
      <w:spacing w:before="100" w:beforeAutospacing="1" w:after="100" w:afterAutospacing="1" w:line="240" w:lineRule="auto"/>
    </w:pPr>
    <w:rPr>
      <w:rFonts w:ascii="Times New Roman" w:hAnsi="Times New Roman"/>
      <w:sz w:val="24"/>
      <w:szCs w:val="24"/>
      <w:lang w:eastAsia="en-GB"/>
    </w:rPr>
  </w:style>
  <w:style w:type="character" w:customStyle="1" w:styleId="FootnoteTextChar">
    <w:name w:val="Footnote Text Char"/>
    <w:basedOn w:val="DefaultParagraphFont"/>
    <w:link w:val="FootnoteText"/>
    <w:uiPriority w:val="99"/>
    <w:semiHidden/>
    <w:locked/>
    <w:rsid w:val="00F92155"/>
    <w:rPr>
      <w:rFonts w:ascii="Times New Roman" w:hAnsi="Times New Roman" w:cs="Times New Roman"/>
      <w:sz w:val="24"/>
      <w:szCs w:val="24"/>
      <w:lang w:val="x-none" w:eastAsia="en-GB"/>
    </w:rPr>
  </w:style>
  <w:style w:type="character" w:styleId="Strong">
    <w:name w:val="Strong"/>
    <w:basedOn w:val="DefaultParagraphFont"/>
    <w:uiPriority w:val="22"/>
    <w:qFormat/>
    <w:rsid w:val="00F92155"/>
    <w:rPr>
      <w:rFonts w:cs="Times New Roman"/>
      <w:b/>
      <w:bCs/>
    </w:rPr>
  </w:style>
  <w:style w:type="paragraph" w:styleId="ListParagraph">
    <w:name w:val="List Paragraph"/>
    <w:basedOn w:val="Normal"/>
    <w:uiPriority w:val="1"/>
    <w:qFormat/>
    <w:rsid w:val="00AB22CD"/>
    <w:pPr>
      <w:ind w:left="720"/>
      <w:contextualSpacing/>
    </w:pPr>
  </w:style>
  <w:style w:type="character" w:styleId="Hyperlink">
    <w:name w:val="Hyperlink"/>
    <w:basedOn w:val="DefaultParagraphFont"/>
    <w:uiPriority w:val="99"/>
    <w:unhideWhenUsed/>
    <w:rsid w:val="00AA3343"/>
    <w:rPr>
      <w:rFonts w:cs="Times New Roman"/>
      <w:color w:val="0000FF" w:themeColor="hyperlink"/>
      <w:u w:val="single"/>
    </w:rPr>
  </w:style>
  <w:style w:type="character" w:customStyle="1" w:styleId="4yxo">
    <w:name w:val="_4yxo"/>
    <w:basedOn w:val="DefaultParagraphFont"/>
    <w:rsid w:val="00A54E7F"/>
    <w:rPr>
      <w:rFonts w:cs="Times New Roman"/>
    </w:rPr>
  </w:style>
  <w:style w:type="paragraph" w:customStyle="1" w:styleId="Default">
    <w:name w:val="Default"/>
    <w:rsid w:val="006A40A6"/>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styleId="Emphasis">
    <w:name w:val="Emphasis"/>
    <w:basedOn w:val="DefaultParagraphFont"/>
    <w:uiPriority w:val="20"/>
    <w:qFormat/>
    <w:rsid w:val="00A16D65"/>
    <w:rPr>
      <w:rFonts w:cs="Times New Roman"/>
      <w:i/>
      <w:iCs/>
    </w:rPr>
  </w:style>
  <w:style w:type="paragraph" w:styleId="Header">
    <w:name w:val="header"/>
    <w:basedOn w:val="Normal"/>
    <w:link w:val="HeaderChar"/>
    <w:uiPriority w:val="99"/>
    <w:unhideWhenUsed/>
    <w:rsid w:val="00CC714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C7144"/>
    <w:rPr>
      <w:rFonts w:cs="Times New Roman"/>
    </w:rPr>
  </w:style>
  <w:style w:type="paragraph" w:styleId="Footer">
    <w:name w:val="footer"/>
    <w:basedOn w:val="Normal"/>
    <w:link w:val="FooterChar"/>
    <w:uiPriority w:val="99"/>
    <w:unhideWhenUsed/>
    <w:rsid w:val="00CC714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7144"/>
    <w:rPr>
      <w:rFonts w:cs="Times New Roman"/>
    </w:rPr>
  </w:style>
  <w:style w:type="character" w:styleId="LineNumber">
    <w:name w:val="line number"/>
    <w:basedOn w:val="DefaultParagraphFont"/>
    <w:uiPriority w:val="99"/>
    <w:semiHidden/>
    <w:unhideWhenUsed/>
    <w:rsid w:val="005C5872"/>
    <w:rPr>
      <w:rFonts w:cs="Times New Roman"/>
    </w:rPr>
  </w:style>
  <w:style w:type="table" w:styleId="TableGrid">
    <w:name w:val="Table Grid"/>
    <w:basedOn w:val="TableNormal"/>
    <w:uiPriority w:val="39"/>
    <w:rsid w:val="00E67659"/>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F41D2B"/>
    <w:rPr>
      <w:rFonts w:cs="Times New Roman"/>
      <w:color w:val="605E5C"/>
      <w:shd w:val="clear" w:color="auto" w:fill="E1DFDD"/>
    </w:rPr>
  </w:style>
  <w:style w:type="paragraph" w:customStyle="1" w:styleId="TableParagraph">
    <w:name w:val="Table Paragraph"/>
    <w:basedOn w:val="Normal"/>
    <w:uiPriority w:val="1"/>
    <w:qFormat/>
    <w:rsid w:val="00DB0312"/>
    <w:pPr>
      <w:widowControl w:val="0"/>
      <w:autoSpaceDE w:val="0"/>
      <w:autoSpaceDN w:val="0"/>
      <w:spacing w:after="0" w:line="240" w:lineRule="auto"/>
    </w:pPr>
    <w:rPr>
      <w:rFonts w:ascii="Arial MT" w:hAnsi="Arial MT" w:cs="Arial MT"/>
      <w:lang w:val="en-US"/>
    </w:rPr>
  </w:style>
  <w:style w:type="paragraph" w:styleId="BodyText">
    <w:name w:val="Body Text"/>
    <w:basedOn w:val="Normal"/>
    <w:link w:val="BodyTextChar"/>
    <w:uiPriority w:val="1"/>
    <w:qFormat/>
    <w:rsid w:val="008B52E6"/>
    <w:pPr>
      <w:widowControl w:val="0"/>
      <w:autoSpaceDE w:val="0"/>
      <w:autoSpaceDN w:val="0"/>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1"/>
    <w:locked/>
    <w:rsid w:val="008B52E6"/>
    <w:rPr>
      <w:rFonts w:ascii="Times New Roman" w:hAnsi="Times New Roman" w:cs="Times New Roman"/>
      <w:sz w:val="24"/>
      <w:szCs w:val="24"/>
      <w:lang w:val="en-US" w:eastAsia="x-none"/>
    </w:rPr>
  </w:style>
  <w:style w:type="character" w:styleId="FollowedHyperlink">
    <w:name w:val="FollowedHyperlink"/>
    <w:basedOn w:val="DefaultParagraphFont"/>
    <w:uiPriority w:val="99"/>
    <w:unhideWhenUsed/>
    <w:rsid w:val="00762F8C"/>
    <w:rPr>
      <w:rFonts w:cs="Times New Roman"/>
      <w:color w:val="954F72"/>
      <w:u w:val="single"/>
    </w:rPr>
  </w:style>
  <w:style w:type="paragraph" w:customStyle="1" w:styleId="msonormal0">
    <w:name w:val="msonormal"/>
    <w:basedOn w:val="Normal"/>
    <w:rsid w:val="00762F8C"/>
    <w:pPr>
      <w:spacing w:before="100" w:beforeAutospacing="1" w:after="100" w:afterAutospacing="1" w:line="240" w:lineRule="auto"/>
    </w:pPr>
    <w:rPr>
      <w:rFonts w:ascii="Times New Roman" w:hAnsi="Times New Roman"/>
      <w:sz w:val="24"/>
      <w:szCs w:val="24"/>
      <w:lang w:val="en-ID" w:eastAsia="en-ID"/>
    </w:rPr>
  </w:style>
  <w:style w:type="paragraph" w:customStyle="1" w:styleId="xl65">
    <w:name w:val="xl65"/>
    <w:basedOn w:val="Normal"/>
    <w:rsid w:val="00762F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sz w:val="24"/>
      <w:szCs w:val="24"/>
      <w:lang w:val="en-ID" w:eastAsia="en-ID"/>
    </w:rPr>
  </w:style>
  <w:style w:type="paragraph" w:customStyle="1" w:styleId="xl66">
    <w:name w:val="xl66"/>
    <w:basedOn w:val="Normal"/>
    <w:rsid w:val="00762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67">
    <w:name w:val="xl67"/>
    <w:basedOn w:val="Normal"/>
    <w:rsid w:val="00762F8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68">
    <w:name w:val="xl68"/>
    <w:basedOn w:val="Normal"/>
    <w:rsid w:val="00762F8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69">
    <w:name w:val="xl69"/>
    <w:basedOn w:val="Normal"/>
    <w:rsid w:val="00762F8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70">
    <w:name w:val="xl70"/>
    <w:basedOn w:val="Normal"/>
    <w:rsid w:val="00762F8C"/>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71">
    <w:name w:val="xl71"/>
    <w:basedOn w:val="Normal"/>
    <w:rsid w:val="00762F8C"/>
    <w:pPr>
      <w:pBdr>
        <w:top w:val="single" w:sz="4" w:space="0" w:color="auto"/>
        <w:left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2">
    <w:name w:val="xl72"/>
    <w:basedOn w:val="Normal"/>
    <w:rsid w:val="00762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3">
    <w:name w:val="xl73"/>
    <w:basedOn w:val="Normal"/>
    <w:rsid w:val="00762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4">
    <w:name w:val="xl74"/>
    <w:basedOn w:val="Normal"/>
    <w:rsid w:val="00762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5">
    <w:name w:val="xl75"/>
    <w:basedOn w:val="Normal"/>
    <w:rsid w:val="00762F8C"/>
    <w:pP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6">
    <w:name w:val="xl76"/>
    <w:basedOn w:val="Normal"/>
    <w:rsid w:val="00762F8C"/>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en-ID" w:eastAsia="en-ID"/>
    </w:rPr>
  </w:style>
  <w:style w:type="paragraph" w:customStyle="1" w:styleId="xl77">
    <w:name w:val="xl77"/>
    <w:basedOn w:val="Normal"/>
    <w:rsid w:val="00762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en-ID" w:eastAsia="en-ID"/>
    </w:rPr>
  </w:style>
  <w:style w:type="paragraph" w:customStyle="1" w:styleId="xl78">
    <w:name w:val="xl78"/>
    <w:basedOn w:val="Normal"/>
    <w:rsid w:val="00762F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hAnsi="Times New Roman"/>
      <w:sz w:val="24"/>
      <w:szCs w:val="24"/>
      <w:lang w:val="en-ID" w:eastAsia="en-ID"/>
    </w:rPr>
  </w:style>
  <w:style w:type="paragraph" w:customStyle="1" w:styleId="xl79">
    <w:name w:val="xl79"/>
    <w:basedOn w:val="Normal"/>
    <w:rsid w:val="00762F8C"/>
    <w:pPr>
      <w:pBdr>
        <w:top w:val="single" w:sz="4" w:space="0" w:color="auto"/>
        <w:left w:val="single" w:sz="4" w:space="0" w:color="auto"/>
        <w:right w:val="single" w:sz="4" w:space="0" w:color="auto"/>
      </w:pBdr>
      <w:shd w:val="clear" w:color="000000" w:fill="FCE4D6"/>
      <w:spacing w:before="100" w:beforeAutospacing="1" w:after="100" w:afterAutospacing="1" w:line="240" w:lineRule="auto"/>
    </w:pPr>
    <w:rPr>
      <w:rFonts w:ascii="Times New Roman" w:hAnsi="Times New Roman"/>
      <w:sz w:val="24"/>
      <w:szCs w:val="24"/>
      <w:lang w:val="en-ID" w:eastAsia="en-ID"/>
    </w:rPr>
  </w:style>
  <w:style w:type="paragraph" w:customStyle="1" w:styleId="xl80">
    <w:name w:val="xl80"/>
    <w:basedOn w:val="Normal"/>
    <w:rsid w:val="00762F8C"/>
    <w:pPr>
      <w:pBdr>
        <w:left w:val="single" w:sz="4" w:space="0" w:color="auto"/>
        <w:right w:val="single" w:sz="4" w:space="0" w:color="auto"/>
      </w:pBdr>
      <w:shd w:val="clear" w:color="000000" w:fill="FCE4D6"/>
      <w:spacing w:before="100" w:beforeAutospacing="1" w:after="100" w:afterAutospacing="1" w:line="240" w:lineRule="auto"/>
    </w:pPr>
    <w:rPr>
      <w:rFonts w:ascii="Times New Roman" w:hAnsi="Times New Roman"/>
      <w:sz w:val="24"/>
      <w:szCs w:val="24"/>
      <w:lang w:val="en-ID" w:eastAsia="en-ID"/>
    </w:rPr>
  </w:style>
  <w:style w:type="paragraph" w:customStyle="1" w:styleId="xl81">
    <w:name w:val="xl81"/>
    <w:basedOn w:val="Normal"/>
    <w:rsid w:val="00762F8C"/>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hAnsi="Times New Roman"/>
      <w:sz w:val="24"/>
      <w:szCs w:val="24"/>
      <w:lang w:val="en-ID" w:eastAsia="en-ID"/>
    </w:rPr>
  </w:style>
  <w:style w:type="paragraph" w:customStyle="1" w:styleId="xl82">
    <w:name w:val="xl82"/>
    <w:basedOn w:val="Normal"/>
    <w:rsid w:val="00762F8C"/>
    <w:pPr>
      <w:pBdr>
        <w:top w:val="single" w:sz="4" w:space="0" w:color="auto"/>
        <w:left w:val="single" w:sz="4" w:space="0" w:color="auto"/>
        <w:right w:val="single" w:sz="4" w:space="0" w:color="auto"/>
      </w:pBdr>
      <w:shd w:val="clear" w:color="000000" w:fill="F4B084"/>
      <w:spacing w:before="100" w:beforeAutospacing="1" w:after="100" w:afterAutospacing="1" w:line="240" w:lineRule="auto"/>
    </w:pPr>
    <w:rPr>
      <w:rFonts w:ascii="Times New Roman" w:hAnsi="Times New Roman"/>
      <w:sz w:val="24"/>
      <w:szCs w:val="24"/>
      <w:lang w:val="en-ID" w:eastAsia="en-ID"/>
    </w:rPr>
  </w:style>
  <w:style w:type="paragraph" w:customStyle="1" w:styleId="xl83">
    <w:name w:val="xl83"/>
    <w:basedOn w:val="Normal"/>
    <w:rsid w:val="00762F8C"/>
    <w:pPr>
      <w:pBdr>
        <w:left w:val="single" w:sz="4" w:space="0" w:color="auto"/>
        <w:right w:val="single" w:sz="4" w:space="0" w:color="auto"/>
      </w:pBdr>
      <w:shd w:val="clear" w:color="000000" w:fill="F4B084"/>
      <w:spacing w:before="100" w:beforeAutospacing="1" w:after="100" w:afterAutospacing="1" w:line="240" w:lineRule="auto"/>
    </w:pPr>
    <w:rPr>
      <w:rFonts w:ascii="Times New Roman" w:hAnsi="Times New Roman"/>
      <w:sz w:val="24"/>
      <w:szCs w:val="24"/>
      <w:lang w:val="en-ID" w:eastAsia="en-ID"/>
    </w:rPr>
  </w:style>
  <w:style w:type="paragraph" w:customStyle="1" w:styleId="xl84">
    <w:name w:val="xl84"/>
    <w:basedOn w:val="Normal"/>
    <w:rsid w:val="00762F8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5">
    <w:name w:val="xl85"/>
    <w:basedOn w:val="Normal"/>
    <w:rsid w:val="00762F8C"/>
    <w:pPr>
      <w:pBdr>
        <w:top w:val="single" w:sz="4" w:space="0" w:color="auto"/>
        <w:left w:val="single" w:sz="4" w:space="0" w:color="auto"/>
        <w:right w:val="single" w:sz="4" w:space="0" w:color="auto"/>
      </w:pBd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6">
    <w:name w:val="xl86"/>
    <w:basedOn w:val="Normal"/>
    <w:rsid w:val="00762F8C"/>
    <w:pP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7">
    <w:name w:val="xl87"/>
    <w:basedOn w:val="Normal"/>
    <w:rsid w:val="00762F8C"/>
    <w:pPr>
      <w:pBdr>
        <w:top w:val="single" w:sz="4" w:space="0" w:color="auto"/>
        <w:left w:val="single" w:sz="4" w:space="0" w:color="auto"/>
        <w:bottom w:val="single" w:sz="4" w:space="0" w:color="auto"/>
      </w:pBd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8">
    <w:name w:val="xl88"/>
    <w:basedOn w:val="Normal"/>
    <w:rsid w:val="00762F8C"/>
    <w:pPr>
      <w:pBdr>
        <w:left w:val="single" w:sz="4" w:space="0" w:color="auto"/>
      </w:pBd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9">
    <w:name w:val="xl89"/>
    <w:basedOn w:val="Normal"/>
    <w:rsid w:val="00762F8C"/>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hAnsi="Times New Roman"/>
      <w:sz w:val="24"/>
      <w:szCs w:val="24"/>
      <w:lang w:val="en-ID" w:eastAsia="en-ID"/>
    </w:rPr>
  </w:style>
  <w:style w:type="paragraph" w:customStyle="1" w:styleId="xl90">
    <w:name w:val="xl90"/>
    <w:basedOn w:val="Normal"/>
    <w:rsid w:val="00762F8C"/>
    <w:pPr>
      <w:pBdr>
        <w:top w:val="single" w:sz="4" w:space="0" w:color="auto"/>
        <w:left w:val="single" w:sz="4" w:space="0" w:color="auto"/>
        <w:right w:val="single" w:sz="4" w:space="0" w:color="auto"/>
      </w:pBdr>
      <w:shd w:val="clear" w:color="000000" w:fill="ED7D31"/>
      <w:spacing w:before="100" w:beforeAutospacing="1" w:after="100" w:afterAutospacing="1" w:line="240" w:lineRule="auto"/>
    </w:pPr>
    <w:rPr>
      <w:rFonts w:ascii="Times New Roman" w:hAnsi="Times New Roman"/>
      <w:sz w:val="24"/>
      <w:szCs w:val="24"/>
      <w:lang w:val="en-ID" w:eastAsia="en-ID"/>
    </w:rPr>
  </w:style>
  <w:style w:type="paragraph" w:customStyle="1" w:styleId="xl91">
    <w:name w:val="xl91"/>
    <w:basedOn w:val="Normal"/>
    <w:rsid w:val="00762F8C"/>
    <w:pPr>
      <w:pBdr>
        <w:left w:val="single" w:sz="4" w:space="0" w:color="auto"/>
        <w:right w:val="single" w:sz="4" w:space="0" w:color="auto"/>
      </w:pBdr>
      <w:shd w:val="clear" w:color="000000" w:fill="ED7D31"/>
      <w:spacing w:before="100" w:beforeAutospacing="1" w:after="100" w:afterAutospacing="1" w:line="240" w:lineRule="auto"/>
    </w:pPr>
    <w:rPr>
      <w:rFonts w:ascii="Times New Roman" w:hAnsi="Times New Roman"/>
      <w:sz w:val="24"/>
      <w:szCs w:val="24"/>
      <w:lang w:val="en-ID" w:eastAsia="en-ID"/>
    </w:rPr>
  </w:style>
  <w:style w:type="paragraph" w:customStyle="1" w:styleId="xl92">
    <w:name w:val="xl92"/>
    <w:basedOn w:val="Normal"/>
    <w:rsid w:val="00762F8C"/>
    <w:pPr>
      <w:pBdr>
        <w:top w:val="single" w:sz="4" w:space="0" w:color="auto"/>
        <w:left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93">
    <w:name w:val="xl93"/>
    <w:basedOn w:val="Normal"/>
    <w:rsid w:val="00762F8C"/>
    <w:pPr>
      <w:pBdr>
        <w:left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94">
    <w:name w:val="xl94"/>
    <w:basedOn w:val="Normal"/>
    <w:rsid w:val="00762F8C"/>
    <w:pPr>
      <w:pBdr>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95">
    <w:name w:val="xl95"/>
    <w:basedOn w:val="Normal"/>
    <w:rsid w:val="00762F8C"/>
    <w:pPr>
      <w:pBdr>
        <w:top w:val="single" w:sz="4" w:space="0" w:color="auto"/>
        <w:left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lang w:val="en-ID" w:eastAsia="en-ID"/>
    </w:rPr>
  </w:style>
  <w:style w:type="paragraph" w:customStyle="1" w:styleId="xl96">
    <w:name w:val="xl96"/>
    <w:basedOn w:val="Normal"/>
    <w:rsid w:val="00762F8C"/>
    <w:pPr>
      <w:pBdr>
        <w:left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lang w:val="en-ID" w:eastAsia="en-ID"/>
    </w:rPr>
  </w:style>
  <w:style w:type="paragraph" w:customStyle="1" w:styleId="xl97">
    <w:name w:val="xl97"/>
    <w:basedOn w:val="Normal"/>
    <w:rsid w:val="00762F8C"/>
    <w:pPr>
      <w:pBdr>
        <w:left w:val="single" w:sz="4" w:space="0" w:color="auto"/>
        <w:bottom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lang w:val="en-ID" w:eastAsia="en-ID"/>
    </w:rPr>
  </w:style>
  <w:style w:type="paragraph" w:customStyle="1" w:styleId="xl98">
    <w:name w:val="xl98"/>
    <w:basedOn w:val="Normal"/>
    <w:rsid w:val="00762F8C"/>
    <w:pPr>
      <w:pBdr>
        <w:top w:val="single" w:sz="4" w:space="0" w:color="auto"/>
        <w:left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99">
    <w:name w:val="xl99"/>
    <w:basedOn w:val="Normal"/>
    <w:rsid w:val="00762F8C"/>
    <w:pPr>
      <w:pBdr>
        <w:left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100">
    <w:name w:val="xl100"/>
    <w:basedOn w:val="Normal"/>
    <w:rsid w:val="00762F8C"/>
    <w:pPr>
      <w:pBdr>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styleId="TOCHeading">
    <w:name w:val="TOC Heading"/>
    <w:basedOn w:val="Heading1"/>
    <w:next w:val="Normal"/>
    <w:uiPriority w:val="39"/>
    <w:unhideWhenUsed/>
    <w:qFormat/>
    <w:rsid w:val="00CC4EFE"/>
    <w:pPr>
      <w:spacing w:line="259" w:lineRule="auto"/>
      <w:outlineLvl w:val="9"/>
    </w:pPr>
    <w:rPr>
      <w:rFonts w:asciiTheme="majorHAnsi" w:hAnsiTheme="majorHAnsi"/>
      <w:color w:val="365F91" w:themeColor="accent1" w:themeShade="BF"/>
      <w:sz w:val="32"/>
      <w:lang w:val="en-US"/>
    </w:rPr>
  </w:style>
  <w:style w:type="paragraph" w:styleId="TOC1">
    <w:name w:val="toc 1"/>
    <w:basedOn w:val="Normal"/>
    <w:next w:val="Normal"/>
    <w:autoRedefine/>
    <w:uiPriority w:val="39"/>
    <w:unhideWhenUsed/>
    <w:rsid w:val="00CC4EFE"/>
    <w:pPr>
      <w:spacing w:after="100"/>
    </w:pPr>
  </w:style>
  <w:style w:type="paragraph" w:styleId="TOC2">
    <w:name w:val="toc 2"/>
    <w:basedOn w:val="Normal"/>
    <w:next w:val="Normal"/>
    <w:autoRedefine/>
    <w:uiPriority w:val="39"/>
    <w:unhideWhenUsed/>
    <w:rsid w:val="00CC4EFE"/>
    <w:pPr>
      <w:spacing w:after="100"/>
      <w:ind w:left="220"/>
    </w:pPr>
  </w:style>
  <w:style w:type="paragraph" w:styleId="TOC3">
    <w:name w:val="toc 3"/>
    <w:basedOn w:val="Normal"/>
    <w:next w:val="Normal"/>
    <w:autoRedefine/>
    <w:uiPriority w:val="39"/>
    <w:unhideWhenUsed/>
    <w:rsid w:val="00462FCA"/>
    <w:pPr>
      <w:tabs>
        <w:tab w:val="right" w:leader="dot" w:pos="7927"/>
      </w:tabs>
      <w:spacing w:after="100"/>
    </w:pPr>
    <w:rPr>
      <w:rFonts w:ascii="Times New Roman" w:hAnsi="Times New Roman"/>
      <w:noProof/>
      <w:sz w:val="24"/>
      <w:szCs w:val="24"/>
      <w:lang w:val="en-US"/>
    </w:rPr>
  </w:style>
  <w:style w:type="paragraph" w:styleId="Caption">
    <w:name w:val="caption"/>
    <w:basedOn w:val="Normal"/>
    <w:next w:val="Normal"/>
    <w:uiPriority w:val="35"/>
    <w:unhideWhenUsed/>
    <w:qFormat/>
    <w:rsid w:val="00F936B6"/>
    <w:pPr>
      <w:spacing w:line="240" w:lineRule="auto"/>
    </w:pPr>
    <w:rPr>
      <w:i/>
      <w:iCs/>
      <w:color w:val="1F497D" w:themeColor="text2"/>
      <w:sz w:val="18"/>
      <w:szCs w:val="18"/>
    </w:rPr>
  </w:style>
  <w:style w:type="paragraph" w:styleId="TableofFigures">
    <w:name w:val="table of figures"/>
    <w:basedOn w:val="Normal"/>
    <w:next w:val="Normal"/>
    <w:uiPriority w:val="99"/>
    <w:rsid w:val="00F936B6"/>
    <w:pPr>
      <w:spacing w:after="0"/>
      <w:ind w:left="440" w:hanging="440"/>
    </w:pPr>
    <w:rPr>
      <w:rFonts w:cs="Calibri"/>
      <w:b/>
      <w:bCs/>
      <w:sz w:val="20"/>
      <w:szCs w:val="20"/>
    </w:rPr>
  </w:style>
  <w:style w:type="character" w:customStyle="1" w:styleId="UnresolvedMention">
    <w:name w:val="Unresolved Mention"/>
    <w:basedOn w:val="DefaultParagraphFont"/>
    <w:uiPriority w:val="99"/>
    <w:semiHidden/>
    <w:unhideWhenUsed/>
    <w:rsid w:val="009D19D5"/>
    <w:rPr>
      <w:rFonts w:cs="Times New Roman"/>
      <w:color w:val="605E5C"/>
      <w:shd w:val="clear" w:color="auto" w:fill="E1DFDD"/>
    </w:rPr>
  </w:style>
  <w:style w:type="paragraph" w:customStyle="1" w:styleId="xl63">
    <w:name w:val="xl63"/>
    <w:basedOn w:val="Normal"/>
    <w:rsid w:val="00951DC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sz w:val="24"/>
      <w:szCs w:val="24"/>
      <w:lang w:val="en-ID" w:eastAsia="en-ID"/>
    </w:rPr>
  </w:style>
  <w:style w:type="paragraph" w:customStyle="1" w:styleId="xl64">
    <w:name w:val="xl64"/>
    <w:basedOn w:val="Normal"/>
    <w:rsid w:val="00951DC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styleId="TOC8">
    <w:name w:val="toc 8"/>
    <w:basedOn w:val="Normal"/>
    <w:next w:val="Normal"/>
    <w:autoRedefine/>
    <w:uiPriority w:val="39"/>
    <w:semiHidden/>
    <w:unhideWhenUsed/>
    <w:rsid w:val="00A43FB0"/>
    <w:pPr>
      <w:spacing w:after="100"/>
      <w:ind w:left="15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3DD"/>
    <w:rPr>
      <w:rFonts w:cs="Times New Roman"/>
    </w:rPr>
  </w:style>
  <w:style w:type="paragraph" w:styleId="Heading1">
    <w:name w:val="heading 1"/>
    <w:basedOn w:val="Normal"/>
    <w:next w:val="Normal"/>
    <w:link w:val="Heading1Char"/>
    <w:uiPriority w:val="9"/>
    <w:qFormat/>
    <w:rsid w:val="007F2B69"/>
    <w:pPr>
      <w:keepNext/>
      <w:keepLines/>
      <w:spacing w:before="240" w:after="0" w:line="360" w:lineRule="auto"/>
      <w:outlineLvl w:val="0"/>
    </w:pPr>
    <w:rPr>
      <w:rFonts w:ascii="Times New Roman" w:eastAsiaTheme="majorEastAsia" w:hAnsi="Times New Roman"/>
      <w:sz w:val="24"/>
      <w:szCs w:val="32"/>
    </w:rPr>
  </w:style>
  <w:style w:type="paragraph" w:styleId="Heading2">
    <w:name w:val="heading 2"/>
    <w:basedOn w:val="Normal"/>
    <w:next w:val="Normal"/>
    <w:link w:val="Heading2Char"/>
    <w:uiPriority w:val="9"/>
    <w:unhideWhenUsed/>
    <w:qFormat/>
    <w:rsid w:val="007F2B69"/>
    <w:pPr>
      <w:keepNext/>
      <w:keepLines/>
      <w:spacing w:before="200" w:after="0" w:line="360" w:lineRule="auto"/>
      <w:outlineLvl w:val="1"/>
    </w:pPr>
    <w:rPr>
      <w:rFonts w:ascii="Times New Roman" w:eastAsiaTheme="majorEastAsia" w:hAnsi="Times New Roman"/>
      <w:bCs/>
      <w:sz w:val="24"/>
      <w:szCs w:val="26"/>
    </w:rPr>
  </w:style>
  <w:style w:type="paragraph" w:styleId="Heading3">
    <w:name w:val="heading 3"/>
    <w:basedOn w:val="Normal"/>
    <w:link w:val="Heading3Char"/>
    <w:uiPriority w:val="9"/>
    <w:qFormat/>
    <w:rsid w:val="007F2B69"/>
    <w:pPr>
      <w:spacing w:before="100" w:beforeAutospacing="1" w:after="100" w:afterAutospacing="1" w:line="360" w:lineRule="auto"/>
      <w:outlineLvl w:val="2"/>
    </w:pPr>
    <w:rPr>
      <w:rFonts w:ascii="Times New Roman" w:hAnsi="Times New Roman"/>
      <w:b/>
      <w:bCs/>
      <w:sz w:val="24"/>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2B69"/>
    <w:rPr>
      <w:rFonts w:ascii="Times New Roman" w:eastAsiaTheme="majorEastAsia" w:hAnsi="Times New Roman" w:cs="Times New Roman"/>
      <w:sz w:val="32"/>
      <w:szCs w:val="32"/>
    </w:rPr>
  </w:style>
  <w:style w:type="character" w:customStyle="1" w:styleId="Heading2Char">
    <w:name w:val="Heading 2 Char"/>
    <w:basedOn w:val="DefaultParagraphFont"/>
    <w:link w:val="Heading2"/>
    <w:uiPriority w:val="9"/>
    <w:locked/>
    <w:rsid w:val="007F2B69"/>
    <w:rPr>
      <w:rFonts w:ascii="Times New Roman" w:eastAsiaTheme="majorEastAsia" w:hAnsi="Times New Roman" w:cs="Times New Roman"/>
      <w:bCs/>
      <w:sz w:val="26"/>
      <w:szCs w:val="26"/>
    </w:rPr>
  </w:style>
  <w:style w:type="character" w:customStyle="1" w:styleId="Heading3Char">
    <w:name w:val="Heading 3 Char"/>
    <w:basedOn w:val="DefaultParagraphFont"/>
    <w:link w:val="Heading3"/>
    <w:uiPriority w:val="9"/>
    <w:locked/>
    <w:rsid w:val="007F2B69"/>
    <w:rPr>
      <w:rFonts w:ascii="Times New Roman" w:hAnsi="Times New Roman" w:cs="Times New Roman"/>
      <w:b/>
      <w:bCs/>
      <w:sz w:val="27"/>
      <w:szCs w:val="27"/>
      <w:lang w:val="x-none" w:eastAsia="en-GB"/>
    </w:rPr>
  </w:style>
  <w:style w:type="paragraph" w:styleId="NormalWeb">
    <w:name w:val="Normal (Web)"/>
    <w:basedOn w:val="Normal"/>
    <w:uiPriority w:val="99"/>
    <w:unhideWhenUsed/>
    <w:rsid w:val="00E67A75"/>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A7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910"/>
    <w:rPr>
      <w:rFonts w:ascii="Tahoma" w:hAnsi="Tahoma" w:cs="Tahoma"/>
      <w:sz w:val="16"/>
      <w:szCs w:val="16"/>
    </w:rPr>
  </w:style>
  <w:style w:type="paragraph" w:styleId="NoSpacing">
    <w:name w:val="No Spacing"/>
    <w:uiPriority w:val="1"/>
    <w:qFormat/>
    <w:rsid w:val="00E8610D"/>
    <w:pPr>
      <w:spacing w:after="0" w:line="240" w:lineRule="auto"/>
    </w:pPr>
    <w:rPr>
      <w:rFonts w:cs="Times New Roman"/>
    </w:rPr>
  </w:style>
  <w:style w:type="character" w:customStyle="1" w:styleId="b0tuu0">
    <w:name w:val="b0tuu0"/>
    <w:basedOn w:val="DefaultParagraphFont"/>
    <w:rsid w:val="00F92155"/>
    <w:rPr>
      <w:rFonts w:cs="Times New Roman"/>
    </w:rPr>
  </w:style>
  <w:style w:type="paragraph" w:styleId="FootnoteText">
    <w:name w:val="footnote text"/>
    <w:basedOn w:val="Normal"/>
    <w:link w:val="FootnoteTextChar"/>
    <w:uiPriority w:val="99"/>
    <w:semiHidden/>
    <w:unhideWhenUsed/>
    <w:rsid w:val="00F92155"/>
    <w:pPr>
      <w:spacing w:before="100" w:beforeAutospacing="1" w:after="100" w:afterAutospacing="1" w:line="240" w:lineRule="auto"/>
    </w:pPr>
    <w:rPr>
      <w:rFonts w:ascii="Times New Roman" w:hAnsi="Times New Roman"/>
      <w:sz w:val="24"/>
      <w:szCs w:val="24"/>
      <w:lang w:eastAsia="en-GB"/>
    </w:rPr>
  </w:style>
  <w:style w:type="character" w:customStyle="1" w:styleId="FootnoteTextChar">
    <w:name w:val="Footnote Text Char"/>
    <w:basedOn w:val="DefaultParagraphFont"/>
    <w:link w:val="FootnoteText"/>
    <w:uiPriority w:val="99"/>
    <w:semiHidden/>
    <w:locked/>
    <w:rsid w:val="00F92155"/>
    <w:rPr>
      <w:rFonts w:ascii="Times New Roman" w:hAnsi="Times New Roman" w:cs="Times New Roman"/>
      <w:sz w:val="24"/>
      <w:szCs w:val="24"/>
      <w:lang w:val="x-none" w:eastAsia="en-GB"/>
    </w:rPr>
  </w:style>
  <w:style w:type="character" w:styleId="Strong">
    <w:name w:val="Strong"/>
    <w:basedOn w:val="DefaultParagraphFont"/>
    <w:uiPriority w:val="22"/>
    <w:qFormat/>
    <w:rsid w:val="00F92155"/>
    <w:rPr>
      <w:rFonts w:cs="Times New Roman"/>
      <w:b/>
      <w:bCs/>
    </w:rPr>
  </w:style>
  <w:style w:type="paragraph" w:styleId="ListParagraph">
    <w:name w:val="List Paragraph"/>
    <w:basedOn w:val="Normal"/>
    <w:uiPriority w:val="1"/>
    <w:qFormat/>
    <w:rsid w:val="00AB22CD"/>
    <w:pPr>
      <w:ind w:left="720"/>
      <w:contextualSpacing/>
    </w:pPr>
  </w:style>
  <w:style w:type="character" w:styleId="Hyperlink">
    <w:name w:val="Hyperlink"/>
    <w:basedOn w:val="DefaultParagraphFont"/>
    <w:uiPriority w:val="99"/>
    <w:unhideWhenUsed/>
    <w:rsid w:val="00AA3343"/>
    <w:rPr>
      <w:rFonts w:cs="Times New Roman"/>
      <w:color w:val="0000FF" w:themeColor="hyperlink"/>
      <w:u w:val="single"/>
    </w:rPr>
  </w:style>
  <w:style w:type="character" w:customStyle="1" w:styleId="4yxo">
    <w:name w:val="_4yxo"/>
    <w:basedOn w:val="DefaultParagraphFont"/>
    <w:rsid w:val="00A54E7F"/>
    <w:rPr>
      <w:rFonts w:cs="Times New Roman"/>
    </w:rPr>
  </w:style>
  <w:style w:type="paragraph" w:customStyle="1" w:styleId="Default">
    <w:name w:val="Default"/>
    <w:rsid w:val="006A40A6"/>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styleId="Emphasis">
    <w:name w:val="Emphasis"/>
    <w:basedOn w:val="DefaultParagraphFont"/>
    <w:uiPriority w:val="20"/>
    <w:qFormat/>
    <w:rsid w:val="00A16D65"/>
    <w:rPr>
      <w:rFonts w:cs="Times New Roman"/>
      <w:i/>
      <w:iCs/>
    </w:rPr>
  </w:style>
  <w:style w:type="paragraph" w:styleId="Header">
    <w:name w:val="header"/>
    <w:basedOn w:val="Normal"/>
    <w:link w:val="HeaderChar"/>
    <w:uiPriority w:val="99"/>
    <w:unhideWhenUsed/>
    <w:rsid w:val="00CC714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C7144"/>
    <w:rPr>
      <w:rFonts w:cs="Times New Roman"/>
    </w:rPr>
  </w:style>
  <w:style w:type="paragraph" w:styleId="Footer">
    <w:name w:val="footer"/>
    <w:basedOn w:val="Normal"/>
    <w:link w:val="FooterChar"/>
    <w:uiPriority w:val="99"/>
    <w:unhideWhenUsed/>
    <w:rsid w:val="00CC714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7144"/>
    <w:rPr>
      <w:rFonts w:cs="Times New Roman"/>
    </w:rPr>
  </w:style>
  <w:style w:type="character" w:styleId="LineNumber">
    <w:name w:val="line number"/>
    <w:basedOn w:val="DefaultParagraphFont"/>
    <w:uiPriority w:val="99"/>
    <w:semiHidden/>
    <w:unhideWhenUsed/>
    <w:rsid w:val="005C5872"/>
    <w:rPr>
      <w:rFonts w:cs="Times New Roman"/>
    </w:rPr>
  </w:style>
  <w:style w:type="table" w:styleId="TableGrid">
    <w:name w:val="Table Grid"/>
    <w:basedOn w:val="TableNormal"/>
    <w:uiPriority w:val="39"/>
    <w:rsid w:val="00E67659"/>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F41D2B"/>
    <w:rPr>
      <w:rFonts w:cs="Times New Roman"/>
      <w:color w:val="605E5C"/>
      <w:shd w:val="clear" w:color="auto" w:fill="E1DFDD"/>
    </w:rPr>
  </w:style>
  <w:style w:type="paragraph" w:customStyle="1" w:styleId="TableParagraph">
    <w:name w:val="Table Paragraph"/>
    <w:basedOn w:val="Normal"/>
    <w:uiPriority w:val="1"/>
    <w:qFormat/>
    <w:rsid w:val="00DB0312"/>
    <w:pPr>
      <w:widowControl w:val="0"/>
      <w:autoSpaceDE w:val="0"/>
      <w:autoSpaceDN w:val="0"/>
      <w:spacing w:after="0" w:line="240" w:lineRule="auto"/>
    </w:pPr>
    <w:rPr>
      <w:rFonts w:ascii="Arial MT" w:hAnsi="Arial MT" w:cs="Arial MT"/>
      <w:lang w:val="en-US"/>
    </w:rPr>
  </w:style>
  <w:style w:type="paragraph" w:styleId="BodyText">
    <w:name w:val="Body Text"/>
    <w:basedOn w:val="Normal"/>
    <w:link w:val="BodyTextChar"/>
    <w:uiPriority w:val="1"/>
    <w:qFormat/>
    <w:rsid w:val="008B52E6"/>
    <w:pPr>
      <w:widowControl w:val="0"/>
      <w:autoSpaceDE w:val="0"/>
      <w:autoSpaceDN w:val="0"/>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1"/>
    <w:locked/>
    <w:rsid w:val="008B52E6"/>
    <w:rPr>
      <w:rFonts w:ascii="Times New Roman" w:hAnsi="Times New Roman" w:cs="Times New Roman"/>
      <w:sz w:val="24"/>
      <w:szCs w:val="24"/>
      <w:lang w:val="en-US" w:eastAsia="x-none"/>
    </w:rPr>
  </w:style>
  <w:style w:type="character" w:styleId="FollowedHyperlink">
    <w:name w:val="FollowedHyperlink"/>
    <w:basedOn w:val="DefaultParagraphFont"/>
    <w:uiPriority w:val="99"/>
    <w:unhideWhenUsed/>
    <w:rsid w:val="00762F8C"/>
    <w:rPr>
      <w:rFonts w:cs="Times New Roman"/>
      <w:color w:val="954F72"/>
      <w:u w:val="single"/>
    </w:rPr>
  </w:style>
  <w:style w:type="paragraph" w:customStyle="1" w:styleId="msonormal0">
    <w:name w:val="msonormal"/>
    <w:basedOn w:val="Normal"/>
    <w:rsid w:val="00762F8C"/>
    <w:pPr>
      <w:spacing w:before="100" w:beforeAutospacing="1" w:after="100" w:afterAutospacing="1" w:line="240" w:lineRule="auto"/>
    </w:pPr>
    <w:rPr>
      <w:rFonts w:ascii="Times New Roman" w:hAnsi="Times New Roman"/>
      <w:sz w:val="24"/>
      <w:szCs w:val="24"/>
      <w:lang w:val="en-ID" w:eastAsia="en-ID"/>
    </w:rPr>
  </w:style>
  <w:style w:type="paragraph" w:customStyle="1" w:styleId="xl65">
    <w:name w:val="xl65"/>
    <w:basedOn w:val="Normal"/>
    <w:rsid w:val="00762F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sz w:val="24"/>
      <w:szCs w:val="24"/>
      <w:lang w:val="en-ID" w:eastAsia="en-ID"/>
    </w:rPr>
  </w:style>
  <w:style w:type="paragraph" w:customStyle="1" w:styleId="xl66">
    <w:name w:val="xl66"/>
    <w:basedOn w:val="Normal"/>
    <w:rsid w:val="00762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67">
    <w:name w:val="xl67"/>
    <w:basedOn w:val="Normal"/>
    <w:rsid w:val="00762F8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68">
    <w:name w:val="xl68"/>
    <w:basedOn w:val="Normal"/>
    <w:rsid w:val="00762F8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69">
    <w:name w:val="xl69"/>
    <w:basedOn w:val="Normal"/>
    <w:rsid w:val="00762F8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70">
    <w:name w:val="xl70"/>
    <w:basedOn w:val="Normal"/>
    <w:rsid w:val="00762F8C"/>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71">
    <w:name w:val="xl71"/>
    <w:basedOn w:val="Normal"/>
    <w:rsid w:val="00762F8C"/>
    <w:pPr>
      <w:pBdr>
        <w:top w:val="single" w:sz="4" w:space="0" w:color="auto"/>
        <w:left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2">
    <w:name w:val="xl72"/>
    <w:basedOn w:val="Normal"/>
    <w:rsid w:val="00762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3">
    <w:name w:val="xl73"/>
    <w:basedOn w:val="Normal"/>
    <w:rsid w:val="00762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4">
    <w:name w:val="xl74"/>
    <w:basedOn w:val="Normal"/>
    <w:rsid w:val="00762F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5">
    <w:name w:val="xl75"/>
    <w:basedOn w:val="Normal"/>
    <w:rsid w:val="00762F8C"/>
    <w:pP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customStyle="1" w:styleId="xl76">
    <w:name w:val="xl76"/>
    <w:basedOn w:val="Normal"/>
    <w:rsid w:val="00762F8C"/>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en-ID" w:eastAsia="en-ID"/>
    </w:rPr>
  </w:style>
  <w:style w:type="paragraph" w:customStyle="1" w:styleId="xl77">
    <w:name w:val="xl77"/>
    <w:basedOn w:val="Normal"/>
    <w:rsid w:val="00762F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en-ID" w:eastAsia="en-ID"/>
    </w:rPr>
  </w:style>
  <w:style w:type="paragraph" w:customStyle="1" w:styleId="xl78">
    <w:name w:val="xl78"/>
    <w:basedOn w:val="Normal"/>
    <w:rsid w:val="00762F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hAnsi="Times New Roman"/>
      <w:sz w:val="24"/>
      <w:szCs w:val="24"/>
      <w:lang w:val="en-ID" w:eastAsia="en-ID"/>
    </w:rPr>
  </w:style>
  <w:style w:type="paragraph" w:customStyle="1" w:styleId="xl79">
    <w:name w:val="xl79"/>
    <w:basedOn w:val="Normal"/>
    <w:rsid w:val="00762F8C"/>
    <w:pPr>
      <w:pBdr>
        <w:top w:val="single" w:sz="4" w:space="0" w:color="auto"/>
        <w:left w:val="single" w:sz="4" w:space="0" w:color="auto"/>
        <w:right w:val="single" w:sz="4" w:space="0" w:color="auto"/>
      </w:pBdr>
      <w:shd w:val="clear" w:color="000000" w:fill="FCE4D6"/>
      <w:spacing w:before="100" w:beforeAutospacing="1" w:after="100" w:afterAutospacing="1" w:line="240" w:lineRule="auto"/>
    </w:pPr>
    <w:rPr>
      <w:rFonts w:ascii="Times New Roman" w:hAnsi="Times New Roman"/>
      <w:sz w:val="24"/>
      <w:szCs w:val="24"/>
      <w:lang w:val="en-ID" w:eastAsia="en-ID"/>
    </w:rPr>
  </w:style>
  <w:style w:type="paragraph" w:customStyle="1" w:styleId="xl80">
    <w:name w:val="xl80"/>
    <w:basedOn w:val="Normal"/>
    <w:rsid w:val="00762F8C"/>
    <w:pPr>
      <w:pBdr>
        <w:left w:val="single" w:sz="4" w:space="0" w:color="auto"/>
        <w:right w:val="single" w:sz="4" w:space="0" w:color="auto"/>
      </w:pBdr>
      <w:shd w:val="clear" w:color="000000" w:fill="FCE4D6"/>
      <w:spacing w:before="100" w:beforeAutospacing="1" w:after="100" w:afterAutospacing="1" w:line="240" w:lineRule="auto"/>
    </w:pPr>
    <w:rPr>
      <w:rFonts w:ascii="Times New Roman" w:hAnsi="Times New Roman"/>
      <w:sz w:val="24"/>
      <w:szCs w:val="24"/>
      <w:lang w:val="en-ID" w:eastAsia="en-ID"/>
    </w:rPr>
  </w:style>
  <w:style w:type="paragraph" w:customStyle="1" w:styleId="xl81">
    <w:name w:val="xl81"/>
    <w:basedOn w:val="Normal"/>
    <w:rsid w:val="00762F8C"/>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hAnsi="Times New Roman"/>
      <w:sz w:val="24"/>
      <w:szCs w:val="24"/>
      <w:lang w:val="en-ID" w:eastAsia="en-ID"/>
    </w:rPr>
  </w:style>
  <w:style w:type="paragraph" w:customStyle="1" w:styleId="xl82">
    <w:name w:val="xl82"/>
    <w:basedOn w:val="Normal"/>
    <w:rsid w:val="00762F8C"/>
    <w:pPr>
      <w:pBdr>
        <w:top w:val="single" w:sz="4" w:space="0" w:color="auto"/>
        <w:left w:val="single" w:sz="4" w:space="0" w:color="auto"/>
        <w:right w:val="single" w:sz="4" w:space="0" w:color="auto"/>
      </w:pBdr>
      <w:shd w:val="clear" w:color="000000" w:fill="F4B084"/>
      <w:spacing w:before="100" w:beforeAutospacing="1" w:after="100" w:afterAutospacing="1" w:line="240" w:lineRule="auto"/>
    </w:pPr>
    <w:rPr>
      <w:rFonts w:ascii="Times New Roman" w:hAnsi="Times New Roman"/>
      <w:sz w:val="24"/>
      <w:szCs w:val="24"/>
      <w:lang w:val="en-ID" w:eastAsia="en-ID"/>
    </w:rPr>
  </w:style>
  <w:style w:type="paragraph" w:customStyle="1" w:styleId="xl83">
    <w:name w:val="xl83"/>
    <w:basedOn w:val="Normal"/>
    <w:rsid w:val="00762F8C"/>
    <w:pPr>
      <w:pBdr>
        <w:left w:val="single" w:sz="4" w:space="0" w:color="auto"/>
        <w:right w:val="single" w:sz="4" w:space="0" w:color="auto"/>
      </w:pBdr>
      <w:shd w:val="clear" w:color="000000" w:fill="F4B084"/>
      <w:spacing w:before="100" w:beforeAutospacing="1" w:after="100" w:afterAutospacing="1" w:line="240" w:lineRule="auto"/>
    </w:pPr>
    <w:rPr>
      <w:rFonts w:ascii="Times New Roman" w:hAnsi="Times New Roman"/>
      <w:sz w:val="24"/>
      <w:szCs w:val="24"/>
      <w:lang w:val="en-ID" w:eastAsia="en-ID"/>
    </w:rPr>
  </w:style>
  <w:style w:type="paragraph" w:customStyle="1" w:styleId="xl84">
    <w:name w:val="xl84"/>
    <w:basedOn w:val="Normal"/>
    <w:rsid w:val="00762F8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5">
    <w:name w:val="xl85"/>
    <w:basedOn w:val="Normal"/>
    <w:rsid w:val="00762F8C"/>
    <w:pPr>
      <w:pBdr>
        <w:top w:val="single" w:sz="4" w:space="0" w:color="auto"/>
        <w:left w:val="single" w:sz="4" w:space="0" w:color="auto"/>
        <w:right w:val="single" w:sz="4" w:space="0" w:color="auto"/>
      </w:pBd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6">
    <w:name w:val="xl86"/>
    <w:basedOn w:val="Normal"/>
    <w:rsid w:val="00762F8C"/>
    <w:pP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7">
    <w:name w:val="xl87"/>
    <w:basedOn w:val="Normal"/>
    <w:rsid w:val="00762F8C"/>
    <w:pPr>
      <w:pBdr>
        <w:top w:val="single" w:sz="4" w:space="0" w:color="auto"/>
        <w:left w:val="single" w:sz="4" w:space="0" w:color="auto"/>
        <w:bottom w:val="single" w:sz="4" w:space="0" w:color="auto"/>
      </w:pBd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8">
    <w:name w:val="xl88"/>
    <w:basedOn w:val="Normal"/>
    <w:rsid w:val="00762F8C"/>
    <w:pPr>
      <w:pBdr>
        <w:left w:val="single" w:sz="4" w:space="0" w:color="auto"/>
      </w:pBdr>
      <w:shd w:val="clear" w:color="000000" w:fill="F8CBAD"/>
      <w:spacing w:before="100" w:beforeAutospacing="1" w:after="100" w:afterAutospacing="1" w:line="240" w:lineRule="auto"/>
    </w:pPr>
    <w:rPr>
      <w:rFonts w:ascii="Times New Roman" w:hAnsi="Times New Roman"/>
      <w:sz w:val="24"/>
      <w:szCs w:val="24"/>
      <w:lang w:val="en-ID" w:eastAsia="en-ID"/>
    </w:rPr>
  </w:style>
  <w:style w:type="paragraph" w:customStyle="1" w:styleId="xl89">
    <w:name w:val="xl89"/>
    <w:basedOn w:val="Normal"/>
    <w:rsid w:val="00762F8C"/>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hAnsi="Times New Roman"/>
      <w:sz w:val="24"/>
      <w:szCs w:val="24"/>
      <w:lang w:val="en-ID" w:eastAsia="en-ID"/>
    </w:rPr>
  </w:style>
  <w:style w:type="paragraph" w:customStyle="1" w:styleId="xl90">
    <w:name w:val="xl90"/>
    <w:basedOn w:val="Normal"/>
    <w:rsid w:val="00762F8C"/>
    <w:pPr>
      <w:pBdr>
        <w:top w:val="single" w:sz="4" w:space="0" w:color="auto"/>
        <w:left w:val="single" w:sz="4" w:space="0" w:color="auto"/>
        <w:right w:val="single" w:sz="4" w:space="0" w:color="auto"/>
      </w:pBdr>
      <w:shd w:val="clear" w:color="000000" w:fill="ED7D31"/>
      <w:spacing w:before="100" w:beforeAutospacing="1" w:after="100" w:afterAutospacing="1" w:line="240" w:lineRule="auto"/>
    </w:pPr>
    <w:rPr>
      <w:rFonts w:ascii="Times New Roman" w:hAnsi="Times New Roman"/>
      <w:sz w:val="24"/>
      <w:szCs w:val="24"/>
      <w:lang w:val="en-ID" w:eastAsia="en-ID"/>
    </w:rPr>
  </w:style>
  <w:style w:type="paragraph" w:customStyle="1" w:styleId="xl91">
    <w:name w:val="xl91"/>
    <w:basedOn w:val="Normal"/>
    <w:rsid w:val="00762F8C"/>
    <w:pPr>
      <w:pBdr>
        <w:left w:val="single" w:sz="4" w:space="0" w:color="auto"/>
        <w:right w:val="single" w:sz="4" w:space="0" w:color="auto"/>
      </w:pBdr>
      <w:shd w:val="clear" w:color="000000" w:fill="ED7D31"/>
      <w:spacing w:before="100" w:beforeAutospacing="1" w:after="100" w:afterAutospacing="1" w:line="240" w:lineRule="auto"/>
    </w:pPr>
    <w:rPr>
      <w:rFonts w:ascii="Times New Roman" w:hAnsi="Times New Roman"/>
      <w:sz w:val="24"/>
      <w:szCs w:val="24"/>
      <w:lang w:val="en-ID" w:eastAsia="en-ID"/>
    </w:rPr>
  </w:style>
  <w:style w:type="paragraph" w:customStyle="1" w:styleId="xl92">
    <w:name w:val="xl92"/>
    <w:basedOn w:val="Normal"/>
    <w:rsid w:val="00762F8C"/>
    <w:pPr>
      <w:pBdr>
        <w:top w:val="single" w:sz="4" w:space="0" w:color="auto"/>
        <w:left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93">
    <w:name w:val="xl93"/>
    <w:basedOn w:val="Normal"/>
    <w:rsid w:val="00762F8C"/>
    <w:pPr>
      <w:pBdr>
        <w:left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94">
    <w:name w:val="xl94"/>
    <w:basedOn w:val="Normal"/>
    <w:rsid w:val="00762F8C"/>
    <w:pPr>
      <w:pBdr>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95">
    <w:name w:val="xl95"/>
    <w:basedOn w:val="Normal"/>
    <w:rsid w:val="00762F8C"/>
    <w:pPr>
      <w:pBdr>
        <w:top w:val="single" w:sz="4" w:space="0" w:color="auto"/>
        <w:left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lang w:val="en-ID" w:eastAsia="en-ID"/>
    </w:rPr>
  </w:style>
  <w:style w:type="paragraph" w:customStyle="1" w:styleId="xl96">
    <w:name w:val="xl96"/>
    <w:basedOn w:val="Normal"/>
    <w:rsid w:val="00762F8C"/>
    <w:pPr>
      <w:pBdr>
        <w:left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lang w:val="en-ID" w:eastAsia="en-ID"/>
    </w:rPr>
  </w:style>
  <w:style w:type="paragraph" w:customStyle="1" w:styleId="xl97">
    <w:name w:val="xl97"/>
    <w:basedOn w:val="Normal"/>
    <w:rsid w:val="00762F8C"/>
    <w:pPr>
      <w:pBdr>
        <w:left w:val="single" w:sz="4" w:space="0" w:color="auto"/>
        <w:bottom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lang w:val="en-ID" w:eastAsia="en-ID"/>
    </w:rPr>
  </w:style>
  <w:style w:type="paragraph" w:customStyle="1" w:styleId="xl98">
    <w:name w:val="xl98"/>
    <w:basedOn w:val="Normal"/>
    <w:rsid w:val="00762F8C"/>
    <w:pPr>
      <w:pBdr>
        <w:top w:val="single" w:sz="4" w:space="0" w:color="auto"/>
        <w:left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99">
    <w:name w:val="xl99"/>
    <w:basedOn w:val="Normal"/>
    <w:rsid w:val="00762F8C"/>
    <w:pPr>
      <w:pBdr>
        <w:left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100">
    <w:name w:val="xl100"/>
    <w:basedOn w:val="Normal"/>
    <w:rsid w:val="00762F8C"/>
    <w:pPr>
      <w:pBdr>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styleId="TOCHeading">
    <w:name w:val="TOC Heading"/>
    <w:basedOn w:val="Heading1"/>
    <w:next w:val="Normal"/>
    <w:uiPriority w:val="39"/>
    <w:unhideWhenUsed/>
    <w:qFormat/>
    <w:rsid w:val="00CC4EFE"/>
    <w:pPr>
      <w:spacing w:line="259" w:lineRule="auto"/>
      <w:outlineLvl w:val="9"/>
    </w:pPr>
    <w:rPr>
      <w:rFonts w:asciiTheme="majorHAnsi" w:hAnsiTheme="majorHAnsi"/>
      <w:color w:val="365F91" w:themeColor="accent1" w:themeShade="BF"/>
      <w:sz w:val="32"/>
      <w:lang w:val="en-US"/>
    </w:rPr>
  </w:style>
  <w:style w:type="paragraph" w:styleId="TOC1">
    <w:name w:val="toc 1"/>
    <w:basedOn w:val="Normal"/>
    <w:next w:val="Normal"/>
    <w:autoRedefine/>
    <w:uiPriority w:val="39"/>
    <w:unhideWhenUsed/>
    <w:rsid w:val="00CC4EFE"/>
    <w:pPr>
      <w:spacing w:after="100"/>
    </w:pPr>
  </w:style>
  <w:style w:type="paragraph" w:styleId="TOC2">
    <w:name w:val="toc 2"/>
    <w:basedOn w:val="Normal"/>
    <w:next w:val="Normal"/>
    <w:autoRedefine/>
    <w:uiPriority w:val="39"/>
    <w:unhideWhenUsed/>
    <w:rsid w:val="00CC4EFE"/>
    <w:pPr>
      <w:spacing w:after="100"/>
      <w:ind w:left="220"/>
    </w:pPr>
  </w:style>
  <w:style w:type="paragraph" w:styleId="TOC3">
    <w:name w:val="toc 3"/>
    <w:basedOn w:val="Normal"/>
    <w:next w:val="Normal"/>
    <w:autoRedefine/>
    <w:uiPriority w:val="39"/>
    <w:unhideWhenUsed/>
    <w:rsid w:val="00462FCA"/>
    <w:pPr>
      <w:tabs>
        <w:tab w:val="right" w:leader="dot" w:pos="7927"/>
      </w:tabs>
      <w:spacing w:after="100"/>
    </w:pPr>
    <w:rPr>
      <w:rFonts w:ascii="Times New Roman" w:hAnsi="Times New Roman"/>
      <w:noProof/>
      <w:sz w:val="24"/>
      <w:szCs w:val="24"/>
      <w:lang w:val="en-US"/>
    </w:rPr>
  </w:style>
  <w:style w:type="paragraph" w:styleId="Caption">
    <w:name w:val="caption"/>
    <w:basedOn w:val="Normal"/>
    <w:next w:val="Normal"/>
    <w:uiPriority w:val="35"/>
    <w:unhideWhenUsed/>
    <w:qFormat/>
    <w:rsid w:val="00F936B6"/>
    <w:pPr>
      <w:spacing w:line="240" w:lineRule="auto"/>
    </w:pPr>
    <w:rPr>
      <w:i/>
      <w:iCs/>
      <w:color w:val="1F497D" w:themeColor="text2"/>
      <w:sz w:val="18"/>
      <w:szCs w:val="18"/>
    </w:rPr>
  </w:style>
  <w:style w:type="paragraph" w:styleId="TableofFigures">
    <w:name w:val="table of figures"/>
    <w:basedOn w:val="Normal"/>
    <w:next w:val="Normal"/>
    <w:uiPriority w:val="99"/>
    <w:rsid w:val="00F936B6"/>
    <w:pPr>
      <w:spacing w:after="0"/>
      <w:ind w:left="440" w:hanging="440"/>
    </w:pPr>
    <w:rPr>
      <w:rFonts w:cs="Calibri"/>
      <w:b/>
      <w:bCs/>
      <w:sz w:val="20"/>
      <w:szCs w:val="20"/>
    </w:rPr>
  </w:style>
  <w:style w:type="character" w:customStyle="1" w:styleId="UnresolvedMention">
    <w:name w:val="Unresolved Mention"/>
    <w:basedOn w:val="DefaultParagraphFont"/>
    <w:uiPriority w:val="99"/>
    <w:semiHidden/>
    <w:unhideWhenUsed/>
    <w:rsid w:val="009D19D5"/>
    <w:rPr>
      <w:rFonts w:cs="Times New Roman"/>
      <w:color w:val="605E5C"/>
      <w:shd w:val="clear" w:color="auto" w:fill="E1DFDD"/>
    </w:rPr>
  </w:style>
  <w:style w:type="paragraph" w:customStyle="1" w:styleId="xl63">
    <w:name w:val="xl63"/>
    <w:basedOn w:val="Normal"/>
    <w:rsid w:val="00951DC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sz w:val="24"/>
      <w:szCs w:val="24"/>
      <w:lang w:val="en-ID" w:eastAsia="en-ID"/>
    </w:rPr>
  </w:style>
  <w:style w:type="paragraph" w:customStyle="1" w:styleId="xl64">
    <w:name w:val="xl64"/>
    <w:basedOn w:val="Normal"/>
    <w:rsid w:val="00951DC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lang w:val="en-ID" w:eastAsia="en-ID"/>
    </w:rPr>
  </w:style>
  <w:style w:type="paragraph" w:styleId="TOC8">
    <w:name w:val="toc 8"/>
    <w:basedOn w:val="Normal"/>
    <w:next w:val="Normal"/>
    <w:autoRedefine/>
    <w:uiPriority w:val="39"/>
    <w:semiHidden/>
    <w:unhideWhenUsed/>
    <w:rsid w:val="00A43FB0"/>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60532">
      <w:marLeft w:val="0"/>
      <w:marRight w:val="0"/>
      <w:marTop w:val="0"/>
      <w:marBottom w:val="0"/>
      <w:divBdr>
        <w:top w:val="none" w:sz="0" w:space="0" w:color="auto"/>
        <w:left w:val="none" w:sz="0" w:space="0" w:color="auto"/>
        <w:bottom w:val="none" w:sz="0" w:space="0" w:color="auto"/>
        <w:right w:val="none" w:sz="0" w:space="0" w:color="auto"/>
      </w:divBdr>
    </w:div>
    <w:div w:id="1877160533">
      <w:marLeft w:val="0"/>
      <w:marRight w:val="0"/>
      <w:marTop w:val="0"/>
      <w:marBottom w:val="0"/>
      <w:divBdr>
        <w:top w:val="none" w:sz="0" w:space="0" w:color="auto"/>
        <w:left w:val="none" w:sz="0" w:space="0" w:color="auto"/>
        <w:bottom w:val="none" w:sz="0" w:space="0" w:color="auto"/>
        <w:right w:val="none" w:sz="0" w:space="0" w:color="auto"/>
      </w:divBdr>
    </w:div>
    <w:div w:id="1877160534">
      <w:marLeft w:val="0"/>
      <w:marRight w:val="0"/>
      <w:marTop w:val="0"/>
      <w:marBottom w:val="0"/>
      <w:divBdr>
        <w:top w:val="none" w:sz="0" w:space="0" w:color="auto"/>
        <w:left w:val="none" w:sz="0" w:space="0" w:color="auto"/>
        <w:bottom w:val="none" w:sz="0" w:space="0" w:color="auto"/>
        <w:right w:val="none" w:sz="0" w:space="0" w:color="auto"/>
      </w:divBdr>
    </w:div>
    <w:div w:id="1877160535">
      <w:marLeft w:val="0"/>
      <w:marRight w:val="0"/>
      <w:marTop w:val="0"/>
      <w:marBottom w:val="0"/>
      <w:divBdr>
        <w:top w:val="none" w:sz="0" w:space="0" w:color="auto"/>
        <w:left w:val="none" w:sz="0" w:space="0" w:color="auto"/>
        <w:bottom w:val="none" w:sz="0" w:space="0" w:color="auto"/>
        <w:right w:val="none" w:sz="0" w:space="0" w:color="auto"/>
      </w:divBdr>
    </w:div>
    <w:div w:id="1877160536">
      <w:marLeft w:val="0"/>
      <w:marRight w:val="0"/>
      <w:marTop w:val="0"/>
      <w:marBottom w:val="0"/>
      <w:divBdr>
        <w:top w:val="none" w:sz="0" w:space="0" w:color="auto"/>
        <w:left w:val="none" w:sz="0" w:space="0" w:color="auto"/>
        <w:bottom w:val="none" w:sz="0" w:space="0" w:color="auto"/>
        <w:right w:val="none" w:sz="0" w:space="0" w:color="auto"/>
      </w:divBdr>
    </w:div>
    <w:div w:id="1877160537">
      <w:marLeft w:val="0"/>
      <w:marRight w:val="0"/>
      <w:marTop w:val="0"/>
      <w:marBottom w:val="0"/>
      <w:divBdr>
        <w:top w:val="none" w:sz="0" w:space="0" w:color="auto"/>
        <w:left w:val="none" w:sz="0" w:space="0" w:color="auto"/>
        <w:bottom w:val="none" w:sz="0" w:space="0" w:color="auto"/>
        <w:right w:val="none" w:sz="0" w:space="0" w:color="auto"/>
      </w:divBdr>
    </w:div>
    <w:div w:id="1877160538">
      <w:marLeft w:val="0"/>
      <w:marRight w:val="0"/>
      <w:marTop w:val="0"/>
      <w:marBottom w:val="0"/>
      <w:divBdr>
        <w:top w:val="none" w:sz="0" w:space="0" w:color="auto"/>
        <w:left w:val="none" w:sz="0" w:space="0" w:color="auto"/>
        <w:bottom w:val="none" w:sz="0" w:space="0" w:color="auto"/>
        <w:right w:val="none" w:sz="0" w:space="0" w:color="auto"/>
      </w:divBdr>
    </w:div>
    <w:div w:id="1877160539">
      <w:marLeft w:val="0"/>
      <w:marRight w:val="0"/>
      <w:marTop w:val="0"/>
      <w:marBottom w:val="0"/>
      <w:divBdr>
        <w:top w:val="none" w:sz="0" w:space="0" w:color="auto"/>
        <w:left w:val="none" w:sz="0" w:space="0" w:color="auto"/>
        <w:bottom w:val="none" w:sz="0" w:space="0" w:color="auto"/>
        <w:right w:val="none" w:sz="0" w:space="0" w:color="auto"/>
      </w:divBdr>
    </w:div>
    <w:div w:id="1877160540">
      <w:marLeft w:val="0"/>
      <w:marRight w:val="0"/>
      <w:marTop w:val="0"/>
      <w:marBottom w:val="0"/>
      <w:divBdr>
        <w:top w:val="none" w:sz="0" w:space="0" w:color="auto"/>
        <w:left w:val="none" w:sz="0" w:space="0" w:color="auto"/>
        <w:bottom w:val="none" w:sz="0" w:space="0" w:color="auto"/>
        <w:right w:val="none" w:sz="0" w:space="0" w:color="auto"/>
      </w:divBdr>
    </w:div>
    <w:div w:id="1877160541">
      <w:marLeft w:val="0"/>
      <w:marRight w:val="0"/>
      <w:marTop w:val="0"/>
      <w:marBottom w:val="0"/>
      <w:divBdr>
        <w:top w:val="none" w:sz="0" w:space="0" w:color="auto"/>
        <w:left w:val="none" w:sz="0" w:space="0" w:color="auto"/>
        <w:bottom w:val="none" w:sz="0" w:space="0" w:color="auto"/>
        <w:right w:val="none" w:sz="0" w:space="0" w:color="auto"/>
      </w:divBdr>
      <w:divsChild>
        <w:div w:id="1877160543">
          <w:marLeft w:val="0"/>
          <w:marRight w:val="0"/>
          <w:marTop w:val="0"/>
          <w:marBottom w:val="469"/>
          <w:divBdr>
            <w:top w:val="none" w:sz="0" w:space="0" w:color="auto"/>
            <w:left w:val="none" w:sz="0" w:space="0" w:color="auto"/>
            <w:bottom w:val="none" w:sz="0" w:space="0" w:color="auto"/>
            <w:right w:val="none" w:sz="0" w:space="0" w:color="auto"/>
          </w:divBdr>
        </w:div>
        <w:div w:id="1877160545">
          <w:marLeft w:val="0"/>
          <w:marRight w:val="0"/>
          <w:marTop w:val="0"/>
          <w:marBottom w:val="469"/>
          <w:divBdr>
            <w:top w:val="none" w:sz="0" w:space="0" w:color="auto"/>
            <w:left w:val="none" w:sz="0" w:space="0" w:color="auto"/>
            <w:bottom w:val="none" w:sz="0" w:space="0" w:color="auto"/>
            <w:right w:val="none" w:sz="0" w:space="0" w:color="auto"/>
          </w:divBdr>
        </w:div>
        <w:div w:id="1877160548">
          <w:marLeft w:val="0"/>
          <w:marRight w:val="0"/>
          <w:marTop w:val="0"/>
          <w:marBottom w:val="469"/>
          <w:divBdr>
            <w:top w:val="none" w:sz="0" w:space="0" w:color="auto"/>
            <w:left w:val="none" w:sz="0" w:space="0" w:color="auto"/>
            <w:bottom w:val="none" w:sz="0" w:space="0" w:color="auto"/>
            <w:right w:val="none" w:sz="0" w:space="0" w:color="auto"/>
          </w:divBdr>
        </w:div>
        <w:div w:id="1877160554">
          <w:marLeft w:val="0"/>
          <w:marRight w:val="0"/>
          <w:marTop w:val="0"/>
          <w:marBottom w:val="469"/>
          <w:divBdr>
            <w:top w:val="none" w:sz="0" w:space="0" w:color="auto"/>
            <w:left w:val="none" w:sz="0" w:space="0" w:color="auto"/>
            <w:bottom w:val="none" w:sz="0" w:space="0" w:color="auto"/>
            <w:right w:val="none" w:sz="0" w:space="0" w:color="auto"/>
          </w:divBdr>
        </w:div>
        <w:div w:id="1877160555">
          <w:marLeft w:val="0"/>
          <w:marRight w:val="0"/>
          <w:marTop w:val="0"/>
          <w:marBottom w:val="469"/>
          <w:divBdr>
            <w:top w:val="none" w:sz="0" w:space="0" w:color="auto"/>
            <w:left w:val="none" w:sz="0" w:space="0" w:color="auto"/>
            <w:bottom w:val="none" w:sz="0" w:space="0" w:color="auto"/>
            <w:right w:val="none" w:sz="0" w:space="0" w:color="auto"/>
          </w:divBdr>
        </w:div>
        <w:div w:id="1877160557">
          <w:marLeft w:val="0"/>
          <w:marRight w:val="0"/>
          <w:marTop w:val="0"/>
          <w:marBottom w:val="469"/>
          <w:divBdr>
            <w:top w:val="none" w:sz="0" w:space="0" w:color="auto"/>
            <w:left w:val="none" w:sz="0" w:space="0" w:color="auto"/>
            <w:bottom w:val="none" w:sz="0" w:space="0" w:color="auto"/>
            <w:right w:val="none" w:sz="0" w:space="0" w:color="auto"/>
          </w:divBdr>
        </w:div>
      </w:divsChild>
    </w:div>
    <w:div w:id="1877160542">
      <w:marLeft w:val="0"/>
      <w:marRight w:val="0"/>
      <w:marTop w:val="0"/>
      <w:marBottom w:val="0"/>
      <w:divBdr>
        <w:top w:val="none" w:sz="0" w:space="0" w:color="auto"/>
        <w:left w:val="none" w:sz="0" w:space="0" w:color="auto"/>
        <w:bottom w:val="none" w:sz="0" w:space="0" w:color="auto"/>
        <w:right w:val="none" w:sz="0" w:space="0" w:color="auto"/>
      </w:divBdr>
    </w:div>
    <w:div w:id="1877160544">
      <w:marLeft w:val="0"/>
      <w:marRight w:val="0"/>
      <w:marTop w:val="0"/>
      <w:marBottom w:val="0"/>
      <w:divBdr>
        <w:top w:val="none" w:sz="0" w:space="0" w:color="auto"/>
        <w:left w:val="none" w:sz="0" w:space="0" w:color="auto"/>
        <w:bottom w:val="none" w:sz="0" w:space="0" w:color="auto"/>
        <w:right w:val="none" w:sz="0" w:space="0" w:color="auto"/>
      </w:divBdr>
      <w:divsChild>
        <w:div w:id="1877160556">
          <w:marLeft w:val="0"/>
          <w:marRight w:val="0"/>
          <w:marTop w:val="0"/>
          <w:marBottom w:val="0"/>
          <w:divBdr>
            <w:top w:val="none" w:sz="0" w:space="0" w:color="auto"/>
            <w:left w:val="none" w:sz="0" w:space="0" w:color="auto"/>
            <w:bottom w:val="single" w:sz="6" w:space="1" w:color="auto"/>
            <w:right w:val="none" w:sz="0" w:space="0" w:color="auto"/>
          </w:divBdr>
        </w:div>
      </w:divsChild>
    </w:div>
    <w:div w:id="1877160546">
      <w:marLeft w:val="0"/>
      <w:marRight w:val="0"/>
      <w:marTop w:val="0"/>
      <w:marBottom w:val="0"/>
      <w:divBdr>
        <w:top w:val="none" w:sz="0" w:space="0" w:color="auto"/>
        <w:left w:val="none" w:sz="0" w:space="0" w:color="auto"/>
        <w:bottom w:val="none" w:sz="0" w:space="0" w:color="auto"/>
        <w:right w:val="none" w:sz="0" w:space="0" w:color="auto"/>
      </w:divBdr>
    </w:div>
    <w:div w:id="1877160547">
      <w:marLeft w:val="0"/>
      <w:marRight w:val="0"/>
      <w:marTop w:val="0"/>
      <w:marBottom w:val="0"/>
      <w:divBdr>
        <w:top w:val="none" w:sz="0" w:space="0" w:color="auto"/>
        <w:left w:val="none" w:sz="0" w:space="0" w:color="auto"/>
        <w:bottom w:val="none" w:sz="0" w:space="0" w:color="auto"/>
        <w:right w:val="none" w:sz="0" w:space="0" w:color="auto"/>
      </w:divBdr>
    </w:div>
    <w:div w:id="1877160549">
      <w:marLeft w:val="0"/>
      <w:marRight w:val="0"/>
      <w:marTop w:val="0"/>
      <w:marBottom w:val="0"/>
      <w:divBdr>
        <w:top w:val="none" w:sz="0" w:space="0" w:color="auto"/>
        <w:left w:val="none" w:sz="0" w:space="0" w:color="auto"/>
        <w:bottom w:val="none" w:sz="0" w:space="0" w:color="auto"/>
        <w:right w:val="none" w:sz="0" w:space="0" w:color="auto"/>
      </w:divBdr>
    </w:div>
    <w:div w:id="1877160550">
      <w:marLeft w:val="0"/>
      <w:marRight w:val="0"/>
      <w:marTop w:val="0"/>
      <w:marBottom w:val="0"/>
      <w:divBdr>
        <w:top w:val="none" w:sz="0" w:space="0" w:color="auto"/>
        <w:left w:val="none" w:sz="0" w:space="0" w:color="auto"/>
        <w:bottom w:val="none" w:sz="0" w:space="0" w:color="auto"/>
        <w:right w:val="none" w:sz="0" w:space="0" w:color="auto"/>
      </w:divBdr>
    </w:div>
    <w:div w:id="1877160551">
      <w:marLeft w:val="0"/>
      <w:marRight w:val="0"/>
      <w:marTop w:val="0"/>
      <w:marBottom w:val="0"/>
      <w:divBdr>
        <w:top w:val="none" w:sz="0" w:space="0" w:color="auto"/>
        <w:left w:val="none" w:sz="0" w:space="0" w:color="auto"/>
        <w:bottom w:val="none" w:sz="0" w:space="0" w:color="auto"/>
        <w:right w:val="none" w:sz="0" w:space="0" w:color="auto"/>
      </w:divBdr>
    </w:div>
    <w:div w:id="1877160552">
      <w:marLeft w:val="0"/>
      <w:marRight w:val="0"/>
      <w:marTop w:val="0"/>
      <w:marBottom w:val="0"/>
      <w:divBdr>
        <w:top w:val="none" w:sz="0" w:space="0" w:color="auto"/>
        <w:left w:val="none" w:sz="0" w:space="0" w:color="auto"/>
        <w:bottom w:val="none" w:sz="0" w:space="0" w:color="auto"/>
        <w:right w:val="none" w:sz="0" w:space="0" w:color="auto"/>
      </w:divBdr>
    </w:div>
    <w:div w:id="1877160553">
      <w:marLeft w:val="0"/>
      <w:marRight w:val="0"/>
      <w:marTop w:val="0"/>
      <w:marBottom w:val="0"/>
      <w:divBdr>
        <w:top w:val="none" w:sz="0" w:space="0" w:color="auto"/>
        <w:left w:val="none" w:sz="0" w:space="0" w:color="auto"/>
        <w:bottom w:val="none" w:sz="0" w:space="0" w:color="auto"/>
        <w:right w:val="none" w:sz="0" w:space="0" w:color="auto"/>
      </w:divBdr>
    </w:div>
    <w:div w:id="1877160558">
      <w:marLeft w:val="0"/>
      <w:marRight w:val="0"/>
      <w:marTop w:val="0"/>
      <w:marBottom w:val="0"/>
      <w:divBdr>
        <w:top w:val="none" w:sz="0" w:space="0" w:color="auto"/>
        <w:left w:val="none" w:sz="0" w:space="0" w:color="auto"/>
        <w:bottom w:val="none" w:sz="0" w:space="0" w:color="auto"/>
        <w:right w:val="none" w:sz="0" w:space="0" w:color="auto"/>
      </w:divBdr>
    </w:div>
    <w:div w:id="1877160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x.co.id" TargetMode="Externa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dx.co.id" TargetMode="Externa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napitalokaa@gmail.com" TargetMode="External"/><Relationship Id="rId14" Type="http://schemas.openxmlformats.org/officeDocument/2006/relationships/hyperlink" Target="http://www.idx.co.id" TargetMode="Externa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njs20</b:Tag>
    <b:SourceType>Book</b:SourceType>
    <b:Guid>{87FF882A-E86A-4605-8852-394556F1A9F2}</b:Guid>
    <b:Author>
      <b:Author>
        <b:NameList>
          <b:Person>
            <b:Last>njsjsjs</b:Last>
          </b:Person>
        </b:NameList>
      </b:Author>
    </b:Author>
    <b:Title>hshshs</b:Title>
    <b:Year>2020</b:Year>
    <b:City>sleman</b:City>
    <b:Publisher>cakrawala</b:Publisher>
    <b:RefOrder>1</b:RefOrder>
  </b:Source>
</b:Sources>
</file>

<file path=customXml/itemProps1.xml><?xml version="1.0" encoding="utf-8"?>
<ds:datastoreItem xmlns:ds="http://schemas.openxmlformats.org/officeDocument/2006/customXml" ds:itemID="{58FD672E-7D33-4D2E-864B-2250187E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22</Pages>
  <Words>7130</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Komputer-8</cp:lastModifiedBy>
  <cp:revision>8</cp:revision>
  <cp:lastPrinted>2022-03-17T03:58:00Z</cp:lastPrinted>
  <dcterms:created xsi:type="dcterms:W3CDTF">2022-03-23T06:44:00Z</dcterms:created>
  <dcterms:modified xsi:type="dcterms:W3CDTF">2022-04-11T03:37:00Z</dcterms:modified>
</cp:coreProperties>
</file>