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4A9" w:rsidRDefault="00842CE9" w:rsidP="00D62DB0">
      <w:pPr>
        <w:spacing w:line="240" w:lineRule="auto"/>
        <w:jc w:val="center"/>
        <w:rPr>
          <w:rFonts w:ascii="Times New Roman" w:hAnsi="Times New Roman" w:cs="Times New Roman"/>
          <w:b/>
          <w:sz w:val="28"/>
          <w:szCs w:val="28"/>
        </w:rPr>
      </w:pPr>
      <w:r w:rsidRPr="00842CE9">
        <w:rPr>
          <w:rFonts w:ascii="Times New Roman" w:hAnsi="Times New Roman" w:cs="Times New Roman"/>
          <w:b/>
          <w:sz w:val="28"/>
          <w:szCs w:val="28"/>
        </w:rPr>
        <w:t>PENGARUH STRUKTUR MODAL, KEBIJAKAN DIVIDEN, DAN KONSERVATISME AKUNTANSI TERHADAP KUALITAS LABA</w:t>
      </w:r>
    </w:p>
    <w:p w:rsidR="00842CE9" w:rsidRPr="00842CE9" w:rsidRDefault="003244A9" w:rsidP="000732E7">
      <w:pPr>
        <w:spacing w:line="240" w:lineRule="auto"/>
        <w:jc w:val="center"/>
        <w:rPr>
          <w:rFonts w:ascii="Times New Roman" w:hAnsi="Times New Roman" w:cs="Times New Roman"/>
          <w:b/>
          <w:sz w:val="28"/>
          <w:szCs w:val="28"/>
        </w:rPr>
      </w:pPr>
      <w:r w:rsidRPr="00842CE9">
        <w:rPr>
          <w:rFonts w:ascii="Times New Roman" w:hAnsi="Times New Roman" w:cs="Times New Roman"/>
          <w:b/>
          <w:sz w:val="28"/>
          <w:szCs w:val="28"/>
        </w:rPr>
        <w:t xml:space="preserve"> </w:t>
      </w:r>
      <w:r w:rsidR="00842CE9" w:rsidRPr="00842CE9">
        <w:rPr>
          <w:rFonts w:ascii="Times New Roman" w:hAnsi="Times New Roman" w:cs="Times New Roman"/>
          <w:b/>
          <w:sz w:val="28"/>
          <w:szCs w:val="28"/>
        </w:rPr>
        <w:t>(Studi Kasus pada Perusahaan Manufaktur yang Terdaftar di Bursa Efek Indonesia Periode 2018-2020)</w:t>
      </w:r>
    </w:p>
    <w:p w:rsidR="00D62DB0" w:rsidRDefault="00842CE9" w:rsidP="00D62DB0">
      <w:pPr>
        <w:spacing w:line="240" w:lineRule="auto"/>
        <w:jc w:val="center"/>
        <w:rPr>
          <w:rFonts w:ascii="Times New Roman" w:hAnsi="Times New Roman" w:cs="Times New Roman"/>
          <w:b/>
          <w:sz w:val="24"/>
          <w:szCs w:val="24"/>
        </w:rPr>
      </w:pPr>
      <w:r w:rsidRPr="00D62DB0">
        <w:rPr>
          <w:rFonts w:ascii="Times New Roman" w:hAnsi="Times New Roman" w:cs="Times New Roman"/>
          <w:b/>
          <w:sz w:val="24"/>
          <w:szCs w:val="24"/>
        </w:rPr>
        <w:t>Kartika Angel Sabono</w:t>
      </w:r>
    </w:p>
    <w:p w:rsidR="00D62DB0" w:rsidRPr="00D62DB0" w:rsidRDefault="00D62DB0" w:rsidP="00D62DB0">
      <w:pPr>
        <w:spacing w:line="240" w:lineRule="auto"/>
        <w:jc w:val="center"/>
        <w:rPr>
          <w:rFonts w:ascii="Times New Roman" w:hAnsi="Times New Roman" w:cs="Times New Roman"/>
          <w:sz w:val="24"/>
          <w:szCs w:val="24"/>
          <w:lang w:val="id-ID"/>
        </w:rPr>
      </w:pPr>
      <w:r w:rsidRPr="00D62DB0">
        <w:rPr>
          <w:rFonts w:ascii="Times New Roman" w:hAnsi="Times New Roman" w:cs="Times New Roman"/>
          <w:sz w:val="24"/>
          <w:szCs w:val="24"/>
          <w:lang w:val="id-ID"/>
        </w:rPr>
        <w:t>Program Studi Akuntansi</w:t>
      </w:r>
      <w:r w:rsidRPr="00D62DB0">
        <w:rPr>
          <w:rFonts w:ascii="Times New Roman" w:hAnsi="Times New Roman" w:cs="Times New Roman"/>
          <w:sz w:val="24"/>
          <w:szCs w:val="24"/>
        </w:rPr>
        <w:t>,</w:t>
      </w:r>
      <w:r w:rsidRPr="00D62DB0">
        <w:rPr>
          <w:rFonts w:ascii="Times New Roman" w:hAnsi="Times New Roman" w:cs="Times New Roman"/>
          <w:sz w:val="24"/>
          <w:szCs w:val="24"/>
          <w:lang w:val="id-ID"/>
        </w:rPr>
        <w:t xml:space="preserve"> Fakultas Ekonomi</w:t>
      </w:r>
    </w:p>
    <w:p w:rsidR="00D62DB0" w:rsidRDefault="00D62DB0" w:rsidP="00D62DB0">
      <w:pPr>
        <w:spacing w:line="240" w:lineRule="auto"/>
        <w:jc w:val="center"/>
        <w:rPr>
          <w:rFonts w:ascii="Times New Roman" w:hAnsi="Times New Roman" w:cs="Times New Roman"/>
          <w:sz w:val="24"/>
          <w:szCs w:val="24"/>
          <w:lang w:val="id-ID"/>
        </w:rPr>
      </w:pPr>
      <w:r w:rsidRPr="00D62DB0">
        <w:rPr>
          <w:rFonts w:ascii="Times New Roman" w:hAnsi="Times New Roman" w:cs="Times New Roman"/>
          <w:sz w:val="24"/>
          <w:szCs w:val="24"/>
          <w:lang w:val="id-ID"/>
        </w:rPr>
        <w:t>Universitas Mercu Buana Yogyakarta</w:t>
      </w:r>
    </w:p>
    <w:p w:rsidR="00842CE9" w:rsidRDefault="00D62DB0" w:rsidP="00F36421">
      <w:pPr>
        <w:spacing w:line="240" w:lineRule="auto"/>
        <w:jc w:val="center"/>
        <w:rPr>
          <w:rFonts w:ascii="Times New Roman" w:hAnsi="Times New Roman" w:cs="Times New Roman"/>
          <w:sz w:val="24"/>
          <w:szCs w:val="24"/>
        </w:rPr>
      </w:pPr>
      <w:hyperlink r:id="rId5" w:history="1">
        <w:r w:rsidRPr="00A50C72">
          <w:rPr>
            <w:rStyle w:val="Hyperlink"/>
            <w:rFonts w:ascii="Times New Roman" w:hAnsi="Times New Roman" w:cs="Times New Roman"/>
            <w:sz w:val="24"/>
            <w:szCs w:val="24"/>
          </w:rPr>
          <w:t>kartikaangelsabono@gmail.com</w:t>
        </w:r>
      </w:hyperlink>
    </w:p>
    <w:p w:rsidR="00F36421" w:rsidRPr="00F36421" w:rsidRDefault="00F36421" w:rsidP="00F36421">
      <w:pPr>
        <w:spacing w:line="240" w:lineRule="auto"/>
        <w:jc w:val="center"/>
        <w:rPr>
          <w:rFonts w:ascii="Times New Roman" w:hAnsi="Times New Roman" w:cs="Times New Roman"/>
          <w:sz w:val="24"/>
          <w:szCs w:val="24"/>
        </w:rPr>
      </w:pPr>
    </w:p>
    <w:p w:rsidR="00552087" w:rsidRDefault="00552087" w:rsidP="00F36421">
      <w:pPr>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ABSTRACT</w:t>
      </w:r>
    </w:p>
    <w:p w:rsidR="00552087" w:rsidRDefault="00552087" w:rsidP="00F36421">
      <w:pPr>
        <w:jc w:val="both"/>
        <w:rPr>
          <w:rFonts w:ascii="Times New Roman" w:hAnsi="Times New Roman" w:cs="Times New Roman"/>
          <w:i/>
        </w:rPr>
      </w:pPr>
      <w:r w:rsidRPr="00552087">
        <w:rPr>
          <w:rFonts w:ascii="Times New Roman" w:hAnsi="Times New Roman" w:cs="Times New Roman"/>
          <w:i/>
        </w:rPr>
        <w:t xml:space="preserve">This study aims to analyze the influence of modal structure, dividend policy, and accounting conservatism on the quality of earnings in manufacturing company listed on the Indonesia stock excahange for the period 2018-2020. The research method used is a quantitative method, the data collected is secondary data in the form of financial statements of the company obtained from the official website of the Indonesia Stock Exchange </w:t>
      </w:r>
      <w:hyperlink r:id="rId6" w:history="1">
        <w:r w:rsidRPr="00552087">
          <w:rPr>
            <w:rStyle w:val="Hyperlink"/>
            <w:rFonts w:ascii="Times New Roman" w:hAnsi="Times New Roman" w:cs="Times New Roman"/>
            <w:i/>
          </w:rPr>
          <w:t>www.idx.co.id</w:t>
        </w:r>
      </w:hyperlink>
      <w:r w:rsidRPr="00552087">
        <w:rPr>
          <w:rFonts w:ascii="Times New Roman" w:hAnsi="Times New Roman" w:cs="Times New Roman"/>
          <w:i/>
        </w:rPr>
        <w:t>. The analysis technique used is multiple linear regression analysis. The results of the study tested by the T test, found that partially the capital structure does not affect the quality of earnings, dividen policy does not affect the quality of earnings, and accounting conservatism does not affect the quality of earnings. Based on the result of the study, the suggestion of the researcher for the next researcher is to be able to use other independent variables, and increase the research period by more than 5 years.</w:t>
      </w:r>
    </w:p>
    <w:p w:rsidR="003630A9" w:rsidRDefault="003630A9" w:rsidP="00F36421">
      <w:pPr>
        <w:jc w:val="both"/>
        <w:rPr>
          <w:rFonts w:ascii="Times New Roman" w:hAnsi="Times New Roman" w:cs="Times New Roman"/>
          <w:b/>
          <w:i/>
        </w:rPr>
        <w:sectPr w:rsidR="003630A9" w:rsidSect="003630A9">
          <w:pgSz w:w="11906" w:h="16838" w:code="9"/>
          <w:pgMar w:top="2268" w:right="1701" w:bottom="1701" w:left="2268" w:header="720" w:footer="720" w:gutter="0"/>
          <w:cols w:space="720"/>
          <w:docGrid w:linePitch="360"/>
        </w:sectPr>
      </w:pPr>
    </w:p>
    <w:p w:rsidR="00552087" w:rsidRPr="00552087" w:rsidRDefault="00552087" w:rsidP="00F36421">
      <w:pPr>
        <w:jc w:val="both"/>
        <w:rPr>
          <w:rFonts w:ascii="Times New Roman" w:hAnsi="Times New Roman" w:cs="Times New Roman"/>
          <w:b/>
          <w:i/>
        </w:rPr>
      </w:pPr>
      <w:proofErr w:type="gramStart"/>
      <w:r>
        <w:rPr>
          <w:rFonts w:ascii="Times New Roman" w:hAnsi="Times New Roman" w:cs="Times New Roman"/>
          <w:b/>
          <w:i/>
        </w:rPr>
        <w:t>Keywor</w:t>
      </w:r>
      <w:r w:rsidR="00D62DB0">
        <w:rPr>
          <w:rFonts w:ascii="Times New Roman" w:hAnsi="Times New Roman" w:cs="Times New Roman"/>
          <w:b/>
          <w:i/>
        </w:rPr>
        <w:t>ds :</w:t>
      </w:r>
      <w:proofErr w:type="gramEnd"/>
      <w:r w:rsidR="00D62DB0">
        <w:rPr>
          <w:rFonts w:ascii="Times New Roman" w:hAnsi="Times New Roman" w:cs="Times New Roman"/>
          <w:b/>
          <w:i/>
        </w:rPr>
        <w:t xml:space="preserve"> Capital Structure, Dividen </w:t>
      </w:r>
      <w:r>
        <w:rPr>
          <w:rFonts w:ascii="Times New Roman" w:hAnsi="Times New Roman" w:cs="Times New Roman"/>
          <w:b/>
          <w:i/>
        </w:rPr>
        <w:t>Policy, Accounting Conservatism.</w:t>
      </w:r>
    </w:p>
    <w:p w:rsidR="003630A9" w:rsidRDefault="003630A9" w:rsidP="00F36421">
      <w:pPr>
        <w:jc w:val="center"/>
        <w:rPr>
          <w:rFonts w:ascii="Times New Roman" w:hAnsi="Times New Roman" w:cs="Times New Roman"/>
          <w:b/>
        </w:rPr>
      </w:pPr>
    </w:p>
    <w:p w:rsidR="005F32D3" w:rsidRDefault="005F32D3" w:rsidP="00F36421">
      <w:pPr>
        <w:jc w:val="center"/>
        <w:rPr>
          <w:rFonts w:ascii="Times New Roman" w:hAnsi="Times New Roman" w:cs="Times New Roman"/>
          <w:b/>
        </w:rPr>
        <w:sectPr w:rsidR="005F32D3" w:rsidSect="003630A9">
          <w:type w:val="continuous"/>
          <w:pgSz w:w="11906" w:h="16838" w:code="9"/>
          <w:pgMar w:top="2268" w:right="1701" w:bottom="1701" w:left="2268" w:header="720" w:footer="720" w:gutter="0"/>
          <w:cols w:num="2" w:space="720"/>
          <w:docGrid w:linePitch="360"/>
        </w:sectPr>
      </w:pPr>
    </w:p>
    <w:p w:rsidR="000732E7" w:rsidRDefault="00842CE9" w:rsidP="00F36421">
      <w:pPr>
        <w:jc w:val="center"/>
        <w:rPr>
          <w:rFonts w:ascii="Times New Roman" w:hAnsi="Times New Roman" w:cs="Times New Roman"/>
          <w:b/>
        </w:rPr>
      </w:pPr>
      <w:r>
        <w:rPr>
          <w:rFonts w:ascii="Times New Roman" w:hAnsi="Times New Roman" w:cs="Times New Roman"/>
          <w:b/>
        </w:rPr>
        <w:t>ABSTRAK</w:t>
      </w:r>
    </w:p>
    <w:p w:rsidR="00F36421" w:rsidRDefault="00842CE9" w:rsidP="00F36421">
      <w:pPr>
        <w:jc w:val="both"/>
        <w:rPr>
          <w:rFonts w:ascii="Times New Roman" w:hAnsi="Times New Roman" w:cs="Times New Roman"/>
        </w:rPr>
      </w:pPr>
      <w:r w:rsidRPr="00552087">
        <w:rPr>
          <w:rFonts w:ascii="Times New Roman" w:hAnsi="Times New Roman" w:cs="Times New Roman"/>
        </w:rPr>
        <w:t xml:space="preserve">Penelitian ini bertujuan untuk menganalisis pengaruh struktur model, kebijakan dividen, dan konservatisme akuntansi terhadap kualitas laba pada perusahaan manufaktur yang terdaftar di Bursa Efek Indonesia periode 2018-2020. Metode penelitian yang digunakan adalah metode kuantitatif, data yang dikumpulkan merupakan </w:t>
      </w:r>
      <w:r w:rsidR="00D00040" w:rsidRPr="00552087">
        <w:rPr>
          <w:rFonts w:ascii="Times New Roman" w:hAnsi="Times New Roman" w:cs="Times New Roman"/>
        </w:rPr>
        <w:t xml:space="preserve">data sekunder berupa laporan keuangan perusahaan yang di peroleh dari website resmi Bursa Efek Indonesia </w:t>
      </w:r>
      <w:hyperlink r:id="rId7" w:history="1">
        <w:r w:rsidR="00D00040" w:rsidRPr="00552087">
          <w:rPr>
            <w:rStyle w:val="Hyperlink"/>
            <w:rFonts w:ascii="Times New Roman" w:hAnsi="Times New Roman" w:cs="Times New Roman"/>
          </w:rPr>
          <w:t>www.idx.co.id</w:t>
        </w:r>
      </w:hyperlink>
      <w:r w:rsidR="00D00040" w:rsidRPr="00552087">
        <w:rPr>
          <w:rFonts w:ascii="Times New Roman" w:hAnsi="Times New Roman" w:cs="Times New Roman"/>
        </w:rPr>
        <w:t>. Teknik analisa yang digunakan adalah analisis regresi linier berganda. Hasil penelitian yang diuji dengan uji T, ditemukan bahwa secara parsial struktur modal</w:t>
      </w:r>
      <w:r w:rsidR="000732E7" w:rsidRPr="00552087">
        <w:rPr>
          <w:rFonts w:ascii="Times New Roman" w:hAnsi="Times New Roman" w:cs="Times New Roman"/>
        </w:rPr>
        <w:t xml:space="preserve"> tidak berpengaruh terhadap kualitas laba</w:t>
      </w:r>
      <w:r w:rsidR="00D00040" w:rsidRPr="00552087">
        <w:rPr>
          <w:rFonts w:ascii="Times New Roman" w:hAnsi="Times New Roman" w:cs="Times New Roman"/>
        </w:rPr>
        <w:t>, kebijakan dividen</w:t>
      </w:r>
      <w:r w:rsidR="000732E7" w:rsidRPr="00552087">
        <w:rPr>
          <w:rFonts w:ascii="Times New Roman" w:hAnsi="Times New Roman" w:cs="Times New Roman"/>
        </w:rPr>
        <w:t xml:space="preserve"> tidak berpengaruh terhadap kualitas laba</w:t>
      </w:r>
      <w:r w:rsidR="00D00040" w:rsidRPr="00552087">
        <w:rPr>
          <w:rFonts w:ascii="Times New Roman" w:hAnsi="Times New Roman" w:cs="Times New Roman"/>
        </w:rPr>
        <w:t xml:space="preserve">, dan konservatisme akuntansi </w:t>
      </w:r>
      <w:r w:rsidR="000732E7" w:rsidRPr="00552087">
        <w:rPr>
          <w:rFonts w:ascii="Times New Roman" w:hAnsi="Times New Roman" w:cs="Times New Roman"/>
        </w:rPr>
        <w:t xml:space="preserve">tidak berpengaruh terhadap kualitas laba. Berdasarkan hasil penelitan tersebut, saran dari peneliti untuk peneliti selanjutnya adalah </w:t>
      </w:r>
      <w:r w:rsidR="000732E7" w:rsidRPr="00552087">
        <w:rPr>
          <w:rFonts w:ascii="Times New Roman" w:hAnsi="Times New Roman" w:cs="Times New Roman"/>
        </w:rPr>
        <w:lastRenderedPageBreak/>
        <w:t>dapat menggunakan variabel independen yang lain, dan menambah periode penelitian lebih dari 5 tahun.</w:t>
      </w:r>
    </w:p>
    <w:p w:rsidR="000732E7" w:rsidRPr="00F36421" w:rsidRDefault="00552087" w:rsidP="00F36421">
      <w:pPr>
        <w:jc w:val="both"/>
        <w:rPr>
          <w:rFonts w:ascii="Times New Roman" w:hAnsi="Times New Roman" w:cs="Times New Roman"/>
        </w:rPr>
      </w:pPr>
      <w:r>
        <w:rPr>
          <w:rFonts w:ascii="Times New Roman" w:hAnsi="Times New Roman" w:cs="Times New Roman"/>
          <w:b/>
        </w:rPr>
        <w:t xml:space="preserve">Kata </w:t>
      </w:r>
      <w:proofErr w:type="gramStart"/>
      <w:r>
        <w:rPr>
          <w:rFonts w:ascii="Times New Roman" w:hAnsi="Times New Roman" w:cs="Times New Roman"/>
          <w:b/>
        </w:rPr>
        <w:t>kunci :</w:t>
      </w:r>
      <w:proofErr w:type="gramEnd"/>
      <w:r>
        <w:rPr>
          <w:rFonts w:ascii="Times New Roman" w:hAnsi="Times New Roman" w:cs="Times New Roman"/>
          <w:b/>
        </w:rPr>
        <w:t xml:space="preserve"> </w:t>
      </w:r>
      <w:r w:rsidRPr="00762B59">
        <w:rPr>
          <w:rFonts w:ascii="Times New Roman" w:hAnsi="Times New Roman" w:cs="Times New Roman"/>
          <w:b/>
          <w:i/>
        </w:rPr>
        <w:t>Struktur Modal, Kebijakan Dividen, Konservatisme Akuntansi</w:t>
      </w:r>
    </w:p>
    <w:p w:rsidR="006410D5" w:rsidRDefault="006410D5" w:rsidP="00F36421">
      <w:pPr>
        <w:spacing w:line="360" w:lineRule="auto"/>
        <w:jc w:val="both"/>
        <w:rPr>
          <w:rFonts w:ascii="Times New Roman" w:hAnsi="Times New Roman" w:cs="Times New Roman"/>
          <w:b/>
          <w:sz w:val="24"/>
          <w:szCs w:val="24"/>
        </w:rPr>
        <w:sectPr w:rsidR="006410D5" w:rsidSect="006410D5">
          <w:type w:val="continuous"/>
          <w:pgSz w:w="11906" w:h="16838" w:code="9"/>
          <w:pgMar w:top="2268" w:right="1701" w:bottom="1701" w:left="2268" w:header="720" w:footer="720" w:gutter="0"/>
          <w:cols w:space="720"/>
          <w:docGrid w:linePitch="360"/>
        </w:sectPr>
      </w:pPr>
    </w:p>
    <w:p w:rsidR="00AD39B7" w:rsidRDefault="00AD39B7" w:rsidP="0025510E">
      <w:pPr>
        <w:spacing w:line="360" w:lineRule="auto"/>
        <w:jc w:val="both"/>
        <w:rPr>
          <w:rFonts w:ascii="Times New Roman" w:hAnsi="Times New Roman" w:cs="Times New Roman"/>
          <w:b/>
          <w:sz w:val="24"/>
          <w:szCs w:val="24"/>
        </w:rPr>
      </w:pPr>
      <w:r w:rsidRPr="00AD39B7">
        <w:rPr>
          <w:rFonts w:ascii="Times New Roman" w:hAnsi="Times New Roman" w:cs="Times New Roman"/>
          <w:b/>
          <w:sz w:val="24"/>
          <w:szCs w:val="24"/>
        </w:rPr>
        <w:t>PENDAHULUAN</w:t>
      </w:r>
    </w:p>
    <w:p w:rsidR="00CE1EAF" w:rsidRDefault="00CE1EAF" w:rsidP="0025510E">
      <w:pPr>
        <w:tabs>
          <w:tab w:val="left" w:pos="0"/>
        </w:tabs>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Laporan keuangan berguna bagi perusahaan untuk memberikan informasi kondisi keuangan perusahaan kepada pihak yang berkepentingan, dalam hal ini ialah para investor maupun kreditor.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{"citationItems":[{"id":"ITEM-1","itemData":{"DOI":"10.34209/equ.v21i2.642","ISSN":"0216-8545","abstract":"The objective of th is research is to examine the effect of accounting conservatism, debt to total assets ratio, liquidity, profitability, and firm size both partially and simultaneously towards earnings quality.In this research, accounting conservatism was measured by CONACC, liqui dity was measured by current ratio, profitability was measured by return on assets, and firm size was measured by log total asset, while earnings quality was measured by earnings response coefficient. The objects of this study are manufacturing companies which were listed in Indonesia Stock Exchange for period 2013 until 2015. The sample are 39 companies determined based on purposive sampling. The data used in this study are secondary data such as financial statements and historical share prices. The testing method used in this research is multiple linear regression. The result off this study are (1) accounting conservatism has a positive significant effect towards earnings quality (2) debt to total assets ratio has a positive significant effect towards earnings quality (3) liquidity has no positive effects towards earnings quality (4) profitability has a positive significant effect towards earnings quality (5) firm sizehas no positive effects towards earnings quality (6) accounting conservatism, debt to total assets ratio, liquidity, profitability, and firm size simultaneously have a significant effect towards earnings quality.","author":[{"dropping-particle":"","family":"Kurniawan","given":"Christy","non-dropping-particle":"","parse-names":false,"suffix":""},{"dropping-particle":"","family":"Suryaningsih","given":"Rosita","non-dropping-particle":"","parse-names":false,"suffix":""}],"container-title":"Equity","id":"ITEM-1","issue":"2","issued":{"date-parts":[["2019"]]},"page":"163","title":"Pengaruh Konservatisme Akuntansi, Debt To Total Assets Ratio, Likuiditas, Profitabilitas, Dan Ukuran Perusahaan Terhadap Kualitas Laba","type":"article-journal","volume":"21"},"uris":["http://www.mendeley.com/documents/?uuid=a3c3e33a-77a4-4625-85fc-36d8252b4437"]}],"mendeley":{"formattedCitation":"(Kurniawan &amp; Suryaningsih, 2019)","plainTextFormattedCitation":"(Kurniawan &amp; Suryaningsih, 2019)","previouslyFormattedCitation":"(Kurniawan &amp; Suryaningsih, 2019)"},"properties":{"noteIndex":0},"schema":"https://github.com/citation-style-language/schema/raw/master/csl-citation.json"}</w:instrText>
      </w:r>
      <w:r>
        <w:rPr>
          <w:rFonts w:ascii="Times New Roman" w:hAnsi="Times New Roman" w:cs="Times New Roman"/>
          <w:sz w:val="24"/>
          <w:szCs w:val="24"/>
        </w:rPr>
        <w:fldChar w:fldCharType="separate"/>
      </w:r>
      <w:r w:rsidRPr="00AC6531">
        <w:rPr>
          <w:rFonts w:ascii="Times New Roman" w:hAnsi="Times New Roman" w:cs="Times New Roman"/>
          <w:noProof/>
          <w:sz w:val="24"/>
          <w:szCs w:val="24"/>
        </w:rPr>
        <w:t>(Kurniawan &amp; Suryaningsih, 2019)</w:t>
      </w:r>
      <w:r>
        <w:rPr>
          <w:rFonts w:ascii="Times New Roman" w:hAnsi="Times New Roman" w:cs="Times New Roman"/>
          <w:sz w:val="24"/>
          <w:szCs w:val="24"/>
        </w:rPr>
        <w:fldChar w:fldCharType="end"/>
      </w:r>
      <w:r>
        <w:rPr>
          <w:rFonts w:ascii="Times New Roman" w:hAnsi="Times New Roman" w:cs="Times New Roman"/>
          <w:sz w:val="24"/>
          <w:szCs w:val="24"/>
        </w:rPr>
        <w:t xml:space="preserve"> Laporan Keuangan selaku media informasi yang digunakan guna mengkomunikasikan data keuangan kepada pihak yang berkepentingan untuk mengambil keputusan. Ada berbagai macam laporan keuangan antara lain neraca, laporan laba rugi, laporan arus kas, </w:t>
      </w:r>
      <w:proofErr w:type="gramStart"/>
      <w:r>
        <w:rPr>
          <w:rFonts w:ascii="Times New Roman" w:hAnsi="Times New Roman" w:cs="Times New Roman"/>
          <w:sz w:val="24"/>
          <w:szCs w:val="24"/>
        </w:rPr>
        <w:t>laporan</w:t>
      </w:r>
      <w:proofErr w:type="gramEnd"/>
      <w:r>
        <w:rPr>
          <w:rFonts w:ascii="Times New Roman" w:hAnsi="Times New Roman" w:cs="Times New Roman"/>
          <w:sz w:val="24"/>
          <w:szCs w:val="24"/>
        </w:rPr>
        <w:t xml:space="preserve"> perubahan modal dan catatan atas laporan keuangan. </w:t>
      </w:r>
    </w:p>
    <w:p w:rsidR="00CE1EAF" w:rsidRDefault="00CE1EAF" w:rsidP="0025510E">
      <w:pPr>
        <w:tabs>
          <w:tab w:val="left" w:pos="0"/>
        </w:tabs>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Salah satu laporan keuangan yang digunakan perusahaan untuk memberikan informasi tentang laba adalah laporan laba rugi. Laporan laba rugi mencerminkan kondisi keuangan perusahaan dimana perusahaan tersebut sedang dalam kondisi yang baik atau buruk, dengan dilihat dari laba yang diperoleh. Melalui laporan laba rugi pihak eksternal dalam hal ini investor dapat mempertimbangkan keputusan penanaman modal pada perusahaan terkait. Serta menilai kinerja manajeman dari suatu perusahaan. </w:t>
      </w:r>
    </w:p>
    <w:p w:rsidR="00CE1EAF" w:rsidRDefault="00CE1EAF" w:rsidP="0025510E">
      <w:pPr>
        <w:tabs>
          <w:tab w:val="left" w:pos="0"/>
        </w:tabs>
        <w:spacing w:line="360" w:lineRule="auto"/>
        <w:ind w:firstLine="720"/>
        <w:jc w:val="both"/>
        <w:rPr>
          <w:rFonts w:ascii="Times New Roman" w:hAnsi="Times New Roman" w:cs="Times New Roman"/>
          <w:noProof/>
          <w:sz w:val="24"/>
          <w:szCs w:val="24"/>
        </w:rPr>
      </w:pPr>
      <w:r>
        <w:rPr>
          <w:rFonts w:ascii="Times New Roman" w:hAnsi="Times New Roman" w:cs="Times New Roman"/>
          <w:sz w:val="24"/>
          <w:szCs w:val="24"/>
        </w:rPr>
        <w:t xml:space="preserve">Tujuan utama semua perusahaan adalah dapat menghasilkan laba yang berkualitas.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{"citationItems":[{"id":"ITEM-1","itemData":{"abstract":"Laba merupakan salah satu komponen penting dalam laporan keuangan sebuah perusahaan. Perusahaan yang mampu menghasilkan laba dengan jumlah besar mampu menarik investor untuk berinvestasi di perusahaan tersebut. Namun, terkadang pihak …","author":[{"dropping-particle":"","family":"Veratami","given":"Adella","non-dropping-particle":"","parse-names":false,"suffix":""},{"dropping-particle":"","family":"Cahyaningsih","given":"","non-dropping-particle":"","parse-names":false,"suffix":""}],"container-title":"e-Proceeding of Management","id":"ITEM-1","issue":"2","issued":{"date-parts":[["2020"]]},"page":"3134-3142","title":"Pengaruh Pertumbuhan Laba, Kebijakan Dividen, dan Intensitas Modal Terhadap Kualitas Laba","type":"article-journal","volume":"7"},"uris":["http://www.mendeley.com/documents/?uuid=03684ffd-2bff-3a95-9a41-f4bdcac1c5dd"]}],"mendeley":{"formattedCitation":"(Veratami &amp; Cahyaningsih, 2020)","plainTextFormattedCitation":"(Veratami &amp; Cahyaningsih, 2020)","previouslyFormattedCitation":"(Veratami &amp; Cahyaningsih, 2020)"},"properties":{"noteIndex":0},"schema":"https://github.com/citation-style-language/schema/raw/master/csl-citation.json"}</w:instrText>
      </w:r>
      <w:r>
        <w:rPr>
          <w:rFonts w:ascii="Times New Roman" w:hAnsi="Times New Roman" w:cs="Times New Roman"/>
          <w:sz w:val="24"/>
          <w:szCs w:val="24"/>
        </w:rPr>
        <w:fldChar w:fldCharType="separate"/>
      </w:r>
      <w:r w:rsidRPr="002C04AC">
        <w:rPr>
          <w:rFonts w:ascii="Times New Roman" w:hAnsi="Times New Roman" w:cs="Times New Roman"/>
          <w:noProof/>
          <w:sz w:val="24"/>
          <w:szCs w:val="24"/>
        </w:rPr>
        <w:t>(Veratami &amp; Cahyaningsih, 2020)</w:t>
      </w:r>
      <w:r>
        <w:rPr>
          <w:rFonts w:ascii="Times New Roman" w:hAnsi="Times New Roman" w:cs="Times New Roman"/>
          <w:sz w:val="24"/>
          <w:szCs w:val="24"/>
        </w:rPr>
        <w:fldChar w:fldCharType="end"/>
      </w:r>
      <w:r>
        <w:rPr>
          <w:rFonts w:ascii="Times New Roman" w:hAnsi="Times New Roman" w:cs="Times New Roman"/>
          <w:sz w:val="24"/>
          <w:szCs w:val="24"/>
        </w:rPr>
        <w:t xml:space="preserve"> Kualitas laba adalah suatu kemampuan laba dalam merefleksikan laba perusahaan secara nyara sehingga dapat digunakan untuk memprediksi laba mendatang. Salah satu upaya perusahaan untuk mendapatkan laba yang berkualitas dengan melakukan manajemen laba</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{"citationItems":[{"id":"ITEM-1","itemData":{"abstract":"Penelitian ini bertujuan untuk menguji pengaruh komite audit, struktur modal, dan persistensi laba terhadap kualitas laba. Komite audit diukur dengan jumlah anggota komite audit, struktur modal diukur dengan rasio leverage, persistensi laba diukur dengan koefisien regresi antara laba akuntansi periode sekarang dengan laba akuntansi periode tahun sebelumnya, dan kualitas laba diukur dengan discretionary accruals model Modified Jones. Jenis penelitian ini adalah penelitian kuantitatif. Sampel dalam penelitian ini diperoleh dengan menggunakan metode purposive sampling, yaitu pemilihan sampel dengan kriteria-kriteria yang telah ditentukan. Berdasarkan metode tersebut diperoleh sebanyak 235 sampel dari 47 perusahaan manufaktur yang terdaftar di Bursa Efek Indonesia selama tahun 2013-2017. Metode analisis yang digunakan adalah regresi linier berganda dengan menggunakan program SPSS versi 23. Hasil penelitian menunjukkan bahwa komite audit berpengaruh positif terhadap kualitas laba dan persistensi laba berpengaruh negatif terhadap kualitas laba. Sedangkan struktur modal tidak berpengaruh terhadap kualitas laba.","author":[{"dropping-particle":"","family":"Supomo","given":"Mauliana","non-dropping-particle":"","parse-names":false,"suffix":""},{"dropping-particle":"","family":"Amanah","given":"Lailatul","non-dropping-particle":"","parse-names":false,"suffix":""}],"container-title":"Jurnal Ilmu dan Riset Akuntansi","id":"ITEM-1","issue":"5","issued":{"date-parts":[["2019"]]},"page":"1-17","title":"Pengaruh Komite Audit, Struktur Modal, Dan Persistensi Laba Terhadap Kualitas Laba","type":"article-journal","volume":"8"},"uris":["http://www.mendeley.com/documents/?uuid=2f6e066f-c3fa-48b1-87d6-a42f3d70abd6"]}],"mendeley":{"formattedCitation":"(Supomo &amp; Amanah, 2019)","plainTextFormattedCitation":"(Supomo &amp; Amanah, 2019)","previouslyFormattedCitation":"(Supomo &amp; Amanah, 2019)"},"properties":{"noteIndex":0},"schema":"https://github.com/citation-style-language/schema/raw/master/csl-citation.json"}</w:instrText>
      </w:r>
      <w:r>
        <w:rPr>
          <w:rFonts w:ascii="Times New Roman" w:hAnsi="Times New Roman" w:cs="Times New Roman"/>
          <w:sz w:val="24"/>
          <w:szCs w:val="24"/>
        </w:rPr>
        <w:fldChar w:fldCharType="separate"/>
      </w:r>
      <w:r w:rsidRPr="001C1506">
        <w:rPr>
          <w:rFonts w:ascii="Times New Roman" w:hAnsi="Times New Roman" w:cs="Times New Roman"/>
          <w:noProof/>
          <w:sz w:val="24"/>
          <w:szCs w:val="24"/>
        </w:rPr>
        <w:t>(Supomo &amp; Amanah, 2019)</w:t>
      </w:r>
      <w:r>
        <w:rPr>
          <w:rFonts w:ascii="Times New Roman" w:hAnsi="Times New Roman" w:cs="Times New Roman"/>
          <w:sz w:val="24"/>
          <w:szCs w:val="24"/>
        </w:rPr>
        <w:fldChar w:fldCharType="end"/>
      </w:r>
      <w:r>
        <w:rPr>
          <w:rFonts w:ascii="Times New Roman" w:hAnsi="Times New Roman" w:cs="Times New Roman"/>
          <w:sz w:val="24"/>
          <w:szCs w:val="24"/>
        </w:rPr>
        <w:t xml:space="preserve"> Manajemen laba adalah sebuah tindakan manajemen yang dilakukan guna membuat cantik angka laba yang tertera pada laporan laba rugi perusahaan. Manajemen laba dilakukan untuk menarik para investor untuk berinvestasi</w:t>
      </w:r>
      <w:r w:rsidRPr="00437A17">
        <w:rPr>
          <w:rFonts w:ascii="Times New Roman" w:hAnsi="Times New Roman" w:cs="Times New Roman"/>
          <w:color w:val="FF0000"/>
          <w:sz w:val="24"/>
          <w:szCs w:val="24"/>
        </w:rPr>
        <w:t>.</w:t>
      </w:r>
      <w:r>
        <w:rPr>
          <w:rFonts w:ascii="Times New Roman" w:hAnsi="Times New Roman" w:cs="Times New Roman"/>
          <w:color w:val="FF0000"/>
          <w:sz w:val="24"/>
          <w:szCs w:val="24"/>
        </w:rPr>
        <w:t xml:space="preserve"> </w:t>
      </w:r>
      <w:r>
        <w:rPr>
          <w:rFonts w:ascii="Times New Roman" w:hAnsi="Times New Roman" w:cs="Times New Roman"/>
          <w:color w:val="000000" w:themeColor="text1"/>
          <w:sz w:val="24"/>
          <w:szCs w:val="24"/>
        </w:rPr>
        <w:t xml:space="preserve">Namun satu sisi manajemen laba juga dapat mengurangi kredibilitas suatu perusahaan </w:t>
      </w:r>
      <w:proofErr w:type="gramStart"/>
      <w:r>
        <w:rPr>
          <w:rFonts w:ascii="Times New Roman" w:hAnsi="Times New Roman" w:cs="Times New Roman"/>
          <w:color w:val="000000" w:themeColor="text1"/>
          <w:sz w:val="24"/>
          <w:szCs w:val="24"/>
        </w:rPr>
        <w:t>dan  laba</w:t>
      </w:r>
      <w:proofErr w:type="gramEnd"/>
      <w:r>
        <w:rPr>
          <w:rFonts w:ascii="Times New Roman" w:hAnsi="Times New Roman" w:cs="Times New Roman"/>
          <w:color w:val="000000" w:themeColor="text1"/>
          <w:sz w:val="24"/>
          <w:szCs w:val="24"/>
        </w:rPr>
        <w:t xml:space="preserve"> yang dihasilkan, dengan tidak melaporkan keadaan yang </w:t>
      </w:r>
      <w:r>
        <w:rPr>
          <w:rFonts w:ascii="Times New Roman" w:hAnsi="Times New Roman" w:cs="Times New Roman"/>
          <w:color w:val="000000" w:themeColor="text1"/>
          <w:sz w:val="24"/>
          <w:szCs w:val="24"/>
        </w:rPr>
        <w:lastRenderedPageBreak/>
        <w:t>sesungguhnya.</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{"citationItems":[{"id":"ITEM-1","itemData":{"author":[{"dropping-particle":"","family":"Martani, Siregar, Wardhani, Farahmita","given":"Tanujaya","non-dropping-particle":"","parse-names":false,"suffix":""}],"id":"ITEM-1","issued":{"date-parts":[["2016"]]},"publisher":"Salemba Empat","publisher-place":"Jakarta","title":"Akuntansi Keuangan Menengah","type":"book"},"uris":["http://www.mendeley.com/documents/?uuid=cb981a52-0ea4-43b8-8c45-d14887eeb42a"]}],"mendeley":{"formattedCitation":"(Martani, Siregar, Wardhani, Farahmita, 2016)","manualFormatting":"(Martani, et al 2016)","plainTextFormattedCitation":"(Martani, Siregar, Wardhani, Farahmita, 2016)","previouslyFormattedCitation":"(Martani, Siregar, Wardhani, Farahmita, 2016)"},"properties":{"noteIndex":0},"schema":"https://github.com/citation-style-language/schema/raw/master/csl-citation.json"}</w:instrText>
      </w:r>
      <w:r>
        <w:rPr>
          <w:rFonts w:ascii="Times New Roman" w:hAnsi="Times New Roman" w:cs="Times New Roman"/>
          <w:sz w:val="24"/>
          <w:szCs w:val="24"/>
        </w:rPr>
        <w:fldChar w:fldCharType="separate"/>
      </w:r>
      <w:r w:rsidRPr="00AA748A">
        <w:rPr>
          <w:rFonts w:ascii="Times New Roman" w:hAnsi="Times New Roman" w:cs="Times New Roman"/>
          <w:noProof/>
          <w:sz w:val="24"/>
          <w:szCs w:val="24"/>
        </w:rPr>
        <w:t>(Martan</w:t>
      </w:r>
      <w:r>
        <w:rPr>
          <w:rFonts w:ascii="Times New Roman" w:hAnsi="Times New Roman" w:cs="Times New Roman"/>
          <w:noProof/>
          <w:sz w:val="24"/>
          <w:szCs w:val="24"/>
        </w:rPr>
        <w:t>i, et al</w:t>
      </w:r>
      <w:r w:rsidRPr="00AA748A">
        <w:rPr>
          <w:rFonts w:ascii="Times New Roman" w:hAnsi="Times New Roman" w:cs="Times New Roman"/>
          <w:noProof/>
          <w:sz w:val="24"/>
          <w:szCs w:val="24"/>
        </w:rPr>
        <w:t xml:space="preserve"> 2016)</w:t>
      </w:r>
      <w:r>
        <w:rPr>
          <w:rFonts w:ascii="Times New Roman" w:hAnsi="Times New Roman" w:cs="Times New Roman"/>
          <w:sz w:val="24"/>
          <w:szCs w:val="24"/>
        </w:rPr>
        <w:fldChar w:fldCharType="end"/>
      </w:r>
      <w:r>
        <w:rPr>
          <w:rFonts w:ascii="Times New Roman" w:hAnsi="Times New Roman" w:cs="Times New Roman"/>
          <w:sz w:val="24"/>
          <w:szCs w:val="24"/>
        </w:rPr>
        <w:t xml:space="preserve"> kualitas laba menjadi sangat penting karena dapat dipengaruhi oleh manajemen laba, manajemen laba dapat merusak informasi yang dihasilkan laporan keuangan dan menjadi informasi yang menyesatkan.</w:t>
      </w:r>
    </w:p>
    <w:p w:rsidR="00CE1EAF" w:rsidRPr="00C93949" w:rsidRDefault="00CE1EAF" w:rsidP="0025510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Salah satu kasus yang terkait dengan manajemen laba guna menghasilkan laba yang berkualitas, seperti kasus pada PT Hanson International. Dalam catatan Otoritas Jasa Keuangan setelah diperiksa oleh OJK terbukti melakukan manipulasi penyajian laporan keuangan tahunan (LKT) tahun 2016. Dalam pemeriksaan yang ditemukan manipulasi dalam penyajian akutansi terkait penjualan kavling siap bangun (Kasiba) dengan nilai </w:t>
      </w:r>
      <w:r w:rsidRPr="00CE3361">
        <w:rPr>
          <w:rFonts w:ascii="Times New Roman" w:hAnsi="Times New Roman" w:cs="Times New Roman"/>
          <w:i/>
          <w:sz w:val="24"/>
          <w:szCs w:val="24"/>
        </w:rPr>
        <w:t>gross</w:t>
      </w:r>
      <w:r>
        <w:rPr>
          <w:rFonts w:ascii="Times New Roman" w:hAnsi="Times New Roman" w:cs="Times New Roman"/>
          <w:i/>
          <w:sz w:val="24"/>
          <w:szCs w:val="24"/>
        </w:rPr>
        <w:t xml:space="preserve"> </w:t>
      </w:r>
      <w:r>
        <w:rPr>
          <w:rFonts w:ascii="Times New Roman" w:hAnsi="Times New Roman" w:cs="Times New Roman"/>
          <w:sz w:val="24"/>
          <w:szCs w:val="24"/>
        </w:rPr>
        <w:t xml:space="preserve">Rp 732 miliar, sehingga membuat pendapatan perusahaan naik tajam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URL":"https://money.kompas.com/read/2020/01/15/160600526/jejak-hitam-pt-hanson-international-manipulasi-laporan-keuangan-2016?page=all","accessed":{"date-parts":[["2021","10","7"]]},"author":[{"dropping-particle":"","family":"Idris","given":"Muhammad","non-dropping-particle":"","parse-names":false,"suffix":""}],"container-title":"Kompas.com","id":"ITEM-1","issued":{"date-parts":[["2020"]]},"title":"Jejak Hitam PT Hanson International, Manipulasi Laporan Keuangan 2016","type":"webpage"},"uris":["http://www.mendeley.com/documents/?uuid=49ed45bd-240d-4d5c-8b71-34f89a965cdc"]}],"mendeley":{"formattedCitation":"(Idris, 2020)","plainTextFormattedCitation":"(Idris, 2020)","previouslyFormattedCitation":"(Idris, 2020)"},"properties":{"noteIndex":0},"schema":"https://github.com/citation-style-language/schema/raw/master/csl-citation.json"}</w:instrText>
      </w:r>
      <w:r>
        <w:rPr>
          <w:rFonts w:ascii="Times New Roman" w:hAnsi="Times New Roman" w:cs="Times New Roman"/>
          <w:sz w:val="24"/>
          <w:szCs w:val="24"/>
        </w:rPr>
        <w:fldChar w:fldCharType="separate"/>
      </w:r>
      <w:r w:rsidRPr="00EB6C12">
        <w:rPr>
          <w:rFonts w:ascii="Times New Roman" w:hAnsi="Times New Roman" w:cs="Times New Roman"/>
          <w:noProof/>
          <w:sz w:val="24"/>
          <w:szCs w:val="24"/>
        </w:rPr>
        <w:t>(Idris, 2020)</w:t>
      </w:r>
      <w:r>
        <w:rPr>
          <w:rFonts w:ascii="Times New Roman" w:hAnsi="Times New Roman" w:cs="Times New Roman"/>
          <w:sz w:val="24"/>
          <w:szCs w:val="24"/>
        </w:rPr>
        <w:fldChar w:fldCharType="end"/>
      </w:r>
    </w:p>
    <w:p w:rsidR="00CE1EAF" w:rsidRPr="004D1459" w:rsidRDefault="00CE1EAF" w:rsidP="0025510E">
      <w:pPr>
        <w:spacing w:line="360" w:lineRule="auto"/>
        <w:ind w:firstLine="720"/>
        <w:jc w:val="both"/>
        <w:rPr>
          <w:rFonts w:ascii="Times New Roman" w:hAnsi="Times New Roman" w:cs="Times New Roman"/>
        </w:rPr>
      </w:pPr>
      <w:r w:rsidRPr="005810CA">
        <w:rPr>
          <w:rFonts w:ascii="Times New Roman" w:hAnsi="Times New Roman" w:cs="Times New Roman"/>
          <w:sz w:val="24"/>
          <w:szCs w:val="24"/>
        </w:rPr>
        <w:t xml:space="preserve">Kasus lainnya terjadi pada Garuda Indonesia tahun buku 2018, dalam laporan keuangan tersebut Garuda Indonesia Group membukukan laba bersih sebesar USD809,85 ribu atau setara Rp 11,33 miliar (asumsi kurs Rp 14.000 per dolar AS). Angka tersebut melonjak tajam dibanding 2017 yang menderita rugi USD216,5 juta, menimbulkan polemik, lantaran dua komisaris Garuda Indonesia menganggap laporan keuangan 2018 tidak sesuai dengan PSAK </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URL":"https://www.kompasiana.com/andrecahyadi/5fc732c8d541df30db429ba2/banyaknya-laporan-keuangan-yang-dimanipulasi-manajer-demi-keberlangsungan-perusahaan-di-indonesia","accessed":{"date-parts":[["2021","10","7"]]},"author":[{"dropping-particle":"","family":"Cahyadi","given":"Made Andre","non-dropping-particle":"","parse-names":false,"suffix":""}],"container-title":"Kompasiana.com","id":"ITEM-1","issued":{"date-parts":[["2020"]]},"title":"Banyaknya Laporan Keuangan yang Dimanipulasi Manajer Demi Keberlangsungan Perusahaan di Indonesia","type":"webpage"},"uris":["http://www.mendeley.com/documents/?uuid=06f66380-88cd-4ed2-974f-8e64b9724cf1"]}],"mendeley":{"formattedCitation":"(Cahyadi, 2020)","plainTextFormattedCitation":"(Cahyadi, 2020)","previouslyFormattedCitation":"(Cahyadi, 2020)"},"properties":{"noteIndex":0},"schema":"https://github.com/citation-style-language/schema/raw/master/csl-citation.json"}</w:instrText>
      </w:r>
      <w:r>
        <w:rPr>
          <w:rFonts w:ascii="Times New Roman" w:hAnsi="Times New Roman" w:cs="Times New Roman"/>
          <w:sz w:val="24"/>
          <w:szCs w:val="24"/>
        </w:rPr>
        <w:fldChar w:fldCharType="separate"/>
      </w:r>
      <w:r w:rsidRPr="00EB6C12">
        <w:rPr>
          <w:rFonts w:ascii="Times New Roman" w:hAnsi="Times New Roman" w:cs="Times New Roman"/>
          <w:noProof/>
          <w:sz w:val="24"/>
          <w:szCs w:val="24"/>
        </w:rPr>
        <w:t>(Cahyadi, 2020)</w:t>
      </w:r>
      <w:r>
        <w:rPr>
          <w:rFonts w:ascii="Times New Roman" w:hAnsi="Times New Roman" w:cs="Times New Roman"/>
          <w:sz w:val="24"/>
          <w:szCs w:val="24"/>
        </w:rPr>
        <w:fldChar w:fldCharType="end"/>
      </w:r>
    </w:p>
    <w:p w:rsidR="00CE1EAF" w:rsidRDefault="00CE1EAF" w:rsidP="0025510E">
      <w:pPr>
        <w:tabs>
          <w:tab w:val="left" w:pos="0"/>
        </w:tabs>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Dilihat dari kasus diatas membawa dampak bagi perusahaan dan investor. Perusahaan dikenakan sanksi dan investor merasa dirugikan.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{"citationItems":[{"id":"ITEM-1","itemData":{"abstract":"Penelitian ini bertujuan untuk mengetahui pengaruh konservatisme akuntansi, invesment opportunity set, likuiditas, profitabilitas, debt to total assets ratio, dan ukuran perusahaan terhadap kualitas laba secara parsial dan simultan (studi ksus pada perusahaan real estate dan property yang terdaftar di bursa efek Indonesia tahun 216-2018) . Dalam penelitian ini data yang digunakan adalah data sekunder dengan cara mengambil data laporan keuangan tahunan perusahaan real estate dan property yang berjumlah 61 perusahaan. Data tersebut diolah menggunakan aplikasi PASW Statistics versi 22, dan dilakukan metode uji asumsi klasik, analisis regresi linear berganda, uji T, uji F, dan koefisien determinasi.","author":[{"dropping-particle":"","family":"Rizal","given":"Asep","non-dropping-particle":"","parse-names":false,"suffix":""}],"container-title":"Prisma (Platform Riset Mahasiswa Akuntansi)","id":"ITEM-1","issue":"4","issued":{"date-parts":[["2020"]]},"page":"37-50","title":"Pengaruh Konservatisme Akuntansi, Invesment Opportunity Set, Likuiditas, Profitabilitas, Debt To Total Assets Ratio, Dan Ukuran Perusahaan Terhadap Kualitas Laba (Studi Kasus Pada Perusahaan Real Estate dan Property Yang Terdaftar Di Bursa Efek Indonesia","type":"article-journal","volume":"1"},"uris":["http://www.mendeley.com/documents/?uuid=953c782d-5bd9-4c77-8247-1097f74d691e"]}],"mendeley":{"formattedCitation":"(Rizal, 2020)","plainTextFormattedCitation":"(Rizal, 2020)","previouslyFormattedCitation":"(Rizal, 2020)"},"properties":{"noteIndex":0},"schema":"https://github.com/citation-style-language/schema/raw/master/csl-citation.json"}</w:instrText>
      </w:r>
      <w:r>
        <w:rPr>
          <w:rFonts w:ascii="Times New Roman" w:hAnsi="Times New Roman" w:cs="Times New Roman"/>
          <w:sz w:val="24"/>
          <w:szCs w:val="24"/>
        </w:rPr>
        <w:fldChar w:fldCharType="separate"/>
      </w:r>
      <w:r w:rsidRPr="001373AF">
        <w:rPr>
          <w:rFonts w:ascii="Times New Roman" w:hAnsi="Times New Roman" w:cs="Times New Roman"/>
          <w:noProof/>
          <w:sz w:val="24"/>
          <w:szCs w:val="24"/>
        </w:rPr>
        <w:t>(Rizal, 2020)</w:t>
      </w:r>
      <w:r>
        <w:rPr>
          <w:rFonts w:ascii="Times New Roman" w:hAnsi="Times New Roman" w:cs="Times New Roman"/>
          <w:sz w:val="24"/>
          <w:szCs w:val="24"/>
        </w:rPr>
        <w:fldChar w:fldCharType="end"/>
      </w:r>
      <w:r>
        <w:rPr>
          <w:rFonts w:ascii="Times New Roman" w:hAnsi="Times New Roman" w:cs="Times New Roman"/>
          <w:sz w:val="24"/>
          <w:szCs w:val="24"/>
        </w:rPr>
        <w:t xml:space="preserve">  Tindakan curang dalam penyajian laporan keuangan akan berdampak buruk bagi perusahaan sehingga menyebabkan kualitas laba pada perusahaan pun tidak berkualitas, dan hal tersebut tentunya akan berdampak pada keputusan yang akan diambil para investor dan kreditur menjadi terganggu.</w:t>
      </w:r>
    </w:p>
    <w:p w:rsidR="00CE1EAF" w:rsidRDefault="00CE1EAF" w:rsidP="0025510E">
      <w:pPr>
        <w:tabs>
          <w:tab w:val="left" w:pos="0"/>
        </w:tabs>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Pentingnya laporan keuangan yang berkualitas, sebagai tujuan </w:t>
      </w:r>
      <w:proofErr w:type="gramStart"/>
      <w:r>
        <w:rPr>
          <w:rFonts w:ascii="Times New Roman" w:hAnsi="Times New Roman" w:cs="Times New Roman"/>
          <w:sz w:val="24"/>
          <w:szCs w:val="24"/>
        </w:rPr>
        <w:t>utama  bagi</w:t>
      </w:r>
      <w:proofErr w:type="gramEnd"/>
      <w:r>
        <w:rPr>
          <w:rFonts w:ascii="Times New Roman" w:hAnsi="Times New Roman" w:cs="Times New Roman"/>
          <w:sz w:val="24"/>
          <w:szCs w:val="24"/>
        </w:rPr>
        <w:t xml:space="preserve"> pihak pengguna laporan keuangan.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{"citationItems":[{"id":"ITEM-1","itemData":{"DOI":"10.14419/ijaes.v5i2.8454","abstract":"The net income has been always one of the important issues that had always been a favorite among financial statement's user, and the quality and management of it have always been the focus of attention of investors and creditors. The purpose of this study is to investigate the role of conservatism and earning management in earning quality. For this purpose, the Givoly and Hayn (2000) index were used as conservative measurement criteria and the modified Jones model (1995) was used as a measure of earning's management measurement, and the Dechow and Dichev (2002) index were used as a measure of the quality of earning (earnings sustainability) of the company. The statistical population of this study is 123 companies that listed on Tehran Stock Exchange between 2009 and 2014. For testing the research hypothesis a multivariate regression analysis was used. The results of the research indicate a significant negative (invert) relation between accounting conservatism and earning's management on the quality of earnings.","author":[{"dropping-particle":"","family":"Delkhosh","given":"Mohammad","non-dropping-particle":"","parse-names":false,"suffix":""},{"dropping-particle":"","family":"Sadeghi","given":"Mohammad","non-dropping-particle":"","parse-names":false,"suffix":""}],"container-title":"International Journal of Accounting and Economics Studies","id":"ITEM-1","issue":"2","issued":{"date-parts":[["2017"]]},"page":"157","title":"The effect of accounting conservatism and earn-ings management on earnings quality","type":"article-journal","volume":"5"},"uris":["http://www.mendeley.com/documents/?uuid=07d0f1bf-4041-4772-ad65-92e69e841694"]}],"mendeley":{"formattedCitation":"(Delkhosh &amp; Sadeghi, 2017)","plainTextFormattedCitation":"(Delkhosh &amp; Sadeghi, 2017)","previouslyFormattedCitation":"(Delkhosh &amp; Sadeghi, 2017)"},"properties":{"noteIndex":0},"schema":"https://github.com/citation-style-language/schema/raw/master/csl-citation.json"}</w:instrText>
      </w:r>
      <w:r>
        <w:rPr>
          <w:rFonts w:ascii="Times New Roman" w:hAnsi="Times New Roman" w:cs="Times New Roman"/>
          <w:sz w:val="24"/>
          <w:szCs w:val="24"/>
        </w:rPr>
        <w:fldChar w:fldCharType="separate"/>
      </w:r>
      <w:r w:rsidRPr="00DB77D7">
        <w:rPr>
          <w:rFonts w:ascii="Times New Roman" w:hAnsi="Times New Roman" w:cs="Times New Roman"/>
          <w:noProof/>
          <w:sz w:val="24"/>
          <w:szCs w:val="24"/>
        </w:rPr>
        <w:t>(Delkhosh &amp; Sadeghi, 2017)</w:t>
      </w:r>
      <w:r>
        <w:rPr>
          <w:rFonts w:ascii="Times New Roman" w:hAnsi="Times New Roman" w:cs="Times New Roman"/>
          <w:sz w:val="24"/>
          <w:szCs w:val="24"/>
        </w:rPr>
        <w:fldChar w:fldCharType="end"/>
      </w:r>
      <w:r>
        <w:rPr>
          <w:rFonts w:ascii="Times New Roman" w:hAnsi="Times New Roman" w:cs="Times New Roman"/>
          <w:sz w:val="24"/>
          <w:szCs w:val="24"/>
        </w:rPr>
        <w:t xml:space="preserve"> Tujuan utama dari laporan keuangan adalah untuk memberikan informasi yang berguna bagi inverstor yang digunakan untuk memprediksi kinerja unit ekonomi. Sehingga banyak penelitian yang dilakukan untuk membahas topik tersebut. Dengan munculnya faktor-faktor yang dapat mempengaruhi kualitas laba yaitu struktur </w:t>
      </w:r>
      <w:r>
        <w:rPr>
          <w:rFonts w:ascii="Times New Roman" w:hAnsi="Times New Roman" w:cs="Times New Roman"/>
          <w:sz w:val="24"/>
          <w:szCs w:val="24"/>
        </w:rPr>
        <w:lastRenderedPageBreak/>
        <w:t xml:space="preserve">modal, kebijakan dividen, dan konservatisme akuntansi. Menurut (Subramanyam &amp; Wild, 2009) dalam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{"citationItems":[{"id":"ITEM-1","itemData":{"abstract":"Penelitian ini bertujuan untuk menguji pengaruh struktur modal, pertumbuhan laba, kualitas audit, dan ukuran perusahaan terhadap kualitas laba. Struktur modal diukur dengan leverage, pertumbuhan laba diukur dengan analisis growth, kualitas audit diukur dengan …","author":[{"dropping-particle":"","family":"Anggrainy","given":"Linda","non-dropping-particle":"","parse-names":false,"suffix":""},{"dropping-particle":"","family":"Priyadi","given":"Maswar Patuh","non-dropping-particle":"","parse-names":false,"suffix":""}],"container-title":"Jurnal Ilmu dan Riset …","id":"ITEM-1","issue":"6","issued":{"date-parts":[["2019"]]},"page":"2-20","title":"Pengaruh Struktur Modal, Pertumbuhan Laba, Kualitas Audit, dan Ukuran Perusahaan Terhadap Kualitas Laba","type":"article-journal","volume":"8"},"uris":["http://www.mendeley.com/documents/?uuid=67d09436-e858-4546-9b7e-099323605123"]}],"mendeley":{"formattedCitation":"(Anggrainy &amp; Priyadi, 2019)","plainTextFormattedCitation":"(Anggrainy &amp; Priyadi, 2019)","previouslyFormattedCitation":"(Anggrainy &amp; Priyadi, 2019)"},"properties":{"noteIndex":0},"schema":"https://github.com/citation-style-language/schema/raw/master/csl-citation.json"}</w:instrText>
      </w:r>
      <w:r>
        <w:rPr>
          <w:rFonts w:ascii="Times New Roman" w:hAnsi="Times New Roman" w:cs="Times New Roman"/>
          <w:sz w:val="24"/>
          <w:szCs w:val="24"/>
        </w:rPr>
        <w:fldChar w:fldCharType="separate"/>
      </w:r>
      <w:r w:rsidRPr="002E4816">
        <w:rPr>
          <w:rFonts w:ascii="Times New Roman" w:hAnsi="Times New Roman" w:cs="Times New Roman"/>
          <w:noProof/>
          <w:sz w:val="24"/>
          <w:szCs w:val="24"/>
        </w:rPr>
        <w:t>(Anggrainy &amp; Priyadi, 2019)</w:t>
      </w:r>
      <w:r>
        <w:rPr>
          <w:rFonts w:ascii="Times New Roman" w:hAnsi="Times New Roman" w:cs="Times New Roman"/>
          <w:sz w:val="24"/>
          <w:szCs w:val="24"/>
        </w:rPr>
        <w:fldChar w:fldCharType="end"/>
      </w:r>
      <w:r>
        <w:rPr>
          <w:rFonts w:ascii="Times New Roman" w:hAnsi="Times New Roman" w:cs="Times New Roman"/>
          <w:sz w:val="24"/>
          <w:szCs w:val="24"/>
        </w:rPr>
        <w:t xml:space="preserve"> Struktur modal adalah jumlah ekuitas dan liabilitas yang mendanai perusahaan. Berdasarkan penelitian yang dilakukan oleh (Syawaluddin et al, 2019) mengatakan bahwa struktur modal berpengaruh terhadap kualitas laba. Namun berbeda dengan penelitian yang 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{"citationItems":[{"id":"ITEM-1","itemData":{"DOI":"10.53682/jaim.v2i2.1459","abstract":"Penelitian ini bertujuan untuk menguji pengaruh dari Likuiditas, Struktur Modal, Pertumbuhan Laba dan Profitabilitas Terhadap Kualitas Laba pada perusahaan manufaktur yang masuk dalam Sektor Industri Barang Konsumsi yang terdaftar di Bursa Efek Indonesia periode 2017-2019. Jenis penelitian ini adalah kuantitatif. Sampel yang diambil berjumlah 30 perusahaan yang dipilih berdasarkan kriteria yang telah ditentukan penulis. Teknik penelitian yang digunakan untuk melakukan pengujian hipotesis adalah analisis regresi linear berganda. Data dalam penelitian ini diolah menggunakan Eviews 9.0. Hasil penelitian menunjukkan bahwa Likuiditas, Struktur Modal dan Pertumbuhan Laba Tidak Berpengaruh Terhadap Kualitas Laba dan Profitabilitas berpengaruh positif dan signifikan terhadap Kualitas Laba. Hasil Uji Simultan menyatakan bahwa Likuiditas, Struktur Modal, Pertumbuhan Laba dan Profitabilitas secara bersama-sama memiliki pengaruh terhadap kualitas laba. Hasil Uji Koefisien Determinasi menunjukkan bahwa 53,68% variabel Kualitas Laba dapat dijelaskan oleh variabel Likuiditas, Struktur Modal, Pertumbuhan Laba dan Profitabilitas sedangkan 46,32% lainnya dijelaskan oleh variabel lain diluar penelitian ini.","author":[{"dropping-particle":"","family":"Luas","given":"Cindy Olivia Aninditha","non-dropping-particle":"","parse-names":false,"suffix":""},{"dropping-particle":"","family":"Kawulur","given":"Arie Frits","non-dropping-particle":"","parse-names":false,"suffix":""},{"dropping-particle":"","family":"Tanor","given":"Linda A.O","non-dropping-particle":"","parse-names":false,"suffix":""}],"container-title":"Jurnal Akuntansi Manado (JAIM)","id":"ITEM-1","issue":"2","issued":{"date-parts":[["2021"]]},"page":"155-167","title":"Pengaruh Likuiditas, Struktur Modal, Pertumbuhan Laba Dan Profitabilitas Terhadap Kualitas Laba Perusahaan Manufaktur Sektor Industri Barang Konsumsi Yang Terdaftar Di Bursa Efek Indonesia (Bei) Periode 2017-2019","type":"article-journal","volume":"2"},"uris":["http://www.mendeley.com/documents/?uuid=baffaf7f-91c5-426a-ba59-64a002a7c79d"]}],"mendeley":{"formattedCitation":"(Luas et al., 2021)","plainTextFormattedCitation":"(Luas et al., 2021)","previouslyFormattedCitation":"(Luas et al., 2021)"},"properties":{"noteIndex":0},"schema":"https://github.com/citation-style-language/schema/raw/master/csl-citation.json"}</w:instrText>
      </w:r>
      <w:r>
        <w:rPr>
          <w:rFonts w:ascii="Times New Roman" w:hAnsi="Times New Roman" w:cs="Times New Roman"/>
          <w:sz w:val="24"/>
          <w:szCs w:val="24"/>
        </w:rPr>
        <w:fldChar w:fldCharType="separate"/>
      </w:r>
      <w:r w:rsidRPr="00E827F2">
        <w:rPr>
          <w:rFonts w:ascii="Times New Roman" w:hAnsi="Times New Roman" w:cs="Times New Roman"/>
          <w:noProof/>
          <w:sz w:val="24"/>
          <w:szCs w:val="24"/>
        </w:rPr>
        <w:t>(Luas et al., 2021)</w:t>
      </w:r>
      <w:r>
        <w:rPr>
          <w:rFonts w:ascii="Times New Roman" w:hAnsi="Times New Roman" w:cs="Times New Roman"/>
          <w:sz w:val="24"/>
          <w:szCs w:val="24"/>
        </w:rPr>
        <w:fldChar w:fldCharType="end"/>
      </w:r>
      <w:r>
        <w:rPr>
          <w:rFonts w:ascii="Times New Roman" w:hAnsi="Times New Roman" w:cs="Times New Roman"/>
          <w:sz w:val="24"/>
          <w:szCs w:val="24"/>
        </w:rPr>
        <w:t xml:space="preserve"> mengatakan bahwa struktur modal tidak berpengaruh terhadap kualitas laba karena perusahaan yang memiliki kemampuan yang baik dari segi pendanaan tidak menjamin bahwa perusahaan tersebut memiliki kualitas laba yang baik.</w:t>
      </w:r>
    </w:p>
    <w:p w:rsidR="00CE1EAF" w:rsidRDefault="00CE1EAF" w:rsidP="0025510E">
      <w:pPr>
        <w:tabs>
          <w:tab w:val="left" w:pos="0"/>
        </w:tabs>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Selain itu faktor yang dapat mempengaruhi kualitas laba adalah kebijakan dividen.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{"citationItems":[{"id":"ITEM-1","itemData":{"author":[{"dropping-particle":"","family":"David","given":"Wijaya","non-dropping-particle":"","parse-names":false,"suffix":""}],"edition":"Ke 1","id":"ITEM-1","issued":{"date-parts":[["2017"]]},"publisher":"PT Grasindo","publisher-place":"Jakarta","title":"Manajemen Keuangan konsep dan penerapannya","type":"book"},"uris":["http://www.mendeley.com/documents/?uuid=5023f662-cf7f-46c2-bf94-73a3e0b1518a"]}],"mendeley":{"formattedCitation":"(David, 2017)","plainTextFormattedCitation":"(David, 2017)","previouslyFormattedCitation":"(David, 2017)"},"properties":{"noteIndex":0},"schema":"https://github.com/citation-style-language/schema/raw/master/csl-citation.json"}</w:instrText>
      </w:r>
      <w:r>
        <w:rPr>
          <w:rFonts w:ascii="Times New Roman" w:hAnsi="Times New Roman" w:cs="Times New Roman"/>
          <w:sz w:val="24"/>
          <w:szCs w:val="24"/>
        </w:rPr>
        <w:fldChar w:fldCharType="separate"/>
      </w:r>
      <w:r w:rsidRPr="002E4816">
        <w:rPr>
          <w:rFonts w:ascii="Times New Roman" w:hAnsi="Times New Roman" w:cs="Times New Roman"/>
          <w:noProof/>
          <w:sz w:val="24"/>
          <w:szCs w:val="24"/>
        </w:rPr>
        <w:t>(David, 2017)</w:t>
      </w:r>
      <w:r>
        <w:rPr>
          <w:rFonts w:ascii="Times New Roman" w:hAnsi="Times New Roman" w:cs="Times New Roman"/>
          <w:sz w:val="24"/>
          <w:szCs w:val="24"/>
        </w:rPr>
        <w:fldChar w:fldCharType="end"/>
      </w:r>
      <w:r>
        <w:rPr>
          <w:rFonts w:ascii="Times New Roman" w:hAnsi="Times New Roman" w:cs="Times New Roman"/>
          <w:sz w:val="24"/>
          <w:szCs w:val="24"/>
        </w:rPr>
        <w:t xml:space="preserve"> Kebijakan dividen </w:t>
      </w:r>
      <w:r w:rsidRPr="00B03143">
        <w:rPr>
          <w:rFonts w:ascii="Times New Roman" w:hAnsi="Times New Roman" w:cs="Times New Roman"/>
          <w:i/>
          <w:sz w:val="24"/>
          <w:szCs w:val="24"/>
        </w:rPr>
        <w:t>(dividen policy)</w:t>
      </w:r>
      <w:r>
        <w:rPr>
          <w:rFonts w:ascii="Times New Roman" w:hAnsi="Times New Roman" w:cs="Times New Roman"/>
          <w:sz w:val="24"/>
          <w:szCs w:val="24"/>
        </w:rPr>
        <w:t xml:space="preserve"> merupakan kebijakan manajerial yang dilakukan untuk menentukan pendapatan komperhensif tahun berjalan yang akan dibagikan kepada pemegang saham, dan yang akan ditahan untuk cadangan investasi tahun depan. Berdasarkan penelitian yang dilakukan (Erawati &amp; Sari, 2021)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{"citationItems":[{"id":"ITEM-1","itemData":{"abstract":"The purpose of this research to determine the effect of profitability, liquidity, and dividend policy on earnings quality. Population of this research is all of listed manufacturing firms in Bursa Efek Indonesia (BEI) in 2017-2019. The research sample consisted of 26 companies after the selection through purposive sampling method. his research data uses secondary research data in the form of financial reports which are downloaded from www.idx.co.id. The research data were analyzed using multiple linear analysis. The result show that profitability has a negative effect on earnings quality, dividend policy has a positive effect on earnings quality, while liquidity has no effect on earnings quality.","author":[{"dropping-particle":"","family":"Erawati","given":"Teguh","non-dropping-particle":"","parse-names":false,"suffix":""},{"dropping-particle":"","family":"Sari","given":"Sintiya Arum","non-dropping-particle":"","parse-names":false,"suffix":""}],"container-title":"Jurnal Ilmiah Akuntansi","id":"ITEM-1","issue":"April","issued":{"date-parts":[["2021"]]},"page":"80-94","title":"Pengaruh Profitabilitas, Likuiditas Dan Kebijakan Dividen Terhadap Kualitas Laba","type":"article-journal","volume":"12"},"uris":["http://www.mendeley.com/documents/?uuid=ae7ca82b-5a76-49ee-90f8-2c5b5c7c5eab"]}],"mendeley":{"formattedCitation":"(Erawati &amp; Sari, 2021)","manualFormatting":" ","plainTextFormattedCitation":"(Erawati &amp; Sari, 2021)","previouslyFormattedCitation":"(Erawati &amp; Sari, 2021)"},"properties":{"noteIndex":0},"schema":"https://github.com/citation-style-language/schema/raw/master/csl-citation.json"}</w:instrText>
      </w:r>
      <w:r>
        <w:rPr>
          <w:rFonts w:ascii="Times New Roman" w:hAnsi="Times New Roman" w:cs="Times New Roman"/>
          <w:sz w:val="24"/>
          <w:szCs w:val="24"/>
        </w:rPr>
        <w:fldChar w:fldCharType="separate"/>
      </w:r>
      <w:r w:rsidRPr="00797081">
        <w:rPr>
          <w:rFonts w:ascii="Times New Roman" w:hAnsi="Times New Roman" w:cs="Times New Roman"/>
          <w:noProof/>
          <w:sz w:val="24"/>
          <w:szCs w:val="24"/>
        </w:rPr>
        <w:t xml:space="preserve"> </w:t>
      </w:r>
      <w:r>
        <w:rPr>
          <w:rFonts w:ascii="Times New Roman" w:hAnsi="Times New Roman" w:cs="Times New Roman"/>
          <w:sz w:val="24"/>
          <w:szCs w:val="24"/>
        </w:rPr>
        <w:fldChar w:fldCharType="end"/>
      </w:r>
      <w:r>
        <w:rPr>
          <w:rFonts w:ascii="Times New Roman" w:hAnsi="Times New Roman" w:cs="Times New Roman"/>
          <w:sz w:val="24"/>
          <w:szCs w:val="24"/>
        </w:rPr>
        <w:t>mengatakan bahwa kebijakan dividen berpengaruh terhadap kualitas laba. Penelitian yang dilakukan oleh (Veratami &amp; Cahyaningsih, 2020) mengatakan bahwa secara simultan kebijakan dividen berpengaruh terhadap kualitas laba, namun berbeda dengan penelitian yang dilakukan oleh (Rahmawati &amp; Retani, 2019) mengatakan bahwa kebijakan dividen tidak berpengaruh terhadap kualitas laba</w:t>
      </w:r>
    </w:p>
    <w:p w:rsidR="00CE1EAF" w:rsidRDefault="00CE1EAF" w:rsidP="0025510E">
      <w:pPr>
        <w:tabs>
          <w:tab w:val="left" w:pos="0"/>
        </w:tabs>
        <w:spacing w:line="360" w:lineRule="auto"/>
        <w:ind w:firstLine="720"/>
        <w:jc w:val="both"/>
        <w:rPr>
          <w:rFonts w:ascii="Times New Roman" w:hAnsi="Times New Roman" w:cs="Times New Roman"/>
          <w:noProof/>
          <w:sz w:val="24"/>
          <w:szCs w:val="24"/>
        </w:rPr>
      </w:pPr>
      <w:r>
        <w:rPr>
          <w:rFonts w:ascii="Times New Roman" w:hAnsi="Times New Roman" w:cs="Times New Roman"/>
          <w:sz w:val="24"/>
          <w:szCs w:val="24"/>
        </w:rPr>
        <w:t xml:space="preserve">Faktor lainnya yang mempengaruhi kualitas laba adalah konservatisme akuntansi.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{"citationItems":[{"id":"ITEM-1","itemData":{"author":[{"dropping-particle":"","family":"Watts","given":"Ross L","non-dropping-particle":"","parse-names":false,"suffix":""}],"id":"ITEM-1","issued":{"date-parts":[["2003"]]},"title":"Conservatism in Accounting - Part I: Explanations and Implications","type":"article-journal"},"uris":["http://www.mendeley.com/documents/?uuid=df1164c0-f96a-4e3b-be71-56e3f43cba1a"]}],"mendeley":{"formattedCitation":"(Watts, 2003)","plainTextFormattedCitation":"(Watts, 2003)","previouslyFormattedCitation":"(Watts, 2003)"},"properties":{"noteIndex":0},"schema":"https://github.com/citation-style-language/schema/raw/master/csl-citation.json"}</w:instrText>
      </w:r>
      <w:r>
        <w:rPr>
          <w:rFonts w:ascii="Times New Roman" w:hAnsi="Times New Roman" w:cs="Times New Roman"/>
          <w:sz w:val="24"/>
          <w:szCs w:val="24"/>
        </w:rPr>
        <w:fldChar w:fldCharType="separate"/>
      </w:r>
      <w:r w:rsidRPr="00C13552">
        <w:rPr>
          <w:rFonts w:ascii="Times New Roman" w:hAnsi="Times New Roman" w:cs="Times New Roman"/>
          <w:noProof/>
          <w:sz w:val="24"/>
          <w:szCs w:val="24"/>
        </w:rPr>
        <w:t>(Watts, 2003)</w:t>
      </w:r>
      <w:r>
        <w:rPr>
          <w:rFonts w:ascii="Times New Roman" w:hAnsi="Times New Roman" w:cs="Times New Roman"/>
          <w:sz w:val="24"/>
          <w:szCs w:val="24"/>
        </w:rPr>
        <w:fldChar w:fldCharType="end"/>
      </w:r>
      <w:r>
        <w:rPr>
          <w:rFonts w:ascii="Times New Roman" w:hAnsi="Times New Roman" w:cs="Times New Roman"/>
          <w:sz w:val="24"/>
          <w:szCs w:val="24"/>
        </w:rPr>
        <w:t xml:space="preserve"> Konservatisme merupakan prinsip kehati-hatian dalam laporan keuangan di mana perusahaan tidak terburu-buru dalam mengakui dan mengukur aktiva dan laba, serta segera mengakui kerugian dan utang yang mempunyai kemungkinan akan terjadi.  Berdasarkan penelitian yang dilakukan oleh (Kurniawan &amp; Suryaningsih, 2019) mengatakan bahwa konservatime akuntansi berpengaruh terhadap kualitas laba. Sama halnya dengan penelitian yang dilakukan oleh (Safitri &amp; Afriyenti, 2020) mengatakan bahwa konservatisme akuntansi berpengaruh terhadap kualitas laba, dapat disimpulkan bahwa semakin tinggi tingkat konservatisme akuntansi yang diterapkan,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semakin berkualitas </w:t>
      </w:r>
      <w:r>
        <w:rPr>
          <w:rFonts w:ascii="Times New Roman" w:hAnsi="Times New Roman" w:cs="Times New Roman"/>
          <w:sz w:val="24"/>
          <w:szCs w:val="24"/>
        </w:rPr>
        <w:lastRenderedPageBreak/>
        <w:t xml:space="preserve">laba yang dihasilkan perusahaan. Namun berbeda dengan penelitian yang 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{"citationItems":[{"id":"ITEM-1","itemData":{"abstract":"Informasi laba perusahaan manufaktur berguna untuk pengambilan keputusan yang tepat. Penelitian ini bertujuan untuk mengetahui pengaruh leverage, likuiditas, reputasi perusahaan audit, konservatisme, set kesempatan investasi (IOS), komisaris independen dan kepemilikan institusional terhadap laba pada perusahaan yang terdaftar di Bursa Efek Indonesia (BEI) periode 2012-2016. Penelitian ini juga menggunakan variabel kontrol yaitu return on asset (ROA). Metode pengambilan sampel yang digunakan adalah teknik purposive sampling. Sampel digunakan sebagai 100 perusahaan yang terdaftar di BEI. Analisis data dalam penelitian ini menggunakan analisis regresi linier berganda. Hasil penelitian ini menunjukkan bahwa leverage, likuiditas, konservatisme, komisaris independen dan kepemilikan institusional tidak berpengaruh pada kualitas laba baik oleh variabel kontrol atau tanpa variabel kontrol. Variabel peluang investasi yang mempengaruhi kualitas pendapatan ketika pengujian tanpa menggunakan variabel kontrol. Sedangkan ketika diuji dengan menggunakan variabel kontrol, peluang investasi tidak berpengaruh pada kualitas laba. Reputasi perusahaan audit berpengaruh pada kualitas pendapatan dengan variabel dan tanpa variabel kontrol.","author":[{"dropping-particle":"","family":"Murniati","given":"Tutut","non-dropping-particle":"","parse-names":false,"suffix":""},{"dropping-particle":"","family":"Sastri","given":"I.I.D.A.M Manik","non-dropping-particle":"","parse-names":false,"suffix":""},{"dropping-particle":"","family":"Rupa","given":"I Wayan","non-dropping-particle":"","parse-names":false,"suffix":""}],"container-title":"Jurnal KRISNA: Kumpulan Riset Akuntansi","id":"ITEM-1","issue":"1","issued":{"date-parts":[["2018"]]},"page":"89-101","title":"Faktor-Faktor yang Mempengaruhi Kualitas Laba Pada Perusahaan Manufaktur yang Terdaftar di BEI Tahun 2012-2016","type":"article-journal","volume":"10"},"uris":["http://www.mendeley.com/documents/?uuid=2666b84c-d336-4586-bb1b-6ba953afa9d0"]}],"mendeley":{"formattedCitation":"(Murniati et al., 2018)","plainTextFormattedCitation":"(Murniati et al., 2018)","previouslyFormattedCitation":"(Murniati et al., 2018)"},"properties":{"noteIndex":0},"schema":"https://github.com/citation-style-language/schema/raw/master/csl-citation.json"}</w:instrText>
      </w:r>
      <w:r>
        <w:rPr>
          <w:rFonts w:ascii="Times New Roman" w:hAnsi="Times New Roman" w:cs="Times New Roman"/>
          <w:sz w:val="24"/>
          <w:szCs w:val="24"/>
        </w:rPr>
        <w:fldChar w:fldCharType="separate"/>
      </w:r>
      <w:r w:rsidRPr="00E45582">
        <w:rPr>
          <w:rFonts w:ascii="Times New Roman" w:hAnsi="Times New Roman" w:cs="Times New Roman"/>
          <w:noProof/>
          <w:sz w:val="24"/>
          <w:szCs w:val="24"/>
        </w:rPr>
        <w:t>(Murniati et al., 2018)</w:t>
      </w:r>
      <w:r>
        <w:rPr>
          <w:rFonts w:ascii="Times New Roman" w:hAnsi="Times New Roman" w:cs="Times New Roman"/>
          <w:sz w:val="24"/>
          <w:szCs w:val="24"/>
        </w:rPr>
        <w:fldChar w:fldCharType="end"/>
      </w:r>
      <w:r>
        <w:rPr>
          <w:rFonts w:ascii="Times New Roman" w:hAnsi="Times New Roman" w:cs="Times New Roman"/>
          <w:sz w:val="24"/>
          <w:szCs w:val="24"/>
        </w:rPr>
        <w:t xml:space="preserve">  mengatakan konservatisme akuntansi tidak berpengaruh terhadap kualitas laba.</w:t>
      </w:r>
    </w:p>
    <w:p w:rsidR="00CE1EAF" w:rsidRDefault="00CE1EAF" w:rsidP="0025510E">
      <w:pPr>
        <w:spacing w:line="360" w:lineRule="auto"/>
        <w:jc w:val="both"/>
        <w:rPr>
          <w:rFonts w:ascii="Times New Roman" w:hAnsi="Times New Roman" w:cs="Times New Roman"/>
          <w:b/>
          <w:sz w:val="24"/>
          <w:szCs w:val="24"/>
        </w:rPr>
      </w:pPr>
      <w:r>
        <w:rPr>
          <w:rFonts w:ascii="Times New Roman" w:hAnsi="Times New Roman" w:cs="Times New Roman"/>
          <w:sz w:val="24"/>
          <w:szCs w:val="24"/>
        </w:rPr>
        <w:t>Dilihat dari uraian latar belakang diatas,</w:t>
      </w:r>
      <w:r w:rsidRPr="00257ECA">
        <w:rPr>
          <w:rFonts w:ascii="Times New Roman" w:hAnsi="Times New Roman" w:cs="Times New Roman"/>
          <w:sz w:val="24"/>
          <w:szCs w:val="24"/>
        </w:rPr>
        <w:t xml:space="preserve"> </w:t>
      </w:r>
      <w:r>
        <w:rPr>
          <w:rFonts w:ascii="Times New Roman" w:hAnsi="Times New Roman" w:cs="Times New Roman"/>
          <w:sz w:val="24"/>
          <w:szCs w:val="24"/>
        </w:rPr>
        <w:t xml:space="preserve">penelitian ini bertujuan untuk membahas topik kualitas laba dengan variabel independen yaitu struktur modal, kebijakan dividen, dan konservatisme akuntansi, yang digunakan untuk menguji apakah adanya pengaruh terhadap kualitas laba yang digunakan sebagai bahan pertimbangan bagi pihak inverstor dalam membuat keputusan untuk berinvestasi. Didukung dengan hasil penelitian sebelumnya telah mengungkapkan faktor-faktor yang mempengaruhi kualitas laba dan masing-masing penelitian mengemukakan hasil yang berbeda-beda, ada yang berpengaruh terhadap kualitas laba, dan sebaliknya. Sehingga penulis tertarik untuk meneliti kembali, dengan mengangkat judul skripsi </w:t>
      </w:r>
      <w:r w:rsidRPr="00B46E52">
        <w:rPr>
          <w:rFonts w:ascii="Times New Roman" w:hAnsi="Times New Roman" w:cs="Times New Roman"/>
          <w:b/>
          <w:sz w:val="24"/>
          <w:szCs w:val="24"/>
        </w:rPr>
        <w:t xml:space="preserve">“Pengaruh Struktur Modal, Kebijakan </w:t>
      </w:r>
      <w:r>
        <w:rPr>
          <w:rFonts w:ascii="Times New Roman" w:hAnsi="Times New Roman" w:cs="Times New Roman"/>
          <w:b/>
          <w:sz w:val="24"/>
          <w:szCs w:val="24"/>
        </w:rPr>
        <w:t>Dividen</w:t>
      </w:r>
      <w:r w:rsidRPr="00B46E52">
        <w:rPr>
          <w:rFonts w:ascii="Times New Roman" w:hAnsi="Times New Roman" w:cs="Times New Roman"/>
          <w:b/>
          <w:sz w:val="24"/>
          <w:szCs w:val="24"/>
        </w:rPr>
        <w:t>, dan Konservatisme Akuntansi Terhadap Kualitas Laba (Studi Kasus Perusahaan Manufaktur yang terdaftar di Bursa Efek Indonesia</w:t>
      </w:r>
      <w:r>
        <w:rPr>
          <w:rFonts w:ascii="Times New Roman" w:hAnsi="Times New Roman" w:cs="Times New Roman"/>
          <w:b/>
          <w:sz w:val="24"/>
          <w:szCs w:val="24"/>
        </w:rPr>
        <w:t xml:space="preserve"> Periode 2018-2020</w:t>
      </w:r>
      <w:r w:rsidRPr="00B46E52">
        <w:rPr>
          <w:rFonts w:ascii="Times New Roman" w:hAnsi="Times New Roman" w:cs="Times New Roman"/>
          <w:b/>
          <w:sz w:val="24"/>
          <w:szCs w:val="24"/>
        </w:rPr>
        <w:t>)”</w:t>
      </w:r>
      <w:r>
        <w:rPr>
          <w:rFonts w:ascii="Times New Roman" w:hAnsi="Times New Roman" w:cs="Times New Roman"/>
          <w:b/>
          <w:sz w:val="24"/>
          <w:szCs w:val="24"/>
        </w:rPr>
        <w:t>.</w:t>
      </w:r>
    </w:p>
    <w:p w:rsidR="00CE1EAF" w:rsidRDefault="00CE1EAF" w:rsidP="0025510E">
      <w:pPr>
        <w:tabs>
          <w:tab w:val="left" w:pos="0"/>
        </w:tabs>
        <w:spacing w:line="360" w:lineRule="auto"/>
        <w:jc w:val="both"/>
        <w:rPr>
          <w:rFonts w:ascii="Times New Roman" w:hAnsi="Times New Roman" w:cs="Times New Roman"/>
          <w:b/>
          <w:sz w:val="24"/>
          <w:szCs w:val="24"/>
        </w:rPr>
      </w:pPr>
      <w:r>
        <w:rPr>
          <w:rFonts w:ascii="Times New Roman" w:hAnsi="Times New Roman" w:cs="Times New Roman"/>
          <w:sz w:val="24"/>
          <w:szCs w:val="24"/>
        </w:rPr>
        <w:t>Berdasarkan latar belakang diatas, adapun rumusan masalah yang diambil.</w:t>
      </w:r>
    </w:p>
    <w:p w:rsidR="00CE1EAF" w:rsidRDefault="00CE1EAF" w:rsidP="0025510E">
      <w:pPr>
        <w:tabs>
          <w:tab w:val="left" w:pos="0"/>
        </w:tabs>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1. </w:t>
      </w:r>
      <w:r w:rsidRPr="000F3F16">
        <w:rPr>
          <w:rFonts w:ascii="Times New Roman" w:hAnsi="Times New Roman" w:cs="Times New Roman"/>
          <w:sz w:val="24"/>
          <w:szCs w:val="24"/>
        </w:rPr>
        <w:t>Apakah Struktur Modal berpengaruh terhadap kualitas laba</w:t>
      </w:r>
      <w:r>
        <w:rPr>
          <w:rFonts w:ascii="Times New Roman" w:hAnsi="Times New Roman" w:cs="Times New Roman"/>
          <w:sz w:val="24"/>
          <w:szCs w:val="24"/>
        </w:rPr>
        <w:t xml:space="preserve"> pada Perusahaan Manufaktur yang Terdaftar di Bursa Efek Indonesia periode 2018-</w:t>
      </w:r>
      <w:proofErr w:type="gramStart"/>
      <w:r>
        <w:rPr>
          <w:rFonts w:ascii="Times New Roman" w:hAnsi="Times New Roman" w:cs="Times New Roman"/>
          <w:sz w:val="24"/>
          <w:szCs w:val="24"/>
        </w:rPr>
        <w:t xml:space="preserve">2020 </w:t>
      </w:r>
      <w:r w:rsidRPr="000F3F16">
        <w:rPr>
          <w:rFonts w:ascii="Times New Roman" w:hAnsi="Times New Roman" w:cs="Times New Roman"/>
          <w:sz w:val="24"/>
          <w:szCs w:val="24"/>
        </w:rPr>
        <w:t>?</w:t>
      </w:r>
      <w:proofErr w:type="gramEnd"/>
    </w:p>
    <w:p w:rsidR="00CE1EAF" w:rsidRDefault="00CE1EAF" w:rsidP="0025510E">
      <w:pPr>
        <w:tabs>
          <w:tab w:val="left" w:pos="0"/>
        </w:tabs>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2. </w:t>
      </w:r>
      <w:r w:rsidRPr="000F3F16">
        <w:rPr>
          <w:rFonts w:ascii="Times New Roman" w:hAnsi="Times New Roman" w:cs="Times New Roman"/>
          <w:sz w:val="24"/>
          <w:szCs w:val="24"/>
        </w:rPr>
        <w:t>Apakah Kebijakan Dividen berpengaruh terhadap kualitas lab</w:t>
      </w:r>
      <w:r>
        <w:rPr>
          <w:rFonts w:ascii="Times New Roman" w:hAnsi="Times New Roman" w:cs="Times New Roman"/>
          <w:sz w:val="24"/>
          <w:szCs w:val="24"/>
        </w:rPr>
        <w:t>a pada Perusahaan Manufaktur yang Terdaftar di Bursa Efek Indonesia periode 2018-2020</w:t>
      </w:r>
      <w:r w:rsidRPr="000F3F16">
        <w:rPr>
          <w:rFonts w:ascii="Times New Roman" w:hAnsi="Times New Roman" w:cs="Times New Roman"/>
          <w:sz w:val="24"/>
          <w:szCs w:val="24"/>
        </w:rPr>
        <w:t>?</w:t>
      </w:r>
    </w:p>
    <w:p w:rsidR="00CE1EAF" w:rsidRDefault="00CE1EAF" w:rsidP="0025510E">
      <w:pPr>
        <w:tabs>
          <w:tab w:val="left" w:pos="0"/>
        </w:tabs>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3. </w:t>
      </w:r>
      <w:r w:rsidRPr="000F3F16">
        <w:rPr>
          <w:rFonts w:ascii="Times New Roman" w:hAnsi="Times New Roman" w:cs="Times New Roman"/>
          <w:sz w:val="24"/>
          <w:szCs w:val="24"/>
        </w:rPr>
        <w:t>Apakah Konservatisme Akuntansi berpengaruh terhadap kualitas laba</w:t>
      </w:r>
      <w:r>
        <w:rPr>
          <w:rFonts w:ascii="Times New Roman" w:hAnsi="Times New Roman" w:cs="Times New Roman"/>
          <w:sz w:val="24"/>
          <w:szCs w:val="24"/>
        </w:rPr>
        <w:t xml:space="preserve"> pada Perusahaan Manufaktur yang Terdaftar di Bursa Efek Indonesia periode 2018-2020</w:t>
      </w:r>
      <w:r w:rsidRPr="000F3F16">
        <w:rPr>
          <w:rFonts w:ascii="Times New Roman" w:hAnsi="Times New Roman" w:cs="Times New Roman"/>
          <w:sz w:val="24"/>
          <w:szCs w:val="24"/>
        </w:rPr>
        <w:t>?</w:t>
      </w:r>
    </w:p>
    <w:p w:rsidR="00B06F84" w:rsidRPr="0006629A" w:rsidRDefault="00AD39B7" w:rsidP="0025510E">
      <w:pPr>
        <w:spacing w:line="360" w:lineRule="auto"/>
        <w:jc w:val="both"/>
        <w:rPr>
          <w:rFonts w:ascii="Times New Roman" w:hAnsi="Times New Roman" w:cs="Times New Roman"/>
          <w:b/>
          <w:sz w:val="24"/>
          <w:szCs w:val="24"/>
        </w:rPr>
      </w:pPr>
      <w:r w:rsidRPr="0006629A">
        <w:rPr>
          <w:rFonts w:ascii="Times New Roman" w:hAnsi="Times New Roman" w:cs="Times New Roman"/>
          <w:b/>
          <w:sz w:val="24"/>
          <w:szCs w:val="24"/>
        </w:rPr>
        <w:t>TINJAUAN PUSTAKA</w:t>
      </w:r>
    </w:p>
    <w:p w:rsidR="00857F0B" w:rsidRPr="0006629A" w:rsidRDefault="00AD39B7" w:rsidP="0025510E">
      <w:pPr>
        <w:spacing w:line="360" w:lineRule="auto"/>
        <w:jc w:val="both"/>
        <w:rPr>
          <w:rFonts w:ascii="Times New Roman" w:hAnsi="Times New Roman" w:cs="Times New Roman"/>
          <w:b/>
          <w:sz w:val="24"/>
          <w:szCs w:val="24"/>
        </w:rPr>
      </w:pPr>
      <w:r w:rsidRPr="0006629A">
        <w:rPr>
          <w:rFonts w:ascii="Times New Roman" w:hAnsi="Times New Roman" w:cs="Times New Roman"/>
          <w:b/>
          <w:sz w:val="24"/>
          <w:szCs w:val="24"/>
        </w:rPr>
        <w:t>Teori Sinyal (</w:t>
      </w:r>
      <w:r w:rsidRPr="0006629A">
        <w:rPr>
          <w:rFonts w:ascii="Times New Roman" w:hAnsi="Times New Roman" w:cs="Times New Roman"/>
          <w:b/>
          <w:i/>
          <w:sz w:val="24"/>
          <w:szCs w:val="24"/>
        </w:rPr>
        <w:t>Signalling Theory</w:t>
      </w:r>
      <w:r w:rsidR="00857F0B" w:rsidRPr="0006629A">
        <w:rPr>
          <w:rFonts w:ascii="Times New Roman" w:hAnsi="Times New Roman" w:cs="Times New Roman"/>
          <w:b/>
          <w:sz w:val="24"/>
          <w:szCs w:val="24"/>
        </w:rPr>
        <w:t>)</w:t>
      </w:r>
    </w:p>
    <w:p w:rsidR="00857F0B" w:rsidRPr="0006629A" w:rsidRDefault="00AD39B7" w:rsidP="0025510E">
      <w:pPr>
        <w:spacing w:line="360" w:lineRule="auto"/>
        <w:ind w:firstLine="720"/>
        <w:jc w:val="both"/>
        <w:rPr>
          <w:rFonts w:ascii="Times New Roman" w:hAnsi="Times New Roman" w:cs="Times New Roman"/>
          <w:sz w:val="24"/>
          <w:szCs w:val="24"/>
        </w:rPr>
      </w:pPr>
      <w:r w:rsidRPr="0006629A">
        <w:rPr>
          <w:rFonts w:ascii="Times New Roman" w:hAnsi="Times New Roman" w:cs="Times New Roman"/>
          <w:sz w:val="24"/>
          <w:szCs w:val="24"/>
        </w:rPr>
        <w:t xml:space="preserve">Teori sinyal yang dikembangkan pertama kali oleh </w:t>
      </w:r>
      <w:r w:rsidR="00827C60">
        <w:rPr>
          <w:rFonts w:ascii="Times New Roman" w:hAnsi="Times New Roman" w:cs="Times New Roman"/>
          <w:sz w:val="24"/>
          <w:szCs w:val="24"/>
        </w:rPr>
        <w:fldChar w:fldCharType="begin" w:fldLock="1"/>
      </w:r>
      <w:r w:rsidR="00827C60">
        <w:rPr>
          <w:rFonts w:ascii="Times New Roman" w:hAnsi="Times New Roman" w:cs="Times New Roman"/>
          <w:sz w:val="24"/>
          <w:szCs w:val="24"/>
        </w:rPr>
        <w:instrText>ADDIN CSL_CITATION {"citationItems":[{"id":"ITEM-1","itemData":{"DOI":"10.2307/3003485","ISSN":"0361915X","abstract":"The Modigliani-Miller theorem on the irrelevancy of financial structure implicitly assumes that the market possesses full information about the activities of firms. If managers possess inside information, however, then the choice of a managerial incentive schedule and of a financial structure signals information to the market, and in competitive equilibrium the inferences drawn from the signals will be validated. One empirical implication of this theory is that in a cross section, the values of firms will rise with leverage, since increasing leverage increases the market's perception of value.","author":[{"dropping-particle":"","family":"Ross","given":"Stephen A.","non-dropping-particle":"","parse-names":false,"suffix":""}],"container-title":"Bell J Econ","id":"ITEM-1","issue":"1","issued":{"date-parts":[["1977"]]},"page":"23-40","title":"Determination of Financial Structure: the Incentive-Signalling Approach.","type":"article-journal","volume":"8"},"uris":["http://www.mendeley.com/documents/?uuid=edbeffc3-6ea2-4157-9b4a-e3ecdcbd54a8"]}],"mendeley":{"formattedCitation":"(Ross, 1977)","plainTextFormattedCitation":"(Ross, 1977)","previouslyFormattedCitation":"(Ross, 1977)"},"properties":{"noteIndex":0},"schema":"https://github.com/citation-style-language/schema/raw/master/csl-citation.json"}</w:instrText>
      </w:r>
      <w:r w:rsidR="00827C60">
        <w:rPr>
          <w:rFonts w:ascii="Times New Roman" w:hAnsi="Times New Roman" w:cs="Times New Roman"/>
          <w:sz w:val="24"/>
          <w:szCs w:val="24"/>
        </w:rPr>
        <w:fldChar w:fldCharType="separate"/>
      </w:r>
      <w:r w:rsidR="00827C60" w:rsidRPr="00827C60">
        <w:rPr>
          <w:rFonts w:ascii="Times New Roman" w:hAnsi="Times New Roman" w:cs="Times New Roman"/>
          <w:noProof/>
          <w:sz w:val="24"/>
          <w:szCs w:val="24"/>
        </w:rPr>
        <w:t>(Ross, 1977)</w:t>
      </w:r>
      <w:r w:rsidR="00827C60">
        <w:rPr>
          <w:rFonts w:ascii="Times New Roman" w:hAnsi="Times New Roman" w:cs="Times New Roman"/>
          <w:sz w:val="24"/>
          <w:szCs w:val="24"/>
        </w:rPr>
        <w:fldChar w:fldCharType="end"/>
      </w:r>
      <w:r w:rsidR="00827C60">
        <w:rPr>
          <w:rFonts w:ascii="Times New Roman" w:hAnsi="Times New Roman" w:cs="Times New Roman"/>
          <w:sz w:val="24"/>
          <w:szCs w:val="24"/>
        </w:rPr>
        <w:t xml:space="preserve"> </w:t>
      </w:r>
      <w:r w:rsidRPr="0006629A">
        <w:rPr>
          <w:rFonts w:ascii="Times New Roman" w:hAnsi="Times New Roman" w:cs="Times New Roman"/>
          <w:sz w:val="24"/>
          <w:szCs w:val="24"/>
        </w:rPr>
        <w:t xml:space="preserve">menyatakan bahwa pihak perusahaan memiliki informasi yang baik mengenai </w:t>
      </w:r>
      <w:r w:rsidRPr="0006629A">
        <w:rPr>
          <w:rFonts w:ascii="Times New Roman" w:hAnsi="Times New Roman" w:cs="Times New Roman"/>
          <w:sz w:val="24"/>
          <w:szCs w:val="24"/>
        </w:rPr>
        <w:lastRenderedPageBreak/>
        <w:t>kondisi perusahaannya akan terdorong untuk menyampaikan informasi tersebut kepada calon investor agar saham meningkat. Teori ini membahas adanya hubungan antara manajemen perusahaan dan para investor, dimana manajemen sebagai pemberi sinyal, dan inves</w:t>
      </w:r>
      <w:r w:rsidR="00857F0B" w:rsidRPr="0006629A">
        <w:rPr>
          <w:rFonts w:ascii="Times New Roman" w:hAnsi="Times New Roman" w:cs="Times New Roman"/>
          <w:sz w:val="24"/>
          <w:szCs w:val="24"/>
        </w:rPr>
        <w:t xml:space="preserve">tor sebagai penerima sinyal. </w:t>
      </w:r>
    </w:p>
    <w:p w:rsidR="00AD39B7" w:rsidRPr="0006629A" w:rsidRDefault="00AD39B7" w:rsidP="0025510E">
      <w:pPr>
        <w:spacing w:line="360" w:lineRule="auto"/>
        <w:jc w:val="both"/>
        <w:rPr>
          <w:rFonts w:ascii="Times New Roman" w:hAnsi="Times New Roman" w:cs="Times New Roman"/>
          <w:sz w:val="24"/>
          <w:szCs w:val="24"/>
        </w:rPr>
      </w:pPr>
      <w:r w:rsidRPr="0006629A">
        <w:rPr>
          <w:rFonts w:ascii="Times New Roman" w:hAnsi="Times New Roman" w:cs="Times New Roman"/>
          <w:b/>
          <w:sz w:val="24"/>
          <w:szCs w:val="24"/>
        </w:rPr>
        <w:t>Teori Agensi (</w:t>
      </w:r>
      <w:r w:rsidRPr="0006629A">
        <w:rPr>
          <w:rFonts w:ascii="Times New Roman" w:hAnsi="Times New Roman" w:cs="Times New Roman"/>
          <w:b/>
          <w:i/>
          <w:sz w:val="24"/>
          <w:szCs w:val="24"/>
        </w:rPr>
        <w:t>Agency Theory</w:t>
      </w:r>
      <w:r w:rsidRPr="0006629A">
        <w:rPr>
          <w:rFonts w:ascii="Times New Roman" w:hAnsi="Times New Roman" w:cs="Times New Roman"/>
          <w:b/>
          <w:sz w:val="24"/>
          <w:szCs w:val="24"/>
        </w:rPr>
        <w:t>)</w:t>
      </w:r>
    </w:p>
    <w:p w:rsidR="00AD6920" w:rsidRPr="0006629A" w:rsidRDefault="00AD39B7" w:rsidP="0025510E">
      <w:pPr>
        <w:spacing w:line="360" w:lineRule="auto"/>
        <w:ind w:firstLine="720"/>
        <w:jc w:val="both"/>
        <w:rPr>
          <w:rFonts w:ascii="Times New Roman" w:hAnsi="Times New Roman" w:cs="Times New Roman"/>
          <w:sz w:val="24"/>
          <w:szCs w:val="24"/>
        </w:rPr>
      </w:pPr>
      <w:r w:rsidRPr="0006629A">
        <w:rPr>
          <w:rFonts w:ascii="Times New Roman" w:hAnsi="Times New Roman" w:cs="Times New Roman"/>
          <w:sz w:val="24"/>
          <w:szCs w:val="24"/>
        </w:rPr>
        <w:t xml:space="preserve">Teori Agensi yang dikembangkan oleh Jensen dan </w:t>
      </w:r>
      <w:r w:rsidR="00827C60">
        <w:rPr>
          <w:rFonts w:ascii="Times New Roman" w:hAnsi="Times New Roman" w:cs="Times New Roman"/>
          <w:sz w:val="24"/>
          <w:szCs w:val="24"/>
        </w:rPr>
        <w:fldChar w:fldCharType="begin" w:fldLock="1"/>
      </w:r>
      <w:r w:rsidR="00827C60">
        <w:rPr>
          <w:rFonts w:ascii="Times New Roman" w:hAnsi="Times New Roman" w:cs="Times New Roman"/>
          <w:sz w:val="24"/>
          <w:szCs w:val="24"/>
        </w:rPr>
        <w:instrText>ADDIN CSL_CITATION {"citationItems":[{"id":"ITEM-1","itemData":{"DOI":"10.1017/CBO9780511817410.023","ISBN":"9780511817410","abstract":"The directors of such [joint stock] companies, however, being the managers rather of other people's money than of their own, it cannot well be expected that they should watch over it with the same anxious vigilance with which the partners in a private copartnery frequently watch over their own. Like the stewards of a rich man, they are easily apt to consider attention to small matters as not for their master's honour and very easily give themselves a dispensation from having it. Negligence and profusion, therefore, must always prevail, more or less, in the management of the affairs of such a company. Adam Smith, The Wealth of Nations, 1776, Cannan Edition (Modern Library, New York, 1937), p. 700. Introduction and summary Motivation of the paper In this paper we draw on recent progress in the theory of (1) property rights, (2) agency, and (3) finance to develop a theory of ownership structure for the firm. In addition to tying together elements of the theory of each of these three areas, our analysis casts new light on and has implications for a variety of issues in the professional and popular literature such as the definition of the firm, the “separation of ownership and control,” the “social responsibility” of business, the definition of a “corporate objective function,” the determination of an optimal capital structure, the specification of the content of credit agreements, the theory of organizations, and the supply side of the completeness of markets problem.","author":[{"dropping-particle":"","family":"Jensen","given":"Michael","non-dropping-particle":"","parse-names":false,"suffix":""},{"dropping-particle":"","family":"Meckling","given":"William","non-dropping-particle":"","parse-names":false,"suffix":""}],"container-title":"The Economic Nature of the Firm: A Reader, Third Edition","id":"ITEM-1","issued":{"date-parts":[["1976"]]},"page":"283-303","title":"Theory of the firm: Managerial behavior, agency costs, and ownership structure","type":"article-journal"},"uris":["http://www.mendeley.com/documents/?uuid=bb5cc0ea-c560-4ff8-888b-560ce5521224"]}],"mendeley":{"formattedCitation":"(Jensen &amp; Meckling, 1976)","plainTextFormattedCitation":"(Jensen &amp; Meckling, 1976)"},"properties":{"noteIndex":0},"schema":"https://github.com/citation-style-language/schema/raw/master/csl-citation.json"}</w:instrText>
      </w:r>
      <w:r w:rsidR="00827C60">
        <w:rPr>
          <w:rFonts w:ascii="Times New Roman" w:hAnsi="Times New Roman" w:cs="Times New Roman"/>
          <w:sz w:val="24"/>
          <w:szCs w:val="24"/>
        </w:rPr>
        <w:fldChar w:fldCharType="separate"/>
      </w:r>
      <w:r w:rsidR="00827C60" w:rsidRPr="00827C60">
        <w:rPr>
          <w:rFonts w:ascii="Times New Roman" w:hAnsi="Times New Roman" w:cs="Times New Roman"/>
          <w:noProof/>
          <w:sz w:val="24"/>
          <w:szCs w:val="24"/>
        </w:rPr>
        <w:t>(Jensen &amp; Meckling, 1976)</w:t>
      </w:r>
      <w:r w:rsidR="00827C60">
        <w:rPr>
          <w:rFonts w:ascii="Times New Roman" w:hAnsi="Times New Roman" w:cs="Times New Roman"/>
          <w:sz w:val="24"/>
          <w:szCs w:val="24"/>
        </w:rPr>
        <w:fldChar w:fldCharType="end"/>
      </w:r>
      <w:r w:rsidR="00827C60">
        <w:rPr>
          <w:rFonts w:ascii="Times New Roman" w:hAnsi="Times New Roman" w:cs="Times New Roman"/>
          <w:sz w:val="24"/>
          <w:szCs w:val="24"/>
        </w:rPr>
        <w:t xml:space="preserve"> </w:t>
      </w:r>
      <w:r w:rsidRPr="0006629A">
        <w:rPr>
          <w:rFonts w:ascii="Times New Roman" w:hAnsi="Times New Roman" w:cs="Times New Roman"/>
          <w:sz w:val="24"/>
          <w:szCs w:val="24"/>
        </w:rPr>
        <w:t>menya</w:t>
      </w:r>
      <w:r w:rsidR="00857F0B" w:rsidRPr="0006629A">
        <w:rPr>
          <w:rFonts w:ascii="Times New Roman" w:hAnsi="Times New Roman" w:cs="Times New Roman"/>
          <w:sz w:val="24"/>
          <w:szCs w:val="24"/>
        </w:rPr>
        <w:t xml:space="preserve">takan bahwa adanya hubungan kontrak yang sah antara principal dan agen. Dalam hal ini pemegang saham sebagai principal dan manajemen </w:t>
      </w:r>
      <w:r w:rsidR="004446E8" w:rsidRPr="0006629A">
        <w:rPr>
          <w:rFonts w:ascii="Times New Roman" w:hAnsi="Times New Roman" w:cs="Times New Roman"/>
          <w:sz w:val="24"/>
          <w:szCs w:val="24"/>
        </w:rPr>
        <w:t>a</w:t>
      </w:r>
      <w:r w:rsidR="00857F0B" w:rsidRPr="0006629A">
        <w:rPr>
          <w:rFonts w:ascii="Times New Roman" w:hAnsi="Times New Roman" w:cs="Times New Roman"/>
          <w:sz w:val="24"/>
          <w:szCs w:val="24"/>
        </w:rPr>
        <w:t>ebagai agen.</w:t>
      </w:r>
      <w:r w:rsidR="001B3ABC" w:rsidRPr="0006629A">
        <w:rPr>
          <w:rFonts w:ascii="Times New Roman" w:hAnsi="Times New Roman" w:cs="Times New Roman"/>
          <w:sz w:val="24"/>
          <w:szCs w:val="24"/>
        </w:rPr>
        <w:t xml:space="preserve"> Kerap terjadi konflik karena adanya perbedaan kepentingan, </w:t>
      </w:r>
      <w:r w:rsidR="004446E8" w:rsidRPr="0006629A">
        <w:rPr>
          <w:rFonts w:ascii="Times New Roman" w:hAnsi="Times New Roman" w:cs="Times New Roman"/>
          <w:sz w:val="24"/>
          <w:szCs w:val="24"/>
        </w:rPr>
        <w:t xml:space="preserve">yang menimbulkan. </w:t>
      </w:r>
      <w:proofErr w:type="gramStart"/>
      <w:r w:rsidR="00857F0B" w:rsidRPr="0006629A">
        <w:rPr>
          <w:rFonts w:ascii="Times New Roman" w:hAnsi="Times New Roman" w:cs="Times New Roman"/>
          <w:sz w:val="24"/>
          <w:szCs w:val="24"/>
        </w:rPr>
        <w:t>asimetri</w:t>
      </w:r>
      <w:proofErr w:type="gramEnd"/>
      <w:r w:rsidR="00857F0B" w:rsidRPr="0006629A">
        <w:rPr>
          <w:rFonts w:ascii="Times New Roman" w:hAnsi="Times New Roman" w:cs="Times New Roman"/>
          <w:sz w:val="24"/>
          <w:szCs w:val="24"/>
        </w:rPr>
        <w:t xml:space="preserve"> informasi </w:t>
      </w:r>
      <w:r w:rsidR="001B3ABC" w:rsidRPr="0006629A">
        <w:rPr>
          <w:rFonts w:ascii="Times New Roman" w:hAnsi="Times New Roman" w:cs="Times New Roman"/>
          <w:sz w:val="24"/>
          <w:szCs w:val="24"/>
        </w:rPr>
        <w:t xml:space="preserve">atau suatu keadaan dimana satu pihak memiliki banyak informasi dari pada pihak lain. </w:t>
      </w:r>
      <w:r w:rsidR="001B3ABC" w:rsidRPr="0006629A">
        <w:rPr>
          <w:rFonts w:ascii="Times New Roman" w:hAnsi="Times New Roman" w:cs="Times New Roman"/>
          <w:sz w:val="24"/>
          <w:szCs w:val="24"/>
        </w:rPr>
        <w:fldChar w:fldCharType="begin" w:fldLock="1"/>
      </w:r>
      <w:r w:rsidR="008A5A37" w:rsidRPr="0006629A">
        <w:rPr>
          <w:rFonts w:ascii="Times New Roman" w:hAnsi="Times New Roman" w:cs="Times New Roman"/>
          <w:sz w:val="24"/>
          <w:szCs w:val="24"/>
        </w:rPr>
        <w:instrText>ADDIN CSL_CITATION {"citationItems":[{"id":"ITEM-1","itemData":{"author":[{"dropping-particle":"","family":"Sri","given":"Rokhlinasari","non-dropping-particle":"","parse-names":false,"suffix":""}],"id":"ITEM-1","issued":{"date-parts":[["2016"]]},"title":"Teori-teori dalam pengungkapan informasi corporate social responbility Perbankan","type":"article-journal"},"uris":["http://www.mendeley.com/documents/?uuid=5fc6d213-461c-4098-a830-06dfe3f49e61"]}],"mendeley":{"formattedCitation":"(Sri, 2016)","plainTextFormattedCitation":"(Sri, 2016)","previouslyFormattedCitation":"(Sri, 2016)"},"properties":{"noteIndex":0},"schema":"https://github.com/citation-style-language/schema/raw/master/csl-citation.json"}</w:instrText>
      </w:r>
      <w:r w:rsidR="001B3ABC" w:rsidRPr="0006629A">
        <w:rPr>
          <w:rFonts w:ascii="Times New Roman" w:hAnsi="Times New Roman" w:cs="Times New Roman"/>
          <w:sz w:val="24"/>
          <w:szCs w:val="24"/>
        </w:rPr>
        <w:fldChar w:fldCharType="separate"/>
      </w:r>
      <w:r w:rsidR="001B3ABC" w:rsidRPr="0006629A">
        <w:rPr>
          <w:rFonts w:ascii="Times New Roman" w:hAnsi="Times New Roman" w:cs="Times New Roman"/>
          <w:noProof/>
          <w:sz w:val="24"/>
          <w:szCs w:val="24"/>
        </w:rPr>
        <w:t>(Sri, 2016)</w:t>
      </w:r>
      <w:r w:rsidR="001B3ABC" w:rsidRPr="0006629A">
        <w:rPr>
          <w:rFonts w:ascii="Times New Roman" w:hAnsi="Times New Roman" w:cs="Times New Roman"/>
          <w:sz w:val="24"/>
          <w:szCs w:val="24"/>
        </w:rPr>
        <w:fldChar w:fldCharType="end"/>
      </w:r>
      <w:r w:rsidR="001B3ABC" w:rsidRPr="0006629A">
        <w:rPr>
          <w:rFonts w:ascii="Times New Roman" w:hAnsi="Times New Roman" w:cs="Times New Roman"/>
          <w:sz w:val="24"/>
          <w:szCs w:val="24"/>
        </w:rPr>
        <w:t xml:space="preserve"> Asimetri infromasi antara manajemen (agen) dengan pemilik (principal) dapat memberi peluang </w:t>
      </w:r>
      <w:r w:rsidR="004446E8" w:rsidRPr="0006629A">
        <w:rPr>
          <w:rFonts w:ascii="Times New Roman" w:hAnsi="Times New Roman" w:cs="Times New Roman"/>
          <w:sz w:val="24"/>
          <w:szCs w:val="24"/>
        </w:rPr>
        <w:t xml:space="preserve">kepada manajer untuk melakukan tindakan oportunis seperti manajemen laba mengenai kinerja ekonomi perusahaan sehingga dapat merugikan pemilik (pemergang saham). </w:t>
      </w:r>
    </w:p>
    <w:p w:rsidR="00AD6920" w:rsidRPr="003244A9" w:rsidRDefault="000563CF" w:rsidP="0025510E">
      <w:pPr>
        <w:spacing w:line="360" w:lineRule="auto"/>
        <w:jc w:val="both"/>
        <w:rPr>
          <w:rFonts w:ascii="Times New Roman" w:hAnsi="Times New Roman" w:cs="Times New Roman"/>
          <w:sz w:val="24"/>
          <w:szCs w:val="24"/>
        </w:rPr>
      </w:pPr>
      <w:r>
        <w:rPr>
          <w:rFonts w:ascii="Times New Roman" w:hAnsi="Times New Roman" w:cs="Times New Roman"/>
          <w:b/>
          <w:sz w:val="24"/>
          <w:szCs w:val="24"/>
        </w:rPr>
        <w:t>PENGEMBANG</w:t>
      </w:r>
      <w:r w:rsidR="00AD6920">
        <w:rPr>
          <w:rFonts w:ascii="Times New Roman" w:hAnsi="Times New Roman" w:cs="Times New Roman"/>
          <w:b/>
          <w:sz w:val="24"/>
          <w:szCs w:val="24"/>
        </w:rPr>
        <w:t>AN HIPOTESIS</w:t>
      </w:r>
    </w:p>
    <w:p w:rsidR="00AD6920" w:rsidRDefault="00AD6920" w:rsidP="0025510E">
      <w:pPr>
        <w:spacing w:line="360" w:lineRule="auto"/>
        <w:jc w:val="both"/>
        <w:rPr>
          <w:rFonts w:ascii="Times New Roman" w:hAnsi="Times New Roman" w:cs="Times New Roman"/>
          <w:b/>
          <w:sz w:val="24"/>
          <w:szCs w:val="24"/>
        </w:rPr>
      </w:pPr>
      <w:r>
        <w:rPr>
          <w:rFonts w:ascii="Times New Roman" w:hAnsi="Times New Roman" w:cs="Times New Roman"/>
          <w:b/>
          <w:sz w:val="24"/>
          <w:szCs w:val="24"/>
        </w:rPr>
        <w:t>Pengaruh strukut modal terhadap kualitas laba</w:t>
      </w:r>
    </w:p>
    <w:p w:rsidR="008A5A37" w:rsidRDefault="00AD6920" w:rsidP="0025510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Teori sinyal mengandung informasi penting, sebagai sinyal perusahaan kepada investor. Salah satu sinyal yang diterima investor dari perusahaan adalah pengunaan utang dalam </w:t>
      </w:r>
      <w:r w:rsidR="008A5A37">
        <w:rPr>
          <w:rFonts w:ascii="Times New Roman" w:hAnsi="Times New Roman" w:cs="Times New Roman"/>
          <w:sz w:val="24"/>
          <w:szCs w:val="24"/>
        </w:rPr>
        <w:t>struktur</w:t>
      </w:r>
      <w:r>
        <w:rPr>
          <w:rFonts w:ascii="Times New Roman" w:hAnsi="Times New Roman" w:cs="Times New Roman"/>
          <w:sz w:val="24"/>
          <w:szCs w:val="24"/>
        </w:rPr>
        <w:t xml:space="preserve"> modal</w:t>
      </w:r>
      <w:r w:rsidR="008A5A37">
        <w:rPr>
          <w:rFonts w:ascii="Times New Roman" w:hAnsi="Times New Roman" w:cs="Times New Roman"/>
          <w:sz w:val="24"/>
          <w:szCs w:val="24"/>
        </w:rPr>
        <w:t xml:space="preserve">. </w:t>
      </w:r>
      <w:r w:rsidR="008A5A37">
        <w:rPr>
          <w:rFonts w:ascii="Times New Roman" w:hAnsi="Times New Roman" w:cs="Times New Roman"/>
          <w:sz w:val="24"/>
          <w:szCs w:val="24"/>
        </w:rPr>
        <w:fldChar w:fldCharType="begin" w:fldLock="1"/>
      </w:r>
      <w:r w:rsidR="00802C17">
        <w:rPr>
          <w:rFonts w:ascii="Times New Roman" w:hAnsi="Times New Roman" w:cs="Times New Roman"/>
          <w:sz w:val="24"/>
          <w:szCs w:val="24"/>
        </w:rPr>
        <w:instrText>ADDIN CSL_CITATION {"citationItems":[{"id":"ITEM-1","itemData":{"DOI":"10.15294/aaj.v3i1.3897","ISSN":"2252-6765","abstract":"Abstrak ___________________________________________________________________ Penelitian ini bertujuan untuk menguji pengaruh struktur modal, ukuran perusahaan, likuiditas dan Return On Asset(ROA) terhadap kualitas laba. Populasi dalam penelitian ini adalah perusahaan perbankan yang terdaftar di Bursa Efek Indonesia selama tahun 2009 sampai 2011 yang berjumlah 29 perusahaan. Pengambilan sampel dilakukan dengan mengunakan metode purposive sampling dan diperoleh sebanyak 26 perusahaan. Data di analisa dengan menggunakan regresi linier berganda. Hasil analisis data menunjukkan bahwa struktur modal yang diproksikan dengan leverage dan likuiditas yang diproksikan oleh current ratio (CR) memiliki pengaruh dengan kualitas laba. Sementara itu ukuran perusahaan yang diproksikan dengan Ln Log total Asset dan return on asset (ROA) tidak memiliki pengaruh dengan kualitas laba. Abstract ___________________________________________________________________","author":[{"dropping-particle":"","family":"Kusmuriyanto","given":"Shanie Sukmawati","non-dropping-particle":"","parse-names":false,"suffix":""},{"dropping-particle":"","family":"Agustina","given":"Linda","non-dropping-particle":"","parse-names":false,"suffix":""}],"container-title":"Accounting Analysis Journal","id":"ITEM-1","issue":"1","issued":{"date-parts":[["2014"]]},"page":"26-33","title":"Pengaruh Struktur Modal, Ukuran Perusahaan, Likuiditas Dan Return on Asset Terhadap Kualitas Laba","type":"article-journal","volume":"3"},"uris":["http://www.mendeley.com/documents/?uuid=af03f401-a7fe-44ce-a98b-79dd62341f42"]}],"mendeley":{"formattedCitation":"(Kusmuriyanto &amp; Agustina, 2014)","plainTextFormattedCitation":"(Kusmuriyanto &amp; Agustina, 2014)","previouslyFormattedCitation":"(Kusmuriyanto &amp; Agustina, 2014)"},"properties":{"noteIndex":0},"schema":"https://github.com/citation-style-language/schema/raw/master/csl-citation.json"}</w:instrText>
      </w:r>
      <w:r w:rsidR="008A5A37">
        <w:rPr>
          <w:rFonts w:ascii="Times New Roman" w:hAnsi="Times New Roman" w:cs="Times New Roman"/>
          <w:sz w:val="24"/>
          <w:szCs w:val="24"/>
        </w:rPr>
        <w:fldChar w:fldCharType="separate"/>
      </w:r>
      <w:r w:rsidR="008A5A37" w:rsidRPr="008A5A37">
        <w:rPr>
          <w:rFonts w:ascii="Times New Roman" w:hAnsi="Times New Roman" w:cs="Times New Roman"/>
          <w:noProof/>
          <w:sz w:val="24"/>
          <w:szCs w:val="24"/>
        </w:rPr>
        <w:t>(Kusmuriyanto &amp; Agustina, 2014)</w:t>
      </w:r>
      <w:r w:rsidR="008A5A37">
        <w:rPr>
          <w:rFonts w:ascii="Times New Roman" w:hAnsi="Times New Roman" w:cs="Times New Roman"/>
          <w:sz w:val="24"/>
          <w:szCs w:val="24"/>
        </w:rPr>
        <w:fldChar w:fldCharType="end"/>
      </w:r>
      <w:r w:rsidR="008A5A37">
        <w:rPr>
          <w:rFonts w:ascii="Times New Roman" w:hAnsi="Times New Roman" w:cs="Times New Roman"/>
          <w:sz w:val="24"/>
          <w:szCs w:val="24"/>
        </w:rPr>
        <w:t xml:space="preserve"> Perusahaan yang memilih untuk menggunakan utang lebih besar dari pada modal, membuat peran investor menjadi menurun, sehingga perusahaan dinilai tidak dapat menjaga keseimbangakn financial dalam penggunaan </w:t>
      </w:r>
      <w:proofErr w:type="gramStart"/>
      <w:r w:rsidR="008A5A37">
        <w:rPr>
          <w:rFonts w:ascii="Times New Roman" w:hAnsi="Times New Roman" w:cs="Times New Roman"/>
          <w:sz w:val="24"/>
          <w:szCs w:val="24"/>
        </w:rPr>
        <w:t>dana</w:t>
      </w:r>
      <w:proofErr w:type="gramEnd"/>
      <w:r w:rsidR="008A5A37">
        <w:rPr>
          <w:rFonts w:ascii="Times New Roman" w:hAnsi="Times New Roman" w:cs="Times New Roman"/>
          <w:sz w:val="24"/>
          <w:szCs w:val="24"/>
        </w:rPr>
        <w:t xml:space="preserve">. Dalam penelitian yang dilakukan oleh (Syawaluddin et al, 2019) mengatakan bahwa struktur modal berpengaruh terhadap kualitas laba, sejalan dengan penelitian (indrawan, et al 2021) mengatakan bahwa struktur modal berpengaruh terhadap kualitas laba. Hipotesis penelitian </w:t>
      </w:r>
    </w:p>
    <w:p w:rsidR="008A5A37" w:rsidRDefault="00802C17" w:rsidP="0025510E">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H1 :</w:t>
      </w:r>
      <w:proofErr w:type="gramEnd"/>
      <w:r>
        <w:rPr>
          <w:rFonts w:ascii="Times New Roman" w:hAnsi="Times New Roman" w:cs="Times New Roman"/>
          <w:sz w:val="24"/>
          <w:szCs w:val="24"/>
        </w:rPr>
        <w:t xml:space="preserve"> Struktur m</w:t>
      </w:r>
      <w:r w:rsidR="008A5A37">
        <w:rPr>
          <w:rFonts w:ascii="Times New Roman" w:hAnsi="Times New Roman" w:cs="Times New Roman"/>
          <w:sz w:val="24"/>
          <w:szCs w:val="24"/>
        </w:rPr>
        <w:t>odal berpengaruh terhadap kualitas laba.</w:t>
      </w:r>
    </w:p>
    <w:p w:rsidR="008A5A37" w:rsidRDefault="003768BF" w:rsidP="0025510E">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Pengaruh Kebijakan Dividen Terhadap Kualitas Laba</w:t>
      </w:r>
    </w:p>
    <w:p w:rsidR="003768BF" w:rsidRDefault="00825B4E" w:rsidP="0025510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Teori sinyal, yang digunakan dalam memberikan informasi kepada investor. Sinyal yang diterima investor adalah kebijkan dividen dari perusaha</w:t>
      </w:r>
      <w:r w:rsidR="00802C17">
        <w:rPr>
          <w:rFonts w:ascii="Times New Roman" w:hAnsi="Times New Roman" w:cs="Times New Roman"/>
          <w:sz w:val="24"/>
          <w:szCs w:val="24"/>
        </w:rPr>
        <w:t xml:space="preserve">an dalam membagikan dividen, yang mengandung informasi penting bagi investor. Perusahaan </w:t>
      </w:r>
      <w:proofErr w:type="gramStart"/>
      <w:r w:rsidR="00802C17">
        <w:rPr>
          <w:rFonts w:ascii="Times New Roman" w:hAnsi="Times New Roman" w:cs="Times New Roman"/>
          <w:sz w:val="24"/>
          <w:szCs w:val="24"/>
        </w:rPr>
        <w:t>akan</w:t>
      </w:r>
      <w:proofErr w:type="gramEnd"/>
      <w:r w:rsidR="00802C17">
        <w:rPr>
          <w:rFonts w:ascii="Times New Roman" w:hAnsi="Times New Roman" w:cs="Times New Roman"/>
          <w:sz w:val="24"/>
          <w:szCs w:val="24"/>
        </w:rPr>
        <w:t xml:space="preserve"> dianggap sedang dalam posisi yang baik karena membagikan dividen. </w:t>
      </w:r>
      <w:r w:rsidR="00802C17">
        <w:rPr>
          <w:rFonts w:ascii="Times New Roman" w:hAnsi="Times New Roman" w:cs="Times New Roman"/>
          <w:sz w:val="24"/>
          <w:szCs w:val="24"/>
        </w:rPr>
        <w:fldChar w:fldCharType="begin" w:fldLock="1"/>
      </w:r>
      <w:r w:rsidR="0005232F">
        <w:rPr>
          <w:rFonts w:ascii="Times New Roman" w:hAnsi="Times New Roman" w:cs="Times New Roman"/>
          <w:sz w:val="24"/>
          <w:szCs w:val="24"/>
        </w:rPr>
        <w:instrText>ADDIN CSL_CITATION {"citationItems":[{"id":"ITEM-1","itemData":{"author":[{"dropping-particle":"","family":"Mahari","given":"Ardhyayuda Patria","non-dropping-particle":"","parse-names":false,"suffix":""},{"dropping-particle":"","family":"Purwanto","given":"Agus","non-dropping-particle":"","parse-names":false,"suffix":""}],"container-title":"Diponegoro Journal of Accounting","id":"ITEM-1","issue":"3","issued":{"date-parts":[["2016"]]},"page":"1-16","title":"Pengaruh Dividen dan Status Pembayaran Dividen Tunai Terhadap Kualitas Laba Perusahaan","type":"article-journal","volume":"5"},"uris":["http://www.mendeley.com/documents/?uuid=a885e89f-9ce0-40e9-914a-fbaaa1768ed6"]}],"mendeley":{"formattedCitation":"(Mahari &amp; Purwanto, 2016)","plainTextFormattedCitation":"(Mahari &amp; Purwanto, 2016)","previouslyFormattedCitation":"(Mahari &amp; Purwanto, 2016)"},"properties":{"noteIndex":0},"schema":"https://github.com/citation-style-language/schema/raw/master/csl-citation.json"}</w:instrText>
      </w:r>
      <w:r w:rsidR="00802C17">
        <w:rPr>
          <w:rFonts w:ascii="Times New Roman" w:hAnsi="Times New Roman" w:cs="Times New Roman"/>
          <w:sz w:val="24"/>
          <w:szCs w:val="24"/>
        </w:rPr>
        <w:fldChar w:fldCharType="separate"/>
      </w:r>
      <w:r w:rsidR="00802C17" w:rsidRPr="00802C17">
        <w:rPr>
          <w:rFonts w:ascii="Times New Roman" w:hAnsi="Times New Roman" w:cs="Times New Roman"/>
          <w:noProof/>
          <w:sz w:val="24"/>
          <w:szCs w:val="24"/>
        </w:rPr>
        <w:t>(Mahari &amp; Purwanto, 2016)</w:t>
      </w:r>
      <w:r w:rsidR="00802C17">
        <w:rPr>
          <w:rFonts w:ascii="Times New Roman" w:hAnsi="Times New Roman" w:cs="Times New Roman"/>
          <w:sz w:val="24"/>
          <w:szCs w:val="24"/>
        </w:rPr>
        <w:fldChar w:fldCharType="end"/>
      </w:r>
      <w:r w:rsidR="00802C17">
        <w:rPr>
          <w:rFonts w:ascii="Times New Roman" w:hAnsi="Times New Roman" w:cs="Times New Roman"/>
          <w:sz w:val="24"/>
          <w:szCs w:val="24"/>
        </w:rPr>
        <w:t xml:space="preserve"> Kinerja perusahaan yang baik ditandai dengan terjadinya peningkatan dividen, dengan anggapan bahwa perusahaan mempunyai basis kas yang besar, yang tentunya menjadi petunjuk </w:t>
      </w:r>
      <w:proofErr w:type="gramStart"/>
      <w:r w:rsidR="00802C17">
        <w:rPr>
          <w:rFonts w:ascii="Times New Roman" w:hAnsi="Times New Roman" w:cs="Times New Roman"/>
          <w:sz w:val="24"/>
          <w:szCs w:val="24"/>
        </w:rPr>
        <w:t>akan</w:t>
      </w:r>
      <w:proofErr w:type="gramEnd"/>
      <w:r w:rsidR="00802C17">
        <w:rPr>
          <w:rFonts w:ascii="Times New Roman" w:hAnsi="Times New Roman" w:cs="Times New Roman"/>
          <w:sz w:val="24"/>
          <w:szCs w:val="24"/>
        </w:rPr>
        <w:t xml:space="preserve"> kualitas laba yang tinggi. Dalam penelitian yang dilakukan oleh (Erawati &amp; Sari, 2017) mengatakan bahwa kebijakan dividen berpengaruh terhadap kualitas laba, begitu juga dengan penelitian yang di lakukan oleh (Hapsari &amp; Santoso, 2015) juga mengatakan bahwa kebijakan dividen berpengaruh terhadap kualitas laba. Hipotesis penelitian</w:t>
      </w:r>
    </w:p>
    <w:p w:rsidR="00802C17" w:rsidRDefault="00802C17" w:rsidP="0025510E">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H2 :</w:t>
      </w:r>
      <w:proofErr w:type="gramEnd"/>
      <w:r>
        <w:rPr>
          <w:rFonts w:ascii="Times New Roman" w:hAnsi="Times New Roman" w:cs="Times New Roman"/>
          <w:sz w:val="24"/>
          <w:szCs w:val="24"/>
        </w:rPr>
        <w:t xml:space="preserve"> Kebijakan dividen berpengaruh terhadap kualitas laba</w:t>
      </w:r>
    </w:p>
    <w:p w:rsidR="00802C17" w:rsidRDefault="00802C17" w:rsidP="0025510E">
      <w:pPr>
        <w:spacing w:line="360" w:lineRule="auto"/>
        <w:jc w:val="both"/>
        <w:rPr>
          <w:rFonts w:ascii="Times New Roman" w:hAnsi="Times New Roman" w:cs="Times New Roman"/>
          <w:b/>
          <w:sz w:val="24"/>
          <w:szCs w:val="24"/>
        </w:rPr>
      </w:pPr>
      <w:r>
        <w:rPr>
          <w:rFonts w:ascii="Times New Roman" w:hAnsi="Times New Roman" w:cs="Times New Roman"/>
          <w:b/>
          <w:sz w:val="24"/>
          <w:szCs w:val="24"/>
        </w:rPr>
        <w:t>Pengaruh konservatisme akuntansi terhadap kualitas laba.</w:t>
      </w:r>
    </w:p>
    <w:p w:rsidR="0005232F" w:rsidRDefault="004B4689" w:rsidP="0025510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Teori Age</w:t>
      </w:r>
      <w:r w:rsidR="0005232F">
        <w:rPr>
          <w:rFonts w:ascii="Times New Roman" w:hAnsi="Times New Roman" w:cs="Times New Roman"/>
          <w:sz w:val="24"/>
          <w:szCs w:val="24"/>
        </w:rPr>
        <w:t>nsi merupakan hubungan antara investor</w:t>
      </w:r>
      <w:r>
        <w:rPr>
          <w:rFonts w:ascii="Times New Roman" w:hAnsi="Times New Roman" w:cs="Times New Roman"/>
          <w:sz w:val="24"/>
          <w:szCs w:val="24"/>
        </w:rPr>
        <w:t xml:space="preserve"> dengan manajemen</w:t>
      </w:r>
      <w:r w:rsidR="0005232F">
        <w:rPr>
          <w:rFonts w:ascii="Times New Roman" w:hAnsi="Times New Roman" w:cs="Times New Roman"/>
          <w:sz w:val="24"/>
          <w:szCs w:val="24"/>
        </w:rPr>
        <w:t xml:space="preserve"> perusahaan</w:t>
      </w:r>
      <w:r>
        <w:rPr>
          <w:rFonts w:ascii="Times New Roman" w:hAnsi="Times New Roman" w:cs="Times New Roman"/>
          <w:sz w:val="24"/>
          <w:szCs w:val="24"/>
        </w:rPr>
        <w:t xml:space="preserve">. </w:t>
      </w:r>
      <w:r w:rsidR="0005232F">
        <w:rPr>
          <w:rFonts w:ascii="Times New Roman" w:hAnsi="Times New Roman" w:cs="Times New Roman"/>
          <w:sz w:val="24"/>
          <w:szCs w:val="24"/>
        </w:rPr>
        <w:t xml:space="preserve">Kerap terjadi asimetri informasi dimana manajemen lebih banyak memiliki informasi dibandingkan investor. Sehingga manajemen perusahaan berpeluang melakukan tindakan yang dapat merugikan investor. </w:t>
      </w:r>
      <w:r w:rsidR="0005232F">
        <w:rPr>
          <w:rFonts w:ascii="Times New Roman" w:hAnsi="Times New Roman" w:cs="Times New Roman"/>
          <w:sz w:val="24"/>
          <w:szCs w:val="24"/>
        </w:rPr>
        <w:fldChar w:fldCharType="begin" w:fldLock="1"/>
      </w:r>
      <w:r w:rsidR="00F13C8E">
        <w:rPr>
          <w:rFonts w:ascii="Times New Roman" w:hAnsi="Times New Roman" w:cs="Times New Roman"/>
          <w:sz w:val="24"/>
          <w:szCs w:val="24"/>
        </w:rPr>
        <w:instrText>ADDIN CSL_CITATION {"citationItems":[{"id":"ITEM-1","itemData":{"author":[{"dropping-particle":"","family":"Suryandari","given":"Charisma","non-dropping-particle":"","parse-names":false,"suffix":""}],"id":"ITEM-1","issue":"2","issued":{"date-parts":[["2021"]]},"page":"221-234","title":"Analisis Pengaruh Likuiditas, Ukuran perusahaan, dan Konservatisme Akuntansi terhadap Kualitas Laba dengan Profitabilitas sebagai Variabel Moderasi","type":"article-journal","volume":"19"},"uris":["http://www.mendeley.com/documents/?uuid=6277da23-c093-4752-b0bc-c38c765e6a17"]}],"mendeley":{"formattedCitation":"(Suryandari, 2021)","manualFormatting":"(Charisma &amp; Suryandari, 2021)","plainTextFormattedCitation":"(Suryandari, 2021)","previouslyFormattedCitation":"(Suryandari, 2021)"},"properties":{"noteIndex":0},"schema":"https://github.com/citation-style-language/schema/raw/master/csl-citation.json"}</w:instrText>
      </w:r>
      <w:r w:rsidR="0005232F">
        <w:rPr>
          <w:rFonts w:ascii="Times New Roman" w:hAnsi="Times New Roman" w:cs="Times New Roman"/>
          <w:sz w:val="24"/>
          <w:szCs w:val="24"/>
        </w:rPr>
        <w:fldChar w:fldCharType="separate"/>
      </w:r>
      <w:r w:rsidR="0005232F" w:rsidRPr="0005232F">
        <w:rPr>
          <w:rFonts w:ascii="Times New Roman" w:hAnsi="Times New Roman" w:cs="Times New Roman"/>
          <w:noProof/>
          <w:sz w:val="24"/>
          <w:szCs w:val="24"/>
        </w:rPr>
        <w:t>(</w:t>
      </w:r>
      <w:r w:rsidR="0005232F">
        <w:rPr>
          <w:rFonts w:ascii="Times New Roman" w:hAnsi="Times New Roman" w:cs="Times New Roman"/>
          <w:noProof/>
          <w:sz w:val="24"/>
          <w:szCs w:val="24"/>
        </w:rPr>
        <w:t xml:space="preserve">Charisma &amp; </w:t>
      </w:r>
      <w:r w:rsidR="0005232F" w:rsidRPr="0005232F">
        <w:rPr>
          <w:rFonts w:ascii="Times New Roman" w:hAnsi="Times New Roman" w:cs="Times New Roman"/>
          <w:noProof/>
          <w:sz w:val="24"/>
          <w:szCs w:val="24"/>
        </w:rPr>
        <w:t>Suryandari, 2021)</w:t>
      </w:r>
      <w:r w:rsidR="0005232F">
        <w:rPr>
          <w:rFonts w:ascii="Times New Roman" w:hAnsi="Times New Roman" w:cs="Times New Roman"/>
          <w:sz w:val="24"/>
          <w:szCs w:val="24"/>
        </w:rPr>
        <w:fldChar w:fldCharType="end"/>
      </w:r>
      <w:r w:rsidR="0005232F">
        <w:rPr>
          <w:rFonts w:ascii="Times New Roman" w:hAnsi="Times New Roman" w:cs="Times New Roman"/>
          <w:sz w:val="24"/>
          <w:szCs w:val="24"/>
        </w:rPr>
        <w:t xml:space="preserve"> Prinsip konservatisme digunakan untuk menghindari tindakan manajer dalam menyajikan laba secara berlebihan dalam laporan keuangan yang bertujuan untuk menarik investor. Dalam penelitian yang dilakukan oleh (Kusmuriyanto &amp; Suryaningsih, 2019) mengatakan bahwa konservatisme berpengaruh terhadap kualitas laba, juga dengan penelitian yang dilakukan oleh (Safitri &amp; Afriyenti, 2020) mengatakan bahwa konservatisme akuntansi berpengaruh terhadap kualitas laba. Hipotesis penelitian</w:t>
      </w:r>
    </w:p>
    <w:p w:rsidR="00891EB2" w:rsidRPr="00977C01" w:rsidRDefault="0005232F" w:rsidP="0025510E">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H3 :</w:t>
      </w:r>
      <w:proofErr w:type="gramEnd"/>
      <w:r>
        <w:rPr>
          <w:rFonts w:ascii="Times New Roman" w:hAnsi="Times New Roman" w:cs="Times New Roman"/>
          <w:sz w:val="24"/>
          <w:szCs w:val="24"/>
        </w:rPr>
        <w:t xml:space="preserve"> Konservatisme akuntansi berpengaruh terhadap kualitas laba</w:t>
      </w:r>
    </w:p>
    <w:p w:rsidR="00E13DEE" w:rsidRDefault="00E13DEE" w:rsidP="0025510E">
      <w:pPr>
        <w:spacing w:line="360" w:lineRule="auto"/>
        <w:jc w:val="both"/>
        <w:rPr>
          <w:rFonts w:ascii="Times New Roman" w:hAnsi="Times New Roman" w:cs="Times New Roman"/>
          <w:b/>
          <w:sz w:val="24"/>
          <w:szCs w:val="24"/>
        </w:rPr>
      </w:pPr>
      <w:r>
        <w:rPr>
          <w:rFonts w:ascii="Times New Roman" w:hAnsi="Times New Roman" w:cs="Times New Roman"/>
          <w:b/>
          <w:sz w:val="24"/>
          <w:szCs w:val="24"/>
        </w:rPr>
        <w:t>METODE PENELITIAN</w:t>
      </w:r>
    </w:p>
    <w:p w:rsidR="003914D3" w:rsidRDefault="00A1315B" w:rsidP="0025510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Metode yang diguanakan adalah metode kuantitaif. Data yang diperoleh berupa laporan keuangan perusahaan diakses melalui website resmi Bursa Efek </w:t>
      </w:r>
      <w:proofErr w:type="gramStart"/>
      <w:r>
        <w:rPr>
          <w:rFonts w:ascii="Times New Roman" w:hAnsi="Times New Roman" w:cs="Times New Roman"/>
          <w:sz w:val="24"/>
          <w:szCs w:val="24"/>
        </w:rPr>
        <w:t xml:space="preserve">Indonesia  </w:t>
      </w:r>
      <w:proofErr w:type="gramEnd"/>
      <w:r w:rsidR="00454090">
        <w:fldChar w:fldCharType="begin"/>
      </w:r>
      <w:r w:rsidR="00454090">
        <w:instrText xml:space="preserve"> HYPERLINK "http://www.idx.co.id" </w:instrText>
      </w:r>
      <w:r w:rsidR="00454090">
        <w:fldChar w:fldCharType="separate"/>
      </w:r>
      <w:r w:rsidRPr="00F51015">
        <w:rPr>
          <w:rStyle w:val="Hyperlink"/>
          <w:rFonts w:ascii="Times New Roman" w:hAnsi="Times New Roman" w:cs="Times New Roman"/>
          <w:sz w:val="24"/>
          <w:szCs w:val="24"/>
        </w:rPr>
        <w:t>www.idx.co.id</w:t>
      </w:r>
      <w:r w:rsidR="00454090">
        <w:rPr>
          <w:rStyle w:val="Hyperlink"/>
          <w:rFonts w:ascii="Times New Roman" w:hAnsi="Times New Roman" w:cs="Times New Roman"/>
          <w:sz w:val="24"/>
          <w:szCs w:val="24"/>
        </w:rPr>
        <w:fldChar w:fldCharType="end"/>
      </w:r>
      <w:r>
        <w:rPr>
          <w:rFonts w:ascii="Times New Roman" w:hAnsi="Times New Roman" w:cs="Times New Roman"/>
          <w:sz w:val="24"/>
          <w:szCs w:val="24"/>
        </w:rPr>
        <w:t xml:space="preserve">. </w:t>
      </w:r>
      <w:r w:rsidR="00372CA1">
        <w:rPr>
          <w:rFonts w:ascii="Times New Roman" w:hAnsi="Times New Roman" w:cs="Times New Roman"/>
          <w:sz w:val="24"/>
          <w:szCs w:val="24"/>
        </w:rPr>
        <w:t xml:space="preserve">Populasi dalam penelitian ini adalah perusahaan manufaktur yang terdaftar di Bursa Efek Indonesia periode 2018-2020. </w:t>
      </w:r>
      <w:r>
        <w:rPr>
          <w:rFonts w:ascii="Times New Roman" w:hAnsi="Times New Roman" w:cs="Times New Roman"/>
          <w:sz w:val="24"/>
          <w:szCs w:val="24"/>
        </w:rPr>
        <w:t xml:space="preserve">Teknik pengambilan sampel yang digunakan adalah </w:t>
      </w:r>
      <w:r>
        <w:rPr>
          <w:rFonts w:ascii="Times New Roman" w:hAnsi="Times New Roman" w:cs="Times New Roman"/>
          <w:i/>
          <w:sz w:val="24"/>
          <w:szCs w:val="24"/>
        </w:rPr>
        <w:t>purposive sampling</w:t>
      </w:r>
      <w:r>
        <w:rPr>
          <w:rFonts w:ascii="Times New Roman" w:hAnsi="Times New Roman" w:cs="Times New Roman"/>
          <w:sz w:val="24"/>
          <w:szCs w:val="24"/>
        </w:rPr>
        <w:t xml:space="preserve">. Teknik analisa data menggunakan </w:t>
      </w:r>
      <w:r w:rsidR="003914D3">
        <w:rPr>
          <w:rFonts w:ascii="Times New Roman" w:hAnsi="Times New Roman" w:cs="Times New Roman"/>
          <w:sz w:val="24"/>
          <w:szCs w:val="24"/>
        </w:rPr>
        <w:t xml:space="preserve">metode analisis deskriptif, asumsi klasik diantaranya uji normalitas, multikolinearitas, heteroskedastisitas, autokorelasi. Dan menggunakan uji hipotesis </w:t>
      </w:r>
      <w:r>
        <w:rPr>
          <w:rFonts w:ascii="Times New Roman" w:hAnsi="Times New Roman" w:cs="Times New Roman"/>
          <w:sz w:val="24"/>
          <w:szCs w:val="24"/>
        </w:rPr>
        <w:t>a</w:t>
      </w:r>
      <w:r w:rsidR="00372CA1">
        <w:rPr>
          <w:rFonts w:ascii="Times New Roman" w:hAnsi="Times New Roman" w:cs="Times New Roman"/>
          <w:sz w:val="24"/>
          <w:szCs w:val="24"/>
        </w:rPr>
        <w:t>nalisis regresi linier berganda dan uji T</w:t>
      </w:r>
    </w:p>
    <w:p w:rsidR="003630A9" w:rsidRPr="003630A9" w:rsidRDefault="003630A9" w:rsidP="0025510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Tabel 1. Sampel Penelitian</w:t>
      </w:r>
    </w:p>
    <w:tbl>
      <w:tblPr>
        <w:tblStyle w:val="TableGrid"/>
        <w:tblW w:w="7076" w:type="dxa"/>
        <w:jc w:val="center"/>
        <w:tblLook w:val="04A0" w:firstRow="1" w:lastRow="0" w:firstColumn="1" w:lastColumn="0" w:noHBand="0" w:noVBand="1"/>
      </w:tblPr>
      <w:tblGrid>
        <w:gridCol w:w="1092"/>
        <w:gridCol w:w="3346"/>
        <w:gridCol w:w="2638"/>
      </w:tblGrid>
      <w:tr w:rsidR="003630A9" w:rsidRPr="00F36421" w:rsidTr="00977C01">
        <w:trPr>
          <w:trHeight w:val="12"/>
          <w:jc w:val="center"/>
        </w:trPr>
        <w:tc>
          <w:tcPr>
            <w:tcW w:w="1092" w:type="dxa"/>
          </w:tcPr>
          <w:p w:rsidR="003630A9" w:rsidRPr="00F36421" w:rsidRDefault="003630A9" w:rsidP="0025510E">
            <w:pPr>
              <w:spacing w:line="360" w:lineRule="auto"/>
              <w:jc w:val="center"/>
              <w:rPr>
                <w:rFonts w:ascii="Times New Roman" w:hAnsi="Times New Roman" w:cs="Times New Roman"/>
                <w:b/>
                <w:sz w:val="24"/>
                <w:szCs w:val="24"/>
              </w:rPr>
            </w:pPr>
          </w:p>
          <w:p w:rsidR="003630A9" w:rsidRPr="00F36421" w:rsidRDefault="003630A9" w:rsidP="0025510E">
            <w:pPr>
              <w:spacing w:line="360" w:lineRule="auto"/>
              <w:jc w:val="center"/>
              <w:rPr>
                <w:rFonts w:ascii="Times New Roman" w:hAnsi="Times New Roman" w:cs="Times New Roman"/>
                <w:b/>
                <w:sz w:val="24"/>
                <w:szCs w:val="24"/>
              </w:rPr>
            </w:pPr>
            <w:r w:rsidRPr="00F36421">
              <w:rPr>
                <w:rFonts w:ascii="Times New Roman" w:hAnsi="Times New Roman" w:cs="Times New Roman"/>
                <w:b/>
                <w:sz w:val="24"/>
                <w:szCs w:val="24"/>
              </w:rPr>
              <w:t>NO</w:t>
            </w:r>
          </w:p>
        </w:tc>
        <w:tc>
          <w:tcPr>
            <w:tcW w:w="3346" w:type="dxa"/>
          </w:tcPr>
          <w:p w:rsidR="003630A9" w:rsidRPr="00F36421" w:rsidRDefault="003630A9" w:rsidP="0025510E">
            <w:pPr>
              <w:spacing w:line="360" w:lineRule="auto"/>
              <w:jc w:val="center"/>
              <w:rPr>
                <w:rFonts w:ascii="Times New Roman" w:hAnsi="Times New Roman" w:cs="Times New Roman"/>
                <w:b/>
                <w:sz w:val="24"/>
                <w:szCs w:val="24"/>
              </w:rPr>
            </w:pPr>
          </w:p>
          <w:p w:rsidR="003630A9" w:rsidRPr="00F36421" w:rsidRDefault="003630A9" w:rsidP="0025510E">
            <w:pPr>
              <w:spacing w:line="360" w:lineRule="auto"/>
              <w:jc w:val="center"/>
              <w:rPr>
                <w:rFonts w:ascii="Times New Roman" w:hAnsi="Times New Roman" w:cs="Times New Roman"/>
                <w:b/>
                <w:sz w:val="24"/>
                <w:szCs w:val="24"/>
              </w:rPr>
            </w:pPr>
            <w:r w:rsidRPr="00F36421">
              <w:rPr>
                <w:rFonts w:ascii="Times New Roman" w:hAnsi="Times New Roman" w:cs="Times New Roman"/>
                <w:b/>
                <w:sz w:val="24"/>
                <w:szCs w:val="24"/>
              </w:rPr>
              <w:t>Kriteria Pemilihan Sampel</w:t>
            </w:r>
          </w:p>
        </w:tc>
        <w:tc>
          <w:tcPr>
            <w:tcW w:w="2638" w:type="dxa"/>
          </w:tcPr>
          <w:p w:rsidR="003630A9" w:rsidRPr="00F36421" w:rsidRDefault="003630A9" w:rsidP="0025510E">
            <w:pPr>
              <w:spacing w:line="360" w:lineRule="auto"/>
              <w:jc w:val="center"/>
              <w:rPr>
                <w:rFonts w:ascii="Times New Roman" w:hAnsi="Times New Roman" w:cs="Times New Roman"/>
                <w:b/>
                <w:sz w:val="24"/>
                <w:szCs w:val="24"/>
              </w:rPr>
            </w:pPr>
          </w:p>
          <w:p w:rsidR="003630A9" w:rsidRPr="00F36421" w:rsidRDefault="003630A9" w:rsidP="0025510E">
            <w:pPr>
              <w:spacing w:line="360" w:lineRule="auto"/>
              <w:jc w:val="center"/>
              <w:rPr>
                <w:rFonts w:ascii="Times New Roman" w:hAnsi="Times New Roman" w:cs="Times New Roman"/>
                <w:b/>
                <w:sz w:val="24"/>
                <w:szCs w:val="24"/>
              </w:rPr>
            </w:pPr>
            <w:r w:rsidRPr="00F36421">
              <w:rPr>
                <w:rFonts w:ascii="Times New Roman" w:hAnsi="Times New Roman" w:cs="Times New Roman"/>
                <w:b/>
                <w:sz w:val="24"/>
                <w:szCs w:val="24"/>
              </w:rPr>
              <w:t>Jumlah perusahaan</w:t>
            </w:r>
          </w:p>
        </w:tc>
      </w:tr>
      <w:tr w:rsidR="003630A9" w:rsidRPr="00F36421" w:rsidTr="00977C01">
        <w:trPr>
          <w:trHeight w:val="11"/>
          <w:jc w:val="center"/>
        </w:trPr>
        <w:tc>
          <w:tcPr>
            <w:tcW w:w="1092" w:type="dxa"/>
          </w:tcPr>
          <w:p w:rsidR="003630A9" w:rsidRPr="00F36421" w:rsidRDefault="003630A9" w:rsidP="0025510E">
            <w:pPr>
              <w:spacing w:line="360" w:lineRule="auto"/>
              <w:jc w:val="center"/>
              <w:rPr>
                <w:rFonts w:ascii="Times New Roman" w:hAnsi="Times New Roman" w:cs="Times New Roman"/>
                <w:sz w:val="24"/>
                <w:szCs w:val="24"/>
              </w:rPr>
            </w:pPr>
          </w:p>
        </w:tc>
        <w:tc>
          <w:tcPr>
            <w:tcW w:w="3346" w:type="dxa"/>
          </w:tcPr>
          <w:p w:rsidR="003630A9" w:rsidRPr="00F36421" w:rsidRDefault="003630A9" w:rsidP="0025510E">
            <w:pPr>
              <w:spacing w:line="360" w:lineRule="auto"/>
              <w:jc w:val="both"/>
              <w:rPr>
                <w:rFonts w:ascii="Times New Roman" w:hAnsi="Times New Roman" w:cs="Times New Roman"/>
                <w:sz w:val="24"/>
                <w:szCs w:val="24"/>
              </w:rPr>
            </w:pPr>
            <w:r w:rsidRPr="00F36421">
              <w:rPr>
                <w:rFonts w:ascii="Times New Roman" w:hAnsi="Times New Roman" w:cs="Times New Roman"/>
                <w:sz w:val="24"/>
                <w:szCs w:val="24"/>
              </w:rPr>
              <w:t xml:space="preserve">Perusahaan manufaktur yang terdaftar di Bursa </w:t>
            </w:r>
            <w:r w:rsidR="00B03C30" w:rsidRPr="00F36421">
              <w:rPr>
                <w:rFonts w:ascii="Times New Roman" w:hAnsi="Times New Roman" w:cs="Times New Roman"/>
                <w:sz w:val="24"/>
                <w:szCs w:val="24"/>
              </w:rPr>
              <w:t>Efek Indonesia periode 2018-2020</w:t>
            </w:r>
          </w:p>
        </w:tc>
        <w:tc>
          <w:tcPr>
            <w:tcW w:w="2638" w:type="dxa"/>
          </w:tcPr>
          <w:p w:rsidR="003630A9" w:rsidRPr="00F36421" w:rsidRDefault="003630A9" w:rsidP="0025510E">
            <w:pPr>
              <w:spacing w:line="360" w:lineRule="auto"/>
              <w:jc w:val="center"/>
              <w:rPr>
                <w:rFonts w:ascii="Times New Roman" w:hAnsi="Times New Roman" w:cs="Times New Roman"/>
                <w:sz w:val="24"/>
                <w:szCs w:val="24"/>
              </w:rPr>
            </w:pPr>
            <w:r w:rsidRPr="00F36421">
              <w:rPr>
                <w:rFonts w:ascii="Times New Roman" w:hAnsi="Times New Roman" w:cs="Times New Roman"/>
                <w:sz w:val="24"/>
                <w:szCs w:val="24"/>
              </w:rPr>
              <w:t>194</w:t>
            </w:r>
          </w:p>
          <w:p w:rsidR="003630A9" w:rsidRPr="00F36421" w:rsidRDefault="003630A9" w:rsidP="0025510E">
            <w:pPr>
              <w:spacing w:line="360" w:lineRule="auto"/>
              <w:jc w:val="center"/>
              <w:rPr>
                <w:rFonts w:ascii="Times New Roman" w:hAnsi="Times New Roman" w:cs="Times New Roman"/>
                <w:sz w:val="24"/>
                <w:szCs w:val="24"/>
              </w:rPr>
            </w:pPr>
          </w:p>
        </w:tc>
      </w:tr>
      <w:tr w:rsidR="003630A9" w:rsidRPr="00F36421" w:rsidTr="00977C01">
        <w:trPr>
          <w:trHeight w:val="5"/>
          <w:jc w:val="center"/>
        </w:trPr>
        <w:tc>
          <w:tcPr>
            <w:tcW w:w="1092" w:type="dxa"/>
          </w:tcPr>
          <w:p w:rsidR="003630A9" w:rsidRPr="00F36421" w:rsidRDefault="003630A9" w:rsidP="0025510E">
            <w:pPr>
              <w:spacing w:line="360" w:lineRule="auto"/>
              <w:jc w:val="center"/>
              <w:rPr>
                <w:rFonts w:ascii="Times New Roman" w:hAnsi="Times New Roman" w:cs="Times New Roman"/>
                <w:sz w:val="24"/>
                <w:szCs w:val="24"/>
              </w:rPr>
            </w:pPr>
            <w:r w:rsidRPr="00F36421">
              <w:rPr>
                <w:rFonts w:ascii="Times New Roman" w:hAnsi="Times New Roman" w:cs="Times New Roman"/>
                <w:sz w:val="24"/>
                <w:szCs w:val="24"/>
              </w:rPr>
              <w:t>1.</w:t>
            </w:r>
          </w:p>
        </w:tc>
        <w:tc>
          <w:tcPr>
            <w:tcW w:w="3346" w:type="dxa"/>
          </w:tcPr>
          <w:p w:rsidR="003630A9" w:rsidRPr="00F36421" w:rsidRDefault="003630A9" w:rsidP="0025510E">
            <w:pPr>
              <w:spacing w:line="360" w:lineRule="auto"/>
              <w:jc w:val="both"/>
              <w:rPr>
                <w:rFonts w:ascii="Times New Roman" w:hAnsi="Times New Roman" w:cs="Times New Roman"/>
                <w:sz w:val="24"/>
                <w:szCs w:val="24"/>
              </w:rPr>
            </w:pPr>
            <w:r w:rsidRPr="00F36421">
              <w:rPr>
                <w:rFonts w:ascii="Times New Roman" w:hAnsi="Times New Roman" w:cs="Times New Roman"/>
                <w:sz w:val="24"/>
                <w:szCs w:val="24"/>
              </w:rPr>
              <w:t>Perusahaan yang tidak terdaftar selama periode 2018-2020</w:t>
            </w:r>
          </w:p>
        </w:tc>
        <w:tc>
          <w:tcPr>
            <w:tcW w:w="2638" w:type="dxa"/>
          </w:tcPr>
          <w:p w:rsidR="003630A9" w:rsidRPr="00F36421" w:rsidRDefault="003630A9" w:rsidP="0025510E">
            <w:pPr>
              <w:spacing w:line="360" w:lineRule="auto"/>
              <w:jc w:val="center"/>
              <w:rPr>
                <w:rFonts w:ascii="Times New Roman" w:hAnsi="Times New Roman" w:cs="Times New Roman"/>
                <w:sz w:val="24"/>
                <w:szCs w:val="24"/>
              </w:rPr>
            </w:pPr>
            <w:r w:rsidRPr="00F36421">
              <w:rPr>
                <w:rFonts w:ascii="Times New Roman" w:hAnsi="Times New Roman" w:cs="Times New Roman"/>
                <w:sz w:val="24"/>
                <w:szCs w:val="24"/>
              </w:rPr>
              <w:t>(28)</w:t>
            </w:r>
          </w:p>
        </w:tc>
      </w:tr>
      <w:tr w:rsidR="003630A9" w:rsidRPr="00F36421" w:rsidTr="00977C01">
        <w:trPr>
          <w:trHeight w:val="5"/>
          <w:jc w:val="center"/>
        </w:trPr>
        <w:tc>
          <w:tcPr>
            <w:tcW w:w="1092" w:type="dxa"/>
          </w:tcPr>
          <w:p w:rsidR="003630A9" w:rsidRPr="00F36421" w:rsidRDefault="003630A9" w:rsidP="0025510E">
            <w:pPr>
              <w:spacing w:line="360" w:lineRule="auto"/>
              <w:jc w:val="center"/>
              <w:rPr>
                <w:rFonts w:ascii="Times New Roman" w:hAnsi="Times New Roman" w:cs="Times New Roman"/>
                <w:sz w:val="24"/>
                <w:szCs w:val="24"/>
              </w:rPr>
            </w:pPr>
            <w:r w:rsidRPr="00F36421">
              <w:rPr>
                <w:rFonts w:ascii="Times New Roman" w:hAnsi="Times New Roman" w:cs="Times New Roman"/>
                <w:sz w:val="24"/>
                <w:szCs w:val="24"/>
              </w:rPr>
              <w:t xml:space="preserve">2. </w:t>
            </w:r>
          </w:p>
        </w:tc>
        <w:tc>
          <w:tcPr>
            <w:tcW w:w="3346" w:type="dxa"/>
          </w:tcPr>
          <w:p w:rsidR="003630A9" w:rsidRPr="00F36421" w:rsidRDefault="003630A9" w:rsidP="0025510E">
            <w:pPr>
              <w:spacing w:line="360" w:lineRule="auto"/>
              <w:jc w:val="both"/>
              <w:rPr>
                <w:rFonts w:ascii="Times New Roman" w:hAnsi="Times New Roman" w:cs="Times New Roman"/>
                <w:sz w:val="24"/>
                <w:szCs w:val="24"/>
              </w:rPr>
            </w:pPr>
            <w:r w:rsidRPr="00F36421">
              <w:rPr>
                <w:rFonts w:ascii="Times New Roman" w:hAnsi="Times New Roman" w:cs="Times New Roman"/>
                <w:sz w:val="24"/>
                <w:szCs w:val="24"/>
              </w:rPr>
              <w:t>Perusahaan yang tidak mempublikasian laporan keuangan selama periode 2018-2020</w:t>
            </w:r>
          </w:p>
        </w:tc>
        <w:tc>
          <w:tcPr>
            <w:tcW w:w="2638" w:type="dxa"/>
          </w:tcPr>
          <w:p w:rsidR="003630A9" w:rsidRPr="00F36421" w:rsidRDefault="003630A9" w:rsidP="0025510E">
            <w:pPr>
              <w:spacing w:line="360" w:lineRule="auto"/>
              <w:jc w:val="center"/>
              <w:rPr>
                <w:rFonts w:ascii="Times New Roman" w:hAnsi="Times New Roman" w:cs="Times New Roman"/>
                <w:sz w:val="24"/>
                <w:szCs w:val="24"/>
              </w:rPr>
            </w:pPr>
            <w:r w:rsidRPr="00F36421">
              <w:rPr>
                <w:rFonts w:ascii="Times New Roman" w:hAnsi="Times New Roman" w:cs="Times New Roman"/>
                <w:sz w:val="24"/>
                <w:szCs w:val="24"/>
              </w:rPr>
              <w:t>(25)</w:t>
            </w:r>
          </w:p>
        </w:tc>
      </w:tr>
      <w:tr w:rsidR="003630A9" w:rsidRPr="00F36421" w:rsidTr="00977C01">
        <w:trPr>
          <w:trHeight w:val="5"/>
          <w:jc w:val="center"/>
        </w:trPr>
        <w:tc>
          <w:tcPr>
            <w:tcW w:w="1092" w:type="dxa"/>
          </w:tcPr>
          <w:p w:rsidR="003630A9" w:rsidRPr="00F36421" w:rsidRDefault="003630A9" w:rsidP="0025510E">
            <w:pPr>
              <w:spacing w:line="360" w:lineRule="auto"/>
              <w:jc w:val="center"/>
              <w:rPr>
                <w:rFonts w:ascii="Times New Roman" w:hAnsi="Times New Roman" w:cs="Times New Roman"/>
                <w:sz w:val="24"/>
                <w:szCs w:val="24"/>
              </w:rPr>
            </w:pPr>
            <w:r w:rsidRPr="00F36421">
              <w:rPr>
                <w:rFonts w:ascii="Times New Roman" w:hAnsi="Times New Roman" w:cs="Times New Roman"/>
                <w:sz w:val="24"/>
                <w:szCs w:val="24"/>
              </w:rPr>
              <w:t>3.</w:t>
            </w:r>
          </w:p>
        </w:tc>
        <w:tc>
          <w:tcPr>
            <w:tcW w:w="3346" w:type="dxa"/>
          </w:tcPr>
          <w:p w:rsidR="003630A9" w:rsidRPr="00F36421" w:rsidRDefault="003630A9" w:rsidP="0025510E">
            <w:pPr>
              <w:spacing w:line="360" w:lineRule="auto"/>
              <w:jc w:val="both"/>
              <w:rPr>
                <w:rFonts w:ascii="Times New Roman" w:hAnsi="Times New Roman" w:cs="Times New Roman"/>
                <w:sz w:val="24"/>
                <w:szCs w:val="24"/>
              </w:rPr>
            </w:pPr>
            <w:r w:rsidRPr="00F36421">
              <w:rPr>
                <w:rFonts w:ascii="Times New Roman" w:hAnsi="Times New Roman" w:cs="Times New Roman"/>
                <w:sz w:val="24"/>
                <w:szCs w:val="24"/>
              </w:rPr>
              <w:t xml:space="preserve">Perusahaan yang tidak menyajikan laporan keuangan dalam mata uang rupiah </w:t>
            </w:r>
          </w:p>
        </w:tc>
        <w:tc>
          <w:tcPr>
            <w:tcW w:w="2638" w:type="dxa"/>
          </w:tcPr>
          <w:p w:rsidR="003630A9" w:rsidRPr="00F36421" w:rsidRDefault="003630A9" w:rsidP="0025510E">
            <w:pPr>
              <w:spacing w:line="360" w:lineRule="auto"/>
              <w:jc w:val="center"/>
              <w:rPr>
                <w:rFonts w:ascii="Times New Roman" w:hAnsi="Times New Roman" w:cs="Times New Roman"/>
                <w:sz w:val="24"/>
                <w:szCs w:val="24"/>
              </w:rPr>
            </w:pPr>
            <w:r w:rsidRPr="00F36421">
              <w:rPr>
                <w:rFonts w:ascii="Times New Roman" w:hAnsi="Times New Roman" w:cs="Times New Roman"/>
                <w:sz w:val="24"/>
                <w:szCs w:val="24"/>
              </w:rPr>
              <w:t>(22)</w:t>
            </w:r>
          </w:p>
        </w:tc>
      </w:tr>
      <w:tr w:rsidR="003630A9" w:rsidRPr="00F36421" w:rsidTr="00977C01">
        <w:trPr>
          <w:trHeight w:val="5"/>
          <w:jc w:val="center"/>
        </w:trPr>
        <w:tc>
          <w:tcPr>
            <w:tcW w:w="1092" w:type="dxa"/>
          </w:tcPr>
          <w:p w:rsidR="003630A9" w:rsidRPr="00F36421" w:rsidRDefault="003630A9" w:rsidP="0025510E">
            <w:pPr>
              <w:spacing w:line="360" w:lineRule="auto"/>
              <w:jc w:val="center"/>
              <w:rPr>
                <w:rFonts w:ascii="Times New Roman" w:hAnsi="Times New Roman" w:cs="Times New Roman"/>
                <w:sz w:val="24"/>
                <w:szCs w:val="24"/>
              </w:rPr>
            </w:pPr>
            <w:r w:rsidRPr="00F36421">
              <w:rPr>
                <w:rFonts w:ascii="Times New Roman" w:hAnsi="Times New Roman" w:cs="Times New Roman"/>
                <w:sz w:val="24"/>
                <w:szCs w:val="24"/>
              </w:rPr>
              <w:t xml:space="preserve">4. </w:t>
            </w:r>
          </w:p>
        </w:tc>
        <w:tc>
          <w:tcPr>
            <w:tcW w:w="3346" w:type="dxa"/>
          </w:tcPr>
          <w:p w:rsidR="003630A9" w:rsidRPr="00F36421" w:rsidRDefault="003630A9" w:rsidP="0025510E">
            <w:pPr>
              <w:spacing w:line="360" w:lineRule="auto"/>
              <w:jc w:val="both"/>
              <w:rPr>
                <w:rFonts w:ascii="Times New Roman" w:hAnsi="Times New Roman" w:cs="Times New Roman"/>
                <w:sz w:val="24"/>
                <w:szCs w:val="24"/>
              </w:rPr>
            </w:pPr>
            <w:r w:rsidRPr="00F36421">
              <w:rPr>
                <w:rFonts w:ascii="Times New Roman" w:hAnsi="Times New Roman" w:cs="Times New Roman"/>
                <w:sz w:val="24"/>
                <w:szCs w:val="24"/>
              </w:rPr>
              <w:t>Perusahaan yang mengalami kerugian pada periode 2018-2020</w:t>
            </w:r>
          </w:p>
        </w:tc>
        <w:tc>
          <w:tcPr>
            <w:tcW w:w="2638" w:type="dxa"/>
          </w:tcPr>
          <w:p w:rsidR="003630A9" w:rsidRPr="00F36421" w:rsidRDefault="003630A9" w:rsidP="0025510E">
            <w:pPr>
              <w:spacing w:line="360" w:lineRule="auto"/>
              <w:jc w:val="center"/>
              <w:rPr>
                <w:rFonts w:ascii="Times New Roman" w:hAnsi="Times New Roman" w:cs="Times New Roman"/>
                <w:sz w:val="24"/>
                <w:szCs w:val="24"/>
              </w:rPr>
            </w:pPr>
            <w:r w:rsidRPr="00F36421">
              <w:rPr>
                <w:rFonts w:ascii="Times New Roman" w:hAnsi="Times New Roman" w:cs="Times New Roman"/>
                <w:sz w:val="24"/>
                <w:szCs w:val="24"/>
              </w:rPr>
              <w:t>(50)</w:t>
            </w:r>
          </w:p>
        </w:tc>
      </w:tr>
      <w:tr w:rsidR="003630A9" w:rsidRPr="00F36421" w:rsidTr="00977C01">
        <w:trPr>
          <w:trHeight w:val="5"/>
          <w:jc w:val="center"/>
        </w:trPr>
        <w:tc>
          <w:tcPr>
            <w:tcW w:w="1092" w:type="dxa"/>
          </w:tcPr>
          <w:p w:rsidR="003630A9" w:rsidRPr="00F36421" w:rsidRDefault="003630A9" w:rsidP="0025510E">
            <w:pPr>
              <w:spacing w:line="360" w:lineRule="auto"/>
              <w:jc w:val="center"/>
              <w:rPr>
                <w:rFonts w:ascii="Times New Roman" w:hAnsi="Times New Roman" w:cs="Times New Roman"/>
                <w:sz w:val="24"/>
                <w:szCs w:val="24"/>
              </w:rPr>
            </w:pPr>
            <w:r w:rsidRPr="00F36421">
              <w:rPr>
                <w:rFonts w:ascii="Times New Roman" w:hAnsi="Times New Roman" w:cs="Times New Roman"/>
                <w:sz w:val="24"/>
                <w:szCs w:val="24"/>
              </w:rPr>
              <w:t>5.</w:t>
            </w:r>
          </w:p>
        </w:tc>
        <w:tc>
          <w:tcPr>
            <w:tcW w:w="3346" w:type="dxa"/>
          </w:tcPr>
          <w:p w:rsidR="003630A9" w:rsidRPr="00F36421" w:rsidRDefault="003630A9" w:rsidP="0025510E">
            <w:pPr>
              <w:spacing w:line="360" w:lineRule="auto"/>
              <w:jc w:val="both"/>
              <w:rPr>
                <w:rFonts w:ascii="Times New Roman" w:hAnsi="Times New Roman" w:cs="Times New Roman"/>
                <w:sz w:val="24"/>
                <w:szCs w:val="24"/>
              </w:rPr>
            </w:pPr>
            <w:r w:rsidRPr="00F36421">
              <w:rPr>
                <w:rFonts w:ascii="Times New Roman" w:hAnsi="Times New Roman" w:cs="Times New Roman"/>
                <w:sz w:val="24"/>
                <w:szCs w:val="24"/>
              </w:rPr>
              <w:t xml:space="preserve">Perusahaan yang tidak menyediakan data secara lengkap terkait variabel </w:t>
            </w:r>
          </w:p>
        </w:tc>
        <w:tc>
          <w:tcPr>
            <w:tcW w:w="2638" w:type="dxa"/>
          </w:tcPr>
          <w:p w:rsidR="003630A9" w:rsidRPr="00F36421" w:rsidRDefault="003630A9" w:rsidP="0025510E">
            <w:pPr>
              <w:spacing w:line="360" w:lineRule="auto"/>
              <w:jc w:val="center"/>
              <w:rPr>
                <w:rFonts w:ascii="Times New Roman" w:hAnsi="Times New Roman" w:cs="Times New Roman"/>
                <w:sz w:val="24"/>
                <w:szCs w:val="24"/>
              </w:rPr>
            </w:pPr>
            <w:r w:rsidRPr="00F36421">
              <w:rPr>
                <w:rFonts w:ascii="Times New Roman" w:hAnsi="Times New Roman" w:cs="Times New Roman"/>
                <w:sz w:val="24"/>
                <w:szCs w:val="24"/>
              </w:rPr>
              <w:t>(38)</w:t>
            </w:r>
          </w:p>
        </w:tc>
      </w:tr>
      <w:tr w:rsidR="003630A9" w:rsidRPr="00F36421" w:rsidTr="00977C01">
        <w:trPr>
          <w:trHeight w:val="31"/>
          <w:jc w:val="center"/>
        </w:trPr>
        <w:tc>
          <w:tcPr>
            <w:tcW w:w="1092" w:type="dxa"/>
          </w:tcPr>
          <w:p w:rsidR="003630A9" w:rsidRPr="00F36421" w:rsidRDefault="003630A9" w:rsidP="0025510E">
            <w:pPr>
              <w:spacing w:line="360" w:lineRule="auto"/>
              <w:jc w:val="center"/>
              <w:rPr>
                <w:rFonts w:ascii="Times New Roman" w:hAnsi="Times New Roman" w:cs="Times New Roman"/>
                <w:sz w:val="24"/>
                <w:szCs w:val="24"/>
              </w:rPr>
            </w:pPr>
          </w:p>
        </w:tc>
        <w:tc>
          <w:tcPr>
            <w:tcW w:w="3346" w:type="dxa"/>
          </w:tcPr>
          <w:p w:rsidR="003630A9" w:rsidRPr="00F36421" w:rsidRDefault="003630A9" w:rsidP="0025510E">
            <w:pPr>
              <w:spacing w:line="360" w:lineRule="auto"/>
              <w:jc w:val="both"/>
              <w:rPr>
                <w:rFonts w:ascii="Times New Roman" w:hAnsi="Times New Roman" w:cs="Times New Roman"/>
                <w:sz w:val="24"/>
                <w:szCs w:val="24"/>
              </w:rPr>
            </w:pPr>
            <w:r w:rsidRPr="00F36421">
              <w:rPr>
                <w:rFonts w:ascii="Times New Roman" w:hAnsi="Times New Roman" w:cs="Times New Roman"/>
                <w:sz w:val="24"/>
                <w:szCs w:val="24"/>
              </w:rPr>
              <w:br/>
              <w:t xml:space="preserve">Total sampel perusahaan </w:t>
            </w:r>
          </w:p>
        </w:tc>
        <w:tc>
          <w:tcPr>
            <w:tcW w:w="2638" w:type="dxa"/>
          </w:tcPr>
          <w:p w:rsidR="003630A9" w:rsidRPr="00F36421" w:rsidRDefault="003630A9" w:rsidP="0025510E">
            <w:pPr>
              <w:spacing w:line="360" w:lineRule="auto"/>
              <w:jc w:val="center"/>
              <w:rPr>
                <w:rFonts w:ascii="Times New Roman" w:hAnsi="Times New Roman" w:cs="Times New Roman"/>
                <w:b/>
                <w:sz w:val="24"/>
                <w:szCs w:val="24"/>
              </w:rPr>
            </w:pPr>
            <w:r w:rsidRPr="00F36421">
              <w:rPr>
                <w:rFonts w:ascii="Times New Roman" w:hAnsi="Times New Roman" w:cs="Times New Roman"/>
                <w:b/>
                <w:sz w:val="24"/>
                <w:szCs w:val="24"/>
              </w:rPr>
              <w:br/>
              <w:t xml:space="preserve">31 </w:t>
            </w:r>
          </w:p>
          <w:p w:rsidR="003630A9" w:rsidRPr="00F36421" w:rsidRDefault="003630A9" w:rsidP="0025510E">
            <w:pPr>
              <w:spacing w:line="360" w:lineRule="auto"/>
              <w:jc w:val="center"/>
              <w:rPr>
                <w:rFonts w:ascii="Times New Roman" w:hAnsi="Times New Roman" w:cs="Times New Roman"/>
                <w:b/>
                <w:sz w:val="24"/>
                <w:szCs w:val="24"/>
              </w:rPr>
            </w:pPr>
          </w:p>
        </w:tc>
      </w:tr>
      <w:tr w:rsidR="003630A9" w:rsidRPr="00F36421" w:rsidTr="00977C01">
        <w:trPr>
          <w:trHeight w:val="1"/>
          <w:jc w:val="center"/>
        </w:trPr>
        <w:tc>
          <w:tcPr>
            <w:tcW w:w="1092" w:type="dxa"/>
          </w:tcPr>
          <w:p w:rsidR="003630A9" w:rsidRPr="00F36421" w:rsidRDefault="003630A9" w:rsidP="0025510E">
            <w:pPr>
              <w:spacing w:line="360" w:lineRule="auto"/>
              <w:jc w:val="center"/>
              <w:rPr>
                <w:rFonts w:ascii="Times New Roman" w:hAnsi="Times New Roman" w:cs="Times New Roman"/>
                <w:sz w:val="24"/>
                <w:szCs w:val="24"/>
              </w:rPr>
            </w:pPr>
          </w:p>
        </w:tc>
        <w:tc>
          <w:tcPr>
            <w:tcW w:w="3346" w:type="dxa"/>
          </w:tcPr>
          <w:p w:rsidR="003630A9" w:rsidRPr="00F36421" w:rsidRDefault="003630A9" w:rsidP="0025510E">
            <w:pPr>
              <w:spacing w:line="360" w:lineRule="auto"/>
              <w:jc w:val="both"/>
              <w:rPr>
                <w:rFonts w:ascii="Times New Roman" w:hAnsi="Times New Roman" w:cs="Times New Roman"/>
                <w:sz w:val="24"/>
                <w:szCs w:val="24"/>
              </w:rPr>
            </w:pPr>
            <w:r w:rsidRPr="00F36421">
              <w:rPr>
                <w:rFonts w:ascii="Times New Roman" w:hAnsi="Times New Roman" w:cs="Times New Roman"/>
                <w:sz w:val="24"/>
                <w:szCs w:val="24"/>
              </w:rPr>
              <w:t>Data sampel 31 x 3 tahun</w:t>
            </w:r>
          </w:p>
        </w:tc>
        <w:tc>
          <w:tcPr>
            <w:tcW w:w="2638" w:type="dxa"/>
          </w:tcPr>
          <w:p w:rsidR="003630A9" w:rsidRPr="00F36421" w:rsidRDefault="003630A9" w:rsidP="0025510E">
            <w:pPr>
              <w:spacing w:line="360" w:lineRule="auto"/>
              <w:jc w:val="center"/>
              <w:rPr>
                <w:rFonts w:ascii="Times New Roman" w:hAnsi="Times New Roman" w:cs="Times New Roman"/>
                <w:b/>
                <w:sz w:val="24"/>
                <w:szCs w:val="24"/>
              </w:rPr>
            </w:pPr>
            <w:r w:rsidRPr="00F36421">
              <w:rPr>
                <w:rFonts w:ascii="Times New Roman" w:hAnsi="Times New Roman" w:cs="Times New Roman"/>
                <w:b/>
                <w:sz w:val="24"/>
                <w:szCs w:val="24"/>
              </w:rPr>
              <w:t>93</w:t>
            </w:r>
          </w:p>
        </w:tc>
      </w:tr>
    </w:tbl>
    <w:p w:rsidR="00E61D8A" w:rsidRPr="00F36421" w:rsidRDefault="00F36421" w:rsidP="0025510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630A9" w:rsidRPr="00F36421">
        <w:rPr>
          <w:rFonts w:ascii="Times New Roman" w:hAnsi="Times New Roman" w:cs="Times New Roman"/>
          <w:sz w:val="24"/>
          <w:szCs w:val="24"/>
        </w:rPr>
        <w:t>(Sumber</w:t>
      </w:r>
      <w:proofErr w:type="gramStart"/>
      <w:r w:rsidR="003630A9" w:rsidRPr="00F36421">
        <w:rPr>
          <w:rFonts w:ascii="Times New Roman" w:hAnsi="Times New Roman" w:cs="Times New Roman"/>
          <w:sz w:val="24"/>
          <w:szCs w:val="24"/>
        </w:rPr>
        <w:t>:data</w:t>
      </w:r>
      <w:proofErr w:type="gramEnd"/>
      <w:r w:rsidR="003630A9" w:rsidRPr="00F36421">
        <w:rPr>
          <w:rFonts w:ascii="Times New Roman" w:hAnsi="Times New Roman" w:cs="Times New Roman"/>
          <w:sz w:val="24"/>
          <w:szCs w:val="24"/>
        </w:rPr>
        <w:t xml:space="preserve"> sekunder)</w:t>
      </w:r>
    </w:p>
    <w:p w:rsidR="00B810C7" w:rsidRDefault="006F68C7" w:rsidP="0025510E">
      <w:pPr>
        <w:spacing w:line="360" w:lineRule="auto"/>
        <w:jc w:val="both"/>
        <w:rPr>
          <w:rFonts w:ascii="Times New Roman" w:hAnsi="Times New Roman" w:cs="Times New Roman"/>
          <w:b/>
          <w:sz w:val="24"/>
          <w:szCs w:val="24"/>
        </w:rPr>
      </w:pPr>
      <w:r w:rsidRPr="00FD025B">
        <w:rPr>
          <w:rFonts w:ascii="Times New Roman" w:hAnsi="Times New Roman" w:cs="Times New Roman"/>
          <w:b/>
          <w:sz w:val="24"/>
          <w:szCs w:val="24"/>
        </w:rPr>
        <w:t>Defenisi Operasional Variabel</w:t>
      </w:r>
    </w:p>
    <w:p w:rsidR="006F68C7" w:rsidRPr="00FD025B" w:rsidRDefault="00B810C7" w:rsidP="0025510E">
      <w:pPr>
        <w:spacing w:line="360" w:lineRule="auto"/>
        <w:jc w:val="both"/>
        <w:rPr>
          <w:rFonts w:ascii="Times New Roman" w:hAnsi="Times New Roman" w:cs="Times New Roman"/>
          <w:b/>
          <w:sz w:val="24"/>
          <w:szCs w:val="24"/>
        </w:rPr>
      </w:pPr>
      <w:r>
        <w:rPr>
          <w:rFonts w:ascii="Times New Roman" w:hAnsi="Times New Roman" w:cs="Times New Roman"/>
          <w:b/>
          <w:sz w:val="24"/>
          <w:szCs w:val="24"/>
        </w:rPr>
        <w:t>Variabel Independen</w:t>
      </w:r>
    </w:p>
    <w:p w:rsidR="006F68C7" w:rsidRPr="00FD025B" w:rsidRDefault="006F68C7" w:rsidP="0025510E">
      <w:pPr>
        <w:spacing w:line="360" w:lineRule="auto"/>
        <w:jc w:val="both"/>
        <w:rPr>
          <w:rFonts w:ascii="Times New Roman" w:hAnsi="Times New Roman" w:cs="Times New Roman"/>
          <w:b/>
          <w:sz w:val="24"/>
          <w:szCs w:val="24"/>
        </w:rPr>
      </w:pPr>
      <w:r w:rsidRPr="00FD025B">
        <w:rPr>
          <w:rFonts w:ascii="Times New Roman" w:hAnsi="Times New Roman" w:cs="Times New Roman"/>
          <w:b/>
          <w:sz w:val="24"/>
          <w:szCs w:val="24"/>
        </w:rPr>
        <w:t>Struktur Modal</w:t>
      </w:r>
    </w:p>
    <w:p w:rsidR="006F68C7" w:rsidRPr="00FD025B" w:rsidRDefault="006F68C7" w:rsidP="0025510E">
      <w:pPr>
        <w:spacing w:line="360" w:lineRule="auto"/>
        <w:ind w:firstLine="720"/>
        <w:jc w:val="both"/>
        <w:rPr>
          <w:rFonts w:ascii="Times New Roman" w:hAnsi="Times New Roman" w:cs="Times New Roman"/>
          <w:sz w:val="24"/>
          <w:szCs w:val="24"/>
        </w:rPr>
      </w:pPr>
      <w:r w:rsidRPr="00FD025B">
        <w:rPr>
          <w:rFonts w:ascii="Times New Roman" w:hAnsi="Times New Roman" w:cs="Times New Roman"/>
          <w:sz w:val="24"/>
          <w:szCs w:val="24"/>
        </w:rPr>
        <w:t xml:space="preserve">Struktur modal diukur dengan </w:t>
      </w:r>
      <w:r w:rsidRPr="00FD025B">
        <w:rPr>
          <w:rFonts w:ascii="Times New Roman" w:hAnsi="Times New Roman" w:cs="Times New Roman"/>
          <w:i/>
          <w:sz w:val="24"/>
          <w:szCs w:val="24"/>
        </w:rPr>
        <w:t>leverage</w:t>
      </w:r>
      <w:r w:rsidRPr="00FD025B">
        <w:rPr>
          <w:rFonts w:ascii="Times New Roman" w:hAnsi="Times New Roman" w:cs="Times New Roman"/>
          <w:sz w:val="24"/>
          <w:szCs w:val="24"/>
        </w:rPr>
        <w:t>. (Sembiring, 2005) dalam (</w:t>
      </w:r>
      <w:r w:rsidRPr="00FD025B">
        <w:rPr>
          <w:rFonts w:ascii="Times New Roman" w:hAnsi="Times New Roman" w:cs="Times New Roman"/>
          <w:sz w:val="24"/>
          <w:szCs w:val="24"/>
        </w:rPr>
        <w:fldChar w:fldCharType="begin" w:fldLock="1"/>
      </w:r>
      <w:r w:rsidR="00FD025B" w:rsidRPr="00FD025B">
        <w:rPr>
          <w:rFonts w:ascii="Times New Roman" w:hAnsi="Times New Roman" w:cs="Times New Roman"/>
          <w:sz w:val="24"/>
          <w:szCs w:val="24"/>
        </w:rPr>
        <w:instrText>ADDIN CSL_CITATION {"citationItems":[{"id":"ITEM-1","itemData":{"DOI":"10.15294/aaj.v3i1.3897","ISSN":"2252-6765","abstract":"Abstrak ___________________________________________________________________ Penelitian ini bertujuan untuk menguji pengaruh struktur modal, ukuran perusahaan, likuiditas dan Return On Asset(ROA) terhadap kualitas laba. Populasi dalam penelitian ini adalah perusahaan perbankan yang terdaftar di Bursa Efek Indonesia selama tahun 2009 sampai 2011 yang berjumlah 29 perusahaan. Pengambilan sampel dilakukan dengan mengunakan metode purposive sampling dan diperoleh sebanyak 26 perusahaan. Data di analisa dengan menggunakan regresi linier berganda. Hasil analisis data menunjukkan bahwa struktur modal yang diproksikan dengan leverage dan likuiditas yang diproksikan oleh current ratio (CR) memiliki pengaruh dengan kualitas laba. Sementara itu ukuran perusahaan yang diproksikan dengan Ln Log total Asset dan return on asset (ROA) tidak memiliki pengaruh dengan kualitas laba. Abstract ___________________________________________________________________","author":[{"dropping-particle":"","family":"Kusmuriyanto","given":"Shanie Sukmawati","non-dropping-particle":"","parse-names":false,"suffix":""},{"dropping-particle":"","family":"Agustina","given":"Linda","non-dropping-particle":"","parse-names":false,"suffix":""}],"container-title":"Accounting Analysis Journal","id":"ITEM-1","issue":"1","issued":{"date-parts":[["2014"]]},"page":"26-33","title":"Pengaruh Struktur Modal, Ukuran Perusahaan, Likuiditas Dan Return on Asset Terhadap Kualitas Laba","type":"article-journal","volume":"3"},"uris":["http://www.mendeley.com/documents/?uuid=af03f401-a7fe-44ce-a98b-79dd62341f42"]}],"mendeley":{"formattedCitation":"(Kusmuriyanto &amp; Agustina, 2014)","plainTextFormattedCitation":"(Kusmuriyanto &amp; Agustina, 2014)","previouslyFormattedCitation":"(Kusmuriyanto &amp; Agustina, 2014)"},"properties":{"noteIndex":0},"schema":"https://github.com/citation-style-language/schema/raw/master/csl-citation.json"}</w:instrText>
      </w:r>
      <w:r w:rsidRPr="00FD025B">
        <w:rPr>
          <w:rFonts w:ascii="Times New Roman" w:hAnsi="Times New Roman" w:cs="Times New Roman"/>
          <w:sz w:val="24"/>
          <w:szCs w:val="24"/>
        </w:rPr>
        <w:fldChar w:fldCharType="separate"/>
      </w:r>
      <w:r w:rsidRPr="00FD025B">
        <w:rPr>
          <w:rFonts w:ascii="Times New Roman" w:hAnsi="Times New Roman" w:cs="Times New Roman"/>
          <w:noProof/>
          <w:sz w:val="24"/>
          <w:szCs w:val="24"/>
        </w:rPr>
        <w:t>(Kusmuriyanto &amp; Agustina, 2014)</w:t>
      </w:r>
      <w:r w:rsidRPr="00FD025B">
        <w:rPr>
          <w:rFonts w:ascii="Times New Roman" w:hAnsi="Times New Roman" w:cs="Times New Roman"/>
          <w:sz w:val="24"/>
          <w:szCs w:val="24"/>
        </w:rPr>
        <w:fldChar w:fldCharType="end"/>
      </w:r>
      <w:r w:rsidRPr="00FD025B">
        <w:rPr>
          <w:rFonts w:ascii="Times New Roman" w:hAnsi="Times New Roman" w:cs="Times New Roman"/>
          <w:sz w:val="24"/>
          <w:szCs w:val="24"/>
        </w:rPr>
        <w:t xml:space="preserve"> </w:t>
      </w:r>
      <w:r w:rsidRPr="00FD025B">
        <w:rPr>
          <w:rFonts w:ascii="Times New Roman" w:hAnsi="Times New Roman" w:cs="Times New Roman"/>
          <w:i/>
          <w:sz w:val="24"/>
          <w:szCs w:val="24"/>
        </w:rPr>
        <w:t>leverage</w:t>
      </w:r>
      <w:r w:rsidRPr="00FD025B">
        <w:rPr>
          <w:rFonts w:ascii="Times New Roman" w:hAnsi="Times New Roman" w:cs="Times New Roman"/>
          <w:sz w:val="24"/>
          <w:szCs w:val="24"/>
        </w:rPr>
        <w:t xml:space="preserve"> adalah tingkat ketergantungan perusahaan terhadap hutang dalam membiayai kegiatan operasinya. Indikator yang digunakan untuk mengukur </w:t>
      </w:r>
      <w:r w:rsidR="00FD025B" w:rsidRPr="00FD025B">
        <w:rPr>
          <w:rFonts w:ascii="Times New Roman" w:hAnsi="Times New Roman" w:cs="Times New Roman"/>
          <w:i/>
          <w:sz w:val="24"/>
          <w:szCs w:val="24"/>
        </w:rPr>
        <w:t>leverage</w:t>
      </w:r>
      <w:r w:rsidR="00FD025B" w:rsidRPr="00FD025B">
        <w:rPr>
          <w:rFonts w:ascii="Times New Roman" w:hAnsi="Times New Roman" w:cs="Times New Roman"/>
          <w:sz w:val="24"/>
          <w:szCs w:val="24"/>
        </w:rPr>
        <w:t xml:space="preserve"> adalah </w:t>
      </w:r>
      <w:r w:rsidR="00FD025B" w:rsidRPr="00FD025B">
        <w:rPr>
          <w:rFonts w:ascii="Times New Roman" w:hAnsi="Times New Roman" w:cs="Times New Roman"/>
          <w:i/>
          <w:sz w:val="24"/>
          <w:szCs w:val="24"/>
        </w:rPr>
        <w:t>Debt to Equity Ratio</w:t>
      </w:r>
      <w:r w:rsidR="00FD025B" w:rsidRPr="00FD025B">
        <w:rPr>
          <w:rFonts w:ascii="Times New Roman" w:hAnsi="Times New Roman" w:cs="Times New Roman"/>
          <w:sz w:val="24"/>
          <w:szCs w:val="24"/>
        </w:rPr>
        <w:t xml:space="preserve"> dengan </w:t>
      </w:r>
      <w:proofErr w:type="gramStart"/>
      <w:r w:rsidR="00FD025B" w:rsidRPr="00FD025B">
        <w:rPr>
          <w:rFonts w:ascii="Times New Roman" w:hAnsi="Times New Roman" w:cs="Times New Roman"/>
          <w:sz w:val="24"/>
          <w:szCs w:val="24"/>
        </w:rPr>
        <w:t>rumus :</w:t>
      </w:r>
      <w:proofErr w:type="gramEnd"/>
    </w:p>
    <w:p w:rsidR="00977C01" w:rsidRPr="000E4797" w:rsidRDefault="00B15FAB" w:rsidP="0025510E">
      <w:pPr>
        <w:spacing w:line="360" w:lineRule="auto"/>
        <w:jc w:val="both"/>
        <w:rPr>
          <w:rFonts w:ascii="Times New Roman" w:hAnsi="Times New Roman" w:cs="Times New Roman"/>
          <w:sz w:val="24"/>
          <w:szCs w:val="24"/>
        </w:rPr>
      </w:pPr>
      <m:oMathPara>
        <m:oMath>
          <m:r>
            <w:rPr>
              <w:rFonts w:ascii="Cambria Math" w:hAnsi="Cambria Math" w:cs="Cambria Math"/>
              <w:sz w:val="24"/>
              <w:szCs w:val="24"/>
            </w:rPr>
            <m:t>DER</m:t>
          </m:r>
          <m:r>
            <m:rPr>
              <m:sty m:val="p"/>
            </m:rPr>
            <w:rPr>
              <w:rFonts w:ascii="Cambria Math" w:hAnsi="Cambria Math" w:cs="Cambria Math"/>
              <w:sz w:val="24"/>
              <w:szCs w:val="24"/>
            </w:rPr>
            <m:t>=</m:t>
          </m:r>
          <m:f>
            <m:fPr>
              <m:ctrlPr>
                <w:rPr>
                  <w:rFonts w:ascii="Cambria Math" w:hAnsi="Cambria Math" w:cs="Times New Roman"/>
                  <w:sz w:val="24"/>
                  <w:szCs w:val="24"/>
                </w:rPr>
              </m:ctrlPr>
            </m:fPr>
            <m:num>
              <m:r>
                <m:rPr>
                  <m:sty m:val="p"/>
                </m:rPr>
                <w:rPr>
                  <w:rFonts w:ascii="Cambria Math" w:hAnsi="Cambria Math" w:cs="Cambria Math"/>
                  <w:sz w:val="24"/>
                  <w:szCs w:val="24"/>
                </w:rPr>
                <m:t>Total Liabilitas</m:t>
              </m:r>
            </m:num>
            <m:den>
              <m:r>
                <m:rPr>
                  <m:sty m:val="p"/>
                </m:rPr>
                <w:rPr>
                  <w:rFonts w:ascii="Cambria Math" w:hAnsi="Cambria Math" w:cs="Cambria Math"/>
                  <w:sz w:val="24"/>
                  <w:szCs w:val="24"/>
                </w:rPr>
                <m:t>Total Ekuitas</m:t>
              </m:r>
            </m:den>
          </m:f>
        </m:oMath>
      </m:oMathPara>
    </w:p>
    <w:p w:rsidR="00FD025B" w:rsidRDefault="00FD025B" w:rsidP="0025510E">
      <w:pPr>
        <w:spacing w:line="360" w:lineRule="auto"/>
        <w:jc w:val="both"/>
        <w:rPr>
          <w:rFonts w:ascii="Times New Roman" w:hAnsi="Times New Roman" w:cs="Times New Roman"/>
          <w:b/>
          <w:sz w:val="24"/>
          <w:szCs w:val="24"/>
        </w:rPr>
      </w:pPr>
      <w:r>
        <w:rPr>
          <w:rFonts w:ascii="Times New Roman" w:hAnsi="Times New Roman" w:cs="Times New Roman"/>
          <w:b/>
          <w:sz w:val="24"/>
          <w:szCs w:val="24"/>
        </w:rPr>
        <w:t>Kebijakan Dividen</w:t>
      </w:r>
    </w:p>
    <w:p w:rsidR="00FD025B" w:rsidRDefault="00FD025B" w:rsidP="0025510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Kebijakan diukur dengan DPR (</w:t>
      </w:r>
      <w:r>
        <w:rPr>
          <w:rFonts w:ascii="Times New Roman" w:hAnsi="Times New Roman" w:cs="Times New Roman"/>
          <w:i/>
          <w:sz w:val="24"/>
          <w:szCs w:val="24"/>
        </w:rPr>
        <w:t>Dividen Payout Ratio</w:t>
      </w:r>
      <w:r>
        <w:rPr>
          <w:rFonts w:ascii="Times New Roman" w:hAnsi="Times New Roman" w:cs="Times New Roman"/>
          <w:sz w:val="24"/>
          <w:szCs w:val="24"/>
        </w:rPr>
        <w:t xml:space="preserve">). (Hery, 2016) dalam </w:t>
      </w:r>
      <w:r>
        <w:rPr>
          <w:rFonts w:ascii="Times New Roman" w:hAnsi="Times New Roman" w:cs="Times New Roman"/>
          <w:sz w:val="24"/>
          <w:szCs w:val="24"/>
        </w:rPr>
        <w:fldChar w:fldCharType="begin" w:fldLock="1"/>
      </w:r>
      <w:r w:rsidR="00B37871">
        <w:rPr>
          <w:rFonts w:ascii="Times New Roman" w:hAnsi="Times New Roman" w:cs="Times New Roman"/>
          <w:sz w:val="24"/>
          <w:szCs w:val="24"/>
        </w:rPr>
        <w:instrText>ADDIN CSL_CITATION {"citationItems":[{"id":"ITEM-1","itemData":{"DOI":"10.36778/jesya.v1i2.18","ISSN":"2614-3259","abstract":"Tujuan penelitian ini dilakukan untuk mengetahui pengaruh Current Ratio (CR) terhadap Dividend Payout Ratio (DPR), pengaruh Debt to Equity Ratio (DER) terhadap Dividend Payout Ratio (DPR), pengaruh Return On Asset (ROA) terhadap Dividend Payout Ratio (DPR) dan Current Ratio (CR), Debt to Equity Ratio (DER) dan Return On Asset (ROA) terhadap Dividend Payout Ratio (DPR) pada perusahaan Manufaktur yang terdaftar di Bursa Efek Indonesia (BEI) periode 2011-2015. Pendekatan yang digunakan dalam penelitian ini adalah pendekatan asosiatif. Teknik analisa data yang digunakan dalam penelitian ini adalah kuantitatif. Teknik pengumpulan data dalam penelitian ini menggunakan teknik dokumentasi. Pada penelitian ini penulis melakukan perhitungan rasio likuiditas yaitu Current Ratio (CR), melakukan perhitungan rasio solvabilitas yaitu Debt to Equity Ratio (DER), melakukan perhitungan rasio profitabilitas yaitu Return on Asset (ROA) dan juga rasio market value yaitu Dividend Payout Ratio (DPR). Pengambilan sampel menggunakan metode purposive sampling dengan menggunakan kriteria tertentu. Sampel penelitian sebanyak 7 perusahaan dari 45 perusahaan.\r        Hasil penelitian ini menunjukan tidak ada pengaruh Current Ratio (CR) terhadap Dividend Payout Ratio (DPR), ada pengaruh Debt to Equity Ratio (DER)terhadap Dividend Payout Ratio (DPR), ada pengaruh Return on Asset (ROA) terhadap Dividend Payout Ratio (DPR) dan ada pengaruh Current Ratio (CR), Debt to Equity Ratio (DER) dan Return on Asset (ROA) terhadap Dividend Payout Ratio (DPR) pada perusahaan manufaktur yang terdaftar di Bursa Efek Indonesia (BEI) pada periode 2011-2015.","author":[{"dropping-particle":"","family":"Wahyuni","given":"Sri Fitri","non-dropping-particle":"","parse-names":false,"suffix":""},{"dropping-particle":"","family":"Hafiz","given":"Muhammad Shareza","non-dropping-particle":"","parse-names":false,"suffix":""}],"container-title":"Jesya (Jurnal Ekonomi &amp; Ekonomi Syariah)","id":"ITEM-1","issue":"2","issued":{"date-parts":[["2018"]]},"page":"25-42","title":"Pengaruh CR, DER dan ROA terhadap DPR pada Perusahaan Manufaktur di BEI","type":"article-journal","volume":"1"},"uris":["http://www.mendeley.com/documents/?uuid=f038d39c-4573-4564-852e-288163e4e51d"]}],"mendeley":{"formattedCitation":"(Wahyuni &amp; Hafiz, 2018)","plainTextFormattedCitation":"(Wahyuni &amp; Hafiz, 2018)","previouslyFormattedCitation":"(Wahyuni &amp; Hafiz, 2018)"},"properties":{"noteIndex":0},"schema":"https://github.com/citation-style-language/schema/raw/master/csl-citation.json"}</w:instrText>
      </w:r>
      <w:r>
        <w:rPr>
          <w:rFonts w:ascii="Times New Roman" w:hAnsi="Times New Roman" w:cs="Times New Roman"/>
          <w:sz w:val="24"/>
          <w:szCs w:val="24"/>
        </w:rPr>
        <w:fldChar w:fldCharType="separate"/>
      </w:r>
      <w:r w:rsidRPr="00FD025B">
        <w:rPr>
          <w:rFonts w:ascii="Times New Roman" w:hAnsi="Times New Roman" w:cs="Times New Roman"/>
          <w:noProof/>
          <w:sz w:val="24"/>
          <w:szCs w:val="24"/>
        </w:rPr>
        <w:t>(Wahyuni &amp; Hafiz, 2018)</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i/>
          <w:sz w:val="24"/>
          <w:szCs w:val="24"/>
        </w:rPr>
        <w:t xml:space="preserve">Dividen Payout Ratio </w:t>
      </w:r>
      <w:r>
        <w:rPr>
          <w:rFonts w:ascii="Times New Roman" w:hAnsi="Times New Roman" w:cs="Times New Roman"/>
          <w:sz w:val="24"/>
          <w:szCs w:val="24"/>
        </w:rPr>
        <w:t xml:space="preserve">adalah rasio yang menunjukan perbandingan antara dividen tunai perlembar saham dengan laba perlembar saham. Dengan </w:t>
      </w:r>
      <w:proofErr w:type="gramStart"/>
      <w:r>
        <w:rPr>
          <w:rFonts w:ascii="Times New Roman" w:hAnsi="Times New Roman" w:cs="Times New Roman"/>
          <w:sz w:val="24"/>
          <w:szCs w:val="24"/>
        </w:rPr>
        <w:t>rumus :</w:t>
      </w:r>
      <w:proofErr w:type="gramEnd"/>
    </w:p>
    <w:p w:rsidR="006F23B7" w:rsidRPr="000E4797" w:rsidRDefault="00FD025B" w:rsidP="0025510E">
      <w:pPr>
        <w:spacing w:line="360" w:lineRule="auto"/>
        <w:jc w:val="center"/>
        <w:rPr>
          <w:rFonts w:ascii="Times New Roman" w:hAnsi="Times New Roman" w:cs="Times New Roman"/>
          <w:sz w:val="24"/>
          <w:szCs w:val="24"/>
        </w:rPr>
      </w:pPr>
      <m:oMathPara>
        <m:oMath>
          <m:r>
            <w:rPr>
              <w:rFonts w:ascii="Cambria Math" w:hAnsi="Cambria Math" w:cs="Times New Roman"/>
              <w:sz w:val="24"/>
              <w:szCs w:val="24"/>
            </w:rPr>
            <m:t>DPR</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Dividen Per Share</m:t>
              </m:r>
            </m:num>
            <m:den>
              <m:r>
                <w:rPr>
                  <w:rFonts w:ascii="Cambria Math" w:hAnsi="Cambria Math" w:cs="Times New Roman"/>
                  <w:sz w:val="24"/>
                  <w:szCs w:val="24"/>
                </w:rPr>
                <m:t>Earning Per Share</m:t>
              </m:r>
            </m:den>
          </m:f>
        </m:oMath>
      </m:oMathPara>
    </w:p>
    <w:p w:rsidR="00FD025B" w:rsidRDefault="00FD025B" w:rsidP="0025510E">
      <w:pPr>
        <w:spacing w:line="360" w:lineRule="auto"/>
        <w:jc w:val="both"/>
        <w:rPr>
          <w:rFonts w:ascii="Times New Roman" w:hAnsi="Times New Roman" w:cs="Times New Roman"/>
          <w:b/>
          <w:sz w:val="24"/>
          <w:szCs w:val="24"/>
        </w:rPr>
      </w:pPr>
      <w:r>
        <w:rPr>
          <w:rFonts w:ascii="Times New Roman" w:hAnsi="Times New Roman" w:cs="Times New Roman"/>
          <w:b/>
          <w:sz w:val="24"/>
          <w:szCs w:val="24"/>
        </w:rPr>
        <w:t>Konservatisme Akuntansi</w:t>
      </w:r>
    </w:p>
    <w:p w:rsidR="008D0510" w:rsidRDefault="008D0510" w:rsidP="0025510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Konservatisme diukur dengan </w:t>
      </w:r>
      <w:r>
        <w:rPr>
          <w:rFonts w:ascii="Times New Roman" w:hAnsi="Times New Roman" w:cs="Times New Roman"/>
          <w:i/>
          <w:sz w:val="24"/>
          <w:szCs w:val="24"/>
        </w:rPr>
        <w:t xml:space="preserve">Consevatism Based </w:t>
      </w:r>
      <w:proofErr w:type="gramStart"/>
      <w:r>
        <w:rPr>
          <w:rFonts w:ascii="Times New Roman" w:hAnsi="Times New Roman" w:cs="Times New Roman"/>
          <w:i/>
          <w:sz w:val="24"/>
          <w:szCs w:val="24"/>
        </w:rPr>
        <w:t>On</w:t>
      </w:r>
      <w:proofErr w:type="gramEnd"/>
      <w:r>
        <w:rPr>
          <w:rFonts w:ascii="Times New Roman" w:hAnsi="Times New Roman" w:cs="Times New Roman"/>
          <w:i/>
          <w:sz w:val="24"/>
          <w:szCs w:val="24"/>
        </w:rPr>
        <w:t xml:space="preserve"> Accrued Items. </w:t>
      </w:r>
      <w:r>
        <w:rPr>
          <w:rFonts w:ascii="Times New Roman" w:hAnsi="Times New Roman" w:cs="Times New Roman"/>
          <w:sz w:val="24"/>
          <w:szCs w:val="24"/>
        </w:rPr>
        <w:t>Dengan rumus:</w:t>
      </w:r>
    </w:p>
    <w:p w:rsidR="008D0510" w:rsidRPr="000E4797" w:rsidRDefault="00B15FAB" w:rsidP="0025510E">
      <w:pPr>
        <w:spacing w:line="360" w:lineRule="auto"/>
        <w:ind w:firstLine="720"/>
        <w:jc w:val="both"/>
        <w:rPr>
          <w:rFonts w:ascii="Times New Roman" w:eastAsiaTheme="minorEastAsia" w:hAnsi="Times New Roman" w:cs="Times New Roman"/>
          <w:sz w:val="24"/>
          <w:szCs w:val="24"/>
        </w:rPr>
      </w:pPr>
      <m:oMathPara>
        <m:oMath>
          <m:r>
            <w:rPr>
              <w:rFonts w:ascii="Cambria Math" w:hAnsi="Cambria Math" w:cs="Cambria Math"/>
              <w:sz w:val="24"/>
              <w:szCs w:val="24"/>
            </w:rPr>
            <m:t>CONAC</m:t>
          </m:r>
          <m:r>
            <m:rPr>
              <m:sty m:val="p"/>
            </m:rPr>
            <w:rPr>
              <w:rFonts w:ascii="Cambria Math" w:hAnsi="Cambria Math" w:cs="Cambria Math"/>
              <w:sz w:val="24"/>
              <w:szCs w:val="24"/>
            </w:rPr>
            <m:t>=</m:t>
          </m:r>
          <m:f>
            <m:fPr>
              <m:ctrlPr>
                <w:rPr>
                  <w:rFonts w:ascii="Cambria Math" w:hAnsi="Cambria Math" w:cs="Times New Roman"/>
                  <w:sz w:val="24"/>
                  <w:szCs w:val="24"/>
                </w:rPr>
              </m:ctrlPr>
            </m:fPr>
            <m:num>
              <m:r>
                <m:rPr>
                  <m:sty m:val="p"/>
                </m:rPr>
                <w:rPr>
                  <w:rFonts w:ascii="Cambria Math" w:hAnsi="Cambria Math" w:cs="Cambria Math"/>
                  <w:sz w:val="24"/>
                  <w:szCs w:val="24"/>
                </w:rPr>
                <m:t>NI+DEP-CFO X (-1)</m:t>
              </m:r>
            </m:num>
            <m:den>
              <m:r>
                <m:rPr>
                  <m:sty m:val="p"/>
                </m:rPr>
                <w:rPr>
                  <w:rFonts w:ascii="Cambria Math" w:hAnsi="Cambria Math" w:cs="Cambria Math"/>
                  <w:sz w:val="24"/>
                  <w:szCs w:val="24"/>
                </w:rPr>
                <m:t>T</m:t>
              </m:r>
              <m:r>
                <w:rPr>
                  <w:rFonts w:ascii="Cambria Math" w:hAnsi="Cambria Math" w:cs="Cambria Math"/>
                  <w:sz w:val="24"/>
                  <w:szCs w:val="24"/>
                </w:rPr>
                <m:t>A</m:t>
              </m:r>
            </m:den>
          </m:f>
        </m:oMath>
      </m:oMathPara>
    </w:p>
    <w:p w:rsidR="00E60927" w:rsidRDefault="008D0510" w:rsidP="0025510E">
      <w:pPr>
        <w:spacing w:line="360" w:lineRule="auto"/>
        <w:rPr>
          <w:rFonts w:ascii="Times New Roman" w:hAnsi="Times New Roman" w:cs="Times New Roman"/>
          <w:sz w:val="24"/>
          <w:szCs w:val="24"/>
        </w:rPr>
      </w:pPr>
      <w:r w:rsidRPr="008D0510">
        <w:rPr>
          <w:rFonts w:ascii="Times New Roman" w:hAnsi="Times New Roman" w:cs="Times New Roman"/>
          <w:sz w:val="24"/>
          <w:szCs w:val="24"/>
        </w:rPr>
        <w:lastRenderedPageBreak/>
        <w:t>Keterangan</w:t>
      </w:r>
      <w:proofErr w:type="gramStart"/>
      <w:r w:rsidRPr="008D0510">
        <w:rPr>
          <w:rFonts w:ascii="Times New Roman" w:hAnsi="Times New Roman" w:cs="Times New Roman"/>
          <w:sz w:val="24"/>
          <w:szCs w:val="24"/>
        </w:rPr>
        <w:t>:</w:t>
      </w:r>
      <w:proofErr w:type="gramEnd"/>
      <w:r w:rsidRPr="008D0510">
        <w:rPr>
          <w:rFonts w:ascii="Times New Roman" w:hAnsi="Times New Roman" w:cs="Times New Roman"/>
          <w:sz w:val="24"/>
          <w:szCs w:val="24"/>
        </w:rPr>
        <w:br/>
        <w:t>CONACC = Conservatism Based On Accrued Items</w:t>
      </w:r>
      <w:r w:rsidRPr="008D0510">
        <w:rPr>
          <w:rFonts w:ascii="Times New Roman" w:hAnsi="Times New Roman" w:cs="Times New Roman"/>
          <w:sz w:val="24"/>
          <w:szCs w:val="24"/>
        </w:rPr>
        <w:br/>
        <w:t>NI = Laba Tahun berjalan</w:t>
      </w:r>
      <w:r w:rsidRPr="008D0510">
        <w:rPr>
          <w:rFonts w:ascii="Times New Roman" w:hAnsi="Times New Roman" w:cs="Times New Roman"/>
          <w:sz w:val="24"/>
          <w:szCs w:val="24"/>
        </w:rPr>
        <w:br/>
        <w:t>DEP = Beban Penyusutan Asset Tetap</w:t>
      </w:r>
      <w:r w:rsidRPr="008D0510">
        <w:rPr>
          <w:rFonts w:ascii="Times New Roman" w:hAnsi="Times New Roman" w:cs="Times New Roman"/>
          <w:sz w:val="24"/>
          <w:szCs w:val="24"/>
        </w:rPr>
        <w:br/>
        <w:t>CFO = Arus Kas dan Aktivitas Operasi</w:t>
      </w:r>
      <w:r w:rsidRPr="008D0510">
        <w:rPr>
          <w:rFonts w:ascii="Times New Roman" w:hAnsi="Times New Roman" w:cs="Times New Roman"/>
          <w:sz w:val="24"/>
          <w:szCs w:val="24"/>
        </w:rPr>
        <w:br/>
      </w:r>
      <w:r>
        <w:rPr>
          <w:rFonts w:ascii="Times New Roman" w:hAnsi="Times New Roman" w:cs="Times New Roman"/>
          <w:sz w:val="24"/>
          <w:szCs w:val="24"/>
        </w:rPr>
        <w:t>TA = Total Aset</w:t>
      </w:r>
    </w:p>
    <w:p w:rsidR="00B810C7" w:rsidRDefault="00B810C7" w:rsidP="0025510E">
      <w:pPr>
        <w:spacing w:line="360" w:lineRule="auto"/>
        <w:rPr>
          <w:rFonts w:ascii="Times New Roman" w:hAnsi="Times New Roman" w:cs="Times New Roman"/>
          <w:b/>
          <w:sz w:val="24"/>
          <w:szCs w:val="24"/>
        </w:rPr>
      </w:pPr>
      <w:r>
        <w:rPr>
          <w:rFonts w:ascii="Times New Roman" w:hAnsi="Times New Roman" w:cs="Times New Roman"/>
          <w:b/>
          <w:sz w:val="24"/>
          <w:szCs w:val="24"/>
        </w:rPr>
        <w:t>Variabel Dependen</w:t>
      </w:r>
    </w:p>
    <w:p w:rsidR="00B810C7" w:rsidRDefault="00B810C7" w:rsidP="0025510E">
      <w:pPr>
        <w:spacing w:line="360" w:lineRule="auto"/>
        <w:rPr>
          <w:rFonts w:ascii="Times New Roman" w:hAnsi="Times New Roman" w:cs="Times New Roman"/>
          <w:b/>
          <w:sz w:val="24"/>
          <w:szCs w:val="24"/>
        </w:rPr>
      </w:pPr>
      <w:r>
        <w:rPr>
          <w:rFonts w:ascii="Times New Roman" w:hAnsi="Times New Roman" w:cs="Times New Roman"/>
          <w:b/>
          <w:sz w:val="24"/>
          <w:szCs w:val="24"/>
        </w:rPr>
        <w:t>Kualitas Laba</w:t>
      </w:r>
    </w:p>
    <w:p w:rsidR="00B810C7" w:rsidRDefault="00B810C7" w:rsidP="0025510E">
      <w:pPr>
        <w:spacing w:line="360" w:lineRule="auto"/>
        <w:rPr>
          <w:rFonts w:ascii="Times New Roman" w:hAnsi="Times New Roman" w:cs="Times New Roman"/>
          <w:sz w:val="24"/>
          <w:szCs w:val="24"/>
        </w:rPr>
      </w:pPr>
      <w:r>
        <w:rPr>
          <w:rFonts w:ascii="Times New Roman" w:hAnsi="Times New Roman" w:cs="Times New Roman"/>
          <w:sz w:val="24"/>
          <w:szCs w:val="24"/>
        </w:rPr>
        <w:fldChar w:fldCharType="begin" w:fldLock="1"/>
      </w:r>
      <w:r w:rsidR="00F7631C">
        <w:rPr>
          <w:rFonts w:ascii="Times New Roman" w:hAnsi="Times New Roman" w:cs="Times New Roman"/>
          <w:sz w:val="24"/>
          <w:szCs w:val="24"/>
        </w:rPr>
        <w:instrText>ADDIN CSL_CITATION {"citationItems":[{"id":"ITEM-1","itemData":{"abstract":"Informasi laba perusahaan manufaktur berguna untuk pengambilan keputusan yang tepat. Penelitian ini bertujuan untuk mengetahui pengaruh leverage, likuiditas, reputasi perusahaan audit, konservatisme, set kesempatan investasi (IOS), komisaris independen dan kepemilikan institusional terhadap laba pada perusahaan yang terdaftar di Bursa Efek Indonesia (BEI) periode 2012-2016. Penelitian ini juga menggunakan variabel kontrol yaitu return on asset (ROA). Metode pengambilan sampel yang digunakan adalah teknik purposive sampling. Sampel digunakan sebagai 100 perusahaan yang terdaftar di BEI. Analisis data dalam penelitian ini menggunakan analisis regresi linier berganda. Hasil penelitian ini menunjukkan bahwa leverage, likuiditas, konservatisme, komisaris independen dan kepemilikan institusional tidak berpengaruh pada kualitas laba baik oleh variabel kontrol atau tanpa variabel kontrol. Variabel peluang investasi yang mempengaruhi kualitas pendapatan ketika pengujian tanpa menggunakan variabel kontrol. Sedangkan ketika diuji dengan menggunakan variabel kontrol, peluang investasi tidak berpengaruh pada kualitas laba. Reputasi perusahaan audit berpengaruh pada kualitas pendapatan dengan variabel dan tanpa variabel kontrol.","author":[{"dropping-particle":"","family":"Murniati","given":"Tutut","non-dropping-particle":"","parse-names":false,"suffix":""},{"dropping-particle":"","family":"Sastri","given":"I.I.D.A.M Manik","non-dropping-particle":"","parse-names":false,"suffix":""},{"dropping-particle":"","family":"Rupa","given":"I Wayan","non-dropping-particle":"","parse-names":false,"suffix":""}],"container-title":"Jurnal KRISNA: Kumpulan Riset Akuntansi","id":"ITEM-1","issue":"1","issued":{"date-parts":[["2018"]]},"page":"89-101","title":"Faktor-Faktor yang Mempengaruhi Kualitas Laba Pada Perusahaan Manufaktur yang Terdaftar di BEI Tahun 2012-2016","type":"article-journal","volume":"10"},"uris":["http://www.mendeley.com/documents/?uuid=2666b84c-d336-4586-bb1b-6ba953afa9d0"]}],"mendeley":{"formattedCitation":"(Murniati et al., 2018)","plainTextFormattedCitation":"(Murniati et al., 2018)","previouslyFormattedCitation":"(Murniati et al., 2018)"},"properties":{"noteIndex":0},"schema":"https://github.com/citation-style-language/schema/raw/master/csl-citation.json"}</w:instrText>
      </w:r>
      <w:r>
        <w:rPr>
          <w:rFonts w:ascii="Times New Roman" w:hAnsi="Times New Roman" w:cs="Times New Roman"/>
          <w:sz w:val="24"/>
          <w:szCs w:val="24"/>
        </w:rPr>
        <w:fldChar w:fldCharType="separate"/>
      </w:r>
      <w:r w:rsidRPr="00B810C7">
        <w:rPr>
          <w:rFonts w:ascii="Times New Roman" w:hAnsi="Times New Roman" w:cs="Times New Roman"/>
          <w:noProof/>
          <w:sz w:val="24"/>
          <w:szCs w:val="24"/>
        </w:rPr>
        <w:t>(Murniati et al., 2018)</w:t>
      </w:r>
      <w:r>
        <w:rPr>
          <w:rFonts w:ascii="Times New Roman" w:hAnsi="Times New Roman" w:cs="Times New Roman"/>
          <w:sz w:val="24"/>
          <w:szCs w:val="24"/>
        </w:rPr>
        <w:fldChar w:fldCharType="end"/>
      </w:r>
      <w:r>
        <w:rPr>
          <w:rFonts w:ascii="Times New Roman" w:hAnsi="Times New Roman" w:cs="Times New Roman"/>
          <w:sz w:val="24"/>
          <w:szCs w:val="24"/>
        </w:rPr>
        <w:t xml:space="preserve"> Rasio </w:t>
      </w:r>
      <w:r>
        <w:rPr>
          <w:rFonts w:ascii="Times New Roman" w:hAnsi="Times New Roman" w:cs="Times New Roman"/>
          <w:i/>
          <w:sz w:val="24"/>
          <w:szCs w:val="24"/>
        </w:rPr>
        <w:t>earning quality</w:t>
      </w:r>
      <w:r>
        <w:rPr>
          <w:rFonts w:ascii="Times New Roman" w:hAnsi="Times New Roman" w:cs="Times New Roman"/>
          <w:sz w:val="24"/>
          <w:szCs w:val="24"/>
        </w:rPr>
        <w:t xml:space="preserve"> memberikan hubungan antara arus kas dengan laba bersih. Dengan rumus</w:t>
      </w:r>
    </w:p>
    <w:p w:rsidR="000E4797" w:rsidRDefault="00B810C7" w:rsidP="0025510E">
      <w:pPr>
        <w:spacing w:line="360" w:lineRule="auto"/>
        <w:ind w:firstLine="720"/>
        <w:rPr>
          <w:rFonts w:ascii="Times New Roman" w:hAnsi="Times New Roman" w:cs="Times New Roman"/>
          <w:b/>
          <w:sz w:val="24"/>
          <w:szCs w:val="24"/>
        </w:rPr>
      </w:pPr>
      <m:oMathPara>
        <m:oMath>
          <m:r>
            <w:rPr>
              <w:rFonts w:ascii="Cambria Math" w:hAnsi="Cambria Math" w:cs="Times New Roman"/>
              <w:sz w:val="24"/>
              <w:szCs w:val="24"/>
            </w:rPr>
            <m:t>Earning Quality</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Arus Kas Operasi</m:t>
              </m:r>
            </m:num>
            <m:den>
              <m:r>
                <m:rPr>
                  <m:sty m:val="p"/>
                </m:rPr>
                <w:rPr>
                  <w:rFonts w:ascii="Cambria Math" w:hAnsi="Cambria Math" w:cs="Times New Roman"/>
                  <w:sz w:val="24"/>
                  <w:szCs w:val="24"/>
                </w:rPr>
                <m:t>EBIT</m:t>
              </m:r>
            </m:den>
          </m:f>
        </m:oMath>
      </m:oMathPara>
    </w:p>
    <w:p w:rsidR="00977C01" w:rsidRPr="00977C01" w:rsidRDefault="00372CA1" w:rsidP="0025510E">
      <w:pPr>
        <w:spacing w:line="360" w:lineRule="auto"/>
        <w:jc w:val="both"/>
        <w:rPr>
          <w:rFonts w:ascii="Times New Roman" w:eastAsiaTheme="minorEastAsia" w:hAnsi="Times New Roman" w:cs="Times New Roman"/>
        </w:rPr>
      </w:pPr>
      <w:r w:rsidRPr="002F1362">
        <w:rPr>
          <w:rFonts w:ascii="Times New Roman" w:hAnsi="Times New Roman" w:cs="Times New Roman"/>
          <w:b/>
          <w:sz w:val="24"/>
          <w:szCs w:val="24"/>
        </w:rPr>
        <w:t>HASIL DAN PEMBAHASAN</w:t>
      </w:r>
    </w:p>
    <w:p w:rsidR="003914D3" w:rsidRPr="006F23B7" w:rsidRDefault="003914D3" w:rsidP="0025510E">
      <w:pPr>
        <w:spacing w:line="360" w:lineRule="auto"/>
        <w:jc w:val="center"/>
        <w:rPr>
          <w:rFonts w:ascii="Times New Roman" w:eastAsiaTheme="minorEastAsia" w:hAnsi="Times New Roman" w:cs="Times New Roman"/>
        </w:rPr>
      </w:pPr>
      <w:r>
        <w:rPr>
          <w:rFonts w:ascii="Times New Roman" w:hAnsi="Times New Roman" w:cs="Times New Roman"/>
          <w:b/>
          <w:sz w:val="24"/>
          <w:szCs w:val="24"/>
        </w:rPr>
        <w:t>Tabel 2. Hasil Uji Statistik Deskriptif</w:t>
      </w:r>
    </w:p>
    <w:tbl>
      <w:tblPr>
        <w:tblW w:w="575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37"/>
        <w:gridCol w:w="723"/>
        <w:gridCol w:w="756"/>
        <w:gridCol w:w="776"/>
        <w:gridCol w:w="723"/>
        <w:gridCol w:w="1043"/>
      </w:tblGrid>
      <w:tr w:rsidR="003914D3" w:rsidRPr="00376C5D" w:rsidTr="00977C01">
        <w:trPr>
          <w:cantSplit/>
          <w:trHeight w:val="8"/>
          <w:jc w:val="center"/>
        </w:trPr>
        <w:tc>
          <w:tcPr>
            <w:tcW w:w="5758" w:type="dxa"/>
            <w:gridSpan w:val="6"/>
            <w:tcBorders>
              <w:top w:val="nil"/>
              <w:left w:val="nil"/>
              <w:bottom w:val="nil"/>
              <w:right w:val="nil"/>
            </w:tcBorders>
            <w:shd w:val="clear" w:color="auto" w:fill="FFFFFF"/>
          </w:tcPr>
          <w:p w:rsidR="003914D3" w:rsidRPr="00376C5D" w:rsidRDefault="003914D3" w:rsidP="0025510E">
            <w:pPr>
              <w:autoSpaceDE w:val="0"/>
              <w:autoSpaceDN w:val="0"/>
              <w:adjustRightInd w:val="0"/>
              <w:spacing w:after="0" w:line="360" w:lineRule="auto"/>
              <w:ind w:right="60"/>
              <w:jc w:val="center"/>
              <w:rPr>
                <w:rFonts w:ascii="Arial" w:hAnsi="Arial" w:cs="Arial"/>
                <w:color w:val="000000"/>
                <w:sz w:val="18"/>
                <w:szCs w:val="18"/>
                <w:lang w:val="id-ID"/>
              </w:rPr>
            </w:pPr>
            <w:r w:rsidRPr="00376C5D">
              <w:rPr>
                <w:rFonts w:ascii="Arial" w:hAnsi="Arial" w:cs="Arial"/>
                <w:b/>
                <w:bCs/>
                <w:color w:val="000000"/>
                <w:sz w:val="18"/>
                <w:szCs w:val="18"/>
                <w:lang w:val="id-ID"/>
              </w:rPr>
              <w:t>Descriptive Statistics</w:t>
            </w:r>
          </w:p>
        </w:tc>
      </w:tr>
      <w:tr w:rsidR="003914D3" w:rsidRPr="00376C5D" w:rsidTr="00977C01">
        <w:trPr>
          <w:cantSplit/>
          <w:trHeight w:val="8"/>
          <w:jc w:val="center"/>
        </w:trPr>
        <w:tc>
          <w:tcPr>
            <w:tcW w:w="1737" w:type="dxa"/>
            <w:tcBorders>
              <w:top w:val="single" w:sz="16" w:space="0" w:color="000000"/>
              <w:left w:val="single" w:sz="16" w:space="0" w:color="000000"/>
              <w:bottom w:val="single" w:sz="16" w:space="0" w:color="000000"/>
              <w:right w:val="single" w:sz="16" w:space="0" w:color="000000"/>
            </w:tcBorders>
            <w:shd w:val="clear" w:color="auto" w:fill="FFFFFF"/>
          </w:tcPr>
          <w:p w:rsidR="003914D3" w:rsidRPr="00376C5D" w:rsidRDefault="003914D3" w:rsidP="0025510E">
            <w:pPr>
              <w:autoSpaceDE w:val="0"/>
              <w:autoSpaceDN w:val="0"/>
              <w:adjustRightInd w:val="0"/>
              <w:spacing w:after="0" w:line="360" w:lineRule="auto"/>
              <w:ind w:left="60" w:right="60"/>
              <w:rPr>
                <w:rFonts w:ascii="Arial" w:hAnsi="Arial" w:cs="Arial"/>
                <w:color w:val="000000"/>
                <w:sz w:val="18"/>
                <w:szCs w:val="18"/>
                <w:lang w:val="id-ID"/>
              </w:rPr>
            </w:pPr>
          </w:p>
        </w:tc>
        <w:tc>
          <w:tcPr>
            <w:tcW w:w="723" w:type="dxa"/>
            <w:tcBorders>
              <w:top w:val="single" w:sz="16" w:space="0" w:color="000000"/>
              <w:left w:val="single" w:sz="16" w:space="0" w:color="000000"/>
              <w:bottom w:val="single" w:sz="16" w:space="0" w:color="000000"/>
            </w:tcBorders>
            <w:shd w:val="clear" w:color="auto" w:fill="FFFFFF"/>
          </w:tcPr>
          <w:p w:rsidR="003914D3" w:rsidRPr="00376C5D" w:rsidRDefault="003914D3" w:rsidP="0025510E">
            <w:pPr>
              <w:autoSpaceDE w:val="0"/>
              <w:autoSpaceDN w:val="0"/>
              <w:adjustRightInd w:val="0"/>
              <w:spacing w:after="0" w:line="360" w:lineRule="auto"/>
              <w:ind w:left="60" w:right="60"/>
              <w:rPr>
                <w:rFonts w:ascii="Arial" w:hAnsi="Arial" w:cs="Arial"/>
                <w:color w:val="000000"/>
                <w:sz w:val="18"/>
                <w:szCs w:val="18"/>
                <w:lang w:val="id-ID"/>
              </w:rPr>
            </w:pPr>
            <w:r w:rsidRPr="00376C5D">
              <w:rPr>
                <w:rFonts w:ascii="Arial" w:hAnsi="Arial" w:cs="Arial"/>
                <w:color w:val="000000"/>
                <w:sz w:val="18"/>
                <w:szCs w:val="18"/>
                <w:lang w:val="id-ID"/>
              </w:rPr>
              <w:t>N</w:t>
            </w:r>
          </w:p>
        </w:tc>
        <w:tc>
          <w:tcPr>
            <w:tcW w:w="756" w:type="dxa"/>
            <w:tcBorders>
              <w:top w:val="single" w:sz="16" w:space="0" w:color="000000"/>
              <w:bottom w:val="single" w:sz="16" w:space="0" w:color="000000"/>
            </w:tcBorders>
            <w:shd w:val="clear" w:color="auto" w:fill="FFFFFF"/>
          </w:tcPr>
          <w:p w:rsidR="003914D3" w:rsidRPr="00376C5D" w:rsidRDefault="003914D3" w:rsidP="0025510E">
            <w:pPr>
              <w:autoSpaceDE w:val="0"/>
              <w:autoSpaceDN w:val="0"/>
              <w:adjustRightInd w:val="0"/>
              <w:spacing w:after="0" w:line="360" w:lineRule="auto"/>
              <w:ind w:left="60" w:right="60"/>
              <w:rPr>
                <w:rFonts w:ascii="Arial" w:hAnsi="Arial" w:cs="Arial"/>
                <w:color w:val="000000"/>
                <w:sz w:val="18"/>
                <w:szCs w:val="18"/>
                <w:lang w:val="id-ID"/>
              </w:rPr>
            </w:pPr>
            <w:r w:rsidRPr="00376C5D">
              <w:rPr>
                <w:rFonts w:ascii="Arial" w:hAnsi="Arial" w:cs="Arial"/>
                <w:color w:val="000000"/>
                <w:sz w:val="18"/>
                <w:szCs w:val="18"/>
                <w:lang w:val="id-ID"/>
              </w:rPr>
              <w:t>Minimum</w:t>
            </w:r>
          </w:p>
        </w:tc>
        <w:tc>
          <w:tcPr>
            <w:tcW w:w="776" w:type="dxa"/>
            <w:tcBorders>
              <w:top w:val="single" w:sz="16" w:space="0" w:color="000000"/>
              <w:bottom w:val="single" w:sz="16" w:space="0" w:color="000000"/>
            </w:tcBorders>
            <w:shd w:val="clear" w:color="auto" w:fill="FFFFFF"/>
          </w:tcPr>
          <w:p w:rsidR="003914D3" w:rsidRPr="00376C5D" w:rsidRDefault="003914D3" w:rsidP="0025510E">
            <w:pPr>
              <w:autoSpaceDE w:val="0"/>
              <w:autoSpaceDN w:val="0"/>
              <w:adjustRightInd w:val="0"/>
              <w:spacing w:after="0" w:line="360" w:lineRule="auto"/>
              <w:ind w:left="60" w:right="60"/>
              <w:rPr>
                <w:rFonts w:ascii="Arial" w:hAnsi="Arial" w:cs="Arial"/>
                <w:color w:val="000000"/>
                <w:sz w:val="18"/>
                <w:szCs w:val="18"/>
                <w:lang w:val="id-ID"/>
              </w:rPr>
            </w:pPr>
            <w:r w:rsidRPr="00376C5D">
              <w:rPr>
                <w:rFonts w:ascii="Arial" w:hAnsi="Arial" w:cs="Arial"/>
                <w:color w:val="000000"/>
                <w:sz w:val="18"/>
                <w:szCs w:val="18"/>
                <w:lang w:val="id-ID"/>
              </w:rPr>
              <w:t>Maximum</w:t>
            </w:r>
          </w:p>
        </w:tc>
        <w:tc>
          <w:tcPr>
            <w:tcW w:w="723" w:type="dxa"/>
            <w:tcBorders>
              <w:top w:val="single" w:sz="16" w:space="0" w:color="000000"/>
              <w:bottom w:val="single" w:sz="16" w:space="0" w:color="000000"/>
            </w:tcBorders>
            <w:shd w:val="clear" w:color="auto" w:fill="FFFFFF"/>
          </w:tcPr>
          <w:p w:rsidR="003914D3" w:rsidRPr="00376C5D" w:rsidRDefault="003914D3" w:rsidP="0025510E">
            <w:pPr>
              <w:autoSpaceDE w:val="0"/>
              <w:autoSpaceDN w:val="0"/>
              <w:adjustRightInd w:val="0"/>
              <w:spacing w:after="0" w:line="360" w:lineRule="auto"/>
              <w:ind w:left="60" w:right="60"/>
              <w:rPr>
                <w:rFonts w:ascii="Arial" w:hAnsi="Arial" w:cs="Arial"/>
                <w:color w:val="000000"/>
                <w:sz w:val="18"/>
                <w:szCs w:val="18"/>
                <w:lang w:val="id-ID"/>
              </w:rPr>
            </w:pPr>
            <w:r w:rsidRPr="00376C5D">
              <w:rPr>
                <w:rFonts w:ascii="Arial" w:hAnsi="Arial" w:cs="Arial"/>
                <w:color w:val="000000"/>
                <w:sz w:val="18"/>
                <w:szCs w:val="18"/>
                <w:lang w:val="id-ID"/>
              </w:rPr>
              <w:t>Mean</w:t>
            </w:r>
          </w:p>
        </w:tc>
        <w:tc>
          <w:tcPr>
            <w:tcW w:w="1040" w:type="dxa"/>
            <w:tcBorders>
              <w:top w:val="single" w:sz="16" w:space="0" w:color="000000"/>
              <w:bottom w:val="single" w:sz="16" w:space="0" w:color="000000"/>
              <w:right w:val="single" w:sz="16" w:space="0" w:color="000000"/>
            </w:tcBorders>
            <w:shd w:val="clear" w:color="auto" w:fill="FFFFFF"/>
          </w:tcPr>
          <w:p w:rsidR="003914D3" w:rsidRPr="00376C5D" w:rsidRDefault="003914D3" w:rsidP="0025510E">
            <w:pPr>
              <w:autoSpaceDE w:val="0"/>
              <w:autoSpaceDN w:val="0"/>
              <w:adjustRightInd w:val="0"/>
              <w:spacing w:after="0" w:line="360" w:lineRule="auto"/>
              <w:ind w:left="60" w:right="60"/>
              <w:rPr>
                <w:rFonts w:ascii="Arial" w:hAnsi="Arial" w:cs="Arial"/>
                <w:color w:val="000000"/>
                <w:sz w:val="18"/>
                <w:szCs w:val="18"/>
                <w:lang w:val="id-ID"/>
              </w:rPr>
            </w:pPr>
            <w:r w:rsidRPr="00376C5D">
              <w:rPr>
                <w:rFonts w:ascii="Arial" w:hAnsi="Arial" w:cs="Arial"/>
                <w:color w:val="000000"/>
                <w:sz w:val="18"/>
                <w:szCs w:val="18"/>
                <w:lang w:val="id-ID"/>
              </w:rPr>
              <w:t>Std. Deviation</w:t>
            </w:r>
          </w:p>
        </w:tc>
      </w:tr>
      <w:tr w:rsidR="003914D3" w:rsidRPr="00376C5D" w:rsidTr="00977C01">
        <w:trPr>
          <w:cantSplit/>
          <w:trHeight w:val="8"/>
          <w:jc w:val="center"/>
        </w:trPr>
        <w:tc>
          <w:tcPr>
            <w:tcW w:w="1737" w:type="dxa"/>
            <w:tcBorders>
              <w:top w:val="single" w:sz="16" w:space="0" w:color="000000"/>
              <w:left w:val="single" w:sz="16" w:space="0" w:color="000000"/>
              <w:bottom w:val="nil"/>
              <w:right w:val="single" w:sz="16" w:space="0" w:color="000000"/>
            </w:tcBorders>
            <w:shd w:val="clear" w:color="auto" w:fill="FFFFFF"/>
            <w:vAlign w:val="center"/>
          </w:tcPr>
          <w:p w:rsidR="003914D3" w:rsidRPr="00376C5D" w:rsidRDefault="003914D3" w:rsidP="0025510E">
            <w:pPr>
              <w:autoSpaceDE w:val="0"/>
              <w:autoSpaceDN w:val="0"/>
              <w:adjustRightInd w:val="0"/>
              <w:spacing w:after="0" w:line="360" w:lineRule="auto"/>
              <w:ind w:left="60" w:right="60"/>
              <w:rPr>
                <w:rFonts w:ascii="Arial" w:hAnsi="Arial" w:cs="Arial"/>
                <w:color w:val="000000"/>
                <w:sz w:val="18"/>
                <w:szCs w:val="18"/>
                <w:lang w:val="id-ID"/>
              </w:rPr>
            </w:pPr>
            <w:r w:rsidRPr="00376C5D">
              <w:rPr>
                <w:rFonts w:ascii="Arial" w:hAnsi="Arial" w:cs="Arial"/>
                <w:color w:val="000000"/>
                <w:sz w:val="18"/>
                <w:szCs w:val="18"/>
                <w:lang w:val="id-ID"/>
              </w:rPr>
              <w:t>Struktur Modal</w:t>
            </w:r>
          </w:p>
        </w:tc>
        <w:tc>
          <w:tcPr>
            <w:tcW w:w="723" w:type="dxa"/>
            <w:tcBorders>
              <w:top w:val="single" w:sz="16" w:space="0" w:color="000000"/>
              <w:left w:val="single" w:sz="16" w:space="0" w:color="000000"/>
              <w:bottom w:val="nil"/>
            </w:tcBorders>
            <w:shd w:val="clear" w:color="auto" w:fill="FFFFFF"/>
            <w:vAlign w:val="center"/>
          </w:tcPr>
          <w:p w:rsidR="003914D3" w:rsidRPr="00376C5D" w:rsidRDefault="003914D3" w:rsidP="0025510E">
            <w:pPr>
              <w:autoSpaceDE w:val="0"/>
              <w:autoSpaceDN w:val="0"/>
              <w:adjustRightInd w:val="0"/>
              <w:spacing w:after="0" w:line="360" w:lineRule="auto"/>
              <w:ind w:left="60" w:right="60"/>
              <w:rPr>
                <w:rFonts w:ascii="Arial" w:hAnsi="Arial" w:cs="Arial"/>
                <w:color w:val="000000"/>
                <w:sz w:val="18"/>
                <w:szCs w:val="18"/>
                <w:lang w:val="id-ID"/>
              </w:rPr>
            </w:pPr>
            <w:r w:rsidRPr="00376C5D">
              <w:rPr>
                <w:rFonts w:ascii="Arial" w:hAnsi="Arial" w:cs="Arial"/>
                <w:color w:val="000000"/>
                <w:sz w:val="18"/>
                <w:szCs w:val="18"/>
                <w:lang w:val="id-ID"/>
              </w:rPr>
              <w:t>93</w:t>
            </w:r>
          </w:p>
        </w:tc>
        <w:tc>
          <w:tcPr>
            <w:tcW w:w="756" w:type="dxa"/>
            <w:tcBorders>
              <w:top w:val="single" w:sz="16" w:space="0" w:color="000000"/>
              <w:bottom w:val="nil"/>
            </w:tcBorders>
            <w:shd w:val="clear" w:color="auto" w:fill="FFFFFF"/>
            <w:vAlign w:val="center"/>
          </w:tcPr>
          <w:p w:rsidR="003914D3" w:rsidRPr="00376C5D" w:rsidRDefault="003914D3" w:rsidP="0025510E">
            <w:pPr>
              <w:autoSpaceDE w:val="0"/>
              <w:autoSpaceDN w:val="0"/>
              <w:adjustRightInd w:val="0"/>
              <w:spacing w:after="0" w:line="360" w:lineRule="auto"/>
              <w:ind w:left="60" w:right="60"/>
              <w:rPr>
                <w:rFonts w:ascii="Arial" w:hAnsi="Arial" w:cs="Arial"/>
                <w:color w:val="000000"/>
                <w:sz w:val="18"/>
                <w:szCs w:val="18"/>
                <w:lang w:val="id-ID"/>
              </w:rPr>
            </w:pPr>
            <w:r w:rsidRPr="00376C5D">
              <w:rPr>
                <w:rFonts w:ascii="Arial" w:hAnsi="Arial" w:cs="Arial"/>
                <w:color w:val="000000"/>
                <w:sz w:val="18"/>
                <w:szCs w:val="18"/>
                <w:lang w:val="id-ID"/>
              </w:rPr>
              <w:t>.00</w:t>
            </w:r>
          </w:p>
        </w:tc>
        <w:tc>
          <w:tcPr>
            <w:tcW w:w="776" w:type="dxa"/>
            <w:tcBorders>
              <w:top w:val="single" w:sz="16" w:space="0" w:color="000000"/>
              <w:bottom w:val="nil"/>
            </w:tcBorders>
            <w:shd w:val="clear" w:color="auto" w:fill="FFFFFF"/>
            <w:vAlign w:val="center"/>
          </w:tcPr>
          <w:p w:rsidR="003914D3" w:rsidRPr="00376C5D" w:rsidRDefault="003914D3" w:rsidP="0025510E">
            <w:pPr>
              <w:autoSpaceDE w:val="0"/>
              <w:autoSpaceDN w:val="0"/>
              <w:adjustRightInd w:val="0"/>
              <w:spacing w:after="0" w:line="360" w:lineRule="auto"/>
              <w:ind w:left="60" w:right="60"/>
              <w:rPr>
                <w:rFonts w:ascii="Arial" w:hAnsi="Arial" w:cs="Arial"/>
                <w:color w:val="000000"/>
                <w:sz w:val="18"/>
                <w:szCs w:val="18"/>
                <w:lang w:val="id-ID"/>
              </w:rPr>
            </w:pPr>
            <w:r w:rsidRPr="00376C5D">
              <w:rPr>
                <w:rFonts w:ascii="Arial" w:hAnsi="Arial" w:cs="Arial"/>
                <w:color w:val="000000"/>
                <w:sz w:val="18"/>
                <w:szCs w:val="18"/>
                <w:lang w:val="id-ID"/>
              </w:rPr>
              <w:t>754.65</w:t>
            </w:r>
          </w:p>
        </w:tc>
        <w:tc>
          <w:tcPr>
            <w:tcW w:w="723" w:type="dxa"/>
            <w:tcBorders>
              <w:top w:val="single" w:sz="16" w:space="0" w:color="000000"/>
              <w:bottom w:val="nil"/>
            </w:tcBorders>
            <w:shd w:val="clear" w:color="auto" w:fill="FFFFFF"/>
            <w:vAlign w:val="center"/>
          </w:tcPr>
          <w:p w:rsidR="003914D3" w:rsidRPr="00376C5D" w:rsidRDefault="003914D3" w:rsidP="0025510E">
            <w:pPr>
              <w:autoSpaceDE w:val="0"/>
              <w:autoSpaceDN w:val="0"/>
              <w:adjustRightInd w:val="0"/>
              <w:spacing w:after="0" w:line="360" w:lineRule="auto"/>
              <w:ind w:left="60" w:right="60"/>
              <w:rPr>
                <w:rFonts w:ascii="Arial" w:hAnsi="Arial" w:cs="Arial"/>
                <w:color w:val="000000"/>
                <w:sz w:val="18"/>
                <w:szCs w:val="18"/>
                <w:lang w:val="id-ID"/>
              </w:rPr>
            </w:pPr>
            <w:r w:rsidRPr="00376C5D">
              <w:rPr>
                <w:rFonts w:ascii="Arial" w:hAnsi="Arial" w:cs="Arial"/>
                <w:color w:val="000000"/>
                <w:sz w:val="18"/>
                <w:szCs w:val="18"/>
                <w:lang w:val="id-ID"/>
              </w:rPr>
              <w:t>8.8451</w:t>
            </w:r>
          </w:p>
        </w:tc>
        <w:tc>
          <w:tcPr>
            <w:tcW w:w="1040" w:type="dxa"/>
            <w:tcBorders>
              <w:top w:val="single" w:sz="16" w:space="0" w:color="000000"/>
              <w:bottom w:val="nil"/>
              <w:right w:val="single" w:sz="16" w:space="0" w:color="000000"/>
            </w:tcBorders>
            <w:shd w:val="clear" w:color="auto" w:fill="FFFFFF"/>
            <w:vAlign w:val="center"/>
          </w:tcPr>
          <w:p w:rsidR="003914D3" w:rsidRPr="00376C5D" w:rsidRDefault="003914D3" w:rsidP="0025510E">
            <w:pPr>
              <w:autoSpaceDE w:val="0"/>
              <w:autoSpaceDN w:val="0"/>
              <w:adjustRightInd w:val="0"/>
              <w:spacing w:after="0" w:line="360" w:lineRule="auto"/>
              <w:ind w:left="60" w:right="60"/>
              <w:rPr>
                <w:rFonts w:ascii="Arial" w:hAnsi="Arial" w:cs="Arial"/>
                <w:color w:val="000000"/>
                <w:sz w:val="18"/>
                <w:szCs w:val="18"/>
                <w:lang w:val="id-ID"/>
              </w:rPr>
            </w:pPr>
            <w:r w:rsidRPr="00376C5D">
              <w:rPr>
                <w:rFonts w:ascii="Arial" w:hAnsi="Arial" w:cs="Arial"/>
                <w:color w:val="000000"/>
                <w:sz w:val="18"/>
                <w:szCs w:val="18"/>
                <w:lang w:val="id-ID"/>
              </w:rPr>
              <w:t>78.17927</w:t>
            </w:r>
          </w:p>
        </w:tc>
      </w:tr>
      <w:tr w:rsidR="003914D3" w:rsidRPr="00376C5D" w:rsidTr="00977C01">
        <w:trPr>
          <w:cantSplit/>
          <w:trHeight w:val="8"/>
          <w:jc w:val="center"/>
        </w:trPr>
        <w:tc>
          <w:tcPr>
            <w:tcW w:w="1737" w:type="dxa"/>
            <w:tcBorders>
              <w:top w:val="nil"/>
              <w:left w:val="single" w:sz="16" w:space="0" w:color="000000"/>
              <w:bottom w:val="nil"/>
              <w:right w:val="single" w:sz="16" w:space="0" w:color="000000"/>
            </w:tcBorders>
            <w:shd w:val="clear" w:color="auto" w:fill="FFFFFF"/>
            <w:vAlign w:val="center"/>
          </w:tcPr>
          <w:p w:rsidR="003914D3" w:rsidRPr="00376C5D" w:rsidRDefault="003914D3" w:rsidP="0025510E">
            <w:pPr>
              <w:autoSpaceDE w:val="0"/>
              <w:autoSpaceDN w:val="0"/>
              <w:adjustRightInd w:val="0"/>
              <w:spacing w:after="0" w:line="360" w:lineRule="auto"/>
              <w:ind w:left="60" w:right="60"/>
              <w:rPr>
                <w:rFonts w:ascii="Arial" w:hAnsi="Arial" w:cs="Arial"/>
                <w:color w:val="000000"/>
                <w:sz w:val="18"/>
                <w:szCs w:val="18"/>
                <w:lang w:val="id-ID"/>
              </w:rPr>
            </w:pPr>
            <w:r w:rsidRPr="00376C5D">
              <w:rPr>
                <w:rFonts w:ascii="Arial" w:hAnsi="Arial" w:cs="Arial"/>
                <w:color w:val="000000"/>
                <w:sz w:val="18"/>
                <w:szCs w:val="18"/>
                <w:lang w:val="id-ID"/>
              </w:rPr>
              <w:t>Kebijakan Dividen</w:t>
            </w:r>
          </w:p>
        </w:tc>
        <w:tc>
          <w:tcPr>
            <w:tcW w:w="723" w:type="dxa"/>
            <w:tcBorders>
              <w:top w:val="nil"/>
              <w:left w:val="single" w:sz="16" w:space="0" w:color="000000"/>
              <w:bottom w:val="nil"/>
            </w:tcBorders>
            <w:shd w:val="clear" w:color="auto" w:fill="FFFFFF"/>
            <w:vAlign w:val="center"/>
          </w:tcPr>
          <w:p w:rsidR="003914D3" w:rsidRPr="00376C5D" w:rsidRDefault="003914D3" w:rsidP="0025510E">
            <w:pPr>
              <w:autoSpaceDE w:val="0"/>
              <w:autoSpaceDN w:val="0"/>
              <w:adjustRightInd w:val="0"/>
              <w:spacing w:after="0" w:line="360" w:lineRule="auto"/>
              <w:ind w:left="60" w:right="60"/>
              <w:rPr>
                <w:rFonts w:ascii="Arial" w:hAnsi="Arial" w:cs="Arial"/>
                <w:color w:val="000000"/>
                <w:sz w:val="18"/>
                <w:szCs w:val="18"/>
                <w:lang w:val="id-ID"/>
              </w:rPr>
            </w:pPr>
            <w:r w:rsidRPr="00376C5D">
              <w:rPr>
                <w:rFonts w:ascii="Arial" w:hAnsi="Arial" w:cs="Arial"/>
                <w:color w:val="000000"/>
                <w:sz w:val="18"/>
                <w:szCs w:val="18"/>
                <w:lang w:val="id-ID"/>
              </w:rPr>
              <w:t>93</w:t>
            </w:r>
          </w:p>
        </w:tc>
        <w:tc>
          <w:tcPr>
            <w:tcW w:w="756" w:type="dxa"/>
            <w:tcBorders>
              <w:top w:val="nil"/>
              <w:bottom w:val="nil"/>
            </w:tcBorders>
            <w:shd w:val="clear" w:color="auto" w:fill="FFFFFF"/>
            <w:vAlign w:val="center"/>
          </w:tcPr>
          <w:p w:rsidR="003914D3" w:rsidRPr="00376C5D" w:rsidRDefault="003914D3" w:rsidP="0025510E">
            <w:pPr>
              <w:autoSpaceDE w:val="0"/>
              <w:autoSpaceDN w:val="0"/>
              <w:adjustRightInd w:val="0"/>
              <w:spacing w:after="0" w:line="360" w:lineRule="auto"/>
              <w:ind w:left="60" w:right="60"/>
              <w:rPr>
                <w:rFonts w:ascii="Arial" w:hAnsi="Arial" w:cs="Arial"/>
                <w:color w:val="000000"/>
                <w:sz w:val="18"/>
                <w:szCs w:val="18"/>
                <w:lang w:val="id-ID"/>
              </w:rPr>
            </w:pPr>
            <w:r w:rsidRPr="00376C5D">
              <w:rPr>
                <w:rFonts w:ascii="Arial" w:hAnsi="Arial" w:cs="Arial"/>
                <w:color w:val="000000"/>
                <w:sz w:val="18"/>
                <w:szCs w:val="18"/>
                <w:lang w:val="id-ID"/>
              </w:rPr>
              <w:t>.00</w:t>
            </w:r>
          </w:p>
        </w:tc>
        <w:tc>
          <w:tcPr>
            <w:tcW w:w="776" w:type="dxa"/>
            <w:tcBorders>
              <w:top w:val="nil"/>
              <w:bottom w:val="nil"/>
            </w:tcBorders>
            <w:shd w:val="clear" w:color="auto" w:fill="FFFFFF"/>
            <w:vAlign w:val="center"/>
          </w:tcPr>
          <w:p w:rsidR="003914D3" w:rsidRPr="00376C5D" w:rsidRDefault="003914D3" w:rsidP="0025510E">
            <w:pPr>
              <w:autoSpaceDE w:val="0"/>
              <w:autoSpaceDN w:val="0"/>
              <w:adjustRightInd w:val="0"/>
              <w:spacing w:after="0" w:line="360" w:lineRule="auto"/>
              <w:ind w:left="60" w:right="60"/>
              <w:rPr>
                <w:rFonts w:ascii="Arial" w:hAnsi="Arial" w:cs="Arial"/>
                <w:color w:val="000000"/>
                <w:sz w:val="18"/>
                <w:szCs w:val="18"/>
                <w:lang w:val="id-ID"/>
              </w:rPr>
            </w:pPr>
            <w:r w:rsidRPr="00376C5D">
              <w:rPr>
                <w:rFonts w:ascii="Arial" w:hAnsi="Arial" w:cs="Arial"/>
                <w:color w:val="000000"/>
                <w:sz w:val="18"/>
                <w:szCs w:val="18"/>
                <w:lang w:val="id-ID"/>
              </w:rPr>
              <w:t>201.00</w:t>
            </w:r>
          </w:p>
        </w:tc>
        <w:tc>
          <w:tcPr>
            <w:tcW w:w="723" w:type="dxa"/>
            <w:tcBorders>
              <w:top w:val="nil"/>
              <w:bottom w:val="nil"/>
            </w:tcBorders>
            <w:shd w:val="clear" w:color="auto" w:fill="FFFFFF"/>
            <w:vAlign w:val="center"/>
          </w:tcPr>
          <w:p w:rsidR="003914D3" w:rsidRPr="00376C5D" w:rsidRDefault="003914D3" w:rsidP="0025510E">
            <w:pPr>
              <w:autoSpaceDE w:val="0"/>
              <w:autoSpaceDN w:val="0"/>
              <w:adjustRightInd w:val="0"/>
              <w:spacing w:after="0" w:line="360" w:lineRule="auto"/>
              <w:ind w:left="60" w:right="60"/>
              <w:rPr>
                <w:rFonts w:ascii="Arial" w:hAnsi="Arial" w:cs="Arial"/>
                <w:color w:val="000000"/>
                <w:sz w:val="18"/>
                <w:szCs w:val="18"/>
                <w:lang w:val="id-ID"/>
              </w:rPr>
            </w:pPr>
            <w:r w:rsidRPr="00376C5D">
              <w:rPr>
                <w:rFonts w:ascii="Arial" w:hAnsi="Arial" w:cs="Arial"/>
                <w:color w:val="000000"/>
                <w:sz w:val="18"/>
                <w:szCs w:val="18"/>
                <w:lang w:val="id-ID"/>
              </w:rPr>
              <w:t>36.8902</w:t>
            </w:r>
          </w:p>
        </w:tc>
        <w:tc>
          <w:tcPr>
            <w:tcW w:w="1040" w:type="dxa"/>
            <w:tcBorders>
              <w:top w:val="nil"/>
              <w:bottom w:val="nil"/>
              <w:right w:val="single" w:sz="16" w:space="0" w:color="000000"/>
            </w:tcBorders>
            <w:shd w:val="clear" w:color="auto" w:fill="FFFFFF"/>
            <w:vAlign w:val="center"/>
          </w:tcPr>
          <w:p w:rsidR="003914D3" w:rsidRPr="00376C5D" w:rsidRDefault="003914D3" w:rsidP="0025510E">
            <w:pPr>
              <w:autoSpaceDE w:val="0"/>
              <w:autoSpaceDN w:val="0"/>
              <w:adjustRightInd w:val="0"/>
              <w:spacing w:after="0" w:line="360" w:lineRule="auto"/>
              <w:ind w:left="60" w:right="60"/>
              <w:rPr>
                <w:rFonts w:ascii="Arial" w:hAnsi="Arial" w:cs="Arial"/>
                <w:color w:val="000000"/>
                <w:sz w:val="18"/>
                <w:szCs w:val="18"/>
                <w:lang w:val="id-ID"/>
              </w:rPr>
            </w:pPr>
            <w:r w:rsidRPr="00376C5D">
              <w:rPr>
                <w:rFonts w:ascii="Arial" w:hAnsi="Arial" w:cs="Arial"/>
                <w:color w:val="000000"/>
                <w:sz w:val="18"/>
                <w:szCs w:val="18"/>
                <w:lang w:val="id-ID"/>
              </w:rPr>
              <w:t>33.57083</w:t>
            </w:r>
          </w:p>
        </w:tc>
      </w:tr>
      <w:tr w:rsidR="003914D3" w:rsidRPr="00376C5D" w:rsidTr="00977C01">
        <w:trPr>
          <w:cantSplit/>
          <w:trHeight w:val="8"/>
          <w:jc w:val="center"/>
        </w:trPr>
        <w:tc>
          <w:tcPr>
            <w:tcW w:w="1737" w:type="dxa"/>
            <w:tcBorders>
              <w:top w:val="nil"/>
              <w:left w:val="single" w:sz="16" w:space="0" w:color="000000"/>
              <w:bottom w:val="nil"/>
              <w:right w:val="single" w:sz="16" w:space="0" w:color="000000"/>
            </w:tcBorders>
            <w:shd w:val="clear" w:color="auto" w:fill="FFFFFF"/>
            <w:vAlign w:val="center"/>
          </w:tcPr>
          <w:p w:rsidR="003914D3" w:rsidRPr="00376C5D" w:rsidRDefault="003914D3" w:rsidP="0025510E">
            <w:pPr>
              <w:autoSpaceDE w:val="0"/>
              <w:autoSpaceDN w:val="0"/>
              <w:adjustRightInd w:val="0"/>
              <w:spacing w:after="0" w:line="360" w:lineRule="auto"/>
              <w:ind w:left="60" w:right="60"/>
              <w:rPr>
                <w:rFonts w:ascii="Arial" w:hAnsi="Arial" w:cs="Arial"/>
                <w:color w:val="000000"/>
                <w:sz w:val="18"/>
                <w:szCs w:val="18"/>
                <w:lang w:val="id-ID"/>
              </w:rPr>
            </w:pPr>
            <w:r w:rsidRPr="00376C5D">
              <w:rPr>
                <w:rFonts w:ascii="Arial" w:hAnsi="Arial" w:cs="Arial"/>
                <w:color w:val="000000"/>
                <w:sz w:val="18"/>
                <w:szCs w:val="18"/>
                <w:lang w:val="id-ID"/>
              </w:rPr>
              <w:t>Konservatisme Akuntansi</w:t>
            </w:r>
          </w:p>
        </w:tc>
        <w:tc>
          <w:tcPr>
            <w:tcW w:w="723" w:type="dxa"/>
            <w:tcBorders>
              <w:top w:val="nil"/>
              <w:left w:val="single" w:sz="16" w:space="0" w:color="000000"/>
              <w:bottom w:val="nil"/>
            </w:tcBorders>
            <w:shd w:val="clear" w:color="auto" w:fill="FFFFFF"/>
            <w:vAlign w:val="center"/>
          </w:tcPr>
          <w:p w:rsidR="003914D3" w:rsidRPr="00376C5D" w:rsidRDefault="003914D3" w:rsidP="0025510E">
            <w:pPr>
              <w:autoSpaceDE w:val="0"/>
              <w:autoSpaceDN w:val="0"/>
              <w:adjustRightInd w:val="0"/>
              <w:spacing w:after="0" w:line="360" w:lineRule="auto"/>
              <w:ind w:left="60" w:right="60"/>
              <w:rPr>
                <w:rFonts w:ascii="Arial" w:hAnsi="Arial" w:cs="Arial"/>
                <w:color w:val="000000"/>
                <w:sz w:val="18"/>
                <w:szCs w:val="18"/>
                <w:lang w:val="id-ID"/>
              </w:rPr>
            </w:pPr>
            <w:r w:rsidRPr="00376C5D">
              <w:rPr>
                <w:rFonts w:ascii="Arial" w:hAnsi="Arial" w:cs="Arial"/>
                <w:color w:val="000000"/>
                <w:sz w:val="18"/>
                <w:szCs w:val="18"/>
                <w:lang w:val="id-ID"/>
              </w:rPr>
              <w:t>93</w:t>
            </w:r>
          </w:p>
        </w:tc>
        <w:tc>
          <w:tcPr>
            <w:tcW w:w="756" w:type="dxa"/>
            <w:tcBorders>
              <w:top w:val="nil"/>
              <w:bottom w:val="nil"/>
            </w:tcBorders>
            <w:shd w:val="clear" w:color="auto" w:fill="FFFFFF"/>
            <w:vAlign w:val="center"/>
          </w:tcPr>
          <w:p w:rsidR="003914D3" w:rsidRPr="00376C5D" w:rsidRDefault="003914D3" w:rsidP="0025510E">
            <w:pPr>
              <w:autoSpaceDE w:val="0"/>
              <w:autoSpaceDN w:val="0"/>
              <w:adjustRightInd w:val="0"/>
              <w:spacing w:after="0" w:line="360" w:lineRule="auto"/>
              <w:ind w:left="60" w:right="60"/>
              <w:rPr>
                <w:rFonts w:ascii="Arial" w:hAnsi="Arial" w:cs="Arial"/>
                <w:color w:val="000000"/>
                <w:sz w:val="18"/>
                <w:szCs w:val="18"/>
                <w:lang w:val="id-ID"/>
              </w:rPr>
            </w:pPr>
            <w:r w:rsidRPr="00376C5D">
              <w:rPr>
                <w:rFonts w:ascii="Arial" w:hAnsi="Arial" w:cs="Arial"/>
                <w:color w:val="000000"/>
                <w:sz w:val="18"/>
                <w:szCs w:val="18"/>
                <w:lang w:val="id-ID"/>
              </w:rPr>
              <w:t>.04</w:t>
            </w:r>
          </w:p>
        </w:tc>
        <w:tc>
          <w:tcPr>
            <w:tcW w:w="776" w:type="dxa"/>
            <w:tcBorders>
              <w:top w:val="nil"/>
              <w:bottom w:val="nil"/>
            </w:tcBorders>
            <w:shd w:val="clear" w:color="auto" w:fill="FFFFFF"/>
            <w:vAlign w:val="center"/>
          </w:tcPr>
          <w:p w:rsidR="003914D3" w:rsidRPr="00376C5D" w:rsidRDefault="003914D3" w:rsidP="0025510E">
            <w:pPr>
              <w:autoSpaceDE w:val="0"/>
              <w:autoSpaceDN w:val="0"/>
              <w:adjustRightInd w:val="0"/>
              <w:spacing w:after="0" w:line="360" w:lineRule="auto"/>
              <w:ind w:left="60" w:right="60"/>
              <w:rPr>
                <w:rFonts w:ascii="Arial" w:hAnsi="Arial" w:cs="Arial"/>
                <w:color w:val="000000"/>
                <w:sz w:val="18"/>
                <w:szCs w:val="18"/>
                <w:lang w:val="id-ID"/>
              </w:rPr>
            </w:pPr>
            <w:r w:rsidRPr="00376C5D">
              <w:rPr>
                <w:rFonts w:ascii="Arial" w:hAnsi="Arial" w:cs="Arial"/>
                <w:color w:val="000000"/>
                <w:sz w:val="18"/>
                <w:szCs w:val="18"/>
                <w:lang w:val="id-ID"/>
              </w:rPr>
              <w:t>70.45</w:t>
            </w:r>
          </w:p>
        </w:tc>
        <w:tc>
          <w:tcPr>
            <w:tcW w:w="723" w:type="dxa"/>
            <w:tcBorders>
              <w:top w:val="nil"/>
              <w:bottom w:val="nil"/>
            </w:tcBorders>
            <w:shd w:val="clear" w:color="auto" w:fill="FFFFFF"/>
            <w:vAlign w:val="center"/>
          </w:tcPr>
          <w:p w:rsidR="003914D3" w:rsidRPr="00376C5D" w:rsidRDefault="003914D3" w:rsidP="0025510E">
            <w:pPr>
              <w:autoSpaceDE w:val="0"/>
              <w:autoSpaceDN w:val="0"/>
              <w:adjustRightInd w:val="0"/>
              <w:spacing w:after="0" w:line="360" w:lineRule="auto"/>
              <w:ind w:left="60" w:right="60"/>
              <w:rPr>
                <w:rFonts w:ascii="Arial" w:hAnsi="Arial" w:cs="Arial"/>
                <w:color w:val="000000"/>
                <w:sz w:val="18"/>
                <w:szCs w:val="18"/>
                <w:lang w:val="id-ID"/>
              </w:rPr>
            </w:pPr>
            <w:r w:rsidRPr="00376C5D">
              <w:rPr>
                <w:rFonts w:ascii="Arial" w:hAnsi="Arial" w:cs="Arial"/>
                <w:color w:val="000000"/>
                <w:sz w:val="18"/>
                <w:szCs w:val="18"/>
                <w:lang w:val="id-ID"/>
              </w:rPr>
              <w:t>5.0463</w:t>
            </w:r>
          </w:p>
        </w:tc>
        <w:tc>
          <w:tcPr>
            <w:tcW w:w="1040" w:type="dxa"/>
            <w:tcBorders>
              <w:top w:val="nil"/>
              <w:bottom w:val="nil"/>
              <w:right w:val="single" w:sz="16" w:space="0" w:color="000000"/>
            </w:tcBorders>
            <w:shd w:val="clear" w:color="auto" w:fill="FFFFFF"/>
            <w:vAlign w:val="center"/>
          </w:tcPr>
          <w:p w:rsidR="003914D3" w:rsidRPr="00376C5D" w:rsidRDefault="003914D3" w:rsidP="0025510E">
            <w:pPr>
              <w:autoSpaceDE w:val="0"/>
              <w:autoSpaceDN w:val="0"/>
              <w:adjustRightInd w:val="0"/>
              <w:spacing w:after="0" w:line="360" w:lineRule="auto"/>
              <w:ind w:left="60" w:right="60"/>
              <w:rPr>
                <w:rFonts w:ascii="Arial" w:hAnsi="Arial" w:cs="Arial"/>
                <w:color w:val="000000"/>
                <w:sz w:val="18"/>
                <w:szCs w:val="18"/>
                <w:lang w:val="id-ID"/>
              </w:rPr>
            </w:pPr>
            <w:r w:rsidRPr="00376C5D">
              <w:rPr>
                <w:rFonts w:ascii="Arial" w:hAnsi="Arial" w:cs="Arial"/>
                <w:color w:val="000000"/>
                <w:sz w:val="18"/>
                <w:szCs w:val="18"/>
                <w:lang w:val="id-ID"/>
              </w:rPr>
              <w:t>12.71120</w:t>
            </w:r>
          </w:p>
        </w:tc>
      </w:tr>
      <w:tr w:rsidR="003914D3" w:rsidRPr="00376C5D" w:rsidTr="00977C01">
        <w:trPr>
          <w:cantSplit/>
          <w:trHeight w:val="8"/>
          <w:jc w:val="center"/>
        </w:trPr>
        <w:tc>
          <w:tcPr>
            <w:tcW w:w="1737" w:type="dxa"/>
            <w:tcBorders>
              <w:top w:val="nil"/>
              <w:left w:val="single" w:sz="16" w:space="0" w:color="000000"/>
              <w:bottom w:val="nil"/>
              <w:right w:val="single" w:sz="16" w:space="0" w:color="000000"/>
            </w:tcBorders>
            <w:shd w:val="clear" w:color="auto" w:fill="FFFFFF"/>
            <w:vAlign w:val="center"/>
          </w:tcPr>
          <w:p w:rsidR="003914D3" w:rsidRPr="00376C5D" w:rsidRDefault="003914D3" w:rsidP="0025510E">
            <w:pPr>
              <w:autoSpaceDE w:val="0"/>
              <w:autoSpaceDN w:val="0"/>
              <w:adjustRightInd w:val="0"/>
              <w:spacing w:after="0" w:line="360" w:lineRule="auto"/>
              <w:ind w:left="60" w:right="60"/>
              <w:rPr>
                <w:rFonts w:ascii="Arial" w:hAnsi="Arial" w:cs="Arial"/>
                <w:color w:val="000000"/>
                <w:sz w:val="18"/>
                <w:szCs w:val="18"/>
                <w:lang w:val="id-ID"/>
              </w:rPr>
            </w:pPr>
            <w:r w:rsidRPr="00376C5D">
              <w:rPr>
                <w:rFonts w:ascii="Arial" w:hAnsi="Arial" w:cs="Arial"/>
                <w:color w:val="000000"/>
                <w:sz w:val="18"/>
                <w:szCs w:val="18"/>
                <w:lang w:val="id-ID"/>
              </w:rPr>
              <w:t>Kualitas Laba</w:t>
            </w:r>
          </w:p>
        </w:tc>
        <w:tc>
          <w:tcPr>
            <w:tcW w:w="723" w:type="dxa"/>
            <w:tcBorders>
              <w:top w:val="nil"/>
              <w:left w:val="single" w:sz="16" w:space="0" w:color="000000"/>
              <w:bottom w:val="nil"/>
            </w:tcBorders>
            <w:shd w:val="clear" w:color="auto" w:fill="FFFFFF"/>
            <w:vAlign w:val="center"/>
          </w:tcPr>
          <w:p w:rsidR="003914D3" w:rsidRPr="00376C5D" w:rsidRDefault="003914D3" w:rsidP="0025510E">
            <w:pPr>
              <w:autoSpaceDE w:val="0"/>
              <w:autoSpaceDN w:val="0"/>
              <w:adjustRightInd w:val="0"/>
              <w:spacing w:after="0" w:line="360" w:lineRule="auto"/>
              <w:ind w:left="60" w:right="60"/>
              <w:rPr>
                <w:rFonts w:ascii="Arial" w:hAnsi="Arial" w:cs="Arial"/>
                <w:color w:val="000000"/>
                <w:sz w:val="18"/>
                <w:szCs w:val="18"/>
                <w:lang w:val="id-ID"/>
              </w:rPr>
            </w:pPr>
            <w:r w:rsidRPr="00376C5D">
              <w:rPr>
                <w:rFonts w:ascii="Arial" w:hAnsi="Arial" w:cs="Arial"/>
                <w:color w:val="000000"/>
                <w:sz w:val="18"/>
                <w:szCs w:val="18"/>
                <w:lang w:val="id-ID"/>
              </w:rPr>
              <w:t>93</w:t>
            </w:r>
          </w:p>
        </w:tc>
        <w:tc>
          <w:tcPr>
            <w:tcW w:w="756" w:type="dxa"/>
            <w:tcBorders>
              <w:top w:val="nil"/>
              <w:bottom w:val="nil"/>
            </w:tcBorders>
            <w:shd w:val="clear" w:color="auto" w:fill="FFFFFF"/>
            <w:vAlign w:val="center"/>
          </w:tcPr>
          <w:p w:rsidR="003914D3" w:rsidRPr="00376C5D" w:rsidRDefault="003914D3" w:rsidP="0025510E">
            <w:pPr>
              <w:autoSpaceDE w:val="0"/>
              <w:autoSpaceDN w:val="0"/>
              <w:adjustRightInd w:val="0"/>
              <w:spacing w:after="0" w:line="360" w:lineRule="auto"/>
              <w:ind w:left="60" w:right="60"/>
              <w:rPr>
                <w:rFonts w:ascii="Arial" w:hAnsi="Arial" w:cs="Arial"/>
                <w:color w:val="000000"/>
                <w:sz w:val="18"/>
                <w:szCs w:val="18"/>
                <w:lang w:val="id-ID"/>
              </w:rPr>
            </w:pPr>
            <w:r w:rsidRPr="00376C5D">
              <w:rPr>
                <w:rFonts w:ascii="Arial" w:hAnsi="Arial" w:cs="Arial"/>
                <w:color w:val="000000"/>
                <w:sz w:val="18"/>
                <w:szCs w:val="18"/>
                <w:lang w:val="id-ID"/>
              </w:rPr>
              <w:t>.02</w:t>
            </w:r>
          </w:p>
        </w:tc>
        <w:tc>
          <w:tcPr>
            <w:tcW w:w="776" w:type="dxa"/>
            <w:tcBorders>
              <w:top w:val="nil"/>
              <w:bottom w:val="nil"/>
            </w:tcBorders>
            <w:shd w:val="clear" w:color="auto" w:fill="FFFFFF"/>
            <w:vAlign w:val="center"/>
          </w:tcPr>
          <w:p w:rsidR="003914D3" w:rsidRPr="00376C5D" w:rsidRDefault="003914D3" w:rsidP="0025510E">
            <w:pPr>
              <w:autoSpaceDE w:val="0"/>
              <w:autoSpaceDN w:val="0"/>
              <w:adjustRightInd w:val="0"/>
              <w:spacing w:after="0" w:line="360" w:lineRule="auto"/>
              <w:ind w:left="60" w:right="60"/>
              <w:rPr>
                <w:rFonts w:ascii="Arial" w:hAnsi="Arial" w:cs="Arial"/>
                <w:color w:val="000000"/>
                <w:sz w:val="18"/>
                <w:szCs w:val="18"/>
                <w:lang w:val="id-ID"/>
              </w:rPr>
            </w:pPr>
            <w:r w:rsidRPr="00376C5D">
              <w:rPr>
                <w:rFonts w:ascii="Arial" w:hAnsi="Arial" w:cs="Arial"/>
                <w:color w:val="000000"/>
                <w:sz w:val="18"/>
                <w:szCs w:val="18"/>
                <w:lang w:val="id-ID"/>
              </w:rPr>
              <w:t>16.83</w:t>
            </w:r>
          </w:p>
        </w:tc>
        <w:tc>
          <w:tcPr>
            <w:tcW w:w="723" w:type="dxa"/>
            <w:tcBorders>
              <w:top w:val="nil"/>
              <w:bottom w:val="nil"/>
            </w:tcBorders>
            <w:shd w:val="clear" w:color="auto" w:fill="FFFFFF"/>
            <w:vAlign w:val="center"/>
          </w:tcPr>
          <w:p w:rsidR="003914D3" w:rsidRPr="00376C5D" w:rsidRDefault="003914D3" w:rsidP="0025510E">
            <w:pPr>
              <w:autoSpaceDE w:val="0"/>
              <w:autoSpaceDN w:val="0"/>
              <w:adjustRightInd w:val="0"/>
              <w:spacing w:after="0" w:line="360" w:lineRule="auto"/>
              <w:ind w:left="60" w:right="60"/>
              <w:rPr>
                <w:rFonts w:ascii="Arial" w:hAnsi="Arial" w:cs="Arial"/>
                <w:color w:val="000000"/>
                <w:sz w:val="18"/>
                <w:szCs w:val="18"/>
                <w:lang w:val="id-ID"/>
              </w:rPr>
            </w:pPr>
            <w:r w:rsidRPr="00376C5D">
              <w:rPr>
                <w:rFonts w:ascii="Arial" w:hAnsi="Arial" w:cs="Arial"/>
                <w:color w:val="000000"/>
                <w:sz w:val="18"/>
                <w:szCs w:val="18"/>
                <w:lang w:val="id-ID"/>
              </w:rPr>
              <w:t>1.5719</w:t>
            </w:r>
          </w:p>
        </w:tc>
        <w:tc>
          <w:tcPr>
            <w:tcW w:w="1040" w:type="dxa"/>
            <w:tcBorders>
              <w:top w:val="nil"/>
              <w:bottom w:val="nil"/>
              <w:right w:val="single" w:sz="16" w:space="0" w:color="000000"/>
            </w:tcBorders>
            <w:shd w:val="clear" w:color="auto" w:fill="FFFFFF"/>
            <w:vAlign w:val="center"/>
          </w:tcPr>
          <w:p w:rsidR="003914D3" w:rsidRPr="00376C5D" w:rsidRDefault="003914D3" w:rsidP="0025510E">
            <w:pPr>
              <w:autoSpaceDE w:val="0"/>
              <w:autoSpaceDN w:val="0"/>
              <w:adjustRightInd w:val="0"/>
              <w:spacing w:after="0" w:line="360" w:lineRule="auto"/>
              <w:ind w:left="60" w:right="60"/>
              <w:rPr>
                <w:rFonts w:ascii="Arial" w:hAnsi="Arial" w:cs="Arial"/>
                <w:color w:val="000000"/>
                <w:sz w:val="18"/>
                <w:szCs w:val="18"/>
                <w:lang w:val="id-ID"/>
              </w:rPr>
            </w:pPr>
            <w:r w:rsidRPr="00376C5D">
              <w:rPr>
                <w:rFonts w:ascii="Arial" w:hAnsi="Arial" w:cs="Arial"/>
                <w:color w:val="000000"/>
                <w:sz w:val="18"/>
                <w:szCs w:val="18"/>
                <w:lang w:val="id-ID"/>
              </w:rPr>
              <w:t>2.23716</w:t>
            </w:r>
          </w:p>
        </w:tc>
      </w:tr>
      <w:tr w:rsidR="003914D3" w:rsidRPr="00376C5D" w:rsidTr="00977C01">
        <w:trPr>
          <w:cantSplit/>
          <w:trHeight w:val="8"/>
          <w:jc w:val="center"/>
        </w:trPr>
        <w:tc>
          <w:tcPr>
            <w:tcW w:w="1737" w:type="dxa"/>
            <w:tcBorders>
              <w:top w:val="nil"/>
              <w:left w:val="single" w:sz="16" w:space="0" w:color="000000"/>
              <w:bottom w:val="single" w:sz="16" w:space="0" w:color="000000"/>
              <w:right w:val="single" w:sz="16" w:space="0" w:color="000000"/>
            </w:tcBorders>
            <w:shd w:val="clear" w:color="auto" w:fill="FFFFFF"/>
            <w:vAlign w:val="center"/>
          </w:tcPr>
          <w:p w:rsidR="003914D3" w:rsidRPr="00376C5D" w:rsidRDefault="003914D3" w:rsidP="0025510E">
            <w:pPr>
              <w:autoSpaceDE w:val="0"/>
              <w:autoSpaceDN w:val="0"/>
              <w:adjustRightInd w:val="0"/>
              <w:spacing w:after="0" w:line="360" w:lineRule="auto"/>
              <w:ind w:left="60" w:right="60"/>
              <w:rPr>
                <w:rFonts w:ascii="Arial" w:hAnsi="Arial" w:cs="Arial"/>
                <w:color w:val="000000"/>
                <w:sz w:val="18"/>
                <w:szCs w:val="18"/>
                <w:lang w:val="id-ID"/>
              </w:rPr>
            </w:pPr>
            <w:r w:rsidRPr="00376C5D">
              <w:rPr>
                <w:rFonts w:ascii="Arial" w:hAnsi="Arial" w:cs="Arial"/>
                <w:color w:val="000000"/>
                <w:sz w:val="18"/>
                <w:szCs w:val="18"/>
                <w:lang w:val="id-ID"/>
              </w:rPr>
              <w:t>Valid N (listwise)</w:t>
            </w:r>
          </w:p>
        </w:tc>
        <w:tc>
          <w:tcPr>
            <w:tcW w:w="723" w:type="dxa"/>
            <w:tcBorders>
              <w:top w:val="nil"/>
              <w:left w:val="single" w:sz="16" w:space="0" w:color="000000"/>
              <w:bottom w:val="single" w:sz="16" w:space="0" w:color="000000"/>
            </w:tcBorders>
            <w:shd w:val="clear" w:color="auto" w:fill="FFFFFF"/>
            <w:vAlign w:val="center"/>
          </w:tcPr>
          <w:p w:rsidR="003914D3" w:rsidRPr="00376C5D" w:rsidRDefault="003914D3" w:rsidP="0025510E">
            <w:pPr>
              <w:autoSpaceDE w:val="0"/>
              <w:autoSpaceDN w:val="0"/>
              <w:adjustRightInd w:val="0"/>
              <w:spacing w:after="0" w:line="360" w:lineRule="auto"/>
              <w:ind w:left="60" w:right="60"/>
              <w:rPr>
                <w:rFonts w:ascii="Arial" w:hAnsi="Arial" w:cs="Arial"/>
                <w:color w:val="000000"/>
                <w:sz w:val="18"/>
                <w:szCs w:val="18"/>
                <w:lang w:val="id-ID"/>
              </w:rPr>
            </w:pPr>
            <w:r w:rsidRPr="00376C5D">
              <w:rPr>
                <w:rFonts w:ascii="Arial" w:hAnsi="Arial" w:cs="Arial"/>
                <w:color w:val="000000"/>
                <w:sz w:val="18"/>
                <w:szCs w:val="18"/>
                <w:lang w:val="id-ID"/>
              </w:rPr>
              <w:t>93</w:t>
            </w:r>
          </w:p>
        </w:tc>
        <w:tc>
          <w:tcPr>
            <w:tcW w:w="756" w:type="dxa"/>
            <w:tcBorders>
              <w:top w:val="nil"/>
              <w:bottom w:val="single" w:sz="16" w:space="0" w:color="000000"/>
            </w:tcBorders>
            <w:shd w:val="clear" w:color="auto" w:fill="FFFFFF"/>
          </w:tcPr>
          <w:p w:rsidR="003914D3" w:rsidRPr="00376C5D" w:rsidRDefault="003914D3" w:rsidP="0025510E">
            <w:pPr>
              <w:autoSpaceDE w:val="0"/>
              <w:autoSpaceDN w:val="0"/>
              <w:adjustRightInd w:val="0"/>
              <w:spacing w:after="0" w:line="360" w:lineRule="auto"/>
              <w:rPr>
                <w:rFonts w:ascii="Times New Roman" w:hAnsi="Times New Roman" w:cs="Times New Roman"/>
                <w:sz w:val="24"/>
                <w:szCs w:val="24"/>
                <w:lang w:val="id-ID"/>
              </w:rPr>
            </w:pPr>
          </w:p>
        </w:tc>
        <w:tc>
          <w:tcPr>
            <w:tcW w:w="776" w:type="dxa"/>
            <w:tcBorders>
              <w:top w:val="nil"/>
              <w:bottom w:val="single" w:sz="16" w:space="0" w:color="000000"/>
            </w:tcBorders>
            <w:shd w:val="clear" w:color="auto" w:fill="FFFFFF"/>
          </w:tcPr>
          <w:p w:rsidR="003914D3" w:rsidRPr="00376C5D" w:rsidRDefault="003914D3" w:rsidP="0025510E">
            <w:pPr>
              <w:autoSpaceDE w:val="0"/>
              <w:autoSpaceDN w:val="0"/>
              <w:adjustRightInd w:val="0"/>
              <w:spacing w:after="0" w:line="360" w:lineRule="auto"/>
              <w:rPr>
                <w:rFonts w:ascii="Times New Roman" w:hAnsi="Times New Roman" w:cs="Times New Roman"/>
                <w:sz w:val="24"/>
                <w:szCs w:val="24"/>
                <w:lang w:val="id-ID"/>
              </w:rPr>
            </w:pPr>
          </w:p>
        </w:tc>
        <w:tc>
          <w:tcPr>
            <w:tcW w:w="723" w:type="dxa"/>
            <w:tcBorders>
              <w:top w:val="nil"/>
              <w:bottom w:val="single" w:sz="16" w:space="0" w:color="000000"/>
            </w:tcBorders>
            <w:shd w:val="clear" w:color="auto" w:fill="FFFFFF"/>
          </w:tcPr>
          <w:p w:rsidR="003914D3" w:rsidRPr="00376C5D" w:rsidRDefault="003914D3" w:rsidP="0025510E">
            <w:pPr>
              <w:autoSpaceDE w:val="0"/>
              <w:autoSpaceDN w:val="0"/>
              <w:adjustRightInd w:val="0"/>
              <w:spacing w:after="0" w:line="360" w:lineRule="auto"/>
              <w:rPr>
                <w:rFonts w:ascii="Times New Roman" w:hAnsi="Times New Roman" w:cs="Times New Roman"/>
                <w:sz w:val="24"/>
                <w:szCs w:val="24"/>
                <w:lang w:val="id-ID"/>
              </w:rPr>
            </w:pPr>
          </w:p>
        </w:tc>
        <w:tc>
          <w:tcPr>
            <w:tcW w:w="1040" w:type="dxa"/>
            <w:tcBorders>
              <w:top w:val="nil"/>
              <w:bottom w:val="single" w:sz="16" w:space="0" w:color="000000"/>
              <w:right w:val="single" w:sz="16" w:space="0" w:color="000000"/>
            </w:tcBorders>
            <w:shd w:val="clear" w:color="auto" w:fill="FFFFFF"/>
          </w:tcPr>
          <w:p w:rsidR="003914D3" w:rsidRPr="00376C5D" w:rsidRDefault="003914D3" w:rsidP="0025510E">
            <w:pPr>
              <w:autoSpaceDE w:val="0"/>
              <w:autoSpaceDN w:val="0"/>
              <w:adjustRightInd w:val="0"/>
              <w:spacing w:after="0" w:line="360" w:lineRule="auto"/>
              <w:rPr>
                <w:rFonts w:ascii="Times New Roman" w:hAnsi="Times New Roman" w:cs="Times New Roman"/>
                <w:sz w:val="24"/>
                <w:szCs w:val="24"/>
                <w:lang w:val="id-ID"/>
              </w:rPr>
            </w:pPr>
          </w:p>
        </w:tc>
      </w:tr>
    </w:tbl>
    <w:p w:rsidR="00422E4A" w:rsidRPr="00CE1EAF" w:rsidRDefault="00977C01" w:rsidP="0025510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914D3">
        <w:rPr>
          <w:rFonts w:ascii="Times New Roman" w:hAnsi="Times New Roman" w:cs="Times New Roman"/>
          <w:sz w:val="24"/>
          <w:szCs w:val="24"/>
        </w:rPr>
        <w:t>(</w:t>
      </w:r>
      <w:proofErr w:type="gramStart"/>
      <w:r w:rsidR="003914D3">
        <w:rPr>
          <w:rFonts w:ascii="Times New Roman" w:hAnsi="Times New Roman" w:cs="Times New Roman"/>
          <w:sz w:val="24"/>
          <w:szCs w:val="24"/>
        </w:rPr>
        <w:t>olah</w:t>
      </w:r>
      <w:proofErr w:type="gramEnd"/>
      <w:r w:rsidR="003914D3">
        <w:rPr>
          <w:rFonts w:ascii="Times New Roman" w:hAnsi="Times New Roman" w:cs="Times New Roman"/>
          <w:sz w:val="24"/>
          <w:szCs w:val="24"/>
        </w:rPr>
        <w:t xml:space="preserve"> data SPSS)</w:t>
      </w:r>
    </w:p>
    <w:p w:rsidR="003914D3" w:rsidRPr="003914D3" w:rsidRDefault="003914D3" w:rsidP="0025510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Tabel 3. Hasil Uji Normalitas 1</w:t>
      </w:r>
    </w:p>
    <w:tbl>
      <w:tblPr>
        <w:tblW w:w="420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15"/>
        <w:gridCol w:w="1126"/>
        <w:gridCol w:w="1163"/>
      </w:tblGrid>
      <w:tr w:rsidR="003914D3" w:rsidRPr="003914D3" w:rsidTr="00977C01">
        <w:trPr>
          <w:cantSplit/>
          <w:trHeight w:val="241"/>
          <w:jc w:val="center"/>
        </w:trPr>
        <w:tc>
          <w:tcPr>
            <w:tcW w:w="4204" w:type="dxa"/>
            <w:gridSpan w:val="3"/>
            <w:tcBorders>
              <w:top w:val="nil"/>
              <w:left w:val="nil"/>
              <w:bottom w:val="nil"/>
              <w:right w:val="nil"/>
            </w:tcBorders>
            <w:shd w:val="clear" w:color="auto" w:fill="FFFFFF"/>
          </w:tcPr>
          <w:p w:rsidR="003914D3" w:rsidRPr="003914D3" w:rsidRDefault="003914D3" w:rsidP="0025510E">
            <w:pPr>
              <w:autoSpaceDE w:val="0"/>
              <w:autoSpaceDN w:val="0"/>
              <w:adjustRightInd w:val="0"/>
              <w:spacing w:after="0" w:line="360" w:lineRule="auto"/>
              <w:ind w:left="60" w:right="60"/>
              <w:jc w:val="center"/>
              <w:rPr>
                <w:rFonts w:ascii="Arial" w:hAnsi="Arial" w:cs="Arial"/>
                <w:color w:val="000000"/>
                <w:sz w:val="16"/>
                <w:szCs w:val="16"/>
                <w:lang w:val="id-ID"/>
              </w:rPr>
            </w:pPr>
            <w:r w:rsidRPr="003914D3">
              <w:rPr>
                <w:rFonts w:ascii="Arial" w:hAnsi="Arial" w:cs="Arial"/>
                <w:b/>
                <w:bCs/>
                <w:color w:val="000000"/>
                <w:sz w:val="16"/>
                <w:szCs w:val="16"/>
                <w:lang w:val="id-ID"/>
              </w:rPr>
              <w:t>One-Sample Kolmogorov-Smirnov Test</w:t>
            </w:r>
          </w:p>
        </w:tc>
      </w:tr>
      <w:tr w:rsidR="003914D3" w:rsidRPr="003914D3" w:rsidTr="00977C01">
        <w:trPr>
          <w:cantSplit/>
          <w:trHeight w:val="510"/>
          <w:jc w:val="center"/>
        </w:trPr>
        <w:tc>
          <w:tcPr>
            <w:tcW w:w="3041" w:type="dxa"/>
            <w:gridSpan w:val="2"/>
            <w:tcBorders>
              <w:top w:val="single" w:sz="16" w:space="0" w:color="000000"/>
              <w:left w:val="single" w:sz="16" w:space="0" w:color="000000"/>
              <w:bottom w:val="single" w:sz="16" w:space="0" w:color="000000"/>
              <w:right w:val="nil"/>
            </w:tcBorders>
            <w:shd w:val="clear" w:color="auto" w:fill="FFFFFF"/>
          </w:tcPr>
          <w:p w:rsidR="003914D3" w:rsidRPr="003914D3" w:rsidRDefault="003914D3" w:rsidP="0025510E">
            <w:pPr>
              <w:autoSpaceDE w:val="0"/>
              <w:autoSpaceDN w:val="0"/>
              <w:adjustRightInd w:val="0"/>
              <w:spacing w:after="0" w:line="360" w:lineRule="auto"/>
              <w:ind w:left="60" w:right="60"/>
              <w:rPr>
                <w:rFonts w:ascii="Arial" w:hAnsi="Arial" w:cs="Arial"/>
                <w:color w:val="000000"/>
                <w:sz w:val="16"/>
                <w:szCs w:val="16"/>
                <w:lang w:val="id-ID"/>
              </w:rPr>
            </w:pPr>
          </w:p>
        </w:tc>
        <w:tc>
          <w:tcPr>
            <w:tcW w:w="1162" w:type="dxa"/>
            <w:tcBorders>
              <w:top w:val="single" w:sz="16" w:space="0" w:color="000000"/>
              <w:left w:val="single" w:sz="16" w:space="0" w:color="000000"/>
              <w:bottom w:val="single" w:sz="16" w:space="0" w:color="000000"/>
              <w:right w:val="single" w:sz="16" w:space="0" w:color="000000"/>
            </w:tcBorders>
            <w:shd w:val="clear" w:color="auto" w:fill="FFFFFF"/>
          </w:tcPr>
          <w:p w:rsidR="003914D3" w:rsidRPr="003914D3" w:rsidRDefault="003914D3" w:rsidP="0025510E">
            <w:pPr>
              <w:autoSpaceDE w:val="0"/>
              <w:autoSpaceDN w:val="0"/>
              <w:adjustRightInd w:val="0"/>
              <w:spacing w:after="0" w:line="360" w:lineRule="auto"/>
              <w:ind w:left="60" w:right="60"/>
              <w:rPr>
                <w:rFonts w:ascii="Arial" w:hAnsi="Arial" w:cs="Arial"/>
                <w:color w:val="000000"/>
                <w:sz w:val="16"/>
                <w:szCs w:val="16"/>
                <w:lang w:val="id-ID"/>
              </w:rPr>
            </w:pPr>
            <w:r w:rsidRPr="003914D3">
              <w:rPr>
                <w:rFonts w:ascii="Arial" w:hAnsi="Arial" w:cs="Arial"/>
                <w:color w:val="000000"/>
                <w:sz w:val="16"/>
                <w:szCs w:val="16"/>
                <w:lang w:val="id-ID"/>
              </w:rPr>
              <w:t>Unstandardized Residual</w:t>
            </w:r>
          </w:p>
        </w:tc>
      </w:tr>
      <w:tr w:rsidR="003914D3" w:rsidRPr="003914D3" w:rsidTr="00977C01">
        <w:trPr>
          <w:cantSplit/>
          <w:trHeight w:val="241"/>
          <w:jc w:val="center"/>
        </w:trPr>
        <w:tc>
          <w:tcPr>
            <w:tcW w:w="3041" w:type="dxa"/>
            <w:gridSpan w:val="2"/>
            <w:tcBorders>
              <w:top w:val="single" w:sz="16" w:space="0" w:color="000000"/>
              <w:left w:val="single" w:sz="16" w:space="0" w:color="000000"/>
              <w:bottom w:val="nil"/>
              <w:right w:val="nil"/>
            </w:tcBorders>
            <w:shd w:val="clear" w:color="auto" w:fill="FFFFFF"/>
            <w:vAlign w:val="center"/>
          </w:tcPr>
          <w:p w:rsidR="003914D3" w:rsidRPr="003914D3" w:rsidRDefault="003914D3" w:rsidP="0025510E">
            <w:pPr>
              <w:autoSpaceDE w:val="0"/>
              <w:autoSpaceDN w:val="0"/>
              <w:adjustRightInd w:val="0"/>
              <w:spacing w:after="0" w:line="360" w:lineRule="auto"/>
              <w:ind w:left="60" w:right="60"/>
              <w:rPr>
                <w:rFonts w:ascii="Arial" w:hAnsi="Arial" w:cs="Arial"/>
                <w:color w:val="000000"/>
                <w:sz w:val="16"/>
                <w:szCs w:val="16"/>
                <w:lang w:val="id-ID"/>
              </w:rPr>
            </w:pPr>
            <w:r w:rsidRPr="003914D3">
              <w:rPr>
                <w:rFonts w:ascii="Arial" w:hAnsi="Arial" w:cs="Arial"/>
                <w:color w:val="000000"/>
                <w:sz w:val="16"/>
                <w:szCs w:val="16"/>
                <w:lang w:val="id-ID"/>
              </w:rPr>
              <w:t>N</w:t>
            </w:r>
          </w:p>
        </w:tc>
        <w:tc>
          <w:tcPr>
            <w:tcW w:w="1162" w:type="dxa"/>
            <w:tcBorders>
              <w:top w:val="single" w:sz="16" w:space="0" w:color="000000"/>
              <w:left w:val="single" w:sz="16" w:space="0" w:color="000000"/>
              <w:bottom w:val="nil"/>
              <w:right w:val="single" w:sz="16" w:space="0" w:color="000000"/>
            </w:tcBorders>
            <w:shd w:val="clear" w:color="auto" w:fill="FFFFFF"/>
            <w:vAlign w:val="center"/>
          </w:tcPr>
          <w:p w:rsidR="003914D3" w:rsidRPr="003914D3" w:rsidRDefault="003914D3" w:rsidP="0025510E">
            <w:pPr>
              <w:autoSpaceDE w:val="0"/>
              <w:autoSpaceDN w:val="0"/>
              <w:adjustRightInd w:val="0"/>
              <w:spacing w:after="0" w:line="360" w:lineRule="auto"/>
              <w:ind w:left="60" w:right="60"/>
              <w:rPr>
                <w:rFonts w:ascii="Arial" w:hAnsi="Arial" w:cs="Arial"/>
                <w:color w:val="000000"/>
                <w:sz w:val="16"/>
                <w:szCs w:val="16"/>
                <w:lang w:val="id-ID"/>
              </w:rPr>
            </w:pPr>
            <w:r w:rsidRPr="003914D3">
              <w:rPr>
                <w:rFonts w:ascii="Arial" w:hAnsi="Arial" w:cs="Arial"/>
                <w:color w:val="000000"/>
                <w:sz w:val="16"/>
                <w:szCs w:val="16"/>
                <w:lang w:val="id-ID"/>
              </w:rPr>
              <w:t>93</w:t>
            </w:r>
          </w:p>
        </w:tc>
      </w:tr>
      <w:tr w:rsidR="003914D3" w:rsidRPr="003914D3" w:rsidTr="00977C01">
        <w:trPr>
          <w:cantSplit/>
          <w:trHeight w:val="241"/>
          <w:jc w:val="center"/>
        </w:trPr>
        <w:tc>
          <w:tcPr>
            <w:tcW w:w="1915" w:type="dxa"/>
            <w:vMerge w:val="restart"/>
            <w:tcBorders>
              <w:top w:val="nil"/>
              <w:left w:val="single" w:sz="16" w:space="0" w:color="000000"/>
              <w:bottom w:val="nil"/>
              <w:right w:val="nil"/>
            </w:tcBorders>
            <w:shd w:val="clear" w:color="auto" w:fill="FFFFFF"/>
            <w:vAlign w:val="center"/>
          </w:tcPr>
          <w:p w:rsidR="003914D3" w:rsidRPr="003914D3" w:rsidRDefault="003914D3" w:rsidP="0025510E">
            <w:pPr>
              <w:autoSpaceDE w:val="0"/>
              <w:autoSpaceDN w:val="0"/>
              <w:adjustRightInd w:val="0"/>
              <w:spacing w:after="0" w:line="360" w:lineRule="auto"/>
              <w:ind w:left="60" w:right="60"/>
              <w:rPr>
                <w:rFonts w:ascii="Arial" w:hAnsi="Arial" w:cs="Arial"/>
                <w:color w:val="000000"/>
                <w:sz w:val="16"/>
                <w:szCs w:val="16"/>
                <w:lang w:val="id-ID"/>
              </w:rPr>
            </w:pPr>
            <w:r w:rsidRPr="003914D3">
              <w:rPr>
                <w:rFonts w:ascii="Arial" w:hAnsi="Arial" w:cs="Arial"/>
                <w:color w:val="000000"/>
                <w:sz w:val="16"/>
                <w:szCs w:val="16"/>
                <w:lang w:val="id-ID"/>
              </w:rPr>
              <w:lastRenderedPageBreak/>
              <w:t>Normal Parameters</w:t>
            </w:r>
            <w:r w:rsidRPr="003914D3">
              <w:rPr>
                <w:rFonts w:ascii="Arial" w:hAnsi="Arial" w:cs="Arial"/>
                <w:color w:val="000000"/>
                <w:sz w:val="16"/>
                <w:szCs w:val="16"/>
                <w:vertAlign w:val="superscript"/>
                <w:lang w:val="id-ID"/>
              </w:rPr>
              <w:t>a,b</w:t>
            </w:r>
          </w:p>
        </w:tc>
        <w:tc>
          <w:tcPr>
            <w:tcW w:w="1126" w:type="dxa"/>
            <w:tcBorders>
              <w:top w:val="nil"/>
              <w:left w:val="nil"/>
              <w:bottom w:val="nil"/>
              <w:right w:val="single" w:sz="16" w:space="0" w:color="000000"/>
            </w:tcBorders>
            <w:shd w:val="clear" w:color="auto" w:fill="FFFFFF"/>
            <w:vAlign w:val="center"/>
          </w:tcPr>
          <w:p w:rsidR="003914D3" w:rsidRPr="003914D3" w:rsidRDefault="003914D3" w:rsidP="0025510E">
            <w:pPr>
              <w:autoSpaceDE w:val="0"/>
              <w:autoSpaceDN w:val="0"/>
              <w:adjustRightInd w:val="0"/>
              <w:spacing w:after="0" w:line="360" w:lineRule="auto"/>
              <w:ind w:left="60" w:right="60"/>
              <w:rPr>
                <w:rFonts w:ascii="Arial" w:hAnsi="Arial" w:cs="Arial"/>
                <w:color w:val="000000"/>
                <w:sz w:val="16"/>
                <w:szCs w:val="16"/>
                <w:lang w:val="id-ID"/>
              </w:rPr>
            </w:pPr>
            <w:r w:rsidRPr="003914D3">
              <w:rPr>
                <w:rFonts w:ascii="Arial" w:hAnsi="Arial" w:cs="Arial"/>
                <w:color w:val="000000"/>
                <w:sz w:val="16"/>
                <w:szCs w:val="16"/>
                <w:lang w:val="id-ID"/>
              </w:rPr>
              <w:t>Mean</w:t>
            </w:r>
          </w:p>
        </w:tc>
        <w:tc>
          <w:tcPr>
            <w:tcW w:w="1162" w:type="dxa"/>
            <w:tcBorders>
              <w:top w:val="nil"/>
              <w:left w:val="single" w:sz="16" w:space="0" w:color="000000"/>
              <w:bottom w:val="nil"/>
              <w:right w:val="single" w:sz="16" w:space="0" w:color="000000"/>
            </w:tcBorders>
            <w:shd w:val="clear" w:color="auto" w:fill="FFFFFF"/>
            <w:vAlign w:val="center"/>
          </w:tcPr>
          <w:p w:rsidR="003914D3" w:rsidRPr="003914D3" w:rsidRDefault="003914D3" w:rsidP="0025510E">
            <w:pPr>
              <w:autoSpaceDE w:val="0"/>
              <w:autoSpaceDN w:val="0"/>
              <w:adjustRightInd w:val="0"/>
              <w:spacing w:after="0" w:line="360" w:lineRule="auto"/>
              <w:ind w:left="60" w:right="60"/>
              <w:rPr>
                <w:rFonts w:ascii="Arial" w:hAnsi="Arial" w:cs="Arial"/>
                <w:color w:val="000000"/>
                <w:sz w:val="16"/>
                <w:szCs w:val="16"/>
                <w:lang w:val="id-ID"/>
              </w:rPr>
            </w:pPr>
            <w:r w:rsidRPr="003914D3">
              <w:rPr>
                <w:rFonts w:ascii="Arial" w:hAnsi="Arial" w:cs="Arial"/>
                <w:color w:val="000000"/>
                <w:sz w:val="16"/>
                <w:szCs w:val="16"/>
                <w:lang w:val="id-ID"/>
              </w:rPr>
              <w:t>0E-7</w:t>
            </w:r>
          </w:p>
        </w:tc>
      </w:tr>
      <w:tr w:rsidR="003914D3" w:rsidRPr="003914D3" w:rsidTr="00977C01">
        <w:trPr>
          <w:cantSplit/>
          <w:trHeight w:val="241"/>
          <w:jc w:val="center"/>
        </w:trPr>
        <w:tc>
          <w:tcPr>
            <w:tcW w:w="1915" w:type="dxa"/>
            <w:vMerge/>
            <w:tcBorders>
              <w:top w:val="nil"/>
              <w:left w:val="single" w:sz="16" w:space="0" w:color="000000"/>
              <w:bottom w:val="nil"/>
              <w:right w:val="nil"/>
            </w:tcBorders>
            <w:shd w:val="clear" w:color="auto" w:fill="FFFFFF"/>
            <w:vAlign w:val="center"/>
          </w:tcPr>
          <w:p w:rsidR="003914D3" w:rsidRPr="003914D3" w:rsidRDefault="003914D3" w:rsidP="0025510E">
            <w:pPr>
              <w:autoSpaceDE w:val="0"/>
              <w:autoSpaceDN w:val="0"/>
              <w:adjustRightInd w:val="0"/>
              <w:spacing w:after="0" w:line="360" w:lineRule="auto"/>
              <w:rPr>
                <w:rFonts w:ascii="Arial" w:hAnsi="Arial" w:cs="Arial"/>
                <w:color w:val="000000"/>
                <w:sz w:val="16"/>
                <w:szCs w:val="16"/>
                <w:lang w:val="id-ID"/>
              </w:rPr>
            </w:pPr>
          </w:p>
        </w:tc>
        <w:tc>
          <w:tcPr>
            <w:tcW w:w="1126" w:type="dxa"/>
            <w:tcBorders>
              <w:top w:val="nil"/>
              <w:left w:val="nil"/>
              <w:bottom w:val="nil"/>
              <w:right w:val="single" w:sz="16" w:space="0" w:color="000000"/>
            </w:tcBorders>
            <w:shd w:val="clear" w:color="auto" w:fill="FFFFFF"/>
            <w:vAlign w:val="center"/>
          </w:tcPr>
          <w:p w:rsidR="003914D3" w:rsidRPr="003914D3" w:rsidRDefault="003914D3" w:rsidP="0025510E">
            <w:pPr>
              <w:autoSpaceDE w:val="0"/>
              <w:autoSpaceDN w:val="0"/>
              <w:adjustRightInd w:val="0"/>
              <w:spacing w:after="0" w:line="360" w:lineRule="auto"/>
              <w:ind w:left="60" w:right="60"/>
              <w:rPr>
                <w:rFonts w:ascii="Arial" w:hAnsi="Arial" w:cs="Arial"/>
                <w:color w:val="000000"/>
                <w:sz w:val="16"/>
                <w:szCs w:val="16"/>
                <w:lang w:val="id-ID"/>
              </w:rPr>
            </w:pPr>
            <w:r w:rsidRPr="003914D3">
              <w:rPr>
                <w:rFonts w:ascii="Arial" w:hAnsi="Arial" w:cs="Arial"/>
                <w:color w:val="000000"/>
                <w:sz w:val="16"/>
                <w:szCs w:val="16"/>
                <w:lang w:val="id-ID"/>
              </w:rPr>
              <w:t>Std. Deviation</w:t>
            </w:r>
          </w:p>
        </w:tc>
        <w:tc>
          <w:tcPr>
            <w:tcW w:w="1162" w:type="dxa"/>
            <w:tcBorders>
              <w:top w:val="nil"/>
              <w:left w:val="single" w:sz="16" w:space="0" w:color="000000"/>
              <w:bottom w:val="nil"/>
              <w:right w:val="single" w:sz="16" w:space="0" w:color="000000"/>
            </w:tcBorders>
            <w:shd w:val="clear" w:color="auto" w:fill="FFFFFF"/>
            <w:vAlign w:val="center"/>
          </w:tcPr>
          <w:p w:rsidR="003914D3" w:rsidRPr="003914D3" w:rsidRDefault="003914D3" w:rsidP="0025510E">
            <w:pPr>
              <w:autoSpaceDE w:val="0"/>
              <w:autoSpaceDN w:val="0"/>
              <w:adjustRightInd w:val="0"/>
              <w:spacing w:after="0" w:line="360" w:lineRule="auto"/>
              <w:ind w:left="60" w:right="60"/>
              <w:rPr>
                <w:rFonts w:ascii="Arial" w:hAnsi="Arial" w:cs="Arial"/>
                <w:color w:val="000000"/>
                <w:sz w:val="16"/>
                <w:szCs w:val="16"/>
                <w:lang w:val="id-ID"/>
              </w:rPr>
            </w:pPr>
            <w:r w:rsidRPr="003914D3">
              <w:rPr>
                <w:rFonts w:ascii="Arial" w:hAnsi="Arial" w:cs="Arial"/>
                <w:color w:val="000000"/>
                <w:sz w:val="16"/>
                <w:szCs w:val="16"/>
                <w:lang w:val="id-ID"/>
              </w:rPr>
              <w:t>2.18211694</w:t>
            </w:r>
          </w:p>
        </w:tc>
      </w:tr>
      <w:tr w:rsidR="003914D3" w:rsidRPr="003914D3" w:rsidTr="00977C01">
        <w:trPr>
          <w:cantSplit/>
          <w:trHeight w:val="241"/>
          <w:jc w:val="center"/>
        </w:trPr>
        <w:tc>
          <w:tcPr>
            <w:tcW w:w="1915" w:type="dxa"/>
            <w:vMerge w:val="restart"/>
            <w:tcBorders>
              <w:top w:val="nil"/>
              <w:left w:val="single" w:sz="16" w:space="0" w:color="000000"/>
              <w:bottom w:val="nil"/>
              <w:right w:val="nil"/>
            </w:tcBorders>
            <w:shd w:val="clear" w:color="auto" w:fill="FFFFFF"/>
            <w:vAlign w:val="center"/>
          </w:tcPr>
          <w:p w:rsidR="003914D3" w:rsidRPr="003914D3" w:rsidRDefault="003914D3" w:rsidP="0025510E">
            <w:pPr>
              <w:autoSpaceDE w:val="0"/>
              <w:autoSpaceDN w:val="0"/>
              <w:adjustRightInd w:val="0"/>
              <w:spacing w:after="0" w:line="360" w:lineRule="auto"/>
              <w:ind w:left="60" w:right="60"/>
              <w:rPr>
                <w:rFonts w:ascii="Arial" w:hAnsi="Arial" w:cs="Arial"/>
                <w:color w:val="000000"/>
                <w:sz w:val="16"/>
                <w:szCs w:val="16"/>
                <w:lang w:val="id-ID"/>
              </w:rPr>
            </w:pPr>
            <w:r w:rsidRPr="003914D3">
              <w:rPr>
                <w:rFonts w:ascii="Arial" w:hAnsi="Arial" w:cs="Arial"/>
                <w:color w:val="000000"/>
                <w:sz w:val="16"/>
                <w:szCs w:val="16"/>
                <w:lang w:val="id-ID"/>
              </w:rPr>
              <w:t>Most Extreme Differences</w:t>
            </w:r>
          </w:p>
        </w:tc>
        <w:tc>
          <w:tcPr>
            <w:tcW w:w="1126" w:type="dxa"/>
            <w:tcBorders>
              <w:top w:val="nil"/>
              <w:left w:val="nil"/>
              <w:bottom w:val="nil"/>
              <w:right w:val="single" w:sz="16" w:space="0" w:color="000000"/>
            </w:tcBorders>
            <w:shd w:val="clear" w:color="auto" w:fill="FFFFFF"/>
            <w:vAlign w:val="center"/>
          </w:tcPr>
          <w:p w:rsidR="003914D3" w:rsidRPr="003914D3" w:rsidRDefault="003914D3" w:rsidP="0025510E">
            <w:pPr>
              <w:autoSpaceDE w:val="0"/>
              <w:autoSpaceDN w:val="0"/>
              <w:adjustRightInd w:val="0"/>
              <w:spacing w:after="0" w:line="360" w:lineRule="auto"/>
              <w:ind w:left="60" w:right="60"/>
              <w:rPr>
                <w:rFonts w:ascii="Arial" w:hAnsi="Arial" w:cs="Arial"/>
                <w:color w:val="000000"/>
                <w:sz w:val="16"/>
                <w:szCs w:val="16"/>
                <w:lang w:val="id-ID"/>
              </w:rPr>
            </w:pPr>
            <w:r w:rsidRPr="003914D3">
              <w:rPr>
                <w:rFonts w:ascii="Arial" w:hAnsi="Arial" w:cs="Arial"/>
                <w:color w:val="000000"/>
                <w:sz w:val="16"/>
                <w:szCs w:val="16"/>
                <w:lang w:val="id-ID"/>
              </w:rPr>
              <w:t>Absolute</w:t>
            </w:r>
          </w:p>
        </w:tc>
        <w:tc>
          <w:tcPr>
            <w:tcW w:w="1162" w:type="dxa"/>
            <w:tcBorders>
              <w:top w:val="nil"/>
              <w:left w:val="single" w:sz="16" w:space="0" w:color="000000"/>
              <w:bottom w:val="nil"/>
              <w:right w:val="single" w:sz="16" w:space="0" w:color="000000"/>
            </w:tcBorders>
            <w:shd w:val="clear" w:color="auto" w:fill="FFFFFF"/>
            <w:vAlign w:val="center"/>
          </w:tcPr>
          <w:p w:rsidR="003914D3" w:rsidRPr="003914D3" w:rsidRDefault="003914D3" w:rsidP="0025510E">
            <w:pPr>
              <w:autoSpaceDE w:val="0"/>
              <w:autoSpaceDN w:val="0"/>
              <w:adjustRightInd w:val="0"/>
              <w:spacing w:after="0" w:line="360" w:lineRule="auto"/>
              <w:ind w:left="60" w:right="60"/>
              <w:rPr>
                <w:rFonts w:ascii="Arial" w:hAnsi="Arial" w:cs="Arial"/>
                <w:color w:val="000000"/>
                <w:sz w:val="16"/>
                <w:szCs w:val="16"/>
                <w:lang w:val="id-ID"/>
              </w:rPr>
            </w:pPr>
            <w:r w:rsidRPr="003914D3">
              <w:rPr>
                <w:rFonts w:ascii="Arial" w:hAnsi="Arial" w:cs="Arial"/>
                <w:color w:val="000000"/>
                <w:sz w:val="16"/>
                <w:szCs w:val="16"/>
                <w:lang w:val="id-ID"/>
              </w:rPr>
              <w:t>.231</w:t>
            </w:r>
          </w:p>
        </w:tc>
      </w:tr>
      <w:tr w:rsidR="003914D3" w:rsidRPr="003914D3" w:rsidTr="00977C01">
        <w:trPr>
          <w:cantSplit/>
          <w:trHeight w:val="268"/>
          <w:jc w:val="center"/>
        </w:trPr>
        <w:tc>
          <w:tcPr>
            <w:tcW w:w="1915" w:type="dxa"/>
            <w:vMerge/>
            <w:tcBorders>
              <w:top w:val="nil"/>
              <w:left w:val="single" w:sz="16" w:space="0" w:color="000000"/>
              <w:bottom w:val="nil"/>
              <w:right w:val="nil"/>
            </w:tcBorders>
            <w:shd w:val="clear" w:color="auto" w:fill="FFFFFF"/>
            <w:vAlign w:val="center"/>
          </w:tcPr>
          <w:p w:rsidR="003914D3" w:rsidRPr="003914D3" w:rsidRDefault="003914D3" w:rsidP="0025510E">
            <w:pPr>
              <w:autoSpaceDE w:val="0"/>
              <w:autoSpaceDN w:val="0"/>
              <w:adjustRightInd w:val="0"/>
              <w:spacing w:after="0" w:line="360" w:lineRule="auto"/>
              <w:rPr>
                <w:rFonts w:ascii="Arial" w:hAnsi="Arial" w:cs="Arial"/>
                <w:color w:val="000000"/>
                <w:sz w:val="16"/>
                <w:szCs w:val="16"/>
                <w:lang w:val="id-ID"/>
              </w:rPr>
            </w:pPr>
          </w:p>
        </w:tc>
        <w:tc>
          <w:tcPr>
            <w:tcW w:w="1126" w:type="dxa"/>
            <w:tcBorders>
              <w:top w:val="nil"/>
              <w:left w:val="nil"/>
              <w:bottom w:val="nil"/>
              <w:right w:val="single" w:sz="16" w:space="0" w:color="000000"/>
            </w:tcBorders>
            <w:shd w:val="clear" w:color="auto" w:fill="FFFFFF"/>
            <w:vAlign w:val="center"/>
          </w:tcPr>
          <w:p w:rsidR="003914D3" w:rsidRPr="003914D3" w:rsidRDefault="003914D3" w:rsidP="0025510E">
            <w:pPr>
              <w:autoSpaceDE w:val="0"/>
              <w:autoSpaceDN w:val="0"/>
              <w:adjustRightInd w:val="0"/>
              <w:spacing w:after="0" w:line="360" w:lineRule="auto"/>
              <w:ind w:left="60" w:right="60"/>
              <w:rPr>
                <w:rFonts w:ascii="Arial" w:hAnsi="Arial" w:cs="Arial"/>
                <w:color w:val="000000"/>
                <w:sz w:val="16"/>
                <w:szCs w:val="16"/>
                <w:lang w:val="id-ID"/>
              </w:rPr>
            </w:pPr>
            <w:r w:rsidRPr="003914D3">
              <w:rPr>
                <w:rFonts w:ascii="Arial" w:hAnsi="Arial" w:cs="Arial"/>
                <w:color w:val="000000"/>
                <w:sz w:val="16"/>
                <w:szCs w:val="16"/>
                <w:lang w:val="id-ID"/>
              </w:rPr>
              <w:t>Positive</w:t>
            </w:r>
          </w:p>
        </w:tc>
        <w:tc>
          <w:tcPr>
            <w:tcW w:w="1162" w:type="dxa"/>
            <w:tcBorders>
              <w:top w:val="nil"/>
              <w:left w:val="single" w:sz="16" w:space="0" w:color="000000"/>
              <w:bottom w:val="nil"/>
              <w:right w:val="single" w:sz="16" w:space="0" w:color="000000"/>
            </w:tcBorders>
            <w:shd w:val="clear" w:color="auto" w:fill="FFFFFF"/>
            <w:vAlign w:val="center"/>
          </w:tcPr>
          <w:p w:rsidR="003914D3" w:rsidRPr="003914D3" w:rsidRDefault="003914D3" w:rsidP="0025510E">
            <w:pPr>
              <w:autoSpaceDE w:val="0"/>
              <w:autoSpaceDN w:val="0"/>
              <w:adjustRightInd w:val="0"/>
              <w:spacing w:after="0" w:line="360" w:lineRule="auto"/>
              <w:ind w:left="60" w:right="60"/>
              <w:rPr>
                <w:rFonts w:ascii="Arial" w:hAnsi="Arial" w:cs="Arial"/>
                <w:color w:val="000000"/>
                <w:sz w:val="16"/>
                <w:szCs w:val="16"/>
                <w:lang w:val="id-ID"/>
              </w:rPr>
            </w:pPr>
            <w:r w:rsidRPr="003914D3">
              <w:rPr>
                <w:rFonts w:ascii="Arial" w:hAnsi="Arial" w:cs="Arial"/>
                <w:color w:val="000000"/>
                <w:sz w:val="16"/>
                <w:szCs w:val="16"/>
                <w:lang w:val="id-ID"/>
              </w:rPr>
              <w:t>.231</w:t>
            </w:r>
          </w:p>
        </w:tc>
      </w:tr>
      <w:tr w:rsidR="003914D3" w:rsidRPr="003914D3" w:rsidTr="00977C01">
        <w:trPr>
          <w:cantSplit/>
          <w:trHeight w:val="241"/>
          <w:jc w:val="center"/>
        </w:trPr>
        <w:tc>
          <w:tcPr>
            <w:tcW w:w="1915" w:type="dxa"/>
            <w:vMerge/>
            <w:tcBorders>
              <w:top w:val="nil"/>
              <w:left w:val="single" w:sz="16" w:space="0" w:color="000000"/>
              <w:bottom w:val="nil"/>
              <w:right w:val="nil"/>
            </w:tcBorders>
            <w:shd w:val="clear" w:color="auto" w:fill="FFFFFF"/>
            <w:vAlign w:val="center"/>
          </w:tcPr>
          <w:p w:rsidR="003914D3" w:rsidRPr="003914D3" w:rsidRDefault="003914D3" w:rsidP="0025510E">
            <w:pPr>
              <w:autoSpaceDE w:val="0"/>
              <w:autoSpaceDN w:val="0"/>
              <w:adjustRightInd w:val="0"/>
              <w:spacing w:after="0" w:line="360" w:lineRule="auto"/>
              <w:rPr>
                <w:rFonts w:ascii="Arial" w:hAnsi="Arial" w:cs="Arial"/>
                <w:color w:val="000000"/>
                <w:sz w:val="16"/>
                <w:szCs w:val="16"/>
                <w:lang w:val="id-ID"/>
              </w:rPr>
            </w:pPr>
          </w:p>
        </w:tc>
        <w:tc>
          <w:tcPr>
            <w:tcW w:w="1126" w:type="dxa"/>
            <w:tcBorders>
              <w:top w:val="nil"/>
              <w:left w:val="nil"/>
              <w:bottom w:val="nil"/>
              <w:right w:val="single" w:sz="16" w:space="0" w:color="000000"/>
            </w:tcBorders>
            <w:shd w:val="clear" w:color="auto" w:fill="FFFFFF"/>
            <w:vAlign w:val="center"/>
          </w:tcPr>
          <w:p w:rsidR="003914D3" w:rsidRPr="003914D3" w:rsidRDefault="003914D3" w:rsidP="0025510E">
            <w:pPr>
              <w:autoSpaceDE w:val="0"/>
              <w:autoSpaceDN w:val="0"/>
              <w:adjustRightInd w:val="0"/>
              <w:spacing w:after="0" w:line="360" w:lineRule="auto"/>
              <w:ind w:left="60" w:right="60"/>
              <w:rPr>
                <w:rFonts w:ascii="Arial" w:hAnsi="Arial" w:cs="Arial"/>
                <w:color w:val="000000"/>
                <w:sz w:val="16"/>
                <w:szCs w:val="16"/>
                <w:lang w:val="id-ID"/>
              </w:rPr>
            </w:pPr>
            <w:r w:rsidRPr="003914D3">
              <w:rPr>
                <w:rFonts w:ascii="Arial" w:hAnsi="Arial" w:cs="Arial"/>
                <w:color w:val="000000"/>
                <w:sz w:val="16"/>
                <w:szCs w:val="16"/>
                <w:lang w:val="id-ID"/>
              </w:rPr>
              <w:t>Negative</w:t>
            </w:r>
          </w:p>
        </w:tc>
        <w:tc>
          <w:tcPr>
            <w:tcW w:w="1162" w:type="dxa"/>
            <w:tcBorders>
              <w:top w:val="nil"/>
              <w:left w:val="single" w:sz="16" w:space="0" w:color="000000"/>
              <w:bottom w:val="nil"/>
              <w:right w:val="single" w:sz="16" w:space="0" w:color="000000"/>
            </w:tcBorders>
            <w:shd w:val="clear" w:color="auto" w:fill="FFFFFF"/>
            <w:vAlign w:val="center"/>
          </w:tcPr>
          <w:p w:rsidR="003914D3" w:rsidRPr="003914D3" w:rsidRDefault="003914D3" w:rsidP="0025510E">
            <w:pPr>
              <w:autoSpaceDE w:val="0"/>
              <w:autoSpaceDN w:val="0"/>
              <w:adjustRightInd w:val="0"/>
              <w:spacing w:after="0" w:line="360" w:lineRule="auto"/>
              <w:ind w:left="60" w:right="60"/>
              <w:rPr>
                <w:rFonts w:ascii="Arial" w:hAnsi="Arial" w:cs="Arial"/>
                <w:color w:val="000000"/>
                <w:sz w:val="16"/>
                <w:szCs w:val="16"/>
                <w:lang w:val="id-ID"/>
              </w:rPr>
            </w:pPr>
            <w:r w:rsidRPr="003914D3">
              <w:rPr>
                <w:rFonts w:ascii="Arial" w:hAnsi="Arial" w:cs="Arial"/>
                <w:color w:val="000000"/>
                <w:sz w:val="16"/>
                <w:szCs w:val="16"/>
                <w:lang w:val="id-ID"/>
              </w:rPr>
              <w:t>-.168</w:t>
            </w:r>
          </w:p>
        </w:tc>
      </w:tr>
      <w:tr w:rsidR="003914D3" w:rsidRPr="003914D3" w:rsidTr="00977C01">
        <w:trPr>
          <w:cantSplit/>
          <w:trHeight w:val="241"/>
          <w:jc w:val="center"/>
        </w:trPr>
        <w:tc>
          <w:tcPr>
            <w:tcW w:w="3041" w:type="dxa"/>
            <w:gridSpan w:val="2"/>
            <w:tcBorders>
              <w:top w:val="nil"/>
              <w:left w:val="single" w:sz="16" w:space="0" w:color="000000"/>
              <w:bottom w:val="nil"/>
              <w:right w:val="nil"/>
            </w:tcBorders>
            <w:shd w:val="clear" w:color="auto" w:fill="FFFFFF"/>
            <w:vAlign w:val="center"/>
          </w:tcPr>
          <w:p w:rsidR="003914D3" w:rsidRPr="003914D3" w:rsidRDefault="003914D3" w:rsidP="0025510E">
            <w:pPr>
              <w:autoSpaceDE w:val="0"/>
              <w:autoSpaceDN w:val="0"/>
              <w:adjustRightInd w:val="0"/>
              <w:spacing w:after="0" w:line="360" w:lineRule="auto"/>
              <w:ind w:left="60" w:right="60"/>
              <w:rPr>
                <w:rFonts w:ascii="Arial" w:hAnsi="Arial" w:cs="Arial"/>
                <w:color w:val="000000"/>
                <w:sz w:val="16"/>
                <w:szCs w:val="16"/>
                <w:lang w:val="id-ID"/>
              </w:rPr>
            </w:pPr>
            <w:r w:rsidRPr="003914D3">
              <w:rPr>
                <w:rFonts w:ascii="Arial" w:hAnsi="Arial" w:cs="Arial"/>
                <w:color w:val="000000"/>
                <w:sz w:val="16"/>
                <w:szCs w:val="16"/>
                <w:lang w:val="id-ID"/>
              </w:rPr>
              <w:t>Kolmogorov-Smirnov Z</w:t>
            </w:r>
          </w:p>
        </w:tc>
        <w:tc>
          <w:tcPr>
            <w:tcW w:w="1162" w:type="dxa"/>
            <w:tcBorders>
              <w:top w:val="nil"/>
              <w:left w:val="single" w:sz="16" w:space="0" w:color="000000"/>
              <w:bottom w:val="nil"/>
              <w:right w:val="single" w:sz="16" w:space="0" w:color="000000"/>
            </w:tcBorders>
            <w:shd w:val="clear" w:color="auto" w:fill="FFFFFF"/>
            <w:vAlign w:val="center"/>
          </w:tcPr>
          <w:p w:rsidR="003914D3" w:rsidRPr="003914D3" w:rsidRDefault="003914D3" w:rsidP="0025510E">
            <w:pPr>
              <w:autoSpaceDE w:val="0"/>
              <w:autoSpaceDN w:val="0"/>
              <w:adjustRightInd w:val="0"/>
              <w:spacing w:after="0" w:line="360" w:lineRule="auto"/>
              <w:ind w:left="60" w:right="60"/>
              <w:rPr>
                <w:rFonts w:ascii="Arial" w:hAnsi="Arial" w:cs="Arial"/>
                <w:color w:val="000000"/>
                <w:sz w:val="16"/>
                <w:szCs w:val="16"/>
                <w:lang w:val="id-ID"/>
              </w:rPr>
            </w:pPr>
            <w:r w:rsidRPr="003914D3">
              <w:rPr>
                <w:rFonts w:ascii="Arial" w:hAnsi="Arial" w:cs="Arial"/>
                <w:color w:val="000000"/>
                <w:sz w:val="16"/>
                <w:szCs w:val="16"/>
                <w:lang w:val="id-ID"/>
              </w:rPr>
              <w:t>2.225</w:t>
            </w:r>
          </w:p>
        </w:tc>
      </w:tr>
      <w:tr w:rsidR="003914D3" w:rsidRPr="003914D3" w:rsidTr="00977C01">
        <w:trPr>
          <w:cantSplit/>
          <w:trHeight w:val="241"/>
          <w:jc w:val="center"/>
        </w:trPr>
        <w:tc>
          <w:tcPr>
            <w:tcW w:w="3041" w:type="dxa"/>
            <w:gridSpan w:val="2"/>
            <w:tcBorders>
              <w:top w:val="nil"/>
              <w:left w:val="single" w:sz="16" w:space="0" w:color="000000"/>
              <w:bottom w:val="single" w:sz="16" w:space="0" w:color="000000"/>
              <w:right w:val="nil"/>
            </w:tcBorders>
            <w:shd w:val="clear" w:color="auto" w:fill="FFFFFF"/>
            <w:vAlign w:val="center"/>
          </w:tcPr>
          <w:p w:rsidR="003914D3" w:rsidRPr="003914D3" w:rsidRDefault="003914D3" w:rsidP="0025510E">
            <w:pPr>
              <w:autoSpaceDE w:val="0"/>
              <w:autoSpaceDN w:val="0"/>
              <w:adjustRightInd w:val="0"/>
              <w:spacing w:after="0" w:line="360" w:lineRule="auto"/>
              <w:ind w:left="60" w:right="60"/>
              <w:rPr>
                <w:rFonts w:ascii="Arial" w:hAnsi="Arial" w:cs="Arial"/>
                <w:color w:val="000000"/>
                <w:sz w:val="16"/>
                <w:szCs w:val="16"/>
                <w:lang w:val="id-ID"/>
              </w:rPr>
            </w:pPr>
            <w:r w:rsidRPr="003914D3">
              <w:rPr>
                <w:rFonts w:ascii="Arial" w:hAnsi="Arial" w:cs="Arial"/>
                <w:color w:val="000000"/>
                <w:sz w:val="16"/>
                <w:szCs w:val="16"/>
                <w:lang w:val="id-ID"/>
              </w:rPr>
              <w:t>Asymp. Sig. (2-tailed)</w:t>
            </w:r>
          </w:p>
        </w:tc>
        <w:tc>
          <w:tcPr>
            <w:tcW w:w="1162" w:type="dxa"/>
            <w:tcBorders>
              <w:top w:val="nil"/>
              <w:left w:val="single" w:sz="16" w:space="0" w:color="000000"/>
              <w:bottom w:val="single" w:sz="16" w:space="0" w:color="000000"/>
              <w:right w:val="single" w:sz="16" w:space="0" w:color="000000"/>
            </w:tcBorders>
            <w:shd w:val="clear" w:color="auto" w:fill="FFFFFF"/>
            <w:vAlign w:val="center"/>
          </w:tcPr>
          <w:p w:rsidR="003914D3" w:rsidRPr="003914D3" w:rsidRDefault="003914D3" w:rsidP="0025510E">
            <w:pPr>
              <w:autoSpaceDE w:val="0"/>
              <w:autoSpaceDN w:val="0"/>
              <w:adjustRightInd w:val="0"/>
              <w:spacing w:after="0" w:line="360" w:lineRule="auto"/>
              <w:ind w:left="60" w:right="60"/>
              <w:rPr>
                <w:rFonts w:ascii="Arial" w:hAnsi="Arial" w:cs="Arial"/>
                <w:color w:val="000000"/>
                <w:sz w:val="16"/>
                <w:szCs w:val="16"/>
                <w:lang w:val="id-ID"/>
              </w:rPr>
            </w:pPr>
            <w:r w:rsidRPr="003914D3">
              <w:rPr>
                <w:rFonts w:ascii="Arial" w:hAnsi="Arial" w:cs="Arial"/>
                <w:color w:val="000000"/>
                <w:sz w:val="16"/>
                <w:szCs w:val="16"/>
                <w:lang w:val="id-ID"/>
              </w:rPr>
              <w:t>.000</w:t>
            </w:r>
          </w:p>
        </w:tc>
      </w:tr>
      <w:tr w:rsidR="003914D3" w:rsidRPr="003914D3" w:rsidTr="00977C01">
        <w:trPr>
          <w:cantSplit/>
          <w:trHeight w:val="241"/>
          <w:jc w:val="center"/>
        </w:trPr>
        <w:tc>
          <w:tcPr>
            <w:tcW w:w="4204" w:type="dxa"/>
            <w:gridSpan w:val="3"/>
            <w:tcBorders>
              <w:top w:val="nil"/>
              <w:left w:val="nil"/>
              <w:bottom w:val="nil"/>
              <w:right w:val="nil"/>
            </w:tcBorders>
            <w:shd w:val="clear" w:color="auto" w:fill="FFFFFF"/>
          </w:tcPr>
          <w:p w:rsidR="003914D3" w:rsidRPr="003914D3" w:rsidRDefault="003914D3" w:rsidP="0025510E">
            <w:pPr>
              <w:autoSpaceDE w:val="0"/>
              <w:autoSpaceDN w:val="0"/>
              <w:adjustRightInd w:val="0"/>
              <w:spacing w:after="0" w:line="360" w:lineRule="auto"/>
              <w:ind w:left="60" w:right="60"/>
              <w:rPr>
                <w:rFonts w:ascii="Arial" w:hAnsi="Arial" w:cs="Arial"/>
                <w:color w:val="000000"/>
                <w:sz w:val="16"/>
                <w:szCs w:val="16"/>
                <w:lang w:val="id-ID"/>
              </w:rPr>
            </w:pPr>
            <w:r w:rsidRPr="003914D3">
              <w:rPr>
                <w:rFonts w:ascii="Arial" w:hAnsi="Arial" w:cs="Arial"/>
                <w:color w:val="000000"/>
                <w:sz w:val="16"/>
                <w:szCs w:val="16"/>
                <w:lang w:val="id-ID"/>
              </w:rPr>
              <w:t>a. Test distribution is Normal.</w:t>
            </w:r>
          </w:p>
        </w:tc>
      </w:tr>
      <w:tr w:rsidR="003914D3" w:rsidRPr="003914D3" w:rsidTr="00977C01">
        <w:trPr>
          <w:cantSplit/>
          <w:trHeight w:val="268"/>
          <w:jc w:val="center"/>
        </w:trPr>
        <w:tc>
          <w:tcPr>
            <w:tcW w:w="4204" w:type="dxa"/>
            <w:gridSpan w:val="3"/>
            <w:tcBorders>
              <w:top w:val="nil"/>
              <w:left w:val="nil"/>
              <w:bottom w:val="nil"/>
              <w:right w:val="nil"/>
            </w:tcBorders>
            <w:shd w:val="clear" w:color="auto" w:fill="FFFFFF"/>
          </w:tcPr>
          <w:p w:rsidR="003914D3" w:rsidRPr="003914D3" w:rsidRDefault="003914D3" w:rsidP="0025510E">
            <w:pPr>
              <w:autoSpaceDE w:val="0"/>
              <w:autoSpaceDN w:val="0"/>
              <w:adjustRightInd w:val="0"/>
              <w:spacing w:after="0" w:line="360" w:lineRule="auto"/>
              <w:ind w:left="60" w:right="60"/>
              <w:rPr>
                <w:rFonts w:ascii="Arial" w:hAnsi="Arial" w:cs="Arial"/>
                <w:color w:val="000000"/>
                <w:sz w:val="16"/>
                <w:szCs w:val="16"/>
                <w:lang w:val="id-ID"/>
              </w:rPr>
            </w:pPr>
            <w:r w:rsidRPr="003914D3">
              <w:rPr>
                <w:rFonts w:ascii="Arial" w:hAnsi="Arial" w:cs="Arial"/>
                <w:color w:val="000000"/>
                <w:sz w:val="16"/>
                <w:szCs w:val="16"/>
                <w:lang w:val="id-ID"/>
              </w:rPr>
              <w:t>b. Calculated from data.</w:t>
            </w:r>
          </w:p>
        </w:tc>
      </w:tr>
    </w:tbl>
    <w:p w:rsidR="007806D6" w:rsidRPr="00E61D8A" w:rsidRDefault="00B25F9A" w:rsidP="0025510E">
      <w:pPr>
        <w:autoSpaceDE w:val="0"/>
        <w:autoSpaceDN w:val="0"/>
        <w:adjustRightInd w:val="0"/>
        <w:spacing w:after="0" w:line="360" w:lineRule="auto"/>
        <w:ind w:right="62"/>
        <w:jc w:val="both"/>
        <w:rPr>
          <w:rFonts w:ascii="Times New Roman" w:hAnsi="Times New Roman" w:cs="Times New Roman"/>
          <w:bCs/>
          <w:color w:val="000000"/>
          <w:sz w:val="24"/>
          <w:szCs w:val="24"/>
        </w:rPr>
      </w:pPr>
      <w:r w:rsidRPr="00B25F9A">
        <w:rPr>
          <w:rFonts w:ascii="Times New Roman" w:hAnsi="Times New Roman" w:cs="Times New Roman"/>
          <w:bCs/>
          <w:color w:val="000000"/>
          <w:sz w:val="24"/>
          <w:szCs w:val="24"/>
        </w:rPr>
        <w:t>Hasil uj</w:t>
      </w:r>
      <w:r w:rsidR="00130D1C">
        <w:rPr>
          <w:rFonts w:ascii="Times New Roman" w:hAnsi="Times New Roman" w:cs="Times New Roman"/>
          <w:bCs/>
          <w:color w:val="000000"/>
          <w:sz w:val="24"/>
          <w:szCs w:val="24"/>
        </w:rPr>
        <w:t>i normalitas</w:t>
      </w:r>
      <w:r w:rsidR="00651AC0">
        <w:rPr>
          <w:rFonts w:ascii="Times New Roman" w:hAnsi="Times New Roman" w:cs="Times New Roman"/>
          <w:bCs/>
          <w:color w:val="000000"/>
          <w:sz w:val="24"/>
          <w:szCs w:val="24"/>
        </w:rPr>
        <w:t xml:space="preserve"> dengan menggunakan </w:t>
      </w:r>
      <w:r w:rsidRPr="00B25F9A">
        <w:rPr>
          <w:rFonts w:ascii="Times New Roman" w:hAnsi="Times New Roman" w:cs="Times New Roman"/>
          <w:bCs/>
          <w:color w:val="000000"/>
          <w:sz w:val="24"/>
          <w:szCs w:val="24"/>
        </w:rPr>
        <w:t>pengujian</w:t>
      </w:r>
      <w:r w:rsidR="00651AC0">
        <w:rPr>
          <w:rFonts w:ascii="Times New Roman" w:hAnsi="Times New Roman" w:cs="Times New Roman"/>
          <w:bCs/>
          <w:color w:val="000000"/>
          <w:sz w:val="24"/>
          <w:szCs w:val="24"/>
        </w:rPr>
        <w:t xml:space="preserve"> </w:t>
      </w:r>
      <w:r w:rsidRPr="00B25F9A">
        <w:rPr>
          <w:rFonts w:ascii="Times New Roman" w:hAnsi="Times New Roman" w:cs="Times New Roman"/>
          <w:bCs/>
          <w:color w:val="000000"/>
          <w:sz w:val="24"/>
          <w:szCs w:val="24"/>
        </w:rPr>
        <w:t>Kolmogorov smirnov, denagn N 93, hasil pengujian menunjuk</w:t>
      </w:r>
      <w:r w:rsidR="00651AC0">
        <w:rPr>
          <w:rFonts w:ascii="Times New Roman" w:hAnsi="Times New Roman" w:cs="Times New Roman"/>
          <w:bCs/>
          <w:color w:val="000000"/>
          <w:sz w:val="24"/>
          <w:szCs w:val="24"/>
        </w:rPr>
        <w:t>an nilai asym.sig 0,000 lebih ke</w:t>
      </w:r>
      <w:r w:rsidRPr="00B25F9A">
        <w:rPr>
          <w:rFonts w:ascii="Times New Roman" w:hAnsi="Times New Roman" w:cs="Times New Roman"/>
          <w:bCs/>
          <w:color w:val="000000"/>
          <w:sz w:val="24"/>
          <w:szCs w:val="24"/>
        </w:rPr>
        <w:t>cil dari 0,05. Sehingga dapat dinyatakan data tidak terdistibusi normal</w:t>
      </w:r>
      <w:r w:rsidR="00891EB2">
        <w:rPr>
          <w:rFonts w:ascii="Times New Roman" w:hAnsi="Times New Roman" w:cs="Times New Roman"/>
          <w:bCs/>
          <w:color w:val="000000"/>
          <w:sz w:val="24"/>
          <w:szCs w:val="24"/>
        </w:rPr>
        <w:t>.</w:t>
      </w:r>
    </w:p>
    <w:p w:rsidR="007806D6" w:rsidRDefault="007806D6" w:rsidP="0025510E">
      <w:pPr>
        <w:autoSpaceDE w:val="0"/>
        <w:autoSpaceDN w:val="0"/>
        <w:adjustRightInd w:val="0"/>
        <w:spacing w:after="0" w:line="360" w:lineRule="auto"/>
        <w:ind w:right="60"/>
        <w:rPr>
          <w:rFonts w:ascii="Times New Roman" w:hAnsi="Times New Roman" w:cs="Times New Roman"/>
          <w:bCs/>
          <w:color w:val="000000"/>
        </w:rPr>
      </w:pPr>
    </w:p>
    <w:p w:rsidR="00B25F9A" w:rsidRPr="00130D1C" w:rsidRDefault="00B25F9A" w:rsidP="0025510E">
      <w:pPr>
        <w:autoSpaceDE w:val="0"/>
        <w:autoSpaceDN w:val="0"/>
        <w:adjustRightInd w:val="0"/>
        <w:spacing w:after="0" w:line="360" w:lineRule="auto"/>
        <w:ind w:right="60"/>
        <w:jc w:val="center"/>
        <w:rPr>
          <w:rFonts w:ascii="Times New Roman" w:hAnsi="Times New Roman" w:cs="Times New Roman"/>
          <w:b/>
          <w:bCs/>
          <w:color w:val="000000"/>
          <w:sz w:val="24"/>
          <w:szCs w:val="24"/>
        </w:rPr>
      </w:pPr>
      <w:r w:rsidRPr="00130D1C">
        <w:rPr>
          <w:rFonts w:ascii="Times New Roman" w:hAnsi="Times New Roman" w:cs="Times New Roman"/>
          <w:b/>
          <w:bCs/>
          <w:color w:val="000000"/>
          <w:sz w:val="24"/>
          <w:szCs w:val="24"/>
        </w:rPr>
        <w:t>Tabel 4 Hasil Uji Normalitas 2</w:t>
      </w:r>
    </w:p>
    <w:tbl>
      <w:tblPr>
        <w:tblW w:w="418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05"/>
        <w:gridCol w:w="1121"/>
        <w:gridCol w:w="1158"/>
      </w:tblGrid>
      <w:tr w:rsidR="00B25F9A" w:rsidRPr="006C20B8" w:rsidTr="00977C01">
        <w:trPr>
          <w:cantSplit/>
          <w:trHeight w:val="536"/>
          <w:jc w:val="center"/>
        </w:trPr>
        <w:tc>
          <w:tcPr>
            <w:tcW w:w="4184" w:type="dxa"/>
            <w:gridSpan w:val="3"/>
            <w:tcBorders>
              <w:top w:val="nil"/>
              <w:left w:val="nil"/>
              <w:bottom w:val="nil"/>
              <w:right w:val="nil"/>
            </w:tcBorders>
            <w:shd w:val="clear" w:color="auto" w:fill="FFFFFF"/>
          </w:tcPr>
          <w:p w:rsidR="00977C01" w:rsidRDefault="00977C01" w:rsidP="0025510E">
            <w:pPr>
              <w:autoSpaceDE w:val="0"/>
              <w:autoSpaceDN w:val="0"/>
              <w:adjustRightInd w:val="0"/>
              <w:spacing w:after="0" w:line="360" w:lineRule="auto"/>
              <w:ind w:left="60" w:right="60"/>
              <w:rPr>
                <w:rFonts w:ascii="Arial" w:hAnsi="Arial" w:cs="Arial"/>
                <w:b/>
                <w:bCs/>
                <w:color w:val="000000"/>
                <w:sz w:val="18"/>
                <w:szCs w:val="18"/>
                <w:lang w:val="id-ID"/>
              </w:rPr>
            </w:pPr>
          </w:p>
          <w:p w:rsidR="00B25F9A" w:rsidRPr="006C20B8" w:rsidRDefault="00B25F9A" w:rsidP="0025510E">
            <w:pPr>
              <w:autoSpaceDE w:val="0"/>
              <w:autoSpaceDN w:val="0"/>
              <w:adjustRightInd w:val="0"/>
              <w:spacing w:after="0" w:line="360" w:lineRule="auto"/>
              <w:ind w:left="60" w:right="60"/>
              <w:jc w:val="center"/>
              <w:rPr>
                <w:rFonts w:ascii="Arial" w:hAnsi="Arial" w:cs="Arial"/>
                <w:color w:val="000000"/>
                <w:sz w:val="18"/>
                <w:szCs w:val="18"/>
                <w:lang w:val="id-ID"/>
              </w:rPr>
            </w:pPr>
            <w:r w:rsidRPr="006C20B8">
              <w:rPr>
                <w:rFonts w:ascii="Arial" w:hAnsi="Arial" w:cs="Arial"/>
                <w:b/>
                <w:bCs/>
                <w:color w:val="000000"/>
                <w:sz w:val="18"/>
                <w:szCs w:val="18"/>
                <w:lang w:val="id-ID"/>
              </w:rPr>
              <w:t>One-Sample Kolmogorov-Smirnov Test</w:t>
            </w:r>
          </w:p>
        </w:tc>
      </w:tr>
      <w:tr w:rsidR="00B25F9A" w:rsidRPr="006C20B8" w:rsidTr="00977C01">
        <w:trPr>
          <w:cantSplit/>
          <w:trHeight w:val="604"/>
          <w:jc w:val="center"/>
        </w:trPr>
        <w:tc>
          <w:tcPr>
            <w:tcW w:w="3026" w:type="dxa"/>
            <w:gridSpan w:val="2"/>
            <w:tcBorders>
              <w:top w:val="single" w:sz="16" w:space="0" w:color="000000"/>
              <w:left w:val="single" w:sz="16" w:space="0" w:color="000000"/>
              <w:bottom w:val="single" w:sz="16" w:space="0" w:color="000000"/>
              <w:right w:val="nil"/>
            </w:tcBorders>
            <w:shd w:val="clear" w:color="auto" w:fill="FFFFFF"/>
          </w:tcPr>
          <w:p w:rsidR="00B25F9A" w:rsidRPr="00B25F9A" w:rsidRDefault="00B25F9A" w:rsidP="0025510E">
            <w:pPr>
              <w:autoSpaceDE w:val="0"/>
              <w:autoSpaceDN w:val="0"/>
              <w:adjustRightInd w:val="0"/>
              <w:spacing w:after="0" w:line="360" w:lineRule="auto"/>
              <w:ind w:left="60" w:right="60"/>
              <w:rPr>
                <w:rFonts w:ascii="Arial" w:hAnsi="Arial" w:cs="Arial"/>
                <w:color w:val="000000"/>
                <w:sz w:val="16"/>
                <w:szCs w:val="16"/>
                <w:lang w:val="id-ID"/>
              </w:rPr>
            </w:pPr>
          </w:p>
        </w:tc>
        <w:tc>
          <w:tcPr>
            <w:tcW w:w="1157" w:type="dxa"/>
            <w:tcBorders>
              <w:top w:val="single" w:sz="16" w:space="0" w:color="000000"/>
              <w:left w:val="single" w:sz="16" w:space="0" w:color="000000"/>
              <w:bottom w:val="single" w:sz="16" w:space="0" w:color="000000"/>
              <w:right w:val="single" w:sz="16" w:space="0" w:color="000000"/>
            </w:tcBorders>
            <w:shd w:val="clear" w:color="auto" w:fill="FFFFFF"/>
          </w:tcPr>
          <w:p w:rsidR="00B25F9A" w:rsidRPr="00B25F9A" w:rsidRDefault="00B25F9A" w:rsidP="0025510E">
            <w:pPr>
              <w:autoSpaceDE w:val="0"/>
              <w:autoSpaceDN w:val="0"/>
              <w:adjustRightInd w:val="0"/>
              <w:spacing w:after="0" w:line="360" w:lineRule="auto"/>
              <w:ind w:left="60" w:right="60"/>
              <w:rPr>
                <w:rFonts w:ascii="Arial" w:hAnsi="Arial" w:cs="Arial"/>
                <w:color w:val="000000"/>
                <w:sz w:val="16"/>
                <w:szCs w:val="16"/>
                <w:lang w:val="id-ID"/>
              </w:rPr>
            </w:pPr>
            <w:r w:rsidRPr="00B25F9A">
              <w:rPr>
                <w:rFonts w:ascii="Arial" w:hAnsi="Arial" w:cs="Arial"/>
                <w:color w:val="000000"/>
                <w:sz w:val="16"/>
                <w:szCs w:val="16"/>
                <w:lang w:val="id-ID"/>
              </w:rPr>
              <w:t>Unstandardized Residual</w:t>
            </w:r>
          </w:p>
        </w:tc>
      </w:tr>
      <w:tr w:rsidR="00B25F9A" w:rsidRPr="006C20B8" w:rsidTr="00977C01">
        <w:trPr>
          <w:cantSplit/>
          <w:trHeight w:val="335"/>
          <w:jc w:val="center"/>
        </w:trPr>
        <w:tc>
          <w:tcPr>
            <w:tcW w:w="3026" w:type="dxa"/>
            <w:gridSpan w:val="2"/>
            <w:tcBorders>
              <w:top w:val="single" w:sz="16" w:space="0" w:color="000000"/>
              <w:left w:val="single" w:sz="16" w:space="0" w:color="000000"/>
              <w:bottom w:val="nil"/>
              <w:right w:val="nil"/>
            </w:tcBorders>
            <w:shd w:val="clear" w:color="auto" w:fill="FFFFFF"/>
            <w:vAlign w:val="center"/>
          </w:tcPr>
          <w:p w:rsidR="00B25F9A" w:rsidRPr="00B25F9A" w:rsidRDefault="00B25F9A" w:rsidP="0025510E">
            <w:pPr>
              <w:autoSpaceDE w:val="0"/>
              <w:autoSpaceDN w:val="0"/>
              <w:adjustRightInd w:val="0"/>
              <w:spacing w:after="0" w:line="360" w:lineRule="auto"/>
              <w:ind w:left="60" w:right="60"/>
              <w:rPr>
                <w:rFonts w:ascii="Arial" w:hAnsi="Arial" w:cs="Arial"/>
                <w:color w:val="000000"/>
                <w:sz w:val="16"/>
                <w:szCs w:val="16"/>
                <w:lang w:val="id-ID"/>
              </w:rPr>
            </w:pPr>
            <w:r w:rsidRPr="00B25F9A">
              <w:rPr>
                <w:rFonts w:ascii="Arial" w:hAnsi="Arial" w:cs="Arial"/>
                <w:color w:val="000000"/>
                <w:sz w:val="16"/>
                <w:szCs w:val="16"/>
                <w:lang w:val="id-ID"/>
              </w:rPr>
              <w:t>N</w:t>
            </w:r>
          </w:p>
        </w:tc>
        <w:tc>
          <w:tcPr>
            <w:tcW w:w="1157" w:type="dxa"/>
            <w:tcBorders>
              <w:top w:val="single" w:sz="16" w:space="0" w:color="000000"/>
              <w:left w:val="single" w:sz="16" w:space="0" w:color="000000"/>
              <w:bottom w:val="nil"/>
              <w:right w:val="single" w:sz="16" w:space="0" w:color="000000"/>
            </w:tcBorders>
            <w:shd w:val="clear" w:color="auto" w:fill="FFFFFF"/>
            <w:vAlign w:val="center"/>
          </w:tcPr>
          <w:p w:rsidR="00B25F9A" w:rsidRPr="00B25F9A" w:rsidRDefault="00B25F9A" w:rsidP="0025510E">
            <w:pPr>
              <w:autoSpaceDE w:val="0"/>
              <w:autoSpaceDN w:val="0"/>
              <w:adjustRightInd w:val="0"/>
              <w:spacing w:after="0" w:line="360" w:lineRule="auto"/>
              <w:ind w:left="60" w:right="60"/>
              <w:rPr>
                <w:rFonts w:ascii="Arial" w:hAnsi="Arial" w:cs="Arial"/>
                <w:color w:val="000000"/>
                <w:sz w:val="16"/>
                <w:szCs w:val="16"/>
                <w:lang w:val="id-ID"/>
              </w:rPr>
            </w:pPr>
            <w:r w:rsidRPr="00B25F9A">
              <w:rPr>
                <w:rFonts w:ascii="Arial" w:hAnsi="Arial" w:cs="Arial"/>
                <w:color w:val="000000"/>
                <w:sz w:val="16"/>
                <w:szCs w:val="16"/>
                <w:lang w:val="id-ID"/>
              </w:rPr>
              <w:t>64</w:t>
            </w:r>
          </w:p>
        </w:tc>
      </w:tr>
      <w:tr w:rsidR="00B25F9A" w:rsidRPr="006C20B8" w:rsidTr="00977C01">
        <w:trPr>
          <w:cantSplit/>
          <w:trHeight w:val="301"/>
          <w:jc w:val="center"/>
        </w:trPr>
        <w:tc>
          <w:tcPr>
            <w:tcW w:w="1905" w:type="dxa"/>
            <w:vMerge w:val="restart"/>
            <w:tcBorders>
              <w:top w:val="nil"/>
              <w:left w:val="single" w:sz="16" w:space="0" w:color="000000"/>
              <w:bottom w:val="nil"/>
              <w:right w:val="nil"/>
            </w:tcBorders>
            <w:shd w:val="clear" w:color="auto" w:fill="FFFFFF"/>
            <w:vAlign w:val="center"/>
          </w:tcPr>
          <w:p w:rsidR="00B25F9A" w:rsidRPr="00B25F9A" w:rsidRDefault="00B25F9A" w:rsidP="0025510E">
            <w:pPr>
              <w:autoSpaceDE w:val="0"/>
              <w:autoSpaceDN w:val="0"/>
              <w:adjustRightInd w:val="0"/>
              <w:spacing w:after="0" w:line="360" w:lineRule="auto"/>
              <w:ind w:left="60" w:right="60"/>
              <w:rPr>
                <w:rFonts w:ascii="Arial" w:hAnsi="Arial" w:cs="Arial"/>
                <w:color w:val="000000"/>
                <w:sz w:val="16"/>
                <w:szCs w:val="16"/>
                <w:lang w:val="id-ID"/>
              </w:rPr>
            </w:pPr>
            <w:r w:rsidRPr="00B25F9A">
              <w:rPr>
                <w:rFonts w:ascii="Arial" w:hAnsi="Arial" w:cs="Arial"/>
                <w:color w:val="000000"/>
                <w:sz w:val="16"/>
                <w:szCs w:val="16"/>
                <w:lang w:val="id-ID"/>
              </w:rPr>
              <w:t>Normal Parameters</w:t>
            </w:r>
            <w:r w:rsidRPr="00B25F9A">
              <w:rPr>
                <w:rFonts w:ascii="Arial" w:hAnsi="Arial" w:cs="Arial"/>
                <w:color w:val="000000"/>
                <w:sz w:val="16"/>
                <w:szCs w:val="16"/>
                <w:vertAlign w:val="superscript"/>
                <w:lang w:val="id-ID"/>
              </w:rPr>
              <w:t>a,b</w:t>
            </w:r>
          </w:p>
        </w:tc>
        <w:tc>
          <w:tcPr>
            <w:tcW w:w="1120" w:type="dxa"/>
            <w:tcBorders>
              <w:top w:val="nil"/>
              <w:left w:val="nil"/>
              <w:bottom w:val="nil"/>
              <w:right w:val="single" w:sz="16" w:space="0" w:color="000000"/>
            </w:tcBorders>
            <w:shd w:val="clear" w:color="auto" w:fill="FFFFFF"/>
            <w:vAlign w:val="center"/>
          </w:tcPr>
          <w:p w:rsidR="00B25F9A" w:rsidRPr="00B25F9A" w:rsidRDefault="00B25F9A" w:rsidP="0025510E">
            <w:pPr>
              <w:autoSpaceDE w:val="0"/>
              <w:autoSpaceDN w:val="0"/>
              <w:adjustRightInd w:val="0"/>
              <w:spacing w:after="0" w:line="360" w:lineRule="auto"/>
              <w:ind w:left="60" w:right="60"/>
              <w:rPr>
                <w:rFonts w:ascii="Arial" w:hAnsi="Arial" w:cs="Arial"/>
                <w:color w:val="000000"/>
                <w:sz w:val="16"/>
                <w:szCs w:val="16"/>
                <w:lang w:val="id-ID"/>
              </w:rPr>
            </w:pPr>
            <w:r w:rsidRPr="00B25F9A">
              <w:rPr>
                <w:rFonts w:ascii="Arial" w:hAnsi="Arial" w:cs="Arial"/>
                <w:color w:val="000000"/>
                <w:sz w:val="16"/>
                <w:szCs w:val="16"/>
                <w:lang w:val="id-ID"/>
              </w:rPr>
              <w:t>Mean</w:t>
            </w:r>
          </w:p>
        </w:tc>
        <w:tc>
          <w:tcPr>
            <w:tcW w:w="1157" w:type="dxa"/>
            <w:tcBorders>
              <w:top w:val="nil"/>
              <w:left w:val="single" w:sz="16" w:space="0" w:color="000000"/>
              <w:bottom w:val="nil"/>
              <w:right w:val="single" w:sz="16" w:space="0" w:color="000000"/>
            </w:tcBorders>
            <w:shd w:val="clear" w:color="auto" w:fill="FFFFFF"/>
            <w:vAlign w:val="center"/>
          </w:tcPr>
          <w:p w:rsidR="00B25F9A" w:rsidRPr="00B25F9A" w:rsidRDefault="00B25F9A" w:rsidP="0025510E">
            <w:pPr>
              <w:autoSpaceDE w:val="0"/>
              <w:autoSpaceDN w:val="0"/>
              <w:adjustRightInd w:val="0"/>
              <w:spacing w:after="0" w:line="360" w:lineRule="auto"/>
              <w:ind w:left="60" w:right="60"/>
              <w:rPr>
                <w:rFonts w:ascii="Arial" w:hAnsi="Arial" w:cs="Arial"/>
                <w:color w:val="000000"/>
                <w:sz w:val="16"/>
                <w:szCs w:val="16"/>
                <w:lang w:val="id-ID"/>
              </w:rPr>
            </w:pPr>
            <w:r w:rsidRPr="00B25F9A">
              <w:rPr>
                <w:rFonts w:ascii="Arial" w:hAnsi="Arial" w:cs="Arial"/>
                <w:color w:val="000000"/>
                <w:sz w:val="16"/>
                <w:szCs w:val="16"/>
                <w:lang w:val="id-ID"/>
              </w:rPr>
              <w:t>0E-7</w:t>
            </w:r>
          </w:p>
        </w:tc>
      </w:tr>
      <w:tr w:rsidR="00B25F9A" w:rsidRPr="006C20B8" w:rsidTr="00977C01">
        <w:trPr>
          <w:cantSplit/>
          <w:trHeight w:val="301"/>
          <w:jc w:val="center"/>
        </w:trPr>
        <w:tc>
          <w:tcPr>
            <w:tcW w:w="1905" w:type="dxa"/>
            <w:vMerge/>
            <w:tcBorders>
              <w:top w:val="nil"/>
              <w:left w:val="single" w:sz="16" w:space="0" w:color="000000"/>
              <w:bottom w:val="nil"/>
              <w:right w:val="nil"/>
            </w:tcBorders>
            <w:shd w:val="clear" w:color="auto" w:fill="FFFFFF"/>
            <w:vAlign w:val="center"/>
          </w:tcPr>
          <w:p w:rsidR="00B25F9A" w:rsidRPr="00B25F9A" w:rsidRDefault="00B25F9A" w:rsidP="0025510E">
            <w:pPr>
              <w:autoSpaceDE w:val="0"/>
              <w:autoSpaceDN w:val="0"/>
              <w:adjustRightInd w:val="0"/>
              <w:spacing w:after="0" w:line="360" w:lineRule="auto"/>
              <w:rPr>
                <w:rFonts w:ascii="Arial" w:hAnsi="Arial" w:cs="Arial"/>
                <w:color w:val="000000"/>
                <w:sz w:val="16"/>
                <w:szCs w:val="16"/>
                <w:lang w:val="id-ID"/>
              </w:rPr>
            </w:pPr>
          </w:p>
        </w:tc>
        <w:tc>
          <w:tcPr>
            <w:tcW w:w="1120" w:type="dxa"/>
            <w:tcBorders>
              <w:top w:val="nil"/>
              <w:left w:val="nil"/>
              <w:bottom w:val="nil"/>
              <w:right w:val="single" w:sz="16" w:space="0" w:color="000000"/>
            </w:tcBorders>
            <w:shd w:val="clear" w:color="auto" w:fill="FFFFFF"/>
            <w:vAlign w:val="center"/>
          </w:tcPr>
          <w:p w:rsidR="00B25F9A" w:rsidRPr="00B25F9A" w:rsidRDefault="00B25F9A" w:rsidP="0025510E">
            <w:pPr>
              <w:autoSpaceDE w:val="0"/>
              <w:autoSpaceDN w:val="0"/>
              <w:adjustRightInd w:val="0"/>
              <w:spacing w:after="0" w:line="360" w:lineRule="auto"/>
              <w:ind w:left="60" w:right="60"/>
              <w:rPr>
                <w:rFonts w:ascii="Arial" w:hAnsi="Arial" w:cs="Arial"/>
                <w:color w:val="000000"/>
                <w:sz w:val="16"/>
                <w:szCs w:val="16"/>
                <w:lang w:val="id-ID"/>
              </w:rPr>
            </w:pPr>
            <w:r w:rsidRPr="00B25F9A">
              <w:rPr>
                <w:rFonts w:ascii="Arial" w:hAnsi="Arial" w:cs="Arial"/>
                <w:color w:val="000000"/>
                <w:sz w:val="16"/>
                <w:szCs w:val="16"/>
                <w:lang w:val="id-ID"/>
              </w:rPr>
              <w:t>Std. Deviation</w:t>
            </w:r>
          </w:p>
        </w:tc>
        <w:tc>
          <w:tcPr>
            <w:tcW w:w="1157" w:type="dxa"/>
            <w:tcBorders>
              <w:top w:val="nil"/>
              <w:left w:val="single" w:sz="16" w:space="0" w:color="000000"/>
              <w:bottom w:val="nil"/>
              <w:right w:val="single" w:sz="16" w:space="0" w:color="000000"/>
            </w:tcBorders>
            <w:shd w:val="clear" w:color="auto" w:fill="FFFFFF"/>
            <w:vAlign w:val="center"/>
          </w:tcPr>
          <w:p w:rsidR="00B25F9A" w:rsidRPr="00B25F9A" w:rsidRDefault="00B25F9A" w:rsidP="0025510E">
            <w:pPr>
              <w:autoSpaceDE w:val="0"/>
              <w:autoSpaceDN w:val="0"/>
              <w:adjustRightInd w:val="0"/>
              <w:spacing w:after="0" w:line="360" w:lineRule="auto"/>
              <w:ind w:left="60" w:right="60"/>
              <w:rPr>
                <w:rFonts w:ascii="Arial" w:hAnsi="Arial" w:cs="Arial"/>
                <w:color w:val="000000"/>
                <w:sz w:val="16"/>
                <w:szCs w:val="16"/>
                <w:lang w:val="id-ID"/>
              </w:rPr>
            </w:pPr>
            <w:r w:rsidRPr="00B25F9A">
              <w:rPr>
                <w:rFonts w:ascii="Arial" w:hAnsi="Arial" w:cs="Arial"/>
                <w:color w:val="000000"/>
                <w:sz w:val="16"/>
                <w:szCs w:val="16"/>
                <w:lang w:val="id-ID"/>
              </w:rPr>
              <w:t>.76823568</w:t>
            </w:r>
          </w:p>
        </w:tc>
      </w:tr>
      <w:tr w:rsidR="00B25F9A" w:rsidRPr="006C20B8" w:rsidTr="00977C01">
        <w:trPr>
          <w:cantSplit/>
          <w:trHeight w:val="301"/>
          <w:jc w:val="center"/>
        </w:trPr>
        <w:tc>
          <w:tcPr>
            <w:tcW w:w="1905" w:type="dxa"/>
            <w:vMerge w:val="restart"/>
            <w:tcBorders>
              <w:top w:val="nil"/>
              <w:left w:val="single" w:sz="16" w:space="0" w:color="000000"/>
              <w:bottom w:val="nil"/>
              <w:right w:val="nil"/>
            </w:tcBorders>
            <w:shd w:val="clear" w:color="auto" w:fill="FFFFFF"/>
            <w:vAlign w:val="center"/>
          </w:tcPr>
          <w:p w:rsidR="00B25F9A" w:rsidRPr="00B25F9A" w:rsidRDefault="00B25F9A" w:rsidP="0025510E">
            <w:pPr>
              <w:autoSpaceDE w:val="0"/>
              <w:autoSpaceDN w:val="0"/>
              <w:adjustRightInd w:val="0"/>
              <w:spacing w:after="0" w:line="360" w:lineRule="auto"/>
              <w:ind w:left="60" w:right="60"/>
              <w:rPr>
                <w:rFonts w:ascii="Arial" w:hAnsi="Arial" w:cs="Arial"/>
                <w:color w:val="000000"/>
                <w:sz w:val="16"/>
                <w:szCs w:val="16"/>
                <w:lang w:val="id-ID"/>
              </w:rPr>
            </w:pPr>
            <w:r w:rsidRPr="00B25F9A">
              <w:rPr>
                <w:rFonts w:ascii="Arial" w:hAnsi="Arial" w:cs="Arial"/>
                <w:color w:val="000000"/>
                <w:sz w:val="16"/>
                <w:szCs w:val="16"/>
                <w:lang w:val="id-ID"/>
              </w:rPr>
              <w:t>Most Extreme Differences</w:t>
            </w:r>
          </w:p>
        </w:tc>
        <w:tc>
          <w:tcPr>
            <w:tcW w:w="1120" w:type="dxa"/>
            <w:tcBorders>
              <w:top w:val="nil"/>
              <w:left w:val="nil"/>
              <w:bottom w:val="nil"/>
              <w:right w:val="single" w:sz="16" w:space="0" w:color="000000"/>
            </w:tcBorders>
            <w:shd w:val="clear" w:color="auto" w:fill="FFFFFF"/>
            <w:vAlign w:val="center"/>
          </w:tcPr>
          <w:p w:rsidR="00B25F9A" w:rsidRPr="00B25F9A" w:rsidRDefault="00B25F9A" w:rsidP="0025510E">
            <w:pPr>
              <w:autoSpaceDE w:val="0"/>
              <w:autoSpaceDN w:val="0"/>
              <w:adjustRightInd w:val="0"/>
              <w:spacing w:after="0" w:line="360" w:lineRule="auto"/>
              <w:ind w:left="60" w:right="60"/>
              <w:rPr>
                <w:rFonts w:ascii="Arial" w:hAnsi="Arial" w:cs="Arial"/>
                <w:color w:val="000000"/>
                <w:sz w:val="16"/>
                <w:szCs w:val="16"/>
                <w:lang w:val="id-ID"/>
              </w:rPr>
            </w:pPr>
            <w:r w:rsidRPr="00B25F9A">
              <w:rPr>
                <w:rFonts w:ascii="Arial" w:hAnsi="Arial" w:cs="Arial"/>
                <w:color w:val="000000"/>
                <w:sz w:val="16"/>
                <w:szCs w:val="16"/>
                <w:lang w:val="id-ID"/>
              </w:rPr>
              <w:t>Absolute</w:t>
            </w:r>
          </w:p>
        </w:tc>
        <w:tc>
          <w:tcPr>
            <w:tcW w:w="1157" w:type="dxa"/>
            <w:tcBorders>
              <w:top w:val="nil"/>
              <w:left w:val="single" w:sz="16" w:space="0" w:color="000000"/>
              <w:bottom w:val="nil"/>
              <w:right w:val="single" w:sz="16" w:space="0" w:color="000000"/>
            </w:tcBorders>
            <w:shd w:val="clear" w:color="auto" w:fill="FFFFFF"/>
            <w:vAlign w:val="center"/>
          </w:tcPr>
          <w:p w:rsidR="00B25F9A" w:rsidRPr="00B25F9A" w:rsidRDefault="00B25F9A" w:rsidP="0025510E">
            <w:pPr>
              <w:autoSpaceDE w:val="0"/>
              <w:autoSpaceDN w:val="0"/>
              <w:adjustRightInd w:val="0"/>
              <w:spacing w:after="0" w:line="360" w:lineRule="auto"/>
              <w:ind w:left="60" w:right="60"/>
              <w:rPr>
                <w:rFonts w:ascii="Arial" w:hAnsi="Arial" w:cs="Arial"/>
                <w:color w:val="000000"/>
                <w:sz w:val="16"/>
                <w:szCs w:val="16"/>
                <w:lang w:val="id-ID"/>
              </w:rPr>
            </w:pPr>
            <w:r w:rsidRPr="00B25F9A">
              <w:rPr>
                <w:rFonts w:ascii="Arial" w:hAnsi="Arial" w:cs="Arial"/>
                <w:color w:val="000000"/>
                <w:sz w:val="16"/>
                <w:szCs w:val="16"/>
                <w:lang w:val="id-ID"/>
              </w:rPr>
              <w:t>.133</w:t>
            </w:r>
          </w:p>
        </w:tc>
      </w:tr>
      <w:tr w:rsidR="00B25F9A" w:rsidRPr="006C20B8" w:rsidTr="00977C01">
        <w:trPr>
          <w:cantSplit/>
          <w:trHeight w:val="301"/>
          <w:jc w:val="center"/>
        </w:trPr>
        <w:tc>
          <w:tcPr>
            <w:tcW w:w="1905" w:type="dxa"/>
            <w:vMerge/>
            <w:tcBorders>
              <w:top w:val="nil"/>
              <w:left w:val="single" w:sz="16" w:space="0" w:color="000000"/>
              <w:bottom w:val="nil"/>
              <w:right w:val="nil"/>
            </w:tcBorders>
            <w:shd w:val="clear" w:color="auto" w:fill="FFFFFF"/>
            <w:vAlign w:val="center"/>
          </w:tcPr>
          <w:p w:rsidR="00B25F9A" w:rsidRPr="00B25F9A" w:rsidRDefault="00B25F9A" w:rsidP="0025510E">
            <w:pPr>
              <w:autoSpaceDE w:val="0"/>
              <w:autoSpaceDN w:val="0"/>
              <w:adjustRightInd w:val="0"/>
              <w:spacing w:after="0" w:line="360" w:lineRule="auto"/>
              <w:rPr>
                <w:rFonts w:ascii="Arial" w:hAnsi="Arial" w:cs="Arial"/>
                <w:color w:val="000000"/>
                <w:sz w:val="16"/>
                <w:szCs w:val="16"/>
                <w:lang w:val="id-ID"/>
              </w:rPr>
            </w:pPr>
          </w:p>
        </w:tc>
        <w:tc>
          <w:tcPr>
            <w:tcW w:w="1120" w:type="dxa"/>
            <w:tcBorders>
              <w:top w:val="nil"/>
              <w:left w:val="nil"/>
              <w:bottom w:val="nil"/>
              <w:right w:val="single" w:sz="16" w:space="0" w:color="000000"/>
            </w:tcBorders>
            <w:shd w:val="clear" w:color="auto" w:fill="FFFFFF"/>
            <w:vAlign w:val="center"/>
          </w:tcPr>
          <w:p w:rsidR="00B25F9A" w:rsidRPr="00B25F9A" w:rsidRDefault="00B25F9A" w:rsidP="0025510E">
            <w:pPr>
              <w:autoSpaceDE w:val="0"/>
              <w:autoSpaceDN w:val="0"/>
              <w:adjustRightInd w:val="0"/>
              <w:spacing w:after="0" w:line="360" w:lineRule="auto"/>
              <w:ind w:left="60" w:right="60"/>
              <w:rPr>
                <w:rFonts w:ascii="Arial" w:hAnsi="Arial" w:cs="Arial"/>
                <w:color w:val="000000"/>
                <w:sz w:val="16"/>
                <w:szCs w:val="16"/>
                <w:lang w:val="id-ID"/>
              </w:rPr>
            </w:pPr>
            <w:r w:rsidRPr="00B25F9A">
              <w:rPr>
                <w:rFonts w:ascii="Arial" w:hAnsi="Arial" w:cs="Arial"/>
                <w:color w:val="000000"/>
                <w:sz w:val="16"/>
                <w:szCs w:val="16"/>
                <w:lang w:val="id-ID"/>
              </w:rPr>
              <w:t>Positive</w:t>
            </w:r>
          </w:p>
        </w:tc>
        <w:tc>
          <w:tcPr>
            <w:tcW w:w="1157" w:type="dxa"/>
            <w:tcBorders>
              <w:top w:val="nil"/>
              <w:left w:val="single" w:sz="16" w:space="0" w:color="000000"/>
              <w:bottom w:val="nil"/>
              <w:right w:val="single" w:sz="16" w:space="0" w:color="000000"/>
            </w:tcBorders>
            <w:shd w:val="clear" w:color="auto" w:fill="FFFFFF"/>
            <w:vAlign w:val="center"/>
          </w:tcPr>
          <w:p w:rsidR="00B25F9A" w:rsidRPr="00B25F9A" w:rsidRDefault="00B25F9A" w:rsidP="0025510E">
            <w:pPr>
              <w:autoSpaceDE w:val="0"/>
              <w:autoSpaceDN w:val="0"/>
              <w:adjustRightInd w:val="0"/>
              <w:spacing w:after="0" w:line="360" w:lineRule="auto"/>
              <w:ind w:left="60" w:right="60"/>
              <w:rPr>
                <w:rFonts w:ascii="Arial" w:hAnsi="Arial" w:cs="Arial"/>
                <w:color w:val="000000"/>
                <w:sz w:val="16"/>
                <w:szCs w:val="16"/>
                <w:lang w:val="id-ID"/>
              </w:rPr>
            </w:pPr>
            <w:r w:rsidRPr="00B25F9A">
              <w:rPr>
                <w:rFonts w:ascii="Arial" w:hAnsi="Arial" w:cs="Arial"/>
                <w:color w:val="000000"/>
                <w:sz w:val="16"/>
                <w:szCs w:val="16"/>
                <w:lang w:val="id-ID"/>
              </w:rPr>
              <w:t>.133</w:t>
            </w:r>
          </w:p>
        </w:tc>
      </w:tr>
      <w:tr w:rsidR="00B25F9A" w:rsidRPr="006C20B8" w:rsidTr="00977C01">
        <w:trPr>
          <w:cantSplit/>
          <w:trHeight w:val="335"/>
          <w:jc w:val="center"/>
        </w:trPr>
        <w:tc>
          <w:tcPr>
            <w:tcW w:w="1905" w:type="dxa"/>
            <w:vMerge/>
            <w:tcBorders>
              <w:top w:val="nil"/>
              <w:left w:val="single" w:sz="16" w:space="0" w:color="000000"/>
              <w:bottom w:val="nil"/>
              <w:right w:val="nil"/>
            </w:tcBorders>
            <w:shd w:val="clear" w:color="auto" w:fill="FFFFFF"/>
            <w:vAlign w:val="center"/>
          </w:tcPr>
          <w:p w:rsidR="00B25F9A" w:rsidRPr="00B25F9A" w:rsidRDefault="00B25F9A" w:rsidP="0025510E">
            <w:pPr>
              <w:autoSpaceDE w:val="0"/>
              <w:autoSpaceDN w:val="0"/>
              <w:adjustRightInd w:val="0"/>
              <w:spacing w:after="0" w:line="360" w:lineRule="auto"/>
              <w:rPr>
                <w:rFonts w:ascii="Arial" w:hAnsi="Arial" w:cs="Arial"/>
                <w:color w:val="000000"/>
                <w:sz w:val="16"/>
                <w:szCs w:val="16"/>
                <w:lang w:val="id-ID"/>
              </w:rPr>
            </w:pPr>
          </w:p>
        </w:tc>
        <w:tc>
          <w:tcPr>
            <w:tcW w:w="1120" w:type="dxa"/>
            <w:tcBorders>
              <w:top w:val="nil"/>
              <w:left w:val="nil"/>
              <w:bottom w:val="nil"/>
              <w:right w:val="single" w:sz="16" w:space="0" w:color="000000"/>
            </w:tcBorders>
            <w:shd w:val="clear" w:color="auto" w:fill="FFFFFF"/>
            <w:vAlign w:val="center"/>
          </w:tcPr>
          <w:p w:rsidR="00B25F9A" w:rsidRPr="00B25F9A" w:rsidRDefault="00B25F9A" w:rsidP="0025510E">
            <w:pPr>
              <w:autoSpaceDE w:val="0"/>
              <w:autoSpaceDN w:val="0"/>
              <w:adjustRightInd w:val="0"/>
              <w:spacing w:after="0" w:line="360" w:lineRule="auto"/>
              <w:ind w:left="60" w:right="60"/>
              <w:rPr>
                <w:rFonts w:ascii="Arial" w:hAnsi="Arial" w:cs="Arial"/>
                <w:color w:val="000000"/>
                <w:sz w:val="16"/>
                <w:szCs w:val="16"/>
                <w:lang w:val="id-ID"/>
              </w:rPr>
            </w:pPr>
            <w:r w:rsidRPr="00B25F9A">
              <w:rPr>
                <w:rFonts w:ascii="Arial" w:hAnsi="Arial" w:cs="Arial"/>
                <w:color w:val="000000"/>
                <w:sz w:val="16"/>
                <w:szCs w:val="16"/>
                <w:lang w:val="id-ID"/>
              </w:rPr>
              <w:t>Negative</w:t>
            </w:r>
          </w:p>
        </w:tc>
        <w:tc>
          <w:tcPr>
            <w:tcW w:w="1157" w:type="dxa"/>
            <w:tcBorders>
              <w:top w:val="nil"/>
              <w:left w:val="single" w:sz="16" w:space="0" w:color="000000"/>
              <w:bottom w:val="nil"/>
              <w:right w:val="single" w:sz="16" w:space="0" w:color="000000"/>
            </w:tcBorders>
            <w:shd w:val="clear" w:color="auto" w:fill="FFFFFF"/>
            <w:vAlign w:val="center"/>
          </w:tcPr>
          <w:p w:rsidR="00B25F9A" w:rsidRPr="00B25F9A" w:rsidRDefault="00B25F9A" w:rsidP="0025510E">
            <w:pPr>
              <w:autoSpaceDE w:val="0"/>
              <w:autoSpaceDN w:val="0"/>
              <w:adjustRightInd w:val="0"/>
              <w:spacing w:after="0" w:line="360" w:lineRule="auto"/>
              <w:ind w:left="60" w:right="60"/>
              <w:rPr>
                <w:rFonts w:ascii="Arial" w:hAnsi="Arial" w:cs="Arial"/>
                <w:color w:val="000000"/>
                <w:sz w:val="16"/>
                <w:szCs w:val="16"/>
                <w:lang w:val="id-ID"/>
              </w:rPr>
            </w:pPr>
            <w:r w:rsidRPr="00B25F9A">
              <w:rPr>
                <w:rFonts w:ascii="Arial" w:hAnsi="Arial" w:cs="Arial"/>
                <w:color w:val="000000"/>
                <w:sz w:val="16"/>
                <w:szCs w:val="16"/>
                <w:lang w:val="id-ID"/>
              </w:rPr>
              <w:t>-.077</w:t>
            </w:r>
          </w:p>
        </w:tc>
      </w:tr>
      <w:tr w:rsidR="00B25F9A" w:rsidRPr="006C20B8" w:rsidTr="00977C01">
        <w:trPr>
          <w:cantSplit/>
          <w:trHeight w:val="301"/>
          <w:jc w:val="center"/>
        </w:trPr>
        <w:tc>
          <w:tcPr>
            <w:tcW w:w="3026" w:type="dxa"/>
            <w:gridSpan w:val="2"/>
            <w:tcBorders>
              <w:top w:val="nil"/>
              <w:left w:val="single" w:sz="16" w:space="0" w:color="000000"/>
              <w:bottom w:val="nil"/>
              <w:right w:val="nil"/>
            </w:tcBorders>
            <w:shd w:val="clear" w:color="auto" w:fill="FFFFFF"/>
            <w:vAlign w:val="center"/>
          </w:tcPr>
          <w:p w:rsidR="00B25F9A" w:rsidRPr="00B25F9A" w:rsidRDefault="00B25F9A" w:rsidP="0025510E">
            <w:pPr>
              <w:autoSpaceDE w:val="0"/>
              <w:autoSpaceDN w:val="0"/>
              <w:adjustRightInd w:val="0"/>
              <w:spacing w:after="0" w:line="360" w:lineRule="auto"/>
              <w:ind w:left="60" w:right="60"/>
              <w:rPr>
                <w:rFonts w:ascii="Arial" w:hAnsi="Arial" w:cs="Arial"/>
                <w:color w:val="000000"/>
                <w:sz w:val="16"/>
                <w:szCs w:val="16"/>
                <w:lang w:val="id-ID"/>
              </w:rPr>
            </w:pPr>
            <w:r w:rsidRPr="00B25F9A">
              <w:rPr>
                <w:rFonts w:ascii="Arial" w:hAnsi="Arial" w:cs="Arial"/>
                <w:color w:val="000000"/>
                <w:sz w:val="16"/>
                <w:szCs w:val="16"/>
                <w:lang w:val="id-ID"/>
              </w:rPr>
              <w:t>Kolmogorov-Smirnov Z</w:t>
            </w:r>
          </w:p>
        </w:tc>
        <w:tc>
          <w:tcPr>
            <w:tcW w:w="1157" w:type="dxa"/>
            <w:tcBorders>
              <w:top w:val="nil"/>
              <w:left w:val="single" w:sz="16" w:space="0" w:color="000000"/>
              <w:bottom w:val="nil"/>
              <w:right w:val="single" w:sz="16" w:space="0" w:color="000000"/>
            </w:tcBorders>
            <w:shd w:val="clear" w:color="auto" w:fill="FFFFFF"/>
            <w:vAlign w:val="center"/>
          </w:tcPr>
          <w:p w:rsidR="00B25F9A" w:rsidRPr="00B25F9A" w:rsidRDefault="00B25F9A" w:rsidP="0025510E">
            <w:pPr>
              <w:autoSpaceDE w:val="0"/>
              <w:autoSpaceDN w:val="0"/>
              <w:adjustRightInd w:val="0"/>
              <w:spacing w:after="0" w:line="360" w:lineRule="auto"/>
              <w:ind w:left="60" w:right="60"/>
              <w:rPr>
                <w:rFonts w:ascii="Arial" w:hAnsi="Arial" w:cs="Arial"/>
                <w:color w:val="000000"/>
                <w:sz w:val="16"/>
                <w:szCs w:val="16"/>
                <w:lang w:val="id-ID"/>
              </w:rPr>
            </w:pPr>
            <w:r w:rsidRPr="00B25F9A">
              <w:rPr>
                <w:rFonts w:ascii="Arial" w:hAnsi="Arial" w:cs="Arial"/>
                <w:color w:val="000000"/>
                <w:sz w:val="16"/>
                <w:szCs w:val="16"/>
                <w:lang w:val="id-ID"/>
              </w:rPr>
              <w:t>1.067</w:t>
            </w:r>
          </w:p>
        </w:tc>
      </w:tr>
      <w:tr w:rsidR="00B25F9A" w:rsidRPr="006C20B8" w:rsidTr="00977C01">
        <w:trPr>
          <w:cantSplit/>
          <w:trHeight w:val="301"/>
          <w:jc w:val="center"/>
        </w:trPr>
        <w:tc>
          <w:tcPr>
            <w:tcW w:w="3026" w:type="dxa"/>
            <w:gridSpan w:val="2"/>
            <w:tcBorders>
              <w:top w:val="nil"/>
              <w:left w:val="single" w:sz="16" w:space="0" w:color="000000"/>
              <w:bottom w:val="single" w:sz="16" w:space="0" w:color="000000"/>
              <w:right w:val="nil"/>
            </w:tcBorders>
            <w:shd w:val="clear" w:color="auto" w:fill="FFFFFF"/>
            <w:vAlign w:val="center"/>
          </w:tcPr>
          <w:p w:rsidR="00B25F9A" w:rsidRPr="00B25F9A" w:rsidRDefault="00B25F9A" w:rsidP="0025510E">
            <w:pPr>
              <w:autoSpaceDE w:val="0"/>
              <w:autoSpaceDN w:val="0"/>
              <w:adjustRightInd w:val="0"/>
              <w:spacing w:after="0" w:line="360" w:lineRule="auto"/>
              <w:ind w:left="60" w:right="60"/>
              <w:rPr>
                <w:rFonts w:ascii="Arial" w:hAnsi="Arial" w:cs="Arial"/>
                <w:color w:val="000000"/>
                <w:sz w:val="16"/>
                <w:szCs w:val="16"/>
                <w:lang w:val="id-ID"/>
              </w:rPr>
            </w:pPr>
            <w:r w:rsidRPr="00B25F9A">
              <w:rPr>
                <w:rFonts w:ascii="Arial" w:hAnsi="Arial" w:cs="Arial"/>
                <w:color w:val="000000"/>
                <w:sz w:val="16"/>
                <w:szCs w:val="16"/>
                <w:lang w:val="id-ID"/>
              </w:rPr>
              <w:t>Asymp. Sig. (2-tailed)</w:t>
            </w:r>
          </w:p>
        </w:tc>
        <w:tc>
          <w:tcPr>
            <w:tcW w:w="1157" w:type="dxa"/>
            <w:tcBorders>
              <w:top w:val="nil"/>
              <w:left w:val="single" w:sz="16" w:space="0" w:color="000000"/>
              <w:bottom w:val="single" w:sz="16" w:space="0" w:color="000000"/>
              <w:right w:val="single" w:sz="16" w:space="0" w:color="000000"/>
            </w:tcBorders>
            <w:shd w:val="clear" w:color="auto" w:fill="FFFFFF"/>
            <w:vAlign w:val="center"/>
          </w:tcPr>
          <w:p w:rsidR="00B25F9A" w:rsidRPr="00B25F9A" w:rsidRDefault="00B25F9A" w:rsidP="0025510E">
            <w:pPr>
              <w:autoSpaceDE w:val="0"/>
              <w:autoSpaceDN w:val="0"/>
              <w:adjustRightInd w:val="0"/>
              <w:spacing w:after="0" w:line="360" w:lineRule="auto"/>
              <w:ind w:left="60" w:right="60"/>
              <w:rPr>
                <w:rFonts w:ascii="Arial" w:hAnsi="Arial" w:cs="Arial"/>
                <w:color w:val="000000"/>
                <w:sz w:val="16"/>
                <w:szCs w:val="16"/>
                <w:lang w:val="id-ID"/>
              </w:rPr>
            </w:pPr>
            <w:r w:rsidRPr="00B25F9A">
              <w:rPr>
                <w:rFonts w:ascii="Arial" w:hAnsi="Arial" w:cs="Arial"/>
                <w:color w:val="000000"/>
                <w:sz w:val="16"/>
                <w:szCs w:val="16"/>
                <w:lang w:val="id-ID"/>
              </w:rPr>
              <w:t>.205</w:t>
            </w:r>
          </w:p>
        </w:tc>
      </w:tr>
      <w:tr w:rsidR="00B25F9A" w:rsidRPr="006C20B8" w:rsidTr="00977C01">
        <w:trPr>
          <w:cantSplit/>
          <w:trHeight w:val="301"/>
          <w:jc w:val="center"/>
        </w:trPr>
        <w:tc>
          <w:tcPr>
            <w:tcW w:w="4184" w:type="dxa"/>
            <w:gridSpan w:val="3"/>
            <w:tcBorders>
              <w:top w:val="nil"/>
              <w:left w:val="nil"/>
              <w:bottom w:val="nil"/>
              <w:right w:val="nil"/>
            </w:tcBorders>
            <w:shd w:val="clear" w:color="auto" w:fill="FFFFFF"/>
          </w:tcPr>
          <w:p w:rsidR="00B25F9A" w:rsidRPr="00B25F9A" w:rsidRDefault="00B25F9A" w:rsidP="0025510E">
            <w:pPr>
              <w:autoSpaceDE w:val="0"/>
              <w:autoSpaceDN w:val="0"/>
              <w:adjustRightInd w:val="0"/>
              <w:spacing w:after="0" w:line="360" w:lineRule="auto"/>
              <w:ind w:left="60" w:right="60"/>
              <w:rPr>
                <w:rFonts w:ascii="Arial" w:hAnsi="Arial" w:cs="Arial"/>
                <w:color w:val="000000"/>
                <w:sz w:val="16"/>
                <w:szCs w:val="16"/>
                <w:lang w:val="id-ID"/>
              </w:rPr>
            </w:pPr>
            <w:r w:rsidRPr="00B25F9A">
              <w:rPr>
                <w:rFonts w:ascii="Arial" w:hAnsi="Arial" w:cs="Arial"/>
                <w:color w:val="000000"/>
                <w:sz w:val="16"/>
                <w:szCs w:val="16"/>
                <w:lang w:val="id-ID"/>
              </w:rPr>
              <w:t>a. Test distribution is Normal.</w:t>
            </w:r>
          </w:p>
        </w:tc>
      </w:tr>
      <w:tr w:rsidR="00B25F9A" w:rsidRPr="006C20B8" w:rsidTr="00977C01">
        <w:trPr>
          <w:cantSplit/>
          <w:trHeight w:val="301"/>
          <w:jc w:val="center"/>
        </w:trPr>
        <w:tc>
          <w:tcPr>
            <w:tcW w:w="4184" w:type="dxa"/>
            <w:gridSpan w:val="3"/>
            <w:tcBorders>
              <w:top w:val="nil"/>
              <w:left w:val="nil"/>
              <w:bottom w:val="nil"/>
              <w:right w:val="nil"/>
            </w:tcBorders>
            <w:shd w:val="clear" w:color="auto" w:fill="FFFFFF"/>
          </w:tcPr>
          <w:p w:rsidR="00B25F9A" w:rsidRPr="00B25F9A" w:rsidRDefault="00B25F9A" w:rsidP="0025510E">
            <w:pPr>
              <w:autoSpaceDE w:val="0"/>
              <w:autoSpaceDN w:val="0"/>
              <w:adjustRightInd w:val="0"/>
              <w:spacing w:after="0" w:line="360" w:lineRule="auto"/>
              <w:ind w:left="60" w:right="60"/>
              <w:rPr>
                <w:rFonts w:ascii="Arial" w:hAnsi="Arial" w:cs="Arial"/>
                <w:color w:val="000000"/>
                <w:sz w:val="16"/>
                <w:szCs w:val="16"/>
                <w:lang w:val="id-ID"/>
              </w:rPr>
            </w:pPr>
            <w:r w:rsidRPr="00B25F9A">
              <w:rPr>
                <w:rFonts w:ascii="Arial" w:hAnsi="Arial" w:cs="Arial"/>
                <w:color w:val="000000"/>
                <w:sz w:val="16"/>
                <w:szCs w:val="16"/>
                <w:lang w:val="id-ID"/>
              </w:rPr>
              <w:t>b. Calculated from data.</w:t>
            </w:r>
          </w:p>
        </w:tc>
      </w:tr>
    </w:tbl>
    <w:p w:rsidR="003914D3" w:rsidRPr="00B25F9A" w:rsidRDefault="00B25F9A" w:rsidP="0025510E">
      <w:pPr>
        <w:autoSpaceDE w:val="0"/>
        <w:autoSpaceDN w:val="0"/>
        <w:adjustRightInd w:val="0"/>
        <w:spacing w:after="0" w:line="360" w:lineRule="auto"/>
        <w:ind w:right="62"/>
        <w:jc w:val="both"/>
        <w:rPr>
          <w:rFonts w:ascii="Times New Roman" w:hAnsi="Times New Roman" w:cs="Times New Roman"/>
          <w:bCs/>
          <w:color w:val="000000"/>
          <w:sz w:val="24"/>
          <w:szCs w:val="24"/>
        </w:rPr>
      </w:pPr>
      <w:r w:rsidRPr="00B25F9A">
        <w:rPr>
          <w:rFonts w:ascii="Times New Roman" w:hAnsi="Times New Roman" w:cs="Times New Roman"/>
          <w:bCs/>
          <w:color w:val="000000"/>
          <w:sz w:val="24"/>
          <w:szCs w:val="24"/>
        </w:rPr>
        <w:t>Pengujian normalitas ke 2 merupakan has</w:t>
      </w:r>
      <w:r w:rsidR="00920ECC">
        <w:rPr>
          <w:rFonts w:ascii="Times New Roman" w:hAnsi="Times New Roman" w:cs="Times New Roman"/>
          <w:bCs/>
          <w:color w:val="000000"/>
          <w:sz w:val="24"/>
          <w:szCs w:val="24"/>
        </w:rPr>
        <w:t>il pengujian setelah pengurangan data</w:t>
      </w:r>
      <w:r w:rsidRPr="00B25F9A">
        <w:rPr>
          <w:rFonts w:ascii="Times New Roman" w:hAnsi="Times New Roman" w:cs="Times New Roman"/>
          <w:bCs/>
          <w:color w:val="000000"/>
          <w:sz w:val="24"/>
          <w:szCs w:val="24"/>
        </w:rPr>
        <w:t xml:space="preserve">, hasil pengujian </w:t>
      </w:r>
      <w:r w:rsidR="00920ECC">
        <w:rPr>
          <w:rFonts w:ascii="Times New Roman" w:hAnsi="Times New Roman" w:cs="Times New Roman"/>
          <w:bCs/>
          <w:color w:val="000000"/>
          <w:sz w:val="24"/>
          <w:szCs w:val="24"/>
        </w:rPr>
        <w:t xml:space="preserve">N 64 </w:t>
      </w:r>
      <w:r w:rsidRPr="00B25F9A">
        <w:rPr>
          <w:rFonts w:ascii="Times New Roman" w:hAnsi="Times New Roman" w:cs="Times New Roman"/>
          <w:bCs/>
          <w:color w:val="000000"/>
          <w:sz w:val="24"/>
          <w:szCs w:val="24"/>
        </w:rPr>
        <w:t>menunjukan nilai asymp sig sebesar 0,0205 lebih besar dari 0,05. Sehingga dapat dinyatakan data terdistribusi secara normal</w:t>
      </w:r>
    </w:p>
    <w:p w:rsidR="003914D3" w:rsidRDefault="003914D3" w:rsidP="0025510E">
      <w:pPr>
        <w:autoSpaceDE w:val="0"/>
        <w:autoSpaceDN w:val="0"/>
        <w:adjustRightInd w:val="0"/>
        <w:spacing w:after="0" w:line="360" w:lineRule="auto"/>
        <w:ind w:right="60"/>
        <w:jc w:val="both"/>
        <w:rPr>
          <w:rFonts w:ascii="Times New Roman" w:hAnsi="Times New Roman" w:cs="Times New Roman"/>
          <w:bCs/>
          <w:color w:val="000000"/>
          <w:sz w:val="24"/>
          <w:szCs w:val="24"/>
        </w:rPr>
      </w:pPr>
    </w:p>
    <w:p w:rsidR="0025510E" w:rsidRDefault="0025510E" w:rsidP="0025510E">
      <w:pPr>
        <w:autoSpaceDE w:val="0"/>
        <w:autoSpaceDN w:val="0"/>
        <w:adjustRightInd w:val="0"/>
        <w:spacing w:after="0" w:line="360" w:lineRule="auto"/>
        <w:ind w:right="60"/>
        <w:jc w:val="both"/>
        <w:rPr>
          <w:rFonts w:ascii="Times New Roman" w:hAnsi="Times New Roman" w:cs="Times New Roman"/>
          <w:bCs/>
          <w:color w:val="000000"/>
          <w:sz w:val="24"/>
          <w:szCs w:val="24"/>
        </w:rPr>
      </w:pPr>
    </w:p>
    <w:p w:rsidR="0025510E" w:rsidRDefault="0025510E" w:rsidP="0025510E">
      <w:pPr>
        <w:autoSpaceDE w:val="0"/>
        <w:autoSpaceDN w:val="0"/>
        <w:adjustRightInd w:val="0"/>
        <w:spacing w:after="0" w:line="360" w:lineRule="auto"/>
        <w:ind w:right="60"/>
        <w:jc w:val="both"/>
        <w:rPr>
          <w:rFonts w:ascii="Times New Roman" w:hAnsi="Times New Roman" w:cs="Times New Roman"/>
          <w:bCs/>
          <w:color w:val="000000"/>
          <w:sz w:val="24"/>
          <w:szCs w:val="24"/>
        </w:rPr>
      </w:pPr>
    </w:p>
    <w:p w:rsidR="0025510E" w:rsidRDefault="0025510E" w:rsidP="0025510E">
      <w:pPr>
        <w:autoSpaceDE w:val="0"/>
        <w:autoSpaceDN w:val="0"/>
        <w:adjustRightInd w:val="0"/>
        <w:spacing w:after="0" w:line="360" w:lineRule="auto"/>
        <w:ind w:right="60"/>
        <w:jc w:val="both"/>
        <w:rPr>
          <w:rFonts w:ascii="Times New Roman" w:hAnsi="Times New Roman" w:cs="Times New Roman"/>
          <w:bCs/>
          <w:color w:val="000000"/>
          <w:sz w:val="24"/>
          <w:szCs w:val="24"/>
        </w:rPr>
      </w:pPr>
    </w:p>
    <w:p w:rsidR="0025510E" w:rsidRDefault="0025510E" w:rsidP="0025510E">
      <w:pPr>
        <w:autoSpaceDE w:val="0"/>
        <w:autoSpaceDN w:val="0"/>
        <w:adjustRightInd w:val="0"/>
        <w:spacing w:after="0" w:line="360" w:lineRule="auto"/>
        <w:ind w:right="60"/>
        <w:jc w:val="both"/>
        <w:rPr>
          <w:rFonts w:ascii="Times New Roman" w:hAnsi="Times New Roman" w:cs="Times New Roman"/>
          <w:bCs/>
          <w:color w:val="000000"/>
          <w:sz w:val="24"/>
          <w:szCs w:val="24"/>
        </w:rPr>
      </w:pPr>
    </w:p>
    <w:p w:rsidR="003914D3" w:rsidRDefault="00130D1C" w:rsidP="0025510E">
      <w:pPr>
        <w:autoSpaceDE w:val="0"/>
        <w:autoSpaceDN w:val="0"/>
        <w:adjustRightInd w:val="0"/>
        <w:spacing w:after="0" w:line="360" w:lineRule="auto"/>
        <w:ind w:right="6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Tabel 5 Hasil Uji Multikolinearitas</w:t>
      </w:r>
    </w:p>
    <w:tbl>
      <w:tblPr>
        <w:tblW w:w="352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89"/>
        <w:gridCol w:w="1615"/>
        <w:gridCol w:w="744"/>
        <w:gridCol w:w="675"/>
      </w:tblGrid>
      <w:tr w:rsidR="00130D1C" w:rsidRPr="006C20B8" w:rsidTr="00D62DB0">
        <w:trPr>
          <w:cantSplit/>
          <w:trHeight w:val="449"/>
          <w:jc w:val="center"/>
        </w:trPr>
        <w:tc>
          <w:tcPr>
            <w:tcW w:w="3523" w:type="dxa"/>
            <w:gridSpan w:val="4"/>
            <w:tcBorders>
              <w:top w:val="nil"/>
              <w:left w:val="nil"/>
              <w:bottom w:val="nil"/>
              <w:right w:val="nil"/>
            </w:tcBorders>
            <w:shd w:val="clear" w:color="auto" w:fill="FFFFFF"/>
          </w:tcPr>
          <w:p w:rsidR="0025510E" w:rsidRDefault="0025510E" w:rsidP="0025510E">
            <w:pPr>
              <w:autoSpaceDE w:val="0"/>
              <w:autoSpaceDN w:val="0"/>
              <w:adjustRightInd w:val="0"/>
              <w:spacing w:after="0" w:line="360" w:lineRule="auto"/>
              <w:ind w:right="60"/>
              <w:rPr>
                <w:rFonts w:ascii="Arial" w:hAnsi="Arial" w:cs="Arial"/>
                <w:b/>
                <w:bCs/>
                <w:color w:val="000000"/>
                <w:sz w:val="18"/>
                <w:szCs w:val="18"/>
                <w:lang w:val="id-ID"/>
              </w:rPr>
            </w:pPr>
          </w:p>
          <w:p w:rsidR="00130D1C" w:rsidRPr="006C20B8" w:rsidRDefault="00130D1C" w:rsidP="0025510E">
            <w:pPr>
              <w:autoSpaceDE w:val="0"/>
              <w:autoSpaceDN w:val="0"/>
              <w:adjustRightInd w:val="0"/>
              <w:spacing w:after="0" w:line="360" w:lineRule="auto"/>
              <w:ind w:left="60" w:right="60"/>
              <w:jc w:val="center"/>
              <w:rPr>
                <w:rFonts w:ascii="Arial" w:hAnsi="Arial" w:cs="Arial"/>
                <w:color w:val="000000"/>
                <w:sz w:val="18"/>
                <w:szCs w:val="18"/>
                <w:lang w:val="id-ID"/>
              </w:rPr>
            </w:pPr>
            <w:r w:rsidRPr="006C20B8">
              <w:rPr>
                <w:rFonts w:ascii="Arial" w:hAnsi="Arial" w:cs="Arial"/>
                <w:b/>
                <w:bCs/>
                <w:color w:val="000000"/>
                <w:sz w:val="18"/>
                <w:szCs w:val="18"/>
                <w:lang w:val="id-ID"/>
              </w:rPr>
              <w:t>Coefficients</w:t>
            </w:r>
            <w:r w:rsidRPr="006C20B8">
              <w:rPr>
                <w:rFonts w:ascii="Arial" w:hAnsi="Arial" w:cs="Arial"/>
                <w:b/>
                <w:bCs/>
                <w:color w:val="000000"/>
                <w:sz w:val="18"/>
                <w:szCs w:val="18"/>
                <w:vertAlign w:val="superscript"/>
                <w:lang w:val="id-ID"/>
              </w:rPr>
              <w:t>a</w:t>
            </w:r>
          </w:p>
        </w:tc>
      </w:tr>
      <w:tr w:rsidR="00130D1C" w:rsidRPr="006C20B8" w:rsidTr="00D62DB0">
        <w:trPr>
          <w:cantSplit/>
          <w:trHeight w:val="252"/>
          <w:jc w:val="center"/>
        </w:trPr>
        <w:tc>
          <w:tcPr>
            <w:tcW w:w="2104" w:type="dxa"/>
            <w:gridSpan w:val="2"/>
            <w:vMerge w:val="restart"/>
            <w:tcBorders>
              <w:top w:val="single" w:sz="16" w:space="0" w:color="000000"/>
              <w:left w:val="single" w:sz="16" w:space="0" w:color="000000"/>
              <w:bottom w:val="nil"/>
              <w:right w:val="nil"/>
            </w:tcBorders>
            <w:shd w:val="clear" w:color="auto" w:fill="FFFFFF"/>
          </w:tcPr>
          <w:p w:rsidR="00130D1C" w:rsidRPr="00130D1C" w:rsidRDefault="00130D1C" w:rsidP="0025510E">
            <w:pPr>
              <w:autoSpaceDE w:val="0"/>
              <w:autoSpaceDN w:val="0"/>
              <w:adjustRightInd w:val="0"/>
              <w:spacing w:after="0" w:line="360" w:lineRule="auto"/>
              <w:ind w:left="60" w:right="60"/>
              <w:jc w:val="both"/>
              <w:rPr>
                <w:rFonts w:ascii="Arial" w:hAnsi="Arial" w:cs="Arial"/>
                <w:color w:val="000000"/>
                <w:sz w:val="16"/>
                <w:szCs w:val="16"/>
                <w:lang w:val="id-ID"/>
              </w:rPr>
            </w:pPr>
            <w:r w:rsidRPr="00130D1C">
              <w:rPr>
                <w:rFonts w:ascii="Arial" w:hAnsi="Arial" w:cs="Arial"/>
                <w:color w:val="000000"/>
                <w:sz w:val="16"/>
                <w:szCs w:val="16"/>
                <w:lang w:val="id-ID"/>
              </w:rPr>
              <w:t>Model</w:t>
            </w:r>
          </w:p>
        </w:tc>
        <w:tc>
          <w:tcPr>
            <w:tcW w:w="1419" w:type="dxa"/>
            <w:gridSpan w:val="2"/>
            <w:tcBorders>
              <w:top w:val="single" w:sz="16" w:space="0" w:color="000000"/>
              <w:left w:val="single" w:sz="16" w:space="0" w:color="000000"/>
            </w:tcBorders>
            <w:shd w:val="clear" w:color="auto" w:fill="FFFFFF"/>
          </w:tcPr>
          <w:p w:rsidR="00130D1C" w:rsidRPr="00130D1C" w:rsidRDefault="00130D1C" w:rsidP="0025510E">
            <w:pPr>
              <w:autoSpaceDE w:val="0"/>
              <w:autoSpaceDN w:val="0"/>
              <w:adjustRightInd w:val="0"/>
              <w:spacing w:after="0" w:line="360" w:lineRule="auto"/>
              <w:ind w:left="60" w:right="60"/>
              <w:jc w:val="both"/>
              <w:rPr>
                <w:rFonts w:ascii="Arial" w:hAnsi="Arial" w:cs="Arial"/>
                <w:color w:val="000000"/>
                <w:sz w:val="16"/>
                <w:szCs w:val="16"/>
                <w:lang w:val="id-ID"/>
              </w:rPr>
            </w:pPr>
            <w:r w:rsidRPr="00130D1C">
              <w:rPr>
                <w:rFonts w:ascii="Arial" w:hAnsi="Arial" w:cs="Arial"/>
                <w:color w:val="000000"/>
                <w:sz w:val="16"/>
                <w:szCs w:val="16"/>
                <w:lang w:val="id-ID"/>
              </w:rPr>
              <w:t>Collinearity Statistics</w:t>
            </w:r>
          </w:p>
        </w:tc>
      </w:tr>
      <w:tr w:rsidR="00130D1C" w:rsidRPr="006C20B8" w:rsidTr="00D62DB0">
        <w:trPr>
          <w:cantSplit/>
          <w:trHeight w:val="308"/>
          <w:jc w:val="center"/>
        </w:trPr>
        <w:tc>
          <w:tcPr>
            <w:tcW w:w="2104" w:type="dxa"/>
            <w:gridSpan w:val="2"/>
            <w:vMerge/>
            <w:tcBorders>
              <w:top w:val="single" w:sz="16" w:space="0" w:color="000000"/>
              <w:left w:val="single" w:sz="16" w:space="0" w:color="000000"/>
              <w:bottom w:val="nil"/>
              <w:right w:val="nil"/>
            </w:tcBorders>
            <w:shd w:val="clear" w:color="auto" w:fill="FFFFFF"/>
          </w:tcPr>
          <w:p w:rsidR="00130D1C" w:rsidRPr="00130D1C" w:rsidRDefault="00130D1C" w:rsidP="0025510E">
            <w:pPr>
              <w:autoSpaceDE w:val="0"/>
              <w:autoSpaceDN w:val="0"/>
              <w:adjustRightInd w:val="0"/>
              <w:spacing w:after="0" w:line="360" w:lineRule="auto"/>
              <w:jc w:val="both"/>
              <w:rPr>
                <w:rFonts w:ascii="Arial" w:hAnsi="Arial" w:cs="Arial"/>
                <w:color w:val="000000"/>
                <w:sz w:val="16"/>
                <w:szCs w:val="16"/>
                <w:lang w:val="id-ID"/>
              </w:rPr>
            </w:pPr>
          </w:p>
        </w:tc>
        <w:tc>
          <w:tcPr>
            <w:tcW w:w="744" w:type="dxa"/>
            <w:tcBorders>
              <w:left w:val="single" w:sz="16" w:space="0" w:color="000000"/>
              <w:bottom w:val="single" w:sz="16" w:space="0" w:color="000000"/>
            </w:tcBorders>
            <w:shd w:val="clear" w:color="auto" w:fill="FFFFFF"/>
          </w:tcPr>
          <w:p w:rsidR="00130D1C" w:rsidRPr="00130D1C" w:rsidRDefault="00130D1C" w:rsidP="0025510E">
            <w:pPr>
              <w:autoSpaceDE w:val="0"/>
              <w:autoSpaceDN w:val="0"/>
              <w:adjustRightInd w:val="0"/>
              <w:spacing w:after="0" w:line="360" w:lineRule="auto"/>
              <w:ind w:left="60" w:right="60"/>
              <w:jc w:val="both"/>
              <w:rPr>
                <w:rFonts w:ascii="Arial" w:hAnsi="Arial" w:cs="Arial"/>
                <w:color w:val="000000"/>
                <w:sz w:val="16"/>
                <w:szCs w:val="16"/>
                <w:lang w:val="id-ID"/>
              </w:rPr>
            </w:pPr>
            <w:r w:rsidRPr="00130D1C">
              <w:rPr>
                <w:rFonts w:ascii="Arial" w:hAnsi="Arial" w:cs="Arial"/>
                <w:color w:val="000000"/>
                <w:sz w:val="16"/>
                <w:szCs w:val="16"/>
                <w:lang w:val="id-ID"/>
              </w:rPr>
              <w:t>Tolerance</w:t>
            </w:r>
          </w:p>
        </w:tc>
        <w:tc>
          <w:tcPr>
            <w:tcW w:w="674" w:type="dxa"/>
            <w:tcBorders>
              <w:bottom w:val="single" w:sz="16" w:space="0" w:color="000000"/>
              <w:right w:val="single" w:sz="16" w:space="0" w:color="000000"/>
            </w:tcBorders>
            <w:shd w:val="clear" w:color="auto" w:fill="FFFFFF"/>
          </w:tcPr>
          <w:p w:rsidR="00130D1C" w:rsidRPr="00130D1C" w:rsidRDefault="00130D1C" w:rsidP="0025510E">
            <w:pPr>
              <w:autoSpaceDE w:val="0"/>
              <w:autoSpaceDN w:val="0"/>
              <w:adjustRightInd w:val="0"/>
              <w:spacing w:after="0" w:line="360" w:lineRule="auto"/>
              <w:ind w:left="60" w:right="60"/>
              <w:jc w:val="both"/>
              <w:rPr>
                <w:rFonts w:ascii="Arial" w:hAnsi="Arial" w:cs="Arial"/>
                <w:color w:val="000000"/>
                <w:sz w:val="16"/>
                <w:szCs w:val="16"/>
                <w:lang w:val="id-ID"/>
              </w:rPr>
            </w:pPr>
            <w:r w:rsidRPr="00130D1C">
              <w:rPr>
                <w:rFonts w:ascii="Arial" w:hAnsi="Arial" w:cs="Arial"/>
                <w:color w:val="000000"/>
                <w:sz w:val="16"/>
                <w:szCs w:val="16"/>
                <w:lang w:val="id-ID"/>
              </w:rPr>
              <w:t>VIF</w:t>
            </w:r>
          </w:p>
        </w:tc>
      </w:tr>
      <w:tr w:rsidR="00130D1C" w:rsidRPr="006C20B8" w:rsidTr="00D62DB0">
        <w:trPr>
          <w:cantSplit/>
          <w:trHeight w:val="280"/>
          <w:jc w:val="center"/>
        </w:trPr>
        <w:tc>
          <w:tcPr>
            <w:tcW w:w="489" w:type="dxa"/>
            <w:vMerge w:val="restart"/>
            <w:tcBorders>
              <w:top w:val="single" w:sz="16" w:space="0" w:color="000000"/>
              <w:left w:val="single" w:sz="16" w:space="0" w:color="000000"/>
              <w:bottom w:val="single" w:sz="16" w:space="0" w:color="000000"/>
              <w:right w:val="nil"/>
            </w:tcBorders>
            <w:shd w:val="clear" w:color="auto" w:fill="FFFFFF"/>
            <w:vAlign w:val="center"/>
          </w:tcPr>
          <w:p w:rsidR="00130D1C" w:rsidRPr="00130D1C" w:rsidRDefault="00130D1C" w:rsidP="0025510E">
            <w:pPr>
              <w:autoSpaceDE w:val="0"/>
              <w:autoSpaceDN w:val="0"/>
              <w:adjustRightInd w:val="0"/>
              <w:spacing w:after="0" w:line="360" w:lineRule="auto"/>
              <w:ind w:left="60" w:right="60"/>
              <w:jc w:val="both"/>
              <w:rPr>
                <w:rFonts w:ascii="Arial" w:hAnsi="Arial" w:cs="Arial"/>
                <w:color w:val="000000"/>
                <w:sz w:val="16"/>
                <w:szCs w:val="16"/>
                <w:lang w:val="id-ID"/>
              </w:rPr>
            </w:pPr>
            <w:r w:rsidRPr="00130D1C">
              <w:rPr>
                <w:rFonts w:ascii="Arial" w:hAnsi="Arial" w:cs="Arial"/>
                <w:color w:val="000000"/>
                <w:sz w:val="16"/>
                <w:szCs w:val="16"/>
                <w:lang w:val="id-ID"/>
              </w:rPr>
              <w:t>1</w:t>
            </w:r>
          </w:p>
        </w:tc>
        <w:tc>
          <w:tcPr>
            <w:tcW w:w="1614" w:type="dxa"/>
            <w:tcBorders>
              <w:top w:val="single" w:sz="16" w:space="0" w:color="000000"/>
              <w:left w:val="nil"/>
              <w:bottom w:val="nil"/>
              <w:right w:val="single" w:sz="16" w:space="0" w:color="000000"/>
            </w:tcBorders>
            <w:shd w:val="clear" w:color="auto" w:fill="FFFFFF"/>
            <w:vAlign w:val="center"/>
          </w:tcPr>
          <w:p w:rsidR="00130D1C" w:rsidRPr="00130D1C" w:rsidRDefault="00130D1C" w:rsidP="0025510E">
            <w:pPr>
              <w:autoSpaceDE w:val="0"/>
              <w:autoSpaceDN w:val="0"/>
              <w:adjustRightInd w:val="0"/>
              <w:spacing w:after="0" w:line="360" w:lineRule="auto"/>
              <w:ind w:left="60" w:right="60"/>
              <w:jc w:val="both"/>
              <w:rPr>
                <w:rFonts w:ascii="Arial" w:hAnsi="Arial" w:cs="Arial"/>
                <w:color w:val="000000"/>
                <w:sz w:val="16"/>
                <w:szCs w:val="16"/>
                <w:lang w:val="id-ID"/>
              </w:rPr>
            </w:pPr>
            <w:r w:rsidRPr="00130D1C">
              <w:rPr>
                <w:rFonts w:ascii="Arial" w:hAnsi="Arial" w:cs="Arial"/>
                <w:color w:val="000000"/>
                <w:sz w:val="16"/>
                <w:szCs w:val="16"/>
                <w:lang w:val="id-ID"/>
              </w:rPr>
              <w:t>Struktur Modal</w:t>
            </w:r>
          </w:p>
        </w:tc>
        <w:tc>
          <w:tcPr>
            <w:tcW w:w="744" w:type="dxa"/>
            <w:tcBorders>
              <w:top w:val="single" w:sz="16" w:space="0" w:color="000000"/>
              <w:left w:val="single" w:sz="16" w:space="0" w:color="000000"/>
              <w:bottom w:val="nil"/>
            </w:tcBorders>
            <w:shd w:val="clear" w:color="auto" w:fill="FFFFFF"/>
            <w:vAlign w:val="center"/>
          </w:tcPr>
          <w:p w:rsidR="00130D1C" w:rsidRPr="00130D1C" w:rsidRDefault="00130D1C" w:rsidP="0025510E">
            <w:pPr>
              <w:autoSpaceDE w:val="0"/>
              <w:autoSpaceDN w:val="0"/>
              <w:adjustRightInd w:val="0"/>
              <w:spacing w:after="0" w:line="360" w:lineRule="auto"/>
              <w:ind w:left="60" w:right="60"/>
              <w:jc w:val="both"/>
              <w:rPr>
                <w:rFonts w:ascii="Arial" w:hAnsi="Arial" w:cs="Arial"/>
                <w:color w:val="000000"/>
                <w:sz w:val="16"/>
                <w:szCs w:val="16"/>
                <w:lang w:val="id-ID"/>
              </w:rPr>
            </w:pPr>
            <w:r w:rsidRPr="00130D1C">
              <w:rPr>
                <w:rFonts w:ascii="Arial" w:hAnsi="Arial" w:cs="Arial"/>
                <w:color w:val="000000"/>
                <w:sz w:val="16"/>
                <w:szCs w:val="16"/>
                <w:lang w:val="id-ID"/>
              </w:rPr>
              <w:t>.946</w:t>
            </w:r>
          </w:p>
        </w:tc>
        <w:tc>
          <w:tcPr>
            <w:tcW w:w="674" w:type="dxa"/>
            <w:tcBorders>
              <w:top w:val="single" w:sz="16" w:space="0" w:color="000000"/>
              <w:bottom w:val="nil"/>
              <w:right w:val="single" w:sz="16" w:space="0" w:color="000000"/>
            </w:tcBorders>
            <w:shd w:val="clear" w:color="auto" w:fill="FFFFFF"/>
            <w:vAlign w:val="center"/>
          </w:tcPr>
          <w:p w:rsidR="00130D1C" w:rsidRPr="00130D1C" w:rsidRDefault="00130D1C" w:rsidP="0025510E">
            <w:pPr>
              <w:autoSpaceDE w:val="0"/>
              <w:autoSpaceDN w:val="0"/>
              <w:adjustRightInd w:val="0"/>
              <w:spacing w:after="0" w:line="360" w:lineRule="auto"/>
              <w:ind w:left="60" w:right="60"/>
              <w:jc w:val="both"/>
              <w:rPr>
                <w:rFonts w:ascii="Arial" w:hAnsi="Arial" w:cs="Arial"/>
                <w:color w:val="000000"/>
                <w:sz w:val="16"/>
                <w:szCs w:val="16"/>
                <w:lang w:val="id-ID"/>
              </w:rPr>
            </w:pPr>
            <w:r w:rsidRPr="00130D1C">
              <w:rPr>
                <w:rFonts w:ascii="Arial" w:hAnsi="Arial" w:cs="Arial"/>
                <w:color w:val="000000"/>
                <w:sz w:val="16"/>
                <w:szCs w:val="16"/>
                <w:lang w:val="id-ID"/>
              </w:rPr>
              <w:t>1.057</w:t>
            </w:r>
          </w:p>
        </w:tc>
      </w:tr>
      <w:tr w:rsidR="00130D1C" w:rsidRPr="006C20B8" w:rsidTr="00D62DB0">
        <w:trPr>
          <w:cantSplit/>
          <w:trHeight w:val="308"/>
          <w:jc w:val="center"/>
        </w:trPr>
        <w:tc>
          <w:tcPr>
            <w:tcW w:w="489" w:type="dxa"/>
            <w:vMerge/>
            <w:tcBorders>
              <w:top w:val="single" w:sz="16" w:space="0" w:color="000000"/>
              <w:left w:val="single" w:sz="16" w:space="0" w:color="000000"/>
              <w:bottom w:val="single" w:sz="16" w:space="0" w:color="000000"/>
              <w:right w:val="nil"/>
            </w:tcBorders>
            <w:shd w:val="clear" w:color="auto" w:fill="FFFFFF"/>
            <w:vAlign w:val="center"/>
          </w:tcPr>
          <w:p w:rsidR="00130D1C" w:rsidRPr="00130D1C" w:rsidRDefault="00130D1C" w:rsidP="0025510E">
            <w:pPr>
              <w:autoSpaceDE w:val="0"/>
              <w:autoSpaceDN w:val="0"/>
              <w:adjustRightInd w:val="0"/>
              <w:spacing w:after="0" w:line="360" w:lineRule="auto"/>
              <w:jc w:val="both"/>
              <w:rPr>
                <w:rFonts w:ascii="Arial" w:hAnsi="Arial" w:cs="Arial"/>
                <w:color w:val="000000"/>
                <w:sz w:val="16"/>
                <w:szCs w:val="16"/>
                <w:lang w:val="id-ID"/>
              </w:rPr>
            </w:pPr>
          </w:p>
        </w:tc>
        <w:tc>
          <w:tcPr>
            <w:tcW w:w="1614" w:type="dxa"/>
            <w:tcBorders>
              <w:top w:val="nil"/>
              <w:left w:val="nil"/>
              <w:bottom w:val="nil"/>
              <w:right w:val="single" w:sz="16" w:space="0" w:color="000000"/>
            </w:tcBorders>
            <w:shd w:val="clear" w:color="auto" w:fill="FFFFFF"/>
            <w:vAlign w:val="center"/>
          </w:tcPr>
          <w:p w:rsidR="00130D1C" w:rsidRPr="00130D1C" w:rsidRDefault="00130D1C" w:rsidP="0025510E">
            <w:pPr>
              <w:autoSpaceDE w:val="0"/>
              <w:autoSpaceDN w:val="0"/>
              <w:adjustRightInd w:val="0"/>
              <w:spacing w:after="0" w:line="360" w:lineRule="auto"/>
              <w:ind w:left="60" w:right="60"/>
              <w:jc w:val="both"/>
              <w:rPr>
                <w:rFonts w:ascii="Arial" w:hAnsi="Arial" w:cs="Arial"/>
                <w:color w:val="000000"/>
                <w:sz w:val="16"/>
                <w:szCs w:val="16"/>
                <w:lang w:val="id-ID"/>
              </w:rPr>
            </w:pPr>
            <w:r w:rsidRPr="00130D1C">
              <w:rPr>
                <w:rFonts w:ascii="Arial" w:hAnsi="Arial" w:cs="Arial"/>
                <w:color w:val="000000"/>
                <w:sz w:val="16"/>
                <w:szCs w:val="16"/>
                <w:lang w:val="id-ID"/>
              </w:rPr>
              <w:t>Kebijakan Dividen</w:t>
            </w:r>
          </w:p>
        </w:tc>
        <w:tc>
          <w:tcPr>
            <w:tcW w:w="744" w:type="dxa"/>
            <w:tcBorders>
              <w:top w:val="nil"/>
              <w:left w:val="single" w:sz="16" w:space="0" w:color="000000"/>
              <w:bottom w:val="nil"/>
            </w:tcBorders>
            <w:shd w:val="clear" w:color="auto" w:fill="FFFFFF"/>
            <w:vAlign w:val="center"/>
          </w:tcPr>
          <w:p w:rsidR="00130D1C" w:rsidRPr="00130D1C" w:rsidRDefault="00130D1C" w:rsidP="0025510E">
            <w:pPr>
              <w:autoSpaceDE w:val="0"/>
              <w:autoSpaceDN w:val="0"/>
              <w:adjustRightInd w:val="0"/>
              <w:spacing w:after="0" w:line="360" w:lineRule="auto"/>
              <w:ind w:left="60" w:right="60"/>
              <w:jc w:val="both"/>
              <w:rPr>
                <w:rFonts w:ascii="Arial" w:hAnsi="Arial" w:cs="Arial"/>
                <w:color w:val="000000"/>
                <w:sz w:val="16"/>
                <w:szCs w:val="16"/>
                <w:lang w:val="id-ID"/>
              </w:rPr>
            </w:pPr>
            <w:r w:rsidRPr="00130D1C">
              <w:rPr>
                <w:rFonts w:ascii="Arial" w:hAnsi="Arial" w:cs="Arial"/>
                <w:color w:val="000000"/>
                <w:sz w:val="16"/>
                <w:szCs w:val="16"/>
                <w:lang w:val="id-ID"/>
              </w:rPr>
              <w:t>.890</w:t>
            </w:r>
          </w:p>
        </w:tc>
        <w:tc>
          <w:tcPr>
            <w:tcW w:w="674" w:type="dxa"/>
            <w:tcBorders>
              <w:top w:val="nil"/>
              <w:bottom w:val="nil"/>
              <w:right w:val="single" w:sz="16" w:space="0" w:color="000000"/>
            </w:tcBorders>
            <w:shd w:val="clear" w:color="auto" w:fill="FFFFFF"/>
            <w:vAlign w:val="center"/>
          </w:tcPr>
          <w:p w:rsidR="00130D1C" w:rsidRPr="00130D1C" w:rsidRDefault="00130D1C" w:rsidP="0025510E">
            <w:pPr>
              <w:autoSpaceDE w:val="0"/>
              <w:autoSpaceDN w:val="0"/>
              <w:adjustRightInd w:val="0"/>
              <w:spacing w:after="0" w:line="360" w:lineRule="auto"/>
              <w:ind w:left="60" w:right="60"/>
              <w:jc w:val="both"/>
              <w:rPr>
                <w:rFonts w:ascii="Arial" w:hAnsi="Arial" w:cs="Arial"/>
                <w:color w:val="000000"/>
                <w:sz w:val="16"/>
                <w:szCs w:val="16"/>
                <w:lang w:val="id-ID"/>
              </w:rPr>
            </w:pPr>
            <w:r w:rsidRPr="00130D1C">
              <w:rPr>
                <w:rFonts w:ascii="Arial" w:hAnsi="Arial" w:cs="Arial"/>
                <w:color w:val="000000"/>
                <w:sz w:val="16"/>
                <w:szCs w:val="16"/>
                <w:lang w:val="id-ID"/>
              </w:rPr>
              <w:t>1.123</w:t>
            </w:r>
          </w:p>
        </w:tc>
      </w:tr>
      <w:tr w:rsidR="00130D1C" w:rsidRPr="006C20B8" w:rsidTr="00D62DB0">
        <w:trPr>
          <w:cantSplit/>
          <w:trHeight w:val="308"/>
          <w:jc w:val="center"/>
        </w:trPr>
        <w:tc>
          <w:tcPr>
            <w:tcW w:w="489" w:type="dxa"/>
            <w:vMerge/>
            <w:tcBorders>
              <w:top w:val="single" w:sz="16" w:space="0" w:color="000000"/>
              <w:left w:val="single" w:sz="16" w:space="0" w:color="000000"/>
              <w:bottom w:val="single" w:sz="16" w:space="0" w:color="000000"/>
              <w:right w:val="nil"/>
            </w:tcBorders>
            <w:shd w:val="clear" w:color="auto" w:fill="FFFFFF"/>
            <w:vAlign w:val="center"/>
          </w:tcPr>
          <w:p w:rsidR="00130D1C" w:rsidRPr="00130D1C" w:rsidRDefault="00130D1C" w:rsidP="0025510E">
            <w:pPr>
              <w:autoSpaceDE w:val="0"/>
              <w:autoSpaceDN w:val="0"/>
              <w:adjustRightInd w:val="0"/>
              <w:spacing w:after="0" w:line="360" w:lineRule="auto"/>
              <w:jc w:val="both"/>
              <w:rPr>
                <w:rFonts w:ascii="Arial" w:hAnsi="Arial" w:cs="Arial"/>
                <w:color w:val="000000"/>
                <w:sz w:val="16"/>
                <w:szCs w:val="16"/>
                <w:lang w:val="id-ID"/>
              </w:rPr>
            </w:pPr>
          </w:p>
        </w:tc>
        <w:tc>
          <w:tcPr>
            <w:tcW w:w="1614" w:type="dxa"/>
            <w:tcBorders>
              <w:top w:val="nil"/>
              <w:left w:val="nil"/>
              <w:bottom w:val="single" w:sz="16" w:space="0" w:color="000000"/>
              <w:right w:val="single" w:sz="16" w:space="0" w:color="000000"/>
            </w:tcBorders>
            <w:shd w:val="clear" w:color="auto" w:fill="FFFFFF"/>
            <w:vAlign w:val="center"/>
          </w:tcPr>
          <w:p w:rsidR="00130D1C" w:rsidRPr="00130D1C" w:rsidRDefault="00130D1C" w:rsidP="0025510E">
            <w:pPr>
              <w:autoSpaceDE w:val="0"/>
              <w:autoSpaceDN w:val="0"/>
              <w:adjustRightInd w:val="0"/>
              <w:spacing w:after="0" w:line="360" w:lineRule="auto"/>
              <w:ind w:left="60" w:right="60"/>
              <w:jc w:val="both"/>
              <w:rPr>
                <w:rFonts w:ascii="Arial" w:hAnsi="Arial" w:cs="Arial"/>
                <w:color w:val="000000"/>
                <w:sz w:val="16"/>
                <w:szCs w:val="16"/>
                <w:lang w:val="id-ID"/>
              </w:rPr>
            </w:pPr>
            <w:r w:rsidRPr="00130D1C">
              <w:rPr>
                <w:rFonts w:ascii="Arial" w:hAnsi="Arial" w:cs="Arial"/>
                <w:color w:val="000000"/>
                <w:sz w:val="16"/>
                <w:szCs w:val="16"/>
                <w:lang w:val="id-ID"/>
              </w:rPr>
              <w:t>Konservatisme Akuntansi</w:t>
            </w:r>
          </w:p>
        </w:tc>
        <w:tc>
          <w:tcPr>
            <w:tcW w:w="744" w:type="dxa"/>
            <w:tcBorders>
              <w:top w:val="nil"/>
              <w:left w:val="single" w:sz="16" w:space="0" w:color="000000"/>
              <w:bottom w:val="single" w:sz="16" w:space="0" w:color="000000"/>
            </w:tcBorders>
            <w:shd w:val="clear" w:color="auto" w:fill="FFFFFF"/>
            <w:vAlign w:val="center"/>
          </w:tcPr>
          <w:p w:rsidR="00130D1C" w:rsidRPr="00130D1C" w:rsidRDefault="00130D1C" w:rsidP="0025510E">
            <w:pPr>
              <w:autoSpaceDE w:val="0"/>
              <w:autoSpaceDN w:val="0"/>
              <w:adjustRightInd w:val="0"/>
              <w:spacing w:after="0" w:line="360" w:lineRule="auto"/>
              <w:ind w:left="60" w:right="60"/>
              <w:jc w:val="both"/>
              <w:rPr>
                <w:rFonts w:ascii="Arial" w:hAnsi="Arial" w:cs="Arial"/>
                <w:color w:val="000000"/>
                <w:sz w:val="16"/>
                <w:szCs w:val="16"/>
                <w:lang w:val="id-ID"/>
              </w:rPr>
            </w:pPr>
            <w:r w:rsidRPr="00130D1C">
              <w:rPr>
                <w:rFonts w:ascii="Arial" w:hAnsi="Arial" w:cs="Arial"/>
                <w:color w:val="000000"/>
                <w:sz w:val="16"/>
                <w:szCs w:val="16"/>
                <w:lang w:val="id-ID"/>
              </w:rPr>
              <w:t>.880</w:t>
            </w:r>
          </w:p>
        </w:tc>
        <w:tc>
          <w:tcPr>
            <w:tcW w:w="674" w:type="dxa"/>
            <w:tcBorders>
              <w:top w:val="nil"/>
              <w:bottom w:val="single" w:sz="16" w:space="0" w:color="000000"/>
              <w:right w:val="single" w:sz="16" w:space="0" w:color="000000"/>
            </w:tcBorders>
            <w:shd w:val="clear" w:color="auto" w:fill="FFFFFF"/>
            <w:vAlign w:val="center"/>
          </w:tcPr>
          <w:p w:rsidR="00130D1C" w:rsidRPr="00130D1C" w:rsidRDefault="00130D1C" w:rsidP="0025510E">
            <w:pPr>
              <w:autoSpaceDE w:val="0"/>
              <w:autoSpaceDN w:val="0"/>
              <w:adjustRightInd w:val="0"/>
              <w:spacing w:after="0" w:line="360" w:lineRule="auto"/>
              <w:ind w:left="60" w:right="60"/>
              <w:jc w:val="both"/>
              <w:rPr>
                <w:rFonts w:ascii="Arial" w:hAnsi="Arial" w:cs="Arial"/>
                <w:color w:val="000000"/>
                <w:sz w:val="16"/>
                <w:szCs w:val="16"/>
                <w:lang w:val="id-ID"/>
              </w:rPr>
            </w:pPr>
            <w:r w:rsidRPr="00130D1C">
              <w:rPr>
                <w:rFonts w:ascii="Arial" w:hAnsi="Arial" w:cs="Arial"/>
                <w:color w:val="000000"/>
                <w:sz w:val="16"/>
                <w:szCs w:val="16"/>
                <w:lang w:val="id-ID"/>
              </w:rPr>
              <w:t>1.136</w:t>
            </w:r>
          </w:p>
        </w:tc>
      </w:tr>
      <w:tr w:rsidR="00130D1C" w:rsidRPr="006C20B8" w:rsidTr="00D62DB0">
        <w:trPr>
          <w:cantSplit/>
          <w:trHeight w:val="449"/>
          <w:jc w:val="center"/>
        </w:trPr>
        <w:tc>
          <w:tcPr>
            <w:tcW w:w="3523" w:type="dxa"/>
            <w:gridSpan w:val="4"/>
            <w:tcBorders>
              <w:top w:val="nil"/>
              <w:left w:val="nil"/>
              <w:bottom w:val="nil"/>
              <w:right w:val="nil"/>
            </w:tcBorders>
            <w:shd w:val="clear" w:color="auto" w:fill="FFFFFF"/>
          </w:tcPr>
          <w:p w:rsidR="00130D1C" w:rsidRPr="006C20B8" w:rsidRDefault="00130D1C" w:rsidP="0025510E">
            <w:pPr>
              <w:autoSpaceDE w:val="0"/>
              <w:autoSpaceDN w:val="0"/>
              <w:adjustRightInd w:val="0"/>
              <w:spacing w:after="0" w:line="360" w:lineRule="auto"/>
              <w:ind w:left="60" w:right="60"/>
              <w:jc w:val="both"/>
              <w:rPr>
                <w:rFonts w:ascii="Arial" w:hAnsi="Arial" w:cs="Arial"/>
                <w:color w:val="000000"/>
                <w:sz w:val="18"/>
                <w:szCs w:val="18"/>
                <w:lang w:val="id-ID"/>
              </w:rPr>
            </w:pPr>
            <w:r w:rsidRPr="006C20B8">
              <w:rPr>
                <w:rFonts w:ascii="Arial" w:hAnsi="Arial" w:cs="Arial"/>
                <w:color w:val="000000"/>
                <w:sz w:val="18"/>
                <w:szCs w:val="18"/>
                <w:lang w:val="id-ID"/>
              </w:rPr>
              <w:t>a. Dependent Variable: Kualitas Laba</w:t>
            </w:r>
          </w:p>
        </w:tc>
      </w:tr>
    </w:tbl>
    <w:p w:rsidR="00CE1EAF" w:rsidRDefault="00130D1C" w:rsidP="0025510E">
      <w:pPr>
        <w:autoSpaceDE w:val="0"/>
        <w:autoSpaceDN w:val="0"/>
        <w:adjustRightInd w:val="0"/>
        <w:spacing w:after="0" w:line="360" w:lineRule="auto"/>
        <w:ind w:right="60"/>
        <w:rPr>
          <w:rFonts w:ascii="Times New Roman" w:hAnsi="Times New Roman" w:cs="Times New Roman"/>
          <w:bCs/>
          <w:color w:val="000000"/>
          <w:sz w:val="24"/>
          <w:szCs w:val="24"/>
        </w:rPr>
      </w:pPr>
      <w:r>
        <w:rPr>
          <w:rFonts w:ascii="Times New Roman" w:hAnsi="Times New Roman" w:cs="Times New Roman"/>
          <w:bCs/>
          <w:color w:val="000000"/>
          <w:sz w:val="24"/>
          <w:szCs w:val="24"/>
        </w:rPr>
        <w:t>Nilai VIF&lt;10. Tidak terjadi gejala multikolinearitas</w:t>
      </w:r>
    </w:p>
    <w:p w:rsidR="00CE1EAF" w:rsidRDefault="00CE1EAF" w:rsidP="0025510E">
      <w:pPr>
        <w:autoSpaceDE w:val="0"/>
        <w:autoSpaceDN w:val="0"/>
        <w:adjustRightInd w:val="0"/>
        <w:spacing w:after="0" w:line="360" w:lineRule="auto"/>
        <w:ind w:right="60"/>
        <w:rPr>
          <w:rFonts w:ascii="Times New Roman" w:hAnsi="Times New Roman" w:cs="Times New Roman"/>
          <w:bCs/>
          <w:color w:val="000000"/>
          <w:sz w:val="24"/>
          <w:szCs w:val="24"/>
        </w:rPr>
      </w:pPr>
    </w:p>
    <w:p w:rsidR="003914D3" w:rsidRPr="007806D6" w:rsidRDefault="007806D6" w:rsidP="0025510E">
      <w:pPr>
        <w:autoSpaceDE w:val="0"/>
        <w:autoSpaceDN w:val="0"/>
        <w:adjustRightInd w:val="0"/>
        <w:spacing w:after="0" w:line="360" w:lineRule="auto"/>
        <w:ind w:right="6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Tabel </w:t>
      </w:r>
      <w:r w:rsidR="0025510E">
        <w:rPr>
          <w:rFonts w:ascii="Times New Roman" w:hAnsi="Times New Roman" w:cs="Times New Roman"/>
          <w:b/>
          <w:bCs/>
          <w:color w:val="000000"/>
          <w:sz w:val="24"/>
          <w:szCs w:val="24"/>
        </w:rPr>
        <w:t>6 Hasil Uji Heteroskedastisitas</w:t>
      </w:r>
      <w:bookmarkStart w:id="0" w:name="_GoBack"/>
      <w:bookmarkEnd w:id="0"/>
    </w:p>
    <w:tbl>
      <w:tblPr>
        <w:tblW w:w="58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56"/>
        <w:gridCol w:w="1510"/>
        <w:gridCol w:w="829"/>
        <w:gridCol w:w="832"/>
        <w:gridCol w:w="915"/>
        <w:gridCol w:w="629"/>
        <w:gridCol w:w="643"/>
      </w:tblGrid>
      <w:tr w:rsidR="007806D6" w:rsidRPr="007806D6" w:rsidTr="00F36421">
        <w:trPr>
          <w:cantSplit/>
          <w:trHeight w:val="83"/>
          <w:jc w:val="center"/>
        </w:trPr>
        <w:tc>
          <w:tcPr>
            <w:tcW w:w="5814" w:type="dxa"/>
            <w:gridSpan w:val="7"/>
            <w:tcBorders>
              <w:top w:val="nil"/>
              <w:left w:val="nil"/>
              <w:bottom w:val="nil"/>
              <w:right w:val="nil"/>
            </w:tcBorders>
            <w:shd w:val="clear" w:color="auto" w:fill="FFFFFF"/>
          </w:tcPr>
          <w:p w:rsidR="007806D6" w:rsidRPr="007806D6" w:rsidRDefault="007806D6" w:rsidP="0025510E">
            <w:pPr>
              <w:autoSpaceDE w:val="0"/>
              <w:autoSpaceDN w:val="0"/>
              <w:adjustRightInd w:val="0"/>
              <w:spacing w:after="0" w:line="360" w:lineRule="auto"/>
              <w:ind w:right="60"/>
              <w:jc w:val="center"/>
              <w:rPr>
                <w:rFonts w:ascii="Arial" w:hAnsi="Arial" w:cs="Arial"/>
                <w:color w:val="000000"/>
                <w:sz w:val="16"/>
                <w:szCs w:val="16"/>
                <w:lang w:val="id-ID"/>
              </w:rPr>
            </w:pPr>
            <w:r w:rsidRPr="007806D6">
              <w:rPr>
                <w:rFonts w:ascii="Arial" w:hAnsi="Arial" w:cs="Arial"/>
                <w:b/>
                <w:bCs/>
                <w:color w:val="000000"/>
                <w:sz w:val="16"/>
                <w:szCs w:val="16"/>
                <w:lang w:val="id-ID"/>
              </w:rPr>
              <w:t>Coefficients</w:t>
            </w:r>
            <w:r w:rsidRPr="007806D6">
              <w:rPr>
                <w:rFonts w:ascii="Arial" w:hAnsi="Arial" w:cs="Arial"/>
                <w:b/>
                <w:bCs/>
                <w:color w:val="000000"/>
                <w:sz w:val="16"/>
                <w:szCs w:val="16"/>
                <w:vertAlign w:val="superscript"/>
                <w:lang w:val="id-ID"/>
              </w:rPr>
              <w:t>a</w:t>
            </w:r>
          </w:p>
        </w:tc>
      </w:tr>
      <w:tr w:rsidR="007806D6" w:rsidRPr="007806D6" w:rsidTr="00F36421">
        <w:trPr>
          <w:cantSplit/>
          <w:trHeight w:val="158"/>
          <w:jc w:val="center"/>
        </w:trPr>
        <w:tc>
          <w:tcPr>
            <w:tcW w:w="1966" w:type="dxa"/>
            <w:gridSpan w:val="2"/>
            <w:vMerge w:val="restart"/>
            <w:tcBorders>
              <w:top w:val="single" w:sz="16" w:space="0" w:color="000000"/>
              <w:left w:val="single" w:sz="16" w:space="0" w:color="000000"/>
              <w:bottom w:val="nil"/>
              <w:right w:val="nil"/>
            </w:tcBorders>
            <w:shd w:val="clear" w:color="auto" w:fill="FFFFFF"/>
          </w:tcPr>
          <w:p w:rsidR="007806D6" w:rsidRPr="007806D6" w:rsidRDefault="007806D6" w:rsidP="0025510E">
            <w:pPr>
              <w:autoSpaceDE w:val="0"/>
              <w:autoSpaceDN w:val="0"/>
              <w:adjustRightInd w:val="0"/>
              <w:spacing w:after="0" w:line="360" w:lineRule="auto"/>
              <w:ind w:left="60" w:right="60"/>
              <w:rPr>
                <w:rFonts w:ascii="Arial" w:hAnsi="Arial" w:cs="Arial"/>
                <w:color w:val="000000"/>
                <w:sz w:val="16"/>
                <w:szCs w:val="16"/>
                <w:lang w:val="id-ID"/>
              </w:rPr>
            </w:pPr>
            <w:r w:rsidRPr="007806D6">
              <w:rPr>
                <w:rFonts w:ascii="Arial" w:hAnsi="Arial" w:cs="Arial"/>
                <w:color w:val="000000"/>
                <w:sz w:val="16"/>
                <w:szCs w:val="16"/>
                <w:lang w:val="id-ID"/>
              </w:rPr>
              <w:t>Model</w:t>
            </w:r>
          </w:p>
        </w:tc>
        <w:tc>
          <w:tcPr>
            <w:tcW w:w="1661" w:type="dxa"/>
            <w:gridSpan w:val="2"/>
            <w:tcBorders>
              <w:top w:val="single" w:sz="16" w:space="0" w:color="000000"/>
              <w:left w:val="single" w:sz="16" w:space="0" w:color="000000"/>
            </w:tcBorders>
            <w:shd w:val="clear" w:color="auto" w:fill="FFFFFF"/>
          </w:tcPr>
          <w:p w:rsidR="007806D6" w:rsidRPr="007806D6" w:rsidRDefault="007806D6" w:rsidP="0025510E">
            <w:pPr>
              <w:autoSpaceDE w:val="0"/>
              <w:autoSpaceDN w:val="0"/>
              <w:adjustRightInd w:val="0"/>
              <w:spacing w:after="0" w:line="360" w:lineRule="auto"/>
              <w:ind w:left="60" w:right="60"/>
              <w:rPr>
                <w:rFonts w:ascii="Arial" w:hAnsi="Arial" w:cs="Arial"/>
                <w:color w:val="000000"/>
                <w:sz w:val="16"/>
                <w:szCs w:val="16"/>
                <w:lang w:val="id-ID"/>
              </w:rPr>
            </w:pPr>
            <w:r w:rsidRPr="007806D6">
              <w:rPr>
                <w:rFonts w:ascii="Arial" w:hAnsi="Arial" w:cs="Arial"/>
                <w:color w:val="000000"/>
                <w:sz w:val="16"/>
                <w:szCs w:val="16"/>
                <w:lang w:val="id-ID"/>
              </w:rPr>
              <w:t>Unstandardized Coefficients</w:t>
            </w:r>
          </w:p>
        </w:tc>
        <w:tc>
          <w:tcPr>
            <w:tcW w:w="915" w:type="dxa"/>
            <w:tcBorders>
              <w:top w:val="single" w:sz="16" w:space="0" w:color="000000"/>
            </w:tcBorders>
            <w:shd w:val="clear" w:color="auto" w:fill="FFFFFF"/>
          </w:tcPr>
          <w:p w:rsidR="007806D6" w:rsidRPr="007806D6" w:rsidRDefault="007806D6" w:rsidP="0025510E">
            <w:pPr>
              <w:autoSpaceDE w:val="0"/>
              <w:autoSpaceDN w:val="0"/>
              <w:adjustRightInd w:val="0"/>
              <w:spacing w:after="0" w:line="360" w:lineRule="auto"/>
              <w:ind w:left="60" w:right="60"/>
              <w:rPr>
                <w:rFonts w:ascii="Arial" w:hAnsi="Arial" w:cs="Arial"/>
                <w:color w:val="000000"/>
                <w:sz w:val="16"/>
                <w:szCs w:val="16"/>
                <w:lang w:val="id-ID"/>
              </w:rPr>
            </w:pPr>
            <w:r w:rsidRPr="007806D6">
              <w:rPr>
                <w:rFonts w:ascii="Arial" w:hAnsi="Arial" w:cs="Arial"/>
                <w:color w:val="000000"/>
                <w:sz w:val="16"/>
                <w:szCs w:val="16"/>
                <w:lang w:val="id-ID"/>
              </w:rPr>
              <w:t>Standardized Coefficients</w:t>
            </w:r>
          </w:p>
        </w:tc>
        <w:tc>
          <w:tcPr>
            <w:tcW w:w="629" w:type="dxa"/>
            <w:vMerge w:val="restart"/>
            <w:tcBorders>
              <w:top w:val="single" w:sz="16" w:space="0" w:color="000000"/>
            </w:tcBorders>
            <w:shd w:val="clear" w:color="auto" w:fill="FFFFFF"/>
          </w:tcPr>
          <w:p w:rsidR="007806D6" w:rsidRPr="007806D6" w:rsidRDefault="007806D6" w:rsidP="0025510E">
            <w:pPr>
              <w:autoSpaceDE w:val="0"/>
              <w:autoSpaceDN w:val="0"/>
              <w:adjustRightInd w:val="0"/>
              <w:spacing w:after="0" w:line="360" w:lineRule="auto"/>
              <w:ind w:left="60" w:right="60"/>
              <w:rPr>
                <w:rFonts w:ascii="Arial" w:hAnsi="Arial" w:cs="Arial"/>
                <w:color w:val="000000"/>
                <w:sz w:val="16"/>
                <w:szCs w:val="16"/>
                <w:lang w:val="id-ID"/>
              </w:rPr>
            </w:pPr>
            <w:r w:rsidRPr="007806D6">
              <w:rPr>
                <w:rFonts w:ascii="Arial" w:hAnsi="Arial" w:cs="Arial"/>
                <w:color w:val="000000"/>
                <w:sz w:val="16"/>
                <w:szCs w:val="16"/>
                <w:lang w:val="id-ID"/>
              </w:rPr>
              <w:t>t</w:t>
            </w:r>
          </w:p>
        </w:tc>
        <w:tc>
          <w:tcPr>
            <w:tcW w:w="641" w:type="dxa"/>
            <w:vMerge w:val="restart"/>
            <w:tcBorders>
              <w:top w:val="single" w:sz="16" w:space="0" w:color="000000"/>
              <w:right w:val="single" w:sz="16" w:space="0" w:color="000000"/>
            </w:tcBorders>
            <w:shd w:val="clear" w:color="auto" w:fill="FFFFFF"/>
          </w:tcPr>
          <w:p w:rsidR="007806D6" w:rsidRPr="007806D6" w:rsidRDefault="007806D6" w:rsidP="0025510E">
            <w:pPr>
              <w:autoSpaceDE w:val="0"/>
              <w:autoSpaceDN w:val="0"/>
              <w:adjustRightInd w:val="0"/>
              <w:spacing w:after="0" w:line="360" w:lineRule="auto"/>
              <w:ind w:left="60" w:right="60"/>
              <w:rPr>
                <w:rFonts w:ascii="Arial" w:hAnsi="Arial" w:cs="Arial"/>
                <w:color w:val="000000"/>
                <w:sz w:val="16"/>
                <w:szCs w:val="16"/>
                <w:lang w:val="id-ID"/>
              </w:rPr>
            </w:pPr>
            <w:r w:rsidRPr="007806D6">
              <w:rPr>
                <w:rFonts w:ascii="Arial" w:hAnsi="Arial" w:cs="Arial"/>
                <w:color w:val="000000"/>
                <w:sz w:val="16"/>
                <w:szCs w:val="16"/>
                <w:lang w:val="id-ID"/>
              </w:rPr>
              <w:t>Sig.</w:t>
            </w:r>
          </w:p>
        </w:tc>
      </w:tr>
      <w:tr w:rsidR="007806D6" w:rsidRPr="007806D6" w:rsidTr="00F36421">
        <w:trPr>
          <w:cantSplit/>
          <w:trHeight w:val="90"/>
          <w:jc w:val="center"/>
        </w:trPr>
        <w:tc>
          <w:tcPr>
            <w:tcW w:w="1966" w:type="dxa"/>
            <w:gridSpan w:val="2"/>
            <w:vMerge/>
            <w:tcBorders>
              <w:top w:val="single" w:sz="16" w:space="0" w:color="000000"/>
              <w:left w:val="single" w:sz="16" w:space="0" w:color="000000"/>
              <w:bottom w:val="nil"/>
              <w:right w:val="nil"/>
            </w:tcBorders>
            <w:shd w:val="clear" w:color="auto" w:fill="FFFFFF"/>
          </w:tcPr>
          <w:p w:rsidR="007806D6" w:rsidRPr="007806D6" w:rsidRDefault="007806D6" w:rsidP="0025510E">
            <w:pPr>
              <w:autoSpaceDE w:val="0"/>
              <w:autoSpaceDN w:val="0"/>
              <w:adjustRightInd w:val="0"/>
              <w:spacing w:after="0" w:line="360" w:lineRule="auto"/>
              <w:rPr>
                <w:rFonts w:ascii="Arial" w:hAnsi="Arial" w:cs="Arial"/>
                <w:color w:val="000000"/>
                <w:sz w:val="16"/>
                <w:szCs w:val="16"/>
                <w:lang w:val="id-ID"/>
              </w:rPr>
            </w:pPr>
          </w:p>
        </w:tc>
        <w:tc>
          <w:tcPr>
            <w:tcW w:w="829" w:type="dxa"/>
            <w:tcBorders>
              <w:left w:val="single" w:sz="16" w:space="0" w:color="000000"/>
              <w:bottom w:val="single" w:sz="16" w:space="0" w:color="000000"/>
            </w:tcBorders>
            <w:shd w:val="clear" w:color="auto" w:fill="FFFFFF"/>
          </w:tcPr>
          <w:p w:rsidR="007806D6" w:rsidRPr="007806D6" w:rsidRDefault="007806D6" w:rsidP="0025510E">
            <w:pPr>
              <w:autoSpaceDE w:val="0"/>
              <w:autoSpaceDN w:val="0"/>
              <w:adjustRightInd w:val="0"/>
              <w:spacing w:after="0" w:line="360" w:lineRule="auto"/>
              <w:ind w:left="60" w:right="60"/>
              <w:rPr>
                <w:rFonts w:ascii="Arial" w:hAnsi="Arial" w:cs="Arial"/>
                <w:color w:val="000000"/>
                <w:sz w:val="16"/>
                <w:szCs w:val="16"/>
                <w:lang w:val="id-ID"/>
              </w:rPr>
            </w:pPr>
            <w:r w:rsidRPr="007806D6">
              <w:rPr>
                <w:rFonts w:ascii="Arial" w:hAnsi="Arial" w:cs="Arial"/>
                <w:color w:val="000000"/>
                <w:sz w:val="16"/>
                <w:szCs w:val="16"/>
                <w:lang w:val="id-ID"/>
              </w:rPr>
              <w:t>B</w:t>
            </w:r>
          </w:p>
        </w:tc>
        <w:tc>
          <w:tcPr>
            <w:tcW w:w="831" w:type="dxa"/>
            <w:tcBorders>
              <w:bottom w:val="single" w:sz="16" w:space="0" w:color="000000"/>
            </w:tcBorders>
            <w:shd w:val="clear" w:color="auto" w:fill="FFFFFF"/>
          </w:tcPr>
          <w:p w:rsidR="007806D6" w:rsidRPr="007806D6" w:rsidRDefault="007806D6" w:rsidP="0025510E">
            <w:pPr>
              <w:autoSpaceDE w:val="0"/>
              <w:autoSpaceDN w:val="0"/>
              <w:adjustRightInd w:val="0"/>
              <w:spacing w:after="0" w:line="360" w:lineRule="auto"/>
              <w:ind w:left="60" w:right="60"/>
              <w:rPr>
                <w:rFonts w:ascii="Arial" w:hAnsi="Arial" w:cs="Arial"/>
                <w:color w:val="000000"/>
                <w:sz w:val="16"/>
                <w:szCs w:val="16"/>
                <w:lang w:val="id-ID"/>
              </w:rPr>
            </w:pPr>
            <w:r w:rsidRPr="007806D6">
              <w:rPr>
                <w:rFonts w:ascii="Arial" w:hAnsi="Arial" w:cs="Arial"/>
                <w:color w:val="000000"/>
                <w:sz w:val="16"/>
                <w:szCs w:val="16"/>
                <w:lang w:val="id-ID"/>
              </w:rPr>
              <w:t>Std. Error</w:t>
            </w:r>
          </w:p>
        </w:tc>
        <w:tc>
          <w:tcPr>
            <w:tcW w:w="915" w:type="dxa"/>
            <w:tcBorders>
              <w:bottom w:val="single" w:sz="16" w:space="0" w:color="000000"/>
            </w:tcBorders>
            <w:shd w:val="clear" w:color="auto" w:fill="FFFFFF"/>
          </w:tcPr>
          <w:p w:rsidR="007806D6" w:rsidRPr="007806D6" w:rsidRDefault="007806D6" w:rsidP="0025510E">
            <w:pPr>
              <w:autoSpaceDE w:val="0"/>
              <w:autoSpaceDN w:val="0"/>
              <w:adjustRightInd w:val="0"/>
              <w:spacing w:after="0" w:line="360" w:lineRule="auto"/>
              <w:ind w:left="60" w:right="60"/>
              <w:rPr>
                <w:rFonts w:ascii="Arial" w:hAnsi="Arial" w:cs="Arial"/>
                <w:color w:val="000000"/>
                <w:sz w:val="16"/>
                <w:szCs w:val="16"/>
                <w:lang w:val="id-ID"/>
              </w:rPr>
            </w:pPr>
            <w:r w:rsidRPr="007806D6">
              <w:rPr>
                <w:rFonts w:ascii="Arial" w:hAnsi="Arial" w:cs="Arial"/>
                <w:color w:val="000000"/>
                <w:sz w:val="16"/>
                <w:szCs w:val="16"/>
                <w:lang w:val="id-ID"/>
              </w:rPr>
              <w:t>Beta</w:t>
            </w:r>
          </w:p>
        </w:tc>
        <w:tc>
          <w:tcPr>
            <w:tcW w:w="629" w:type="dxa"/>
            <w:vMerge/>
            <w:tcBorders>
              <w:top w:val="single" w:sz="16" w:space="0" w:color="000000"/>
            </w:tcBorders>
            <w:shd w:val="clear" w:color="auto" w:fill="FFFFFF"/>
          </w:tcPr>
          <w:p w:rsidR="007806D6" w:rsidRPr="007806D6" w:rsidRDefault="007806D6" w:rsidP="0025510E">
            <w:pPr>
              <w:autoSpaceDE w:val="0"/>
              <w:autoSpaceDN w:val="0"/>
              <w:adjustRightInd w:val="0"/>
              <w:spacing w:after="0" w:line="360" w:lineRule="auto"/>
              <w:rPr>
                <w:rFonts w:ascii="Arial" w:hAnsi="Arial" w:cs="Arial"/>
                <w:color w:val="000000"/>
                <w:sz w:val="16"/>
                <w:szCs w:val="16"/>
                <w:lang w:val="id-ID"/>
              </w:rPr>
            </w:pPr>
          </w:p>
        </w:tc>
        <w:tc>
          <w:tcPr>
            <w:tcW w:w="641" w:type="dxa"/>
            <w:vMerge/>
            <w:tcBorders>
              <w:top w:val="single" w:sz="16" w:space="0" w:color="000000"/>
              <w:right w:val="single" w:sz="16" w:space="0" w:color="000000"/>
            </w:tcBorders>
            <w:shd w:val="clear" w:color="auto" w:fill="FFFFFF"/>
          </w:tcPr>
          <w:p w:rsidR="007806D6" w:rsidRPr="007806D6" w:rsidRDefault="007806D6" w:rsidP="0025510E">
            <w:pPr>
              <w:autoSpaceDE w:val="0"/>
              <w:autoSpaceDN w:val="0"/>
              <w:adjustRightInd w:val="0"/>
              <w:spacing w:after="0" w:line="360" w:lineRule="auto"/>
              <w:rPr>
                <w:rFonts w:ascii="Arial" w:hAnsi="Arial" w:cs="Arial"/>
                <w:color w:val="000000"/>
                <w:sz w:val="16"/>
                <w:szCs w:val="16"/>
                <w:lang w:val="id-ID"/>
              </w:rPr>
            </w:pPr>
          </w:p>
        </w:tc>
      </w:tr>
      <w:tr w:rsidR="007806D6" w:rsidRPr="007806D6" w:rsidTr="00F36421">
        <w:trPr>
          <w:cantSplit/>
          <w:trHeight w:val="83"/>
          <w:jc w:val="center"/>
        </w:trPr>
        <w:tc>
          <w:tcPr>
            <w:tcW w:w="456" w:type="dxa"/>
            <w:vMerge w:val="restart"/>
            <w:tcBorders>
              <w:top w:val="single" w:sz="16" w:space="0" w:color="000000"/>
              <w:left w:val="single" w:sz="16" w:space="0" w:color="000000"/>
              <w:bottom w:val="single" w:sz="16" w:space="0" w:color="000000"/>
              <w:right w:val="nil"/>
            </w:tcBorders>
            <w:shd w:val="clear" w:color="auto" w:fill="FFFFFF"/>
            <w:vAlign w:val="center"/>
          </w:tcPr>
          <w:p w:rsidR="007806D6" w:rsidRPr="007806D6" w:rsidRDefault="007806D6" w:rsidP="0025510E">
            <w:pPr>
              <w:autoSpaceDE w:val="0"/>
              <w:autoSpaceDN w:val="0"/>
              <w:adjustRightInd w:val="0"/>
              <w:spacing w:after="0" w:line="360" w:lineRule="auto"/>
              <w:ind w:left="60" w:right="60"/>
              <w:rPr>
                <w:rFonts w:ascii="Arial" w:hAnsi="Arial" w:cs="Arial"/>
                <w:color w:val="000000"/>
                <w:sz w:val="16"/>
                <w:szCs w:val="16"/>
                <w:lang w:val="id-ID"/>
              </w:rPr>
            </w:pPr>
            <w:r w:rsidRPr="007806D6">
              <w:rPr>
                <w:rFonts w:ascii="Arial" w:hAnsi="Arial" w:cs="Arial"/>
                <w:color w:val="000000"/>
                <w:sz w:val="16"/>
                <w:szCs w:val="16"/>
                <w:lang w:val="id-ID"/>
              </w:rPr>
              <w:t>1</w:t>
            </w:r>
          </w:p>
        </w:tc>
        <w:tc>
          <w:tcPr>
            <w:tcW w:w="1509" w:type="dxa"/>
            <w:tcBorders>
              <w:top w:val="single" w:sz="16" w:space="0" w:color="000000"/>
              <w:left w:val="nil"/>
              <w:bottom w:val="nil"/>
              <w:right w:val="single" w:sz="16" w:space="0" w:color="000000"/>
            </w:tcBorders>
            <w:shd w:val="clear" w:color="auto" w:fill="FFFFFF"/>
            <w:vAlign w:val="center"/>
          </w:tcPr>
          <w:p w:rsidR="007806D6" w:rsidRPr="007806D6" w:rsidRDefault="007806D6" w:rsidP="0025510E">
            <w:pPr>
              <w:autoSpaceDE w:val="0"/>
              <w:autoSpaceDN w:val="0"/>
              <w:adjustRightInd w:val="0"/>
              <w:spacing w:after="0" w:line="360" w:lineRule="auto"/>
              <w:ind w:left="60" w:right="60"/>
              <w:rPr>
                <w:rFonts w:ascii="Arial" w:hAnsi="Arial" w:cs="Arial"/>
                <w:color w:val="000000"/>
                <w:sz w:val="16"/>
                <w:szCs w:val="16"/>
                <w:lang w:val="id-ID"/>
              </w:rPr>
            </w:pPr>
            <w:r w:rsidRPr="007806D6">
              <w:rPr>
                <w:rFonts w:ascii="Arial" w:hAnsi="Arial" w:cs="Arial"/>
                <w:color w:val="000000"/>
                <w:sz w:val="16"/>
                <w:szCs w:val="16"/>
                <w:lang w:val="id-ID"/>
              </w:rPr>
              <w:t>(Constant)</w:t>
            </w:r>
          </w:p>
        </w:tc>
        <w:tc>
          <w:tcPr>
            <w:tcW w:w="829" w:type="dxa"/>
            <w:tcBorders>
              <w:top w:val="single" w:sz="16" w:space="0" w:color="000000"/>
              <w:left w:val="single" w:sz="16" w:space="0" w:color="000000"/>
              <w:bottom w:val="nil"/>
            </w:tcBorders>
            <w:shd w:val="clear" w:color="auto" w:fill="FFFFFF"/>
            <w:vAlign w:val="center"/>
          </w:tcPr>
          <w:p w:rsidR="007806D6" w:rsidRPr="007806D6" w:rsidRDefault="007806D6" w:rsidP="0025510E">
            <w:pPr>
              <w:autoSpaceDE w:val="0"/>
              <w:autoSpaceDN w:val="0"/>
              <w:adjustRightInd w:val="0"/>
              <w:spacing w:after="0" w:line="360" w:lineRule="auto"/>
              <w:ind w:left="60" w:right="60"/>
              <w:rPr>
                <w:rFonts w:ascii="Arial" w:hAnsi="Arial" w:cs="Arial"/>
                <w:color w:val="000000"/>
                <w:sz w:val="16"/>
                <w:szCs w:val="16"/>
                <w:lang w:val="id-ID"/>
              </w:rPr>
            </w:pPr>
            <w:r w:rsidRPr="007806D6">
              <w:rPr>
                <w:rFonts w:ascii="Arial" w:hAnsi="Arial" w:cs="Arial"/>
                <w:color w:val="000000"/>
                <w:sz w:val="16"/>
                <w:szCs w:val="16"/>
                <w:lang w:val="id-ID"/>
              </w:rPr>
              <w:t>.578</w:t>
            </w:r>
          </w:p>
        </w:tc>
        <w:tc>
          <w:tcPr>
            <w:tcW w:w="831" w:type="dxa"/>
            <w:tcBorders>
              <w:top w:val="single" w:sz="16" w:space="0" w:color="000000"/>
              <w:bottom w:val="nil"/>
            </w:tcBorders>
            <w:shd w:val="clear" w:color="auto" w:fill="FFFFFF"/>
            <w:vAlign w:val="center"/>
          </w:tcPr>
          <w:p w:rsidR="007806D6" w:rsidRPr="007806D6" w:rsidRDefault="007806D6" w:rsidP="0025510E">
            <w:pPr>
              <w:autoSpaceDE w:val="0"/>
              <w:autoSpaceDN w:val="0"/>
              <w:adjustRightInd w:val="0"/>
              <w:spacing w:after="0" w:line="360" w:lineRule="auto"/>
              <w:ind w:left="60" w:right="60"/>
              <w:rPr>
                <w:rFonts w:ascii="Arial" w:hAnsi="Arial" w:cs="Arial"/>
                <w:color w:val="000000"/>
                <w:sz w:val="16"/>
                <w:szCs w:val="16"/>
                <w:lang w:val="id-ID"/>
              </w:rPr>
            </w:pPr>
            <w:r w:rsidRPr="007806D6">
              <w:rPr>
                <w:rFonts w:ascii="Arial" w:hAnsi="Arial" w:cs="Arial"/>
                <w:color w:val="000000"/>
                <w:sz w:val="16"/>
                <w:szCs w:val="16"/>
                <w:lang w:val="id-ID"/>
              </w:rPr>
              <w:t>.201</w:t>
            </w:r>
          </w:p>
        </w:tc>
        <w:tc>
          <w:tcPr>
            <w:tcW w:w="915" w:type="dxa"/>
            <w:tcBorders>
              <w:top w:val="single" w:sz="16" w:space="0" w:color="000000"/>
              <w:bottom w:val="nil"/>
            </w:tcBorders>
            <w:shd w:val="clear" w:color="auto" w:fill="FFFFFF"/>
          </w:tcPr>
          <w:p w:rsidR="007806D6" w:rsidRPr="007806D6" w:rsidRDefault="007806D6" w:rsidP="0025510E">
            <w:pPr>
              <w:autoSpaceDE w:val="0"/>
              <w:autoSpaceDN w:val="0"/>
              <w:adjustRightInd w:val="0"/>
              <w:spacing w:after="0" w:line="360" w:lineRule="auto"/>
              <w:rPr>
                <w:rFonts w:ascii="Times New Roman" w:hAnsi="Times New Roman" w:cs="Times New Roman"/>
                <w:sz w:val="16"/>
                <w:szCs w:val="16"/>
                <w:lang w:val="id-ID"/>
              </w:rPr>
            </w:pPr>
          </w:p>
        </w:tc>
        <w:tc>
          <w:tcPr>
            <w:tcW w:w="629" w:type="dxa"/>
            <w:tcBorders>
              <w:top w:val="single" w:sz="16" w:space="0" w:color="000000"/>
              <w:bottom w:val="nil"/>
            </w:tcBorders>
            <w:shd w:val="clear" w:color="auto" w:fill="FFFFFF"/>
            <w:vAlign w:val="center"/>
          </w:tcPr>
          <w:p w:rsidR="007806D6" w:rsidRPr="007806D6" w:rsidRDefault="007806D6" w:rsidP="0025510E">
            <w:pPr>
              <w:autoSpaceDE w:val="0"/>
              <w:autoSpaceDN w:val="0"/>
              <w:adjustRightInd w:val="0"/>
              <w:spacing w:after="0" w:line="360" w:lineRule="auto"/>
              <w:ind w:left="60" w:right="60"/>
              <w:rPr>
                <w:rFonts w:ascii="Arial" w:hAnsi="Arial" w:cs="Arial"/>
                <w:color w:val="000000"/>
                <w:sz w:val="16"/>
                <w:szCs w:val="16"/>
                <w:lang w:val="id-ID"/>
              </w:rPr>
            </w:pPr>
            <w:r w:rsidRPr="007806D6">
              <w:rPr>
                <w:rFonts w:ascii="Arial" w:hAnsi="Arial" w:cs="Arial"/>
                <w:color w:val="000000"/>
                <w:sz w:val="16"/>
                <w:szCs w:val="16"/>
                <w:lang w:val="id-ID"/>
              </w:rPr>
              <w:t>2.882</w:t>
            </w:r>
          </w:p>
        </w:tc>
        <w:tc>
          <w:tcPr>
            <w:tcW w:w="641" w:type="dxa"/>
            <w:tcBorders>
              <w:top w:val="single" w:sz="16" w:space="0" w:color="000000"/>
              <w:bottom w:val="nil"/>
              <w:right w:val="single" w:sz="16" w:space="0" w:color="000000"/>
            </w:tcBorders>
            <w:shd w:val="clear" w:color="auto" w:fill="FFFFFF"/>
            <w:vAlign w:val="center"/>
          </w:tcPr>
          <w:p w:rsidR="007806D6" w:rsidRPr="007806D6" w:rsidRDefault="007806D6" w:rsidP="0025510E">
            <w:pPr>
              <w:autoSpaceDE w:val="0"/>
              <w:autoSpaceDN w:val="0"/>
              <w:adjustRightInd w:val="0"/>
              <w:spacing w:after="0" w:line="360" w:lineRule="auto"/>
              <w:ind w:left="60" w:right="60"/>
              <w:rPr>
                <w:rFonts w:ascii="Arial" w:hAnsi="Arial" w:cs="Arial"/>
                <w:color w:val="000000"/>
                <w:sz w:val="16"/>
                <w:szCs w:val="16"/>
                <w:lang w:val="id-ID"/>
              </w:rPr>
            </w:pPr>
            <w:r w:rsidRPr="007806D6">
              <w:rPr>
                <w:rFonts w:ascii="Arial" w:hAnsi="Arial" w:cs="Arial"/>
                <w:color w:val="000000"/>
                <w:sz w:val="16"/>
                <w:szCs w:val="16"/>
                <w:lang w:val="id-ID"/>
              </w:rPr>
              <w:t>.005</w:t>
            </w:r>
          </w:p>
        </w:tc>
      </w:tr>
      <w:tr w:rsidR="007806D6" w:rsidRPr="007806D6" w:rsidTr="00F36421">
        <w:trPr>
          <w:cantSplit/>
          <w:trHeight w:val="99"/>
          <w:jc w:val="center"/>
        </w:trPr>
        <w:tc>
          <w:tcPr>
            <w:tcW w:w="456" w:type="dxa"/>
            <w:vMerge/>
            <w:tcBorders>
              <w:top w:val="single" w:sz="16" w:space="0" w:color="000000"/>
              <w:left w:val="single" w:sz="16" w:space="0" w:color="000000"/>
              <w:bottom w:val="single" w:sz="16" w:space="0" w:color="000000"/>
              <w:right w:val="nil"/>
            </w:tcBorders>
            <w:shd w:val="clear" w:color="auto" w:fill="FFFFFF"/>
            <w:vAlign w:val="center"/>
          </w:tcPr>
          <w:p w:rsidR="007806D6" w:rsidRPr="007806D6" w:rsidRDefault="007806D6" w:rsidP="0025510E">
            <w:pPr>
              <w:autoSpaceDE w:val="0"/>
              <w:autoSpaceDN w:val="0"/>
              <w:adjustRightInd w:val="0"/>
              <w:spacing w:after="0" w:line="360" w:lineRule="auto"/>
              <w:rPr>
                <w:rFonts w:ascii="Arial" w:hAnsi="Arial" w:cs="Arial"/>
                <w:color w:val="000000"/>
                <w:sz w:val="16"/>
                <w:szCs w:val="16"/>
                <w:lang w:val="id-ID"/>
              </w:rPr>
            </w:pPr>
          </w:p>
        </w:tc>
        <w:tc>
          <w:tcPr>
            <w:tcW w:w="1509" w:type="dxa"/>
            <w:tcBorders>
              <w:top w:val="nil"/>
              <w:left w:val="nil"/>
              <w:bottom w:val="nil"/>
              <w:right w:val="single" w:sz="16" w:space="0" w:color="000000"/>
            </w:tcBorders>
            <w:shd w:val="clear" w:color="auto" w:fill="FFFFFF"/>
            <w:vAlign w:val="center"/>
          </w:tcPr>
          <w:p w:rsidR="007806D6" w:rsidRPr="007806D6" w:rsidRDefault="007806D6" w:rsidP="0025510E">
            <w:pPr>
              <w:autoSpaceDE w:val="0"/>
              <w:autoSpaceDN w:val="0"/>
              <w:adjustRightInd w:val="0"/>
              <w:spacing w:after="0" w:line="360" w:lineRule="auto"/>
              <w:ind w:left="60" w:right="60"/>
              <w:rPr>
                <w:rFonts w:ascii="Arial" w:hAnsi="Arial" w:cs="Arial"/>
                <w:color w:val="000000"/>
                <w:sz w:val="16"/>
                <w:szCs w:val="16"/>
                <w:lang w:val="id-ID"/>
              </w:rPr>
            </w:pPr>
            <w:r w:rsidRPr="007806D6">
              <w:rPr>
                <w:rFonts w:ascii="Arial" w:hAnsi="Arial" w:cs="Arial"/>
                <w:color w:val="000000"/>
                <w:sz w:val="16"/>
                <w:szCs w:val="16"/>
                <w:lang w:val="id-ID"/>
              </w:rPr>
              <w:t>Struktur Modal</w:t>
            </w:r>
          </w:p>
        </w:tc>
        <w:tc>
          <w:tcPr>
            <w:tcW w:w="829" w:type="dxa"/>
            <w:tcBorders>
              <w:top w:val="nil"/>
              <w:left w:val="single" w:sz="16" w:space="0" w:color="000000"/>
              <w:bottom w:val="nil"/>
            </w:tcBorders>
            <w:shd w:val="clear" w:color="auto" w:fill="FFFFFF"/>
            <w:vAlign w:val="center"/>
          </w:tcPr>
          <w:p w:rsidR="007806D6" w:rsidRPr="007806D6" w:rsidRDefault="007806D6" w:rsidP="0025510E">
            <w:pPr>
              <w:autoSpaceDE w:val="0"/>
              <w:autoSpaceDN w:val="0"/>
              <w:adjustRightInd w:val="0"/>
              <w:spacing w:after="0" w:line="360" w:lineRule="auto"/>
              <w:ind w:left="60" w:right="60"/>
              <w:rPr>
                <w:rFonts w:ascii="Arial" w:hAnsi="Arial" w:cs="Arial"/>
                <w:color w:val="000000"/>
                <w:sz w:val="16"/>
                <w:szCs w:val="16"/>
                <w:lang w:val="id-ID"/>
              </w:rPr>
            </w:pPr>
            <w:r w:rsidRPr="007806D6">
              <w:rPr>
                <w:rFonts w:ascii="Arial" w:hAnsi="Arial" w:cs="Arial"/>
                <w:color w:val="000000"/>
                <w:sz w:val="16"/>
                <w:szCs w:val="16"/>
                <w:lang w:val="id-ID"/>
              </w:rPr>
              <w:t>.013</w:t>
            </w:r>
          </w:p>
        </w:tc>
        <w:tc>
          <w:tcPr>
            <w:tcW w:w="831" w:type="dxa"/>
            <w:tcBorders>
              <w:top w:val="nil"/>
              <w:bottom w:val="nil"/>
            </w:tcBorders>
            <w:shd w:val="clear" w:color="auto" w:fill="FFFFFF"/>
            <w:vAlign w:val="center"/>
          </w:tcPr>
          <w:p w:rsidR="007806D6" w:rsidRPr="007806D6" w:rsidRDefault="007806D6" w:rsidP="0025510E">
            <w:pPr>
              <w:autoSpaceDE w:val="0"/>
              <w:autoSpaceDN w:val="0"/>
              <w:adjustRightInd w:val="0"/>
              <w:spacing w:after="0" w:line="360" w:lineRule="auto"/>
              <w:ind w:left="60" w:right="60"/>
              <w:rPr>
                <w:rFonts w:ascii="Arial" w:hAnsi="Arial" w:cs="Arial"/>
                <w:color w:val="000000"/>
                <w:sz w:val="16"/>
                <w:szCs w:val="16"/>
                <w:lang w:val="id-ID"/>
              </w:rPr>
            </w:pPr>
            <w:r w:rsidRPr="007806D6">
              <w:rPr>
                <w:rFonts w:ascii="Arial" w:hAnsi="Arial" w:cs="Arial"/>
                <w:color w:val="000000"/>
                <w:sz w:val="16"/>
                <w:szCs w:val="16"/>
                <w:lang w:val="id-ID"/>
              </w:rPr>
              <w:t>.147</w:t>
            </w:r>
          </w:p>
        </w:tc>
        <w:tc>
          <w:tcPr>
            <w:tcW w:w="915" w:type="dxa"/>
            <w:tcBorders>
              <w:top w:val="nil"/>
              <w:bottom w:val="nil"/>
            </w:tcBorders>
            <w:shd w:val="clear" w:color="auto" w:fill="FFFFFF"/>
            <w:vAlign w:val="center"/>
          </w:tcPr>
          <w:p w:rsidR="007806D6" w:rsidRPr="007806D6" w:rsidRDefault="007806D6" w:rsidP="0025510E">
            <w:pPr>
              <w:autoSpaceDE w:val="0"/>
              <w:autoSpaceDN w:val="0"/>
              <w:adjustRightInd w:val="0"/>
              <w:spacing w:after="0" w:line="360" w:lineRule="auto"/>
              <w:ind w:left="60" w:right="60"/>
              <w:rPr>
                <w:rFonts w:ascii="Arial" w:hAnsi="Arial" w:cs="Arial"/>
                <w:color w:val="000000"/>
                <w:sz w:val="16"/>
                <w:szCs w:val="16"/>
                <w:lang w:val="id-ID"/>
              </w:rPr>
            </w:pPr>
            <w:r w:rsidRPr="007806D6">
              <w:rPr>
                <w:rFonts w:ascii="Arial" w:hAnsi="Arial" w:cs="Arial"/>
                <w:color w:val="000000"/>
                <w:sz w:val="16"/>
                <w:szCs w:val="16"/>
                <w:lang w:val="id-ID"/>
              </w:rPr>
              <w:t>.012</w:t>
            </w:r>
          </w:p>
        </w:tc>
        <w:tc>
          <w:tcPr>
            <w:tcW w:w="629" w:type="dxa"/>
            <w:tcBorders>
              <w:top w:val="nil"/>
              <w:bottom w:val="nil"/>
            </w:tcBorders>
            <w:shd w:val="clear" w:color="auto" w:fill="FFFFFF"/>
            <w:vAlign w:val="center"/>
          </w:tcPr>
          <w:p w:rsidR="007806D6" w:rsidRPr="007806D6" w:rsidRDefault="007806D6" w:rsidP="0025510E">
            <w:pPr>
              <w:autoSpaceDE w:val="0"/>
              <w:autoSpaceDN w:val="0"/>
              <w:adjustRightInd w:val="0"/>
              <w:spacing w:after="0" w:line="360" w:lineRule="auto"/>
              <w:ind w:left="60" w:right="60"/>
              <w:rPr>
                <w:rFonts w:ascii="Arial" w:hAnsi="Arial" w:cs="Arial"/>
                <w:color w:val="000000"/>
                <w:sz w:val="16"/>
                <w:szCs w:val="16"/>
                <w:lang w:val="id-ID"/>
              </w:rPr>
            </w:pPr>
            <w:r w:rsidRPr="007806D6">
              <w:rPr>
                <w:rFonts w:ascii="Arial" w:hAnsi="Arial" w:cs="Arial"/>
                <w:color w:val="000000"/>
                <w:sz w:val="16"/>
                <w:szCs w:val="16"/>
                <w:lang w:val="id-ID"/>
              </w:rPr>
              <w:t>.090</w:t>
            </w:r>
          </w:p>
        </w:tc>
        <w:tc>
          <w:tcPr>
            <w:tcW w:w="641" w:type="dxa"/>
            <w:tcBorders>
              <w:top w:val="nil"/>
              <w:bottom w:val="nil"/>
              <w:right w:val="single" w:sz="16" w:space="0" w:color="000000"/>
            </w:tcBorders>
            <w:shd w:val="clear" w:color="auto" w:fill="FFFFFF"/>
            <w:vAlign w:val="center"/>
          </w:tcPr>
          <w:p w:rsidR="007806D6" w:rsidRPr="007806D6" w:rsidRDefault="007806D6" w:rsidP="0025510E">
            <w:pPr>
              <w:autoSpaceDE w:val="0"/>
              <w:autoSpaceDN w:val="0"/>
              <w:adjustRightInd w:val="0"/>
              <w:spacing w:after="0" w:line="360" w:lineRule="auto"/>
              <w:ind w:left="60" w:right="60"/>
              <w:rPr>
                <w:rFonts w:ascii="Arial" w:hAnsi="Arial" w:cs="Arial"/>
                <w:color w:val="000000"/>
                <w:sz w:val="16"/>
                <w:szCs w:val="16"/>
                <w:lang w:val="id-ID"/>
              </w:rPr>
            </w:pPr>
            <w:r w:rsidRPr="007806D6">
              <w:rPr>
                <w:rFonts w:ascii="Arial" w:hAnsi="Arial" w:cs="Arial"/>
                <w:color w:val="000000"/>
                <w:sz w:val="16"/>
                <w:szCs w:val="16"/>
                <w:lang w:val="id-ID"/>
              </w:rPr>
              <w:t>.928</w:t>
            </w:r>
          </w:p>
        </w:tc>
      </w:tr>
      <w:tr w:rsidR="007806D6" w:rsidRPr="007806D6" w:rsidTr="00F36421">
        <w:trPr>
          <w:cantSplit/>
          <w:trHeight w:val="90"/>
          <w:jc w:val="center"/>
        </w:trPr>
        <w:tc>
          <w:tcPr>
            <w:tcW w:w="456" w:type="dxa"/>
            <w:vMerge/>
            <w:tcBorders>
              <w:top w:val="single" w:sz="16" w:space="0" w:color="000000"/>
              <w:left w:val="single" w:sz="16" w:space="0" w:color="000000"/>
              <w:bottom w:val="single" w:sz="16" w:space="0" w:color="000000"/>
              <w:right w:val="nil"/>
            </w:tcBorders>
            <w:shd w:val="clear" w:color="auto" w:fill="FFFFFF"/>
            <w:vAlign w:val="center"/>
          </w:tcPr>
          <w:p w:rsidR="007806D6" w:rsidRPr="007806D6" w:rsidRDefault="007806D6" w:rsidP="0025510E">
            <w:pPr>
              <w:autoSpaceDE w:val="0"/>
              <w:autoSpaceDN w:val="0"/>
              <w:adjustRightInd w:val="0"/>
              <w:spacing w:after="0" w:line="360" w:lineRule="auto"/>
              <w:rPr>
                <w:rFonts w:ascii="Arial" w:hAnsi="Arial" w:cs="Arial"/>
                <w:color w:val="000000"/>
                <w:sz w:val="16"/>
                <w:szCs w:val="16"/>
                <w:lang w:val="id-ID"/>
              </w:rPr>
            </w:pPr>
          </w:p>
        </w:tc>
        <w:tc>
          <w:tcPr>
            <w:tcW w:w="1509" w:type="dxa"/>
            <w:tcBorders>
              <w:top w:val="nil"/>
              <w:left w:val="nil"/>
              <w:bottom w:val="nil"/>
              <w:right w:val="single" w:sz="16" w:space="0" w:color="000000"/>
            </w:tcBorders>
            <w:shd w:val="clear" w:color="auto" w:fill="FFFFFF"/>
            <w:vAlign w:val="center"/>
          </w:tcPr>
          <w:p w:rsidR="007806D6" w:rsidRPr="007806D6" w:rsidRDefault="007806D6" w:rsidP="0025510E">
            <w:pPr>
              <w:autoSpaceDE w:val="0"/>
              <w:autoSpaceDN w:val="0"/>
              <w:adjustRightInd w:val="0"/>
              <w:spacing w:after="0" w:line="360" w:lineRule="auto"/>
              <w:ind w:left="60" w:right="60"/>
              <w:rPr>
                <w:rFonts w:ascii="Arial" w:hAnsi="Arial" w:cs="Arial"/>
                <w:color w:val="000000"/>
                <w:sz w:val="16"/>
                <w:szCs w:val="16"/>
                <w:lang w:val="id-ID"/>
              </w:rPr>
            </w:pPr>
            <w:r w:rsidRPr="007806D6">
              <w:rPr>
                <w:rFonts w:ascii="Arial" w:hAnsi="Arial" w:cs="Arial"/>
                <w:color w:val="000000"/>
                <w:sz w:val="16"/>
                <w:szCs w:val="16"/>
                <w:lang w:val="id-ID"/>
              </w:rPr>
              <w:t>Kebijakan Dividen</w:t>
            </w:r>
          </w:p>
        </w:tc>
        <w:tc>
          <w:tcPr>
            <w:tcW w:w="829" w:type="dxa"/>
            <w:tcBorders>
              <w:top w:val="nil"/>
              <w:left w:val="single" w:sz="16" w:space="0" w:color="000000"/>
              <w:bottom w:val="nil"/>
            </w:tcBorders>
            <w:shd w:val="clear" w:color="auto" w:fill="FFFFFF"/>
            <w:vAlign w:val="center"/>
          </w:tcPr>
          <w:p w:rsidR="007806D6" w:rsidRPr="007806D6" w:rsidRDefault="007806D6" w:rsidP="0025510E">
            <w:pPr>
              <w:autoSpaceDE w:val="0"/>
              <w:autoSpaceDN w:val="0"/>
              <w:adjustRightInd w:val="0"/>
              <w:spacing w:after="0" w:line="360" w:lineRule="auto"/>
              <w:ind w:left="60" w:right="60"/>
              <w:rPr>
                <w:rFonts w:ascii="Arial" w:hAnsi="Arial" w:cs="Arial"/>
                <w:color w:val="000000"/>
                <w:sz w:val="16"/>
                <w:szCs w:val="16"/>
                <w:lang w:val="id-ID"/>
              </w:rPr>
            </w:pPr>
            <w:r w:rsidRPr="007806D6">
              <w:rPr>
                <w:rFonts w:ascii="Arial" w:hAnsi="Arial" w:cs="Arial"/>
                <w:color w:val="000000"/>
                <w:sz w:val="16"/>
                <w:szCs w:val="16"/>
                <w:lang w:val="id-ID"/>
              </w:rPr>
              <w:t>-.001</w:t>
            </w:r>
          </w:p>
        </w:tc>
        <w:tc>
          <w:tcPr>
            <w:tcW w:w="831" w:type="dxa"/>
            <w:tcBorders>
              <w:top w:val="nil"/>
              <w:bottom w:val="nil"/>
            </w:tcBorders>
            <w:shd w:val="clear" w:color="auto" w:fill="FFFFFF"/>
            <w:vAlign w:val="center"/>
          </w:tcPr>
          <w:p w:rsidR="007806D6" w:rsidRPr="007806D6" w:rsidRDefault="007806D6" w:rsidP="0025510E">
            <w:pPr>
              <w:autoSpaceDE w:val="0"/>
              <w:autoSpaceDN w:val="0"/>
              <w:adjustRightInd w:val="0"/>
              <w:spacing w:after="0" w:line="360" w:lineRule="auto"/>
              <w:ind w:left="60" w:right="60"/>
              <w:rPr>
                <w:rFonts w:ascii="Arial" w:hAnsi="Arial" w:cs="Arial"/>
                <w:color w:val="000000"/>
                <w:sz w:val="16"/>
                <w:szCs w:val="16"/>
                <w:lang w:val="id-ID"/>
              </w:rPr>
            </w:pPr>
            <w:r w:rsidRPr="007806D6">
              <w:rPr>
                <w:rFonts w:ascii="Arial" w:hAnsi="Arial" w:cs="Arial"/>
                <w:color w:val="000000"/>
                <w:sz w:val="16"/>
                <w:szCs w:val="16"/>
                <w:lang w:val="id-ID"/>
              </w:rPr>
              <w:t>.004</w:t>
            </w:r>
          </w:p>
        </w:tc>
        <w:tc>
          <w:tcPr>
            <w:tcW w:w="915" w:type="dxa"/>
            <w:tcBorders>
              <w:top w:val="nil"/>
              <w:bottom w:val="nil"/>
            </w:tcBorders>
            <w:shd w:val="clear" w:color="auto" w:fill="FFFFFF"/>
            <w:vAlign w:val="center"/>
          </w:tcPr>
          <w:p w:rsidR="007806D6" w:rsidRPr="007806D6" w:rsidRDefault="007806D6" w:rsidP="0025510E">
            <w:pPr>
              <w:autoSpaceDE w:val="0"/>
              <w:autoSpaceDN w:val="0"/>
              <w:adjustRightInd w:val="0"/>
              <w:spacing w:after="0" w:line="360" w:lineRule="auto"/>
              <w:ind w:left="60" w:right="60"/>
              <w:rPr>
                <w:rFonts w:ascii="Arial" w:hAnsi="Arial" w:cs="Arial"/>
                <w:color w:val="000000"/>
                <w:sz w:val="16"/>
                <w:szCs w:val="16"/>
                <w:lang w:val="id-ID"/>
              </w:rPr>
            </w:pPr>
            <w:r w:rsidRPr="007806D6">
              <w:rPr>
                <w:rFonts w:ascii="Arial" w:hAnsi="Arial" w:cs="Arial"/>
                <w:color w:val="000000"/>
                <w:sz w:val="16"/>
                <w:szCs w:val="16"/>
                <w:lang w:val="id-ID"/>
              </w:rPr>
              <w:t>-.022</w:t>
            </w:r>
          </w:p>
        </w:tc>
        <w:tc>
          <w:tcPr>
            <w:tcW w:w="629" w:type="dxa"/>
            <w:tcBorders>
              <w:top w:val="nil"/>
              <w:bottom w:val="nil"/>
            </w:tcBorders>
            <w:shd w:val="clear" w:color="auto" w:fill="FFFFFF"/>
            <w:vAlign w:val="center"/>
          </w:tcPr>
          <w:p w:rsidR="007806D6" w:rsidRPr="007806D6" w:rsidRDefault="007806D6" w:rsidP="0025510E">
            <w:pPr>
              <w:autoSpaceDE w:val="0"/>
              <w:autoSpaceDN w:val="0"/>
              <w:adjustRightInd w:val="0"/>
              <w:spacing w:after="0" w:line="360" w:lineRule="auto"/>
              <w:ind w:left="60" w:right="60"/>
              <w:rPr>
                <w:rFonts w:ascii="Arial" w:hAnsi="Arial" w:cs="Arial"/>
                <w:color w:val="000000"/>
                <w:sz w:val="16"/>
                <w:szCs w:val="16"/>
                <w:lang w:val="id-ID"/>
              </w:rPr>
            </w:pPr>
            <w:r w:rsidRPr="007806D6">
              <w:rPr>
                <w:rFonts w:ascii="Arial" w:hAnsi="Arial" w:cs="Arial"/>
                <w:color w:val="000000"/>
                <w:sz w:val="16"/>
                <w:szCs w:val="16"/>
                <w:lang w:val="id-ID"/>
              </w:rPr>
              <w:t>-.161</w:t>
            </w:r>
          </w:p>
        </w:tc>
        <w:tc>
          <w:tcPr>
            <w:tcW w:w="641" w:type="dxa"/>
            <w:tcBorders>
              <w:top w:val="nil"/>
              <w:bottom w:val="nil"/>
              <w:right w:val="single" w:sz="16" w:space="0" w:color="000000"/>
            </w:tcBorders>
            <w:shd w:val="clear" w:color="auto" w:fill="FFFFFF"/>
            <w:vAlign w:val="center"/>
          </w:tcPr>
          <w:p w:rsidR="007806D6" w:rsidRPr="007806D6" w:rsidRDefault="007806D6" w:rsidP="0025510E">
            <w:pPr>
              <w:autoSpaceDE w:val="0"/>
              <w:autoSpaceDN w:val="0"/>
              <w:adjustRightInd w:val="0"/>
              <w:spacing w:after="0" w:line="360" w:lineRule="auto"/>
              <w:ind w:left="60" w:right="60"/>
              <w:rPr>
                <w:rFonts w:ascii="Arial" w:hAnsi="Arial" w:cs="Arial"/>
                <w:color w:val="000000"/>
                <w:sz w:val="16"/>
                <w:szCs w:val="16"/>
                <w:lang w:val="id-ID"/>
              </w:rPr>
            </w:pPr>
            <w:r w:rsidRPr="007806D6">
              <w:rPr>
                <w:rFonts w:ascii="Arial" w:hAnsi="Arial" w:cs="Arial"/>
                <w:color w:val="000000"/>
                <w:sz w:val="16"/>
                <w:szCs w:val="16"/>
                <w:lang w:val="id-ID"/>
              </w:rPr>
              <w:t>.873</w:t>
            </w:r>
          </w:p>
        </w:tc>
      </w:tr>
      <w:tr w:rsidR="007806D6" w:rsidRPr="007806D6" w:rsidTr="00F36421">
        <w:trPr>
          <w:cantSplit/>
          <w:trHeight w:val="99"/>
          <w:jc w:val="center"/>
        </w:trPr>
        <w:tc>
          <w:tcPr>
            <w:tcW w:w="456" w:type="dxa"/>
            <w:vMerge/>
            <w:tcBorders>
              <w:top w:val="single" w:sz="16" w:space="0" w:color="000000"/>
              <w:left w:val="single" w:sz="16" w:space="0" w:color="000000"/>
              <w:bottom w:val="single" w:sz="16" w:space="0" w:color="000000"/>
              <w:right w:val="nil"/>
            </w:tcBorders>
            <w:shd w:val="clear" w:color="auto" w:fill="FFFFFF"/>
            <w:vAlign w:val="center"/>
          </w:tcPr>
          <w:p w:rsidR="007806D6" w:rsidRPr="007806D6" w:rsidRDefault="007806D6" w:rsidP="0025510E">
            <w:pPr>
              <w:autoSpaceDE w:val="0"/>
              <w:autoSpaceDN w:val="0"/>
              <w:adjustRightInd w:val="0"/>
              <w:spacing w:after="0" w:line="360" w:lineRule="auto"/>
              <w:rPr>
                <w:rFonts w:ascii="Arial" w:hAnsi="Arial" w:cs="Arial"/>
                <w:color w:val="000000"/>
                <w:sz w:val="16"/>
                <w:szCs w:val="16"/>
                <w:lang w:val="id-ID"/>
              </w:rPr>
            </w:pPr>
          </w:p>
        </w:tc>
        <w:tc>
          <w:tcPr>
            <w:tcW w:w="1509" w:type="dxa"/>
            <w:tcBorders>
              <w:top w:val="nil"/>
              <w:left w:val="nil"/>
              <w:bottom w:val="single" w:sz="16" w:space="0" w:color="000000"/>
              <w:right w:val="single" w:sz="16" w:space="0" w:color="000000"/>
            </w:tcBorders>
            <w:shd w:val="clear" w:color="auto" w:fill="FFFFFF"/>
            <w:vAlign w:val="center"/>
          </w:tcPr>
          <w:p w:rsidR="007806D6" w:rsidRPr="007806D6" w:rsidRDefault="007806D6" w:rsidP="0025510E">
            <w:pPr>
              <w:autoSpaceDE w:val="0"/>
              <w:autoSpaceDN w:val="0"/>
              <w:adjustRightInd w:val="0"/>
              <w:spacing w:after="0" w:line="360" w:lineRule="auto"/>
              <w:ind w:left="60" w:right="60"/>
              <w:rPr>
                <w:rFonts w:ascii="Arial" w:hAnsi="Arial" w:cs="Arial"/>
                <w:color w:val="000000"/>
                <w:sz w:val="16"/>
                <w:szCs w:val="16"/>
                <w:lang w:val="id-ID"/>
              </w:rPr>
            </w:pPr>
            <w:r w:rsidRPr="007806D6">
              <w:rPr>
                <w:rFonts w:ascii="Arial" w:hAnsi="Arial" w:cs="Arial"/>
                <w:color w:val="000000"/>
                <w:sz w:val="16"/>
                <w:szCs w:val="16"/>
                <w:lang w:val="id-ID"/>
              </w:rPr>
              <w:t>Konservatisme Akuntansi</w:t>
            </w:r>
          </w:p>
        </w:tc>
        <w:tc>
          <w:tcPr>
            <w:tcW w:w="829" w:type="dxa"/>
            <w:tcBorders>
              <w:top w:val="nil"/>
              <w:left w:val="single" w:sz="16" w:space="0" w:color="000000"/>
              <w:bottom w:val="single" w:sz="16" w:space="0" w:color="000000"/>
            </w:tcBorders>
            <w:shd w:val="clear" w:color="auto" w:fill="FFFFFF"/>
            <w:vAlign w:val="center"/>
          </w:tcPr>
          <w:p w:rsidR="007806D6" w:rsidRPr="007806D6" w:rsidRDefault="007806D6" w:rsidP="0025510E">
            <w:pPr>
              <w:autoSpaceDE w:val="0"/>
              <w:autoSpaceDN w:val="0"/>
              <w:adjustRightInd w:val="0"/>
              <w:spacing w:after="0" w:line="360" w:lineRule="auto"/>
              <w:ind w:left="60" w:right="60"/>
              <w:rPr>
                <w:rFonts w:ascii="Arial" w:hAnsi="Arial" w:cs="Arial"/>
                <w:color w:val="000000"/>
                <w:sz w:val="16"/>
                <w:szCs w:val="16"/>
                <w:lang w:val="id-ID"/>
              </w:rPr>
            </w:pPr>
            <w:r w:rsidRPr="007806D6">
              <w:rPr>
                <w:rFonts w:ascii="Arial" w:hAnsi="Arial" w:cs="Arial"/>
                <w:color w:val="000000"/>
                <w:sz w:val="16"/>
                <w:szCs w:val="16"/>
                <w:lang w:val="id-ID"/>
              </w:rPr>
              <w:t>.006</w:t>
            </w:r>
          </w:p>
        </w:tc>
        <w:tc>
          <w:tcPr>
            <w:tcW w:w="831" w:type="dxa"/>
            <w:tcBorders>
              <w:top w:val="nil"/>
              <w:bottom w:val="single" w:sz="16" w:space="0" w:color="000000"/>
            </w:tcBorders>
            <w:shd w:val="clear" w:color="auto" w:fill="FFFFFF"/>
            <w:vAlign w:val="center"/>
          </w:tcPr>
          <w:p w:rsidR="007806D6" w:rsidRPr="007806D6" w:rsidRDefault="007806D6" w:rsidP="0025510E">
            <w:pPr>
              <w:autoSpaceDE w:val="0"/>
              <w:autoSpaceDN w:val="0"/>
              <w:adjustRightInd w:val="0"/>
              <w:spacing w:after="0" w:line="360" w:lineRule="auto"/>
              <w:ind w:left="60" w:right="60"/>
              <w:rPr>
                <w:rFonts w:ascii="Arial" w:hAnsi="Arial" w:cs="Arial"/>
                <w:color w:val="000000"/>
                <w:sz w:val="16"/>
                <w:szCs w:val="16"/>
                <w:lang w:val="id-ID"/>
              </w:rPr>
            </w:pPr>
            <w:r w:rsidRPr="007806D6">
              <w:rPr>
                <w:rFonts w:ascii="Arial" w:hAnsi="Arial" w:cs="Arial"/>
                <w:color w:val="000000"/>
                <w:sz w:val="16"/>
                <w:szCs w:val="16"/>
                <w:lang w:val="id-ID"/>
              </w:rPr>
              <w:t>.202</w:t>
            </w:r>
          </w:p>
        </w:tc>
        <w:tc>
          <w:tcPr>
            <w:tcW w:w="915" w:type="dxa"/>
            <w:tcBorders>
              <w:top w:val="nil"/>
              <w:bottom w:val="single" w:sz="16" w:space="0" w:color="000000"/>
            </w:tcBorders>
            <w:shd w:val="clear" w:color="auto" w:fill="FFFFFF"/>
            <w:vAlign w:val="center"/>
          </w:tcPr>
          <w:p w:rsidR="007806D6" w:rsidRPr="007806D6" w:rsidRDefault="007806D6" w:rsidP="0025510E">
            <w:pPr>
              <w:autoSpaceDE w:val="0"/>
              <w:autoSpaceDN w:val="0"/>
              <w:adjustRightInd w:val="0"/>
              <w:spacing w:after="0" w:line="360" w:lineRule="auto"/>
              <w:ind w:left="60" w:right="60"/>
              <w:rPr>
                <w:rFonts w:ascii="Arial" w:hAnsi="Arial" w:cs="Arial"/>
                <w:color w:val="000000"/>
                <w:sz w:val="16"/>
                <w:szCs w:val="16"/>
                <w:lang w:val="id-ID"/>
              </w:rPr>
            </w:pPr>
            <w:r w:rsidRPr="007806D6">
              <w:rPr>
                <w:rFonts w:ascii="Arial" w:hAnsi="Arial" w:cs="Arial"/>
                <w:color w:val="000000"/>
                <w:sz w:val="16"/>
                <w:szCs w:val="16"/>
                <w:lang w:val="id-ID"/>
              </w:rPr>
              <w:t>.004</w:t>
            </w:r>
          </w:p>
        </w:tc>
        <w:tc>
          <w:tcPr>
            <w:tcW w:w="629" w:type="dxa"/>
            <w:tcBorders>
              <w:top w:val="nil"/>
              <w:bottom w:val="single" w:sz="16" w:space="0" w:color="000000"/>
            </w:tcBorders>
            <w:shd w:val="clear" w:color="auto" w:fill="FFFFFF"/>
            <w:vAlign w:val="center"/>
          </w:tcPr>
          <w:p w:rsidR="007806D6" w:rsidRPr="007806D6" w:rsidRDefault="007806D6" w:rsidP="0025510E">
            <w:pPr>
              <w:autoSpaceDE w:val="0"/>
              <w:autoSpaceDN w:val="0"/>
              <w:adjustRightInd w:val="0"/>
              <w:spacing w:after="0" w:line="360" w:lineRule="auto"/>
              <w:ind w:left="60" w:right="60"/>
              <w:rPr>
                <w:rFonts w:ascii="Arial" w:hAnsi="Arial" w:cs="Arial"/>
                <w:color w:val="000000"/>
                <w:sz w:val="16"/>
                <w:szCs w:val="16"/>
                <w:lang w:val="id-ID"/>
              </w:rPr>
            </w:pPr>
            <w:r w:rsidRPr="007806D6">
              <w:rPr>
                <w:rFonts w:ascii="Arial" w:hAnsi="Arial" w:cs="Arial"/>
                <w:color w:val="000000"/>
                <w:sz w:val="16"/>
                <w:szCs w:val="16"/>
                <w:lang w:val="id-ID"/>
              </w:rPr>
              <w:t>.028</w:t>
            </w:r>
          </w:p>
        </w:tc>
        <w:tc>
          <w:tcPr>
            <w:tcW w:w="641" w:type="dxa"/>
            <w:tcBorders>
              <w:top w:val="nil"/>
              <w:bottom w:val="single" w:sz="16" w:space="0" w:color="000000"/>
              <w:right w:val="single" w:sz="16" w:space="0" w:color="000000"/>
            </w:tcBorders>
            <w:shd w:val="clear" w:color="auto" w:fill="FFFFFF"/>
            <w:vAlign w:val="center"/>
          </w:tcPr>
          <w:p w:rsidR="007806D6" w:rsidRPr="007806D6" w:rsidRDefault="007806D6" w:rsidP="0025510E">
            <w:pPr>
              <w:autoSpaceDE w:val="0"/>
              <w:autoSpaceDN w:val="0"/>
              <w:adjustRightInd w:val="0"/>
              <w:spacing w:after="0" w:line="360" w:lineRule="auto"/>
              <w:ind w:left="60" w:right="60"/>
              <w:rPr>
                <w:rFonts w:ascii="Arial" w:hAnsi="Arial" w:cs="Arial"/>
                <w:color w:val="000000"/>
                <w:sz w:val="16"/>
                <w:szCs w:val="16"/>
                <w:lang w:val="id-ID"/>
              </w:rPr>
            </w:pPr>
            <w:r w:rsidRPr="007806D6">
              <w:rPr>
                <w:rFonts w:ascii="Arial" w:hAnsi="Arial" w:cs="Arial"/>
                <w:color w:val="000000"/>
                <w:sz w:val="16"/>
                <w:szCs w:val="16"/>
                <w:lang w:val="id-ID"/>
              </w:rPr>
              <w:t>.978</w:t>
            </w:r>
          </w:p>
        </w:tc>
      </w:tr>
      <w:tr w:rsidR="007806D6" w:rsidRPr="007806D6" w:rsidTr="00F36421">
        <w:trPr>
          <w:cantSplit/>
          <w:trHeight w:val="83"/>
          <w:jc w:val="center"/>
        </w:trPr>
        <w:tc>
          <w:tcPr>
            <w:tcW w:w="5814" w:type="dxa"/>
            <w:gridSpan w:val="7"/>
            <w:tcBorders>
              <w:top w:val="nil"/>
              <w:left w:val="nil"/>
              <w:bottom w:val="nil"/>
              <w:right w:val="nil"/>
            </w:tcBorders>
            <w:shd w:val="clear" w:color="auto" w:fill="FFFFFF"/>
          </w:tcPr>
          <w:p w:rsidR="007806D6" w:rsidRPr="007806D6" w:rsidRDefault="007806D6" w:rsidP="0025510E">
            <w:pPr>
              <w:autoSpaceDE w:val="0"/>
              <w:autoSpaceDN w:val="0"/>
              <w:adjustRightInd w:val="0"/>
              <w:spacing w:after="0" w:line="360" w:lineRule="auto"/>
              <w:ind w:left="60" w:right="60"/>
              <w:rPr>
                <w:rFonts w:ascii="Arial" w:hAnsi="Arial" w:cs="Arial"/>
                <w:color w:val="000000"/>
                <w:sz w:val="16"/>
                <w:szCs w:val="16"/>
                <w:lang w:val="id-ID"/>
              </w:rPr>
            </w:pPr>
            <w:r w:rsidRPr="007806D6">
              <w:rPr>
                <w:rFonts w:ascii="Arial" w:hAnsi="Arial" w:cs="Arial"/>
                <w:color w:val="000000"/>
                <w:sz w:val="16"/>
                <w:szCs w:val="16"/>
                <w:lang w:val="id-ID"/>
              </w:rPr>
              <w:t>a. Dependent Variable: ABRESID</w:t>
            </w:r>
          </w:p>
        </w:tc>
      </w:tr>
    </w:tbl>
    <w:p w:rsidR="00D62DB0" w:rsidRPr="000E4797" w:rsidRDefault="007806D6" w:rsidP="0025510E">
      <w:pPr>
        <w:spacing w:line="360" w:lineRule="auto"/>
        <w:jc w:val="both"/>
        <w:rPr>
          <w:rFonts w:ascii="Times New Roman" w:hAnsi="Times New Roman" w:cs="Times New Roman"/>
          <w:sz w:val="24"/>
          <w:szCs w:val="24"/>
        </w:rPr>
      </w:pPr>
      <w:r>
        <w:rPr>
          <w:rFonts w:ascii="Times New Roman" w:hAnsi="Times New Roman" w:cs="Times New Roman"/>
          <w:sz w:val="24"/>
          <w:szCs w:val="24"/>
        </w:rPr>
        <w:t>Hasil pengujian 3 variabel independ</w:t>
      </w:r>
      <w:r w:rsidR="00682D80">
        <w:rPr>
          <w:rFonts w:ascii="Times New Roman" w:hAnsi="Times New Roman" w:cs="Times New Roman"/>
          <w:sz w:val="24"/>
          <w:szCs w:val="24"/>
        </w:rPr>
        <w:t>en menunjukan nilai sig &gt; 0</w:t>
      </w:r>
      <w:proofErr w:type="gramStart"/>
      <w:r w:rsidR="00682D80">
        <w:rPr>
          <w:rFonts w:ascii="Times New Roman" w:hAnsi="Times New Roman" w:cs="Times New Roman"/>
          <w:sz w:val="24"/>
          <w:szCs w:val="24"/>
        </w:rPr>
        <w:t>,05.</w:t>
      </w:r>
      <w:r>
        <w:rPr>
          <w:rFonts w:ascii="Times New Roman" w:hAnsi="Times New Roman" w:cs="Times New Roman"/>
          <w:sz w:val="24"/>
          <w:szCs w:val="24"/>
        </w:rPr>
        <w:t>Tidak</w:t>
      </w:r>
      <w:proofErr w:type="gramEnd"/>
      <w:r>
        <w:rPr>
          <w:rFonts w:ascii="Times New Roman" w:hAnsi="Times New Roman" w:cs="Times New Roman"/>
          <w:sz w:val="24"/>
          <w:szCs w:val="24"/>
        </w:rPr>
        <w:t xml:space="preserve"> terjadi heteroskedastisitas.</w:t>
      </w:r>
    </w:p>
    <w:p w:rsidR="007806D6" w:rsidRDefault="007806D6" w:rsidP="0025510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Tabel. 7 Hasil Uji Autokorelasi</w:t>
      </w:r>
    </w:p>
    <w:tbl>
      <w:tblPr>
        <w:tblW w:w="623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66"/>
        <w:gridCol w:w="863"/>
        <w:gridCol w:w="916"/>
        <w:gridCol w:w="1257"/>
        <w:gridCol w:w="1257"/>
        <w:gridCol w:w="1277"/>
      </w:tblGrid>
      <w:tr w:rsidR="007806D6" w:rsidRPr="006C20B8" w:rsidTr="000E4797">
        <w:trPr>
          <w:cantSplit/>
          <w:trHeight w:val="91"/>
          <w:jc w:val="center"/>
        </w:trPr>
        <w:tc>
          <w:tcPr>
            <w:tcW w:w="6236" w:type="dxa"/>
            <w:gridSpan w:val="6"/>
            <w:tcBorders>
              <w:top w:val="nil"/>
              <w:left w:val="nil"/>
              <w:bottom w:val="nil"/>
              <w:right w:val="nil"/>
            </w:tcBorders>
            <w:shd w:val="clear" w:color="auto" w:fill="FFFFFF"/>
          </w:tcPr>
          <w:p w:rsidR="007806D6" w:rsidRPr="007806D6" w:rsidRDefault="007806D6" w:rsidP="0025510E">
            <w:pPr>
              <w:autoSpaceDE w:val="0"/>
              <w:autoSpaceDN w:val="0"/>
              <w:adjustRightInd w:val="0"/>
              <w:spacing w:after="0" w:line="360" w:lineRule="auto"/>
              <w:ind w:right="60"/>
              <w:jc w:val="center"/>
              <w:rPr>
                <w:rFonts w:ascii="Arial" w:hAnsi="Arial" w:cs="Arial"/>
                <w:b/>
                <w:bCs/>
                <w:color w:val="000000"/>
                <w:sz w:val="16"/>
                <w:szCs w:val="16"/>
                <w:lang w:val="id-ID"/>
              </w:rPr>
            </w:pPr>
            <w:r w:rsidRPr="007806D6">
              <w:rPr>
                <w:rFonts w:ascii="Arial" w:hAnsi="Arial" w:cs="Arial"/>
                <w:b/>
                <w:bCs/>
                <w:color w:val="000000"/>
                <w:sz w:val="16"/>
                <w:szCs w:val="16"/>
                <w:lang w:val="id-ID"/>
              </w:rPr>
              <w:t>Model Summaryb</w:t>
            </w:r>
          </w:p>
        </w:tc>
      </w:tr>
      <w:tr w:rsidR="007806D6" w:rsidRPr="006C20B8" w:rsidTr="000E4797">
        <w:trPr>
          <w:cantSplit/>
          <w:trHeight w:val="303"/>
          <w:jc w:val="center"/>
        </w:trPr>
        <w:tc>
          <w:tcPr>
            <w:tcW w:w="666" w:type="dxa"/>
            <w:tcBorders>
              <w:top w:val="single" w:sz="16" w:space="0" w:color="000000"/>
              <w:left w:val="single" w:sz="16" w:space="0" w:color="000000"/>
              <w:bottom w:val="single" w:sz="16" w:space="0" w:color="000000"/>
              <w:right w:val="single" w:sz="16" w:space="0" w:color="000000"/>
            </w:tcBorders>
            <w:shd w:val="clear" w:color="auto" w:fill="FFFFFF"/>
          </w:tcPr>
          <w:p w:rsidR="007806D6" w:rsidRPr="006C20B8" w:rsidRDefault="007806D6" w:rsidP="0025510E">
            <w:pPr>
              <w:autoSpaceDE w:val="0"/>
              <w:autoSpaceDN w:val="0"/>
              <w:adjustRightInd w:val="0"/>
              <w:spacing w:after="0" w:line="360" w:lineRule="auto"/>
              <w:ind w:left="60" w:right="60"/>
              <w:rPr>
                <w:rFonts w:ascii="Arial" w:hAnsi="Arial" w:cs="Arial"/>
                <w:color w:val="000000"/>
                <w:sz w:val="18"/>
                <w:szCs w:val="18"/>
                <w:lang w:val="id-ID"/>
              </w:rPr>
            </w:pPr>
            <w:r w:rsidRPr="006C20B8">
              <w:rPr>
                <w:rFonts w:ascii="Arial" w:hAnsi="Arial" w:cs="Arial"/>
                <w:color w:val="000000"/>
                <w:sz w:val="18"/>
                <w:szCs w:val="18"/>
                <w:lang w:val="id-ID"/>
              </w:rPr>
              <w:t>Model</w:t>
            </w:r>
          </w:p>
        </w:tc>
        <w:tc>
          <w:tcPr>
            <w:tcW w:w="863" w:type="dxa"/>
            <w:tcBorders>
              <w:top w:val="single" w:sz="16" w:space="0" w:color="000000"/>
              <w:left w:val="single" w:sz="16" w:space="0" w:color="000000"/>
              <w:bottom w:val="single" w:sz="16" w:space="0" w:color="000000"/>
            </w:tcBorders>
            <w:shd w:val="clear" w:color="auto" w:fill="FFFFFF"/>
          </w:tcPr>
          <w:p w:rsidR="007806D6" w:rsidRPr="006C20B8" w:rsidRDefault="007806D6" w:rsidP="0025510E">
            <w:pPr>
              <w:autoSpaceDE w:val="0"/>
              <w:autoSpaceDN w:val="0"/>
              <w:adjustRightInd w:val="0"/>
              <w:spacing w:after="0" w:line="360" w:lineRule="auto"/>
              <w:ind w:left="60" w:right="60"/>
              <w:rPr>
                <w:rFonts w:ascii="Arial" w:hAnsi="Arial" w:cs="Arial"/>
                <w:color w:val="000000"/>
                <w:sz w:val="18"/>
                <w:szCs w:val="18"/>
                <w:lang w:val="id-ID"/>
              </w:rPr>
            </w:pPr>
            <w:r w:rsidRPr="006C20B8">
              <w:rPr>
                <w:rFonts w:ascii="Arial" w:hAnsi="Arial" w:cs="Arial"/>
                <w:color w:val="000000"/>
                <w:sz w:val="18"/>
                <w:szCs w:val="18"/>
                <w:lang w:val="id-ID"/>
              </w:rPr>
              <w:t>R</w:t>
            </w:r>
          </w:p>
        </w:tc>
        <w:tc>
          <w:tcPr>
            <w:tcW w:w="916" w:type="dxa"/>
            <w:tcBorders>
              <w:top w:val="single" w:sz="16" w:space="0" w:color="000000"/>
              <w:bottom w:val="single" w:sz="16" w:space="0" w:color="000000"/>
            </w:tcBorders>
            <w:shd w:val="clear" w:color="auto" w:fill="FFFFFF"/>
          </w:tcPr>
          <w:p w:rsidR="007806D6" w:rsidRPr="006C20B8" w:rsidRDefault="007806D6" w:rsidP="0025510E">
            <w:pPr>
              <w:autoSpaceDE w:val="0"/>
              <w:autoSpaceDN w:val="0"/>
              <w:adjustRightInd w:val="0"/>
              <w:spacing w:after="0" w:line="360" w:lineRule="auto"/>
              <w:ind w:left="60" w:right="60"/>
              <w:rPr>
                <w:rFonts w:ascii="Arial" w:hAnsi="Arial" w:cs="Arial"/>
                <w:color w:val="000000"/>
                <w:sz w:val="18"/>
                <w:szCs w:val="18"/>
                <w:lang w:val="id-ID"/>
              </w:rPr>
            </w:pPr>
            <w:r w:rsidRPr="006C20B8">
              <w:rPr>
                <w:rFonts w:ascii="Arial" w:hAnsi="Arial" w:cs="Arial"/>
                <w:color w:val="000000"/>
                <w:sz w:val="18"/>
                <w:szCs w:val="18"/>
                <w:lang w:val="id-ID"/>
              </w:rPr>
              <w:t>R Square</w:t>
            </w:r>
          </w:p>
        </w:tc>
        <w:tc>
          <w:tcPr>
            <w:tcW w:w="1257" w:type="dxa"/>
            <w:tcBorders>
              <w:top w:val="single" w:sz="16" w:space="0" w:color="000000"/>
              <w:bottom w:val="single" w:sz="16" w:space="0" w:color="000000"/>
            </w:tcBorders>
            <w:shd w:val="clear" w:color="auto" w:fill="FFFFFF"/>
          </w:tcPr>
          <w:p w:rsidR="007806D6" w:rsidRPr="007806D6" w:rsidRDefault="007806D6" w:rsidP="0025510E">
            <w:pPr>
              <w:autoSpaceDE w:val="0"/>
              <w:autoSpaceDN w:val="0"/>
              <w:adjustRightInd w:val="0"/>
              <w:spacing w:after="0" w:line="360" w:lineRule="auto"/>
              <w:ind w:left="60" w:right="60"/>
              <w:rPr>
                <w:rFonts w:ascii="Arial" w:hAnsi="Arial" w:cs="Arial"/>
                <w:color w:val="000000"/>
                <w:sz w:val="16"/>
                <w:szCs w:val="16"/>
                <w:lang w:val="id-ID"/>
              </w:rPr>
            </w:pPr>
            <w:r w:rsidRPr="007806D6">
              <w:rPr>
                <w:rFonts w:ascii="Arial" w:hAnsi="Arial" w:cs="Arial"/>
                <w:color w:val="000000"/>
                <w:sz w:val="16"/>
                <w:szCs w:val="16"/>
                <w:lang w:val="id-ID"/>
              </w:rPr>
              <w:t>Adjusted R Square</w:t>
            </w:r>
          </w:p>
        </w:tc>
        <w:tc>
          <w:tcPr>
            <w:tcW w:w="1257" w:type="dxa"/>
            <w:tcBorders>
              <w:top w:val="single" w:sz="16" w:space="0" w:color="000000"/>
              <w:bottom w:val="single" w:sz="16" w:space="0" w:color="000000"/>
            </w:tcBorders>
            <w:shd w:val="clear" w:color="auto" w:fill="FFFFFF"/>
          </w:tcPr>
          <w:p w:rsidR="007806D6" w:rsidRPr="006C20B8" w:rsidRDefault="007806D6" w:rsidP="0025510E">
            <w:pPr>
              <w:autoSpaceDE w:val="0"/>
              <w:autoSpaceDN w:val="0"/>
              <w:adjustRightInd w:val="0"/>
              <w:spacing w:after="0" w:line="360" w:lineRule="auto"/>
              <w:ind w:left="60" w:right="60"/>
              <w:rPr>
                <w:rFonts w:ascii="Arial" w:hAnsi="Arial" w:cs="Arial"/>
                <w:color w:val="000000"/>
                <w:sz w:val="18"/>
                <w:szCs w:val="18"/>
                <w:lang w:val="id-ID"/>
              </w:rPr>
            </w:pPr>
            <w:r w:rsidRPr="006C20B8">
              <w:rPr>
                <w:rFonts w:ascii="Arial" w:hAnsi="Arial" w:cs="Arial"/>
                <w:color w:val="000000"/>
                <w:sz w:val="18"/>
                <w:szCs w:val="18"/>
                <w:lang w:val="id-ID"/>
              </w:rPr>
              <w:t>Std. Error of the Estimate</w:t>
            </w:r>
          </w:p>
        </w:tc>
        <w:tc>
          <w:tcPr>
            <w:tcW w:w="1274" w:type="dxa"/>
            <w:tcBorders>
              <w:top w:val="single" w:sz="16" w:space="0" w:color="000000"/>
              <w:bottom w:val="single" w:sz="16" w:space="0" w:color="000000"/>
              <w:right w:val="single" w:sz="16" w:space="0" w:color="000000"/>
            </w:tcBorders>
            <w:shd w:val="clear" w:color="auto" w:fill="FFFFFF"/>
          </w:tcPr>
          <w:p w:rsidR="007806D6" w:rsidRPr="006C20B8" w:rsidRDefault="007806D6" w:rsidP="0025510E">
            <w:pPr>
              <w:autoSpaceDE w:val="0"/>
              <w:autoSpaceDN w:val="0"/>
              <w:adjustRightInd w:val="0"/>
              <w:spacing w:after="0" w:line="360" w:lineRule="auto"/>
              <w:ind w:left="60" w:right="60"/>
              <w:rPr>
                <w:rFonts w:ascii="Arial" w:hAnsi="Arial" w:cs="Arial"/>
                <w:color w:val="000000"/>
                <w:sz w:val="18"/>
                <w:szCs w:val="18"/>
                <w:lang w:val="id-ID"/>
              </w:rPr>
            </w:pPr>
            <w:r w:rsidRPr="006C20B8">
              <w:rPr>
                <w:rFonts w:ascii="Arial" w:hAnsi="Arial" w:cs="Arial"/>
                <w:color w:val="000000"/>
                <w:sz w:val="18"/>
                <w:szCs w:val="18"/>
                <w:lang w:val="id-ID"/>
              </w:rPr>
              <w:t>Durbin-Watson</w:t>
            </w:r>
          </w:p>
        </w:tc>
      </w:tr>
      <w:tr w:rsidR="007806D6" w:rsidRPr="006C20B8" w:rsidTr="000E4797">
        <w:trPr>
          <w:cantSplit/>
          <w:trHeight w:val="154"/>
          <w:jc w:val="center"/>
        </w:trPr>
        <w:tc>
          <w:tcPr>
            <w:tcW w:w="666"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7806D6" w:rsidRPr="006C20B8" w:rsidRDefault="007806D6" w:rsidP="0025510E">
            <w:pPr>
              <w:autoSpaceDE w:val="0"/>
              <w:autoSpaceDN w:val="0"/>
              <w:adjustRightInd w:val="0"/>
              <w:spacing w:after="0" w:line="360" w:lineRule="auto"/>
              <w:ind w:left="60" w:right="60"/>
              <w:rPr>
                <w:rFonts w:ascii="Arial" w:hAnsi="Arial" w:cs="Arial"/>
                <w:color w:val="000000"/>
                <w:sz w:val="18"/>
                <w:szCs w:val="18"/>
                <w:lang w:val="id-ID"/>
              </w:rPr>
            </w:pPr>
            <w:r w:rsidRPr="006C20B8">
              <w:rPr>
                <w:rFonts w:ascii="Arial" w:hAnsi="Arial" w:cs="Arial"/>
                <w:color w:val="000000"/>
                <w:sz w:val="18"/>
                <w:szCs w:val="18"/>
                <w:lang w:val="id-ID"/>
              </w:rPr>
              <w:t>1</w:t>
            </w:r>
          </w:p>
        </w:tc>
        <w:tc>
          <w:tcPr>
            <w:tcW w:w="863" w:type="dxa"/>
            <w:tcBorders>
              <w:top w:val="single" w:sz="16" w:space="0" w:color="000000"/>
              <w:left w:val="single" w:sz="16" w:space="0" w:color="000000"/>
              <w:bottom w:val="single" w:sz="16" w:space="0" w:color="000000"/>
            </w:tcBorders>
            <w:shd w:val="clear" w:color="auto" w:fill="FFFFFF"/>
            <w:vAlign w:val="center"/>
          </w:tcPr>
          <w:p w:rsidR="007806D6" w:rsidRPr="006C20B8" w:rsidRDefault="007806D6" w:rsidP="0025510E">
            <w:pPr>
              <w:autoSpaceDE w:val="0"/>
              <w:autoSpaceDN w:val="0"/>
              <w:adjustRightInd w:val="0"/>
              <w:spacing w:after="0" w:line="360" w:lineRule="auto"/>
              <w:ind w:left="60" w:right="60"/>
              <w:rPr>
                <w:rFonts w:ascii="Arial" w:hAnsi="Arial" w:cs="Arial"/>
                <w:color w:val="000000"/>
                <w:sz w:val="18"/>
                <w:szCs w:val="18"/>
                <w:lang w:val="id-ID"/>
              </w:rPr>
            </w:pPr>
            <w:r w:rsidRPr="006C20B8">
              <w:rPr>
                <w:rFonts w:ascii="Arial" w:hAnsi="Arial" w:cs="Arial"/>
                <w:color w:val="000000"/>
                <w:sz w:val="18"/>
                <w:szCs w:val="18"/>
                <w:lang w:val="id-ID"/>
              </w:rPr>
              <w:t>.220</w:t>
            </w:r>
            <w:r w:rsidRPr="006C20B8">
              <w:rPr>
                <w:rFonts w:ascii="Arial" w:hAnsi="Arial" w:cs="Arial"/>
                <w:color w:val="000000"/>
                <w:sz w:val="18"/>
                <w:szCs w:val="18"/>
                <w:vertAlign w:val="superscript"/>
                <w:lang w:val="id-ID"/>
              </w:rPr>
              <w:t>a</w:t>
            </w:r>
          </w:p>
        </w:tc>
        <w:tc>
          <w:tcPr>
            <w:tcW w:w="916" w:type="dxa"/>
            <w:tcBorders>
              <w:top w:val="single" w:sz="16" w:space="0" w:color="000000"/>
              <w:bottom w:val="single" w:sz="16" w:space="0" w:color="000000"/>
            </w:tcBorders>
            <w:shd w:val="clear" w:color="auto" w:fill="FFFFFF"/>
            <w:vAlign w:val="center"/>
          </w:tcPr>
          <w:p w:rsidR="007806D6" w:rsidRPr="006C20B8" w:rsidRDefault="007806D6" w:rsidP="0025510E">
            <w:pPr>
              <w:autoSpaceDE w:val="0"/>
              <w:autoSpaceDN w:val="0"/>
              <w:adjustRightInd w:val="0"/>
              <w:spacing w:after="0" w:line="360" w:lineRule="auto"/>
              <w:ind w:left="60" w:right="60"/>
              <w:rPr>
                <w:rFonts w:ascii="Arial" w:hAnsi="Arial" w:cs="Arial"/>
                <w:color w:val="000000"/>
                <w:sz w:val="18"/>
                <w:szCs w:val="18"/>
                <w:lang w:val="id-ID"/>
              </w:rPr>
            </w:pPr>
            <w:r w:rsidRPr="006C20B8">
              <w:rPr>
                <w:rFonts w:ascii="Arial" w:hAnsi="Arial" w:cs="Arial"/>
                <w:color w:val="000000"/>
                <w:sz w:val="18"/>
                <w:szCs w:val="18"/>
                <w:lang w:val="id-ID"/>
              </w:rPr>
              <w:t>.049</w:t>
            </w:r>
          </w:p>
        </w:tc>
        <w:tc>
          <w:tcPr>
            <w:tcW w:w="1257" w:type="dxa"/>
            <w:tcBorders>
              <w:top w:val="single" w:sz="16" w:space="0" w:color="000000"/>
              <w:bottom w:val="single" w:sz="16" w:space="0" w:color="000000"/>
            </w:tcBorders>
            <w:shd w:val="clear" w:color="auto" w:fill="FFFFFF"/>
            <w:vAlign w:val="center"/>
          </w:tcPr>
          <w:p w:rsidR="007806D6" w:rsidRPr="007806D6" w:rsidRDefault="007806D6" w:rsidP="0025510E">
            <w:pPr>
              <w:autoSpaceDE w:val="0"/>
              <w:autoSpaceDN w:val="0"/>
              <w:adjustRightInd w:val="0"/>
              <w:spacing w:after="0" w:line="360" w:lineRule="auto"/>
              <w:ind w:left="60" w:right="60"/>
              <w:rPr>
                <w:rFonts w:ascii="Arial" w:hAnsi="Arial" w:cs="Arial"/>
                <w:color w:val="000000"/>
                <w:sz w:val="16"/>
                <w:szCs w:val="16"/>
                <w:lang w:val="id-ID"/>
              </w:rPr>
            </w:pPr>
            <w:r w:rsidRPr="007806D6">
              <w:rPr>
                <w:rFonts w:ascii="Arial" w:hAnsi="Arial" w:cs="Arial"/>
                <w:color w:val="000000"/>
                <w:sz w:val="16"/>
                <w:szCs w:val="16"/>
                <w:lang w:val="id-ID"/>
              </w:rPr>
              <w:t>.017</w:t>
            </w:r>
          </w:p>
        </w:tc>
        <w:tc>
          <w:tcPr>
            <w:tcW w:w="1257" w:type="dxa"/>
            <w:tcBorders>
              <w:top w:val="single" w:sz="16" w:space="0" w:color="000000"/>
              <w:bottom w:val="single" w:sz="16" w:space="0" w:color="000000"/>
            </w:tcBorders>
            <w:shd w:val="clear" w:color="auto" w:fill="FFFFFF"/>
            <w:vAlign w:val="center"/>
          </w:tcPr>
          <w:p w:rsidR="007806D6" w:rsidRPr="006C20B8" w:rsidRDefault="007806D6" w:rsidP="0025510E">
            <w:pPr>
              <w:autoSpaceDE w:val="0"/>
              <w:autoSpaceDN w:val="0"/>
              <w:adjustRightInd w:val="0"/>
              <w:spacing w:after="0" w:line="360" w:lineRule="auto"/>
              <w:ind w:left="60" w:right="60"/>
              <w:rPr>
                <w:rFonts w:ascii="Arial" w:hAnsi="Arial" w:cs="Arial"/>
                <w:color w:val="000000"/>
                <w:sz w:val="18"/>
                <w:szCs w:val="18"/>
                <w:lang w:val="id-ID"/>
              </w:rPr>
            </w:pPr>
            <w:r w:rsidRPr="006C20B8">
              <w:rPr>
                <w:rFonts w:ascii="Arial" w:hAnsi="Arial" w:cs="Arial"/>
                <w:color w:val="000000"/>
                <w:sz w:val="18"/>
                <w:szCs w:val="18"/>
                <w:lang w:val="id-ID"/>
              </w:rPr>
              <w:t>2.21859</w:t>
            </w:r>
          </w:p>
        </w:tc>
        <w:tc>
          <w:tcPr>
            <w:tcW w:w="1274" w:type="dxa"/>
            <w:tcBorders>
              <w:top w:val="single" w:sz="16" w:space="0" w:color="000000"/>
              <w:bottom w:val="single" w:sz="16" w:space="0" w:color="000000"/>
              <w:right w:val="single" w:sz="16" w:space="0" w:color="000000"/>
            </w:tcBorders>
            <w:shd w:val="clear" w:color="auto" w:fill="FFFFFF"/>
            <w:vAlign w:val="center"/>
          </w:tcPr>
          <w:p w:rsidR="007806D6" w:rsidRPr="006C20B8" w:rsidRDefault="007806D6" w:rsidP="0025510E">
            <w:pPr>
              <w:autoSpaceDE w:val="0"/>
              <w:autoSpaceDN w:val="0"/>
              <w:adjustRightInd w:val="0"/>
              <w:spacing w:after="0" w:line="360" w:lineRule="auto"/>
              <w:ind w:left="60" w:right="60"/>
              <w:rPr>
                <w:rFonts w:ascii="Arial" w:hAnsi="Arial" w:cs="Arial"/>
                <w:color w:val="000000"/>
                <w:sz w:val="18"/>
                <w:szCs w:val="18"/>
                <w:lang w:val="id-ID"/>
              </w:rPr>
            </w:pPr>
            <w:r w:rsidRPr="006C20B8">
              <w:rPr>
                <w:rFonts w:ascii="Arial" w:hAnsi="Arial" w:cs="Arial"/>
                <w:color w:val="000000"/>
                <w:sz w:val="18"/>
                <w:szCs w:val="18"/>
                <w:lang w:val="id-ID"/>
              </w:rPr>
              <w:t>1.956</w:t>
            </w:r>
          </w:p>
        </w:tc>
      </w:tr>
      <w:tr w:rsidR="007806D6" w:rsidRPr="006C20B8" w:rsidTr="000E4797">
        <w:trPr>
          <w:cantSplit/>
          <w:trHeight w:val="81"/>
          <w:jc w:val="center"/>
        </w:trPr>
        <w:tc>
          <w:tcPr>
            <w:tcW w:w="6236" w:type="dxa"/>
            <w:gridSpan w:val="6"/>
            <w:tcBorders>
              <w:top w:val="nil"/>
              <w:left w:val="nil"/>
              <w:bottom w:val="nil"/>
              <w:right w:val="nil"/>
            </w:tcBorders>
            <w:shd w:val="clear" w:color="auto" w:fill="FFFFFF"/>
          </w:tcPr>
          <w:p w:rsidR="007806D6" w:rsidRPr="007806D6" w:rsidRDefault="007806D6" w:rsidP="0025510E">
            <w:pPr>
              <w:autoSpaceDE w:val="0"/>
              <w:autoSpaceDN w:val="0"/>
              <w:adjustRightInd w:val="0"/>
              <w:spacing w:after="0" w:line="360" w:lineRule="auto"/>
              <w:ind w:left="60" w:right="60"/>
              <w:rPr>
                <w:rFonts w:ascii="Arial" w:hAnsi="Arial" w:cs="Arial"/>
                <w:color w:val="000000"/>
                <w:sz w:val="16"/>
                <w:szCs w:val="16"/>
                <w:lang w:val="id-ID"/>
              </w:rPr>
            </w:pPr>
            <w:r w:rsidRPr="007806D6">
              <w:rPr>
                <w:rFonts w:ascii="Arial" w:hAnsi="Arial" w:cs="Arial"/>
                <w:color w:val="000000"/>
                <w:sz w:val="16"/>
                <w:szCs w:val="16"/>
                <w:lang w:val="id-ID"/>
              </w:rPr>
              <w:t>a. Predictors: (Constant), Konservatisme Akuntansi, Kebijakan Dividen, Struktur Modal</w:t>
            </w:r>
          </w:p>
        </w:tc>
      </w:tr>
      <w:tr w:rsidR="007806D6" w:rsidRPr="006C20B8" w:rsidTr="000E4797">
        <w:trPr>
          <w:cantSplit/>
          <w:trHeight w:val="91"/>
          <w:jc w:val="center"/>
        </w:trPr>
        <w:tc>
          <w:tcPr>
            <w:tcW w:w="6236" w:type="dxa"/>
            <w:gridSpan w:val="6"/>
            <w:tcBorders>
              <w:top w:val="nil"/>
              <w:left w:val="nil"/>
              <w:bottom w:val="nil"/>
              <w:right w:val="nil"/>
            </w:tcBorders>
            <w:shd w:val="clear" w:color="auto" w:fill="FFFFFF"/>
          </w:tcPr>
          <w:p w:rsidR="007806D6" w:rsidRPr="007806D6" w:rsidRDefault="007806D6" w:rsidP="0025510E">
            <w:pPr>
              <w:tabs>
                <w:tab w:val="center" w:pos="3600"/>
              </w:tabs>
              <w:autoSpaceDE w:val="0"/>
              <w:autoSpaceDN w:val="0"/>
              <w:adjustRightInd w:val="0"/>
              <w:spacing w:after="0" w:line="360" w:lineRule="auto"/>
              <w:ind w:left="60" w:right="60"/>
              <w:rPr>
                <w:rFonts w:ascii="Arial" w:hAnsi="Arial" w:cs="Arial"/>
                <w:color w:val="000000"/>
                <w:sz w:val="16"/>
                <w:szCs w:val="16"/>
                <w:lang w:val="id-ID"/>
              </w:rPr>
            </w:pPr>
            <w:r w:rsidRPr="007806D6">
              <w:rPr>
                <w:rFonts w:ascii="Arial" w:hAnsi="Arial" w:cs="Arial"/>
                <w:color w:val="000000"/>
                <w:sz w:val="16"/>
                <w:szCs w:val="16"/>
                <w:lang w:val="id-ID"/>
              </w:rPr>
              <w:t>b. Dependent Variable: Kualitas Laba</w:t>
            </w:r>
          </w:p>
        </w:tc>
      </w:tr>
    </w:tbl>
    <w:p w:rsidR="007806D6" w:rsidRPr="00B810C7" w:rsidRDefault="006538CE" w:rsidP="0025510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br/>
      </w:r>
      <w:r w:rsidR="007806D6">
        <w:rPr>
          <w:rFonts w:ascii="Times New Roman" w:hAnsi="Times New Roman" w:cs="Times New Roman"/>
          <w:sz w:val="24"/>
          <w:szCs w:val="24"/>
        </w:rPr>
        <w:t>Berdasarkan tabel diatas menunjukan nilai DW = 1,965, n = 64, DL= 1</w:t>
      </w:r>
      <w:proofErr w:type="gramStart"/>
      <w:r w:rsidR="007806D6">
        <w:rPr>
          <w:rFonts w:ascii="Times New Roman" w:hAnsi="Times New Roman" w:cs="Times New Roman"/>
          <w:sz w:val="24"/>
          <w:szCs w:val="24"/>
        </w:rPr>
        <w:t>,4990</w:t>
      </w:r>
      <w:proofErr w:type="gramEnd"/>
      <w:r w:rsidR="007806D6">
        <w:rPr>
          <w:rFonts w:ascii="Times New Roman" w:hAnsi="Times New Roman" w:cs="Times New Roman"/>
          <w:sz w:val="24"/>
          <w:szCs w:val="24"/>
        </w:rPr>
        <w:t xml:space="preserve">  DU = 1,6946, 4-DU = 2, 3054 Sehingga dapat disimpulkan 1,6946 &lt; 1,956 &lt; 2,3054, maka tidak terjadi autokorelasi.</w:t>
      </w:r>
    </w:p>
    <w:p w:rsidR="00A05490" w:rsidRPr="002F1362" w:rsidRDefault="003914D3" w:rsidP="0025510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Tabel 3</w:t>
      </w:r>
      <w:r w:rsidR="00A05490" w:rsidRPr="002F1362">
        <w:rPr>
          <w:rFonts w:ascii="Times New Roman" w:hAnsi="Times New Roman" w:cs="Times New Roman"/>
          <w:b/>
          <w:sz w:val="24"/>
          <w:szCs w:val="24"/>
        </w:rPr>
        <w:t xml:space="preserve"> Hasil uj</w:t>
      </w:r>
      <w:r w:rsidR="001C3294" w:rsidRPr="002F1362">
        <w:rPr>
          <w:rFonts w:ascii="Times New Roman" w:hAnsi="Times New Roman" w:cs="Times New Roman"/>
          <w:b/>
          <w:sz w:val="24"/>
          <w:szCs w:val="24"/>
        </w:rPr>
        <w:t>i regresi lin</w:t>
      </w:r>
      <w:r w:rsidR="002F1362">
        <w:rPr>
          <w:rFonts w:ascii="Times New Roman" w:hAnsi="Times New Roman" w:cs="Times New Roman"/>
          <w:b/>
          <w:sz w:val="24"/>
          <w:szCs w:val="24"/>
        </w:rPr>
        <w:t>i</w:t>
      </w:r>
      <w:r w:rsidR="001C3294" w:rsidRPr="002F1362">
        <w:rPr>
          <w:rFonts w:ascii="Times New Roman" w:hAnsi="Times New Roman" w:cs="Times New Roman"/>
          <w:b/>
          <w:sz w:val="24"/>
          <w:szCs w:val="24"/>
        </w:rPr>
        <w:t>er berganda</w:t>
      </w:r>
    </w:p>
    <w:tbl>
      <w:tblPr>
        <w:tblW w:w="51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7"/>
        <w:gridCol w:w="1411"/>
        <w:gridCol w:w="769"/>
        <w:gridCol w:w="778"/>
        <w:gridCol w:w="849"/>
        <w:gridCol w:w="582"/>
        <w:gridCol w:w="604"/>
      </w:tblGrid>
      <w:tr w:rsidR="00C8237B" w:rsidRPr="002F1362" w:rsidTr="00F36421">
        <w:trPr>
          <w:cantSplit/>
          <w:trHeight w:val="90"/>
          <w:jc w:val="center"/>
        </w:trPr>
        <w:tc>
          <w:tcPr>
            <w:tcW w:w="5120" w:type="dxa"/>
            <w:gridSpan w:val="7"/>
            <w:tcBorders>
              <w:top w:val="nil"/>
              <w:left w:val="nil"/>
              <w:bottom w:val="nil"/>
              <w:right w:val="nil"/>
            </w:tcBorders>
            <w:shd w:val="clear" w:color="auto" w:fill="FFFFFF"/>
          </w:tcPr>
          <w:p w:rsidR="00C8237B" w:rsidRPr="002F1362" w:rsidRDefault="00C8237B" w:rsidP="0025510E">
            <w:pPr>
              <w:autoSpaceDE w:val="0"/>
              <w:autoSpaceDN w:val="0"/>
              <w:adjustRightInd w:val="0"/>
              <w:spacing w:after="0" w:line="360" w:lineRule="auto"/>
              <w:ind w:left="60" w:right="60"/>
              <w:jc w:val="both"/>
              <w:rPr>
                <w:rFonts w:ascii="Arial" w:hAnsi="Arial" w:cs="Arial"/>
                <w:color w:val="000000"/>
                <w:sz w:val="16"/>
                <w:szCs w:val="16"/>
                <w:lang w:val="id-ID"/>
              </w:rPr>
            </w:pPr>
            <w:r w:rsidRPr="002F1362">
              <w:rPr>
                <w:rFonts w:ascii="Arial" w:hAnsi="Arial" w:cs="Arial"/>
                <w:b/>
                <w:bCs/>
                <w:color w:val="000000"/>
                <w:sz w:val="16"/>
                <w:szCs w:val="16"/>
                <w:lang w:val="id-ID"/>
              </w:rPr>
              <w:t>Coefficients</w:t>
            </w:r>
            <w:r w:rsidRPr="002F1362">
              <w:rPr>
                <w:rFonts w:ascii="Arial" w:hAnsi="Arial" w:cs="Arial"/>
                <w:b/>
                <w:bCs/>
                <w:color w:val="000000"/>
                <w:sz w:val="16"/>
                <w:szCs w:val="16"/>
                <w:vertAlign w:val="superscript"/>
                <w:lang w:val="id-ID"/>
              </w:rPr>
              <w:t>a</w:t>
            </w:r>
          </w:p>
        </w:tc>
      </w:tr>
      <w:tr w:rsidR="00C8237B" w:rsidRPr="002F1362" w:rsidTr="00F36421">
        <w:trPr>
          <w:cantSplit/>
          <w:trHeight w:val="178"/>
          <w:jc w:val="center"/>
        </w:trPr>
        <w:tc>
          <w:tcPr>
            <w:tcW w:w="1538" w:type="dxa"/>
            <w:gridSpan w:val="2"/>
            <w:vMerge w:val="restart"/>
            <w:tcBorders>
              <w:top w:val="single" w:sz="16" w:space="0" w:color="000000"/>
              <w:left w:val="single" w:sz="16" w:space="0" w:color="000000"/>
              <w:bottom w:val="nil"/>
              <w:right w:val="nil"/>
            </w:tcBorders>
            <w:shd w:val="clear" w:color="auto" w:fill="FFFFFF"/>
          </w:tcPr>
          <w:p w:rsidR="00C8237B" w:rsidRPr="002F1362" w:rsidRDefault="00C8237B" w:rsidP="0025510E">
            <w:pPr>
              <w:autoSpaceDE w:val="0"/>
              <w:autoSpaceDN w:val="0"/>
              <w:adjustRightInd w:val="0"/>
              <w:spacing w:after="0" w:line="360" w:lineRule="auto"/>
              <w:ind w:left="60" w:right="60"/>
              <w:jc w:val="both"/>
              <w:rPr>
                <w:rFonts w:ascii="Arial" w:hAnsi="Arial" w:cs="Arial"/>
                <w:color w:val="000000"/>
                <w:sz w:val="16"/>
                <w:szCs w:val="16"/>
                <w:lang w:val="id-ID"/>
              </w:rPr>
            </w:pPr>
            <w:r w:rsidRPr="002F1362">
              <w:rPr>
                <w:rFonts w:ascii="Arial" w:hAnsi="Arial" w:cs="Arial"/>
                <w:color w:val="000000"/>
                <w:sz w:val="16"/>
                <w:szCs w:val="16"/>
                <w:lang w:val="id-ID"/>
              </w:rPr>
              <w:t>Model</w:t>
            </w:r>
          </w:p>
        </w:tc>
        <w:tc>
          <w:tcPr>
            <w:tcW w:w="1547" w:type="dxa"/>
            <w:gridSpan w:val="2"/>
            <w:tcBorders>
              <w:top w:val="single" w:sz="16" w:space="0" w:color="000000"/>
              <w:left w:val="single" w:sz="16" w:space="0" w:color="000000"/>
            </w:tcBorders>
            <w:shd w:val="clear" w:color="auto" w:fill="FFFFFF"/>
          </w:tcPr>
          <w:p w:rsidR="00C8237B" w:rsidRPr="002F1362" w:rsidRDefault="00C8237B" w:rsidP="0025510E">
            <w:pPr>
              <w:autoSpaceDE w:val="0"/>
              <w:autoSpaceDN w:val="0"/>
              <w:adjustRightInd w:val="0"/>
              <w:spacing w:after="0" w:line="360" w:lineRule="auto"/>
              <w:ind w:left="60" w:right="60"/>
              <w:jc w:val="both"/>
              <w:rPr>
                <w:rFonts w:ascii="Arial" w:hAnsi="Arial" w:cs="Arial"/>
                <w:color w:val="000000"/>
                <w:sz w:val="16"/>
                <w:szCs w:val="16"/>
                <w:lang w:val="id-ID"/>
              </w:rPr>
            </w:pPr>
            <w:r w:rsidRPr="002F1362">
              <w:rPr>
                <w:rFonts w:ascii="Arial" w:hAnsi="Arial" w:cs="Arial"/>
                <w:color w:val="000000"/>
                <w:sz w:val="16"/>
                <w:szCs w:val="16"/>
                <w:lang w:val="id-ID"/>
              </w:rPr>
              <w:t>Unstandardized Coefficients</w:t>
            </w:r>
          </w:p>
        </w:tc>
        <w:tc>
          <w:tcPr>
            <w:tcW w:w="849" w:type="dxa"/>
            <w:tcBorders>
              <w:top w:val="single" w:sz="16" w:space="0" w:color="000000"/>
            </w:tcBorders>
            <w:shd w:val="clear" w:color="auto" w:fill="FFFFFF"/>
          </w:tcPr>
          <w:p w:rsidR="00C8237B" w:rsidRPr="002F1362" w:rsidRDefault="00C8237B" w:rsidP="0025510E">
            <w:pPr>
              <w:autoSpaceDE w:val="0"/>
              <w:autoSpaceDN w:val="0"/>
              <w:adjustRightInd w:val="0"/>
              <w:spacing w:after="0" w:line="360" w:lineRule="auto"/>
              <w:ind w:left="60" w:right="60"/>
              <w:jc w:val="both"/>
              <w:rPr>
                <w:rFonts w:ascii="Arial" w:hAnsi="Arial" w:cs="Arial"/>
                <w:color w:val="000000"/>
                <w:sz w:val="16"/>
                <w:szCs w:val="16"/>
                <w:lang w:val="id-ID"/>
              </w:rPr>
            </w:pPr>
            <w:r w:rsidRPr="002F1362">
              <w:rPr>
                <w:rFonts w:ascii="Arial" w:hAnsi="Arial" w:cs="Arial"/>
                <w:color w:val="000000"/>
                <w:sz w:val="16"/>
                <w:szCs w:val="16"/>
                <w:lang w:val="id-ID"/>
              </w:rPr>
              <w:t>Standardized Coefficients</w:t>
            </w:r>
          </w:p>
        </w:tc>
        <w:tc>
          <w:tcPr>
            <w:tcW w:w="582" w:type="dxa"/>
            <w:vMerge w:val="restart"/>
            <w:tcBorders>
              <w:top w:val="single" w:sz="16" w:space="0" w:color="000000"/>
            </w:tcBorders>
            <w:shd w:val="clear" w:color="auto" w:fill="FFFFFF"/>
          </w:tcPr>
          <w:p w:rsidR="00C8237B" w:rsidRPr="002F1362" w:rsidRDefault="00C8237B" w:rsidP="0025510E">
            <w:pPr>
              <w:autoSpaceDE w:val="0"/>
              <w:autoSpaceDN w:val="0"/>
              <w:adjustRightInd w:val="0"/>
              <w:spacing w:after="0" w:line="360" w:lineRule="auto"/>
              <w:ind w:left="60" w:right="60"/>
              <w:jc w:val="both"/>
              <w:rPr>
                <w:rFonts w:ascii="Arial" w:hAnsi="Arial" w:cs="Arial"/>
                <w:color w:val="000000"/>
                <w:sz w:val="16"/>
                <w:szCs w:val="16"/>
                <w:lang w:val="id-ID"/>
              </w:rPr>
            </w:pPr>
            <w:r w:rsidRPr="002F1362">
              <w:rPr>
                <w:rFonts w:ascii="Arial" w:hAnsi="Arial" w:cs="Arial"/>
                <w:color w:val="000000"/>
                <w:sz w:val="16"/>
                <w:szCs w:val="16"/>
                <w:lang w:val="id-ID"/>
              </w:rPr>
              <w:t>t</w:t>
            </w:r>
          </w:p>
        </w:tc>
        <w:tc>
          <w:tcPr>
            <w:tcW w:w="602" w:type="dxa"/>
            <w:vMerge w:val="restart"/>
            <w:tcBorders>
              <w:top w:val="single" w:sz="16" w:space="0" w:color="000000"/>
              <w:right w:val="single" w:sz="16" w:space="0" w:color="000000"/>
            </w:tcBorders>
            <w:shd w:val="clear" w:color="auto" w:fill="FFFFFF"/>
          </w:tcPr>
          <w:p w:rsidR="00C8237B" w:rsidRPr="002F1362" w:rsidRDefault="00C8237B" w:rsidP="0025510E">
            <w:pPr>
              <w:autoSpaceDE w:val="0"/>
              <w:autoSpaceDN w:val="0"/>
              <w:adjustRightInd w:val="0"/>
              <w:spacing w:after="0" w:line="360" w:lineRule="auto"/>
              <w:ind w:left="60" w:right="60"/>
              <w:jc w:val="both"/>
              <w:rPr>
                <w:rFonts w:ascii="Arial" w:hAnsi="Arial" w:cs="Arial"/>
                <w:color w:val="000000"/>
                <w:sz w:val="16"/>
                <w:szCs w:val="16"/>
                <w:lang w:val="id-ID"/>
              </w:rPr>
            </w:pPr>
            <w:r w:rsidRPr="002F1362">
              <w:rPr>
                <w:rFonts w:ascii="Arial" w:hAnsi="Arial" w:cs="Arial"/>
                <w:color w:val="000000"/>
                <w:sz w:val="16"/>
                <w:szCs w:val="16"/>
                <w:lang w:val="id-ID"/>
              </w:rPr>
              <w:t>Sig.</w:t>
            </w:r>
          </w:p>
        </w:tc>
      </w:tr>
      <w:tr w:rsidR="00C8237B" w:rsidRPr="002F1362" w:rsidTr="00F36421">
        <w:trPr>
          <w:cantSplit/>
          <w:trHeight w:val="100"/>
          <w:jc w:val="center"/>
        </w:trPr>
        <w:tc>
          <w:tcPr>
            <w:tcW w:w="1538" w:type="dxa"/>
            <w:gridSpan w:val="2"/>
            <w:vMerge/>
            <w:tcBorders>
              <w:top w:val="single" w:sz="16" w:space="0" w:color="000000"/>
              <w:left w:val="single" w:sz="16" w:space="0" w:color="000000"/>
              <w:bottom w:val="nil"/>
              <w:right w:val="nil"/>
            </w:tcBorders>
            <w:shd w:val="clear" w:color="auto" w:fill="FFFFFF"/>
          </w:tcPr>
          <w:p w:rsidR="00C8237B" w:rsidRPr="002F1362" w:rsidRDefault="00C8237B" w:rsidP="0025510E">
            <w:pPr>
              <w:autoSpaceDE w:val="0"/>
              <w:autoSpaceDN w:val="0"/>
              <w:adjustRightInd w:val="0"/>
              <w:spacing w:after="0" w:line="360" w:lineRule="auto"/>
              <w:jc w:val="both"/>
              <w:rPr>
                <w:rFonts w:ascii="Arial" w:hAnsi="Arial" w:cs="Arial"/>
                <w:color w:val="000000"/>
                <w:sz w:val="16"/>
                <w:szCs w:val="16"/>
                <w:lang w:val="id-ID"/>
              </w:rPr>
            </w:pPr>
          </w:p>
        </w:tc>
        <w:tc>
          <w:tcPr>
            <w:tcW w:w="769" w:type="dxa"/>
            <w:tcBorders>
              <w:left w:val="single" w:sz="16" w:space="0" w:color="000000"/>
              <w:bottom w:val="single" w:sz="16" w:space="0" w:color="000000"/>
            </w:tcBorders>
            <w:shd w:val="clear" w:color="auto" w:fill="FFFFFF"/>
          </w:tcPr>
          <w:p w:rsidR="00C8237B" w:rsidRPr="002F1362" w:rsidRDefault="00C8237B" w:rsidP="0025510E">
            <w:pPr>
              <w:autoSpaceDE w:val="0"/>
              <w:autoSpaceDN w:val="0"/>
              <w:adjustRightInd w:val="0"/>
              <w:spacing w:after="0" w:line="360" w:lineRule="auto"/>
              <w:ind w:left="60" w:right="60"/>
              <w:jc w:val="both"/>
              <w:rPr>
                <w:rFonts w:ascii="Arial" w:hAnsi="Arial" w:cs="Arial"/>
                <w:color w:val="000000"/>
                <w:sz w:val="16"/>
                <w:szCs w:val="16"/>
                <w:lang w:val="id-ID"/>
              </w:rPr>
            </w:pPr>
            <w:r w:rsidRPr="002F1362">
              <w:rPr>
                <w:rFonts w:ascii="Arial" w:hAnsi="Arial" w:cs="Arial"/>
                <w:color w:val="000000"/>
                <w:sz w:val="16"/>
                <w:szCs w:val="16"/>
                <w:lang w:val="id-ID"/>
              </w:rPr>
              <w:t>B</w:t>
            </w:r>
          </w:p>
        </w:tc>
        <w:tc>
          <w:tcPr>
            <w:tcW w:w="777" w:type="dxa"/>
            <w:tcBorders>
              <w:bottom w:val="single" w:sz="16" w:space="0" w:color="000000"/>
            </w:tcBorders>
            <w:shd w:val="clear" w:color="auto" w:fill="FFFFFF"/>
          </w:tcPr>
          <w:p w:rsidR="00C8237B" w:rsidRPr="002F1362" w:rsidRDefault="00C8237B" w:rsidP="0025510E">
            <w:pPr>
              <w:autoSpaceDE w:val="0"/>
              <w:autoSpaceDN w:val="0"/>
              <w:adjustRightInd w:val="0"/>
              <w:spacing w:after="0" w:line="360" w:lineRule="auto"/>
              <w:ind w:left="60" w:right="60"/>
              <w:jc w:val="both"/>
              <w:rPr>
                <w:rFonts w:ascii="Arial" w:hAnsi="Arial" w:cs="Arial"/>
                <w:color w:val="000000"/>
                <w:sz w:val="16"/>
                <w:szCs w:val="16"/>
                <w:lang w:val="id-ID"/>
              </w:rPr>
            </w:pPr>
            <w:r w:rsidRPr="002F1362">
              <w:rPr>
                <w:rFonts w:ascii="Arial" w:hAnsi="Arial" w:cs="Arial"/>
                <w:color w:val="000000"/>
                <w:sz w:val="16"/>
                <w:szCs w:val="16"/>
                <w:lang w:val="id-ID"/>
              </w:rPr>
              <w:t>Std. Error</w:t>
            </w:r>
          </w:p>
        </w:tc>
        <w:tc>
          <w:tcPr>
            <w:tcW w:w="849" w:type="dxa"/>
            <w:tcBorders>
              <w:bottom w:val="single" w:sz="16" w:space="0" w:color="000000"/>
            </w:tcBorders>
            <w:shd w:val="clear" w:color="auto" w:fill="FFFFFF"/>
          </w:tcPr>
          <w:p w:rsidR="00C8237B" w:rsidRPr="002F1362" w:rsidRDefault="00C8237B" w:rsidP="0025510E">
            <w:pPr>
              <w:autoSpaceDE w:val="0"/>
              <w:autoSpaceDN w:val="0"/>
              <w:adjustRightInd w:val="0"/>
              <w:spacing w:after="0" w:line="360" w:lineRule="auto"/>
              <w:ind w:left="60" w:right="60"/>
              <w:jc w:val="both"/>
              <w:rPr>
                <w:rFonts w:ascii="Arial" w:hAnsi="Arial" w:cs="Arial"/>
                <w:color w:val="000000"/>
                <w:sz w:val="16"/>
                <w:szCs w:val="16"/>
                <w:lang w:val="id-ID"/>
              </w:rPr>
            </w:pPr>
            <w:r w:rsidRPr="002F1362">
              <w:rPr>
                <w:rFonts w:ascii="Arial" w:hAnsi="Arial" w:cs="Arial"/>
                <w:color w:val="000000"/>
                <w:sz w:val="16"/>
                <w:szCs w:val="16"/>
                <w:lang w:val="id-ID"/>
              </w:rPr>
              <w:t>Beta</w:t>
            </w:r>
          </w:p>
        </w:tc>
        <w:tc>
          <w:tcPr>
            <w:tcW w:w="582" w:type="dxa"/>
            <w:vMerge/>
            <w:tcBorders>
              <w:top w:val="single" w:sz="16" w:space="0" w:color="000000"/>
            </w:tcBorders>
            <w:shd w:val="clear" w:color="auto" w:fill="FFFFFF"/>
          </w:tcPr>
          <w:p w:rsidR="00C8237B" w:rsidRPr="002F1362" w:rsidRDefault="00C8237B" w:rsidP="0025510E">
            <w:pPr>
              <w:autoSpaceDE w:val="0"/>
              <w:autoSpaceDN w:val="0"/>
              <w:adjustRightInd w:val="0"/>
              <w:spacing w:after="0" w:line="360" w:lineRule="auto"/>
              <w:jc w:val="both"/>
              <w:rPr>
                <w:rFonts w:ascii="Arial" w:hAnsi="Arial" w:cs="Arial"/>
                <w:color w:val="000000"/>
                <w:sz w:val="16"/>
                <w:szCs w:val="16"/>
                <w:lang w:val="id-ID"/>
              </w:rPr>
            </w:pPr>
          </w:p>
        </w:tc>
        <w:tc>
          <w:tcPr>
            <w:tcW w:w="602" w:type="dxa"/>
            <w:vMerge/>
            <w:tcBorders>
              <w:top w:val="single" w:sz="16" w:space="0" w:color="000000"/>
              <w:right w:val="single" w:sz="16" w:space="0" w:color="000000"/>
            </w:tcBorders>
            <w:shd w:val="clear" w:color="auto" w:fill="FFFFFF"/>
          </w:tcPr>
          <w:p w:rsidR="00C8237B" w:rsidRPr="002F1362" w:rsidRDefault="00C8237B" w:rsidP="0025510E">
            <w:pPr>
              <w:autoSpaceDE w:val="0"/>
              <w:autoSpaceDN w:val="0"/>
              <w:adjustRightInd w:val="0"/>
              <w:spacing w:after="0" w:line="360" w:lineRule="auto"/>
              <w:jc w:val="both"/>
              <w:rPr>
                <w:rFonts w:ascii="Arial" w:hAnsi="Arial" w:cs="Arial"/>
                <w:color w:val="000000"/>
                <w:sz w:val="16"/>
                <w:szCs w:val="16"/>
                <w:lang w:val="id-ID"/>
              </w:rPr>
            </w:pPr>
          </w:p>
        </w:tc>
      </w:tr>
      <w:tr w:rsidR="00C8237B" w:rsidRPr="002F1362" w:rsidTr="00F36421">
        <w:trPr>
          <w:cantSplit/>
          <w:trHeight w:val="85"/>
          <w:jc w:val="center"/>
        </w:trPr>
        <w:tc>
          <w:tcPr>
            <w:tcW w:w="127" w:type="dxa"/>
            <w:vMerge w:val="restart"/>
            <w:tcBorders>
              <w:top w:val="single" w:sz="16" w:space="0" w:color="000000"/>
              <w:left w:val="single" w:sz="16" w:space="0" w:color="000000"/>
              <w:bottom w:val="single" w:sz="16" w:space="0" w:color="000000"/>
              <w:right w:val="nil"/>
            </w:tcBorders>
            <w:shd w:val="clear" w:color="auto" w:fill="FFFFFF"/>
            <w:vAlign w:val="center"/>
          </w:tcPr>
          <w:p w:rsidR="00C8237B" w:rsidRPr="002F1362" w:rsidRDefault="00C8237B" w:rsidP="0025510E">
            <w:pPr>
              <w:autoSpaceDE w:val="0"/>
              <w:autoSpaceDN w:val="0"/>
              <w:adjustRightInd w:val="0"/>
              <w:spacing w:after="0" w:line="360" w:lineRule="auto"/>
              <w:ind w:left="60" w:right="60"/>
              <w:jc w:val="both"/>
              <w:rPr>
                <w:rFonts w:ascii="Arial" w:hAnsi="Arial" w:cs="Arial"/>
                <w:color w:val="000000"/>
                <w:sz w:val="16"/>
                <w:szCs w:val="16"/>
                <w:lang w:val="id-ID"/>
              </w:rPr>
            </w:pPr>
            <w:r w:rsidRPr="002F1362">
              <w:rPr>
                <w:rFonts w:ascii="Arial" w:hAnsi="Arial" w:cs="Arial"/>
                <w:color w:val="000000"/>
                <w:sz w:val="16"/>
                <w:szCs w:val="16"/>
                <w:lang w:val="id-ID"/>
              </w:rPr>
              <w:t>1</w:t>
            </w:r>
          </w:p>
        </w:tc>
        <w:tc>
          <w:tcPr>
            <w:tcW w:w="1410" w:type="dxa"/>
            <w:tcBorders>
              <w:top w:val="single" w:sz="16" w:space="0" w:color="000000"/>
              <w:left w:val="nil"/>
              <w:bottom w:val="nil"/>
              <w:right w:val="single" w:sz="16" w:space="0" w:color="000000"/>
            </w:tcBorders>
            <w:shd w:val="clear" w:color="auto" w:fill="FFFFFF"/>
            <w:vAlign w:val="center"/>
          </w:tcPr>
          <w:p w:rsidR="00C8237B" w:rsidRPr="002F1362" w:rsidRDefault="00C8237B" w:rsidP="0025510E">
            <w:pPr>
              <w:autoSpaceDE w:val="0"/>
              <w:autoSpaceDN w:val="0"/>
              <w:adjustRightInd w:val="0"/>
              <w:spacing w:after="0" w:line="360" w:lineRule="auto"/>
              <w:ind w:left="60" w:right="60"/>
              <w:jc w:val="both"/>
              <w:rPr>
                <w:rFonts w:ascii="Arial" w:hAnsi="Arial" w:cs="Arial"/>
                <w:color w:val="000000"/>
                <w:sz w:val="16"/>
                <w:szCs w:val="16"/>
                <w:lang w:val="id-ID"/>
              </w:rPr>
            </w:pPr>
            <w:r w:rsidRPr="002F1362">
              <w:rPr>
                <w:rFonts w:ascii="Arial" w:hAnsi="Arial" w:cs="Arial"/>
                <w:color w:val="000000"/>
                <w:sz w:val="16"/>
                <w:szCs w:val="16"/>
                <w:lang w:val="id-ID"/>
              </w:rPr>
              <w:t>(Constant)</w:t>
            </w:r>
          </w:p>
        </w:tc>
        <w:tc>
          <w:tcPr>
            <w:tcW w:w="769" w:type="dxa"/>
            <w:tcBorders>
              <w:top w:val="single" w:sz="16" w:space="0" w:color="000000"/>
              <w:left w:val="single" w:sz="16" w:space="0" w:color="000000"/>
              <w:bottom w:val="nil"/>
            </w:tcBorders>
            <w:shd w:val="clear" w:color="auto" w:fill="FFFFFF"/>
            <w:vAlign w:val="center"/>
          </w:tcPr>
          <w:p w:rsidR="00C8237B" w:rsidRPr="002F1362" w:rsidRDefault="00C8237B" w:rsidP="0025510E">
            <w:pPr>
              <w:autoSpaceDE w:val="0"/>
              <w:autoSpaceDN w:val="0"/>
              <w:adjustRightInd w:val="0"/>
              <w:spacing w:after="0" w:line="360" w:lineRule="auto"/>
              <w:ind w:left="60" w:right="60"/>
              <w:jc w:val="both"/>
              <w:rPr>
                <w:rFonts w:ascii="Arial" w:hAnsi="Arial" w:cs="Arial"/>
                <w:color w:val="000000"/>
                <w:sz w:val="16"/>
                <w:szCs w:val="16"/>
                <w:lang w:val="id-ID"/>
              </w:rPr>
            </w:pPr>
            <w:r w:rsidRPr="002F1362">
              <w:rPr>
                <w:rFonts w:ascii="Arial" w:hAnsi="Arial" w:cs="Arial"/>
                <w:color w:val="000000"/>
                <w:sz w:val="16"/>
                <w:szCs w:val="16"/>
                <w:lang w:val="id-ID"/>
              </w:rPr>
              <w:t>1.440</w:t>
            </w:r>
          </w:p>
        </w:tc>
        <w:tc>
          <w:tcPr>
            <w:tcW w:w="777" w:type="dxa"/>
            <w:tcBorders>
              <w:top w:val="single" w:sz="16" w:space="0" w:color="000000"/>
              <w:bottom w:val="nil"/>
            </w:tcBorders>
            <w:shd w:val="clear" w:color="auto" w:fill="FFFFFF"/>
            <w:vAlign w:val="center"/>
          </w:tcPr>
          <w:p w:rsidR="00C8237B" w:rsidRPr="002F1362" w:rsidRDefault="00C8237B" w:rsidP="0025510E">
            <w:pPr>
              <w:autoSpaceDE w:val="0"/>
              <w:autoSpaceDN w:val="0"/>
              <w:adjustRightInd w:val="0"/>
              <w:spacing w:after="0" w:line="360" w:lineRule="auto"/>
              <w:ind w:left="60" w:right="60"/>
              <w:jc w:val="both"/>
              <w:rPr>
                <w:rFonts w:ascii="Arial" w:hAnsi="Arial" w:cs="Arial"/>
                <w:color w:val="000000"/>
                <w:sz w:val="16"/>
                <w:szCs w:val="16"/>
                <w:lang w:val="id-ID"/>
              </w:rPr>
            </w:pPr>
            <w:r w:rsidRPr="002F1362">
              <w:rPr>
                <w:rFonts w:ascii="Arial" w:hAnsi="Arial" w:cs="Arial"/>
                <w:color w:val="000000"/>
                <w:sz w:val="16"/>
                <w:szCs w:val="16"/>
                <w:lang w:val="id-ID"/>
              </w:rPr>
              <w:t>.302</w:t>
            </w:r>
          </w:p>
        </w:tc>
        <w:tc>
          <w:tcPr>
            <w:tcW w:w="849" w:type="dxa"/>
            <w:tcBorders>
              <w:top w:val="single" w:sz="16" w:space="0" w:color="000000"/>
              <w:bottom w:val="nil"/>
            </w:tcBorders>
            <w:shd w:val="clear" w:color="auto" w:fill="FFFFFF"/>
          </w:tcPr>
          <w:p w:rsidR="00C8237B" w:rsidRPr="002F1362" w:rsidRDefault="00C8237B" w:rsidP="0025510E">
            <w:pPr>
              <w:autoSpaceDE w:val="0"/>
              <w:autoSpaceDN w:val="0"/>
              <w:adjustRightInd w:val="0"/>
              <w:spacing w:after="0" w:line="360" w:lineRule="auto"/>
              <w:jc w:val="both"/>
              <w:rPr>
                <w:rFonts w:ascii="Times New Roman" w:hAnsi="Times New Roman" w:cs="Times New Roman"/>
                <w:sz w:val="16"/>
                <w:szCs w:val="16"/>
                <w:lang w:val="id-ID"/>
              </w:rPr>
            </w:pPr>
          </w:p>
        </w:tc>
        <w:tc>
          <w:tcPr>
            <w:tcW w:w="582" w:type="dxa"/>
            <w:tcBorders>
              <w:top w:val="single" w:sz="16" w:space="0" w:color="000000"/>
              <w:bottom w:val="nil"/>
            </w:tcBorders>
            <w:shd w:val="clear" w:color="auto" w:fill="FFFFFF"/>
            <w:vAlign w:val="center"/>
          </w:tcPr>
          <w:p w:rsidR="00C8237B" w:rsidRPr="002F1362" w:rsidRDefault="00C8237B" w:rsidP="0025510E">
            <w:pPr>
              <w:autoSpaceDE w:val="0"/>
              <w:autoSpaceDN w:val="0"/>
              <w:adjustRightInd w:val="0"/>
              <w:spacing w:after="0" w:line="360" w:lineRule="auto"/>
              <w:ind w:left="60" w:right="60"/>
              <w:jc w:val="both"/>
              <w:rPr>
                <w:rFonts w:ascii="Arial" w:hAnsi="Arial" w:cs="Arial"/>
                <w:color w:val="000000"/>
                <w:sz w:val="16"/>
                <w:szCs w:val="16"/>
                <w:lang w:val="id-ID"/>
              </w:rPr>
            </w:pPr>
            <w:r w:rsidRPr="002F1362">
              <w:rPr>
                <w:rFonts w:ascii="Arial" w:hAnsi="Arial" w:cs="Arial"/>
                <w:color w:val="000000"/>
                <w:sz w:val="16"/>
                <w:szCs w:val="16"/>
                <w:lang w:val="id-ID"/>
              </w:rPr>
              <w:t>4.776</w:t>
            </w:r>
          </w:p>
        </w:tc>
        <w:tc>
          <w:tcPr>
            <w:tcW w:w="602" w:type="dxa"/>
            <w:tcBorders>
              <w:top w:val="single" w:sz="16" w:space="0" w:color="000000"/>
              <w:bottom w:val="nil"/>
              <w:right w:val="single" w:sz="16" w:space="0" w:color="000000"/>
            </w:tcBorders>
            <w:shd w:val="clear" w:color="auto" w:fill="FFFFFF"/>
            <w:vAlign w:val="center"/>
          </w:tcPr>
          <w:p w:rsidR="00C8237B" w:rsidRPr="002F1362" w:rsidRDefault="00C8237B" w:rsidP="0025510E">
            <w:pPr>
              <w:autoSpaceDE w:val="0"/>
              <w:autoSpaceDN w:val="0"/>
              <w:adjustRightInd w:val="0"/>
              <w:spacing w:after="0" w:line="360" w:lineRule="auto"/>
              <w:ind w:left="60" w:right="60"/>
              <w:jc w:val="both"/>
              <w:rPr>
                <w:rFonts w:ascii="Arial" w:hAnsi="Arial" w:cs="Arial"/>
                <w:color w:val="000000"/>
                <w:sz w:val="16"/>
                <w:szCs w:val="16"/>
                <w:lang w:val="id-ID"/>
              </w:rPr>
            </w:pPr>
            <w:r w:rsidRPr="002F1362">
              <w:rPr>
                <w:rFonts w:ascii="Arial" w:hAnsi="Arial" w:cs="Arial"/>
                <w:color w:val="000000"/>
                <w:sz w:val="16"/>
                <w:szCs w:val="16"/>
                <w:lang w:val="id-ID"/>
              </w:rPr>
              <w:t>.000</w:t>
            </w:r>
          </w:p>
        </w:tc>
      </w:tr>
      <w:tr w:rsidR="00C8237B" w:rsidRPr="002F1362" w:rsidTr="00F36421">
        <w:trPr>
          <w:cantSplit/>
          <w:trHeight w:val="100"/>
          <w:jc w:val="center"/>
        </w:trPr>
        <w:tc>
          <w:tcPr>
            <w:tcW w:w="127" w:type="dxa"/>
            <w:vMerge/>
            <w:tcBorders>
              <w:top w:val="single" w:sz="16" w:space="0" w:color="000000"/>
              <w:left w:val="single" w:sz="16" w:space="0" w:color="000000"/>
              <w:bottom w:val="single" w:sz="16" w:space="0" w:color="000000"/>
              <w:right w:val="nil"/>
            </w:tcBorders>
            <w:shd w:val="clear" w:color="auto" w:fill="FFFFFF"/>
            <w:vAlign w:val="center"/>
          </w:tcPr>
          <w:p w:rsidR="00C8237B" w:rsidRPr="002F1362" w:rsidRDefault="00C8237B" w:rsidP="0025510E">
            <w:pPr>
              <w:autoSpaceDE w:val="0"/>
              <w:autoSpaceDN w:val="0"/>
              <w:adjustRightInd w:val="0"/>
              <w:spacing w:after="0" w:line="360" w:lineRule="auto"/>
              <w:jc w:val="both"/>
              <w:rPr>
                <w:rFonts w:ascii="Arial" w:hAnsi="Arial" w:cs="Arial"/>
                <w:color w:val="000000"/>
                <w:sz w:val="16"/>
                <w:szCs w:val="16"/>
                <w:lang w:val="id-ID"/>
              </w:rPr>
            </w:pPr>
          </w:p>
        </w:tc>
        <w:tc>
          <w:tcPr>
            <w:tcW w:w="1410" w:type="dxa"/>
            <w:tcBorders>
              <w:top w:val="nil"/>
              <w:left w:val="nil"/>
              <w:bottom w:val="nil"/>
              <w:right w:val="single" w:sz="16" w:space="0" w:color="000000"/>
            </w:tcBorders>
            <w:shd w:val="clear" w:color="auto" w:fill="FFFFFF"/>
            <w:vAlign w:val="center"/>
          </w:tcPr>
          <w:p w:rsidR="00C8237B" w:rsidRPr="002F1362" w:rsidRDefault="00C8237B" w:rsidP="0025510E">
            <w:pPr>
              <w:autoSpaceDE w:val="0"/>
              <w:autoSpaceDN w:val="0"/>
              <w:adjustRightInd w:val="0"/>
              <w:spacing w:after="0" w:line="360" w:lineRule="auto"/>
              <w:ind w:left="60" w:right="60"/>
              <w:jc w:val="both"/>
              <w:rPr>
                <w:rFonts w:ascii="Arial" w:hAnsi="Arial" w:cs="Arial"/>
                <w:color w:val="000000"/>
                <w:sz w:val="16"/>
                <w:szCs w:val="16"/>
                <w:lang w:val="id-ID"/>
              </w:rPr>
            </w:pPr>
            <w:r w:rsidRPr="002F1362">
              <w:rPr>
                <w:rFonts w:ascii="Arial" w:hAnsi="Arial" w:cs="Arial"/>
                <w:color w:val="000000"/>
                <w:sz w:val="16"/>
                <w:szCs w:val="16"/>
                <w:lang w:val="id-ID"/>
              </w:rPr>
              <w:t>Struktur Modal</w:t>
            </w:r>
          </w:p>
        </w:tc>
        <w:tc>
          <w:tcPr>
            <w:tcW w:w="769" w:type="dxa"/>
            <w:tcBorders>
              <w:top w:val="nil"/>
              <w:left w:val="single" w:sz="16" w:space="0" w:color="000000"/>
              <w:bottom w:val="nil"/>
            </w:tcBorders>
            <w:shd w:val="clear" w:color="auto" w:fill="FFFFFF"/>
            <w:vAlign w:val="center"/>
          </w:tcPr>
          <w:p w:rsidR="00C8237B" w:rsidRPr="002F1362" w:rsidRDefault="00C8237B" w:rsidP="0025510E">
            <w:pPr>
              <w:autoSpaceDE w:val="0"/>
              <w:autoSpaceDN w:val="0"/>
              <w:adjustRightInd w:val="0"/>
              <w:spacing w:after="0" w:line="360" w:lineRule="auto"/>
              <w:ind w:left="60" w:right="60"/>
              <w:jc w:val="both"/>
              <w:rPr>
                <w:rFonts w:ascii="Arial" w:hAnsi="Arial" w:cs="Arial"/>
                <w:color w:val="000000"/>
                <w:sz w:val="16"/>
                <w:szCs w:val="16"/>
                <w:lang w:val="id-ID"/>
              </w:rPr>
            </w:pPr>
            <w:r w:rsidRPr="002F1362">
              <w:rPr>
                <w:rFonts w:ascii="Arial" w:hAnsi="Arial" w:cs="Arial"/>
                <w:color w:val="000000"/>
                <w:sz w:val="16"/>
                <w:szCs w:val="16"/>
                <w:lang w:val="id-ID"/>
              </w:rPr>
              <w:t>.074</w:t>
            </w:r>
          </w:p>
        </w:tc>
        <w:tc>
          <w:tcPr>
            <w:tcW w:w="777" w:type="dxa"/>
            <w:tcBorders>
              <w:top w:val="nil"/>
              <w:bottom w:val="nil"/>
            </w:tcBorders>
            <w:shd w:val="clear" w:color="auto" w:fill="FFFFFF"/>
            <w:vAlign w:val="center"/>
          </w:tcPr>
          <w:p w:rsidR="00C8237B" w:rsidRPr="002F1362" w:rsidRDefault="00C8237B" w:rsidP="0025510E">
            <w:pPr>
              <w:autoSpaceDE w:val="0"/>
              <w:autoSpaceDN w:val="0"/>
              <w:adjustRightInd w:val="0"/>
              <w:spacing w:after="0" w:line="360" w:lineRule="auto"/>
              <w:ind w:left="60" w:right="60"/>
              <w:jc w:val="both"/>
              <w:rPr>
                <w:rFonts w:ascii="Arial" w:hAnsi="Arial" w:cs="Arial"/>
                <w:color w:val="000000"/>
                <w:sz w:val="16"/>
                <w:szCs w:val="16"/>
                <w:lang w:val="id-ID"/>
              </w:rPr>
            </w:pPr>
            <w:r w:rsidRPr="002F1362">
              <w:rPr>
                <w:rFonts w:ascii="Arial" w:hAnsi="Arial" w:cs="Arial"/>
                <w:color w:val="000000"/>
                <w:sz w:val="16"/>
                <w:szCs w:val="16"/>
                <w:lang w:val="id-ID"/>
              </w:rPr>
              <w:t>.220</w:t>
            </w:r>
          </w:p>
        </w:tc>
        <w:tc>
          <w:tcPr>
            <w:tcW w:w="849" w:type="dxa"/>
            <w:tcBorders>
              <w:top w:val="nil"/>
              <w:bottom w:val="nil"/>
            </w:tcBorders>
            <w:shd w:val="clear" w:color="auto" w:fill="FFFFFF"/>
            <w:vAlign w:val="center"/>
          </w:tcPr>
          <w:p w:rsidR="00C8237B" w:rsidRPr="002F1362" w:rsidRDefault="00C8237B" w:rsidP="0025510E">
            <w:pPr>
              <w:autoSpaceDE w:val="0"/>
              <w:autoSpaceDN w:val="0"/>
              <w:adjustRightInd w:val="0"/>
              <w:spacing w:after="0" w:line="360" w:lineRule="auto"/>
              <w:ind w:left="60" w:right="60"/>
              <w:jc w:val="both"/>
              <w:rPr>
                <w:rFonts w:ascii="Arial" w:hAnsi="Arial" w:cs="Arial"/>
                <w:color w:val="000000"/>
                <w:sz w:val="16"/>
                <w:szCs w:val="16"/>
                <w:lang w:val="id-ID"/>
              </w:rPr>
            </w:pPr>
            <w:r w:rsidRPr="002F1362">
              <w:rPr>
                <w:rFonts w:ascii="Arial" w:hAnsi="Arial" w:cs="Arial"/>
                <w:color w:val="000000"/>
                <w:sz w:val="16"/>
                <w:szCs w:val="16"/>
                <w:lang w:val="id-ID"/>
              </w:rPr>
              <w:t>.043</w:t>
            </w:r>
          </w:p>
        </w:tc>
        <w:tc>
          <w:tcPr>
            <w:tcW w:w="582" w:type="dxa"/>
            <w:tcBorders>
              <w:top w:val="nil"/>
              <w:bottom w:val="nil"/>
            </w:tcBorders>
            <w:shd w:val="clear" w:color="auto" w:fill="FFFFFF"/>
            <w:vAlign w:val="center"/>
          </w:tcPr>
          <w:p w:rsidR="00C8237B" w:rsidRPr="002F1362" w:rsidRDefault="00C8237B" w:rsidP="0025510E">
            <w:pPr>
              <w:autoSpaceDE w:val="0"/>
              <w:autoSpaceDN w:val="0"/>
              <w:adjustRightInd w:val="0"/>
              <w:spacing w:after="0" w:line="360" w:lineRule="auto"/>
              <w:ind w:left="60" w:right="60"/>
              <w:jc w:val="both"/>
              <w:rPr>
                <w:rFonts w:ascii="Arial" w:hAnsi="Arial" w:cs="Arial"/>
                <w:color w:val="000000"/>
                <w:sz w:val="16"/>
                <w:szCs w:val="16"/>
                <w:lang w:val="id-ID"/>
              </w:rPr>
            </w:pPr>
            <w:r w:rsidRPr="002F1362">
              <w:rPr>
                <w:rFonts w:ascii="Arial" w:hAnsi="Arial" w:cs="Arial"/>
                <w:color w:val="000000"/>
                <w:sz w:val="16"/>
                <w:szCs w:val="16"/>
                <w:lang w:val="id-ID"/>
              </w:rPr>
              <w:t>.334</w:t>
            </w:r>
          </w:p>
        </w:tc>
        <w:tc>
          <w:tcPr>
            <w:tcW w:w="602" w:type="dxa"/>
            <w:tcBorders>
              <w:top w:val="nil"/>
              <w:bottom w:val="nil"/>
              <w:right w:val="single" w:sz="16" w:space="0" w:color="000000"/>
            </w:tcBorders>
            <w:shd w:val="clear" w:color="auto" w:fill="FFFFFF"/>
            <w:vAlign w:val="center"/>
          </w:tcPr>
          <w:p w:rsidR="00C8237B" w:rsidRPr="002F1362" w:rsidRDefault="00C8237B" w:rsidP="0025510E">
            <w:pPr>
              <w:autoSpaceDE w:val="0"/>
              <w:autoSpaceDN w:val="0"/>
              <w:adjustRightInd w:val="0"/>
              <w:spacing w:after="0" w:line="360" w:lineRule="auto"/>
              <w:ind w:left="60" w:right="60"/>
              <w:jc w:val="both"/>
              <w:rPr>
                <w:rFonts w:ascii="Arial" w:hAnsi="Arial" w:cs="Arial"/>
                <w:color w:val="000000"/>
                <w:sz w:val="16"/>
                <w:szCs w:val="16"/>
                <w:lang w:val="id-ID"/>
              </w:rPr>
            </w:pPr>
            <w:r w:rsidRPr="002F1362">
              <w:rPr>
                <w:rFonts w:ascii="Arial" w:hAnsi="Arial" w:cs="Arial"/>
                <w:color w:val="000000"/>
                <w:sz w:val="16"/>
                <w:szCs w:val="16"/>
                <w:lang w:val="id-ID"/>
              </w:rPr>
              <w:t>.739</w:t>
            </w:r>
          </w:p>
        </w:tc>
      </w:tr>
      <w:tr w:rsidR="00C8237B" w:rsidRPr="002F1362" w:rsidTr="00F36421">
        <w:trPr>
          <w:cantSplit/>
          <w:trHeight w:val="100"/>
          <w:jc w:val="center"/>
        </w:trPr>
        <w:tc>
          <w:tcPr>
            <w:tcW w:w="127" w:type="dxa"/>
            <w:vMerge/>
            <w:tcBorders>
              <w:top w:val="single" w:sz="16" w:space="0" w:color="000000"/>
              <w:left w:val="single" w:sz="16" w:space="0" w:color="000000"/>
              <w:bottom w:val="single" w:sz="16" w:space="0" w:color="000000"/>
              <w:right w:val="nil"/>
            </w:tcBorders>
            <w:shd w:val="clear" w:color="auto" w:fill="FFFFFF"/>
            <w:vAlign w:val="center"/>
          </w:tcPr>
          <w:p w:rsidR="00C8237B" w:rsidRPr="002F1362" w:rsidRDefault="00C8237B" w:rsidP="0025510E">
            <w:pPr>
              <w:autoSpaceDE w:val="0"/>
              <w:autoSpaceDN w:val="0"/>
              <w:adjustRightInd w:val="0"/>
              <w:spacing w:after="0" w:line="360" w:lineRule="auto"/>
              <w:jc w:val="both"/>
              <w:rPr>
                <w:rFonts w:ascii="Arial" w:hAnsi="Arial" w:cs="Arial"/>
                <w:color w:val="000000"/>
                <w:sz w:val="16"/>
                <w:szCs w:val="16"/>
                <w:lang w:val="id-ID"/>
              </w:rPr>
            </w:pPr>
          </w:p>
        </w:tc>
        <w:tc>
          <w:tcPr>
            <w:tcW w:w="1410" w:type="dxa"/>
            <w:tcBorders>
              <w:top w:val="nil"/>
              <w:left w:val="nil"/>
              <w:bottom w:val="nil"/>
              <w:right w:val="single" w:sz="16" w:space="0" w:color="000000"/>
            </w:tcBorders>
            <w:shd w:val="clear" w:color="auto" w:fill="FFFFFF"/>
            <w:vAlign w:val="center"/>
          </w:tcPr>
          <w:p w:rsidR="00C8237B" w:rsidRPr="002F1362" w:rsidRDefault="00C8237B" w:rsidP="0025510E">
            <w:pPr>
              <w:autoSpaceDE w:val="0"/>
              <w:autoSpaceDN w:val="0"/>
              <w:adjustRightInd w:val="0"/>
              <w:spacing w:after="0" w:line="360" w:lineRule="auto"/>
              <w:ind w:left="60" w:right="60"/>
              <w:jc w:val="both"/>
              <w:rPr>
                <w:rFonts w:ascii="Arial" w:hAnsi="Arial" w:cs="Arial"/>
                <w:color w:val="000000"/>
                <w:sz w:val="16"/>
                <w:szCs w:val="16"/>
                <w:lang w:val="id-ID"/>
              </w:rPr>
            </w:pPr>
            <w:r w:rsidRPr="002F1362">
              <w:rPr>
                <w:rFonts w:ascii="Arial" w:hAnsi="Arial" w:cs="Arial"/>
                <w:color w:val="000000"/>
                <w:sz w:val="16"/>
                <w:szCs w:val="16"/>
                <w:lang w:val="id-ID"/>
              </w:rPr>
              <w:t>Kebijakan Dividen</w:t>
            </w:r>
          </w:p>
        </w:tc>
        <w:tc>
          <w:tcPr>
            <w:tcW w:w="769" w:type="dxa"/>
            <w:tcBorders>
              <w:top w:val="nil"/>
              <w:left w:val="single" w:sz="16" w:space="0" w:color="000000"/>
              <w:bottom w:val="nil"/>
            </w:tcBorders>
            <w:shd w:val="clear" w:color="auto" w:fill="FFFFFF"/>
            <w:vAlign w:val="center"/>
          </w:tcPr>
          <w:p w:rsidR="00C8237B" w:rsidRPr="002F1362" w:rsidRDefault="00C8237B" w:rsidP="0025510E">
            <w:pPr>
              <w:autoSpaceDE w:val="0"/>
              <w:autoSpaceDN w:val="0"/>
              <w:adjustRightInd w:val="0"/>
              <w:spacing w:after="0" w:line="360" w:lineRule="auto"/>
              <w:ind w:left="60" w:right="60"/>
              <w:jc w:val="both"/>
              <w:rPr>
                <w:rFonts w:ascii="Arial" w:hAnsi="Arial" w:cs="Arial"/>
                <w:color w:val="000000"/>
                <w:sz w:val="16"/>
                <w:szCs w:val="16"/>
                <w:lang w:val="id-ID"/>
              </w:rPr>
            </w:pPr>
            <w:r w:rsidRPr="002F1362">
              <w:rPr>
                <w:rFonts w:ascii="Arial" w:hAnsi="Arial" w:cs="Arial"/>
                <w:color w:val="000000"/>
                <w:sz w:val="16"/>
                <w:szCs w:val="16"/>
                <w:lang w:val="id-ID"/>
              </w:rPr>
              <w:t>-.011</w:t>
            </w:r>
          </w:p>
        </w:tc>
        <w:tc>
          <w:tcPr>
            <w:tcW w:w="777" w:type="dxa"/>
            <w:tcBorders>
              <w:top w:val="nil"/>
              <w:bottom w:val="nil"/>
            </w:tcBorders>
            <w:shd w:val="clear" w:color="auto" w:fill="FFFFFF"/>
            <w:vAlign w:val="center"/>
          </w:tcPr>
          <w:p w:rsidR="00C8237B" w:rsidRPr="002F1362" w:rsidRDefault="00C8237B" w:rsidP="0025510E">
            <w:pPr>
              <w:autoSpaceDE w:val="0"/>
              <w:autoSpaceDN w:val="0"/>
              <w:adjustRightInd w:val="0"/>
              <w:spacing w:after="0" w:line="360" w:lineRule="auto"/>
              <w:ind w:left="60" w:right="60"/>
              <w:jc w:val="both"/>
              <w:rPr>
                <w:rFonts w:ascii="Arial" w:hAnsi="Arial" w:cs="Arial"/>
                <w:color w:val="000000"/>
                <w:sz w:val="16"/>
                <w:szCs w:val="16"/>
                <w:lang w:val="id-ID"/>
              </w:rPr>
            </w:pPr>
            <w:r w:rsidRPr="002F1362">
              <w:rPr>
                <w:rFonts w:ascii="Arial" w:hAnsi="Arial" w:cs="Arial"/>
                <w:color w:val="000000"/>
                <w:sz w:val="16"/>
                <w:szCs w:val="16"/>
                <w:lang w:val="id-ID"/>
              </w:rPr>
              <w:t>.006</w:t>
            </w:r>
          </w:p>
        </w:tc>
        <w:tc>
          <w:tcPr>
            <w:tcW w:w="849" w:type="dxa"/>
            <w:tcBorders>
              <w:top w:val="nil"/>
              <w:bottom w:val="nil"/>
            </w:tcBorders>
            <w:shd w:val="clear" w:color="auto" w:fill="FFFFFF"/>
            <w:vAlign w:val="center"/>
          </w:tcPr>
          <w:p w:rsidR="00C8237B" w:rsidRPr="002F1362" w:rsidRDefault="00C8237B" w:rsidP="0025510E">
            <w:pPr>
              <w:autoSpaceDE w:val="0"/>
              <w:autoSpaceDN w:val="0"/>
              <w:adjustRightInd w:val="0"/>
              <w:spacing w:after="0" w:line="360" w:lineRule="auto"/>
              <w:ind w:left="60" w:right="60"/>
              <w:jc w:val="both"/>
              <w:rPr>
                <w:rFonts w:ascii="Arial" w:hAnsi="Arial" w:cs="Arial"/>
                <w:color w:val="000000"/>
                <w:sz w:val="16"/>
                <w:szCs w:val="16"/>
                <w:lang w:val="id-ID"/>
              </w:rPr>
            </w:pPr>
            <w:r w:rsidRPr="002F1362">
              <w:rPr>
                <w:rFonts w:ascii="Arial" w:hAnsi="Arial" w:cs="Arial"/>
                <w:color w:val="000000"/>
                <w:sz w:val="16"/>
                <w:szCs w:val="16"/>
                <w:lang w:val="id-ID"/>
              </w:rPr>
              <w:t>-.249</w:t>
            </w:r>
          </w:p>
        </w:tc>
        <w:tc>
          <w:tcPr>
            <w:tcW w:w="582" w:type="dxa"/>
            <w:tcBorders>
              <w:top w:val="nil"/>
              <w:bottom w:val="nil"/>
            </w:tcBorders>
            <w:shd w:val="clear" w:color="auto" w:fill="FFFFFF"/>
            <w:vAlign w:val="center"/>
          </w:tcPr>
          <w:p w:rsidR="00C8237B" w:rsidRPr="002F1362" w:rsidRDefault="00C8237B" w:rsidP="0025510E">
            <w:pPr>
              <w:autoSpaceDE w:val="0"/>
              <w:autoSpaceDN w:val="0"/>
              <w:adjustRightInd w:val="0"/>
              <w:spacing w:after="0" w:line="360" w:lineRule="auto"/>
              <w:ind w:left="60" w:right="60"/>
              <w:jc w:val="both"/>
              <w:rPr>
                <w:rFonts w:ascii="Arial" w:hAnsi="Arial" w:cs="Arial"/>
                <w:color w:val="000000"/>
                <w:sz w:val="16"/>
                <w:szCs w:val="16"/>
                <w:lang w:val="id-ID"/>
              </w:rPr>
            </w:pPr>
            <w:r w:rsidRPr="002F1362">
              <w:rPr>
                <w:rFonts w:ascii="Arial" w:hAnsi="Arial" w:cs="Arial"/>
                <w:color w:val="000000"/>
                <w:sz w:val="16"/>
                <w:szCs w:val="16"/>
                <w:lang w:val="id-ID"/>
              </w:rPr>
              <w:t>-1.880</w:t>
            </w:r>
          </w:p>
        </w:tc>
        <w:tc>
          <w:tcPr>
            <w:tcW w:w="602" w:type="dxa"/>
            <w:tcBorders>
              <w:top w:val="nil"/>
              <w:bottom w:val="nil"/>
              <w:right w:val="single" w:sz="16" w:space="0" w:color="000000"/>
            </w:tcBorders>
            <w:shd w:val="clear" w:color="auto" w:fill="FFFFFF"/>
            <w:vAlign w:val="center"/>
          </w:tcPr>
          <w:p w:rsidR="00C8237B" w:rsidRPr="002F1362" w:rsidRDefault="00C8237B" w:rsidP="0025510E">
            <w:pPr>
              <w:autoSpaceDE w:val="0"/>
              <w:autoSpaceDN w:val="0"/>
              <w:adjustRightInd w:val="0"/>
              <w:spacing w:after="0" w:line="360" w:lineRule="auto"/>
              <w:ind w:left="60" w:right="60"/>
              <w:jc w:val="both"/>
              <w:rPr>
                <w:rFonts w:ascii="Arial" w:hAnsi="Arial" w:cs="Arial"/>
                <w:color w:val="000000"/>
                <w:sz w:val="16"/>
                <w:szCs w:val="16"/>
                <w:lang w:val="id-ID"/>
              </w:rPr>
            </w:pPr>
            <w:r w:rsidRPr="002F1362">
              <w:rPr>
                <w:rFonts w:ascii="Arial" w:hAnsi="Arial" w:cs="Arial"/>
                <w:color w:val="000000"/>
                <w:sz w:val="16"/>
                <w:szCs w:val="16"/>
                <w:lang w:val="id-ID"/>
              </w:rPr>
              <w:t>.065</w:t>
            </w:r>
          </w:p>
        </w:tc>
      </w:tr>
      <w:tr w:rsidR="00C8237B" w:rsidRPr="002F1362" w:rsidTr="00F36421">
        <w:trPr>
          <w:cantSplit/>
          <w:trHeight w:val="100"/>
          <w:jc w:val="center"/>
        </w:trPr>
        <w:tc>
          <w:tcPr>
            <w:tcW w:w="127" w:type="dxa"/>
            <w:vMerge/>
            <w:tcBorders>
              <w:top w:val="single" w:sz="16" w:space="0" w:color="000000"/>
              <w:left w:val="single" w:sz="16" w:space="0" w:color="000000"/>
              <w:bottom w:val="single" w:sz="16" w:space="0" w:color="000000"/>
              <w:right w:val="nil"/>
            </w:tcBorders>
            <w:shd w:val="clear" w:color="auto" w:fill="FFFFFF"/>
            <w:vAlign w:val="center"/>
          </w:tcPr>
          <w:p w:rsidR="00C8237B" w:rsidRPr="002F1362" w:rsidRDefault="00C8237B" w:rsidP="0025510E">
            <w:pPr>
              <w:autoSpaceDE w:val="0"/>
              <w:autoSpaceDN w:val="0"/>
              <w:adjustRightInd w:val="0"/>
              <w:spacing w:after="0" w:line="360" w:lineRule="auto"/>
              <w:jc w:val="both"/>
              <w:rPr>
                <w:rFonts w:ascii="Arial" w:hAnsi="Arial" w:cs="Arial"/>
                <w:color w:val="000000"/>
                <w:sz w:val="16"/>
                <w:szCs w:val="16"/>
                <w:lang w:val="id-ID"/>
              </w:rPr>
            </w:pPr>
          </w:p>
        </w:tc>
        <w:tc>
          <w:tcPr>
            <w:tcW w:w="1410" w:type="dxa"/>
            <w:tcBorders>
              <w:top w:val="nil"/>
              <w:left w:val="nil"/>
              <w:bottom w:val="single" w:sz="16" w:space="0" w:color="000000"/>
              <w:right w:val="single" w:sz="16" w:space="0" w:color="000000"/>
            </w:tcBorders>
            <w:shd w:val="clear" w:color="auto" w:fill="FFFFFF"/>
            <w:vAlign w:val="center"/>
          </w:tcPr>
          <w:p w:rsidR="00C8237B" w:rsidRPr="002F1362" w:rsidRDefault="00C8237B" w:rsidP="0025510E">
            <w:pPr>
              <w:autoSpaceDE w:val="0"/>
              <w:autoSpaceDN w:val="0"/>
              <w:adjustRightInd w:val="0"/>
              <w:spacing w:after="0" w:line="360" w:lineRule="auto"/>
              <w:ind w:left="60" w:right="60"/>
              <w:jc w:val="both"/>
              <w:rPr>
                <w:rFonts w:ascii="Arial" w:hAnsi="Arial" w:cs="Arial"/>
                <w:color w:val="000000"/>
                <w:sz w:val="16"/>
                <w:szCs w:val="16"/>
                <w:lang w:val="id-ID"/>
              </w:rPr>
            </w:pPr>
            <w:r w:rsidRPr="002F1362">
              <w:rPr>
                <w:rFonts w:ascii="Arial" w:hAnsi="Arial" w:cs="Arial"/>
                <w:color w:val="000000"/>
                <w:sz w:val="16"/>
                <w:szCs w:val="16"/>
                <w:lang w:val="id-ID"/>
              </w:rPr>
              <w:t>Konservatisme Akuntansi</w:t>
            </w:r>
          </w:p>
        </w:tc>
        <w:tc>
          <w:tcPr>
            <w:tcW w:w="769" w:type="dxa"/>
            <w:tcBorders>
              <w:top w:val="nil"/>
              <w:left w:val="single" w:sz="16" w:space="0" w:color="000000"/>
              <w:bottom w:val="single" w:sz="16" w:space="0" w:color="000000"/>
            </w:tcBorders>
            <w:shd w:val="clear" w:color="auto" w:fill="FFFFFF"/>
            <w:vAlign w:val="center"/>
          </w:tcPr>
          <w:p w:rsidR="00C8237B" w:rsidRPr="002F1362" w:rsidRDefault="00C8237B" w:rsidP="0025510E">
            <w:pPr>
              <w:autoSpaceDE w:val="0"/>
              <w:autoSpaceDN w:val="0"/>
              <w:adjustRightInd w:val="0"/>
              <w:spacing w:after="0" w:line="360" w:lineRule="auto"/>
              <w:ind w:left="60" w:right="60"/>
              <w:jc w:val="both"/>
              <w:rPr>
                <w:rFonts w:ascii="Arial" w:hAnsi="Arial" w:cs="Arial"/>
                <w:color w:val="000000"/>
                <w:sz w:val="16"/>
                <w:szCs w:val="16"/>
                <w:lang w:val="id-ID"/>
              </w:rPr>
            </w:pPr>
            <w:r w:rsidRPr="002F1362">
              <w:rPr>
                <w:rFonts w:ascii="Arial" w:hAnsi="Arial" w:cs="Arial"/>
                <w:color w:val="000000"/>
                <w:sz w:val="16"/>
                <w:szCs w:val="16"/>
                <w:lang w:val="id-ID"/>
              </w:rPr>
              <w:t>-.168</w:t>
            </w:r>
          </w:p>
        </w:tc>
        <w:tc>
          <w:tcPr>
            <w:tcW w:w="777" w:type="dxa"/>
            <w:tcBorders>
              <w:top w:val="nil"/>
              <w:bottom w:val="single" w:sz="16" w:space="0" w:color="000000"/>
            </w:tcBorders>
            <w:shd w:val="clear" w:color="auto" w:fill="FFFFFF"/>
            <w:vAlign w:val="center"/>
          </w:tcPr>
          <w:p w:rsidR="00C8237B" w:rsidRPr="002F1362" w:rsidRDefault="00C8237B" w:rsidP="0025510E">
            <w:pPr>
              <w:autoSpaceDE w:val="0"/>
              <w:autoSpaceDN w:val="0"/>
              <w:adjustRightInd w:val="0"/>
              <w:spacing w:after="0" w:line="360" w:lineRule="auto"/>
              <w:ind w:left="60" w:right="60"/>
              <w:jc w:val="both"/>
              <w:rPr>
                <w:rFonts w:ascii="Arial" w:hAnsi="Arial" w:cs="Arial"/>
                <w:color w:val="000000"/>
                <w:sz w:val="16"/>
                <w:szCs w:val="16"/>
                <w:lang w:val="id-ID"/>
              </w:rPr>
            </w:pPr>
            <w:r w:rsidRPr="002F1362">
              <w:rPr>
                <w:rFonts w:ascii="Arial" w:hAnsi="Arial" w:cs="Arial"/>
                <w:color w:val="000000"/>
                <w:sz w:val="16"/>
                <w:szCs w:val="16"/>
                <w:lang w:val="id-ID"/>
              </w:rPr>
              <w:t>.304</w:t>
            </w:r>
          </w:p>
        </w:tc>
        <w:tc>
          <w:tcPr>
            <w:tcW w:w="849" w:type="dxa"/>
            <w:tcBorders>
              <w:top w:val="nil"/>
              <w:bottom w:val="single" w:sz="16" w:space="0" w:color="000000"/>
            </w:tcBorders>
            <w:shd w:val="clear" w:color="auto" w:fill="FFFFFF"/>
            <w:vAlign w:val="center"/>
          </w:tcPr>
          <w:p w:rsidR="00C8237B" w:rsidRPr="002F1362" w:rsidRDefault="00C8237B" w:rsidP="0025510E">
            <w:pPr>
              <w:autoSpaceDE w:val="0"/>
              <w:autoSpaceDN w:val="0"/>
              <w:adjustRightInd w:val="0"/>
              <w:spacing w:after="0" w:line="360" w:lineRule="auto"/>
              <w:ind w:left="60" w:right="60"/>
              <w:jc w:val="both"/>
              <w:rPr>
                <w:rFonts w:ascii="Arial" w:hAnsi="Arial" w:cs="Arial"/>
                <w:color w:val="000000"/>
                <w:sz w:val="16"/>
                <w:szCs w:val="16"/>
                <w:lang w:val="id-ID"/>
              </w:rPr>
            </w:pPr>
            <w:r w:rsidRPr="002F1362">
              <w:rPr>
                <w:rFonts w:ascii="Arial" w:hAnsi="Arial" w:cs="Arial"/>
                <w:color w:val="000000"/>
                <w:sz w:val="16"/>
                <w:szCs w:val="16"/>
                <w:lang w:val="id-ID"/>
              </w:rPr>
              <w:t>-.074</w:t>
            </w:r>
          </w:p>
        </w:tc>
        <w:tc>
          <w:tcPr>
            <w:tcW w:w="582" w:type="dxa"/>
            <w:tcBorders>
              <w:top w:val="nil"/>
              <w:bottom w:val="single" w:sz="16" w:space="0" w:color="000000"/>
            </w:tcBorders>
            <w:shd w:val="clear" w:color="auto" w:fill="FFFFFF"/>
            <w:vAlign w:val="center"/>
          </w:tcPr>
          <w:p w:rsidR="00C8237B" w:rsidRPr="002F1362" w:rsidRDefault="00C8237B" w:rsidP="0025510E">
            <w:pPr>
              <w:autoSpaceDE w:val="0"/>
              <w:autoSpaceDN w:val="0"/>
              <w:adjustRightInd w:val="0"/>
              <w:spacing w:after="0" w:line="360" w:lineRule="auto"/>
              <w:ind w:left="60" w:right="60"/>
              <w:jc w:val="both"/>
              <w:rPr>
                <w:rFonts w:ascii="Arial" w:hAnsi="Arial" w:cs="Arial"/>
                <w:color w:val="000000"/>
                <w:sz w:val="16"/>
                <w:szCs w:val="16"/>
                <w:lang w:val="id-ID"/>
              </w:rPr>
            </w:pPr>
            <w:r w:rsidRPr="002F1362">
              <w:rPr>
                <w:rFonts w:ascii="Arial" w:hAnsi="Arial" w:cs="Arial"/>
                <w:color w:val="000000"/>
                <w:sz w:val="16"/>
                <w:szCs w:val="16"/>
                <w:lang w:val="id-ID"/>
              </w:rPr>
              <w:t>-.553</w:t>
            </w:r>
          </w:p>
        </w:tc>
        <w:tc>
          <w:tcPr>
            <w:tcW w:w="602" w:type="dxa"/>
            <w:tcBorders>
              <w:top w:val="nil"/>
              <w:bottom w:val="single" w:sz="16" w:space="0" w:color="000000"/>
              <w:right w:val="single" w:sz="16" w:space="0" w:color="000000"/>
            </w:tcBorders>
            <w:shd w:val="clear" w:color="auto" w:fill="FFFFFF"/>
            <w:vAlign w:val="center"/>
          </w:tcPr>
          <w:p w:rsidR="00C8237B" w:rsidRPr="002F1362" w:rsidRDefault="00C8237B" w:rsidP="0025510E">
            <w:pPr>
              <w:autoSpaceDE w:val="0"/>
              <w:autoSpaceDN w:val="0"/>
              <w:adjustRightInd w:val="0"/>
              <w:spacing w:after="0" w:line="360" w:lineRule="auto"/>
              <w:ind w:left="60" w:right="60"/>
              <w:jc w:val="both"/>
              <w:rPr>
                <w:rFonts w:ascii="Arial" w:hAnsi="Arial" w:cs="Arial"/>
                <w:color w:val="000000"/>
                <w:sz w:val="16"/>
                <w:szCs w:val="16"/>
                <w:lang w:val="id-ID"/>
              </w:rPr>
            </w:pPr>
            <w:r w:rsidRPr="002F1362">
              <w:rPr>
                <w:rFonts w:ascii="Arial" w:hAnsi="Arial" w:cs="Arial"/>
                <w:color w:val="000000"/>
                <w:sz w:val="16"/>
                <w:szCs w:val="16"/>
                <w:lang w:val="id-ID"/>
              </w:rPr>
              <w:t>.582</w:t>
            </w:r>
          </w:p>
        </w:tc>
      </w:tr>
      <w:tr w:rsidR="00C8237B" w:rsidRPr="002F1362" w:rsidTr="00F36421">
        <w:trPr>
          <w:cantSplit/>
          <w:trHeight w:val="85"/>
          <w:jc w:val="center"/>
        </w:trPr>
        <w:tc>
          <w:tcPr>
            <w:tcW w:w="5120" w:type="dxa"/>
            <w:gridSpan w:val="7"/>
            <w:tcBorders>
              <w:top w:val="nil"/>
              <w:left w:val="nil"/>
              <w:bottom w:val="nil"/>
              <w:right w:val="nil"/>
            </w:tcBorders>
            <w:shd w:val="clear" w:color="auto" w:fill="FFFFFF"/>
          </w:tcPr>
          <w:p w:rsidR="00C8237B" w:rsidRPr="002F1362" w:rsidRDefault="00C8237B" w:rsidP="0025510E">
            <w:pPr>
              <w:autoSpaceDE w:val="0"/>
              <w:autoSpaceDN w:val="0"/>
              <w:adjustRightInd w:val="0"/>
              <w:spacing w:after="0" w:line="360" w:lineRule="auto"/>
              <w:ind w:left="60" w:right="60"/>
              <w:jc w:val="both"/>
              <w:rPr>
                <w:rFonts w:ascii="Arial" w:hAnsi="Arial" w:cs="Arial"/>
                <w:color w:val="000000"/>
                <w:sz w:val="16"/>
                <w:szCs w:val="16"/>
                <w:lang w:val="id-ID"/>
              </w:rPr>
            </w:pPr>
            <w:r w:rsidRPr="002F1362">
              <w:rPr>
                <w:rFonts w:ascii="Arial" w:hAnsi="Arial" w:cs="Arial"/>
                <w:color w:val="000000"/>
                <w:sz w:val="16"/>
                <w:szCs w:val="16"/>
                <w:lang w:val="id-ID"/>
              </w:rPr>
              <w:t>a. Dependent Variable: Kualitas Laba</w:t>
            </w:r>
          </w:p>
        </w:tc>
      </w:tr>
    </w:tbl>
    <w:p w:rsidR="00372CA1" w:rsidRPr="002F1362" w:rsidRDefault="00D62DB0" w:rsidP="0025510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8237B" w:rsidRPr="002F1362">
        <w:rPr>
          <w:rFonts w:ascii="Times New Roman" w:hAnsi="Times New Roman" w:cs="Times New Roman"/>
          <w:sz w:val="24"/>
          <w:szCs w:val="24"/>
        </w:rPr>
        <w:t>(</w:t>
      </w:r>
      <w:proofErr w:type="gramStart"/>
      <w:r w:rsidR="00C8237B" w:rsidRPr="002F1362">
        <w:rPr>
          <w:rFonts w:ascii="Times New Roman" w:hAnsi="Times New Roman" w:cs="Times New Roman"/>
          <w:sz w:val="24"/>
          <w:szCs w:val="24"/>
        </w:rPr>
        <w:t>olah</w:t>
      </w:r>
      <w:proofErr w:type="gramEnd"/>
      <w:r w:rsidR="00C8237B" w:rsidRPr="002F1362">
        <w:rPr>
          <w:rFonts w:ascii="Times New Roman" w:hAnsi="Times New Roman" w:cs="Times New Roman"/>
          <w:sz w:val="24"/>
          <w:szCs w:val="24"/>
        </w:rPr>
        <w:t xml:space="preserve"> data SPSS)</w:t>
      </w:r>
    </w:p>
    <w:p w:rsidR="00C8237B" w:rsidRPr="002F1362" w:rsidRDefault="002F1362" w:rsidP="0025510E">
      <w:pPr>
        <w:spacing w:line="360" w:lineRule="auto"/>
        <w:jc w:val="both"/>
        <w:rPr>
          <w:rFonts w:ascii="Times New Roman" w:hAnsi="Times New Roman" w:cs="Times New Roman"/>
          <w:sz w:val="24"/>
          <w:szCs w:val="24"/>
        </w:rPr>
      </w:pPr>
      <w:r>
        <w:rPr>
          <w:rFonts w:ascii="Times New Roman" w:hAnsi="Times New Roman" w:cs="Times New Roman"/>
          <w:sz w:val="24"/>
          <w:szCs w:val="24"/>
        </w:rPr>
        <w:t>Berdasarkan tabel hasil uji regresi linier berganda</w:t>
      </w:r>
      <w:r w:rsidR="00C8237B" w:rsidRPr="002F1362">
        <w:rPr>
          <w:rFonts w:ascii="Times New Roman" w:hAnsi="Times New Roman" w:cs="Times New Roman"/>
          <w:sz w:val="24"/>
          <w:szCs w:val="24"/>
        </w:rPr>
        <w:t xml:space="preserve"> diperoleh persamaan regresi sebagai berikut:</w:t>
      </w:r>
    </w:p>
    <w:p w:rsidR="00C8237B" w:rsidRPr="002F1362" w:rsidRDefault="00C8237B" w:rsidP="0025510E">
      <w:pPr>
        <w:spacing w:line="360" w:lineRule="auto"/>
        <w:jc w:val="both"/>
        <w:rPr>
          <w:rFonts w:ascii="Times New Roman" w:hAnsi="Times New Roman" w:cs="Times New Roman"/>
          <w:sz w:val="24"/>
          <w:szCs w:val="24"/>
        </w:rPr>
      </w:pPr>
      <w:r w:rsidRPr="002F1362">
        <w:rPr>
          <w:rFonts w:ascii="Times New Roman" w:hAnsi="Times New Roman" w:cs="Times New Roman"/>
          <w:sz w:val="24"/>
          <w:szCs w:val="24"/>
        </w:rPr>
        <w:t>Y=1,440 + 0,074 X1 – 0,011 X2 -0</w:t>
      </w:r>
      <w:proofErr w:type="gramStart"/>
      <w:r w:rsidRPr="002F1362">
        <w:rPr>
          <w:rFonts w:ascii="Times New Roman" w:hAnsi="Times New Roman" w:cs="Times New Roman"/>
          <w:sz w:val="24"/>
          <w:szCs w:val="24"/>
        </w:rPr>
        <w:t>,0168</w:t>
      </w:r>
      <w:proofErr w:type="gramEnd"/>
      <w:r w:rsidRPr="002F1362">
        <w:rPr>
          <w:rFonts w:ascii="Times New Roman" w:hAnsi="Times New Roman" w:cs="Times New Roman"/>
          <w:sz w:val="24"/>
          <w:szCs w:val="24"/>
        </w:rPr>
        <w:t xml:space="preserve"> X3 + e</w:t>
      </w:r>
    </w:p>
    <w:p w:rsidR="00C8237B" w:rsidRPr="002F1362" w:rsidRDefault="00C8237B" w:rsidP="0025510E">
      <w:pPr>
        <w:spacing w:line="360" w:lineRule="auto"/>
        <w:jc w:val="both"/>
        <w:rPr>
          <w:rFonts w:ascii="Times New Roman" w:hAnsi="Times New Roman" w:cs="Times New Roman"/>
          <w:sz w:val="24"/>
          <w:szCs w:val="24"/>
        </w:rPr>
      </w:pPr>
      <w:r w:rsidRPr="002F1362">
        <w:rPr>
          <w:rFonts w:ascii="Times New Roman" w:hAnsi="Times New Roman" w:cs="Times New Roman"/>
          <w:sz w:val="24"/>
          <w:szCs w:val="24"/>
        </w:rPr>
        <w:t>Berdasarkan persamaan diatas</w:t>
      </w:r>
    </w:p>
    <w:p w:rsidR="001C3294" w:rsidRPr="002F1362" w:rsidRDefault="00C8237B" w:rsidP="0025510E">
      <w:pPr>
        <w:spacing w:line="360" w:lineRule="auto"/>
        <w:jc w:val="both"/>
        <w:rPr>
          <w:rFonts w:ascii="Times New Roman" w:hAnsi="Times New Roman" w:cs="Times New Roman"/>
          <w:sz w:val="24"/>
          <w:szCs w:val="24"/>
        </w:rPr>
      </w:pPr>
      <w:r w:rsidRPr="002F1362">
        <w:rPr>
          <w:rFonts w:ascii="Times New Roman" w:hAnsi="Times New Roman" w:cs="Times New Roman"/>
          <w:sz w:val="24"/>
          <w:szCs w:val="24"/>
        </w:rPr>
        <w:t xml:space="preserve">a. Nilai konstanta </w:t>
      </w:r>
      <w:r w:rsidR="001C3294" w:rsidRPr="002F1362">
        <w:rPr>
          <w:rFonts w:ascii="Times New Roman" w:hAnsi="Times New Roman" w:cs="Times New Roman"/>
          <w:sz w:val="24"/>
          <w:szCs w:val="24"/>
        </w:rPr>
        <w:t xml:space="preserve">sebesar </w:t>
      </w:r>
      <w:r w:rsidRPr="002F1362">
        <w:rPr>
          <w:rFonts w:ascii="Times New Roman" w:hAnsi="Times New Roman" w:cs="Times New Roman"/>
          <w:sz w:val="24"/>
          <w:szCs w:val="24"/>
        </w:rPr>
        <w:t>1,440</w:t>
      </w:r>
      <w:r w:rsidR="001C3294" w:rsidRPr="002F1362">
        <w:rPr>
          <w:rFonts w:ascii="Times New Roman" w:hAnsi="Times New Roman" w:cs="Times New Roman"/>
          <w:sz w:val="24"/>
          <w:szCs w:val="24"/>
        </w:rPr>
        <w:t xml:space="preserve"> menunjukan jika struktur moda</w:t>
      </w:r>
      <w:r w:rsidR="008E757F">
        <w:rPr>
          <w:rFonts w:ascii="Times New Roman" w:hAnsi="Times New Roman" w:cs="Times New Roman"/>
          <w:sz w:val="24"/>
          <w:szCs w:val="24"/>
        </w:rPr>
        <w:t>l</w:t>
      </w:r>
      <w:r w:rsidR="001C3294" w:rsidRPr="002F1362">
        <w:rPr>
          <w:rFonts w:ascii="Times New Roman" w:hAnsi="Times New Roman" w:cs="Times New Roman"/>
          <w:sz w:val="24"/>
          <w:szCs w:val="24"/>
        </w:rPr>
        <w:t>, kebijakan dividen, konservatisme akuntansi bernilai 0 maka kualitas laba sebesar 1,440</w:t>
      </w:r>
    </w:p>
    <w:p w:rsidR="001C3294" w:rsidRPr="002F1362" w:rsidRDefault="001C3294" w:rsidP="0025510E">
      <w:pPr>
        <w:spacing w:line="360" w:lineRule="auto"/>
        <w:jc w:val="both"/>
        <w:rPr>
          <w:rFonts w:ascii="Times New Roman" w:hAnsi="Times New Roman" w:cs="Times New Roman"/>
          <w:sz w:val="24"/>
          <w:szCs w:val="24"/>
        </w:rPr>
      </w:pPr>
      <w:r w:rsidRPr="002F1362">
        <w:rPr>
          <w:rFonts w:ascii="Times New Roman" w:hAnsi="Times New Roman" w:cs="Times New Roman"/>
          <w:sz w:val="24"/>
          <w:szCs w:val="24"/>
        </w:rPr>
        <w:t>b. Nilai koefisien struktur modal sebesar 0,074 menunjukan bahwa apabila struktur modal meningkat satu satuan maka kualitas laba meningkat sebesar 0,074</w:t>
      </w:r>
    </w:p>
    <w:p w:rsidR="001C3294" w:rsidRPr="002F1362" w:rsidRDefault="001C3294" w:rsidP="0025510E">
      <w:pPr>
        <w:spacing w:line="360" w:lineRule="auto"/>
        <w:jc w:val="both"/>
        <w:rPr>
          <w:rFonts w:ascii="Times New Roman" w:hAnsi="Times New Roman" w:cs="Times New Roman"/>
          <w:sz w:val="24"/>
          <w:szCs w:val="24"/>
        </w:rPr>
      </w:pPr>
      <w:r w:rsidRPr="002F1362">
        <w:rPr>
          <w:rFonts w:ascii="Times New Roman" w:hAnsi="Times New Roman" w:cs="Times New Roman"/>
          <w:sz w:val="24"/>
          <w:szCs w:val="24"/>
        </w:rPr>
        <w:t>c. Nilai koefisien kebijakan dividen sebesar -0,011 menunjukan bahwa apabila kebijakan dividen meningkat satu satuan maka kualitas laba menurun sebesar 0,011.</w:t>
      </w:r>
    </w:p>
    <w:p w:rsidR="000E4797" w:rsidRPr="00977C01" w:rsidRDefault="001C3294" w:rsidP="0025510E">
      <w:pPr>
        <w:spacing w:line="360" w:lineRule="auto"/>
        <w:jc w:val="both"/>
        <w:rPr>
          <w:rFonts w:ascii="Times New Roman" w:hAnsi="Times New Roman" w:cs="Times New Roman"/>
          <w:sz w:val="24"/>
          <w:szCs w:val="24"/>
        </w:rPr>
      </w:pPr>
      <w:r w:rsidRPr="002F1362">
        <w:rPr>
          <w:rFonts w:ascii="Times New Roman" w:hAnsi="Times New Roman" w:cs="Times New Roman"/>
          <w:sz w:val="24"/>
          <w:szCs w:val="24"/>
        </w:rPr>
        <w:lastRenderedPageBreak/>
        <w:t>d. Nilai koefisiem konservatisme akuntansi sebesar -0,168 menunjukan bahwa apabila konservatisme akuntansi meningkat satu satuan maka kua</w:t>
      </w:r>
      <w:r w:rsidR="00C0726A">
        <w:rPr>
          <w:rFonts w:ascii="Times New Roman" w:hAnsi="Times New Roman" w:cs="Times New Roman"/>
          <w:sz w:val="24"/>
          <w:szCs w:val="24"/>
        </w:rPr>
        <w:t>litas laba menurun sebesar 0,168</w:t>
      </w:r>
    </w:p>
    <w:p w:rsidR="001C3294" w:rsidRDefault="00454090" w:rsidP="0025510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Tabel 3 Hasil U</w:t>
      </w:r>
      <w:r w:rsidR="001C3294">
        <w:rPr>
          <w:rFonts w:ascii="Times New Roman" w:hAnsi="Times New Roman" w:cs="Times New Roman"/>
          <w:b/>
          <w:sz w:val="24"/>
          <w:szCs w:val="24"/>
        </w:rPr>
        <w:t>ji parsial (T-test)</w:t>
      </w:r>
    </w:p>
    <w:tbl>
      <w:tblPr>
        <w:tblW w:w="61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83"/>
        <w:gridCol w:w="1607"/>
        <w:gridCol w:w="879"/>
        <w:gridCol w:w="885"/>
        <w:gridCol w:w="969"/>
        <w:gridCol w:w="665"/>
        <w:gridCol w:w="687"/>
      </w:tblGrid>
      <w:tr w:rsidR="007B373E" w:rsidRPr="002F1362" w:rsidTr="00F36421">
        <w:trPr>
          <w:cantSplit/>
          <w:trHeight w:val="108"/>
          <w:jc w:val="center"/>
        </w:trPr>
        <w:tc>
          <w:tcPr>
            <w:tcW w:w="6175" w:type="dxa"/>
            <w:gridSpan w:val="7"/>
            <w:tcBorders>
              <w:top w:val="nil"/>
              <w:left w:val="nil"/>
              <w:bottom w:val="nil"/>
              <w:right w:val="nil"/>
            </w:tcBorders>
            <w:shd w:val="clear" w:color="auto" w:fill="FFFFFF"/>
          </w:tcPr>
          <w:p w:rsidR="007B373E" w:rsidRPr="002F1362" w:rsidRDefault="007B373E" w:rsidP="0025510E">
            <w:pPr>
              <w:autoSpaceDE w:val="0"/>
              <w:autoSpaceDN w:val="0"/>
              <w:adjustRightInd w:val="0"/>
              <w:spacing w:after="0" w:line="360" w:lineRule="auto"/>
              <w:ind w:left="60" w:right="60"/>
              <w:jc w:val="center"/>
              <w:rPr>
                <w:rFonts w:ascii="Arial" w:hAnsi="Arial" w:cs="Arial"/>
                <w:color w:val="000000"/>
                <w:sz w:val="16"/>
                <w:szCs w:val="16"/>
                <w:lang w:val="id-ID"/>
              </w:rPr>
            </w:pPr>
            <w:r w:rsidRPr="002F1362">
              <w:rPr>
                <w:rFonts w:ascii="Arial" w:hAnsi="Arial" w:cs="Arial"/>
                <w:b/>
                <w:bCs/>
                <w:color w:val="000000"/>
                <w:sz w:val="16"/>
                <w:szCs w:val="16"/>
                <w:lang w:val="id-ID"/>
              </w:rPr>
              <w:t>Coefficients</w:t>
            </w:r>
            <w:r w:rsidRPr="002F1362">
              <w:rPr>
                <w:rFonts w:ascii="Arial" w:hAnsi="Arial" w:cs="Arial"/>
                <w:b/>
                <w:bCs/>
                <w:color w:val="000000"/>
                <w:sz w:val="16"/>
                <w:szCs w:val="16"/>
                <w:vertAlign w:val="superscript"/>
                <w:lang w:val="id-ID"/>
              </w:rPr>
              <w:t>a</w:t>
            </w:r>
          </w:p>
        </w:tc>
      </w:tr>
      <w:tr w:rsidR="007B373E" w:rsidRPr="002F1362" w:rsidTr="00F36421">
        <w:trPr>
          <w:cantSplit/>
          <w:trHeight w:val="213"/>
          <w:jc w:val="center"/>
        </w:trPr>
        <w:tc>
          <w:tcPr>
            <w:tcW w:w="2090" w:type="dxa"/>
            <w:gridSpan w:val="2"/>
            <w:vMerge w:val="restart"/>
            <w:tcBorders>
              <w:top w:val="single" w:sz="16" w:space="0" w:color="000000"/>
              <w:left w:val="single" w:sz="16" w:space="0" w:color="000000"/>
              <w:bottom w:val="nil"/>
              <w:right w:val="nil"/>
            </w:tcBorders>
            <w:shd w:val="clear" w:color="auto" w:fill="FFFFFF"/>
          </w:tcPr>
          <w:p w:rsidR="007B373E" w:rsidRPr="002F1362" w:rsidRDefault="007B373E" w:rsidP="0025510E">
            <w:pPr>
              <w:autoSpaceDE w:val="0"/>
              <w:autoSpaceDN w:val="0"/>
              <w:adjustRightInd w:val="0"/>
              <w:spacing w:after="0" w:line="360" w:lineRule="auto"/>
              <w:ind w:left="60" w:right="60"/>
              <w:jc w:val="both"/>
              <w:rPr>
                <w:rFonts w:ascii="Arial" w:hAnsi="Arial" w:cs="Arial"/>
                <w:color w:val="000000"/>
                <w:sz w:val="16"/>
                <w:szCs w:val="16"/>
                <w:lang w:val="id-ID"/>
              </w:rPr>
            </w:pPr>
            <w:r w:rsidRPr="002F1362">
              <w:rPr>
                <w:rFonts w:ascii="Arial" w:hAnsi="Arial" w:cs="Arial"/>
                <w:color w:val="000000"/>
                <w:sz w:val="16"/>
                <w:szCs w:val="16"/>
                <w:lang w:val="id-ID"/>
              </w:rPr>
              <w:t>Model</w:t>
            </w:r>
          </w:p>
        </w:tc>
        <w:tc>
          <w:tcPr>
            <w:tcW w:w="1764" w:type="dxa"/>
            <w:gridSpan w:val="2"/>
            <w:tcBorders>
              <w:top w:val="single" w:sz="16" w:space="0" w:color="000000"/>
              <w:left w:val="single" w:sz="16" w:space="0" w:color="000000"/>
            </w:tcBorders>
            <w:shd w:val="clear" w:color="auto" w:fill="FFFFFF"/>
          </w:tcPr>
          <w:p w:rsidR="007B373E" w:rsidRPr="002F1362" w:rsidRDefault="007B373E" w:rsidP="0025510E">
            <w:pPr>
              <w:autoSpaceDE w:val="0"/>
              <w:autoSpaceDN w:val="0"/>
              <w:adjustRightInd w:val="0"/>
              <w:spacing w:after="0" w:line="360" w:lineRule="auto"/>
              <w:ind w:left="60" w:right="60"/>
              <w:jc w:val="both"/>
              <w:rPr>
                <w:rFonts w:ascii="Arial" w:hAnsi="Arial" w:cs="Arial"/>
                <w:color w:val="000000"/>
                <w:sz w:val="16"/>
                <w:szCs w:val="16"/>
                <w:lang w:val="id-ID"/>
              </w:rPr>
            </w:pPr>
            <w:r w:rsidRPr="002F1362">
              <w:rPr>
                <w:rFonts w:ascii="Arial" w:hAnsi="Arial" w:cs="Arial"/>
                <w:color w:val="000000"/>
                <w:sz w:val="16"/>
                <w:szCs w:val="16"/>
                <w:lang w:val="id-ID"/>
              </w:rPr>
              <w:t>Unstandardized Coefficients</w:t>
            </w:r>
          </w:p>
        </w:tc>
        <w:tc>
          <w:tcPr>
            <w:tcW w:w="969" w:type="dxa"/>
            <w:tcBorders>
              <w:top w:val="single" w:sz="16" w:space="0" w:color="000000"/>
            </w:tcBorders>
            <w:shd w:val="clear" w:color="auto" w:fill="FFFFFF"/>
          </w:tcPr>
          <w:p w:rsidR="007B373E" w:rsidRPr="002F1362" w:rsidRDefault="007B373E" w:rsidP="0025510E">
            <w:pPr>
              <w:autoSpaceDE w:val="0"/>
              <w:autoSpaceDN w:val="0"/>
              <w:adjustRightInd w:val="0"/>
              <w:spacing w:after="0" w:line="360" w:lineRule="auto"/>
              <w:ind w:left="60" w:right="60"/>
              <w:jc w:val="both"/>
              <w:rPr>
                <w:rFonts w:ascii="Arial" w:hAnsi="Arial" w:cs="Arial"/>
                <w:color w:val="000000"/>
                <w:sz w:val="16"/>
                <w:szCs w:val="16"/>
                <w:lang w:val="id-ID"/>
              </w:rPr>
            </w:pPr>
            <w:r w:rsidRPr="002F1362">
              <w:rPr>
                <w:rFonts w:ascii="Arial" w:hAnsi="Arial" w:cs="Arial"/>
                <w:color w:val="000000"/>
                <w:sz w:val="16"/>
                <w:szCs w:val="16"/>
                <w:lang w:val="id-ID"/>
              </w:rPr>
              <w:t>Standardized Coefficients</w:t>
            </w:r>
          </w:p>
        </w:tc>
        <w:tc>
          <w:tcPr>
            <w:tcW w:w="665" w:type="dxa"/>
            <w:vMerge w:val="restart"/>
            <w:tcBorders>
              <w:top w:val="single" w:sz="16" w:space="0" w:color="000000"/>
            </w:tcBorders>
            <w:shd w:val="clear" w:color="auto" w:fill="FFFFFF"/>
          </w:tcPr>
          <w:p w:rsidR="007B373E" w:rsidRPr="002F1362" w:rsidRDefault="007B373E" w:rsidP="0025510E">
            <w:pPr>
              <w:autoSpaceDE w:val="0"/>
              <w:autoSpaceDN w:val="0"/>
              <w:adjustRightInd w:val="0"/>
              <w:spacing w:after="0" w:line="360" w:lineRule="auto"/>
              <w:ind w:left="60" w:right="60"/>
              <w:jc w:val="both"/>
              <w:rPr>
                <w:rFonts w:ascii="Arial" w:hAnsi="Arial" w:cs="Arial"/>
                <w:color w:val="000000"/>
                <w:sz w:val="16"/>
                <w:szCs w:val="16"/>
                <w:lang w:val="id-ID"/>
              </w:rPr>
            </w:pPr>
            <w:r w:rsidRPr="002F1362">
              <w:rPr>
                <w:rFonts w:ascii="Arial" w:hAnsi="Arial" w:cs="Arial"/>
                <w:color w:val="000000"/>
                <w:sz w:val="16"/>
                <w:szCs w:val="16"/>
                <w:lang w:val="id-ID"/>
              </w:rPr>
              <w:t>t</w:t>
            </w:r>
          </w:p>
        </w:tc>
        <w:tc>
          <w:tcPr>
            <w:tcW w:w="685" w:type="dxa"/>
            <w:vMerge w:val="restart"/>
            <w:tcBorders>
              <w:top w:val="single" w:sz="16" w:space="0" w:color="000000"/>
              <w:right w:val="single" w:sz="16" w:space="0" w:color="000000"/>
            </w:tcBorders>
            <w:shd w:val="clear" w:color="auto" w:fill="FFFFFF"/>
          </w:tcPr>
          <w:p w:rsidR="007B373E" w:rsidRPr="002F1362" w:rsidRDefault="007B373E" w:rsidP="0025510E">
            <w:pPr>
              <w:autoSpaceDE w:val="0"/>
              <w:autoSpaceDN w:val="0"/>
              <w:adjustRightInd w:val="0"/>
              <w:spacing w:after="0" w:line="360" w:lineRule="auto"/>
              <w:ind w:left="60" w:right="60"/>
              <w:jc w:val="both"/>
              <w:rPr>
                <w:rFonts w:ascii="Arial" w:hAnsi="Arial" w:cs="Arial"/>
                <w:color w:val="000000"/>
                <w:sz w:val="16"/>
                <w:szCs w:val="16"/>
                <w:lang w:val="id-ID"/>
              </w:rPr>
            </w:pPr>
            <w:r w:rsidRPr="002F1362">
              <w:rPr>
                <w:rFonts w:ascii="Arial" w:hAnsi="Arial" w:cs="Arial"/>
                <w:color w:val="000000"/>
                <w:sz w:val="16"/>
                <w:szCs w:val="16"/>
                <w:lang w:val="id-ID"/>
              </w:rPr>
              <w:t>Sig.</w:t>
            </w:r>
          </w:p>
        </w:tc>
      </w:tr>
      <w:tr w:rsidR="007B373E" w:rsidRPr="002F1362" w:rsidTr="00F36421">
        <w:trPr>
          <w:cantSplit/>
          <w:trHeight w:val="121"/>
          <w:jc w:val="center"/>
        </w:trPr>
        <w:tc>
          <w:tcPr>
            <w:tcW w:w="2090" w:type="dxa"/>
            <w:gridSpan w:val="2"/>
            <w:vMerge/>
            <w:tcBorders>
              <w:top w:val="single" w:sz="16" w:space="0" w:color="000000"/>
              <w:left w:val="single" w:sz="16" w:space="0" w:color="000000"/>
              <w:bottom w:val="nil"/>
              <w:right w:val="nil"/>
            </w:tcBorders>
            <w:shd w:val="clear" w:color="auto" w:fill="FFFFFF"/>
          </w:tcPr>
          <w:p w:rsidR="007B373E" w:rsidRPr="002F1362" w:rsidRDefault="007B373E" w:rsidP="0025510E">
            <w:pPr>
              <w:autoSpaceDE w:val="0"/>
              <w:autoSpaceDN w:val="0"/>
              <w:adjustRightInd w:val="0"/>
              <w:spacing w:after="0" w:line="360" w:lineRule="auto"/>
              <w:jc w:val="both"/>
              <w:rPr>
                <w:rFonts w:ascii="Arial" w:hAnsi="Arial" w:cs="Arial"/>
                <w:color w:val="000000"/>
                <w:sz w:val="16"/>
                <w:szCs w:val="16"/>
                <w:lang w:val="id-ID"/>
              </w:rPr>
            </w:pPr>
          </w:p>
        </w:tc>
        <w:tc>
          <w:tcPr>
            <w:tcW w:w="879" w:type="dxa"/>
            <w:tcBorders>
              <w:left w:val="single" w:sz="16" w:space="0" w:color="000000"/>
              <w:bottom w:val="single" w:sz="16" w:space="0" w:color="000000"/>
            </w:tcBorders>
            <w:shd w:val="clear" w:color="auto" w:fill="FFFFFF"/>
          </w:tcPr>
          <w:p w:rsidR="007B373E" w:rsidRPr="002F1362" w:rsidRDefault="007B373E" w:rsidP="0025510E">
            <w:pPr>
              <w:autoSpaceDE w:val="0"/>
              <w:autoSpaceDN w:val="0"/>
              <w:adjustRightInd w:val="0"/>
              <w:spacing w:after="0" w:line="360" w:lineRule="auto"/>
              <w:ind w:left="60" w:right="60"/>
              <w:jc w:val="both"/>
              <w:rPr>
                <w:rFonts w:ascii="Arial" w:hAnsi="Arial" w:cs="Arial"/>
                <w:color w:val="000000"/>
                <w:sz w:val="16"/>
                <w:szCs w:val="16"/>
                <w:lang w:val="id-ID"/>
              </w:rPr>
            </w:pPr>
            <w:r w:rsidRPr="002F1362">
              <w:rPr>
                <w:rFonts w:ascii="Arial" w:hAnsi="Arial" w:cs="Arial"/>
                <w:color w:val="000000"/>
                <w:sz w:val="16"/>
                <w:szCs w:val="16"/>
                <w:lang w:val="id-ID"/>
              </w:rPr>
              <w:t>B</w:t>
            </w:r>
          </w:p>
        </w:tc>
        <w:tc>
          <w:tcPr>
            <w:tcW w:w="885" w:type="dxa"/>
            <w:tcBorders>
              <w:bottom w:val="single" w:sz="16" w:space="0" w:color="000000"/>
            </w:tcBorders>
            <w:shd w:val="clear" w:color="auto" w:fill="FFFFFF"/>
          </w:tcPr>
          <w:p w:rsidR="007B373E" w:rsidRPr="002F1362" w:rsidRDefault="007B373E" w:rsidP="0025510E">
            <w:pPr>
              <w:autoSpaceDE w:val="0"/>
              <w:autoSpaceDN w:val="0"/>
              <w:adjustRightInd w:val="0"/>
              <w:spacing w:after="0" w:line="360" w:lineRule="auto"/>
              <w:ind w:left="60" w:right="60"/>
              <w:jc w:val="both"/>
              <w:rPr>
                <w:rFonts w:ascii="Arial" w:hAnsi="Arial" w:cs="Arial"/>
                <w:color w:val="000000"/>
                <w:sz w:val="16"/>
                <w:szCs w:val="16"/>
                <w:lang w:val="id-ID"/>
              </w:rPr>
            </w:pPr>
            <w:r w:rsidRPr="002F1362">
              <w:rPr>
                <w:rFonts w:ascii="Arial" w:hAnsi="Arial" w:cs="Arial"/>
                <w:color w:val="000000"/>
                <w:sz w:val="16"/>
                <w:szCs w:val="16"/>
                <w:lang w:val="id-ID"/>
              </w:rPr>
              <w:t>Std. Error</w:t>
            </w:r>
          </w:p>
        </w:tc>
        <w:tc>
          <w:tcPr>
            <w:tcW w:w="969" w:type="dxa"/>
            <w:tcBorders>
              <w:bottom w:val="single" w:sz="16" w:space="0" w:color="000000"/>
            </w:tcBorders>
            <w:shd w:val="clear" w:color="auto" w:fill="FFFFFF"/>
          </w:tcPr>
          <w:p w:rsidR="007B373E" w:rsidRPr="002F1362" w:rsidRDefault="007B373E" w:rsidP="0025510E">
            <w:pPr>
              <w:autoSpaceDE w:val="0"/>
              <w:autoSpaceDN w:val="0"/>
              <w:adjustRightInd w:val="0"/>
              <w:spacing w:after="0" w:line="360" w:lineRule="auto"/>
              <w:ind w:left="60" w:right="60"/>
              <w:jc w:val="both"/>
              <w:rPr>
                <w:rFonts w:ascii="Arial" w:hAnsi="Arial" w:cs="Arial"/>
                <w:color w:val="000000"/>
                <w:sz w:val="16"/>
                <w:szCs w:val="16"/>
                <w:lang w:val="id-ID"/>
              </w:rPr>
            </w:pPr>
            <w:r w:rsidRPr="002F1362">
              <w:rPr>
                <w:rFonts w:ascii="Arial" w:hAnsi="Arial" w:cs="Arial"/>
                <w:color w:val="000000"/>
                <w:sz w:val="16"/>
                <w:szCs w:val="16"/>
                <w:lang w:val="id-ID"/>
              </w:rPr>
              <w:t>Beta</w:t>
            </w:r>
          </w:p>
        </w:tc>
        <w:tc>
          <w:tcPr>
            <w:tcW w:w="665" w:type="dxa"/>
            <w:vMerge/>
            <w:tcBorders>
              <w:top w:val="single" w:sz="16" w:space="0" w:color="000000"/>
            </w:tcBorders>
            <w:shd w:val="clear" w:color="auto" w:fill="FFFFFF"/>
          </w:tcPr>
          <w:p w:rsidR="007B373E" w:rsidRPr="002F1362" w:rsidRDefault="007B373E" w:rsidP="0025510E">
            <w:pPr>
              <w:autoSpaceDE w:val="0"/>
              <w:autoSpaceDN w:val="0"/>
              <w:adjustRightInd w:val="0"/>
              <w:spacing w:after="0" w:line="360" w:lineRule="auto"/>
              <w:jc w:val="both"/>
              <w:rPr>
                <w:rFonts w:ascii="Arial" w:hAnsi="Arial" w:cs="Arial"/>
                <w:color w:val="000000"/>
                <w:sz w:val="16"/>
                <w:szCs w:val="16"/>
                <w:lang w:val="id-ID"/>
              </w:rPr>
            </w:pPr>
          </w:p>
        </w:tc>
        <w:tc>
          <w:tcPr>
            <w:tcW w:w="685" w:type="dxa"/>
            <w:vMerge/>
            <w:tcBorders>
              <w:top w:val="single" w:sz="16" w:space="0" w:color="000000"/>
              <w:right w:val="single" w:sz="16" w:space="0" w:color="000000"/>
            </w:tcBorders>
            <w:shd w:val="clear" w:color="auto" w:fill="FFFFFF"/>
          </w:tcPr>
          <w:p w:rsidR="007B373E" w:rsidRPr="002F1362" w:rsidRDefault="007B373E" w:rsidP="0025510E">
            <w:pPr>
              <w:autoSpaceDE w:val="0"/>
              <w:autoSpaceDN w:val="0"/>
              <w:adjustRightInd w:val="0"/>
              <w:spacing w:after="0" w:line="360" w:lineRule="auto"/>
              <w:jc w:val="both"/>
              <w:rPr>
                <w:rFonts w:ascii="Arial" w:hAnsi="Arial" w:cs="Arial"/>
                <w:color w:val="000000"/>
                <w:sz w:val="16"/>
                <w:szCs w:val="16"/>
                <w:lang w:val="id-ID"/>
              </w:rPr>
            </w:pPr>
          </w:p>
        </w:tc>
      </w:tr>
      <w:tr w:rsidR="007B373E" w:rsidRPr="002F1362" w:rsidTr="00F36421">
        <w:trPr>
          <w:cantSplit/>
          <w:trHeight w:val="103"/>
          <w:jc w:val="center"/>
        </w:trPr>
        <w:tc>
          <w:tcPr>
            <w:tcW w:w="483" w:type="dxa"/>
            <w:vMerge w:val="restart"/>
            <w:tcBorders>
              <w:top w:val="single" w:sz="16" w:space="0" w:color="000000"/>
              <w:left w:val="single" w:sz="16" w:space="0" w:color="000000"/>
              <w:bottom w:val="single" w:sz="16" w:space="0" w:color="000000"/>
              <w:right w:val="nil"/>
            </w:tcBorders>
            <w:shd w:val="clear" w:color="auto" w:fill="FFFFFF"/>
            <w:vAlign w:val="center"/>
          </w:tcPr>
          <w:p w:rsidR="007B373E" w:rsidRPr="002F1362" w:rsidRDefault="007B373E" w:rsidP="0025510E">
            <w:pPr>
              <w:autoSpaceDE w:val="0"/>
              <w:autoSpaceDN w:val="0"/>
              <w:adjustRightInd w:val="0"/>
              <w:spacing w:after="0" w:line="360" w:lineRule="auto"/>
              <w:ind w:left="60" w:right="60"/>
              <w:jc w:val="both"/>
              <w:rPr>
                <w:rFonts w:ascii="Arial" w:hAnsi="Arial" w:cs="Arial"/>
                <w:color w:val="000000"/>
                <w:sz w:val="16"/>
                <w:szCs w:val="16"/>
                <w:lang w:val="id-ID"/>
              </w:rPr>
            </w:pPr>
            <w:r w:rsidRPr="002F1362">
              <w:rPr>
                <w:rFonts w:ascii="Arial" w:hAnsi="Arial" w:cs="Arial"/>
                <w:color w:val="000000"/>
                <w:sz w:val="16"/>
                <w:szCs w:val="16"/>
                <w:lang w:val="id-ID"/>
              </w:rPr>
              <w:t>1</w:t>
            </w:r>
          </w:p>
        </w:tc>
        <w:tc>
          <w:tcPr>
            <w:tcW w:w="1607" w:type="dxa"/>
            <w:tcBorders>
              <w:top w:val="single" w:sz="16" w:space="0" w:color="000000"/>
              <w:left w:val="nil"/>
              <w:bottom w:val="nil"/>
              <w:right w:val="single" w:sz="16" w:space="0" w:color="000000"/>
            </w:tcBorders>
            <w:shd w:val="clear" w:color="auto" w:fill="FFFFFF"/>
            <w:vAlign w:val="center"/>
          </w:tcPr>
          <w:p w:rsidR="007B373E" w:rsidRPr="002F1362" w:rsidRDefault="007B373E" w:rsidP="0025510E">
            <w:pPr>
              <w:autoSpaceDE w:val="0"/>
              <w:autoSpaceDN w:val="0"/>
              <w:adjustRightInd w:val="0"/>
              <w:spacing w:after="0" w:line="360" w:lineRule="auto"/>
              <w:ind w:left="60" w:right="60"/>
              <w:jc w:val="both"/>
              <w:rPr>
                <w:rFonts w:ascii="Arial" w:hAnsi="Arial" w:cs="Arial"/>
                <w:color w:val="000000"/>
                <w:sz w:val="16"/>
                <w:szCs w:val="16"/>
                <w:lang w:val="id-ID"/>
              </w:rPr>
            </w:pPr>
            <w:r w:rsidRPr="002F1362">
              <w:rPr>
                <w:rFonts w:ascii="Arial" w:hAnsi="Arial" w:cs="Arial"/>
                <w:color w:val="000000"/>
                <w:sz w:val="16"/>
                <w:szCs w:val="16"/>
                <w:lang w:val="id-ID"/>
              </w:rPr>
              <w:t>(Constant)</w:t>
            </w:r>
          </w:p>
        </w:tc>
        <w:tc>
          <w:tcPr>
            <w:tcW w:w="879" w:type="dxa"/>
            <w:tcBorders>
              <w:top w:val="single" w:sz="16" w:space="0" w:color="000000"/>
              <w:left w:val="single" w:sz="16" w:space="0" w:color="000000"/>
              <w:bottom w:val="nil"/>
            </w:tcBorders>
            <w:shd w:val="clear" w:color="auto" w:fill="FFFFFF"/>
            <w:vAlign w:val="center"/>
          </w:tcPr>
          <w:p w:rsidR="007B373E" w:rsidRPr="002F1362" w:rsidRDefault="007B373E" w:rsidP="0025510E">
            <w:pPr>
              <w:autoSpaceDE w:val="0"/>
              <w:autoSpaceDN w:val="0"/>
              <w:adjustRightInd w:val="0"/>
              <w:spacing w:after="0" w:line="360" w:lineRule="auto"/>
              <w:ind w:left="60" w:right="60"/>
              <w:jc w:val="both"/>
              <w:rPr>
                <w:rFonts w:ascii="Arial" w:hAnsi="Arial" w:cs="Arial"/>
                <w:color w:val="000000"/>
                <w:sz w:val="16"/>
                <w:szCs w:val="16"/>
                <w:lang w:val="id-ID"/>
              </w:rPr>
            </w:pPr>
            <w:r w:rsidRPr="002F1362">
              <w:rPr>
                <w:rFonts w:ascii="Arial" w:hAnsi="Arial" w:cs="Arial"/>
                <w:color w:val="000000"/>
                <w:sz w:val="16"/>
                <w:szCs w:val="16"/>
                <w:lang w:val="id-ID"/>
              </w:rPr>
              <w:t>1.440</w:t>
            </w:r>
          </w:p>
        </w:tc>
        <w:tc>
          <w:tcPr>
            <w:tcW w:w="885" w:type="dxa"/>
            <w:tcBorders>
              <w:top w:val="single" w:sz="16" w:space="0" w:color="000000"/>
              <w:bottom w:val="nil"/>
            </w:tcBorders>
            <w:shd w:val="clear" w:color="auto" w:fill="FFFFFF"/>
            <w:vAlign w:val="center"/>
          </w:tcPr>
          <w:p w:rsidR="007B373E" w:rsidRPr="002F1362" w:rsidRDefault="007B373E" w:rsidP="0025510E">
            <w:pPr>
              <w:autoSpaceDE w:val="0"/>
              <w:autoSpaceDN w:val="0"/>
              <w:adjustRightInd w:val="0"/>
              <w:spacing w:after="0" w:line="360" w:lineRule="auto"/>
              <w:ind w:left="60" w:right="60"/>
              <w:jc w:val="both"/>
              <w:rPr>
                <w:rFonts w:ascii="Arial" w:hAnsi="Arial" w:cs="Arial"/>
                <w:color w:val="000000"/>
                <w:sz w:val="16"/>
                <w:szCs w:val="16"/>
                <w:lang w:val="id-ID"/>
              </w:rPr>
            </w:pPr>
            <w:r w:rsidRPr="002F1362">
              <w:rPr>
                <w:rFonts w:ascii="Arial" w:hAnsi="Arial" w:cs="Arial"/>
                <w:color w:val="000000"/>
                <w:sz w:val="16"/>
                <w:szCs w:val="16"/>
                <w:lang w:val="id-ID"/>
              </w:rPr>
              <w:t>.302</w:t>
            </w:r>
          </w:p>
        </w:tc>
        <w:tc>
          <w:tcPr>
            <w:tcW w:w="969" w:type="dxa"/>
            <w:tcBorders>
              <w:top w:val="single" w:sz="16" w:space="0" w:color="000000"/>
              <w:bottom w:val="nil"/>
            </w:tcBorders>
            <w:shd w:val="clear" w:color="auto" w:fill="FFFFFF"/>
          </w:tcPr>
          <w:p w:rsidR="007B373E" w:rsidRPr="002F1362" w:rsidRDefault="007B373E" w:rsidP="0025510E">
            <w:pPr>
              <w:autoSpaceDE w:val="0"/>
              <w:autoSpaceDN w:val="0"/>
              <w:adjustRightInd w:val="0"/>
              <w:spacing w:after="0" w:line="360" w:lineRule="auto"/>
              <w:jc w:val="both"/>
              <w:rPr>
                <w:rFonts w:ascii="Times New Roman" w:hAnsi="Times New Roman" w:cs="Times New Roman"/>
                <w:sz w:val="16"/>
                <w:szCs w:val="16"/>
                <w:lang w:val="id-ID"/>
              </w:rPr>
            </w:pPr>
          </w:p>
        </w:tc>
        <w:tc>
          <w:tcPr>
            <w:tcW w:w="665" w:type="dxa"/>
            <w:tcBorders>
              <w:top w:val="single" w:sz="16" w:space="0" w:color="000000"/>
              <w:bottom w:val="nil"/>
            </w:tcBorders>
            <w:shd w:val="clear" w:color="auto" w:fill="FFFFFF"/>
            <w:vAlign w:val="center"/>
          </w:tcPr>
          <w:p w:rsidR="007B373E" w:rsidRPr="002F1362" w:rsidRDefault="007B373E" w:rsidP="0025510E">
            <w:pPr>
              <w:autoSpaceDE w:val="0"/>
              <w:autoSpaceDN w:val="0"/>
              <w:adjustRightInd w:val="0"/>
              <w:spacing w:after="0" w:line="360" w:lineRule="auto"/>
              <w:ind w:left="60" w:right="60"/>
              <w:jc w:val="both"/>
              <w:rPr>
                <w:rFonts w:ascii="Arial" w:hAnsi="Arial" w:cs="Arial"/>
                <w:color w:val="000000"/>
                <w:sz w:val="16"/>
                <w:szCs w:val="16"/>
                <w:lang w:val="id-ID"/>
              </w:rPr>
            </w:pPr>
            <w:r w:rsidRPr="002F1362">
              <w:rPr>
                <w:rFonts w:ascii="Arial" w:hAnsi="Arial" w:cs="Arial"/>
                <w:color w:val="000000"/>
                <w:sz w:val="16"/>
                <w:szCs w:val="16"/>
                <w:lang w:val="id-ID"/>
              </w:rPr>
              <w:t>4.776</w:t>
            </w:r>
          </w:p>
        </w:tc>
        <w:tc>
          <w:tcPr>
            <w:tcW w:w="685" w:type="dxa"/>
            <w:tcBorders>
              <w:top w:val="single" w:sz="16" w:space="0" w:color="000000"/>
              <w:bottom w:val="nil"/>
              <w:right w:val="single" w:sz="16" w:space="0" w:color="000000"/>
            </w:tcBorders>
            <w:shd w:val="clear" w:color="auto" w:fill="FFFFFF"/>
            <w:vAlign w:val="center"/>
          </w:tcPr>
          <w:p w:rsidR="007B373E" w:rsidRPr="002F1362" w:rsidRDefault="007B373E" w:rsidP="0025510E">
            <w:pPr>
              <w:autoSpaceDE w:val="0"/>
              <w:autoSpaceDN w:val="0"/>
              <w:adjustRightInd w:val="0"/>
              <w:spacing w:after="0" w:line="360" w:lineRule="auto"/>
              <w:ind w:left="60" w:right="60"/>
              <w:jc w:val="both"/>
              <w:rPr>
                <w:rFonts w:ascii="Arial" w:hAnsi="Arial" w:cs="Arial"/>
                <w:color w:val="000000"/>
                <w:sz w:val="16"/>
                <w:szCs w:val="16"/>
                <w:lang w:val="id-ID"/>
              </w:rPr>
            </w:pPr>
            <w:r w:rsidRPr="002F1362">
              <w:rPr>
                <w:rFonts w:ascii="Arial" w:hAnsi="Arial" w:cs="Arial"/>
                <w:color w:val="000000"/>
                <w:sz w:val="16"/>
                <w:szCs w:val="16"/>
                <w:lang w:val="id-ID"/>
              </w:rPr>
              <w:t>.000</w:t>
            </w:r>
          </w:p>
        </w:tc>
      </w:tr>
      <w:tr w:rsidR="007B373E" w:rsidRPr="002F1362" w:rsidTr="00F36421">
        <w:trPr>
          <w:cantSplit/>
          <w:trHeight w:val="121"/>
          <w:jc w:val="center"/>
        </w:trPr>
        <w:tc>
          <w:tcPr>
            <w:tcW w:w="483" w:type="dxa"/>
            <w:vMerge/>
            <w:tcBorders>
              <w:top w:val="single" w:sz="16" w:space="0" w:color="000000"/>
              <w:left w:val="single" w:sz="16" w:space="0" w:color="000000"/>
              <w:bottom w:val="single" w:sz="16" w:space="0" w:color="000000"/>
              <w:right w:val="nil"/>
            </w:tcBorders>
            <w:shd w:val="clear" w:color="auto" w:fill="FFFFFF"/>
            <w:vAlign w:val="center"/>
          </w:tcPr>
          <w:p w:rsidR="007B373E" w:rsidRPr="002F1362" w:rsidRDefault="007B373E" w:rsidP="0025510E">
            <w:pPr>
              <w:autoSpaceDE w:val="0"/>
              <w:autoSpaceDN w:val="0"/>
              <w:adjustRightInd w:val="0"/>
              <w:spacing w:after="0" w:line="360" w:lineRule="auto"/>
              <w:jc w:val="both"/>
              <w:rPr>
                <w:rFonts w:ascii="Arial" w:hAnsi="Arial" w:cs="Arial"/>
                <w:color w:val="000000"/>
                <w:sz w:val="16"/>
                <w:szCs w:val="16"/>
                <w:lang w:val="id-ID"/>
              </w:rPr>
            </w:pPr>
          </w:p>
        </w:tc>
        <w:tc>
          <w:tcPr>
            <w:tcW w:w="1607" w:type="dxa"/>
            <w:tcBorders>
              <w:top w:val="nil"/>
              <w:left w:val="nil"/>
              <w:bottom w:val="nil"/>
              <w:right w:val="single" w:sz="16" w:space="0" w:color="000000"/>
            </w:tcBorders>
            <w:shd w:val="clear" w:color="auto" w:fill="FFFFFF"/>
            <w:vAlign w:val="center"/>
          </w:tcPr>
          <w:p w:rsidR="007B373E" w:rsidRPr="002F1362" w:rsidRDefault="007B373E" w:rsidP="0025510E">
            <w:pPr>
              <w:autoSpaceDE w:val="0"/>
              <w:autoSpaceDN w:val="0"/>
              <w:adjustRightInd w:val="0"/>
              <w:spacing w:after="0" w:line="360" w:lineRule="auto"/>
              <w:ind w:left="60" w:right="60"/>
              <w:jc w:val="both"/>
              <w:rPr>
                <w:rFonts w:ascii="Arial" w:hAnsi="Arial" w:cs="Arial"/>
                <w:color w:val="000000"/>
                <w:sz w:val="16"/>
                <w:szCs w:val="16"/>
                <w:lang w:val="id-ID"/>
              </w:rPr>
            </w:pPr>
            <w:r w:rsidRPr="002F1362">
              <w:rPr>
                <w:rFonts w:ascii="Arial" w:hAnsi="Arial" w:cs="Arial"/>
                <w:color w:val="000000"/>
                <w:sz w:val="16"/>
                <w:szCs w:val="16"/>
                <w:lang w:val="id-ID"/>
              </w:rPr>
              <w:t>Struktur Modal</w:t>
            </w:r>
          </w:p>
        </w:tc>
        <w:tc>
          <w:tcPr>
            <w:tcW w:w="879" w:type="dxa"/>
            <w:tcBorders>
              <w:top w:val="nil"/>
              <w:left w:val="single" w:sz="16" w:space="0" w:color="000000"/>
              <w:bottom w:val="nil"/>
            </w:tcBorders>
            <w:shd w:val="clear" w:color="auto" w:fill="FFFFFF"/>
            <w:vAlign w:val="center"/>
          </w:tcPr>
          <w:p w:rsidR="007B373E" w:rsidRPr="002F1362" w:rsidRDefault="007B373E" w:rsidP="0025510E">
            <w:pPr>
              <w:autoSpaceDE w:val="0"/>
              <w:autoSpaceDN w:val="0"/>
              <w:adjustRightInd w:val="0"/>
              <w:spacing w:after="0" w:line="360" w:lineRule="auto"/>
              <w:ind w:left="60" w:right="60"/>
              <w:jc w:val="both"/>
              <w:rPr>
                <w:rFonts w:ascii="Arial" w:hAnsi="Arial" w:cs="Arial"/>
                <w:color w:val="000000"/>
                <w:sz w:val="16"/>
                <w:szCs w:val="16"/>
                <w:lang w:val="id-ID"/>
              </w:rPr>
            </w:pPr>
            <w:r w:rsidRPr="002F1362">
              <w:rPr>
                <w:rFonts w:ascii="Arial" w:hAnsi="Arial" w:cs="Arial"/>
                <w:color w:val="000000"/>
                <w:sz w:val="16"/>
                <w:szCs w:val="16"/>
                <w:lang w:val="id-ID"/>
              </w:rPr>
              <w:t>.074</w:t>
            </w:r>
          </w:p>
        </w:tc>
        <w:tc>
          <w:tcPr>
            <w:tcW w:w="885" w:type="dxa"/>
            <w:tcBorders>
              <w:top w:val="nil"/>
              <w:bottom w:val="nil"/>
            </w:tcBorders>
            <w:shd w:val="clear" w:color="auto" w:fill="FFFFFF"/>
            <w:vAlign w:val="center"/>
          </w:tcPr>
          <w:p w:rsidR="007B373E" w:rsidRPr="002F1362" w:rsidRDefault="007B373E" w:rsidP="0025510E">
            <w:pPr>
              <w:autoSpaceDE w:val="0"/>
              <w:autoSpaceDN w:val="0"/>
              <w:adjustRightInd w:val="0"/>
              <w:spacing w:after="0" w:line="360" w:lineRule="auto"/>
              <w:ind w:left="60" w:right="60"/>
              <w:jc w:val="both"/>
              <w:rPr>
                <w:rFonts w:ascii="Arial" w:hAnsi="Arial" w:cs="Arial"/>
                <w:color w:val="000000"/>
                <w:sz w:val="16"/>
                <w:szCs w:val="16"/>
                <w:lang w:val="id-ID"/>
              </w:rPr>
            </w:pPr>
            <w:r w:rsidRPr="002F1362">
              <w:rPr>
                <w:rFonts w:ascii="Arial" w:hAnsi="Arial" w:cs="Arial"/>
                <w:color w:val="000000"/>
                <w:sz w:val="16"/>
                <w:szCs w:val="16"/>
                <w:lang w:val="id-ID"/>
              </w:rPr>
              <w:t>.220</w:t>
            </w:r>
          </w:p>
        </w:tc>
        <w:tc>
          <w:tcPr>
            <w:tcW w:w="969" w:type="dxa"/>
            <w:tcBorders>
              <w:top w:val="nil"/>
              <w:bottom w:val="nil"/>
            </w:tcBorders>
            <w:shd w:val="clear" w:color="auto" w:fill="FFFFFF"/>
            <w:vAlign w:val="center"/>
          </w:tcPr>
          <w:p w:rsidR="007B373E" w:rsidRPr="002F1362" w:rsidRDefault="007B373E" w:rsidP="0025510E">
            <w:pPr>
              <w:autoSpaceDE w:val="0"/>
              <w:autoSpaceDN w:val="0"/>
              <w:adjustRightInd w:val="0"/>
              <w:spacing w:after="0" w:line="360" w:lineRule="auto"/>
              <w:ind w:left="60" w:right="60"/>
              <w:jc w:val="both"/>
              <w:rPr>
                <w:rFonts w:ascii="Arial" w:hAnsi="Arial" w:cs="Arial"/>
                <w:color w:val="000000"/>
                <w:sz w:val="16"/>
                <w:szCs w:val="16"/>
                <w:lang w:val="id-ID"/>
              </w:rPr>
            </w:pPr>
            <w:r w:rsidRPr="002F1362">
              <w:rPr>
                <w:rFonts w:ascii="Arial" w:hAnsi="Arial" w:cs="Arial"/>
                <w:color w:val="000000"/>
                <w:sz w:val="16"/>
                <w:szCs w:val="16"/>
                <w:lang w:val="id-ID"/>
              </w:rPr>
              <w:t>.043</w:t>
            </w:r>
          </w:p>
        </w:tc>
        <w:tc>
          <w:tcPr>
            <w:tcW w:w="665" w:type="dxa"/>
            <w:tcBorders>
              <w:top w:val="nil"/>
              <w:bottom w:val="nil"/>
            </w:tcBorders>
            <w:shd w:val="clear" w:color="auto" w:fill="FFFFFF"/>
            <w:vAlign w:val="center"/>
          </w:tcPr>
          <w:p w:rsidR="007B373E" w:rsidRPr="002F1362" w:rsidRDefault="007B373E" w:rsidP="0025510E">
            <w:pPr>
              <w:autoSpaceDE w:val="0"/>
              <w:autoSpaceDN w:val="0"/>
              <w:adjustRightInd w:val="0"/>
              <w:spacing w:after="0" w:line="360" w:lineRule="auto"/>
              <w:ind w:left="60" w:right="60"/>
              <w:jc w:val="both"/>
              <w:rPr>
                <w:rFonts w:ascii="Arial" w:hAnsi="Arial" w:cs="Arial"/>
                <w:color w:val="000000"/>
                <w:sz w:val="16"/>
                <w:szCs w:val="16"/>
                <w:lang w:val="id-ID"/>
              </w:rPr>
            </w:pPr>
            <w:r w:rsidRPr="002F1362">
              <w:rPr>
                <w:rFonts w:ascii="Arial" w:hAnsi="Arial" w:cs="Arial"/>
                <w:color w:val="000000"/>
                <w:sz w:val="16"/>
                <w:szCs w:val="16"/>
                <w:lang w:val="id-ID"/>
              </w:rPr>
              <w:t>.334</w:t>
            </w:r>
          </w:p>
        </w:tc>
        <w:tc>
          <w:tcPr>
            <w:tcW w:w="685" w:type="dxa"/>
            <w:tcBorders>
              <w:top w:val="nil"/>
              <w:bottom w:val="nil"/>
              <w:right w:val="single" w:sz="16" w:space="0" w:color="000000"/>
            </w:tcBorders>
            <w:shd w:val="clear" w:color="auto" w:fill="FFFFFF"/>
            <w:vAlign w:val="center"/>
          </w:tcPr>
          <w:p w:rsidR="007B373E" w:rsidRPr="002F1362" w:rsidRDefault="007B373E" w:rsidP="0025510E">
            <w:pPr>
              <w:autoSpaceDE w:val="0"/>
              <w:autoSpaceDN w:val="0"/>
              <w:adjustRightInd w:val="0"/>
              <w:spacing w:after="0" w:line="360" w:lineRule="auto"/>
              <w:ind w:left="60" w:right="60"/>
              <w:jc w:val="both"/>
              <w:rPr>
                <w:rFonts w:ascii="Arial" w:hAnsi="Arial" w:cs="Arial"/>
                <w:color w:val="000000"/>
                <w:sz w:val="16"/>
                <w:szCs w:val="16"/>
                <w:lang w:val="id-ID"/>
              </w:rPr>
            </w:pPr>
            <w:r w:rsidRPr="002F1362">
              <w:rPr>
                <w:rFonts w:ascii="Arial" w:hAnsi="Arial" w:cs="Arial"/>
                <w:color w:val="000000"/>
                <w:sz w:val="16"/>
                <w:szCs w:val="16"/>
                <w:lang w:val="id-ID"/>
              </w:rPr>
              <w:t>.739</w:t>
            </w:r>
          </w:p>
        </w:tc>
      </w:tr>
      <w:tr w:rsidR="007B373E" w:rsidRPr="002F1362" w:rsidTr="00F36421">
        <w:trPr>
          <w:cantSplit/>
          <w:trHeight w:val="121"/>
          <w:jc w:val="center"/>
        </w:trPr>
        <w:tc>
          <w:tcPr>
            <w:tcW w:w="483" w:type="dxa"/>
            <w:vMerge/>
            <w:tcBorders>
              <w:top w:val="single" w:sz="16" w:space="0" w:color="000000"/>
              <w:left w:val="single" w:sz="16" w:space="0" w:color="000000"/>
              <w:bottom w:val="single" w:sz="16" w:space="0" w:color="000000"/>
              <w:right w:val="nil"/>
            </w:tcBorders>
            <w:shd w:val="clear" w:color="auto" w:fill="FFFFFF"/>
            <w:vAlign w:val="center"/>
          </w:tcPr>
          <w:p w:rsidR="007B373E" w:rsidRPr="002F1362" w:rsidRDefault="007B373E" w:rsidP="0025510E">
            <w:pPr>
              <w:autoSpaceDE w:val="0"/>
              <w:autoSpaceDN w:val="0"/>
              <w:adjustRightInd w:val="0"/>
              <w:spacing w:after="0" w:line="360" w:lineRule="auto"/>
              <w:jc w:val="both"/>
              <w:rPr>
                <w:rFonts w:ascii="Arial" w:hAnsi="Arial" w:cs="Arial"/>
                <w:color w:val="000000"/>
                <w:sz w:val="16"/>
                <w:szCs w:val="16"/>
                <w:lang w:val="id-ID"/>
              </w:rPr>
            </w:pPr>
          </w:p>
        </w:tc>
        <w:tc>
          <w:tcPr>
            <w:tcW w:w="1607" w:type="dxa"/>
            <w:tcBorders>
              <w:top w:val="nil"/>
              <w:left w:val="nil"/>
              <w:bottom w:val="nil"/>
              <w:right w:val="single" w:sz="16" w:space="0" w:color="000000"/>
            </w:tcBorders>
            <w:shd w:val="clear" w:color="auto" w:fill="FFFFFF"/>
            <w:vAlign w:val="center"/>
          </w:tcPr>
          <w:p w:rsidR="007B373E" w:rsidRPr="002F1362" w:rsidRDefault="007B373E" w:rsidP="0025510E">
            <w:pPr>
              <w:autoSpaceDE w:val="0"/>
              <w:autoSpaceDN w:val="0"/>
              <w:adjustRightInd w:val="0"/>
              <w:spacing w:after="0" w:line="360" w:lineRule="auto"/>
              <w:ind w:left="60" w:right="60"/>
              <w:jc w:val="both"/>
              <w:rPr>
                <w:rFonts w:ascii="Arial" w:hAnsi="Arial" w:cs="Arial"/>
                <w:color w:val="000000"/>
                <w:sz w:val="16"/>
                <w:szCs w:val="16"/>
                <w:lang w:val="id-ID"/>
              </w:rPr>
            </w:pPr>
            <w:r w:rsidRPr="002F1362">
              <w:rPr>
                <w:rFonts w:ascii="Arial" w:hAnsi="Arial" w:cs="Arial"/>
                <w:color w:val="000000"/>
                <w:sz w:val="16"/>
                <w:szCs w:val="16"/>
                <w:lang w:val="id-ID"/>
              </w:rPr>
              <w:t>Kebijakan Dividen</w:t>
            </w:r>
          </w:p>
        </w:tc>
        <w:tc>
          <w:tcPr>
            <w:tcW w:w="879" w:type="dxa"/>
            <w:tcBorders>
              <w:top w:val="nil"/>
              <w:left w:val="single" w:sz="16" w:space="0" w:color="000000"/>
              <w:bottom w:val="nil"/>
            </w:tcBorders>
            <w:shd w:val="clear" w:color="auto" w:fill="FFFFFF"/>
            <w:vAlign w:val="center"/>
          </w:tcPr>
          <w:p w:rsidR="007B373E" w:rsidRPr="002F1362" w:rsidRDefault="007B373E" w:rsidP="0025510E">
            <w:pPr>
              <w:autoSpaceDE w:val="0"/>
              <w:autoSpaceDN w:val="0"/>
              <w:adjustRightInd w:val="0"/>
              <w:spacing w:after="0" w:line="360" w:lineRule="auto"/>
              <w:ind w:left="60" w:right="60"/>
              <w:jc w:val="both"/>
              <w:rPr>
                <w:rFonts w:ascii="Arial" w:hAnsi="Arial" w:cs="Arial"/>
                <w:color w:val="000000"/>
                <w:sz w:val="16"/>
                <w:szCs w:val="16"/>
                <w:lang w:val="id-ID"/>
              </w:rPr>
            </w:pPr>
            <w:r w:rsidRPr="002F1362">
              <w:rPr>
                <w:rFonts w:ascii="Arial" w:hAnsi="Arial" w:cs="Arial"/>
                <w:color w:val="000000"/>
                <w:sz w:val="16"/>
                <w:szCs w:val="16"/>
                <w:lang w:val="id-ID"/>
              </w:rPr>
              <w:t>-.011</w:t>
            </w:r>
          </w:p>
        </w:tc>
        <w:tc>
          <w:tcPr>
            <w:tcW w:w="885" w:type="dxa"/>
            <w:tcBorders>
              <w:top w:val="nil"/>
              <w:bottom w:val="nil"/>
            </w:tcBorders>
            <w:shd w:val="clear" w:color="auto" w:fill="FFFFFF"/>
            <w:vAlign w:val="center"/>
          </w:tcPr>
          <w:p w:rsidR="007B373E" w:rsidRPr="002F1362" w:rsidRDefault="007B373E" w:rsidP="0025510E">
            <w:pPr>
              <w:autoSpaceDE w:val="0"/>
              <w:autoSpaceDN w:val="0"/>
              <w:adjustRightInd w:val="0"/>
              <w:spacing w:after="0" w:line="360" w:lineRule="auto"/>
              <w:ind w:left="60" w:right="60"/>
              <w:jc w:val="both"/>
              <w:rPr>
                <w:rFonts w:ascii="Arial" w:hAnsi="Arial" w:cs="Arial"/>
                <w:color w:val="000000"/>
                <w:sz w:val="16"/>
                <w:szCs w:val="16"/>
                <w:lang w:val="id-ID"/>
              </w:rPr>
            </w:pPr>
            <w:r w:rsidRPr="002F1362">
              <w:rPr>
                <w:rFonts w:ascii="Arial" w:hAnsi="Arial" w:cs="Arial"/>
                <w:color w:val="000000"/>
                <w:sz w:val="16"/>
                <w:szCs w:val="16"/>
                <w:lang w:val="id-ID"/>
              </w:rPr>
              <w:t>.006</w:t>
            </w:r>
          </w:p>
        </w:tc>
        <w:tc>
          <w:tcPr>
            <w:tcW w:w="969" w:type="dxa"/>
            <w:tcBorders>
              <w:top w:val="nil"/>
              <w:bottom w:val="nil"/>
            </w:tcBorders>
            <w:shd w:val="clear" w:color="auto" w:fill="FFFFFF"/>
            <w:vAlign w:val="center"/>
          </w:tcPr>
          <w:p w:rsidR="007B373E" w:rsidRPr="002F1362" w:rsidRDefault="007B373E" w:rsidP="0025510E">
            <w:pPr>
              <w:autoSpaceDE w:val="0"/>
              <w:autoSpaceDN w:val="0"/>
              <w:adjustRightInd w:val="0"/>
              <w:spacing w:after="0" w:line="360" w:lineRule="auto"/>
              <w:ind w:left="60" w:right="60"/>
              <w:jc w:val="both"/>
              <w:rPr>
                <w:rFonts w:ascii="Arial" w:hAnsi="Arial" w:cs="Arial"/>
                <w:color w:val="000000"/>
                <w:sz w:val="16"/>
                <w:szCs w:val="16"/>
                <w:lang w:val="id-ID"/>
              </w:rPr>
            </w:pPr>
            <w:r w:rsidRPr="002F1362">
              <w:rPr>
                <w:rFonts w:ascii="Arial" w:hAnsi="Arial" w:cs="Arial"/>
                <w:color w:val="000000"/>
                <w:sz w:val="16"/>
                <w:szCs w:val="16"/>
                <w:lang w:val="id-ID"/>
              </w:rPr>
              <w:t>-.249</w:t>
            </w:r>
          </w:p>
        </w:tc>
        <w:tc>
          <w:tcPr>
            <w:tcW w:w="665" w:type="dxa"/>
            <w:tcBorders>
              <w:top w:val="nil"/>
              <w:bottom w:val="nil"/>
            </w:tcBorders>
            <w:shd w:val="clear" w:color="auto" w:fill="FFFFFF"/>
            <w:vAlign w:val="center"/>
          </w:tcPr>
          <w:p w:rsidR="007B373E" w:rsidRPr="002F1362" w:rsidRDefault="007B373E" w:rsidP="0025510E">
            <w:pPr>
              <w:autoSpaceDE w:val="0"/>
              <w:autoSpaceDN w:val="0"/>
              <w:adjustRightInd w:val="0"/>
              <w:spacing w:after="0" w:line="360" w:lineRule="auto"/>
              <w:ind w:left="60" w:right="60"/>
              <w:jc w:val="both"/>
              <w:rPr>
                <w:rFonts w:ascii="Arial" w:hAnsi="Arial" w:cs="Arial"/>
                <w:color w:val="000000"/>
                <w:sz w:val="16"/>
                <w:szCs w:val="16"/>
                <w:lang w:val="id-ID"/>
              </w:rPr>
            </w:pPr>
            <w:r w:rsidRPr="002F1362">
              <w:rPr>
                <w:rFonts w:ascii="Arial" w:hAnsi="Arial" w:cs="Arial"/>
                <w:color w:val="000000"/>
                <w:sz w:val="16"/>
                <w:szCs w:val="16"/>
                <w:lang w:val="id-ID"/>
              </w:rPr>
              <w:t>-1.880</w:t>
            </w:r>
          </w:p>
        </w:tc>
        <w:tc>
          <w:tcPr>
            <w:tcW w:w="685" w:type="dxa"/>
            <w:tcBorders>
              <w:top w:val="nil"/>
              <w:bottom w:val="nil"/>
              <w:right w:val="single" w:sz="16" w:space="0" w:color="000000"/>
            </w:tcBorders>
            <w:shd w:val="clear" w:color="auto" w:fill="FFFFFF"/>
            <w:vAlign w:val="center"/>
          </w:tcPr>
          <w:p w:rsidR="007B373E" w:rsidRPr="002F1362" w:rsidRDefault="007B373E" w:rsidP="0025510E">
            <w:pPr>
              <w:autoSpaceDE w:val="0"/>
              <w:autoSpaceDN w:val="0"/>
              <w:adjustRightInd w:val="0"/>
              <w:spacing w:after="0" w:line="360" w:lineRule="auto"/>
              <w:ind w:left="60" w:right="60"/>
              <w:jc w:val="both"/>
              <w:rPr>
                <w:rFonts w:ascii="Arial" w:hAnsi="Arial" w:cs="Arial"/>
                <w:color w:val="000000"/>
                <w:sz w:val="16"/>
                <w:szCs w:val="16"/>
                <w:lang w:val="id-ID"/>
              </w:rPr>
            </w:pPr>
            <w:r w:rsidRPr="002F1362">
              <w:rPr>
                <w:rFonts w:ascii="Arial" w:hAnsi="Arial" w:cs="Arial"/>
                <w:color w:val="000000"/>
                <w:sz w:val="16"/>
                <w:szCs w:val="16"/>
                <w:lang w:val="id-ID"/>
              </w:rPr>
              <w:t>.065</w:t>
            </w:r>
          </w:p>
        </w:tc>
      </w:tr>
      <w:tr w:rsidR="007B373E" w:rsidRPr="002F1362" w:rsidTr="00F36421">
        <w:trPr>
          <w:cantSplit/>
          <w:trHeight w:val="121"/>
          <w:jc w:val="center"/>
        </w:trPr>
        <w:tc>
          <w:tcPr>
            <w:tcW w:w="483" w:type="dxa"/>
            <w:vMerge/>
            <w:tcBorders>
              <w:top w:val="single" w:sz="16" w:space="0" w:color="000000"/>
              <w:left w:val="single" w:sz="16" w:space="0" w:color="000000"/>
              <w:bottom w:val="single" w:sz="16" w:space="0" w:color="000000"/>
              <w:right w:val="nil"/>
            </w:tcBorders>
            <w:shd w:val="clear" w:color="auto" w:fill="FFFFFF"/>
            <w:vAlign w:val="center"/>
          </w:tcPr>
          <w:p w:rsidR="007B373E" w:rsidRPr="002F1362" w:rsidRDefault="007B373E" w:rsidP="0025510E">
            <w:pPr>
              <w:autoSpaceDE w:val="0"/>
              <w:autoSpaceDN w:val="0"/>
              <w:adjustRightInd w:val="0"/>
              <w:spacing w:after="0" w:line="360" w:lineRule="auto"/>
              <w:jc w:val="both"/>
              <w:rPr>
                <w:rFonts w:ascii="Arial" w:hAnsi="Arial" w:cs="Arial"/>
                <w:color w:val="000000"/>
                <w:sz w:val="16"/>
                <w:szCs w:val="16"/>
                <w:lang w:val="id-ID"/>
              </w:rPr>
            </w:pPr>
          </w:p>
        </w:tc>
        <w:tc>
          <w:tcPr>
            <w:tcW w:w="1607" w:type="dxa"/>
            <w:tcBorders>
              <w:top w:val="nil"/>
              <w:left w:val="nil"/>
              <w:bottom w:val="single" w:sz="16" w:space="0" w:color="000000"/>
              <w:right w:val="single" w:sz="16" w:space="0" w:color="000000"/>
            </w:tcBorders>
            <w:shd w:val="clear" w:color="auto" w:fill="FFFFFF"/>
            <w:vAlign w:val="center"/>
          </w:tcPr>
          <w:p w:rsidR="007B373E" w:rsidRPr="002F1362" w:rsidRDefault="007B373E" w:rsidP="0025510E">
            <w:pPr>
              <w:autoSpaceDE w:val="0"/>
              <w:autoSpaceDN w:val="0"/>
              <w:adjustRightInd w:val="0"/>
              <w:spacing w:after="0" w:line="360" w:lineRule="auto"/>
              <w:ind w:left="60" w:right="60"/>
              <w:jc w:val="both"/>
              <w:rPr>
                <w:rFonts w:ascii="Arial" w:hAnsi="Arial" w:cs="Arial"/>
                <w:color w:val="000000"/>
                <w:sz w:val="16"/>
                <w:szCs w:val="16"/>
                <w:lang w:val="id-ID"/>
              </w:rPr>
            </w:pPr>
            <w:r w:rsidRPr="002F1362">
              <w:rPr>
                <w:rFonts w:ascii="Arial" w:hAnsi="Arial" w:cs="Arial"/>
                <w:color w:val="000000"/>
                <w:sz w:val="16"/>
                <w:szCs w:val="16"/>
                <w:lang w:val="id-ID"/>
              </w:rPr>
              <w:t>Konservatisme Akuntansi</w:t>
            </w:r>
          </w:p>
        </w:tc>
        <w:tc>
          <w:tcPr>
            <w:tcW w:w="879" w:type="dxa"/>
            <w:tcBorders>
              <w:top w:val="nil"/>
              <w:left w:val="single" w:sz="16" w:space="0" w:color="000000"/>
              <w:bottom w:val="single" w:sz="16" w:space="0" w:color="000000"/>
            </w:tcBorders>
            <w:shd w:val="clear" w:color="auto" w:fill="FFFFFF"/>
            <w:vAlign w:val="center"/>
          </w:tcPr>
          <w:p w:rsidR="007B373E" w:rsidRPr="002F1362" w:rsidRDefault="007B373E" w:rsidP="0025510E">
            <w:pPr>
              <w:autoSpaceDE w:val="0"/>
              <w:autoSpaceDN w:val="0"/>
              <w:adjustRightInd w:val="0"/>
              <w:spacing w:after="0" w:line="360" w:lineRule="auto"/>
              <w:ind w:left="60" w:right="60"/>
              <w:jc w:val="both"/>
              <w:rPr>
                <w:rFonts w:ascii="Arial" w:hAnsi="Arial" w:cs="Arial"/>
                <w:color w:val="000000"/>
                <w:sz w:val="16"/>
                <w:szCs w:val="16"/>
                <w:lang w:val="id-ID"/>
              </w:rPr>
            </w:pPr>
            <w:r w:rsidRPr="002F1362">
              <w:rPr>
                <w:rFonts w:ascii="Arial" w:hAnsi="Arial" w:cs="Arial"/>
                <w:color w:val="000000"/>
                <w:sz w:val="16"/>
                <w:szCs w:val="16"/>
                <w:lang w:val="id-ID"/>
              </w:rPr>
              <w:t>-.168</w:t>
            </w:r>
          </w:p>
        </w:tc>
        <w:tc>
          <w:tcPr>
            <w:tcW w:w="885" w:type="dxa"/>
            <w:tcBorders>
              <w:top w:val="nil"/>
              <w:bottom w:val="single" w:sz="16" w:space="0" w:color="000000"/>
            </w:tcBorders>
            <w:shd w:val="clear" w:color="auto" w:fill="FFFFFF"/>
            <w:vAlign w:val="center"/>
          </w:tcPr>
          <w:p w:rsidR="007B373E" w:rsidRPr="002F1362" w:rsidRDefault="007B373E" w:rsidP="0025510E">
            <w:pPr>
              <w:autoSpaceDE w:val="0"/>
              <w:autoSpaceDN w:val="0"/>
              <w:adjustRightInd w:val="0"/>
              <w:spacing w:after="0" w:line="360" w:lineRule="auto"/>
              <w:ind w:left="60" w:right="60"/>
              <w:jc w:val="both"/>
              <w:rPr>
                <w:rFonts w:ascii="Arial" w:hAnsi="Arial" w:cs="Arial"/>
                <w:color w:val="000000"/>
                <w:sz w:val="16"/>
                <w:szCs w:val="16"/>
                <w:lang w:val="id-ID"/>
              </w:rPr>
            </w:pPr>
            <w:r w:rsidRPr="002F1362">
              <w:rPr>
                <w:rFonts w:ascii="Arial" w:hAnsi="Arial" w:cs="Arial"/>
                <w:color w:val="000000"/>
                <w:sz w:val="16"/>
                <w:szCs w:val="16"/>
                <w:lang w:val="id-ID"/>
              </w:rPr>
              <w:t>.304</w:t>
            </w:r>
          </w:p>
        </w:tc>
        <w:tc>
          <w:tcPr>
            <w:tcW w:w="969" w:type="dxa"/>
            <w:tcBorders>
              <w:top w:val="nil"/>
              <w:bottom w:val="single" w:sz="16" w:space="0" w:color="000000"/>
            </w:tcBorders>
            <w:shd w:val="clear" w:color="auto" w:fill="FFFFFF"/>
            <w:vAlign w:val="center"/>
          </w:tcPr>
          <w:p w:rsidR="007B373E" w:rsidRPr="002F1362" w:rsidRDefault="007B373E" w:rsidP="0025510E">
            <w:pPr>
              <w:autoSpaceDE w:val="0"/>
              <w:autoSpaceDN w:val="0"/>
              <w:adjustRightInd w:val="0"/>
              <w:spacing w:after="0" w:line="360" w:lineRule="auto"/>
              <w:ind w:left="60" w:right="60"/>
              <w:jc w:val="both"/>
              <w:rPr>
                <w:rFonts w:ascii="Arial" w:hAnsi="Arial" w:cs="Arial"/>
                <w:color w:val="000000"/>
                <w:sz w:val="16"/>
                <w:szCs w:val="16"/>
                <w:lang w:val="id-ID"/>
              </w:rPr>
            </w:pPr>
            <w:r w:rsidRPr="002F1362">
              <w:rPr>
                <w:rFonts w:ascii="Arial" w:hAnsi="Arial" w:cs="Arial"/>
                <w:color w:val="000000"/>
                <w:sz w:val="16"/>
                <w:szCs w:val="16"/>
                <w:lang w:val="id-ID"/>
              </w:rPr>
              <w:t>-.074</w:t>
            </w:r>
          </w:p>
        </w:tc>
        <w:tc>
          <w:tcPr>
            <w:tcW w:w="665" w:type="dxa"/>
            <w:tcBorders>
              <w:top w:val="nil"/>
              <w:bottom w:val="single" w:sz="16" w:space="0" w:color="000000"/>
            </w:tcBorders>
            <w:shd w:val="clear" w:color="auto" w:fill="FFFFFF"/>
            <w:vAlign w:val="center"/>
          </w:tcPr>
          <w:p w:rsidR="007B373E" w:rsidRPr="002F1362" w:rsidRDefault="007B373E" w:rsidP="0025510E">
            <w:pPr>
              <w:autoSpaceDE w:val="0"/>
              <w:autoSpaceDN w:val="0"/>
              <w:adjustRightInd w:val="0"/>
              <w:spacing w:after="0" w:line="360" w:lineRule="auto"/>
              <w:ind w:left="60" w:right="60"/>
              <w:jc w:val="both"/>
              <w:rPr>
                <w:rFonts w:ascii="Arial" w:hAnsi="Arial" w:cs="Arial"/>
                <w:color w:val="000000"/>
                <w:sz w:val="16"/>
                <w:szCs w:val="16"/>
                <w:lang w:val="id-ID"/>
              </w:rPr>
            </w:pPr>
            <w:r w:rsidRPr="002F1362">
              <w:rPr>
                <w:rFonts w:ascii="Arial" w:hAnsi="Arial" w:cs="Arial"/>
                <w:color w:val="000000"/>
                <w:sz w:val="16"/>
                <w:szCs w:val="16"/>
                <w:lang w:val="id-ID"/>
              </w:rPr>
              <w:t>-.553</w:t>
            </w:r>
          </w:p>
        </w:tc>
        <w:tc>
          <w:tcPr>
            <w:tcW w:w="685" w:type="dxa"/>
            <w:tcBorders>
              <w:top w:val="nil"/>
              <w:bottom w:val="single" w:sz="16" w:space="0" w:color="000000"/>
              <w:right w:val="single" w:sz="16" w:space="0" w:color="000000"/>
            </w:tcBorders>
            <w:shd w:val="clear" w:color="auto" w:fill="FFFFFF"/>
            <w:vAlign w:val="center"/>
          </w:tcPr>
          <w:p w:rsidR="007B373E" w:rsidRPr="002F1362" w:rsidRDefault="007B373E" w:rsidP="0025510E">
            <w:pPr>
              <w:autoSpaceDE w:val="0"/>
              <w:autoSpaceDN w:val="0"/>
              <w:adjustRightInd w:val="0"/>
              <w:spacing w:after="0" w:line="360" w:lineRule="auto"/>
              <w:ind w:left="60" w:right="60"/>
              <w:jc w:val="both"/>
              <w:rPr>
                <w:rFonts w:ascii="Arial" w:hAnsi="Arial" w:cs="Arial"/>
                <w:color w:val="000000"/>
                <w:sz w:val="16"/>
                <w:szCs w:val="16"/>
                <w:lang w:val="id-ID"/>
              </w:rPr>
            </w:pPr>
            <w:r w:rsidRPr="002F1362">
              <w:rPr>
                <w:rFonts w:ascii="Arial" w:hAnsi="Arial" w:cs="Arial"/>
                <w:color w:val="000000"/>
                <w:sz w:val="16"/>
                <w:szCs w:val="16"/>
                <w:lang w:val="id-ID"/>
              </w:rPr>
              <w:t>.582</w:t>
            </w:r>
          </w:p>
        </w:tc>
      </w:tr>
      <w:tr w:rsidR="007B373E" w:rsidRPr="002F1362" w:rsidTr="00F36421">
        <w:trPr>
          <w:cantSplit/>
          <w:trHeight w:val="103"/>
          <w:jc w:val="center"/>
        </w:trPr>
        <w:tc>
          <w:tcPr>
            <w:tcW w:w="6175" w:type="dxa"/>
            <w:gridSpan w:val="7"/>
            <w:tcBorders>
              <w:top w:val="nil"/>
              <w:left w:val="nil"/>
              <w:bottom w:val="nil"/>
              <w:right w:val="nil"/>
            </w:tcBorders>
            <w:shd w:val="clear" w:color="auto" w:fill="FFFFFF"/>
          </w:tcPr>
          <w:p w:rsidR="007B373E" w:rsidRPr="002F1362" w:rsidRDefault="007B373E" w:rsidP="0025510E">
            <w:pPr>
              <w:autoSpaceDE w:val="0"/>
              <w:autoSpaceDN w:val="0"/>
              <w:adjustRightInd w:val="0"/>
              <w:spacing w:after="0" w:line="360" w:lineRule="auto"/>
              <w:ind w:left="60" w:right="60"/>
              <w:jc w:val="both"/>
              <w:rPr>
                <w:rFonts w:ascii="Arial" w:hAnsi="Arial" w:cs="Arial"/>
                <w:color w:val="000000"/>
                <w:sz w:val="16"/>
                <w:szCs w:val="16"/>
                <w:lang w:val="id-ID"/>
              </w:rPr>
            </w:pPr>
            <w:r w:rsidRPr="002F1362">
              <w:rPr>
                <w:rFonts w:ascii="Arial" w:hAnsi="Arial" w:cs="Arial"/>
                <w:color w:val="000000"/>
                <w:sz w:val="16"/>
                <w:szCs w:val="16"/>
                <w:lang w:val="id-ID"/>
              </w:rPr>
              <w:t>a. Dependent Variable: Kualitas Laba</w:t>
            </w:r>
          </w:p>
        </w:tc>
      </w:tr>
    </w:tbl>
    <w:p w:rsidR="008E757F" w:rsidRPr="00977C01" w:rsidRDefault="00977C01" w:rsidP="0025510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373E">
        <w:rPr>
          <w:rFonts w:ascii="Times New Roman" w:hAnsi="Times New Roman" w:cs="Times New Roman"/>
          <w:sz w:val="24"/>
          <w:szCs w:val="24"/>
        </w:rPr>
        <w:t>(</w:t>
      </w:r>
      <w:proofErr w:type="gramStart"/>
      <w:r w:rsidR="007B373E">
        <w:rPr>
          <w:rFonts w:ascii="Times New Roman" w:hAnsi="Times New Roman" w:cs="Times New Roman"/>
          <w:sz w:val="24"/>
          <w:szCs w:val="24"/>
        </w:rPr>
        <w:t>olah</w:t>
      </w:r>
      <w:proofErr w:type="gramEnd"/>
      <w:r w:rsidR="007B373E">
        <w:rPr>
          <w:rFonts w:ascii="Times New Roman" w:hAnsi="Times New Roman" w:cs="Times New Roman"/>
          <w:sz w:val="24"/>
          <w:szCs w:val="24"/>
        </w:rPr>
        <w:t xml:space="preserve"> data SPSS)</w:t>
      </w:r>
    </w:p>
    <w:p w:rsidR="001C3294" w:rsidRPr="001C3294" w:rsidRDefault="001C3294" w:rsidP="0025510E">
      <w:pPr>
        <w:spacing w:line="360" w:lineRule="auto"/>
        <w:jc w:val="both"/>
        <w:rPr>
          <w:rFonts w:ascii="Times New Roman" w:hAnsi="Times New Roman" w:cs="Times New Roman"/>
          <w:sz w:val="24"/>
          <w:szCs w:val="24"/>
        </w:rPr>
      </w:pPr>
      <w:r>
        <w:rPr>
          <w:rFonts w:ascii="Times New Roman" w:hAnsi="Times New Roman" w:cs="Times New Roman"/>
          <w:b/>
          <w:sz w:val="24"/>
          <w:szCs w:val="24"/>
        </w:rPr>
        <w:t>Pengaruh Struktur modal terhadap kualitas laba</w:t>
      </w:r>
    </w:p>
    <w:p w:rsidR="00CE1EAF" w:rsidRDefault="00CE1EAF" w:rsidP="0025510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pengujian yang telah dilakukan, maka dinyatakan bahwa struktur modal tidak berpengaruh terhadap kualitas laba. Hasil penelitian ini tidak sesuai dengan pengembangan hipotesis yang menyatakan bahwa struktur modal berpengaruh terhadap kualitas laba. Strukur modal yang diukur dengan leverage, menunjukan perusahaan yang menggunakan tingkat hutang yang tinggi, daripada penggunaan modal membuat peran investor semakin menurun dan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menimbulkan biaya yang tinggi sehingga semakin rendah laba perusahaan.</w:t>
      </w:r>
    </w:p>
    <w:p w:rsidR="00CE1EAF" w:rsidRPr="005B66D3" w:rsidRDefault="00CE1EAF" w:rsidP="0025510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Namun hasil menunjukan bahwa struktur modal tidak berpengaruh terhadap kualitas laba. Hal ini berarti perusahaan yang memiliki hutang yang tinggi belum tentu di pandang buruk. Sebaliknya perusahaan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terpacu dalam meingkatkan kinerjanya sehingga berdampak pada perusahaan ke arah yang positif.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{"citationItems":[{"id":"ITEM-1","itemData":{"abstract":"Informasi laba perusahaan manufaktur berguna untuk pengambilan keputusan yang tepat. Penelitian ini bertujuan untuk mengetahui pengaruh leverage, likuiditas, reputasi perusahaan audit, konservatisme, set kesempatan investasi (IOS), komisaris independen dan kepemilikan institusional terhadap laba pada perusahaan yang terdaftar di Bursa Efek Indonesia (BEI) periode 2012-2016. Penelitian ini juga menggunakan variabel kontrol yaitu return on asset (ROA). Metode pengambilan sampel yang digunakan adalah teknik purposive sampling. Sampel digunakan sebagai 100 perusahaan yang terdaftar di BEI. Analisis data dalam penelitian ini menggunakan analisis regresi linier berganda. Hasil penelitian ini menunjukkan bahwa leverage, likuiditas, konservatisme, komisaris independen dan kepemilikan institusional tidak berpengaruh pada kualitas laba baik oleh variabel kontrol atau tanpa variabel kontrol. Variabel peluang investasi yang mempengaruhi kualitas pendapatan ketika pengujian tanpa menggunakan variabel kontrol. Sedangkan ketika diuji dengan menggunakan variabel kontrol, peluang investasi tidak berpengaruh pada kualitas laba. Reputasi perusahaan audit berpengaruh pada kualitas pendapatan dengan variabel dan tanpa variabel kontrol.","author":[{"dropping-particle":"","family":"Murniati","given":"Tutut","non-dropping-particle":"","parse-names":false,"suffix":""},{"dropping-particle":"","family":"Sastri","given":"I.I.D.A.M Manik","non-dropping-particle":"","parse-names":false,"suffix":""},{"dropping-particle":"","family":"Rupa","given":"I Wayan","non-dropping-particle":"","parse-names":false,"suffix":""}],"container-title":"Jurnal KRISNA: Kumpulan Riset Akuntansi","id":"ITEM-1","issue":"1","issued":{"date-parts":[["2018"]]},"page":"89-101","title":"Faktor-Faktor yang Mempengaruhi Kualitas Laba Pada Perusahaan Manufaktur yang Terdaftar di BEI Tahun 2012-2016","type":"article-journal","volume":"10"},"uris":["http://www.mendeley.com/documents/?uuid=2666b84c-d336-4586-bb1b-6ba953afa9d0"]}],"mendeley":{"formattedCitation":"(Murniati et al., 2018)","plainTextFormattedCitation":"(Murniati et al., 2018)","previouslyFormattedCitation":"(Murniati et al., 2018)"},"properties":{"noteIndex":0},"schema":"https://github.com/citation-style-language/schema/raw/master/csl-citation.json"}</w:instrText>
      </w:r>
      <w:r>
        <w:rPr>
          <w:rFonts w:ascii="Times New Roman" w:hAnsi="Times New Roman" w:cs="Times New Roman"/>
          <w:sz w:val="24"/>
          <w:szCs w:val="24"/>
        </w:rPr>
        <w:fldChar w:fldCharType="separate"/>
      </w:r>
      <w:r w:rsidRPr="00D038DB">
        <w:rPr>
          <w:rFonts w:ascii="Times New Roman" w:hAnsi="Times New Roman" w:cs="Times New Roman"/>
          <w:noProof/>
          <w:sz w:val="24"/>
          <w:szCs w:val="24"/>
        </w:rPr>
        <w:t>(Murniati et al., 2018)</w:t>
      </w:r>
      <w:r>
        <w:rPr>
          <w:rFonts w:ascii="Times New Roman" w:hAnsi="Times New Roman" w:cs="Times New Roman"/>
          <w:sz w:val="24"/>
          <w:szCs w:val="24"/>
        </w:rPr>
        <w:fldChar w:fldCharType="end"/>
      </w:r>
      <w:r>
        <w:rPr>
          <w:rFonts w:ascii="Times New Roman" w:hAnsi="Times New Roman" w:cs="Times New Roman"/>
          <w:sz w:val="24"/>
          <w:szCs w:val="24"/>
        </w:rPr>
        <w:t xml:space="preserve"> dalam penelitiannya berpendapat bahwa perusahaan dengan tingkat hutang yang tinggi dan </w:t>
      </w:r>
      <w:r w:rsidRPr="00C67212">
        <w:rPr>
          <w:rFonts w:ascii="Times New Roman" w:hAnsi="Times New Roman" w:cs="Times New Roman"/>
          <w:i/>
          <w:sz w:val="24"/>
          <w:szCs w:val="24"/>
        </w:rPr>
        <w:t>leverage</w:t>
      </w:r>
      <w:r>
        <w:rPr>
          <w:rFonts w:ascii="Times New Roman" w:hAnsi="Times New Roman" w:cs="Times New Roman"/>
          <w:i/>
          <w:sz w:val="24"/>
          <w:szCs w:val="24"/>
        </w:rPr>
        <w:t xml:space="preserve"> </w:t>
      </w:r>
      <w:r>
        <w:rPr>
          <w:rFonts w:ascii="Times New Roman" w:hAnsi="Times New Roman" w:cs="Times New Roman"/>
          <w:sz w:val="24"/>
          <w:szCs w:val="24"/>
        </w:rPr>
        <w:t xml:space="preserve">yang tinggi,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dapat memotivasi manajemen untuk meningkatkan kinerja agar perusahaan dapat membayar hutung-hutangnya. </w:t>
      </w:r>
      <w:r>
        <w:rPr>
          <w:rFonts w:ascii="Times New Roman" w:hAnsi="Times New Roman" w:cs="Times New Roman"/>
          <w:sz w:val="24"/>
          <w:szCs w:val="24"/>
        </w:rPr>
        <w:lastRenderedPageBreak/>
        <w:t xml:space="preserve">Selain itu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{"citationItems":[{"id":"ITEM-1","itemData":{"DOI":"10.15294/aaj.v5i1.9757","ISSN":"2252-6765","abstract":"Penelitian ini bertujuan untuk membuktikan pengaruh struktur modal, reputasi KAP, kesempatan bertumbuh, profitabilitas, ukuran perusahaan, risiko sistematik, persistensi laba, dan volatilitas saham terhadap koefisien respon laba dengan variabel pemoderasian unexpected earnings. Penelitian ini menggunakan sektor manufaktur yang terdaftar di BEI periode 2013--2015 dengan Metode purposive sampling. Jumlah data yang digunakan sebanyak 141 data yang terdiri dari 47 perusahaan selama tiga tahun. Teknik analisis yang digunakan dalam penelitian ini adalah regresi linear berganda dan moderating regression analysis. Penelitian ini membuktikan bahwa unexpected earning sebagai variabel pemoderasian masih belum dapat memperkuat pengaruh variabel independen terhadap variabel dependen. Hasil dari pengujian hipotesis ditemukan bahwa variabel volatilitas saham berpengaruh positif terhadap koefisien respon laba. Penerimaan hipotesis ini mengindikasi bahwa pasar cederung merespon publikasi laba pada perusahaan yang harga sahamnya mengalami fluktuatif disekitar tanggal publikasi laba. Sementara variabel struktur modal, reputasi KAP, kesempatan bertumbuh, profitabilitas, ukuran perusahaan, risiko sistematik, dan persistensi laba tidak berpengaruh terhadap koefisien respon laba.","author":[{"dropping-particle":"","family":"Santoso","given":"Gunawan","non-dropping-particle":"","parse-names":false,"suffix":""}],"container-title":"Accounting Analysis Journal","id":"ITEM-1","issue":"1","issued":{"date-parts":[["2016"]]},"page":"69-85","title":"Determinan Koefisien Respon Laba","type":"article-journal","volume":"5"},"uris":["http://www.mendeley.com/documents/?uuid=d50226cf-7c02-460a-bb97-c959129bced7"]}],"mendeley":{"formattedCitation":"(Santoso, 2016)","plainTextFormattedCitation":"(Santoso, 2016)","previouslyFormattedCitation":"(Santoso, 2016)"},"properties":{"noteIndex":0},"schema":"https://github.com/citation-style-language/schema/raw/master/csl-citation.json"}</w:instrText>
      </w:r>
      <w:r>
        <w:rPr>
          <w:rFonts w:ascii="Times New Roman" w:hAnsi="Times New Roman" w:cs="Times New Roman"/>
          <w:sz w:val="24"/>
          <w:szCs w:val="24"/>
        </w:rPr>
        <w:fldChar w:fldCharType="separate"/>
      </w:r>
      <w:r w:rsidRPr="00E56221">
        <w:rPr>
          <w:rFonts w:ascii="Times New Roman" w:hAnsi="Times New Roman" w:cs="Times New Roman"/>
          <w:noProof/>
          <w:sz w:val="24"/>
          <w:szCs w:val="24"/>
        </w:rPr>
        <w:t>(Santoso, 2016)</w:t>
      </w:r>
      <w:r>
        <w:rPr>
          <w:rFonts w:ascii="Times New Roman" w:hAnsi="Times New Roman" w:cs="Times New Roman"/>
          <w:sz w:val="24"/>
          <w:szCs w:val="24"/>
        </w:rPr>
        <w:fldChar w:fldCharType="end"/>
      </w:r>
      <w:r>
        <w:rPr>
          <w:rFonts w:ascii="Times New Roman" w:hAnsi="Times New Roman" w:cs="Times New Roman"/>
          <w:sz w:val="24"/>
          <w:szCs w:val="24"/>
        </w:rPr>
        <w:t xml:space="preserve"> beberapa investor di Indonesia yang berinvestasi  pada saham hanya memperhitungkan keuntungan yang mungkin akan diterima, hal ini disertai dengan investor yang cenderung kurang mereaksi pengumuman informasi perusahaan. Hasil ini sejalan dengan penelitian yang 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{"citationItems":[{"id":"ITEM-1","itemData":{"DOI":"10.53682/jaim.v2i2.1459","abstract":"Penelitian ini bertujuan untuk menguji pengaruh dari Likuiditas, Struktur Modal, Pertumbuhan Laba dan Profitabilitas Terhadap Kualitas Laba pada perusahaan manufaktur yang masuk dalam Sektor Industri Barang Konsumsi yang terdaftar di Bursa Efek Indonesia periode 2017-2019. Jenis penelitian ini adalah kuantitatif. Sampel yang diambil berjumlah 30 perusahaan yang dipilih berdasarkan kriteria yang telah ditentukan penulis. Teknik penelitian yang digunakan untuk melakukan pengujian hipotesis adalah analisis regresi linear berganda. Data dalam penelitian ini diolah menggunakan Eviews 9.0. Hasil penelitian menunjukkan bahwa Likuiditas, Struktur Modal dan Pertumbuhan Laba Tidak Berpengaruh Terhadap Kualitas Laba dan Profitabilitas berpengaruh positif dan signifikan terhadap Kualitas Laba. Hasil Uji Simultan menyatakan bahwa Likuiditas, Struktur Modal, Pertumbuhan Laba dan Profitabilitas secara bersama-sama memiliki pengaruh terhadap kualitas laba. Hasil Uji Koefisien Determinasi menunjukkan bahwa 53,68% variabel Kualitas Laba dapat dijelaskan oleh variabel Likuiditas, Struktur Modal, Pertumbuhan Laba dan Profitabilitas sedangkan 46,32% lainnya dijelaskan oleh variabel lain diluar penelitian ini.","author":[{"dropping-particle":"","family":"Luas","given":"Cindy Olivia Aninditha","non-dropping-particle":"","parse-names":false,"suffix":""},{"dropping-particle":"","family":"Kawulur","given":"Arie Frits","non-dropping-particle":"","parse-names":false,"suffix":""},{"dropping-particle":"","family":"Tanor","given":"Linda A.O","non-dropping-particle":"","parse-names":false,"suffix":""}],"container-title":"Jurnal Akuntansi Manado (JAIM)","id":"ITEM-1","issue":"2","issued":{"date-parts":[["2021"]]},"page":"155-167","title":"Pengaruh Likuiditas, Struktur Modal, Pertumbuhan Laba Dan Profitabilitas Terhadap Kualitas Laba Perusahaan Manufaktur Sektor Industri Barang Konsumsi Yang Terdaftar Di Bursa Efek Indonesia (Bei) Periode 2017-2019","type":"article-journal","volume":"2"},"uris":["http://www.mendeley.com/documents/?uuid=baffaf7f-91c5-426a-ba59-64a002a7c79d"]}],"mendeley":{"formattedCitation":"(Luas et al., 2021)","plainTextFormattedCitation":"(Luas et al., 2021)","previouslyFormattedCitation":"(Luas et al., 2021)"},"properties":{"noteIndex":0},"schema":"https://github.com/citation-style-language/schema/raw/master/csl-citation.json"}</w:instrText>
      </w:r>
      <w:r>
        <w:rPr>
          <w:rFonts w:ascii="Times New Roman" w:hAnsi="Times New Roman" w:cs="Times New Roman"/>
          <w:sz w:val="24"/>
          <w:szCs w:val="24"/>
        </w:rPr>
        <w:fldChar w:fldCharType="separate"/>
      </w:r>
      <w:r w:rsidRPr="00E827F2">
        <w:rPr>
          <w:rFonts w:ascii="Times New Roman" w:hAnsi="Times New Roman" w:cs="Times New Roman"/>
          <w:noProof/>
          <w:sz w:val="24"/>
          <w:szCs w:val="24"/>
        </w:rPr>
        <w:t>(Luas et al., 2021)</w:t>
      </w:r>
      <w:r>
        <w:rPr>
          <w:rFonts w:ascii="Times New Roman" w:hAnsi="Times New Roman" w:cs="Times New Roman"/>
          <w:sz w:val="24"/>
          <w:szCs w:val="24"/>
        </w:rPr>
        <w:fldChar w:fldCharType="end"/>
      </w:r>
      <w:r>
        <w:rPr>
          <w:rFonts w:ascii="Times New Roman" w:hAnsi="Times New Roman" w:cs="Times New Roman"/>
          <w:sz w:val="24"/>
          <w:szCs w:val="24"/>
        </w:rPr>
        <w:t xml:space="preserve"> yang menyatakan struktur modal tidak berpengaruh terhadap kualitas laba.</w:t>
      </w:r>
    </w:p>
    <w:p w:rsidR="00CE1EAF" w:rsidRPr="002F68CB" w:rsidRDefault="00CE1EAF" w:rsidP="0025510E">
      <w:pPr>
        <w:pStyle w:val="Heading2"/>
        <w:spacing w:line="360" w:lineRule="auto"/>
        <w:rPr>
          <w:rFonts w:ascii="Times New Roman" w:hAnsi="Times New Roman" w:cs="Times New Roman"/>
          <w:b/>
          <w:color w:val="000000" w:themeColor="text1"/>
          <w:sz w:val="24"/>
          <w:szCs w:val="24"/>
        </w:rPr>
      </w:pPr>
      <w:bookmarkStart w:id="1" w:name="_Toc108525135"/>
      <w:r w:rsidRPr="002F68CB">
        <w:rPr>
          <w:rFonts w:ascii="Times New Roman" w:hAnsi="Times New Roman" w:cs="Times New Roman"/>
          <w:b/>
          <w:color w:val="000000" w:themeColor="text1"/>
          <w:sz w:val="24"/>
          <w:szCs w:val="24"/>
        </w:rPr>
        <w:t>4.5.2 Pengaruh Kebijakan Dividen terhadap Kualitas laba</w:t>
      </w:r>
      <w:bookmarkEnd w:id="1"/>
    </w:p>
    <w:p w:rsidR="00CE1EAF" w:rsidRDefault="00CE1EAF" w:rsidP="0025510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pengujian yang dilakukan ditemukan hasil bahwa kebijakan dividen tidak berpengaruh terhadap kualitas laba, Hasil penelitian ini tidak sesuai dengan pengembangan hipotesis yang menyatakan bahwa kebijakan dividen berpengaruh terhadap kualitas laba. Kebijakan dividen yang diukur dengan DPR (</w:t>
      </w:r>
      <w:r>
        <w:rPr>
          <w:rFonts w:ascii="Times New Roman" w:hAnsi="Times New Roman" w:cs="Times New Roman"/>
          <w:i/>
          <w:sz w:val="24"/>
          <w:szCs w:val="24"/>
        </w:rPr>
        <w:t xml:space="preserve">Dividend Pay </w:t>
      </w:r>
      <w:proofErr w:type="gramStart"/>
      <w:r>
        <w:rPr>
          <w:rFonts w:ascii="Times New Roman" w:hAnsi="Times New Roman" w:cs="Times New Roman"/>
          <w:i/>
          <w:sz w:val="24"/>
          <w:szCs w:val="24"/>
        </w:rPr>
        <w:t>Out</w:t>
      </w:r>
      <w:proofErr w:type="gramEnd"/>
      <w:r>
        <w:rPr>
          <w:rFonts w:ascii="Times New Roman" w:hAnsi="Times New Roman" w:cs="Times New Roman"/>
          <w:i/>
          <w:sz w:val="24"/>
          <w:szCs w:val="24"/>
        </w:rPr>
        <w:t xml:space="preserve"> Ratio</w:t>
      </w:r>
      <w:r>
        <w:rPr>
          <w:rFonts w:ascii="Times New Roman" w:hAnsi="Times New Roman" w:cs="Times New Roman"/>
          <w:sz w:val="24"/>
          <w:szCs w:val="24"/>
        </w:rPr>
        <w:t xml:space="preserve">) menunjukan rasio pembayaran dividen dimana perusahaan memutuskan membagikan sebagian labanya dalam bentuk dividen kepada pemegang saham, atau disimpan sebagai laba ditahan. Dalam hal </w:t>
      </w:r>
      <w:proofErr w:type="gramStart"/>
      <w:r>
        <w:rPr>
          <w:rFonts w:ascii="Times New Roman" w:hAnsi="Times New Roman" w:cs="Times New Roman"/>
          <w:sz w:val="24"/>
          <w:szCs w:val="24"/>
        </w:rPr>
        <w:t>ini  perusahaan</w:t>
      </w:r>
      <w:proofErr w:type="gramEnd"/>
      <w:r>
        <w:rPr>
          <w:rFonts w:ascii="Times New Roman" w:hAnsi="Times New Roman" w:cs="Times New Roman"/>
          <w:sz w:val="24"/>
          <w:szCs w:val="24"/>
        </w:rPr>
        <w:t xml:space="preserve"> yang membagikan dividen dipandang baik dibandingkan dengan perusahaan yang tidak membagikan dividen.</w:t>
      </w:r>
    </w:p>
    <w:p w:rsidR="00CE1EAF" w:rsidRDefault="00CE1EAF" w:rsidP="0025510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penelitian menunjukan bahwa kebijakan dividen tidak berpengaruh terhadap kualitas laba. Hal ini berarti perusahaan yang membagikan dividen belum tentu memiliki kualitas laba yang baik, dan dipandang baik oleh pemegang saham terhadap manajemen perusahaan ketika pembagian dividen. Dan jika perusahaan memutuskan untuk menahan laba tentunya untuk kepentingan pengembangan operasional perusahaan, dan menjadi sumber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cadangan. Dalam hal ini tentu adanya kesepakatan bersama antara perusahaan dan para pemegang saham. Penelitian yang 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{"citationItems":[{"id":"ITEM-1","itemData":{"abstract":"The purpose of this reseach is to find out the influance of organizational justice on fraud, the influance of internal control system on fraud, and the influance of organization’s commitment on fraud. The population in this study are employees at the main branch office of Syariah Bank in Pekanbaru City. The data used in this study in the form of primary data. Data collection techniques with survey techniques by distributing questionnaires to the employees who work at the main branch office of Syariah Bank in Pekanbaru City. Sample selection by simple random sampling technik. Total sample are 70, the sample was calculated using Slovin formula. The method of data analysis used to test the hypothesis is multiple regression analysis using the program SPSS 20 version. The results of this study is showed that organizational justice influance on fraud, internal control system influance on fraud, and organization’s commitment influance on fraud. All of the independent variables jointly influence dependent variables which F count &gt; F table that is 39.079 &gt; 2.744.","author":[{"dropping-particle":"","family":"Pratama","given":"Muhammad Yoga","non-dropping-particle":"","parse-names":false,"suffix":""},{"dropping-particle":"","family":"Hasan","given":"Amir","non-dropping-particle":"","parse-names":false,"suffix":""},{"dropping-particle":"","family":"Diyanto","given":"Volta","non-dropping-particle":"","parse-names":false,"suffix":""}],"container-title":"JOM Fekon","id":"ITEM-1","issue":"1","issued":{"date-parts":[["2016"]]},"page":"1-15","title":"Pengaruh Ukuran Perusahaan, Leverage, Kebijakan Dividen, Kepemilikan Institusional, dan Kepemilikan Manajerial Terhadap Manajemen Laba (Studi Empiris pada Perusahaan Manufaktur yang Terdaftar di Bursa Efek Indonesia Tahun 2010-2013)","type":"article-journal","volume":"Vol. 3 No."},"uris":["http://www.mendeley.com/documents/?uuid=54861e43-49af-4813-ab92-864c42971b39"]}],"mendeley":{"formattedCitation":"(M. Y. Pratama et al., 2016)","manualFormatting":"(Pratama, 2016)","plainTextFormattedCitation":"(M. Y. Pratama et al., 2016)","previouslyFormattedCitation":"(M. Y. Pratama et al., 2016)"},"properties":{"noteIndex":0},"schema":"https://github.com/citation-style-language/schema/raw/master/csl-citation.json"}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(Pratama, </w:t>
      </w:r>
      <w:r w:rsidRPr="00C7685B">
        <w:rPr>
          <w:rFonts w:ascii="Times New Roman" w:hAnsi="Times New Roman" w:cs="Times New Roman"/>
          <w:noProof/>
          <w:sz w:val="24"/>
          <w:szCs w:val="24"/>
        </w:rPr>
        <w:t>2016)</w:t>
      </w:r>
      <w:r>
        <w:rPr>
          <w:rFonts w:ascii="Times New Roman" w:hAnsi="Times New Roman" w:cs="Times New Roman"/>
          <w:sz w:val="24"/>
          <w:szCs w:val="24"/>
        </w:rPr>
        <w:fldChar w:fldCharType="end"/>
      </w:r>
      <w:r>
        <w:rPr>
          <w:rFonts w:ascii="Times New Roman" w:hAnsi="Times New Roman" w:cs="Times New Roman"/>
          <w:sz w:val="24"/>
          <w:szCs w:val="24"/>
        </w:rPr>
        <w:t xml:space="preserve"> Kebijakan dividen tidak hanya dikelola oleh manajemen, tetapi juga memiliki pengaruh tidak langsung dari pemegang saham (RUPS) yang melibatkan manajemen dan juga pemegang saham perusahaan. Dengan demikian manajemen tidak dapat mengambil keputusan sesuai keinginannya yaitu menginginkan laba yang diperoleh perusahaan untuk disimpan dari pada dibagikan dalam bentuk dividen. Hasil penelitian ini sejalan dengan </w:t>
      </w:r>
      <w:r>
        <w:rPr>
          <w:rFonts w:ascii="Times New Roman" w:hAnsi="Times New Roman" w:cs="Times New Roman"/>
          <w:sz w:val="24"/>
          <w:szCs w:val="24"/>
        </w:rPr>
        <w:lastRenderedPageBreak/>
        <w:t>penelitian yang dilakukan oleh (Rahmawati &amp; Retani, 2019) menyatakan kebijakan dividen tidak berpengaruh terhadap kualitas laba.</w:t>
      </w:r>
    </w:p>
    <w:p w:rsidR="00CE1EAF" w:rsidRPr="002F68CB" w:rsidRDefault="00CE1EAF" w:rsidP="0025510E">
      <w:pPr>
        <w:pStyle w:val="Heading2"/>
        <w:spacing w:line="360" w:lineRule="auto"/>
        <w:rPr>
          <w:rFonts w:ascii="Times New Roman" w:hAnsi="Times New Roman" w:cs="Times New Roman"/>
          <w:b/>
          <w:color w:val="000000" w:themeColor="text1"/>
          <w:sz w:val="24"/>
          <w:szCs w:val="24"/>
        </w:rPr>
      </w:pPr>
      <w:bookmarkStart w:id="2" w:name="_Toc108525136"/>
      <w:r w:rsidRPr="002F68CB">
        <w:rPr>
          <w:rFonts w:ascii="Times New Roman" w:hAnsi="Times New Roman" w:cs="Times New Roman"/>
          <w:b/>
          <w:color w:val="000000" w:themeColor="text1"/>
          <w:sz w:val="24"/>
          <w:szCs w:val="24"/>
        </w:rPr>
        <w:t>4.5.3 Pengaruh Konservatisme Akuntansi terhadap Kualitas Laba</w:t>
      </w:r>
      <w:bookmarkEnd w:id="2"/>
    </w:p>
    <w:p w:rsidR="00CE1EAF" w:rsidRDefault="00CE1EAF" w:rsidP="0025510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pengujian yang dilakukan ditemukan hasil bahwa konservatisme akuntansi yang diukur dengan conacc merupakan suatu penerapan sikap kehati-hatian dalam menyajikan laporan keuangan diaman perusahaan di hadapkan dalam kondisi yang tidak pasti. Hasil penelitian ini tidak sesuai dengan pengembangan hipotesis yang menyatakan bahwa konservatisme akuntansi berpengaruh terhadap kualitas laba, semakin tinggi tingkat konservatisme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meningkatkan kualitas laba yang dihasilkan. Dan juga dapat menghindari adanya asimetri informasi, dimana manjeman sebagai agen lebih banyak memiliki informasi dari pada pemegang saham sebagai principal. </w:t>
      </w:r>
    </w:p>
    <w:p w:rsidR="00F36421" w:rsidRPr="00CE1EAF" w:rsidRDefault="00CE1EAF" w:rsidP="0025510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Hasil penelitian menunjukan bahwa konservatisme akuntansi tidak berpengaruh terhadap kualitas laba. Hal ini berarti perusahaan yang menerapkan konservatisme akuntansi belum tentu memiliki kualitas laba yang baik. Untuk meminimalkan terjadinya laporan keuangan yang bias. Dengan mempererat SOP dengan meningkatkan efisiensi kerja serta pengawasan kerja, dan menciptakan kultur perusahaan yang baik, dengan menciptakan kultur perusahaan yang baik</w:t>
      </w:r>
      <w:proofErr w:type="gramStart"/>
      <w:r>
        <w:rPr>
          <w:rFonts w:ascii="Times New Roman" w:hAnsi="Times New Roman" w:cs="Times New Roman"/>
          <w:sz w:val="24"/>
          <w:szCs w:val="24"/>
        </w:rPr>
        <w:t>,  juga</w:t>
      </w:r>
      <w:proofErr w:type="gramEnd"/>
      <w:r>
        <w:rPr>
          <w:rFonts w:ascii="Times New Roman" w:hAnsi="Times New Roman" w:cs="Times New Roman"/>
          <w:sz w:val="24"/>
          <w:szCs w:val="24"/>
        </w:rPr>
        <w:t xml:space="preserve"> dapat mempengaruhi keputusan yang diambil, walau dalam kondisi yang tidak pasti.   Dalam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{"citationItems":[{"id":"ITEM-1","itemData":{"abstract":"Informasi laba perusahaan manufaktur berguna untuk pengambilan keputusan yang tepat. Penelitian ini bertujuan untuk mengetahui pengaruh leverage, likuiditas, reputasi perusahaan audit, konservatisme, set kesempatan investasi (IOS), komisaris independen dan kepemilikan institusional terhadap laba pada perusahaan yang terdaftar di Bursa Efek Indonesia (BEI) periode 2012-2016. Penelitian ini juga menggunakan variabel kontrol yaitu return on asset (ROA). Metode pengambilan sampel yang digunakan adalah teknik purposive sampling. Sampel digunakan sebagai 100 perusahaan yang terdaftar di BEI. Analisis data dalam penelitian ini menggunakan analisis regresi linier berganda. Hasil penelitian ini menunjukkan bahwa leverage, likuiditas, konservatisme, komisaris independen dan kepemilikan institusional tidak berpengaruh pada kualitas laba baik oleh variabel kontrol atau tanpa variabel kontrol. Variabel peluang investasi yang mempengaruhi kualitas pendapatan ketika pengujian tanpa menggunakan variabel kontrol. Sedangkan ketika diuji dengan menggunakan variabel kontrol, peluang investasi tidak berpengaruh pada kualitas laba. Reputasi perusahaan audit berpengaruh pada kualitas pendapatan dengan variabel dan tanpa variabel kontrol.","author":[{"dropping-particle":"","family":"Murniati","given":"Tutut","non-dropping-particle":"","parse-names":false,"suffix":""},{"dropping-particle":"","family":"Sastri","given":"I.I.D.A.M Manik","non-dropping-particle":"","parse-names":false,"suffix":""},{"dropping-particle":"","family":"Rupa","given":"I Wayan","non-dropping-particle":"","parse-names":false,"suffix":""}],"container-title":"Jurnal KRISNA: Kumpulan Riset Akuntansi","id":"ITEM-1","issue":"1","issued":{"date-parts":[["2018"]]},"page":"89-101","title":"Faktor-Faktor yang Mempengaruhi Kualitas Laba Pada Perusahaan Manufaktur yang Terdaftar di BEI Tahun 2012-2016","type":"article-journal","volume":"10"},"uris":["http://www.mendeley.com/documents/?uuid=2666b84c-d336-4586-bb1b-6ba953afa9d0"]}],"mendeley":{"formattedCitation":"(Murniati et al., 2018)","plainTextFormattedCitation":"(Murniati et al., 2018)","previouslyFormattedCitation":"(Murniati et al., 2018)"},"properties":{"noteIndex":0},"schema":"https://github.com/citation-style-language/schema/raw/master/csl-citation.json"}</w:instrText>
      </w:r>
      <w:r>
        <w:rPr>
          <w:rFonts w:ascii="Times New Roman" w:hAnsi="Times New Roman" w:cs="Times New Roman"/>
          <w:sz w:val="24"/>
          <w:szCs w:val="24"/>
        </w:rPr>
        <w:fldChar w:fldCharType="separate"/>
      </w:r>
      <w:r w:rsidRPr="00460E6E">
        <w:rPr>
          <w:rFonts w:ascii="Times New Roman" w:hAnsi="Times New Roman" w:cs="Times New Roman"/>
          <w:noProof/>
          <w:sz w:val="24"/>
          <w:szCs w:val="24"/>
        </w:rPr>
        <w:t>(Murniati et al., 2018)</w:t>
      </w:r>
      <w:r>
        <w:rPr>
          <w:rFonts w:ascii="Times New Roman" w:hAnsi="Times New Roman" w:cs="Times New Roman"/>
          <w:sz w:val="24"/>
          <w:szCs w:val="24"/>
        </w:rPr>
        <w:fldChar w:fldCharType="end"/>
      </w:r>
      <w:r>
        <w:rPr>
          <w:rFonts w:ascii="Times New Roman" w:hAnsi="Times New Roman" w:cs="Times New Roman"/>
          <w:sz w:val="24"/>
          <w:szCs w:val="24"/>
        </w:rPr>
        <w:t xml:space="preserve"> yang juga meneliti tentang pengaruh konservatisme akuntansi terhadap kualitas laba menyatakan bahwa konservatisme akuntansi tidak berpengaruh terhadap kualitas laba karena perusahaan hanya menerapkan konservatisme dalam kondisi keragu-raguan sehingga dalam kondisi keragu-raguan tersebut manajemen harus secara bijak dalam mengakui beban atau kerugian yang terjadi dibandingkan dengan pengakuan pendapatan. Dari penelitian tersebut dapat di tarik kesimpulan bahwa manajemen menerapkan konservatisme akuntansi bukan dengan tujuan meningkatkan kualitas laba, namun karena sedang berada pada kondisi yang tidak pasti.  Penelitian ini juga sejalan dengan penelitian yang dilakukan oleh (Hadi &amp; Almurni, 2021) menyatakan konservatisme tidak berpengaruh terhadap kualitas laba.</w:t>
      </w:r>
    </w:p>
    <w:p w:rsidR="00E8486C" w:rsidRDefault="00E8486C" w:rsidP="0025510E">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KESIMPULAN DAN SARAN</w:t>
      </w:r>
    </w:p>
    <w:p w:rsidR="00E8486C" w:rsidRDefault="00E8486C" w:rsidP="0025510E">
      <w:pPr>
        <w:spacing w:line="360" w:lineRule="auto"/>
        <w:jc w:val="both"/>
        <w:rPr>
          <w:rFonts w:ascii="Times New Roman" w:hAnsi="Times New Roman" w:cs="Times New Roman"/>
          <w:b/>
          <w:sz w:val="24"/>
          <w:szCs w:val="24"/>
        </w:rPr>
      </w:pPr>
      <w:r>
        <w:rPr>
          <w:rFonts w:ascii="Times New Roman" w:hAnsi="Times New Roman" w:cs="Times New Roman"/>
          <w:b/>
          <w:sz w:val="24"/>
          <w:szCs w:val="24"/>
        </w:rPr>
        <w:t>Kesimpulan</w:t>
      </w:r>
    </w:p>
    <w:p w:rsidR="00E8486C" w:rsidRDefault="00E8486C" w:rsidP="0025510E">
      <w:pPr>
        <w:spacing w:line="360" w:lineRule="auto"/>
        <w:jc w:val="both"/>
        <w:rPr>
          <w:rFonts w:ascii="Times New Roman" w:hAnsi="Times New Roman" w:cs="Times New Roman"/>
          <w:sz w:val="24"/>
          <w:szCs w:val="24"/>
        </w:rPr>
      </w:pPr>
      <w:r>
        <w:rPr>
          <w:rFonts w:ascii="Times New Roman" w:hAnsi="Times New Roman" w:cs="Times New Roman"/>
          <w:sz w:val="24"/>
          <w:szCs w:val="24"/>
        </w:rPr>
        <w:t>Berdasarkan hasil penelitian dapat disimpulkan</w:t>
      </w:r>
    </w:p>
    <w:p w:rsidR="00AD5983" w:rsidRDefault="0032056C" w:rsidP="0025510E">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w:t>
      </w:r>
      <w:r w:rsidR="00E8486C">
        <w:rPr>
          <w:rFonts w:ascii="Times New Roman" w:hAnsi="Times New Roman" w:cs="Times New Roman"/>
          <w:sz w:val="24"/>
          <w:szCs w:val="24"/>
        </w:rPr>
        <w:t>Struktur</w:t>
      </w:r>
      <w:proofErr w:type="gramEnd"/>
      <w:r w:rsidR="00E8486C">
        <w:rPr>
          <w:rFonts w:ascii="Times New Roman" w:hAnsi="Times New Roman" w:cs="Times New Roman"/>
          <w:sz w:val="24"/>
          <w:szCs w:val="24"/>
        </w:rPr>
        <w:t xml:space="preserve"> modal tidak berpengaruh terhadap kualitas laba</w:t>
      </w:r>
    </w:p>
    <w:p w:rsidR="00E8486C" w:rsidRDefault="00E8486C" w:rsidP="0025510E">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2.Kebijakan</w:t>
      </w:r>
      <w:proofErr w:type="gramEnd"/>
      <w:r>
        <w:rPr>
          <w:rFonts w:ascii="Times New Roman" w:hAnsi="Times New Roman" w:cs="Times New Roman"/>
          <w:sz w:val="24"/>
          <w:szCs w:val="24"/>
        </w:rPr>
        <w:t xml:space="preserve"> dividen tidak berpengaruh terhadap kualitas laba</w:t>
      </w:r>
    </w:p>
    <w:p w:rsidR="00E8486C" w:rsidRDefault="00E8486C" w:rsidP="0025510E">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3.Konservatisme</w:t>
      </w:r>
      <w:proofErr w:type="gramEnd"/>
      <w:r>
        <w:rPr>
          <w:rFonts w:ascii="Times New Roman" w:hAnsi="Times New Roman" w:cs="Times New Roman"/>
          <w:sz w:val="24"/>
          <w:szCs w:val="24"/>
        </w:rPr>
        <w:t xml:space="preserve"> akuntansi tidak berpengaruh terhadap kualitas laba</w:t>
      </w:r>
    </w:p>
    <w:p w:rsidR="00AD5983" w:rsidRDefault="00AD5983" w:rsidP="0025510E">
      <w:pPr>
        <w:spacing w:line="360" w:lineRule="auto"/>
        <w:jc w:val="both"/>
        <w:rPr>
          <w:rFonts w:ascii="Times New Roman" w:hAnsi="Times New Roman" w:cs="Times New Roman"/>
          <w:b/>
          <w:sz w:val="24"/>
          <w:szCs w:val="24"/>
        </w:rPr>
      </w:pPr>
      <w:r>
        <w:rPr>
          <w:rFonts w:ascii="Times New Roman" w:hAnsi="Times New Roman" w:cs="Times New Roman"/>
          <w:b/>
          <w:sz w:val="24"/>
          <w:szCs w:val="24"/>
        </w:rPr>
        <w:t>Saran</w:t>
      </w:r>
    </w:p>
    <w:p w:rsidR="00454090" w:rsidRDefault="00682D80" w:rsidP="0025510E">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w:t>
      </w:r>
      <w:r w:rsidR="00AD5983">
        <w:rPr>
          <w:rFonts w:ascii="Times New Roman" w:hAnsi="Times New Roman" w:cs="Times New Roman"/>
          <w:sz w:val="24"/>
          <w:szCs w:val="24"/>
        </w:rPr>
        <w:t>Bagi</w:t>
      </w:r>
      <w:proofErr w:type="gramEnd"/>
      <w:r w:rsidR="00AD5983">
        <w:rPr>
          <w:rFonts w:ascii="Times New Roman" w:hAnsi="Times New Roman" w:cs="Times New Roman"/>
          <w:sz w:val="24"/>
          <w:szCs w:val="24"/>
        </w:rPr>
        <w:t xml:space="preserve"> peneliti selanjutnya diharapkan dapat menggunakan variabel independen lainnya seperti pertumbuhan laba, ukuran perusahaan, </w:t>
      </w:r>
      <w:r w:rsidR="00AD5983">
        <w:rPr>
          <w:rFonts w:ascii="Times New Roman" w:hAnsi="Times New Roman" w:cs="Times New Roman"/>
          <w:i/>
          <w:sz w:val="24"/>
          <w:szCs w:val="24"/>
        </w:rPr>
        <w:t>good corporate governance</w:t>
      </w:r>
      <w:r w:rsidR="00AD5983">
        <w:rPr>
          <w:rFonts w:ascii="Times New Roman" w:hAnsi="Times New Roman" w:cs="Times New Roman"/>
          <w:sz w:val="24"/>
          <w:szCs w:val="24"/>
        </w:rPr>
        <w:t>, likuiditas dan sebagainya, yang dirasa dapat menjadi faktor yang dapat mempengaruhi kualitas laba</w:t>
      </w:r>
    </w:p>
    <w:p w:rsidR="00977C01" w:rsidRPr="00D62DB0" w:rsidRDefault="00AD5983" w:rsidP="0025510E">
      <w:pPr>
        <w:spacing w:line="360" w:lineRule="auto"/>
        <w:jc w:val="both"/>
        <w:rPr>
          <w:rFonts w:ascii="Times New Roman" w:hAnsi="Times New Roman" w:cs="Times New Roman"/>
          <w:sz w:val="24"/>
          <w:szCs w:val="24"/>
        </w:rPr>
        <w:sectPr w:rsidR="00977C01" w:rsidRPr="00D62DB0" w:rsidSect="00977C01">
          <w:type w:val="continuous"/>
          <w:pgSz w:w="11906" w:h="16838" w:code="9"/>
          <w:pgMar w:top="2268" w:right="1701" w:bottom="1701" w:left="2268" w:header="720" w:footer="720" w:gutter="0"/>
          <w:cols w:space="720"/>
          <w:docGrid w:linePitch="360"/>
        </w:sectPr>
      </w:pPr>
      <w:r>
        <w:rPr>
          <w:rFonts w:ascii="Times New Roman" w:hAnsi="Times New Roman" w:cs="Times New Roman"/>
          <w:sz w:val="24"/>
          <w:szCs w:val="24"/>
        </w:rPr>
        <w:t>2.</w:t>
      </w:r>
      <w:r w:rsidR="00454090">
        <w:rPr>
          <w:rFonts w:ascii="Times New Roman" w:hAnsi="Times New Roman" w:cs="Times New Roman"/>
          <w:sz w:val="24"/>
          <w:szCs w:val="24"/>
        </w:rPr>
        <w:t xml:space="preserve"> </w:t>
      </w:r>
      <w:r>
        <w:rPr>
          <w:rFonts w:ascii="Times New Roman" w:hAnsi="Times New Roman" w:cs="Times New Roman"/>
          <w:sz w:val="24"/>
          <w:szCs w:val="24"/>
        </w:rPr>
        <w:t>Bagi peneliti selanjutnya agar dapat menambah sampel, dan periode</w:t>
      </w:r>
      <w:r w:rsidR="00D62DB0">
        <w:rPr>
          <w:rFonts w:ascii="Times New Roman" w:hAnsi="Times New Roman" w:cs="Times New Roman"/>
          <w:sz w:val="24"/>
          <w:szCs w:val="24"/>
        </w:rPr>
        <w:t xml:space="preserve"> penelitian lebih dari 5 tahun</w:t>
      </w:r>
    </w:p>
    <w:p w:rsidR="00377AE6" w:rsidRPr="00AB2A8D" w:rsidRDefault="00377AE6" w:rsidP="00377AE6">
      <w:pPr>
        <w:pStyle w:val="Heading1"/>
        <w:spacing w:line="240" w:lineRule="auto"/>
        <w:rPr>
          <w:rFonts w:ascii="Times New Roman" w:hAnsi="Times New Roman" w:cs="Times New Roman"/>
          <w:b/>
          <w:color w:val="000000" w:themeColor="text1"/>
          <w:sz w:val="24"/>
          <w:szCs w:val="24"/>
        </w:rPr>
      </w:pPr>
      <w:bookmarkStart w:id="3" w:name="DAFTAR_PUSTAKA"/>
      <w:bookmarkStart w:id="4" w:name="_Toc108525141"/>
      <w:r>
        <w:rPr>
          <w:rFonts w:ascii="Times New Roman" w:hAnsi="Times New Roman" w:cs="Times New Roman"/>
          <w:b/>
          <w:color w:val="000000" w:themeColor="text1"/>
          <w:sz w:val="24"/>
          <w:szCs w:val="24"/>
        </w:rPr>
        <w:t xml:space="preserve">DAFTAR </w:t>
      </w:r>
      <w:r w:rsidRPr="00AB2A8D">
        <w:rPr>
          <w:rFonts w:ascii="Times New Roman" w:hAnsi="Times New Roman" w:cs="Times New Roman"/>
          <w:b/>
          <w:color w:val="000000" w:themeColor="text1"/>
          <w:sz w:val="24"/>
          <w:szCs w:val="24"/>
        </w:rPr>
        <w:t>PUSTAKA</w:t>
      </w:r>
      <w:bookmarkEnd w:id="3"/>
      <w:bookmarkEnd w:id="4"/>
      <w:r>
        <w:rPr>
          <w:rFonts w:ascii="Times New Roman" w:hAnsi="Times New Roman" w:cs="Times New Roman"/>
          <w:b/>
          <w:color w:val="000000" w:themeColor="text1"/>
          <w:sz w:val="24"/>
          <w:szCs w:val="24"/>
        </w:rPr>
        <w:br/>
      </w:r>
    </w:p>
    <w:p w:rsidR="00377AE6" w:rsidRPr="00900CCF" w:rsidRDefault="00377AE6" w:rsidP="00377AE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8671D">
        <w:rPr>
          <w:rFonts w:ascii="Times New Roman" w:hAnsi="Times New Roman" w:cs="Times New Roman"/>
          <w:b/>
          <w:sz w:val="24"/>
          <w:szCs w:val="24"/>
        </w:rPr>
        <w:fldChar w:fldCharType="begin" w:fldLock="1"/>
      </w:r>
      <w:r w:rsidRPr="00F8671D">
        <w:rPr>
          <w:rFonts w:ascii="Times New Roman" w:hAnsi="Times New Roman" w:cs="Times New Roman"/>
          <w:b/>
          <w:sz w:val="24"/>
          <w:szCs w:val="24"/>
        </w:rPr>
        <w:instrText xml:space="preserve">ADDIN Mendeley Bibliography CSL_BIBLIOGRAPHY </w:instrText>
      </w:r>
      <w:r w:rsidRPr="00F8671D">
        <w:rPr>
          <w:rFonts w:ascii="Times New Roman" w:hAnsi="Times New Roman" w:cs="Times New Roman"/>
          <w:b/>
          <w:sz w:val="24"/>
          <w:szCs w:val="24"/>
        </w:rPr>
        <w:fldChar w:fldCharType="separate"/>
      </w:r>
      <w:r w:rsidRPr="00900CCF">
        <w:rPr>
          <w:rFonts w:ascii="Times New Roman" w:hAnsi="Times New Roman" w:cs="Times New Roman"/>
          <w:noProof/>
          <w:sz w:val="24"/>
          <w:szCs w:val="24"/>
        </w:rPr>
        <w:t xml:space="preserve">Andreas, H. H., Ardeni, A., &amp; Nugroho, P. I. (2017). Konservatisme Akuntansi di Indonesia. </w:t>
      </w:r>
      <w:r w:rsidRPr="00900CCF">
        <w:rPr>
          <w:rFonts w:ascii="Times New Roman" w:hAnsi="Times New Roman" w:cs="Times New Roman"/>
          <w:i/>
          <w:iCs/>
          <w:noProof/>
          <w:sz w:val="24"/>
          <w:szCs w:val="24"/>
        </w:rPr>
        <w:t>Jurnal Ekonomi Dan Bisnis</w:t>
      </w:r>
      <w:r w:rsidRPr="00900CCF">
        <w:rPr>
          <w:rFonts w:ascii="Times New Roman" w:hAnsi="Times New Roman" w:cs="Times New Roman"/>
          <w:noProof/>
          <w:sz w:val="24"/>
          <w:szCs w:val="24"/>
        </w:rPr>
        <w:t xml:space="preserve">, </w:t>
      </w:r>
      <w:r w:rsidRPr="00900CCF">
        <w:rPr>
          <w:rFonts w:ascii="Times New Roman" w:hAnsi="Times New Roman" w:cs="Times New Roman"/>
          <w:i/>
          <w:iCs/>
          <w:noProof/>
          <w:sz w:val="24"/>
          <w:szCs w:val="24"/>
        </w:rPr>
        <w:t>20</w:t>
      </w:r>
      <w:r>
        <w:rPr>
          <w:rFonts w:ascii="Times New Roman" w:hAnsi="Times New Roman" w:cs="Times New Roman"/>
          <w:noProof/>
          <w:sz w:val="24"/>
          <w:szCs w:val="24"/>
        </w:rPr>
        <w:t xml:space="preserve">(1), 1. </w:t>
      </w:r>
    </w:p>
    <w:p w:rsidR="00377AE6" w:rsidRPr="00900CCF" w:rsidRDefault="00377AE6" w:rsidP="00377AE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00CCF">
        <w:rPr>
          <w:rFonts w:ascii="Times New Roman" w:hAnsi="Times New Roman" w:cs="Times New Roman"/>
          <w:noProof/>
          <w:sz w:val="24"/>
          <w:szCs w:val="24"/>
        </w:rPr>
        <w:t xml:space="preserve">Anggrainy, L., &amp; Priyadi, M. P. (2019). Pengaruh Struktur Modal, Pertumbuhan Laba, Kualitas Audit, dan Ukuran Perusahaan Terhadap Kualitas Laba. </w:t>
      </w:r>
      <w:r w:rsidRPr="00900CCF">
        <w:rPr>
          <w:rFonts w:ascii="Times New Roman" w:hAnsi="Times New Roman" w:cs="Times New Roman"/>
          <w:i/>
          <w:iCs/>
          <w:noProof/>
          <w:sz w:val="24"/>
          <w:szCs w:val="24"/>
        </w:rPr>
        <w:t>Jurnal Ilmu Dan Riset …</w:t>
      </w:r>
      <w:r w:rsidRPr="00900CCF">
        <w:rPr>
          <w:rFonts w:ascii="Times New Roman" w:hAnsi="Times New Roman" w:cs="Times New Roman"/>
          <w:noProof/>
          <w:sz w:val="24"/>
          <w:szCs w:val="24"/>
        </w:rPr>
        <w:t xml:space="preserve">, </w:t>
      </w:r>
      <w:r w:rsidRPr="00900CCF">
        <w:rPr>
          <w:rFonts w:ascii="Times New Roman" w:hAnsi="Times New Roman" w:cs="Times New Roman"/>
          <w:i/>
          <w:iCs/>
          <w:noProof/>
          <w:sz w:val="24"/>
          <w:szCs w:val="24"/>
        </w:rPr>
        <w:t>8</w:t>
      </w:r>
      <w:r w:rsidRPr="00900CCF">
        <w:rPr>
          <w:rFonts w:ascii="Times New Roman" w:hAnsi="Times New Roman" w:cs="Times New Roman"/>
          <w:noProof/>
          <w:sz w:val="24"/>
          <w:szCs w:val="24"/>
        </w:rPr>
        <w:t>(6), 2–</w:t>
      </w:r>
      <w:r>
        <w:rPr>
          <w:rFonts w:ascii="Times New Roman" w:hAnsi="Times New Roman" w:cs="Times New Roman"/>
          <w:noProof/>
          <w:sz w:val="24"/>
          <w:szCs w:val="24"/>
        </w:rPr>
        <w:t xml:space="preserve">20. </w:t>
      </w:r>
    </w:p>
    <w:p w:rsidR="00377AE6" w:rsidRDefault="00377AE6" w:rsidP="00377AE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00CCF">
        <w:rPr>
          <w:rFonts w:ascii="Times New Roman" w:hAnsi="Times New Roman" w:cs="Times New Roman"/>
          <w:noProof/>
          <w:sz w:val="24"/>
          <w:szCs w:val="24"/>
        </w:rPr>
        <w:t xml:space="preserve">Asmirantho, E., &amp; Yuliawati, E. (2015). Pengaruh Dividen Per Share (Dps), Dividen Payout Ratio (Dpr), Price To Book Value (Pbv), Debt To Equity Ratio (Der), Net Profit Margin (Npm) Dan Return on Asset (Roa)Terhadap Harga Saham Pada Perusahaan Manufaktur Sub Sektor Makanan Dan Minuman Dalam Kema. </w:t>
      </w:r>
      <w:r w:rsidRPr="00900CCF">
        <w:rPr>
          <w:rFonts w:ascii="Times New Roman" w:hAnsi="Times New Roman" w:cs="Times New Roman"/>
          <w:i/>
          <w:iCs/>
          <w:noProof/>
          <w:sz w:val="24"/>
          <w:szCs w:val="24"/>
        </w:rPr>
        <w:t>JIAFE (Jurnal Ilmiah Akuntansi Fakultas Ekonomi)</w:t>
      </w:r>
      <w:r w:rsidRPr="00900CCF">
        <w:rPr>
          <w:rFonts w:ascii="Times New Roman" w:hAnsi="Times New Roman" w:cs="Times New Roman"/>
          <w:noProof/>
          <w:sz w:val="24"/>
          <w:szCs w:val="24"/>
        </w:rPr>
        <w:t xml:space="preserve">, </w:t>
      </w:r>
      <w:r w:rsidRPr="00900CCF">
        <w:rPr>
          <w:rFonts w:ascii="Times New Roman" w:hAnsi="Times New Roman" w:cs="Times New Roman"/>
          <w:i/>
          <w:iCs/>
          <w:noProof/>
          <w:sz w:val="24"/>
          <w:szCs w:val="24"/>
        </w:rPr>
        <w:t>1</w:t>
      </w:r>
      <w:r w:rsidRPr="00900CCF">
        <w:rPr>
          <w:rFonts w:ascii="Times New Roman" w:hAnsi="Times New Roman" w:cs="Times New Roman"/>
          <w:noProof/>
          <w:sz w:val="24"/>
          <w:szCs w:val="24"/>
        </w:rPr>
        <w:t xml:space="preserve">(2), 95–117. </w:t>
      </w:r>
    </w:p>
    <w:p w:rsidR="00377AE6" w:rsidRPr="00D23ADC" w:rsidRDefault="00377AE6" w:rsidP="00377AE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23ADC">
        <w:rPr>
          <w:rFonts w:ascii="Times New Roman" w:hAnsi="Times New Roman" w:cs="Times New Roman"/>
          <w:sz w:val="24"/>
          <w:szCs w:val="24"/>
        </w:rPr>
        <w:t>Brigham &amp; Houston (2011). Dasar-dasar Manajemen Keuangan. Sakemba Empat</w:t>
      </w:r>
    </w:p>
    <w:p w:rsidR="00377AE6" w:rsidRPr="00900CCF" w:rsidRDefault="00377AE6" w:rsidP="00377AE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00CCF">
        <w:rPr>
          <w:rFonts w:ascii="Times New Roman" w:hAnsi="Times New Roman" w:cs="Times New Roman"/>
          <w:noProof/>
          <w:sz w:val="24"/>
          <w:szCs w:val="24"/>
        </w:rPr>
        <w:t xml:space="preserve">Cahyadi, M. A. (2020). </w:t>
      </w:r>
      <w:r w:rsidRPr="00D23ADC">
        <w:rPr>
          <w:rFonts w:ascii="Times New Roman" w:hAnsi="Times New Roman" w:cs="Times New Roman"/>
          <w:iCs/>
          <w:noProof/>
          <w:sz w:val="24"/>
          <w:szCs w:val="24"/>
        </w:rPr>
        <w:t>Banyaknya Laporan Keuangan yang Dimanipulasi Manajer Demi Keberlangsungan Perusahaan di Indonesia</w:t>
      </w:r>
      <w:r w:rsidRPr="00D23ADC">
        <w:rPr>
          <w:rFonts w:ascii="Times New Roman" w:hAnsi="Times New Roman" w:cs="Times New Roman"/>
          <w:noProof/>
          <w:sz w:val="24"/>
          <w:szCs w:val="24"/>
        </w:rPr>
        <w:t xml:space="preserve">. Kompasiana.Com. </w:t>
      </w:r>
      <w:r w:rsidRPr="00900CCF">
        <w:rPr>
          <w:rFonts w:ascii="Times New Roman" w:hAnsi="Times New Roman" w:cs="Times New Roman"/>
          <w:noProof/>
          <w:sz w:val="24"/>
          <w:szCs w:val="24"/>
        </w:rPr>
        <w:t>https://www.kompasiana.com/andrecahyadi/5fc732c8d541df30db429ba2/banyaknya-laporan-keuangan-yang-dimanipulasi-manajer-demi-keberlangsungan-perusahaan-di-indonesia</w:t>
      </w:r>
    </w:p>
    <w:p w:rsidR="00377AE6" w:rsidRPr="00900CCF" w:rsidRDefault="00377AE6" w:rsidP="00377AE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00CCF">
        <w:rPr>
          <w:rFonts w:ascii="Times New Roman" w:hAnsi="Times New Roman" w:cs="Times New Roman"/>
          <w:noProof/>
          <w:sz w:val="24"/>
          <w:szCs w:val="24"/>
        </w:rPr>
        <w:t xml:space="preserve">Chabachib, D. S. J. L. (2016). Analisis Faktor - Faktor Yang Mempengaruhi </w:t>
      </w:r>
      <w:r w:rsidRPr="00900CCF">
        <w:rPr>
          <w:rFonts w:ascii="Times New Roman" w:hAnsi="Times New Roman" w:cs="Times New Roman"/>
          <w:noProof/>
          <w:sz w:val="24"/>
          <w:szCs w:val="24"/>
        </w:rPr>
        <w:lastRenderedPageBreak/>
        <w:t xml:space="preserve">Dividend Payout Ratio (Studi Pada Perusahaan Manufaktur Yang Terdaftar Di BEI Periode 2010-2014). </w:t>
      </w:r>
      <w:r w:rsidRPr="00900CCF">
        <w:rPr>
          <w:rFonts w:ascii="Times New Roman" w:hAnsi="Times New Roman" w:cs="Times New Roman"/>
          <w:i/>
          <w:iCs/>
          <w:noProof/>
          <w:sz w:val="24"/>
          <w:szCs w:val="24"/>
        </w:rPr>
        <w:t>Diponegoro Journal of Management</w:t>
      </w:r>
      <w:r w:rsidRPr="00900CCF">
        <w:rPr>
          <w:rFonts w:ascii="Times New Roman" w:hAnsi="Times New Roman" w:cs="Times New Roman"/>
          <w:noProof/>
          <w:sz w:val="24"/>
          <w:szCs w:val="24"/>
        </w:rPr>
        <w:t xml:space="preserve">, </w:t>
      </w:r>
      <w:r w:rsidRPr="00900CCF">
        <w:rPr>
          <w:rFonts w:ascii="Times New Roman" w:hAnsi="Times New Roman" w:cs="Times New Roman"/>
          <w:i/>
          <w:iCs/>
          <w:noProof/>
          <w:sz w:val="24"/>
          <w:szCs w:val="24"/>
        </w:rPr>
        <w:t>5</w:t>
      </w:r>
      <w:r w:rsidRPr="00900CCF">
        <w:rPr>
          <w:rFonts w:ascii="Times New Roman" w:hAnsi="Times New Roman" w:cs="Times New Roman"/>
          <w:noProof/>
          <w:sz w:val="24"/>
          <w:szCs w:val="24"/>
        </w:rPr>
        <w:t>(3), 1–12.</w:t>
      </w:r>
    </w:p>
    <w:p w:rsidR="00377AE6" w:rsidRPr="00900CCF" w:rsidRDefault="00377AE6" w:rsidP="00377AE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00CCF">
        <w:rPr>
          <w:rFonts w:ascii="Times New Roman" w:hAnsi="Times New Roman" w:cs="Times New Roman"/>
          <w:noProof/>
          <w:sz w:val="24"/>
          <w:szCs w:val="24"/>
        </w:rPr>
        <w:t xml:space="preserve">David, W. (2017). </w:t>
      </w:r>
      <w:r w:rsidRPr="00900CCF">
        <w:rPr>
          <w:rFonts w:ascii="Times New Roman" w:hAnsi="Times New Roman" w:cs="Times New Roman"/>
          <w:i/>
          <w:iCs/>
          <w:noProof/>
          <w:sz w:val="24"/>
          <w:szCs w:val="24"/>
        </w:rPr>
        <w:t>Manajemen Keuangan konsep dan penerapannya</w:t>
      </w:r>
      <w:r w:rsidRPr="00900CCF">
        <w:rPr>
          <w:rFonts w:ascii="Times New Roman" w:hAnsi="Times New Roman" w:cs="Times New Roman"/>
          <w:noProof/>
          <w:sz w:val="24"/>
          <w:szCs w:val="24"/>
        </w:rPr>
        <w:t xml:space="preserve"> (Ke 1). PT Grasindo.</w:t>
      </w:r>
    </w:p>
    <w:p w:rsidR="00377AE6" w:rsidRPr="00900CCF" w:rsidRDefault="00377AE6" w:rsidP="00377AE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00CCF">
        <w:rPr>
          <w:rFonts w:ascii="Times New Roman" w:hAnsi="Times New Roman" w:cs="Times New Roman"/>
          <w:noProof/>
          <w:sz w:val="24"/>
          <w:szCs w:val="24"/>
        </w:rPr>
        <w:t xml:space="preserve">Delkhosh, M., &amp; Sadeghi, M. (2017). The effect of accounting conservatism and earn-ings management on earnings quality. </w:t>
      </w:r>
      <w:r w:rsidRPr="00900CCF">
        <w:rPr>
          <w:rFonts w:ascii="Times New Roman" w:hAnsi="Times New Roman" w:cs="Times New Roman"/>
          <w:i/>
          <w:iCs/>
          <w:noProof/>
          <w:sz w:val="24"/>
          <w:szCs w:val="24"/>
        </w:rPr>
        <w:t>International Journal of Accounting and Economics Studies</w:t>
      </w:r>
      <w:r w:rsidRPr="00900CCF">
        <w:rPr>
          <w:rFonts w:ascii="Times New Roman" w:hAnsi="Times New Roman" w:cs="Times New Roman"/>
          <w:noProof/>
          <w:sz w:val="24"/>
          <w:szCs w:val="24"/>
        </w:rPr>
        <w:t xml:space="preserve">, </w:t>
      </w:r>
      <w:r w:rsidRPr="00900CCF">
        <w:rPr>
          <w:rFonts w:ascii="Times New Roman" w:hAnsi="Times New Roman" w:cs="Times New Roman"/>
          <w:i/>
          <w:iCs/>
          <w:noProof/>
          <w:sz w:val="24"/>
          <w:szCs w:val="24"/>
        </w:rPr>
        <w:t>5</w:t>
      </w:r>
      <w:r>
        <w:rPr>
          <w:rFonts w:ascii="Times New Roman" w:hAnsi="Times New Roman" w:cs="Times New Roman"/>
          <w:noProof/>
          <w:sz w:val="24"/>
          <w:szCs w:val="24"/>
        </w:rPr>
        <w:t xml:space="preserve">(2), 157. </w:t>
      </w:r>
    </w:p>
    <w:p w:rsidR="00377AE6" w:rsidRPr="00D23ADC" w:rsidRDefault="00377AE6" w:rsidP="00377AE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23ADC">
        <w:rPr>
          <w:rFonts w:ascii="Times New Roman" w:hAnsi="Times New Roman" w:cs="Times New Roman"/>
          <w:noProof/>
          <w:sz w:val="24"/>
          <w:szCs w:val="24"/>
        </w:rPr>
        <w:t xml:space="preserve">Eliana, Salfadri, M. (2021). </w:t>
      </w:r>
      <w:r w:rsidRPr="00D23ADC">
        <w:rPr>
          <w:rFonts w:ascii="Times New Roman" w:hAnsi="Times New Roman" w:cs="Times New Roman"/>
          <w:iCs/>
          <w:noProof/>
          <w:sz w:val="24"/>
          <w:szCs w:val="24"/>
        </w:rPr>
        <w:t>Pengaruh Persistensi Laba, Struktur Modal, Dan Ukuran Perusahaan Terhadap Kualitas Laba Studi Empiris Di Perusahaan Manufaktur Yang Terdaftar Di Bei Tahun 2015-2018</w:t>
      </w:r>
      <w:r w:rsidRPr="00D23ADC">
        <w:rPr>
          <w:rFonts w:ascii="Times New Roman" w:hAnsi="Times New Roman" w:cs="Times New Roman"/>
          <w:noProof/>
          <w:sz w:val="24"/>
          <w:szCs w:val="24"/>
        </w:rPr>
        <w:t>.</w:t>
      </w:r>
    </w:p>
    <w:p w:rsidR="00377AE6" w:rsidRPr="00900CCF" w:rsidRDefault="00377AE6" w:rsidP="00377AE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00CCF">
        <w:rPr>
          <w:rFonts w:ascii="Times New Roman" w:hAnsi="Times New Roman" w:cs="Times New Roman"/>
          <w:noProof/>
          <w:sz w:val="24"/>
          <w:szCs w:val="24"/>
        </w:rPr>
        <w:t xml:space="preserve">Erawati, T., &amp; Sari, S. A. (2021). Pengaruh Profitabilitas, Likuiditas Dan Kebijakan Dividen Terhadap Kualitas Laba. </w:t>
      </w:r>
      <w:r w:rsidRPr="00900CCF">
        <w:rPr>
          <w:rFonts w:ascii="Times New Roman" w:hAnsi="Times New Roman" w:cs="Times New Roman"/>
          <w:i/>
          <w:iCs/>
          <w:noProof/>
          <w:sz w:val="24"/>
          <w:szCs w:val="24"/>
        </w:rPr>
        <w:t>Jurnal Ilmiah Akuntansi</w:t>
      </w:r>
      <w:r w:rsidRPr="00900CCF">
        <w:rPr>
          <w:rFonts w:ascii="Times New Roman" w:hAnsi="Times New Roman" w:cs="Times New Roman"/>
          <w:noProof/>
          <w:sz w:val="24"/>
          <w:szCs w:val="24"/>
        </w:rPr>
        <w:t xml:space="preserve">, </w:t>
      </w:r>
      <w:r w:rsidRPr="00900CCF">
        <w:rPr>
          <w:rFonts w:ascii="Times New Roman" w:hAnsi="Times New Roman" w:cs="Times New Roman"/>
          <w:i/>
          <w:iCs/>
          <w:noProof/>
          <w:sz w:val="24"/>
          <w:szCs w:val="24"/>
        </w:rPr>
        <w:t>12</w:t>
      </w:r>
      <w:r w:rsidRPr="00900CCF">
        <w:rPr>
          <w:rFonts w:ascii="Times New Roman" w:hAnsi="Times New Roman" w:cs="Times New Roman"/>
          <w:noProof/>
          <w:sz w:val="24"/>
          <w:szCs w:val="24"/>
        </w:rPr>
        <w:t>(April), 80–94. http://ejournal.unibba.ac.id/index.php/AKURAT</w:t>
      </w:r>
    </w:p>
    <w:p w:rsidR="00377AE6" w:rsidRPr="00900CCF" w:rsidRDefault="00377AE6" w:rsidP="00377AE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00CCF">
        <w:rPr>
          <w:rFonts w:ascii="Times New Roman" w:hAnsi="Times New Roman" w:cs="Times New Roman"/>
          <w:noProof/>
          <w:sz w:val="24"/>
          <w:szCs w:val="24"/>
        </w:rPr>
        <w:t xml:space="preserve">Givoly, D., &amp; Hayn, C. (2000). The Changing Time-Series Properties of Earnings, Cash Flows and Accruals. </w:t>
      </w:r>
      <w:r w:rsidRPr="00900CCF">
        <w:rPr>
          <w:rFonts w:ascii="Times New Roman" w:hAnsi="Times New Roman" w:cs="Times New Roman"/>
          <w:i/>
          <w:iCs/>
          <w:noProof/>
          <w:sz w:val="24"/>
          <w:szCs w:val="24"/>
        </w:rPr>
        <w:t>Journal of Accounting and Economics</w:t>
      </w:r>
      <w:r w:rsidRPr="00900CCF">
        <w:rPr>
          <w:rFonts w:ascii="Times New Roman" w:hAnsi="Times New Roman" w:cs="Times New Roman"/>
          <w:noProof/>
          <w:sz w:val="24"/>
          <w:szCs w:val="24"/>
        </w:rPr>
        <w:t xml:space="preserve">, </w:t>
      </w:r>
      <w:r w:rsidRPr="00900CCF">
        <w:rPr>
          <w:rFonts w:ascii="Times New Roman" w:hAnsi="Times New Roman" w:cs="Times New Roman"/>
          <w:i/>
          <w:iCs/>
          <w:noProof/>
          <w:sz w:val="24"/>
          <w:szCs w:val="24"/>
        </w:rPr>
        <w:t>29</w:t>
      </w:r>
      <w:r w:rsidRPr="00900CCF">
        <w:rPr>
          <w:rFonts w:ascii="Times New Roman" w:hAnsi="Times New Roman" w:cs="Times New Roman"/>
          <w:noProof/>
          <w:sz w:val="24"/>
          <w:szCs w:val="24"/>
        </w:rPr>
        <w:t>, 287–320.</w:t>
      </w:r>
    </w:p>
    <w:p w:rsidR="00377AE6" w:rsidRPr="00900CCF" w:rsidRDefault="00377AE6" w:rsidP="00377AE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00CCF">
        <w:rPr>
          <w:rFonts w:ascii="Times New Roman" w:hAnsi="Times New Roman" w:cs="Times New Roman"/>
          <w:noProof/>
          <w:sz w:val="24"/>
          <w:szCs w:val="24"/>
        </w:rPr>
        <w:t xml:space="preserve">Hardani. Ustiawaty, J. A. H. (2017). </w:t>
      </w:r>
      <w:r w:rsidRPr="00900CCF">
        <w:rPr>
          <w:rFonts w:ascii="Times New Roman" w:hAnsi="Times New Roman" w:cs="Times New Roman"/>
          <w:i/>
          <w:iCs/>
          <w:noProof/>
          <w:sz w:val="24"/>
          <w:szCs w:val="24"/>
        </w:rPr>
        <w:t>Buku Metode Penelitian Kualitatif dan Kuantitatif</w:t>
      </w:r>
      <w:r w:rsidRPr="00900CCF">
        <w:rPr>
          <w:rFonts w:ascii="Times New Roman" w:hAnsi="Times New Roman" w:cs="Times New Roman"/>
          <w:noProof/>
          <w:sz w:val="24"/>
          <w:szCs w:val="24"/>
        </w:rPr>
        <w:t xml:space="preserve"> (Issue April).</w:t>
      </w:r>
    </w:p>
    <w:p w:rsidR="00377AE6" w:rsidRPr="00D23ADC" w:rsidRDefault="00377AE6" w:rsidP="00377AE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Idris, M. (2020).</w:t>
      </w:r>
      <w:r w:rsidRPr="00D23ADC">
        <w:rPr>
          <w:rFonts w:ascii="Times New Roman" w:hAnsi="Times New Roman" w:cs="Times New Roman"/>
          <w:iCs/>
          <w:noProof/>
          <w:sz w:val="24"/>
          <w:szCs w:val="24"/>
        </w:rPr>
        <w:t>Jejak Hitam PT Hanson Internation</w:t>
      </w:r>
      <w:r>
        <w:rPr>
          <w:rFonts w:ascii="Times New Roman" w:hAnsi="Times New Roman" w:cs="Times New Roman"/>
          <w:iCs/>
          <w:noProof/>
          <w:sz w:val="24"/>
          <w:szCs w:val="24"/>
        </w:rPr>
        <w:t>al, Manipulasi Laporan Keuangan</w:t>
      </w:r>
      <w:r w:rsidRPr="00D23ADC">
        <w:rPr>
          <w:rFonts w:ascii="Times New Roman" w:hAnsi="Times New Roman" w:cs="Times New Roman"/>
          <w:iCs/>
          <w:noProof/>
          <w:sz w:val="24"/>
          <w:szCs w:val="24"/>
        </w:rPr>
        <w:t>2016</w:t>
      </w:r>
      <w:r w:rsidRPr="00D23ADC">
        <w:rPr>
          <w:rFonts w:ascii="Times New Roman" w:hAnsi="Times New Roman" w:cs="Times New Roman"/>
          <w:noProof/>
          <w:sz w:val="24"/>
          <w:szCs w:val="24"/>
        </w:rPr>
        <w:t>.Kompas</w:t>
      </w:r>
      <w:r>
        <w:rPr>
          <w:rFonts w:ascii="Times New Roman" w:hAnsi="Times New Roman" w:cs="Times New Roman"/>
          <w:noProof/>
          <w:sz w:val="24"/>
          <w:szCs w:val="24"/>
        </w:rPr>
        <w:t>.Com.</w:t>
      </w:r>
      <w:r w:rsidRPr="00D23ADC">
        <w:rPr>
          <w:rFonts w:ascii="Times New Roman" w:hAnsi="Times New Roman" w:cs="Times New Roman"/>
          <w:noProof/>
          <w:sz w:val="24"/>
          <w:szCs w:val="24"/>
        </w:rPr>
        <w:t>https://money.kompas.com/read/2020/01/15/160600526/jejak-hit</w:t>
      </w:r>
      <w:r>
        <w:rPr>
          <w:rFonts w:ascii="Times New Roman" w:hAnsi="Times New Roman" w:cs="Times New Roman"/>
          <w:noProof/>
          <w:sz w:val="24"/>
          <w:szCs w:val="24"/>
        </w:rPr>
        <w:t xml:space="preserve">am-pt </w:t>
      </w:r>
      <w:r w:rsidRPr="00D23ADC">
        <w:rPr>
          <w:rFonts w:ascii="Times New Roman" w:hAnsi="Times New Roman" w:cs="Times New Roman"/>
          <w:noProof/>
          <w:sz w:val="24"/>
          <w:szCs w:val="24"/>
        </w:rPr>
        <w:t>hanson-international-manipulasi-laporan-keuangan-2016?page=all</w:t>
      </w:r>
    </w:p>
    <w:p w:rsidR="00377AE6" w:rsidRPr="00900CCF" w:rsidRDefault="00377AE6" w:rsidP="00377AE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00CCF">
        <w:rPr>
          <w:rFonts w:ascii="Times New Roman" w:hAnsi="Times New Roman" w:cs="Times New Roman"/>
          <w:noProof/>
          <w:sz w:val="24"/>
          <w:szCs w:val="24"/>
        </w:rPr>
        <w:t xml:space="preserve">Jensen, M., &amp; Meckling, W. (1976). Theory of the firm: Managerial behavior, agency costs, and ownership structure. </w:t>
      </w:r>
      <w:r w:rsidRPr="00900CCF">
        <w:rPr>
          <w:rFonts w:ascii="Times New Roman" w:hAnsi="Times New Roman" w:cs="Times New Roman"/>
          <w:i/>
          <w:iCs/>
          <w:noProof/>
          <w:sz w:val="24"/>
          <w:szCs w:val="24"/>
        </w:rPr>
        <w:t>The Economic Nature of the Firm: A Reader, Third Edition</w:t>
      </w:r>
      <w:r w:rsidRPr="00900CCF">
        <w:rPr>
          <w:rFonts w:ascii="Times New Roman" w:hAnsi="Times New Roman" w:cs="Times New Roman"/>
          <w:noProof/>
          <w:sz w:val="24"/>
          <w:szCs w:val="24"/>
        </w:rPr>
        <w:t>, 283–</w:t>
      </w:r>
      <w:r>
        <w:rPr>
          <w:rFonts w:ascii="Times New Roman" w:hAnsi="Times New Roman" w:cs="Times New Roman"/>
          <w:noProof/>
          <w:sz w:val="24"/>
          <w:szCs w:val="24"/>
        </w:rPr>
        <w:t xml:space="preserve">303. </w:t>
      </w:r>
    </w:p>
    <w:p w:rsidR="00377AE6" w:rsidRPr="00900CCF" w:rsidRDefault="00377AE6" w:rsidP="00377AE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00CCF">
        <w:rPr>
          <w:rFonts w:ascii="Times New Roman" w:hAnsi="Times New Roman" w:cs="Times New Roman"/>
          <w:noProof/>
          <w:sz w:val="24"/>
          <w:szCs w:val="24"/>
        </w:rPr>
        <w:t xml:space="preserve">Kurniawan, C., &amp; Suryaningsih, R. (2019). Pengaruh Konservatisme Akuntansi, Debt To Total Assets Ratio, Likuiditas, Profitabilitas, Dan Ukuran Perusahaan Terhadap Kualitas Laba. </w:t>
      </w:r>
      <w:r w:rsidRPr="00900CCF">
        <w:rPr>
          <w:rFonts w:ascii="Times New Roman" w:hAnsi="Times New Roman" w:cs="Times New Roman"/>
          <w:i/>
          <w:iCs/>
          <w:noProof/>
          <w:sz w:val="24"/>
          <w:szCs w:val="24"/>
        </w:rPr>
        <w:t>Equity</w:t>
      </w:r>
      <w:r w:rsidRPr="00900CCF">
        <w:rPr>
          <w:rFonts w:ascii="Times New Roman" w:hAnsi="Times New Roman" w:cs="Times New Roman"/>
          <w:noProof/>
          <w:sz w:val="24"/>
          <w:szCs w:val="24"/>
        </w:rPr>
        <w:t xml:space="preserve">, </w:t>
      </w:r>
      <w:r w:rsidRPr="00900CCF">
        <w:rPr>
          <w:rFonts w:ascii="Times New Roman" w:hAnsi="Times New Roman" w:cs="Times New Roman"/>
          <w:i/>
          <w:iCs/>
          <w:noProof/>
          <w:sz w:val="24"/>
          <w:szCs w:val="24"/>
        </w:rPr>
        <w:t>21</w:t>
      </w:r>
      <w:r>
        <w:rPr>
          <w:rFonts w:ascii="Times New Roman" w:hAnsi="Times New Roman" w:cs="Times New Roman"/>
          <w:noProof/>
          <w:sz w:val="24"/>
          <w:szCs w:val="24"/>
        </w:rPr>
        <w:t xml:space="preserve">(2), 163. </w:t>
      </w:r>
    </w:p>
    <w:p w:rsidR="00377AE6" w:rsidRDefault="00377AE6" w:rsidP="00377AE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00CCF">
        <w:rPr>
          <w:rFonts w:ascii="Times New Roman" w:hAnsi="Times New Roman" w:cs="Times New Roman"/>
          <w:noProof/>
          <w:sz w:val="24"/>
          <w:szCs w:val="24"/>
        </w:rPr>
        <w:t xml:space="preserve">Kusmuriyanto, S. S., &amp; Agustina, L. (2014). Pengaruh Struktur Modal, Ukuran Perusahaan, Likuiditas Dan Return on Asset Terhadap Kualitas Laba. </w:t>
      </w:r>
      <w:r w:rsidRPr="00900CCF">
        <w:rPr>
          <w:rFonts w:ascii="Times New Roman" w:hAnsi="Times New Roman" w:cs="Times New Roman"/>
          <w:i/>
          <w:iCs/>
          <w:noProof/>
          <w:sz w:val="24"/>
          <w:szCs w:val="24"/>
        </w:rPr>
        <w:t>Accounting Analysis Journal</w:t>
      </w:r>
      <w:r w:rsidRPr="00900CCF">
        <w:rPr>
          <w:rFonts w:ascii="Times New Roman" w:hAnsi="Times New Roman" w:cs="Times New Roman"/>
          <w:noProof/>
          <w:sz w:val="24"/>
          <w:szCs w:val="24"/>
        </w:rPr>
        <w:t xml:space="preserve">, </w:t>
      </w:r>
      <w:r w:rsidRPr="00900CCF">
        <w:rPr>
          <w:rFonts w:ascii="Times New Roman" w:hAnsi="Times New Roman" w:cs="Times New Roman"/>
          <w:i/>
          <w:iCs/>
          <w:noProof/>
          <w:sz w:val="24"/>
          <w:szCs w:val="24"/>
        </w:rPr>
        <w:t>3</w:t>
      </w:r>
      <w:r w:rsidRPr="00900CCF">
        <w:rPr>
          <w:rFonts w:ascii="Times New Roman" w:hAnsi="Times New Roman" w:cs="Times New Roman"/>
          <w:noProof/>
          <w:sz w:val="24"/>
          <w:szCs w:val="24"/>
        </w:rPr>
        <w:t>(1), 26–</w:t>
      </w:r>
      <w:r>
        <w:rPr>
          <w:rFonts w:ascii="Times New Roman" w:hAnsi="Times New Roman" w:cs="Times New Roman"/>
          <w:noProof/>
          <w:sz w:val="24"/>
          <w:szCs w:val="24"/>
        </w:rPr>
        <w:t xml:space="preserve">33. </w:t>
      </w:r>
    </w:p>
    <w:p w:rsidR="00377AE6" w:rsidRDefault="00377AE6" w:rsidP="00377AE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00CCF">
        <w:rPr>
          <w:rFonts w:ascii="Times New Roman" w:hAnsi="Times New Roman" w:cs="Times New Roman"/>
          <w:noProof/>
          <w:sz w:val="24"/>
          <w:szCs w:val="24"/>
        </w:rPr>
        <w:t xml:space="preserve">Luas, C. O. A., Kawulur, A. F., &amp; Tanor, L. A. . (2021). Pengaruh Likuiditas, Struktur Modal, Pertumbuhan Laba Dan Profitabilitas Terhadap Kualitas Laba Perusahaan Manufaktur Sektor Industri Barang Konsumsi Yang Terdaftar Di Bursa Efek Indonesia (Bei) Periode 2017-2019. </w:t>
      </w:r>
      <w:r w:rsidRPr="00900CCF">
        <w:rPr>
          <w:rFonts w:ascii="Times New Roman" w:hAnsi="Times New Roman" w:cs="Times New Roman"/>
          <w:i/>
          <w:iCs/>
          <w:noProof/>
          <w:sz w:val="24"/>
          <w:szCs w:val="24"/>
        </w:rPr>
        <w:t>Jurnal Akuntansi Manado (JAIM)</w:t>
      </w:r>
      <w:r w:rsidRPr="00900CCF">
        <w:rPr>
          <w:rFonts w:ascii="Times New Roman" w:hAnsi="Times New Roman" w:cs="Times New Roman"/>
          <w:noProof/>
          <w:sz w:val="24"/>
          <w:szCs w:val="24"/>
        </w:rPr>
        <w:t xml:space="preserve">, </w:t>
      </w:r>
      <w:r w:rsidRPr="00900CCF">
        <w:rPr>
          <w:rFonts w:ascii="Times New Roman" w:hAnsi="Times New Roman" w:cs="Times New Roman"/>
          <w:i/>
          <w:iCs/>
          <w:noProof/>
          <w:sz w:val="24"/>
          <w:szCs w:val="24"/>
        </w:rPr>
        <w:t>2</w:t>
      </w:r>
      <w:r w:rsidRPr="00900CCF">
        <w:rPr>
          <w:rFonts w:ascii="Times New Roman" w:hAnsi="Times New Roman" w:cs="Times New Roman"/>
          <w:noProof/>
          <w:sz w:val="24"/>
          <w:szCs w:val="24"/>
        </w:rPr>
        <w:t>(2), 155–</w:t>
      </w:r>
      <w:r>
        <w:rPr>
          <w:rFonts w:ascii="Times New Roman" w:hAnsi="Times New Roman" w:cs="Times New Roman"/>
          <w:noProof/>
          <w:sz w:val="24"/>
          <w:szCs w:val="24"/>
        </w:rPr>
        <w:t>167.</w:t>
      </w:r>
    </w:p>
    <w:p w:rsidR="00377AE6" w:rsidRPr="00900CCF" w:rsidRDefault="00377AE6" w:rsidP="00377AE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00CCF">
        <w:rPr>
          <w:rFonts w:ascii="Times New Roman" w:hAnsi="Times New Roman" w:cs="Times New Roman"/>
          <w:noProof/>
          <w:sz w:val="24"/>
          <w:szCs w:val="24"/>
        </w:rPr>
        <w:t xml:space="preserve">Made, N., Ratnadi, D., Achsin, M., &amp; Mulawarman, A. D. (2013). </w:t>
      </w:r>
      <w:r w:rsidRPr="00900CCF">
        <w:rPr>
          <w:rFonts w:ascii="Times New Roman" w:hAnsi="Times New Roman" w:cs="Times New Roman"/>
          <w:i/>
          <w:iCs/>
          <w:noProof/>
          <w:sz w:val="24"/>
          <w:szCs w:val="24"/>
        </w:rPr>
        <w:t>The Effect of Shareholders ’ Conflict over Dividend Policy on Accounting Conservatism : Evidence from Public Firms in Indonesia</w:t>
      </w:r>
      <w:r w:rsidRPr="00900CCF">
        <w:rPr>
          <w:rFonts w:ascii="Times New Roman" w:hAnsi="Times New Roman" w:cs="Times New Roman"/>
          <w:noProof/>
          <w:sz w:val="24"/>
          <w:szCs w:val="24"/>
        </w:rPr>
        <w:t xml:space="preserve">. </w:t>
      </w:r>
      <w:r w:rsidRPr="00900CCF">
        <w:rPr>
          <w:rFonts w:ascii="Times New Roman" w:hAnsi="Times New Roman" w:cs="Times New Roman"/>
          <w:i/>
          <w:iCs/>
          <w:noProof/>
          <w:sz w:val="24"/>
          <w:szCs w:val="24"/>
        </w:rPr>
        <w:t>4</w:t>
      </w:r>
      <w:r w:rsidRPr="00900CCF">
        <w:rPr>
          <w:rFonts w:ascii="Times New Roman" w:hAnsi="Times New Roman" w:cs="Times New Roman"/>
          <w:noProof/>
          <w:sz w:val="24"/>
          <w:szCs w:val="24"/>
        </w:rPr>
        <w:t>(6), 146–155.</w:t>
      </w:r>
    </w:p>
    <w:p w:rsidR="00377AE6" w:rsidRPr="00900CCF" w:rsidRDefault="00377AE6" w:rsidP="00377AE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00CCF">
        <w:rPr>
          <w:rFonts w:ascii="Times New Roman" w:hAnsi="Times New Roman" w:cs="Times New Roman"/>
          <w:noProof/>
          <w:sz w:val="24"/>
          <w:szCs w:val="24"/>
        </w:rPr>
        <w:t xml:space="preserve">Mahari, A. P., &amp; Purwanto, A. (2016). Pengaruh Dividen dan Status Pembayaran Dividen Tunai Terhadap Kualitas Laba Perusahaan. </w:t>
      </w:r>
      <w:r w:rsidRPr="00900CCF">
        <w:rPr>
          <w:rFonts w:ascii="Times New Roman" w:hAnsi="Times New Roman" w:cs="Times New Roman"/>
          <w:i/>
          <w:iCs/>
          <w:noProof/>
          <w:sz w:val="24"/>
          <w:szCs w:val="24"/>
        </w:rPr>
        <w:t>Diponegoro Journal of Accounting</w:t>
      </w:r>
      <w:r w:rsidRPr="00900CCF">
        <w:rPr>
          <w:rFonts w:ascii="Times New Roman" w:hAnsi="Times New Roman" w:cs="Times New Roman"/>
          <w:noProof/>
          <w:sz w:val="24"/>
          <w:szCs w:val="24"/>
        </w:rPr>
        <w:t xml:space="preserve">, </w:t>
      </w:r>
      <w:r w:rsidRPr="00900CCF">
        <w:rPr>
          <w:rFonts w:ascii="Times New Roman" w:hAnsi="Times New Roman" w:cs="Times New Roman"/>
          <w:i/>
          <w:iCs/>
          <w:noProof/>
          <w:sz w:val="24"/>
          <w:szCs w:val="24"/>
        </w:rPr>
        <w:t>5</w:t>
      </w:r>
      <w:r w:rsidRPr="00900CCF">
        <w:rPr>
          <w:rFonts w:ascii="Times New Roman" w:hAnsi="Times New Roman" w:cs="Times New Roman"/>
          <w:noProof/>
          <w:sz w:val="24"/>
          <w:szCs w:val="24"/>
        </w:rPr>
        <w:t>(3), 1–16.</w:t>
      </w:r>
    </w:p>
    <w:p w:rsidR="00377AE6" w:rsidRPr="00900CCF" w:rsidRDefault="00377AE6" w:rsidP="00377AE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00CCF">
        <w:rPr>
          <w:rFonts w:ascii="Times New Roman" w:hAnsi="Times New Roman" w:cs="Times New Roman"/>
          <w:noProof/>
          <w:sz w:val="24"/>
          <w:szCs w:val="24"/>
        </w:rPr>
        <w:t xml:space="preserve">Martani, Siregar, Wardhani, Farahmita, T. (2016). </w:t>
      </w:r>
      <w:r w:rsidRPr="00900CCF">
        <w:rPr>
          <w:rFonts w:ascii="Times New Roman" w:hAnsi="Times New Roman" w:cs="Times New Roman"/>
          <w:i/>
          <w:iCs/>
          <w:noProof/>
          <w:sz w:val="24"/>
          <w:szCs w:val="24"/>
        </w:rPr>
        <w:t>Akuntansi Keuangan Menengah</w:t>
      </w:r>
      <w:r w:rsidRPr="00900CCF">
        <w:rPr>
          <w:rFonts w:ascii="Times New Roman" w:hAnsi="Times New Roman" w:cs="Times New Roman"/>
          <w:noProof/>
          <w:sz w:val="24"/>
          <w:szCs w:val="24"/>
        </w:rPr>
        <w:t>. Salemba Empat.</w:t>
      </w:r>
    </w:p>
    <w:p w:rsidR="00377AE6" w:rsidRPr="00900CCF" w:rsidRDefault="00377AE6" w:rsidP="00377AE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00CCF">
        <w:rPr>
          <w:rFonts w:ascii="Times New Roman" w:hAnsi="Times New Roman" w:cs="Times New Roman"/>
          <w:noProof/>
          <w:sz w:val="24"/>
          <w:szCs w:val="24"/>
        </w:rPr>
        <w:t xml:space="preserve">Murniati, T., Sastri, I. I. D. A. . M., &amp; Rupa, I. W. (2018). Faktor-Faktor yang Mempengaruhi Kualitas Laba Pada Perusahaan Manufaktur yang Terdaftar di </w:t>
      </w:r>
      <w:r w:rsidRPr="00900CCF">
        <w:rPr>
          <w:rFonts w:ascii="Times New Roman" w:hAnsi="Times New Roman" w:cs="Times New Roman"/>
          <w:noProof/>
          <w:sz w:val="24"/>
          <w:szCs w:val="24"/>
        </w:rPr>
        <w:lastRenderedPageBreak/>
        <w:t xml:space="preserve">BEI Tahun 2012-2016. </w:t>
      </w:r>
      <w:r w:rsidRPr="00900CCF">
        <w:rPr>
          <w:rFonts w:ascii="Times New Roman" w:hAnsi="Times New Roman" w:cs="Times New Roman"/>
          <w:i/>
          <w:iCs/>
          <w:noProof/>
          <w:sz w:val="24"/>
          <w:szCs w:val="24"/>
        </w:rPr>
        <w:t>Jurnal KRISNA: Kumpulan Riset Akuntansi</w:t>
      </w:r>
      <w:r w:rsidRPr="00900CCF">
        <w:rPr>
          <w:rFonts w:ascii="Times New Roman" w:hAnsi="Times New Roman" w:cs="Times New Roman"/>
          <w:noProof/>
          <w:sz w:val="24"/>
          <w:szCs w:val="24"/>
        </w:rPr>
        <w:t xml:space="preserve">, </w:t>
      </w:r>
      <w:r w:rsidRPr="00900CCF">
        <w:rPr>
          <w:rFonts w:ascii="Times New Roman" w:hAnsi="Times New Roman" w:cs="Times New Roman"/>
          <w:i/>
          <w:iCs/>
          <w:noProof/>
          <w:sz w:val="24"/>
          <w:szCs w:val="24"/>
        </w:rPr>
        <w:t>10</w:t>
      </w:r>
      <w:r w:rsidRPr="00900CCF">
        <w:rPr>
          <w:rFonts w:ascii="Times New Roman" w:hAnsi="Times New Roman" w:cs="Times New Roman"/>
          <w:noProof/>
          <w:sz w:val="24"/>
          <w:szCs w:val="24"/>
        </w:rPr>
        <w:t>(1), 89–</w:t>
      </w:r>
      <w:r>
        <w:rPr>
          <w:rFonts w:ascii="Times New Roman" w:hAnsi="Times New Roman" w:cs="Times New Roman"/>
          <w:noProof/>
          <w:sz w:val="24"/>
          <w:szCs w:val="24"/>
        </w:rPr>
        <w:t xml:space="preserve">101. </w:t>
      </w:r>
    </w:p>
    <w:p w:rsidR="00377AE6" w:rsidRPr="00900CCF" w:rsidRDefault="00377AE6" w:rsidP="00377AE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00CCF">
        <w:rPr>
          <w:rFonts w:ascii="Times New Roman" w:hAnsi="Times New Roman" w:cs="Times New Roman"/>
          <w:noProof/>
          <w:sz w:val="24"/>
          <w:szCs w:val="24"/>
        </w:rPr>
        <w:t xml:space="preserve">Pratama, A. D., &amp; Sunarto. (2018). Struktur Modal, Komisaris Independen, Kepemlikan Manajerial, Kepemilikan Institusional dan Ukuran Perusahaan Terhadap Kualitas Laba. </w:t>
      </w:r>
      <w:r w:rsidRPr="00900CCF">
        <w:rPr>
          <w:rFonts w:ascii="Times New Roman" w:hAnsi="Times New Roman" w:cs="Times New Roman"/>
          <w:i/>
          <w:iCs/>
          <w:noProof/>
          <w:sz w:val="24"/>
          <w:szCs w:val="24"/>
        </w:rPr>
        <w:t>Jurnal Dinamika Akuntansi, Keuangan Dan Perbankan</w:t>
      </w:r>
      <w:r w:rsidRPr="00900CCF">
        <w:rPr>
          <w:rFonts w:ascii="Times New Roman" w:hAnsi="Times New Roman" w:cs="Times New Roman"/>
          <w:noProof/>
          <w:sz w:val="24"/>
          <w:szCs w:val="24"/>
        </w:rPr>
        <w:t xml:space="preserve">, </w:t>
      </w:r>
      <w:r w:rsidRPr="00900CCF">
        <w:rPr>
          <w:rFonts w:ascii="Times New Roman" w:hAnsi="Times New Roman" w:cs="Times New Roman"/>
          <w:i/>
          <w:iCs/>
          <w:noProof/>
          <w:sz w:val="24"/>
          <w:szCs w:val="24"/>
        </w:rPr>
        <w:t>7</w:t>
      </w:r>
      <w:r w:rsidRPr="00900CCF">
        <w:rPr>
          <w:rFonts w:ascii="Times New Roman" w:hAnsi="Times New Roman" w:cs="Times New Roman"/>
          <w:noProof/>
          <w:sz w:val="24"/>
          <w:szCs w:val="24"/>
        </w:rPr>
        <w:t>(2), 96–</w:t>
      </w:r>
      <w:r>
        <w:rPr>
          <w:rFonts w:ascii="Times New Roman" w:hAnsi="Times New Roman" w:cs="Times New Roman"/>
          <w:noProof/>
          <w:sz w:val="24"/>
          <w:szCs w:val="24"/>
        </w:rPr>
        <w:t xml:space="preserve">104. </w:t>
      </w:r>
    </w:p>
    <w:p w:rsidR="00377AE6" w:rsidRPr="00900CCF" w:rsidRDefault="00377AE6" w:rsidP="00377AE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00CCF">
        <w:rPr>
          <w:rFonts w:ascii="Times New Roman" w:hAnsi="Times New Roman" w:cs="Times New Roman"/>
          <w:noProof/>
          <w:sz w:val="24"/>
          <w:szCs w:val="24"/>
        </w:rPr>
        <w:t xml:space="preserve">Pratama, M. Y., Hasan, A., &amp; Diyanto, V. (2016). Pengaruh Ukuran Perusahaan, Leverage, Kebijakan Dividen, Kepemilikan Institusional, dan Kepemilikan Manajerial Terhadap Manajemen Laba (Studi Empiris pada Perusahaan Manufaktur yang Terdaftar di Bursa Efek Indonesia Tahun 2010-2013). </w:t>
      </w:r>
      <w:r w:rsidRPr="00900CCF">
        <w:rPr>
          <w:rFonts w:ascii="Times New Roman" w:hAnsi="Times New Roman" w:cs="Times New Roman"/>
          <w:i/>
          <w:iCs/>
          <w:noProof/>
          <w:sz w:val="24"/>
          <w:szCs w:val="24"/>
        </w:rPr>
        <w:t>JOM Fekon</w:t>
      </w:r>
      <w:r w:rsidRPr="00900CCF">
        <w:rPr>
          <w:rFonts w:ascii="Times New Roman" w:hAnsi="Times New Roman" w:cs="Times New Roman"/>
          <w:noProof/>
          <w:sz w:val="24"/>
          <w:szCs w:val="24"/>
        </w:rPr>
        <w:t xml:space="preserve">, </w:t>
      </w:r>
      <w:r w:rsidRPr="00900CCF">
        <w:rPr>
          <w:rFonts w:ascii="Times New Roman" w:hAnsi="Times New Roman" w:cs="Times New Roman"/>
          <w:i/>
          <w:iCs/>
          <w:noProof/>
          <w:sz w:val="24"/>
          <w:szCs w:val="24"/>
        </w:rPr>
        <w:t>Vol. 3 No.</w:t>
      </w:r>
      <w:r w:rsidRPr="00900CCF">
        <w:rPr>
          <w:rFonts w:ascii="Times New Roman" w:hAnsi="Times New Roman" w:cs="Times New Roman"/>
          <w:noProof/>
          <w:sz w:val="24"/>
          <w:szCs w:val="24"/>
        </w:rPr>
        <w:t>(1), 1–15.</w:t>
      </w:r>
    </w:p>
    <w:p w:rsidR="00377AE6" w:rsidRPr="00900CCF" w:rsidRDefault="00377AE6" w:rsidP="00377AE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00CCF">
        <w:rPr>
          <w:rFonts w:ascii="Times New Roman" w:hAnsi="Times New Roman" w:cs="Times New Roman"/>
          <w:noProof/>
          <w:sz w:val="24"/>
          <w:szCs w:val="24"/>
        </w:rPr>
        <w:t xml:space="preserve">Purnomo, R. A. (2016). Analisis Statistik Ekonomi dan Bisnis Dengan SPSS. In </w:t>
      </w:r>
      <w:r w:rsidRPr="00900CCF">
        <w:rPr>
          <w:rFonts w:ascii="Times New Roman" w:hAnsi="Times New Roman" w:cs="Times New Roman"/>
          <w:i/>
          <w:iCs/>
          <w:noProof/>
          <w:sz w:val="24"/>
          <w:szCs w:val="24"/>
        </w:rPr>
        <w:t>Cv. Wade Group</w:t>
      </w:r>
      <w:r w:rsidRPr="00900CCF">
        <w:rPr>
          <w:rFonts w:ascii="Times New Roman" w:hAnsi="Times New Roman" w:cs="Times New Roman"/>
          <w:noProof/>
          <w:sz w:val="24"/>
          <w:szCs w:val="24"/>
        </w:rPr>
        <w:t>. CV. Wade Group</w:t>
      </w:r>
    </w:p>
    <w:p w:rsidR="00377AE6" w:rsidRDefault="00377AE6" w:rsidP="00377AE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00CCF">
        <w:rPr>
          <w:rFonts w:ascii="Times New Roman" w:hAnsi="Times New Roman" w:cs="Times New Roman"/>
          <w:noProof/>
          <w:sz w:val="24"/>
          <w:szCs w:val="24"/>
        </w:rPr>
        <w:t xml:space="preserve">Rizal, A. (2020). Pengaruh Konservatisme Akuntansi, Invesment Opportunity Set, Likuiditas, Profitabilitas, Debt To Total Assets Ratio, Dan Ukuran Perusahaan Terhadap Kualitas Laba (Studi Kasus Pada Perusahaan Real Estate dan Property Yang Terdaftar Di Bursa Efek Indonesia. </w:t>
      </w:r>
      <w:r w:rsidRPr="00900CCF">
        <w:rPr>
          <w:rFonts w:ascii="Times New Roman" w:hAnsi="Times New Roman" w:cs="Times New Roman"/>
          <w:i/>
          <w:iCs/>
          <w:noProof/>
          <w:sz w:val="24"/>
          <w:szCs w:val="24"/>
        </w:rPr>
        <w:t>Prisma (Platform Riset Mahasiswa Akuntansi)</w:t>
      </w:r>
      <w:r w:rsidRPr="00900CCF">
        <w:rPr>
          <w:rFonts w:ascii="Times New Roman" w:hAnsi="Times New Roman" w:cs="Times New Roman"/>
          <w:noProof/>
          <w:sz w:val="24"/>
          <w:szCs w:val="24"/>
        </w:rPr>
        <w:t xml:space="preserve">, </w:t>
      </w:r>
      <w:r w:rsidRPr="00900CCF">
        <w:rPr>
          <w:rFonts w:ascii="Times New Roman" w:hAnsi="Times New Roman" w:cs="Times New Roman"/>
          <w:i/>
          <w:iCs/>
          <w:noProof/>
          <w:sz w:val="24"/>
          <w:szCs w:val="24"/>
        </w:rPr>
        <w:t>1</w:t>
      </w:r>
      <w:r w:rsidRPr="00900CCF">
        <w:rPr>
          <w:rFonts w:ascii="Times New Roman" w:hAnsi="Times New Roman" w:cs="Times New Roman"/>
          <w:noProof/>
          <w:sz w:val="24"/>
          <w:szCs w:val="24"/>
        </w:rPr>
        <w:t>(4), 37–50</w:t>
      </w:r>
      <w:r>
        <w:rPr>
          <w:rFonts w:ascii="Times New Roman" w:hAnsi="Times New Roman" w:cs="Times New Roman"/>
          <w:noProof/>
          <w:sz w:val="24"/>
          <w:szCs w:val="24"/>
        </w:rPr>
        <w:t xml:space="preserve">. </w:t>
      </w:r>
    </w:p>
    <w:p w:rsidR="00377AE6" w:rsidRPr="00D23ADC" w:rsidRDefault="00377AE6" w:rsidP="00377AE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23ADC">
        <w:rPr>
          <w:rFonts w:ascii="Times New Roman" w:hAnsi="Times New Roman" w:cs="Times New Roman"/>
          <w:sz w:val="24"/>
          <w:szCs w:val="24"/>
        </w:rPr>
        <w:t xml:space="preserve">Ratnadi, Ni Made </w:t>
      </w:r>
      <w:proofErr w:type="gramStart"/>
      <w:r w:rsidRPr="00D23ADC">
        <w:rPr>
          <w:rFonts w:ascii="Times New Roman" w:hAnsi="Times New Roman" w:cs="Times New Roman"/>
          <w:sz w:val="24"/>
          <w:szCs w:val="24"/>
        </w:rPr>
        <w:t>Dwi</w:t>
      </w:r>
      <w:proofErr w:type="gramEnd"/>
      <w:r w:rsidRPr="00D23ADC">
        <w:rPr>
          <w:rFonts w:ascii="Times New Roman" w:hAnsi="Times New Roman" w:cs="Times New Roman"/>
          <w:sz w:val="24"/>
          <w:szCs w:val="24"/>
        </w:rPr>
        <w:t>. (2016) Konservatisme Akuntansi (Teori dan Model Pengukuran). Swasta Nulus</w:t>
      </w:r>
    </w:p>
    <w:p w:rsidR="00377AE6" w:rsidRDefault="00377AE6" w:rsidP="00377AE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00CCF">
        <w:rPr>
          <w:rFonts w:ascii="Times New Roman" w:hAnsi="Times New Roman" w:cs="Times New Roman"/>
          <w:noProof/>
          <w:sz w:val="24"/>
          <w:szCs w:val="24"/>
        </w:rPr>
        <w:t xml:space="preserve">Ross, S. A. (1977). Determination of Financial Structure: the Incentive-Signalling Approach. </w:t>
      </w:r>
      <w:r w:rsidRPr="00900CCF">
        <w:rPr>
          <w:rFonts w:ascii="Times New Roman" w:hAnsi="Times New Roman" w:cs="Times New Roman"/>
          <w:i/>
          <w:iCs/>
          <w:noProof/>
          <w:sz w:val="24"/>
          <w:szCs w:val="24"/>
        </w:rPr>
        <w:t>Bell J Econ</w:t>
      </w:r>
      <w:r w:rsidRPr="00900CCF">
        <w:rPr>
          <w:rFonts w:ascii="Times New Roman" w:hAnsi="Times New Roman" w:cs="Times New Roman"/>
          <w:noProof/>
          <w:sz w:val="24"/>
          <w:szCs w:val="24"/>
        </w:rPr>
        <w:t xml:space="preserve">, </w:t>
      </w:r>
      <w:r w:rsidRPr="00900CCF">
        <w:rPr>
          <w:rFonts w:ascii="Times New Roman" w:hAnsi="Times New Roman" w:cs="Times New Roman"/>
          <w:i/>
          <w:iCs/>
          <w:noProof/>
          <w:sz w:val="24"/>
          <w:szCs w:val="24"/>
        </w:rPr>
        <w:t>8</w:t>
      </w:r>
      <w:r w:rsidRPr="00900CCF">
        <w:rPr>
          <w:rFonts w:ascii="Times New Roman" w:hAnsi="Times New Roman" w:cs="Times New Roman"/>
          <w:noProof/>
          <w:sz w:val="24"/>
          <w:szCs w:val="24"/>
        </w:rPr>
        <w:t>(1), 23–40.</w:t>
      </w:r>
    </w:p>
    <w:p w:rsidR="00377AE6" w:rsidRPr="00900CCF" w:rsidRDefault="00377AE6" w:rsidP="00377AE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00CCF">
        <w:rPr>
          <w:rFonts w:ascii="Times New Roman" w:hAnsi="Times New Roman" w:cs="Times New Roman"/>
          <w:noProof/>
          <w:sz w:val="24"/>
          <w:szCs w:val="24"/>
        </w:rPr>
        <w:t xml:space="preserve">Safitri, R., &amp; Afriyenti, M. (2020). Pengaruh Ukuran Perusahaan, Likuiditas, Dan Konservatisme Akuntansi Terhadap Kualitas Laba. </w:t>
      </w:r>
      <w:r w:rsidRPr="00900CCF">
        <w:rPr>
          <w:rFonts w:ascii="Times New Roman" w:hAnsi="Times New Roman" w:cs="Times New Roman"/>
          <w:i/>
          <w:iCs/>
          <w:noProof/>
          <w:sz w:val="24"/>
          <w:szCs w:val="24"/>
        </w:rPr>
        <w:t>Jurnal Eksplorasi Akuntansi</w:t>
      </w:r>
      <w:r w:rsidRPr="00900CCF">
        <w:rPr>
          <w:rFonts w:ascii="Times New Roman" w:hAnsi="Times New Roman" w:cs="Times New Roman"/>
          <w:noProof/>
          <w:sz w:val="24"/>
          <w:szCs w:val="24"/>
        </w:rPr>
        <w:t xml:space="preserve">, </w:t>
      </w:r>
      <w:r w:rsidRPr="00900CCF">
        <w:rPr>
          <w:rFonts w:ascii="Times New Roman" w:hAnsi="Times New Roman" w:cs="Times New Roman"/>
          <w:i/>
          <w:iCs/>
          <w:noProof/>
          <w:sz w:val="24"/>
          <w:szCs w:val="24"/>
        </w:rPr>
        <w:t>2</w:t>
      </w:r>
      <w:r w:rsidRPr="00900CCF">
        <w:rPr>
          <w:rFonts w:ascii="Times New Roman" w:hAnsi="Times New Roman" w:cs="Times New Roman"/>
          <w:noProof/>
          <w:sz w:val="24"/>
          <w:szCs w:val="24"/>
        </w:rPr>
        <w:t>(4), 3793–3807. https://doi.org/10.24036/jea.v2i4.319</w:t>
      </w:r>
    </w:p>
    <w:p w:rsidR="00377AE6" w:rsidRPr="00900CCF" w:rsidRDefault="00377AE6" w:rsidP="00377AE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00CCF">
        <w:rPr>
          <w:rFonts w:ascii="Times New Roman" w:hAnsi="Times New Roman" w:cs="Times New Roman"/>
          <w:noProof/>
          <w:sz w:val="24"/>
          <w:szCs w:val="24"/>
        </w:rPr>
        <w:t xml:space="preserve">Samrotun, Y. C. (2015). ID_kebijakan_dividen_dan_faktor_faktor_y. </w:t>
      </w:r>
      <w:r w:rsidRPr="00900CCF">
        <w:rPr>
          <w:rFonts w:ascii="Times New Roman" w:hAnsi="Times New Roman" w:cs="Times New Roman"/>
          <w:i/>
          <w:iCs/>
          <w:noProof/>
          <w:sz w:val="24"/>
          <w:szCs w:val="24"/>
        </w:rPr>
        <w:t>Jurnal Paradigma Vol. 13</w:t>
      </w:r>
      <w:r w:rsidRPr="00900CCF">
        <w:rPr>
          <w:rFonts w:ascii="Times New Roman" w:hAnsi="Times New Roman" w:cs="Times New Roman"/>
          <w:noProof/>
          <w:sz w:val="24"/>
          <w:szCs w:val="24"/>
        </w:rPr>
        <w:t xml:space="preserve">, </w:t>
      </w:r>
      <w:r w:rsidRPr="00900CCF">
        <w:rPr>
          <w:rFonts w:ascii="Times New Roman" w:hAnsi="Times New Roman" w:cs="Times New Roman"/>
          <w:i/>
          <w:iCs/>
          <w:noProof/>
          <w:sz w:val="24"/>
          <w:szCs w:val="24"/>
        </w:rPr>
        <w:t>1693</w:t>
      </w:r>
      <w:r w:rsidRPr="00900CCF">
        <w:rPr>
          <w:rFonts w:ascii="Times New Roman" w:hAnsi="Times New Roman" w:cs="Times New Roman"/>
          <w:noProof/>
          <w:sz w:val="24"/>
          <w:szCs w:val="24"/>
        </w:rPr>
        <w:t>–</w:t>
      </w:r>
      <w:r w:rsidRPr="00900CCF">
        <w:rPr>
          <w:rFonts w:ascii="Times New Roman" w:hAnsi="Times New Roman" w:cs="Times New Roman"/>
          <w:i/>
          <w:iCs/>
          <w:noProof/>
          <w:sz w:val="24"/>
          <w:szCs w:val="24"/>
        </w:rPr>
        <w:t>0827</w:t>
      </w:r>
      <w:r w:rsidRPr="00900CCF">
        <w:rPr>
          <w:rFonts w:ascii="Times New Roman" w:hAnsi="Times New Roman" w:cs="Times New Roman"/>
          <w:noProof/>
          <w:sz w:val="24"/>
          <w:szCs w:val="24"/>
        </w:rPr>
        <w:t>.</w:t>
      </w:r>
    </w:p>
    <w:p w:rsidR="00377AE6" w:rsidRPr="00900CCF" w:rsidRDefault="00377AE6" w:rsidP="00377AE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00CCF">
        <w:rPr>
          <w:rFonts w:ascii="Times New Roman" w:hAnsi="Times New Roman" w:cs="Times New Roman"/>
          <w:noProof/>
          <w:sz w:val="24"/>
          <w:szCs w:val="24"/>
        </w:rPr>
        <w:t xml:space="preserve">Santoso, G. (2016). Determinan Koefisien Respon Laba. </w:t>
      </w:r>
      <w:r w:rsidRPr="00900CCF">
        <w:rPr>
          <w:rFonts w:ascii="Times New Roman" w:hAnsi="Times New Roman" w:cs="Times New Roman"/>
          <w:i/>
          <w:iCs/>
          <w:noProof/>
          <w:sz w:val="24"/>
          <w:szCs w:val="24"/>
        </w:rPr>
        <w:t>Accounting Analysis Journal</w:t>
      </w:r>
      <w:r w:rsidRPr="00900CCF">
        <w:rPr>
          <w:rFonts w:ascii="Times New Roman" w:hAnsi="Times New Roman" w:cs="Times New Roman"/>
          <w:noProof/>
          <w:sz w:val="24"/>
          <w:szCs w:val="24"/>
        </w:rPr>
        <w:t xml:space="preserve">, </w:t>
      </w:r>
      <w:r w:rsidRPr="00900CCF">
        <w:rPr>
          <w:rFonts w:ascii="Times New Roman" w:hAnsi="Times New Roman" w:cs="Times New Roman"/>
          <w:i/>
          <w:iCs/>
          <w:noProof/>
          <w:sz w:val="24"/>
          <w:szCs w:val="24"/>
        </w:rPr>
        <w:t>5</w:t>
      </w:r>
      <w:r w:rsidRPr="00900CCF">
        <w:rPr>
          <w:rFonts w:ascii="Times New Roman" w:hAnsi="Times New Roman" w:cs="Times New Roman"/>
          <w:noProof/>
          <w:sz w:val="24"/>
          <w:szCs w:val="24"/>
        </w:rPr>
        <w:t>(1), 69–85. https://doi.org/10.15294/aaj.v5i1.9757</w:t>
      </w:r>
    </w:p>
    <w:p w:rsidR="00377AE6" w:rsidRPr="00900CCF" w:rsidRDefault="00377AE6" w:rsidP="00377AE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00CCF">
        <w:rPr>
          <w:rFonts w:ascii="Times New Roman" w:hAnsi="Times New Roman" w:cs="Times New Roman"/>
          <w:noProof/>
          <w:sz w:val="24"/>
          <w:szCs w:val="24"/>
        </w:rPr>
        <w:t xml:space="preserve">Savitri, E. (2016). </w:t>
      </w:r>
      <w:r w:rsidRPr="00900CCF">
        <w:rPr>
          <w:rFonts w:ascii="Times New Roman" w:hAnsi="Times New Roman" w:cs="Times New Roman"/>
          <w:i/>
          <w:iCs/>
          <w:noProof/>
          <w:sz w:val="24"/>
          <w:szCs w:val="24"/>
        </w:rPr>
        <w:t>Konservatisme Akuntansi</w:t>
      </w:r>
      <w:r w:rsidRPr="00900CCF">
        <w:rPr>
          <w:rFonts w:ascii="Times New Roman" w:hAnsi="Times New Roman" w:cs="Times New Roman"/>
          <w:noProof/>
          <w:sz w:val="24"/>
          <w:szCs w:val="24"/>
        </w:rPr>
        <w:t>. 113.</w:t>
      </w:r>
    </w:p>
    <w:p w:rsidR="00377AE6" w:rsidRPr="00900CCF" w:rsidRDefault="00377AE6" w:rsidP="00377AE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00CCF">
        <w:rPr>
          <w:rFonts w:ascii="Times New Roman" w:hAnsi="Times New Roman" w:cs="Times New Roman"/>
          <w:noProof/>
          <w:sz w:val="24"/>
          <w:szCs w:val="24"/>
        </w:rPr>
        <w:t xml:space="preserve">Sri, R. (2016). </w:t>
      </w:r>
      <w:r w:rsidRPr="00900CCF">
        <w:rPr>
          <w:rFonts w:ascii="Times New Roman" w:hAnsi="Times New Roman" w:cs="Times New Roman"/>
          <w:i/>
          <w:iCs/>
          <w:noProof/>
          <w:sz w:val="24"/>
          <w:szCs w:val="24"/>
        </w:rPr>
        <w:t>Teori-teori dalam pengungkapan informasi corporate social responbility Perbankan</w:t>
      </w:r>
      <w:r w:rsidRPr="00900CCF">
        <w:rPr>
          <w:rFonts w:ascii="Times New Roman" w:hAnsi="Times New Roman" w:cs="Times New Roman"/>
          <w:noProof/>
          <w:sz w:val="24"/>
          <w:szCs w:val="24"/>
        </w:rPr>
        <w:t>.</w:t>
      </w:r>
    </w:p>
    <w:p w:rsidR="00377AE6" w:rsidRPr="00900CCF" w:rsidRDefault="00377AE6" w:rsidP="00377AE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00CCF">
        <w:rPr>
          <w:rFonts w:ascii="Times New Roman" w:hAnsi="Times New Roman" w:cs="Times New Roman"/>
          <w:noProof/>
          <w:sz w:val="24"/>
          <w:szCs w:val="24"/>
        </w:rPr>
        <w:t xml:space="preserve">Sugiyono. (2019). </w:t>
      </w:r>
      <w:r w:rsidRPr="00900CCF">
        <w:rPr>
          <w:rFonts w:ascii="Times New Roman" w:hAnsi="Times New Roman" w:cs="Times New Roman"/>
          <w:i/>
          <w:iCs/>
          <w:noProof/>
          <w:sz w:val="24"/>
          <w:szCs w:val="24"/>
        </w:rPr>
        <w:t>Metode Penelitian Kuantitatif Kualitatif</w:t>
      </w:r>
      <w:r w:rsidRPr="00900CCF">
        <w:rPr>
          <w:rFonts w:ascii="Times New Roman" w:hAnsi="Times New Roman" w:cs="Times New Roman"/>
          <w:noProof/>
          <w:sz w:val="24"/>
          <w:szCs w:val="24"/>
        </w:rPr>
        <w:t>. ALFABETA, cv.</w:t>
      </w:r>
    </w:p>
    <w:p w:rsidR="00377AE6" w:rsidRPr="00900CCF" w:rsidRDefault="00377AE6" w:rsidP="00377AE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00CCF">
        <w:rPr>
          <w:rFonts w:ascii="Times New Roman" w:hAnsi="Times New Roman" w:cs="Times New Roman"/>
          <w:noProof/>
          <w:sz w:val="24"/>
          <w:szCs w:val="24"/>
        </w:rPr>
        <w:t xml:space="preserve">Supomo, M., &amp; Amanah, L. (2019). Pengaruh Komite Audit, Struktur Modal, Dan Persistensi Laba Terhadap Kualitas Laba. </w:t>
      </w:r>
      <w:r w:rsidRPr="00900CCF">
        <w:rPr>
          <w:rFonts w:ascii="Times New Roman" w:hAnsi="Times New Roman" w:cs="Times New Roman"/>
          <w:i/>
          <w:iCs/>
          <w:noProof/>
          <w:sz w:val="24"/>
          <w:szCs w:val="24"/>
        </w:rPr>
        <w:t>Jurnal Ilmu Dan Riset Akuntansi</w:t>
      </w:r>
      <w:r w:rsidRPr="00900CCF">
        <w:rPr>
          <w:rFonts w:ascii="Times New Roman" w:hAnsi="Times New Roman" w:cs="Times New Roman"/>
          <w:noProof/>
          <w:sz w:val="24"/>
          <w:szCs w:val="24"/>
        </w:rPr>
        <w:t xml:space="preserve">, </w:t>
      </w:r>
      <w:r w:rsidRPr="00900CCF">
        <w:rPr>
          <w:rFonts w:ascii="Times New Roman" w:hAnsi="Times New Roman" w:cs="Times New Roman"/>
          <w:i/>
          <w:iCs/>
          <w:noProof/>
          <w:sz w:val="24"/>
          <w:szCs w:val="24"/>
        </w:rPr>
        <w:t>8</w:t>
      </w:r>
      <w:r w:rsidRPr="00900CCF">
        <w:rPr>
          <w:rFonts w:ascii="Times New Roman" w:hAnsi="Times New Roman" w:cs="Times New Roman"/>
          <w:noProof/>
          <w:sz w:val="24"/>
          <w:szCs w:val="24"/>
        </w:rPr>
        <w:t>(5), 1–17.</w:t>
      </w:r>
    </w:p>
    <w:p w:rsidR="00377AE6" w:rsidRPr="00900CCF" w:rsidRDefault="00377AE6" w:rsidP="00377AE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00CCF">
        <w:rPr>
          <w:rFonts w:ascii="Times New Roman" w:hAnsi="Times New Roman" w:cs="Times New Roman"/>
          <w:noProof/>
          <w:sz w:val="24"/>
          <w:szCs w:val="24"/>
        </w:rPr>
        <w:t xml:space="preserve">Suryandari, C. (2021). </w:t>
      </w:r>
      <w:r w:rsidRPr="00900CCF">
        <w:rPr>
          <w:rFonts w:ascii="Times New Roman" w:hAnsi="Times New Roman" w:cs="Times New Roman"/>
          <w:i/>
          <w:iCs/>
          <w:noProof/>
          <w:sz w:val="24"/>
          <w:szCs w:val="24"/>
        </w:rPr>
        <w:t>Analisis Pengaruh Likuiditas, Ukuran perusahaan, dan Konservatisme Akuntansi terhadap Kualitas Laba dengan Profitabilitas sebagai Variabel Moderasi</w:t>
      </w:r>
      <w:r w:rsidRPr="00900CCF">
        <w:rPr>
          <w:rFonts w:ascii="Times New Roman" w:hAnsi="Times New Roman" w:cs="Times New Roman"/>
          <w:noProof/>
          <w:sz w:val="24"/>
          <w:szCs w:val="24"/>
        </w:rPr>
        <w:t xml:space="preserve">. </w:t>
      </w:r>
      <w:r w:rsidRPr="00900CCF">
        <w:rPr>
          <w:rFonts w:ascii="Times New Roman" w:hAnsi="Times New Roman" w:cs="Times New Roman"/>
          <w:i/>
          <w:iCs/>
          <w:noProof/>
          <w:sz w:val="24"/>
          <w:szCs w:val="24"/>
        </w:rPr>
        <w:t>19</w:t>
      </w:r>
      <w:r w:rsidRPr="00900CCF">
        <w:rPr>
          <w:rFonts w:ascii="Times New Roman" w:hAnsi="Times New Roman" w:cs="Times New Roman"/>
          <w:noProof/>
          <w:sz w:val="24"/>
          <w:szCs w:val="24"/>
        </w:rPr>
        <w:t>(2), 221–234.</w:t>
      </w:r>
    </w:p>
    <w:p w:rsidR="00377AE6" w:rsidRPr="00900CCF" w:rsidRDefault="00377AE6" w:rsidP="00377AE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00CCF">
        <w:rPr>
          <w:rFonts w:ascii="Times New Roman" w:hAnsi="Times New Roman" w:cs="Times New Roman"/>
          <w:noProof/>
          <w:sz w:val="24"/>
          <w:szCs w:val="24"/>
        </w:rPr>
        <w:t xml:space="preserve">Syafrizal, Sugiyanto, R. K. (2020). Effect Struktur Modal Dan Alokasi Pajak Antar Periode Dan Persistensi Laba Terhadap Kualitas Laba dengan Moderating Size. </w:t>
      </w:r>
      <w:r w:rsidRPr="00900CCF">
        <w:rPr>
          <w:rFonts w:ascii="Times New Roman" w:hAnsi="Times New Roman" w:cs="Times New Roman"/>
          <w:i/>
          <w:iCs/>
          <w:noProof/>
          <w:sz w:val="24"/>
          <w:szCs w:val="24"/>
        </w:rPr>
        <w:t>Proceedings Universitas Pamulang</w:t>
      </w:r>
      <w:r w:rsidRPr="00900CCF">
        <w:rPr>
          <w:rFonts w:ascii="Times New Roman" w:hAnsi="Times New Roman" w:cs="Times New Roman"/>
          <w:noProof/>
          <w:sz w:val="24"/>
          <w:szCs w:val="24"/>
        </w:rPr>
        <w:t xml:space="preserve">, </w:t>
      </w:r>
      <w:r w:rsidRPr="00900CCF">
        <w:rPr>
          <w:rFonts w:ascii="Times New Roman" w:hAnsi="Times New Roman" w:cs="Times New Roman"/>
          <w:i/>
          <w:iCs/>
          <w:noProof/>
          <w:sz w:val="24"/>
          <w:szCs w:val="24"/>
        </w:rPr>
        <w:t>1</w:t>
      </w:r>
      <w:r w:rsidRPr="00900CCF">
        <w:rPr>
          <w:rFonts w:ascii="Times New Roman" w:hAnsi="Times New Roman" w:cs="Times New Roman"/>
          <w:noProof/>
          <w:sz w:val="24"/>
          <w:szCs w:val="24"/>
        </w:rPr>
        <w:t>(1), 483–497.</w:t>
      </w:r>
    </w:p>
    <w:p w:rsidR="00377AE6" w:rsidRPr="00900CCF" w:rsidRDefault="00377AE6" w:rsidP="00377AE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00CCF">
        <w:rPr>
          <w:rFonts w:ascii="Times New Roman" w:hAnsi="Times New Roman" w:cs="Times New Roman"/>
          <w:noProof/>
          <w:sz w:val="24"/>
          <w:szCs w:val="24"/>
        </w:rPr>
        <w:t xml:space="preserve">Veratami, A., &amp; Cahyaningsih. (2020). Pengaruh Pertumbuhan Laba, Kebijakan Dividen, dan Intensitas Modal Terhadap Kualitas Laba. </w:t>
      </w:r>
      <w:r w:rsidRPr="00900CCF">
        <w:rPr>
          <w:rFonts w:ascii="Times New Roman" w:hAnsi="Times New Roman" w:cs="Times New Roman"/>
          <w:i/>
          <w:iCs/>
          <w:noProof/>
          <w:sz w:val="24"/>
          <w:szCs w:val="24"/>
        </w:rPr>
        <w:t>E-Proceeding of Management</w:t>
      </w:r>
      <w:r w:rsidRPr="00900CCF">
        <w:rPr>
          <w:rFonts w:ascii="Times New Roman" w:hAnsi="Times New Roman" w:cs="Times New Roman"/>
          <w:noProof/>
          <w:sz w:val="24"/>
          <w:szCs w:val="24"/>
        </w:rPr>
        <w:t xml:space="preserve">, </w:t>
      </w:r>
      <w:r w:rsidRPr="00900CCF">
        <w:rPr>
          <w:rFonts w:ascii="Times New Roman" w:hAnsi="Times New Roman" w:cs="Times New Roman"/>
          <w:i/>
          <w:iCs/>
          <w:noProof/>
          <w:sz w:val="24"/>
          <w:szCs w:val="24"/>
        </w:rPr>
        <w:t>7</w:t>
      </w:r>
      <w:r w:rsidRPr="00900CCF">
        <w:rPr>
          <w:rFonts w:ascii="Times New Roman" w:hAnsi="Times New Roman" w:cs="Times New Roman"/>
          <w:noProof/>
          <w:sz w:val="24"/>
          <w:szCs w:val="24"/>
        </w:rPr>
        <w:t>(2), 3134–3142.</w:t>
      </w:r>
    </w:p>
    <w:p w:rsidR="00377AE6" w:rsidRPr="00900CCF" w:rsidRDefault="00377AE6" w:rsidP="00377AE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00CCF">
        <w:rPr>
          <w:rFonts w:ascii="Times New Roman" w:hAnsi="Times New Roman" w:cs="Times New Roman"/>
          <w:noProof/>
          <w:sz w:val="24"/>
          <w:szCs w:val="24"/>
        </w:rPr>
        <w:t xml:space="preserve">Veronica, E. (2013). Analisis Pengaruh Konservatisme Akuntansi terhadap </w:t>
      </w:r>
      <w:r w:rsidRPr="00900CCF">
        <w:rPr>
          <w:rFonts w:ascii="Times New Roman" w:hAnsi="Times New Roman" w:cs="Times New Roman"/>
          <w:noProof/>
          <w:sz w:val="24"/>
          <w:szCs w:val="24"/>
        </w:rPr>
        <w:lastRenderedPageBreak/>
        <w:t xml:space="preserve">Kualitas Laba Akrual yang Dimoderasi oleh Good Corporate Governance pada LQ 45 Di Bursa Efek Indonesia (BEI). </w:t>
      </w:r>
      <w:r w:rsidRPr="00900CCF">
        <w:rPr>
          <w:rFonts w:ascii="Times New Roman" w:hAnsi="Times New Roman" w:cs="Times New Roman"/>
          <w:i/>
          <w:iCs/>
          <w:noProof/>
          <w:sz w:val="24"/>
          <w:szCs w:val="24"/>
        </w:rPr>
        <w:t>Jurnal Audit Dan Akuntansi</w:t>
      </w:r>
      <w:r w:rsidRPr="00900CCF">
        <w:rPr>
          <w:rFonts w:ascii="Times New Roman" w:hAnsi="Times New Roman" w:cs="Times New Roman"/>
          <w:noProof/>
          <w:sz w:val="24"/>
          <w:szCs w:val="24"/>
        </w:rPr>
        <w:t xml:space="preserve">, </w:t>
      </w:r>
      <w:r w:rsidRPr="00900CCF">
        <w:rPr>
          <w:rFonts w:ascii="Times New Roman" w:hAnsi="Times New Roman" w:cs="Times New Roman"/>
          <w:i/>
          <w:iCs/>
          <w:noProof/>
          <w:sz w:val="24"/>
          <w:szCs w:val="24"/>
        </w:rPr>
        <w:t>2</w:t>
      </w:r>
      <w:r w:rsidRPr="00900CCF">
        <w:rPr>
          <w:rFonts w:ascii="Times New Roman" w:hAnsi="Times New Roman" w:cs="Times New Roman"/>
          <w:noProof/>
          <w:sz w:val="24"/>
          <w:szCs w:val="24"/>
        </w:rPr>
        <w:t>(1), 31–58.</w:t>
      </w:r>
    </w:p>
    <w:p w:rsidR="00377AE6" w:rsidRPr="00900CCF" w:rsidRDefault="00377AE6" w:rsidP="00377AE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00CCF">
        <w:rPr>
          <w:rFonts w:ascii="Times New Roman" w:hAnsi="Times New Roman" w:cs="Times New Roman"/>
          <w:noProof/>
          <w:sz w:val="24"/>
          <w:szCs w:val="24"/>
        </w:rPr>
        <w:t xml:space="preserve">Wahyuni, S. F., &amp; Hafiz, M. S. (2018). Pengaruh CR, DER dan ROA terhadap DPR pada Perusahaan Manufaktur di BEI. </w:t>
      </w:r>
      <w:r w:rsidRPr="00900CCF">
        <w:rPr>
          <w:rFonts w:ascii="Times New Roman" w:hAnsi="Times New Roman" w:cs="Times New Roman"/>
          <w:i/>
          <w:iCs/>
          <w:noProof/>
          <w:sz w:val="24"/>
          <w:szCs w:val="24"/>
        </w:rPr>
        <w:t>Jesya (Jurnal Ekonomi &amp; Ekonomi Syariah)</w:t>
      </w:r>
      <w:r w:rsidRPr="00900CCF">
        <w:rPr>
          <w:rFonts w:ascii="Times New Roman" w:hAnsi="Times New Roman" w:cs="Times New Roman"/>
          <w:noProof/>
          <w:sz w:val="24"/>
          <w:szCs w:val="24"/>
        </w:rPr>
        <w:t xml:space="preserve">, </w:t>
      </w:r>
      <w:r w:rsidRPr="00900CCF">
        <w:rPr>
          <w:rFonts w:ascii="Times New Roman" w:hAnsi="Times New Roman" w:cs="Times New Roman"/>
          <w:i/>
          <w:iCs/>
          <w:noProof/>
          <w:sz w:val="24"/>
          <w:szCs w:val="24"/>
        </w:rPr>
        <w:t>1</w:t>
      </w:r>
      <w:r w:rsidRPr="00900CCF">
        <w:rPr>
          <w:rFonts w:ascii="Times New Roman" w:hAnsi="Times New Roman" w:cs="Times New Roman"/>
          <w:noProof/>
          <w:sz w:val="24"/>
          <w:szCs w:val="24"/>
        </w:rPr>
        <w:t>(2), 25–42. https://doi.org/10.36778/jesya.v1i2.18</w:t>
      </w:r>
    </w:p>
    <w:p w:rsidR="00377AE6" w:rsidRPr="00900CCF" w:rsidRDefault="00377AE6" w:rsidP="00377AE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00CCF">
        <w:rPr>
          <w:rFonts w:ascii="Times New Roman" w:hAnsi="Times New Roman" w:cs="Times New Roman"/>
          <w:noProof/>
          <w:sz w:val="24"/>
          <w:szCs w:val="24"/>
        </w:rPr>
        <w:t xml:space="preserve">Warianto, P., &amp; Rusiti, C. (2016). Pengaruh Ukuran Perusahaan, Struktur Modal, Likuiditas Dan Investment Opportunity Set (Ios) Terhadap Kualitas Laba Pada Perusahaan Manufaktur Yang Terdaftar Di Bei. </w:t>
      </w:r>
      <w:r w:rsidRPr="00900CCF">
        <w:rPr>
          <w:rFonts w:ascii="Times New Roman" w:hAnsi="Times New Roman" w:cs="Times New Roman"/>
          <w:i/>
          <w:iCs/>
          <w:noProof/>
          <w:sz w:val="24"/>
          <w:szCs w:val="24"/>
        </w:rPr>
        <w:t>Modus</w:t>
      </w:r>
      <w:r w:rsidRPr="00900CCF">
        <w:rPr>
          <w:rFonts w:ascii="Times New Roman" w:hAnsi="Times New Roman" w:cs="Times New Roman"/>
          <w:noProof/>
          <w:sz w:val="24"/>
          <w:szCs w:val="24"/>
        </w:rPr>
        <w:t xml:space="preserve">, </w:t>
      </w:r>
      <w:r w:rsidRPr="00900CCF">
        <w:rPr>
          <w:rFonts w:ascii="Times New Roman" w:hAnsi="Times New Roman" w:cs="Times New Roman"/>
          <w:i/>
          <w:iCs/>
          <w:noProof/>
          <w:sz w:val="24"/>
          <w:szCs w:val="24"/>
        </w:rPr>
        <w:t>26</w:t>
      </w:r>
      <w:r>
        <w:rPr>
          <w:rFonts w:ascii="Times New Roman" w:hAnsi="Times New Roman" w:cs="Times New Roman"/>
          <w:noProof/>
          <w:sz w:val="24"/>
          <w:szCs w:val="24"/>
        </w:rPr>
        <w:t>(1), 19.</w:t>
      </w:r>
    </w:p>
    <w:p w:rsidR="00377AE6" w:rsidRPr="00900CCF" w:rsidRDefault="00377AE6" w:rsidP="00377AE6">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900CCF">
        <w:rPr>
          <w:rFonts w:ascii="Times New Roman" w:hAnsi="Times New Roman" w:cs="Times New Roman"/>
          <w:noProof/>
          <w:sz w:val="24"/>
          <w:szCs w:val="24"/>
        </w:rPr>
        <w:t xml:space="preserve">Watts, R. L. (2003). </w:t>
      </w:r>
      <w:r w:rsidRPr="00900CCF">
        <w:rPr>
          <w:rFonts w:ascii="Times New Roman" w:hAnsi="Times New Roman" w:cs="Times New Roman"/>
          <w:i/>
          <w:iCs/>
          <w:noProof/>
          <w:sz w:val="24"/>
          <w:szCs w:val="24"/>
        </w:rPr>
        <w:t>Conservatism in Accounting - Part I: Explanations and Implications</w:t>
      </w:r>
      <w:r w:rsidRPr="00900CCF">
        <w:rPr>
          <w:rFonts w:ascii="Times New Roman" w:hAnsi="Times New Roman" w:cs="Times New Roman"/>
          <w:noProof/>
          <w:sz w:val="24"/>
          <w:szCs w:val="24"/>
        </w:rPr>
        <w:t>.</w:t>
      </w:r>
    </w:p>
    <w:p w:rsidR="00377AE6" w:rsidRPr="00F8671D" w:rsidRDefault="00377AE6" w:rsidP="00377AE6">
      <w:pPr>
        <w:ind w:left="709" w:hanging="709"/>
        <w:jc w:val="both"/>
        <w:rPr>
          <w:rFonts w:ascii="Times New Roman" w:hAnsi="Times New Roman" w:cs="Times New Roman"/>
          <w:b/>
          <w:sz w:val="24"/>
          <w:szCs w:val="24"/>
        </w:rPr>
      </w:pPr>
      <w:r w:rsidRPr="00F8671D">
        <w:rPr>
          <w:rFonts w:ascii="Times New Roman" w:hAnsi="Times New Roman" w:cs="Times New Roman"/>
          <w:b/>
          <w:sz w:val="24"/>
          <w:szCs w:val="24"/>
        </w:rPr>
        <w:fldChar w:fldCharType="end"/>
      </w:r>
    </w:p>
    <w:p w:rsidR="00B37871" w:rsidRPr="00B37871" w:rsidRDefault="00B37871" w:rsidP="00377AE6">
      <w:pPr>
        <w:jc w:val="both"/>
        <w:rPr>
          <w:rFonts w:ascii="Times New Roman" w:hAnsi="Times New Roman" w:cs="Times New Roman"/>
          <w:b/>
          <w:sz w:val="24"/>
          <w:szCs w:val="24"/>
        </w:rPr>
      </w:pPr>
    </w:p>
    <w:sectPr w:rsidR="00B37871" w:rsidRPr="00B37871" w:rsidSect="00D62DB0">
      <w:type w:val="continuous"/>
      <w:pgSz w:w="11906" w:h="16838"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CE9"/>
    <w:rsid w:val="00037C27"/>
    <w:rsid w:val="00044703"/>
    <w:rsid w:val="0005232F"/>
    <w:rsid w:val="000533DB"/>
    <w:rsid w:val="000563CF"/>
    <w:rsid w:val="0006629A"/>
    <w:rsid w:val="000664C2"/>
    <w:rsid w:val="000732E7"/>
    <w:rsid w:val="000D1522"/>
    <w:rsid w:val="000E01A6"/>
    <w:rsid w:val="000E4797"/>
    <w:rsid w:val="00130C86"/>
    <w:rsid w:val="00130D1C"/>
    <w:rsid w:val="001745F9"/>
    <w:rsid w:val="00190DE7"/>
    <w:rsid w:val="001B3ABC"/>
    <w:rsid w:val="001C3294"/>
    <w:rsid w:val="00204E93"/>
    <w:rsid w:val="00231C74"/>
    <w:rsid w:val="00244B73"/>
    <w:rsid w:val="0025510E"/>
    <w:rsid w:val="002968C6"/>
    <w:rsid w:val="002C2413"/>
    <w:rsid w:val="002E6123"/>
    <w:rsid w:val="002F1362"/>
    <w:rsid w:val="0032056C"/>
    <w:rsid w:val="003244A9"/>
    <w:rsid w:val="00330F2C"/>
    <w:rsid w:val="003630A9"/>
    <w:rsid w:val="00372CA1"/>
    <w:rsid w:val="003768BF"/>
    <w:rsid w:val="00377AE6"/>
    <w:rsid w:val="00390109"/>
    <w:rsid w:val="003914D3"/>
    <w:rsid w:val="003C2A12"/>
    <w:rsid w:val="00420934"/>
    <w:rsid w:val="00422E4A"/>
    <w:rsid w:val="004446E8"/>
    <w:rsid w:val="00454090"/>
    <w:rsid w:val="004B4689"/>
    <w:rsid w:val="004C21A9"/>
    <w:rsid w:val="004F23F6"/>
    <w:rsid w:val="00552087"/>
    <w:rsid w:val="00583A5E"/>
    <w:rsid w:val="00596B11"/>
    <w:rsid w:val="005F03CB"/>
    <w:rsid w:val="005F32D3"/>
    <w:rsid w:val="00605C18"/>
    <w:rsid w:val="00624E46"/>
    <w:rsid w:val="006410D5"/>
    <w:rsid w:val="006432BF"/>
    <w:rsid w:val="00647962"/>
    <w:rsid w:val="00651AC0"/>
    <w:rsid w:val="006538CE"/>
    <w:rsid w:val="00665C13"/>
    <w:rsid w:val="0067146E"/>
    <w:rsid w:val="00682D80"/>
    <w:rsid w:val="006B0BF3"/>
    <w:rsid w:val="006C39E0"/>
    <w:rsid w:val="006F23B7"/>
    <w:rsid w:val="006F68C7"/>
    <w:rsid w:val="0073112A"/>
    <w:rsid w:val="00740156"/>
    <w:rsid w:val="00741F2B"/>
    <w:rsid w:val="0075007B"/>
    <w:rsid w:val="00762B59"/>
    <w:rsid w:val="007806D6"/>
    <w:rsid w:val="007869E6"/>
    <w:rsid w:val="00793071"/>
    <w:rsid w:val="007B373E"/>
    <w:rsid w:val="007E56BE"/>
    <w:rsid w:val="00802C17"/>
    <w:rsid w:val="00806B41"/>
    <w:rsid w:val="00825B4E"/>
    <w:rsid w:val="00827C60"/>
    <w:rsid w:val="00842CE9"/>
    <w:rsid w:val="00857F0B"/>
    <w:rsid w:val="00891EB2"/>
    <w:rsid w:val="008A5A37"/>
    <w:rsid w:val="008C2B90"/>
    <w:rsid w:val="008D0510"/>
    <w:rsid w:val="008E757F"/>
    <w:rsid w:val="00920ECC"/>
    <w:rsid w:val="00923023"/>
    <w:rsid w:val="0094241A"/>
    <w:rsid w:val="00945E75"/>
    <w:rsid w:val="00977C01"/>
    <w:rsid w:val="009F5ECB"/>
    <w:rsid w:val="00A05490"/>
    <w:rsid w:val="00A1315B"/>
    <w:rsid w:val="00AD39B7"/>
    <w:rsid w:val="00AD5983"/>
    <w:rsid w:val="00AD6920"/>
    <w:rsid w:val="00B03C30"/>
    <w:rsid w:val="00B06F84"/>
    <w:rsid w:val="00B15FAB"/>
    <w:rsid w:val="00B25F9A"/>
    <w:rsid w:val="00B27696"/>
    <w:rsid w:val="00B37871"/>
    <w:rsid w:val="00B47B36"/>
    <w:rsid w:val="00B80001"/>
    <w:rsid w:val="00B810C7"/>
    <w:rsid w:val="00C0726A"/>
    <w:rsid w:val="00C26913"/>
    <w:rsid w:val="00C8237B"/>
    <w:rsid w:val="00C82449"/>
    <w:rsid w:val="00C87130"/>
    <w:rsid w:val="00CE1EAF"/>
    <w:rsid w:val="00D00040"/>
    <w:rsid w:val="00D62DB0"/>
    <w:rsid w:val="00D6321C"/>
    <w:rsid w:val="00D65751"/>
    <w:rsid w:val="00D97180"/>
    <w:rsid w:val="00DC1909"/>
    <w:rsid w:val="00E13DEE"/>
    <w:rsid w:val="00E22098"/>
    <w:rsid w:val="00E30FFB"/>
    <w:rsid w:val="00E60927"/>
    <w:rsid w:val="00E61D8A"/>
    <w:rsid w:val="00E750F5"/>
    <w:rsid w:val="00E8486C"/>
    <w:rsid w:val="00F13C8E"/>
    <w:rsid w:val="00F36421"/>
    <w:rsid w:val="00F7631C"/>
    <w:rsid w:val="00FC0D9D"/>
    <w:rsid w:val="00FD025B"/>
    <w:rsid w:val="00FE2882"/>
    <w:rsid w:val="00FE3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70A65"/>
  <w15:chartTrackingRefBased/>
  <w15:docId w15:val="{4E0E9F2C-F602-436D-85A7-EEF3B2E5C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77AE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E1EA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2CE9"/>
    <w:rPr>
      <w:color w:val="0000FF" w:themeColor="hyperlink"/>
      <w:u w:val="single"/>
    </w:rPr>
  </w:style>
  <w:style w:type="table" w:styleId="TableGrid">
    <w:name w:val="Table Grid"/>
    <w:basedOn w:val="TableNormal"/>
    <w:uiPriority w:val="59"/>
    <w:rsid w:val="003630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914D3"/>
    <w:pPr>
      <w:spacing w:line="240" w:lineRule="auto"/>
    </w:pPr>
    <w:rPr>
      <w:i/>
      <w:iCs/>
      <w:color w:val="1F497D" w:themeColor="text2"/>
      <w:sz w:val="18"/>
      <w:szCs w:val="18"/>
    </w:rPr>
  </w:style>
  <w:style w:type="paragraph" w:styleId="ListParagraph">
    <w:name w:val="List Paragraph"/>
    <w:basedOn w:val="Normal"/>
    <w:uiPriority w:val="34"/>
    <w:qFormat/>
    <w:rsid w:val="00130D1C"/>
    <w:pPr>
      <w:ind w:left="720"/>
      <w:contextualSpacing/>
    </w:pPr>
  </w:style>
  <w:style w:type="character" w:customStyle="1" w:styleId="Heading2Char">
    <w:name w:val="Heading 2 Char"/>
    <w:basedOn w:val="DefaultParagraphFont"/>
    <w:link w:val="Heading2"/>
    <w:uiPriority w:val="9"/>
    <w:rsid w:val="00CE1EAF"/>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377AE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dx.co.i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idx.co.id" TargetMode="External"/><Relationship Id="rId5" Type="http://schemas.openxmlformats.org/officeDocument/2006/relationships/hyperlink" Target="mailto:kartikaangelsabono@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7AD98-64D2-4F44-A41D-B0F0D3EA1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12399</Words>
  <Characters>70680</Characters>
  <Application>Microsoft Office Word</Application>
  <DocSecurity>0</DocSecurity>
  <Lines>589</Lines>
  <Paragraphs>165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2022-07-14T06:23:00Z</dcterms:created>
  <dcterms:modified xsi:type="dcterms:W3CDTF">2022-07-14T06:23:00Z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d15e03d5-ca53-3ad0-968d-4cd8383b81e0</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