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54DD" w14:textId="3F6847E1" w:rsidR="00434EF3" w:rsidRPr="00434EF3" w:rsidRDefault="00F372F9" w:rsidP="008E01C0">
      <w:pPr>
        <w:spacing w:line="240" w:lineRule="auto"/>
        <w:ind w:left="1" w:hanging="3"/>
        <w:jc w:val="center"/>
        <w:rPr>
          <w:rFonts w:ascii="Arial" w:eastAsia="Arial" w:hAnsi="Arial" w:cs="Arial"/>
          <w:sz w:val="30"/>
          <w:szCs w:val="30"/>
        </w:rPr>
      </w:pPr>
      <w:r w:rsidRPr="00F372F9">
        <w:rPr>
          <w:rFonts w:ascii="Arial" w:hAnsi="Arial" w:cs="Arial"/>
          <w:b/>
          <w:bCs/>
          <w:color w:val="000000"/>
          <w:sz w:val="30"/>
          <w:szCs w:val="30"/>
        </w:rPr>
        <w:t xml:space="preserve">ANALYSIS OF THE </w:t>
      </w:r>
      <w:r w:rsidR="00994719">
        <w:rPr>
          <w:rFonts w:ascii="Arial" w:hAnsi="Arial" w:cs="Arial"/>
          <w:b/>
          <w:bCs/>
          <w:color w:val="000000"/>
          <w:sz w:val="30"/>
          <w:szCs w:val="30"/>
        </w:rPr>
        <w:t>INFLUENCE</w:t>
      </w:r>
      <w:r w:rsidRPr="00F372F9">
        <w:rPr>
          <w:rFonts w:ascii="Arial" w:hAnsi="Arial" w:cs="Arial"/>
          <w:b/>
          <w:bCs/>
          <w:color w:val="000000"/>
          <w:sz w:val="30"/>
          <w:szCs w:val="30"/>
        </w:rPr>
        <w:t xml:space="preserve"> OF FINANCIAL PERFORMANCE ON </w:t>
      </w:r>
      <w:r w:rsidR="00994719">
        <w:rPr>
          <w:rFonts w:ascii="Arial" w:hAnsi="Arial" w:cs="Arial"/>
          <w:b/>
          <w:bCs/>
          <w:color w:val="000000"/>
          <w:sz w:val="30"/>
          <w:szCs w:val="30"/>
        </w:rPr>
        <w:t xml:space="preserve">CHANGES IN </w:t>
      </w:r>
      <w:r w:rsidRPr="00F372F9">
        <w:rPr>
          <w:rFonts w:ascii="Arial" w:hAnsi="Arial" w:cs="Arial"/>
          <w:b/>
          <w:bCs/>
          <w:color w:val="000000"/>
          <w:sz w:val="30"/>
          <w:szCs w:val="30"/>
        </w:rPr>
        <w:t xml:space="preserve">DIGITAL BANKS </w:t>
      </w:r>
      <w:r w:rsidR="00994719">
        <w:rPr>
          <w:rFonts w:ascii="Arial" w:hAnsi="Arial" w:cs="Arial"/>
          <w:b/>
          <w:bCs/>
          <w:color w:val="000000"/>
          <w:sz w:val="30"/>
          <w:szCs w:val="30"/>
        </w:rPr>
        <w:t xml:space="preserve">SHARE PRICES </w:t>
      </w:r>
      <w:r w:rsidRPr="00F372F9">
        <w:rPr>
          <w:rFonts w:ascii="Arial" w:hAnsi="Arial" w:cs="Arial"/>
          <w:b/>
          <w:bCs/>
          <w:color w:val="000000"/>
          <w:sz w:val="30"/>
          <w:szCs w:val="30"/>
        </w:rPr>
        <w:t xml:space="preserve">LISTED ON THE </w:t>
      </w:r>
      <w:r>
        <w:rPr>
          <w:rFonts w:ascii="Arial" w:hAnsi="Arial" w:cs="Arial"/>
          <w:b/>
          <w:bCs/>
          <w:color w:val="000000"/>
          <w:sz w:val="30"/>
          <w:szCs w:val="30"/>
        </w:rPr>
        <w:t>IDX</w:t>
      </w:r>
    </w:p>
    <w:p w14:paraId="31EAAE3B" w14:textId="2A2535D4" w:rsidR="00C607ED" w:rsidRPr="00434EF3" w:rsidRDefault="00C607ED" w:rsidP="00C607ED">
      <w:pPr>
        <w:spacing w:line="240" w:lineRule="auto"/>
        <w:ind w:left="0" w:hanging="2"/>
        <w:jc w:val="center"/>
        <w:rPr>
          <w:rFonts w:ascii="Arial" w:eastAsia="Arial" w:hAnsi="Arial" w:cs="Arial"/>
          <w:sz w:val="24"/>
          <w:szCs w:val="24"/>
          <w:vertAlign w:val="superscript"/>
        </w:rPr>
      </w:pPr>
      <w:r w:rsidRPr="00434EF3">
        <w:rPr>
          <w:rFonts w:ascii="Arial" w:eastAsia="Arial" w:hAnsi="Arial" w:cs="Arial"/>
          <w:sz w:val="24"/>
          <w:szCs w:val="24"/>
        </w:rPr>
        <w:t xml:space="preserve">Raden Ayu </w:t>
      </w:r>
      <w:proofErr w:type="spellStart"/>
      <w:r w:rsidRPr="00434EF3">
        <w:rPr>
          <w:rFonts w:ascii="Arial" w:eastAsia="Arial" w:hAnsi="Arial" w:cs="Arial"/>
          <w:sz w:val="24"/>
          <w:szCs w:val="24"/>
        </w:rPr>
        <w:t>Demisia</w:t>
      </w:r>
      <w:proofErr w:type="spellEnd"/>
      <w:r w:rsidRPr="00434EF3">
        <w:rPr>
          <w:rFonts w:ascii="Arial" w:eastAsia="Arial" w:hAnsi="Arial" w:cs="Arial"/>
          <w:sz w:val="24"/>
          <w:szCs w:val="24"/>
        </w:rPr>
        <w:t xml:space="preserve"> Aseh</w:t>
      </w:r>
      <w:r w:rsidR="008B71F0" w:rsidRPr="00434EF3">
        <w:rPr>
          <w:rFonts w:ascii="Arial" w:eastAsia="Arial" w:hAnsi="Arial" w:cs="Arial"/>
          <w:sz w:val="24"/>
          <w:szCs w:val="24"/>
          <w:vertAlign w:val="superscript"/>
        </w:rPr>
        <w:t>1</w:t>
      </w:r>
      <w:r w:rsidRPr="00434EF3">
        <w:rPr>
          <w:rFonts w:ascii="Arial" w:eastAsia="Arial" w:hAnsi="Arial" w:cs="Arial"/>
          <w:sz w:val="24"/>
          <w:szCs w:val="24"/>
        </w:rPr>
        <w:t>, Endang Sri Utami</w:t>
      </w:r>
      <w:r w:rsidR="008B71F0" w:rsidRPr="00434EF3">
        <w:rPr>
          <w:rFonts w:ascii="Arial" w:eastAsia="Arial" w:hAnsi="Arial" w:cs="Arial"/>
          <w:sz w:val="24"/>
          <w:szCs w:val="24"/>
          <w:vertAlign w:val="superscript"/>
        </w:rPr>
        <w:t>2</w:t>
      </w:r>
    </w:p>
    <w:p w14:paraId="132AD8E4" w14:textId="77777777" w:rsidR="00C607ED" w:rsidRPr="00434EF3" w:rsidRDefault="00C607ED" w:rsidP="00C607ED">
      <w:pPr>
        <w:spacing w:line="240" w:lineRule="auto"/>
        <w:ind w:left="0" w:hanging="2"/>
        <w:jc w:val="center"/>
        <w:rPr>
          <w:rFonts w:ascii="Arial" w:eastAsia="Arial" w:hAnsi="Arial" w:cs="Arial"/>
          <w:sz w:val="24"/>
          <w:szCs w:val="24"/>
        </w:rPr>
      </w:pPr>
      <w:r w:rsidRPr="00434EF3">
        <w:rPr>
          <w:rFonts w:ascii="Arial" w:eastAsia="Arial" w:hAnsi="Arial" w:cs="Arial"/>
          <w:sz w:val="24"/>
          <w:szCs w:val="24"/>
        </w:rPr>
        <w:t xml:space="preserve">Universitas </w:t>
      </w:r>
      <w:proofErr w:type="spellStart"/>
      <w:r w:rsidRPr="00434EF3">
        <w:rPr>
          <w:rFonts w:ascii="Arial" w:eastAsia="Arial" w:hAnsi="Arial" w:cs="Arial"/>
          <w:sz w:val="24"/>
          <w:szCs w:val="24"/>
        </w:rPr>
        <w:t>Mercu</w:t>
      </w:r>
      <w:proofErr w:type="spellEnd"/>
      <w:r w:rsidRPr="00434EF3">
        <w:rPr>
          <w:rFonts w:ascii="Arial" w:eastAsia="Arial" w:hAnsi="Arial" w:cs="Arial"/>
          <w:sz w:val="24"/>
          <w:szCs w:val="24"/>
        </w:rPr>
        <w:t xml:space="preserve"> Buana Yogyakarta</w:t>
      </w:r>
    </w:p>
    <w:p w14:paraId="6DCF52EE" w14:textId="77777777" w:rsidR="00C607ED" w:rsidRPr="00434EF3" w:rsidRDefault="00000000" w:rsidP="00C607ED">
      <w:pPr>
        <w:spacing w:line="240" w:lineRule="auto"/>
        <w:ind w:left="0" w:hanging="2"/>
        <w:jc w:val="center"/>
        <w:rPr>
          <w:rFonts w:ascii="Arial" w:eastAsia="Arial" w:hAnsi="Arial" w:cs="Arial"/>
          <w:sz w:val="24"/>
          <w:szCs w:val="24"/>
        </w:rPr>
      </w:pPr>
      <w:hyperlink r:id="rId9" w:history="1">
        <w:r w:rsidR="00C607ED" w:rsidRPr="00434EF3">
          <w:rPr>
            <w:rStyle w:val="Hyperlink"/>
            <w:rFonts w:ascii="Arial" w:eastAsia="Arial" w:hAnsi="Arial" w:cs="Arial"/>
            <w:sz w:val="24"/>
            <w:szCs w:val="24"/>
          </w:rPr>
          <w:t>ayudemisia@gmail.com</w:t>
        </w:r>
      </w:hyperlink>
      <w:r w:rsidR="00C607ED" w:rsidRPr="00434EF3">
        <w:rPr>
          <w:rFonts w:ascii="Arial" w:eastAsia="Arial" w:hAnsi="Arial" w:cs="Arial"/>
          <w:sz w:val="24"/>
          <w:szCs w:val="24"/>
        </w:rPr>
        <w:t xml:space="preserve">, </w:t>
      </w:r>
      <w:hyperlink r:id="rId10" w:history="1">
        <w:r w:rsidR="00C607ED" w:rsidRPr="00434EF3">
          <w:rPr>
            <w:rStyle w:val="Hyperlink"/>
            <w:rFonts w:ascii="Arial" w:eastAsia="Arial" w:hAnsi="Arial" w:cs="Arial"/>
            <w:sz w:val="24"/>
            <w:szCs w:val="24"/>
          </w:rPr>
          <w:t>endang@mercubuana-yogya.ac.id</w:t>
        </w:r>
      </w:hyperlink>
      <w:r w:rsidR="00C607ED" w:rsidRPr="00434EF3">
        <w:rPr>
          <w:rFonts w:ascii="Arial" w:eastAsia="Arial" w:hAnsi="Arial" w:cs="Arial"/>
          <w:sz w:val="24"/>
          <w:szCs w:val="24"/>
        </w:rPr>
        <w:t xml:space="preserve">  </w:t>
      </w:r>
    </w:p>
    <w:p w14:paraId="45AD65D4" w14:textId="77777777" w:rsidR="00C607ED" w:rsidRPr="00434EF3" w:rsidRDefault="00C607ED" w:rsidP="00C607ED">
      <w:pPr>
        <w:spacing w:line="240" w:lineRule="auto"/>
        <w:ind w:left="0" w:hanging="2"/>
        <w:jc w:val="center"/>
        <w:rPr>
          <w:rFonts w:ascii="Arial" w:eastAsia="Arial" w:hAnsi="Arial" w:cs="Arial"/>
          <w:sz w:val="24"/>
          <w:szCs w:val="24"/>
        </w:rPr>
      </w:pPr>
    </w:p>
    <w:p w14:paraId="2828491D" w14:textId="694C933A" w:rsidR="00C607ED" w:rsidRPr="00434EF3" w:rsidRDefault="00434EF3" w:rsidP="00C607ED">
      <w:pPr>
        <w:spacing w:line="240" w:lineRule="auto"/>
        <w:ind w:left="0" w:hanging="2"/>
        <w:rPr>
          <w:rFonts w:ascii="Arial" w:eastAsia="Arial" w:hAnsi="Arial" w:cs="Arial"/>
          <w:b/>
          <w:bCs/>
          <w:i/>
          <w:iCs/>
          <w:sz w:val="24"/>
          <w:szCs w:val="24"/>
        </w:rPr>
      </w:pPr>
      <w:r w:rsidRPr="00434EF3">
        <w:rPr>
          <w:rFonts w:ascii="Arial" w:hAnsi="Arial" w:cs="Arial"/>
          <w:b/>
          <w:bCs/>
          <w:color w:val="000000"/>
          <w:sz w:val="24"/>
          <w:szCs w:val="24"/>
        </w:rPr>
        <w:t>Abstract</w:t>
      </w:r>
    </w:p>
    <w:p w14:paraId="2C89A1DF" w14:textId="06346F4B" w:rsidR="00C607ED" w:rsidRPr="00BC05B6" w:rsidRDefault="00112A12" w:rsidP="0029652A">
      <w:pPr>
        <w:spacing w:line="240" w:lineRule="auto"/>
        <w:ind w:left="0" w:hanging="2"/>
        <w:jc w:val="both"/>
        <w:rPr>
          <w:rFonts w:ascii="Arial" w:eastAsia="Arial" w:hAnsi="Arial" w:cs="Arial"/>
          <w:sz w:val="24"/>
          <w:szCs w:val="24"/>
        </w:rPr>
      </w:pPr>
      <w:r w:rsidRPr="00112A12">
        <w:rPr>
          <w:rFonts w:ascii="Arial" w:hAnsi="Arial" w:cs="Arial"/>
          <w:color w:val="000000"/>
          <w:sz w:val="24"/>
          <w:szCs w:val="24"/>
        </w:rPr>
        <w:t xml:space="preserve">The purpose of this research is to assess and analyze the effect of CAR (Capital Adequacy Ratio), NPL (Non Performing Loan), LDR (Loan to Deposit Ratio), and ROE (Return on Equity) on digital bank stock </w:t>
      </w:r>
      <w:proofErr w:type="gramStart"/>
      <w:r w:rsidRPr="00112A12">
        <w:rPr>
          <w:rFonts w:ascii="Arial" w:hAnsi="Arial" w:cs="Arial"/>
          <w:color w:val="000000"/>
          <w:sz w:val="24"/>
          <w:szCs w:val="24"/>
        </w:rPr>
        <w:t>prices.</w:t>
      </w:r>
      <w:r w:rsidR="00434EF3" w:rsidRPr="00BC05B6">
        <w:rPr>
          <w:rFonts w:ascii="Arial" w:hAnsi="Arial" w:cs="Arial"/>
          <w:color w:val="000000"/>
          <w:sz w:val="24"/>
          <w:szCs w:val="24"/>
        </w:rPr>
        <w:t>.</w:t>
      </w:r>
      <w:proofErr w:type="gramEnd"/>
      <w:r w:rsidR="00434EF3" w:rsidRPr="00BC05B6">
        <w:rPr>
          <w:rFonts w:ascii="Arial" w:hAnsi="Arial" w:cs="Arial"/>
          <w:color w:val="000000"/>
          <w:sz w:val="24"/>
          <w:szCs w:val="24"/>
        </w:rPr>
        <w:t xml:space="preserve"> The object of this research is digital bank companies listed on the </w:t>
      </w:r>
      <w:r w:rsidR="00CB7E38">
        <w:rPr>
          <w:rFonts w:ascii="Arial" w:hAnsi="Arial" w:cs="Arial"/>
          <w:color w:val="000000"/>
          <w:sz w:val="24"/>
          <w:szCs w:val="24"/>
        </w:rPr>
        <w:t>IDX</w:t>
      </w:r>
      <w:r w:rsidR="00434EF3" w:rsidRPr="00BC05B6">
        <w:rPr>
          <w:rFonts w:ascii="Arial" w:hAnsi="Arial" w:cs="Arial"/>
          <w:color w:val="000000"/>
          <w:sz w:val="24"/>
          <w:szCs w:val="24"/>
        </w:rPr>
        <w:t xml:space="preserve"> from 2019 to 2022. This </w:t>
      </w:r>
      <w:r w:rsidR="00CB7E38">
        <w:rPr>
          <w:rFonts w:ascii="Arial" w:hAnsi="Arial" w:cs="Arial"/>
          <w:color w:val="000000"/>
          <w:sz w:val="24"/>
          <w:szCs w:val="24"/>
        </w:rPr>
        <w:t>research</w:t>
      </w:r>
      <w:r w:rsidR="00434EF3" w:rsidRPr="00BC05B6">
        <w:rPr>
          <w:rFonts w:ascii="Arial" w:hAnsi="Arial" w:cs="Arial"/>
          <w:color w:val="000000"/>
          <w:sz w:val="24"/>
          <w:szCs w:val="24"/>
        </w:rPr>
        <w:t xml:space="preserve"> uses 7 company samples with the stock codes ARTO, BBHI, BBYB, BABP, AGRO, BNBA and BTPN. </w:t>
      </w:r>
      <w:r w:rsidR="00071338" w:rsidRPr="00071338">
        <w:rPr>
          <w:rFonts w:ascii="Arial" w:hAnsi="Arial" w:cs="Arial"/>
          <w:color w:val="000000"/>
          <w:sz w:val="24"/>
          <w:szCs w:val="24"/>
        </w:rPr>
        <w:t>The companies mentioned above are companies that have digital banking applications and experienced the phenomenon of a surge in stock prices in early 2021, and then experienced a simultaneous decline in stock prices starting in early January 2022</w:t>
      </w:r>
      <w:r w:rsidR="00B176C3">
        <w:rPr>
          <w:rFonts w:ascii="Arial" w:hAnsi="Arial" w:cs="Arial"/>
          <w:color w:val="000000"/>
          <w:sz w:val="24"/>
          <w:szCs w:val="24"/>
        </w:rPr>
        <w:t xml:space="preserve">. </w:t>
      </w:r>
      <w:r w:rsidR="00434EF3" w:rsidRPr="00BC05B6">
        <w:rPr>
          <w:rFonts w:ascii="Arial" w:hAnsi="Arial" w:cs="Arial"/>
          <w:color w:val="000000"/>
          <w:sz w:val="24"/>
          <w:szCs w:val="24"/>
        </w:rPr>
        <w:t xml:space="preserve">The data used in this </w:t>
      </w:r>
      <w:r w:rsidR="00CB7E38">
        <w:rPr>
          <w:rFonts w:ascii="Arial" w:hAnsi="Arial" w:cs="Arial"/>
          <w:color w:val="000000"/>
          <w:sz w:val="24"/>
          <w:szCs w:val="24"/>
        </w:rPr>
        <w:t>research</w:t>
      </w:r>
      <w:r w:rsidR="00434EF3" w:rsidRPr="00BC05B6">
        <w:rPr>
          <w:rFonts w:ascii="Arial" w:hAnsi="Arial" w:cs="Arial"/>
          <w:color w:val="000000"/>
          <w:sz w:val="24"/>
          <w:szCs w:val="24"/>
        </w:rPr>
        <w:t xml:space="preserve"> are financial performance data and quarterly stock prices collected from the </w:t>
      </w:r>
      <w:r w:rsidR="00070778">
        <w:rPr>
          <w:rFonts w:ascii="Arial" w:hAnsi="Arial" w:cs="Arial"/>
          <w:color w:val="000000"/>
          <w:sz w:val="24"/>
          <w:szCs w:val="24"/>
        </w:rPr>
        <w:t>IDX</w:t>
      </w:r>
      <w:r w:rsidR="00434EF3" w:rsidRPr="00BC05B6">
        <w:rPr>
          <w:rFonts w:ascii="Arial" w:hAnsi="Arial" w:cs="Arial"/>
          <w:color w:val="000000"/>
          <w:sz w:val="24"/>
          <w:szCs w:val="24"/>
        </w:rPr>
        <w:t xml:space="preserve"> and </w:t>
      </w:r>
      <w:r w:rsidR="00070778">
        <w:rPr>
          <w:rFonts w:ascii="Arial" w:hAnsi="Arial" w:cs="Arial"/>
          <w:color w:val="000000"/>
          <w:sz w:val="24"/>
          <w:szCs w:val="24"/>
        </w:rPr>
        <w:t>OJK</w:t>
      </w:r>
      <w:r w:rsidR="00434EF3" w:rsidRPr="00BC05B6">
        <w:rPr>
          <w:rFonts w:ascii="Arial" w:hAnsi="Arial" w:cs="Arial"/>
          <w:color w:val="000000"/>
          <w:sz w:val="24"/>
          <w:szCs w:val="24"/>
        </w:rPr>
        <w:t xml:space="preserve"> websites. </w:t>
      </w:r>
      <w:r w:rsidR="00F72D4E" w:rsidRPr="00F72D4E">
        <w:rPr>
          <w:rFonts w:ascii="Arial" w:hAnsi="Arial" w:cs="Arial"/>
          <w:color w:val="000000"/>
          <w:sz w:val="24"/>
          <w:szCs w:val="24"/>
        </w:rPr>
        <w:t>This research uses a data analysis method that begins with descriptive statistical tests, followed by a series of classical assumption tests, such as normality tests, multicollinearity tests, heteroscedasticity tests, and autocorrelation tests</w:t>
      </w:r>
      <w:r w:rsidR="00434EF3" w:rsidRPr="00BC05B6">
        <w:rPr>
          <w:rFonts w:ascii="Arial" w:hAnsi="Arial" w:cs="Arial"/>
          <w:color w:val="000000"/>
          <w:sz w:val="24"/>
          <w:szCs w:val="24"/>
        </w:rPr>
        <w:t xml:space="preserve">. The analysis technique used in this </w:t>
      </w:r>
      <w:r w:rsidR="00CB7E38">
        <w:rPr>
          <w:rFonts w:ascii="Arial" w:hAnsi="Arial" w:cs="Arial"/>
          <w:color w:val="000000"/>
          <w:sz w:val="24"/>
          <w:szCs w:val="24"/>
        </w:rPr>
        <w:t>research</w:t>
      </w:r>
      <w:r w:rsidR="00434EF3" w:rsidRPr="00BC05B6">
        <w:rPr>
          <w:rFonts w:ascii="Arial" w:hAnsi="Arial" w:cs="Arial"/>
          <w:color w:val="000000"/>
          <w:sz w:val="24"/>
          <w:szCs w:val="24"/>
        </w:rPr>
        <w:t xml:space="preserve"> is multiple linear regression to determine the effect of the independent variable on the dependent variable. The results of this </w:t>
      </w:r>
      <w:r w:rsidR="00CB7E38">
        <w:rPr>
          <w:rFonts w:ascii="Arial" w:hAnsi="Arial" w:cs="Arial"/>
          <w:color w:val="000000"/>
          <w:sz w:val="24"/>
          <w:szCs w:val="24"/>
        </w:rPr>
        <w:t>research</w:t>
      </w:r>
      <w:r w:rsidR="00434EF3" w:rsidRPr="00BC05B6">
        <w:rPr>
          <w:rFonts w:ascii="Arial" w:hAnsi="Arial" w:cs="Arial"/>
          <w:color w:val="000000"/>
          <w:sz w:val="24"/>
          <w:szCs w:val="24"/>
        </w:rPr>
        <w:t xml:space="preserve"> indicate that CAR, NPL</w:t>
      </w:r>
      <w:r w:rsidR="002A0CE5">
        <w:rPr>
          <w:rFonts w:ascii="Arial" w:hAnsi="Arial" w:cs="Arial"/>
          <w:color w:val="000000"/>
          <w:sz w:val="24"/>
          <w:szCs w:val="24"/>
        </w:rPr>
        <w:t>,</w:t>
      </w:r>
      <w:r w:rsidR="00434EF3" w:rsidRPr="00BC05B6">
        <w:rPr>
          <w:rFonts w:ascii="Arial" w:hAnsi="Arial" w:cs="Arial"/>
          <w:color w:val="000000"/>
          <w:sz w:val="24"/>
          <w:szCs w:val="24"/>
        </w:rPr>
        <w:t xml:space="preserve"> and LDR affect the stock price of digital banks while RO</w:t>
      </w:r>
      <w:r w:rsidR="00D01A74">
        <w:rPr>
          <w:rFonts w:ascii="Arial" w:hAnsi="Arial" w:cs="Arial"/>
          <w:color w:val="000000"/>
          <w:sz w:val="24"/>
          <w:szCs w:val="24"/>
        </w:rPr>
        <w:t>E</w:t>
      </w:r>
      <w:r w:rsidR="00434EF3" w:rsidRPr="00BC05B6">
        <w:rPr>
          <w:rFonts w:ascii="Arial" w:hAnsi="Arial" w:cs="Arial"/>
          <w:color w:val="000000"/>
          <w:sz w:val="24"/>
          <w:szCs w:val="24"/>
        </w:rPr>
        <w:t xml:space="preserve"> </w:t>
      </w:r>
      <w:r w:rsidR="002A0CE5">
        <w:rPr>
          <w:rFonts w:ascii="Arial" w:hAnsi="Arial" w:cs="Arial"/>
          <w:color w:val="000000"/>
          <w:sz w:val="24"/>
          <w:szCs w:val="24"/>
        </w:rPr>
        <w:t>does not</w:t>
      </w:r>
      <w:r w:rsidR="00434EF3" w:rsidRPr="00BC05B6">
        <w:rPr>
          <w:rFonts w:ascii="Arial" w:hAnsi="Arial" w:cs="Arial"/>
          <w:color w:val="000000"/>
          <w:sz w:val="24"/>
          <w:szCs w:val="24"/>
        </w:rPr>
        <w:t xml:space="preserve"> </w:t>
      </w:r>
      <w:proofErr w:type="gramStart"/>
      <w:r w:rsidR="00434EF3" w:rsidRPr="00BC05B6">
        <w:rPr>
          <w:rFonts w:ascii="Arial" w:hAnsi="Arial" w:cs="Arial"/>
          <w:color w:val="000000"/>
          <w:sz w:val="24"/>
          <w:szCs w:val="24"/>
        </w:rPr>
        <w:t>effect</w:t>
      </w:r>
      <w:proofErr w:type="gramEnd"/>
      <w:r w:rsidR="00434EF3" w:rsidRPr="00BC05B6">
        <w:rPr>
          <w:rFonts w:ascii="Arial" w:hAnsi="Arial" w:cs="Arial"/>
          <w:color w:val="000000"/>
          <w:sz w:val="24"/>
          <w:szCs w:val="24"/>
        </w:rPr>
        <w:t xml:space="preserve"> on the stock price of digital banks.</w:t>
      </w:r>
    </w:p>
    <w:p w14:paraId="3713B4AA" w14:textId="5062A9FE" w:rsidR="00C607ED" w:rsidRPr="00BC05B6" w:rsidRDefault="00C607ED" w:rsidP="00C607ED">
      <w:pPr>
        <w:spacing w:line="240" w:lineRule="auto"/>
        <w:ind w:left="0" w:hanging="2"/>
        <w:rPr>
          <w:rFonts w:ascii="Arial" w:eastAsia="Arial" w:hAnsi="Arial" w:cs="Arial"/>
          <w:b/>
          <w:bCs/>
          <w:sz w:val="24"/>
          <w:szCs w:val="24"/>
        </w:rPr>
      </w:pPr>
      <w:r w:rsidRPr="00BC05B6">
        <w:rPr>
          <w:rFonts w:ascii="Arial" w:eastAsia="Arial" w:hAnsi="Arial" w:cs="Arial"/>
          <w:b/>
          <w:bCs/>
          <w:sz w:val="24"/>
          <w:szCs w:val="24"/>
        </w:rPr>
        <w:t>Keyword</w:t>
      </w:r>
      <w:r w:rsidR="002A0CE5">
        <w:rPr>
          <w:rFonts w:ascii="Arial" w:eastAsia="Arial" w:hAnsi="Arial" w:cs="Arial"/>
          <w:b/>
          <w:bCs/>
          <w:sz w:val="24"/>
          <w:szCs w:val="24"/>
        </w:rPr>
        <w:t>s</w:t>
      </w:r>
      <w:r w:rsidRPr="00BC05B6">
        <w:rPr>
          <w:rFonts w:ascii="Arial" w:eastAsia="Arial" w:hAnsi="Arial" w:cs="Arial"/>
          <w:b/>
          <w:bCs/>
          <w:sz w:val="24"/>
          <w:szCs w:val="24"/>
        </w:rPr>
        <w:t xml:space="preserve">: </w:t>
      </w:r>
      <w:r w:rsidR="00434EF3" w:rsidRPr="00BC05B6">
        <w:rPr>
          <w:rFonts w:ascii="Arial" w:hAnsi="Arial" w:cs="Arial"/>
          <w:b/>
          <w:bCs/>
          <w:color w:val="000000"/>
          <w:sz w:val="24"/>
          <w:szCs w:val="24"/>
        </w:rPr>
        <w:t>Financial Performance, Stock Price, Digital Bank</w:t>
      </w:r>
    </w:p>
    <w:p w14:paraId="18369562" w14:textId="77777777" w:rsidR="00D86AAB" w:rsidRPr="00434EF3" w:rsidRDefault="00D86AAB" w:rsidP="00D86AAB">
      <w:pPr>
        <w:spacing w:line="240" w:lineRule="auto"/>
        <w:ind w:left="0" w:hanging="2"/>
        <w:jc w:val="both"/>
        <w:rPr>
          <w:rFonts w:ascii="Arial" w:eastAsia="Arial" w:hAnsi="Arial" w:cs="Arial"/>
          <w:b/>
          <w:sz w:val="24"/>
          <w:szCs w:val="24"/>
        </w:rPr>
      </w:pPr>
    </w:p>
    <w:p w14:paraId="3E256419" w14:textId="4D39FDDB" w:rsidR="00DA4812" w:rsidRPr="00434EF3" w:rsidRDefault="00BC05B6" w:rsidP="007E2FA9">
      <w:pPr>
        <w:spacing w:line="240" w:lineRule="auto"/>
        <w:ind w:left="0" w:hanging="2"/>
        <w:jc w:val="both"/>
        <w:rPr>
          <w:rFonts w:ascii="Arial" w:eastAsia="Arial" w:hAnsi="Arial" w:cs="Arial"/>
          <w:sz w:val="24"/>
          <w:szCs w:val="24"/>
        </w:rPr>
      </w:pPr>
      <w:r>
        <w:rPr>
          <w:rFonts w:ascii="Arial" w:eastAsia="Arial" w:hAnsi="Arial" w:cs="Arial"/>
          <w:b/>
          <w:sz w:val="24"/>
          <w:szCs w:val="24"/>
        </w:rPr>
        <w:t>Introduction</w:t>
      </w:r>
    </w:p>
    <w:p w14:paraId="118C39B3" w14:textId="7FBEC058" w:rsidR="00D86AAB" w:rsidRPr="00434EF3" w:rsidRDefault="00070778" w:rsidP="00045339">
      <w:pPr>
        <w:spacing w:line="240" w:lineRule="auto"/>
        <w:ind w:leftChars="0" w:left="0" w:firstLineChars="0" w:firstLine="0"/>
        <w:jc w:val="both"/>
        <w:rPr>
          <w:rFonts w:ascii="Arial" w:eastAsia="Arial" w:hAnsi="Arial" w:cs="Arial"/>
          <w:sz w:val="24"/>
          <w:szCs w:val="24"/>
        </w:rPr>
      </w:pPr>
      <w:r>
        <w:rPr>
          <w:rFonts w:ascii="Arial" w:eastAsia="Arial" w:hAnsi="Arial" w:cs="Arial"/>
          <w:sz w:val="24"/>
          <w:szCs w:val="24"/>
        </w:rPr>
        <w:t>IDX</w:t>
      </w:r>
      <w:r w:rsidRPr="00070778">
        <w:rPr>
          <w:rFonts w:ascii="Arial" w:eastAsia="Arial" w:hAnsi="Arial" w:cs="Arial"/>
          <w:sz w:val="24"/>
          <w:szCs w:val="24"/>
        </w:rPr>
        <w:t xml:space="preserve"> has listed several digital banking sector companies up to the year 2022. Some of the digital banking stocks listed include companies with stock codes ARTO, BBHI, BBYB, BABP, AGRO, BNBA, and BTPN. During the </w:t>
      </w:r>
      <w:r w:rsidR="002A0CE5">
        <w:rPr>
          <w:rFonts w:ascii="Arial" w:eastAsia="Arial" w:hAnsi="Arial" w:cs="Arial"/>
          <w:sz w:val="24"/>
          <w:szCs w:val="24"/>
        </w:rPr>
        <w:t>COVID</w:t>
      </w:r>
      <w:r w:rsidRPr="00070778">
        <w:rPr>
          <w:rFonts w:ascii="Arial" w:eastAsia="Arial" w:hAnsi="Arial" w:cs="Arial"/>
          <w:sz w:val="24"/>
          <w:szCs w:val="24"/>
        </w:rPr>
        <w:t xml:space="preserve">-19 pandemic, digital banking sector stocks garnered significant attention from investors on the </w:t>
      </w:r>
      <w:r w:rsidR="00CB7E38">
        <w:rPr>
          <w:rFonts w:ascii="Arial" w:eastAsia="Arial" w:hAnsi="Arial" w:cs="Arial"/>
          <w:sz w:val="24"/>
          <w:szCs w:val="24"/>
        </w:rPr>
        <w:t>IDX</w:t>
      </w:r>
      <w:r w:rsidRPr="00070778">
        <w:rPr>
          <w:rFonts w:ascii="Arial" w:eastAsia="Arial" w:hAnsi="Arial" w:cs="Arial"/>
          <w:sz w:val="24"/>
          <w:szCs w:val="24"/>
        </w:rPr>
        <w:t xml:space="preserve"> due to their simultaneous significant price increases. The beginning of 2021 can be considered a golden year for the digital banking sector, as there was a simultaneous surge in stock prices. This phenomenon of rising stock prices had a positive impact on each issuer, as the majority of digital banking issuers experienced significant increases in stock prices, reaching their all-time highs since being listed on the </w:t>
      </w:r>
      <w:r w:rsidR="00DE49A2">
        <w:rPr>
          <w:rFonts w:ascii="Arial" w:eastAsia="Arial" w:hAnsi="Arial" w:cs="Arial"/>
          <w:sz w:val="24"/>
          <w:szCs w:val="24"/>
        </w:rPr>
        <w:t>IDX</w:t>
      </w:r>
      <w:r w:rsidRPr="00070778">
        <w:rPr>
          <w:rFonts w:ascii="Arial" w:eastAsia="Arial" w:hAnsi="Arial" w:cs="Arial"/>
          <w:sz w:val="24"/>
          <w:szCs w:val="24"/>
        </w:rPr>
        <w:t>.</w:t>
      </w:r>
    </w:p>
    <w:p w14:paraId="22955752" w14:textId="13826B90" w:rsidR="00341046" w:rsidRPr="00434EF3" w:rsidRDefault="00070778" w:rsidP="00045339">
      <w:pPr>
        <w:spacing w:line="240" w:lineRule="auto"/>
        <w:ind w:leftChars="0" w:left="0" w:firstLineChars="0" w:firstLine="0"/>
        <w:jc w:val="both"/>
        <w:rPr>
          <w:rFonts w:ascii="Arial" w:eastAsia="Arial" w:hAnsi="Arial" w:cs="Arial"/>
          <w:sz w:val="24"/>
          <w:szCs w:val="24"/>
        </w:rPr>
      </w:pPr>
      <w:r w:rsidRPr="00070778">
        <w:rPr>
          <w:rFonts w:ascii="Arial" w:eastAsia="Arial" w:hAnsi="Arial" w:cs="Arial"/>
          <w:sz w:val="24"/>
          <w:szCs w:val="24"/>
        </w:rPr>
        <w:t>The phenomenon of the rise in digital banking sector stock prices was short-lived. In early January 2022, the stock prices of the digital banking sector experienced a significant decline. This decline in digital banking sector stock prices once again captured the attention of the media and the public, particularly stakeholders and shareholders. Furthermore, the decline in stock prices continued until December 2022.</w:t>
      </w:r>
    </w:p>
    <w:p w14:paraId="5AD9E523" w14:textId="10763B90" w:rsidR="00AC3C3F" w:rsidRPr="00434EF3" w:rsidRDefault="00070778" w:rsidP="00AC3C3F">
      <w:pPr>
        <w:spacing w:line="240" w:lineRule="auto"/>
        <w:ind w:leftChars="0" w:left="0" w:firstLineChars="0" w:firstLine="0"/>
        <w:jc w:val="both"/>
        <w:rPr>
          <w:rFonts w:ascii="Arial" w:eastAsia="Arial" w:hAnsi="Arial" w:cs="Arial"/>
          <w:sz w:val="24"/>
          <w:szCs w:val="24"/>
        </w:rPr>
      </w:pPr>
      <w:r w:rsidRPr="00070778">
        <w:rPr>
          <w:rFonts w:ascii="Arial" w:eastAsia="Arial" w:hAnsi="Arial" w:cs="Arial"/>
          <w:sz w:val="24"/>
          <w:szCs w:val="24"/>
        </w:rPr>
        <w:t xml:space="preserve">According to </w:t>
      </w:r>
      <w:proofErr w:type="spellStart"/>
      <w:r w:rsidRPr="00070778">
        <w:rPr>
          <w:rFonts w:ascii="Arial" w:eastAsia="Arial" w:hAnsi="Arial" w:cs="Arial"/>
          <w:sz w:val="24"/>
          <w:szCs w:val="24"/>
        </w:rPr>
        <w:t>Mulyani</w:t>
      </w:r>
      <w:proofErr w:type="spellEnd"/>
      <w:r w:rsidRPr="00070778">
        <w:rPr>
          <w:rFonts w:ascii="Arial" w:eastAsia="Arial" w:hAnsi="Arial" w:cs="Arial"/>
          <w:sz w:val="24"/>
          <w:szCs w:val="24"/>
        </w:rPr>
        <w:t xml:space="preserve"> and </w:t>
      </w:r>
      <w:proofErr w:type="spellStart"/>
      <w:r w:rsidRPr="00070778">
        <w:rPr>
          <w:rFonts w:ascii="Arial" w:eastAsia="Arial" w:hAnsi="Arial" w:cs="Arial"/>
          <w:sz w:val="24"/>
          <w:szCs w:val="24"/>
        </w:rPr>
        <w:t>Manunggal</w:t>
      </w:r>
      <w:proofErr w:type="spellEnd"/>
      <w:r w:rsidRPr="00070778">
        <w:rPr>
          <w:rFonts w:ascii="Arial" w:eastAsia="Arial" w:hAnsi="Arial" w:cs="Arial"/>
          <w:sz w:val="24"/>
          <w:szCs w:val="24"/>
        </w:rPr>
        <w:t xml:space="preserve"> (2023), </w:t>
      </w:r>
      <w:r w:rsidR="008D5680" w:rsidRPr="008D5680">
        <w:rPr>
          <w:rFonts w:ascii="Arial" w:eastAsia="Arial" w:hAnsi="Arial" w:cs="Arial"/>
          <w:sz w:val="24"/>
          <w:szCs w:val="24"/>
        </w:rPr>
        <w:t xml:space="preserve">Several factors cause stock price volatility, one of which is internal factors, such as company performance. Evaluating </w:t>
      </w:r>
      <w:r w:rsidR="008D5680" w:rsidRPr="008D5680">
        <w:rPr>
          <w:rFonts w:ascii="Arial" w:eastAsia="Arial" w:hAnsi="Arial" w:cs="Arial"/>
          <w:sz w:val="24"/>
          <w:szCs w:val="24"/>
        </w:rPr>
        <w:lastRenderedPageBreak/>
        <w:t>company performance can be done by looking at various financial ratio indicators, such as CAR, NPL, LDR, and ROE.</w:t>
      </w:r>
      <w:r w:rsidRPr="00070778">
        <w:rPr>
          <w:rFonts w:ascii="Arial" w:eastAsia="Arial" w:hAnsi="Arial" w:cs="Arial"/>
          <w:sz w:val="24"/>
          <w:szCs w:val="24"/>
        </w:rPr>
        <w:t xml:space="preserve"> </w:t>
      </w:r>
    </w:p>
    <w:p w14:paraId="2FA08CA2" w14:textId="6BFE8B82" w:rsidR="00923B8F" w:rsidRPr="00434EF3" w:rsidRDefault="00070778" w:rsidP="00AC3C3F">
      <w:pPr>
        <w:spacing w:line="240" w:lineRule="auto"/>
        <w:ind w:leftChars="0" w:left="0" w:firstLineChars="0" w:firstLine="0"/>
        <w:jc w:val="both"/>
        <w:rPr>
          <w:rFonts w:ascii="Arial" w:eastAsia="Arial" w:hAnsi="Arial" w:cs="Arial"/>
          <w:sz w:val="24"/>
          <w:szCs w:val="24"/>
        </w:rPr>
      </w:pPr>
      <w:r>
        <w:rPr>
          <w:rFonts w:ascii="Arial" w:eastAsia="Arial" w:hAnsi="Arial" w:cs="Arial"/>
          <w:b/>
          <w:sz w:val="24"/>
          <w:szCs w:val="24"/>
        </w:rPr>
        <w:t>Signaling Theory</w:t>
      </w:r>
    </w:p>
    <w:p w14:paraId="064C8842" w14:textId="18747F02" w:rsidR="00045339" w:rsidRPr="00434EF3" w:rsidRDefault="00070778" w:rsidP="00045339">
      <w:pPr>
        <w:spacing w:line="240" w:lineRule="auto"/>
        <w:ind w:leftChars="0" w:left="0" w:firstLineChars="0" w:firstLine="0"/>
        <w:jc w:val="both"/>
        <w:rPr>
          <w:rFonts w:ascii="Arial" w:hAnsi="Arial" w:cs="Arial"/>
          <w:sz w:val="24"/>
          <w:szCs w:val="24"/>
        </w:rPr>
      </w:pPr>
      <w:r w:rsidRPr="00070778">
        <w:rPr>
          <w:rFonts w:ascii="Arial" w:hAnsi="Arial" w:cs="Arial"/>
          <w:sz w:val="24"/>
          <w:szCs w:val="24"/>
        </w:rPr>
        <w:t>The signaling theory explains that digital companies use signals to portray the quality and profit potential of the company to the market and investors. Here are the fundamental concepts of the signaling theory in this research</w:t>
      </w:r>
      <w:r>
        <w:rPr>
          <w:rFonts w:ascii="Arial" w:hAnsi="Arial" w:cs="Arial"/>
          <w:sz w:val="24"/>
          <w:szCs w:val="24"/>
        </w:rPr>
        <w:t>:</w:t>
      </w:r>
    </w:p>
    <w:p w14:paraId="56B839AA" w14:textId="561586D2" w:rsidR="00045339" w:rsidRPr="00070778" w:rsidRDefault="00070778" w:rsidP="00045339">
      <w:pPr>
        <w:pStyle w:val="DaftarParagraf"/>
        <w:numPr>
          <w:ilvl w:val="0"/>
          <w:numId w:val="5"/>
        </w:numPr>
        <w:spacing w:line="240" w:lineRule="auto"/>
        <w:ind w:leftChars="0" w:firstLineChars="0"/>
        <w:jc w:val="both"/>
        <w:rPr>
          <w:rFonts w:ascii="Arial" w:hAnsi="Arial" w:cs="Arial"/>
          <w:sz w:val="24"/>
          <w:szCs w:val="24"/>
        </w:rPr>
      </w:pPr>
      <w:r w:rsidRPr="00070778">
        <w:rPr>
          <w:rStyle w:val="selectable-text"/>
          <w:rFonts w:ascii="Arial" w:hAnsi="Arial" w:cs="Arial"/>
          <w:sz w:val="24"/>
          <w:szCs w:val="24"/>
        </w:rPr>
        <w:t xml:space="preserve">CAR as a signal of business sustainability. Signaling theory </w:t>
      </w:r>
      <w:r>
        <w:rPr>
          <w:rStyle w:val="selectable-text"/>
          <w:rFonts w:ascii="Arial" w:hAnsi="Arial" w:cs="Arial"/>
          <w:sz w:val="24"/>
          <w:szCs w:val="24"/>
        </w:rPr>
        <w:t>explain</w:t>
      </w:r>
      <w:r w:rsidR="002A0CE5">
        <w:rPr>
          <w:rStyle w:val="selectable-text"/>
          <w:rFonts w:ascii="Arial" w:hAnsi="Arial" w:cs="Arial"/>
          <w:sz w:val="24"/>
          <w:szCs w:val="24"/>
        </w:rPr>
        <w:t>s</w:t>
      </w:r>
      <w:r w:rsidRPr="00070778">
        <w:rPr>
          <w:rStyle w:val="selectable-text"/>
          <w:rFonts w:ascii="Arial" w:hAnsi="Arial" w:cs="Arial"/>
          <w:sz w:val="24"/>
          <w:szCs w:val="24"/>
        </w:rPr>
        <w:t xml:space="preserve"> that digital banks </w:t>
      </w:r>
      <w:r w:rsidR="00032621">
        <w:rPr>
          <w:rStyle w:val="selectable-text"/>
          <w:rFonts w:ascii="Arial" w:hAnsi="Arial" w:cs="Arial"/>
          <w:sz w:val="24"/>
          <w:szCs w:val="24"/>
        </w:rPr>
        <w:t>that have a high</w:t>
      </w:r>
      <w:r w:rsidRPr="00070778">
        <w:rPr>
          <w:rStyle w:val="selectable-text"/>
          <w:rFonts w:ascii="Arial" w:hAnsi="Arial" w:cs="Arial"/>
          <w:sz w:val="24"/>
          <w:szCs w:val="24"/>
        </w:rPr>
        <w:t xml:space="preserve"> CAR tend to send a positive signal to the market regarding the sustainability of their business. </w:t>
      </w:r>
      <w:r w:rsidR="00112A12" w:rsidRPr="00112A12">
        <w:rPr>
          <w:rStyle w:val="selectable-text"/>
          <w:rFonts w:ascii="Arial" w:hAnsi="Arial" w:cs="Arial"/>
          <w:sz w:val="24"/>
          <w:szCs w:val="24"/>
        </w:rPr>
        <w:t>A strong CAR can increase investor confidence that digital banks can withstand external risks and shocks, and therefore potentially give a positive impact on stock prices.</w:t>
      </w:r>
    </w:p>
    <w:p w14:paraId="270165B2" w14:textId="6143DD7B" w:rsidR="00045339" w:rsidRPr="00434EF3" w:rsidRDefault="0029652A" w:rsidP="00045339">
      <w:pPr>
        <w:pStyle w:val="DaftarParagraf"/>
        <w:numPr>
          <w:ilvl w:val="0"/>
          <w:numId w:val="5"/>
        </w:numPr>
        <w:spacing w:line="240" w:lineRule="auto"/>
        <w:ind w:leftChars="0" w:firstLineChars="0"/>
        <w:jc w:val="both"/>
        <w:rPr>
          <w:rStyle w:val="selectable-text"/>
          <w:rFonts w:ascii="Arial" w:hAnsi="Arial" w:cs="Arial"/>
          <w:sz w:val="24"/>
          <w:szCs w:val="24"/>
        </w:rPr>
      </w:pPr>
      <w:r w:rsidRPr="0029652A">
        <w:rPr>
          <w:rFonts w:ascii="Arial" w:hAnsi="Arial" w:cs="Arial"/>
          <w:sz w:val="24"/>
          <w:szCs w:val="24"/>
        </w:rPr>
        <w:t>NPL as a credit risk signal. According to signaling theory, an increase in NPL can be interpreted as a negative signal regarding the credit risk management of digital banks. Conversely, a low NPL can serve as a positive signal that the digital bank has good risk control. Changes in NPL can also affect stock prices, with high NPL increasing uncertainty and reducing stock prices.</w:t>
      </w:r>
    </w:p>
    <w:p w14:paraId="07629E03" w14:textId="57D778FD" w:rsidR="00FA52C7" w:rsidRPr="00434EF3" w:rsidRDefault="00112A12" w:rsidP="00045339">
      <w:pPr>
        <w:pStyle w:val="DaftarParagraf"/>
        <w:numPr>
          <w:ilvl w:val="0"/>
          <w:numId w:val="5"/>
        </w:numPr>
        <w:spacing w:line="240" w:lineRule="auto"/>
        <w:ind w:leftChars="0" w:firstLineChars="0"/>
        <w:jc w:val="both"/>
        <w:rPr>
          <w:rStyle w:val="selectable-text"/>
          <w:rFonts w:ascii="Arial" w:hAnsi="Arial" w:cs="Arial"/>
          <w:sz w:val="24"/>
          <w:szCs w:val="24"/>
        </w:rPr>
      </w:pPr>
      <w:r w:rsidRPr="00112A12">
        <w:rPr>
          <w:rStyle w:val="selectable-text"/>
          <w:rFonts w:ascii="Arial" w:hAnsi="Arial" w:cs="Arial"/>
          <w:sz w:val="24"/>
          <w:szCs w:val="24"/>
        </w:rPr>
        <w:t>LDR serves as an indicator of credit risk.</w:t>
      </w:r>
      <w:r>
        <w:rPr>
          <w:rStyle w:val="selectable-text"/>
          <w:rFonts w:ascii="Arial" w:hAnsi="Arial" w:cs="Arial"/>
          <w:sz w:val="24"/>
          <w:szCs w:val="24"/>
        </w:rPr>
        <w:t xml:space="preserve"> </w:t>
      </w:r>
      <w:r w:rsidR="00213E03" w:rsidRPr="00213E03">
        <w:rPr>
          <w:rStyle w:val="selectable-text"/>
          <w:rFonts w:ascii="Arial" w:hAnsi="Arial" w:cs="Arial"/>
          <w:sz w:val="24"/>
          <w:szCs w:val="24"/>
        </w:rPr>
        <w:t>LDR shows the ratio of loans granted by digital banks compared to the external funds they collect in the form of deposits</w:t>
      </w:r>
      <w:r w:rsidR="0029652A" w:rsidRPr="0029652A">
        <w:rPr>
          <w:rStyle w:val="selectable-text"/>
          <w:rFonts w:ascii="Arial" w:hAnsi="Arial" w:cs="Arial"/>
          <w:sz w:val="24"/>
          <w:szCs w:val="24"/>
        </w:rPr>
        <w:t>. A high LDR can serve as a signal of high credit risk, while a low LDR may be considered a positive signal regarding credit risk management. Similar to NPL, LDR can also impact the stock prices of digital banks.</w:t>
      </w:r>
    </w:p>
    <w:p w14:paraId="622CA4F3" w14:textId="3FB7EDBE" w:rsidR="00FA52C7" w:rsidRPr="00434EF3" w:rsidRDefault="0029652A" w:rsidP="00045339">
      <w:pPr>
        <w:pStyle w:val="DaftarParagraf"/>
        <w:numPr>
          <w:ilvl w:val="0"/>
          <w:numId w:val="5"/>
        </w:numPr>
        <w:spacing w:line="240" w:lineRule="auto"/>
        <w:ind w:leftChars="0" w:firstLineChars="0"/>
        <w:jc w:val="both"/>
        <w:rPr>
          <w:rFonts w:ascii="Arial" w:hAnsi="Arial" w:cs="Arial"/>
          <w:sz w:val="24"/>
          <w:szCs w:val="24"/>
        </w:rPr>
      </w:pPr>
      <w:r w:rsidRPr="0029652A">
        <w:rPr>
          <w:rStyle w:val="selectable-text"/>
          <w:rFonts w:ascii="Arial" w:hAnsi="Arial" w:cs="Arial"/>
          <w:sz w:val="24"/>
          <w:szCs w:val="24"/>
        </w:rPr>
        <w:t xml:space="preserve">ROE as a profitability signal. Signaling theory </w:t>
      </w:r>
      <w:r>
        <w:rPr>
          <w:rStyle w:val="selectable-text"/>
          <w:rFonts w:ascii="Arial" w:hAnsi="Arial" w:cs="Arial"/>
          <w:sz w:val="24"/>
          <w:szCs w:val="24"/>
        </w:rPr>
        <w:t>explain</w:t>
      </w:r>
      <w:r w:rsidR="002A0CE5">
        <w:rPr>
          <w:rStyle w:val="selectable-text"/>
          <w:rFonts w:ascii="Arial" w:hAnsi="Arial" w:cs="Arial"/>
          <w:sz w:val="24"/>
          <w:szCs w:val="24"/>
        </w:rPr>
        <w:t>s</w:t>
      </w:r>
      <w:r w:rsidRPr="0029652A">
        <w:rPr>
          <w:rStyle w:val="selectable-text"/>
          <w:rFonts w:ascii="Arial" w:hAnsi="Arial" w:cs="Arial"/>
          <w:sz w:val="24"/>
          <w:szCs w:val="24"/>
        </w:rPr>
        <w:t xml:space="preserve"> that a high ROE can be interpreted as a signal that a digital bank has strong financial performance and is capable of generating high profits. Conversely, a low ROE may serve as a negative signal regarding profitability. ROE also has an impact on stock prices, with a high ROE enhancing investor perception.</w:t>
      </w:r>
    </w:p>
    <w:p w14:paraId="49571CBE" w14:textId="77777777" w:rsidR="000662A6" w:rsidRPr="00434EF3" w:rsidRDefault="000662A6" w:rsidP="008C1CB0">
      <w:pPr>
        <w:spacing w:line="240" w:lineRule="auto"/>
        <w:ind w:leftChars="0" w:left="0" w:firstLineChars="0" w:firstLine="720"/>
        <w:jc w:val="both"/>
        <w:rPr>
          <w:rFonts w:ascii="Arial" w:hAnsi="Arial" w:cs="Arial"/>
          <w:sz w:val="24"/>
          <w:szCs w:val="24"/>
        </w:rPr>
      </w:pPr>
    </w:p>
    <w:p w14:paraId="2A624E36" w14:textId="4ADED939" w:rsidR="001861C2" w:rsidRPr="00434EF3" w:rsidRDefault="0029652A" w:rsidP="00D86AAB">
      <w:pPr>
        <w:spacing w:line="240" w:lineRule="auto"/>
        <w:ind w:left="0" w:hanging="2"/>
        <w:jc w:val="both"/>
        <w:rPr>
          <w:rFonts w:ascii="Arial" w:eastAsia="Arial" w:hAnsi="Arial" w:cs="Arial"/>
          <w:b/>
          <w:bCs/>
          <w:sz w:val="24"/>
          <w:szCs w:val="24"/>
        </w:rPr>
      </w:pPr>
      <w:r>
        <w:rPr>
          <w:rFonts w:ascii="Arial" w:eastAsia="Arial" w:hAnsi="Arial" w:cs="Arial"/>
          <w:b/>
          <w:bCs/>
          <w:sz w:val="24"/>
          <w:szCs w:val="24"/>
        </w:rPr>
        <w:t>Literature Review</w:t>
      </w:r>
    </w:p>
    <w:p w14:paraId="0E11648D" w14:textId="1826B3E0" w:rsidR="00B176C3" w:rsidRDefault="00220F49" w:rsidP="00651696">
      <w:pPr>
        <w:pStyle w:val="DaftarParagraf"/>
        <w:numPr>
          <w:ilvl w:val="0"/>
          <w:numId w:val="8"/>
        </w:numPr>
        <w:spacing w:line="240" w:lineRule="auto"/>
        <w:ind w:leftChars="0" w:firstLineChars="0"/>
        <w:jc w:val="both"/>
        <w:rPr>
          <w:rFonts w:ascii="Arial" w:eastAsia="Arial" w:hAnsi="Arial" w:cs="Arial"/>
          <w:sz w:val="24"/>
          <w:szCs w:val="24"/>
        </w:rPr>
      </w:pPr>
      <w:r w:rsidRPr="00220F49">
        <w:rPr>
          <w:rFonts w:ascii="Arial" w:eastAsia="Arial" w:hAnsi="Arial" w:cs="Arial"/>
          <w:sz w:val="24"/>
          <w:szCs w:val="24"/>
        </w:rPr>
        <w:t xml:space="preserve">Sinaga (2023) in his research states that </w:t>
      </w:r>
      <w:r w:rsidR="00B176C3">
        <w:rPr>
          <w:rFonts w:ascii="Arial" w:eastAsia="Arial" w:hAnsi="Arial" w:cs="Arial"/>
          <w:sz w:val="24"/>
          <w:szCs w:val="24"/>
        </w:rPr>
        <w:t>stock prices are not significantly influenced by ROA and ROE</w:t>
      </w:r>
      <w:r w:rsidR="00213E03">
        <w:rPr>
          <w:rFonts w:ascii="Arial" w:eastAsia="Arial" w:hAnsi="Arial" w:cs="Arial"/>
          <w:sz w:val="24"/>
          <w:szCs w:val="24"/>
        </w:rPr>
        <w:t>;</w:t>
      </w:r>
    </w:p>
    <w:p w14:paraId="2CDE2AD6" w14:textId="7CB31935" w:rsidR="00651696" w:rsidRPr="007324DF" w:rsidRDefault="00220F49" w:rsidP="00651696">
      <w:pPr>
        <w:pStyle w:val="DaftarParagraf"/>
        <w:numPr>
          <w:ilvl w:val="0"/>
          <w:numId w:val="8"/>
        </w:numPr>
        <w:spacing w:line="240" w:lineRule="auto"/>
        <w:ind w:leftChars="0" w:firstLineChars="0"/>
        <w:jc w:val="both"/>
        <w:rPr>
          <w:rFonts w:ascii="Arial" w:eastAsia="Arial" w:hAnsi="Arial" w:cs="Arial"/>
          <w:sz w:val="24"/>
          <w:szCs w:val="24"/>
        </w:rPr>
      </w:pPr>
      <w:r w:rsidRPr="00220F49">
        <w:rPr>
          <w:rFonts w:ascii="Arial" w:eastAsia="Arial" w:hAnsi="Arial" w:cs="Arial"/>
          <w:sz w:val="24"/>
          <w:szCs w:val="24"/>
        </w:rPr>
        <w:t xml:space="preserve">Fatma (2020) in her research states that </w:t>
      </w:r>
      <w:r w:rsidR="00213E03" w:rsidRPr="00213E03">
        <w:rPr>
          <w:rFonts w:ascii="Arial" w:eastAsia="Arial" w:hAnsi="Arial" w:cs="Arial"/>
          <w:sz w:val="24"/>
          <w:szCs w:val="24"/>
        </w:rPr>
        <w:t>LDR, CAR, and ROE have a substantial and positive impact on stock prices, while NPL shows a significant and negative impact on stock prices</w:t>
      </w:r>
      <w:r w:rsidRPr="00220F49">
        <w:rPr>
          <w:rFonts w:ascii="Arial" w:eastAsia="Arial" w:hAnsi="Arial" w:cs="Arial"/>
          <w:sz w:val="24"/>
          <w:szCs w:val="24"/>
        </w:rPr>
        <w:t>;</w:t>
      </w:r>
    </w:p>
    <w:p w14:paraId="621E24AA" w14:textId="0E7AD624" w:rsidR="00651696" w:rsidRPr="007324DF" w:rsidRDefault="00220F49" w:rsidP="00651696">
      <w:pPr>
        <w:pStyle w:val="DaftarParagraf"/>
        <w:numPr>
          <w:ilvl w:val="0"/>
          <w:numId w:val="8"/>
        </w:numPr>
        <w:spacing w:line="240" w:lineRule="auto"/>
        <w:ind w:leftChars="0" w:firstLineChars="0"/>
        <w:jc w:val="both"/>
        <w:rPr>
          <w:rFonts w:ascii="Arial" w:eastAsia="Arial" w:hAnsi="Arial" w:cs="Arial"/>
          <w:sz w:val="24"/>
          <w:szCs w:val="24"/>
        </w:rPr>
      </w:pPr>
      <w:r w:rsidRPr="00220F49">
        <w:rPr>
          <w:rFonts w:ascii="Arial" w:eastAsia="Arial" w:hAnsi="Arial" w:cs="Arial"/>
          <w:sz w:val="24"/>
          <w:szCs w:val="24"/>
        </w:rPr>
        <w:t xml:space="preserve">Muhidin and </w:t>
      </w:r>
      <w:proofErr w:type="spellStart"/>
      <w:r w:rsidRPr="00220F49">
        <w:rPr>
          <w:rFonts w:ascii="Arial" w:eastAsia="Arial" w:hAnsi="Arial" w:cs="Arial"/>
          <w:sz w:val="24"/>
          <w:szCs w:val="24"/>
        </w:rPr>
        <w:t>Situngkir</w:t>
      </w:r>
      <w:proofErr w:type="spellEnd"/>
      <w:r w:rsidRPr="00220F49">
        <w:rPr>
          <w:rFonts w:ascii="Arial" w:eastAsia="Arial" w:hAnsi="Arial" w:cs="Arial"/>
          <w:sz w:val="24"/>
          <w:szCs w:val="24"/>
        </w:rPr>
        <w:t xml:space="preserve"> (2023) in their research stated that ROA effect</w:t>
      </w:r>
      <w:r w:rsidR="002A0CE5">
        <w:rPr>
          <w:rFonts w:ascii="Arial" w:eastAsia="Arial" w:hAnsi="Arial" w:cs="Arial"/>
          <w:sz w:val="24"/>
          <w:szCs w:val="24"/>
        </w:rPr>
        <w:t>s</w:t>
      </w:r>
      <w:r w:rsidRPr="00220F49">
        <w:rPr>
          <w:rFonts w:ascii="Arial" w:eastAsia="Arial" w:hAnsi="Arial" w:cs="Arial"/>
          <w:sz w:val="24"/>
          <w:szCs w:val="24"/>
        </w:rPr>
        <w:t xml:space="preserve"> on stock prices;</w:t>
      </w:r>
    </w:p>
    <w:p w14:paraId="5D3703C1" w14:textId="77712689" w:rsidR="00651696" w:rsidRDefault="00220F49" w:rsidP="00651696">
      <w:pPr>
        <w:pStyle w:val="DaftarParagraf"/>
        <w:numPr>
          <w:ilvl w:val="0"/>
          <w:numId w:val="8"/>
        </w:numPr>
        <w:spacing w:line="240" w:lineRule="auto"/>
        <w:ind w:leftChars="0" w:firstLineChars="0"/>
        <w:jc w:val="both"/>
        <w:rPr>
          <w:rFonts w:ascii="Arial" w:eastAsia="Arial" w:hAnsi="Arial" w:cs="Arial"/>
          <w:sz w:val="24"/>
          <w:szCs w:val="24"/>
        </w:rPr>
      </w:pPr>
      <w:proofErr w:type="spellStart"/>
      <w:r w:rsidRPr="00220F49">
        <w:rPr>
          <w:rFonts w:ascii="Arial" w:eastAsia="Arial" w:hAnsi="Arial" w:cs="Arial"/>
          <w:sz w:val="24"/>
          <w:szCs w:val="24"/>
        </w:rPr>
        <w:t>Lahamid</w:t>
      </w:r>
      <w:proofErr w:type="spellEnd"/>
      <w:r w:rsidRPr="00220F49">
        <w:rPr>
          <w:rFonts w:ascii="Arial" w:eastAsia="Arial" w:hAnsi="Arial" w:cs="Arial"/>
          <w:sz w:val="24"/>
          <w:szCs w:val="24"/>
        </w:rPr>
        <w:t xml:space="preserve"> All et.al (2023) in their research stated that </w:t>
      </w:r>
      <w:r w:rsidR="00213E03" w:rsidRPr="00213E03">
        <w:rPr>
          <w:rFonts w:ascii="Arial" w:eastAsia="Arial" w:hAnsi="Arial" w:cs="Arial"/>
          <w:sz w:val="24"/>
          <w:szCs w:val="24"/>
        </w:rPr>
        <w:t>Share price is significantly positively impacted by CAR, while NPL and LDR show a significant negative impact</w:t>
      </w:r>
      <w:r>
        <w:rPr>
          <w:rFonts w:ascii="Arial" w:eastAsia="Arial" w:hAnsi="Arial" w:cs="Arial"/>
          <w:sz w:val="24"/>
          <w:szCs w:val="24"/>
        </w:rPr>
        <w:t>;</w:t>
      </w:r>
    </w:p>
    <w:p w14:paraId="226672DD" w14:textId="6411C56D" w:rsidR="00D01A74" w:rsidRDefault="00220F49" w:rsidP="00D01A74">
      <w:pPr>
        <w:pStyle w:val="DaftarParagraf"/>
        <w:numPr>
          <w:ilvl w:val="0"/>
          <w:numId w:val="8"/>
        </w:numPr>
        <w:spacing w:line="240" w:lineRule="auto"/>
        <w:ind w:leftChars="0" w:firstLineChars="0"/>
        <w:jc w:val="both"/>
        <w:rPr>
          <w:rFonts w:ascii="Arial" w:eastAsia="Arial" w:hAnsi="Arial" w:cs="Arial"/>
          <w:sz w:val="24"/>
          <w:szCs w:val="24"/>
        </w:rPr>
      </w:pPr>
      <w:proofErr w:type="spellStart"/>
      <w:r w:rsidRPr="00220F49">
        <w:rPr>
          <w:rFonts w:ascii="Arial" w:eastAsia="Arial" w:hAnsi="Arial" w:cs="Arial"/>
          <w:sz w:val="24"/>
          <w:szCs w:val="24"/>
        </w:rPr>
        <w:t>Mulyani</w:t>
      </w:r>
      <w:proofErr w:type="spellEnd"/>
      <w:r w:rsidRPr="00220F49">
        <w:rPr>
          <w:rFonts w:ascii="Arial" w:eastAsia="Arial" w:hAnsi="Arial" w:cs="Arial"/>
          <w:sz w:val="24"/>
          <w:szCs w:val="24"/>
        </w:rPr>
        <w:t xml:space="preserve"> and </w:t>
      </w:r>
      <w:proofErr w:type="spellStart"/>
      <w:r w:rsidRPr="00220F49">
        <w:rPr>
          <w:rFonts w:ascii="Arial" w:eastAsia="Arial" w:hAnsi="Arial" w:cs="Arial"/>
          <w:sz w:val="24"/>
          <w:szCs w:val="24"/>
        </w:rPr>
        <w:t>Manunggal</w:t>
      </w:r>
      <w:proofErr w:type="spellEnd"/>
      <w:r w:rsidRPr="00220F49">
        <w:rPr>
          <w:rFonts w:ascii="Arial" w:eastAsia="Arial" w:hAnsi="Arial" w:cs="Arial"/>
          <w:sz w:val="24"/>
          <w:szCs w:val="24"/>
        </w:rPr>
        <w:t xml:space="preserve"> (2023) in their research state that </w:t>
      </w:r>
      <w:proofErr w:type="gramStart"/>
      <w:r w:rsidR="003403BA" w:rsidRPr="003403BA">
        <w:rPr>
          <w:rFonts w:ascii="Arial" w:eastAsia="Arial" w:hAnsi="Arial" w:cs="Arial"/>
          <w:sz w:val="24"/>
          <w:szCs w:val="24"/>
        </w:rPr>
        <w:t>The</w:t>
      </w:r>
      <w:proofErr w:type="gramEnd"/>
      <w:r w:rsidR="003403BA" w:rsidRPr="003403BA">
        <w:rPr>
          <w:rFonts w:ascii="Arial" w:eastAsia="Arial" w:hAnsi="Arial" w:cs="Arial"/>
          <w:sz w:val="24"/>
          <w:szCs w:val="24"/>
        </w:rPr>
        <w:t xml:space="preserve"> stock prices of banking companies listed on the IDX are influenced by ROA, ROE, LDR, and CAR</w:t>
      </w:r>
      <w:r w:rsidRPr="00220F49">
        <w:rPr>
          <w:rFonts w:ascii="Arial" w:eastAsia="Arial" w:hAnsi="Arial" w:cs="Arial"/>
          <w:sz w:val="24"/>
          <w:szCs w:val="24"/>
        </w:rPr>
        <w:t>.</w:t>
      </w:r>
    </w:p>
    <w:p w14:paraId="09A7F8A8" w14:textId="77777777" w:rsidR="00D01A74" w:rsidRDefault="00D01A74" w:rsidP="00D01A74">
      <w:pPr>
        <w:spacing w:line="240" w:lineRule="auto"/>
        <w:ind w:leftChars="0" w:left="0" w:firstLineChars="0" w:firstLine="0"/>
        <w:jc w:val="both"/>
        <w:rPr>
          <w:rFonts w:ascii="Arial" w:eastAsia="Arial" w:hAnsi="Arial" w:cs="Arial"/>
          <w:sz w:val="24"/>
          <w:szCs w:val="24"/>
        </w:rPr>
      </w:pPr>
    </w:p>
    <w:p w14:paraId="613A5172" w14:textId="77777777" w:rsidR="00D01A74" w:rsidRDefault="00D01A74" w:rsidP="00D01A74">
      <w:pPr>
        <w:spacing w:line="240" w:lineRule="auto"/>
        <w:ind w:leftChars="0" w:left="0" w:firstLineChars="0" w:firstLine="0"/>
        <w:jc w:val="both"/>
        <w:rPr>
          <w:rFonts w:ascii="Arial" w:eastAsia="Arial" w:hAnsi="Arial" w:cs="Arial"/>
          <w:sz w:val="24"/>
          <w:szCs w:val="24"/>
        </w:rPr>
      </w:pPr>
    </w:p>
    <w:p w14:paraId="39EFFC52" w14:textId="77777777" w:rsidR="00D01A74" w:rsidRDefault="00D01A74" w:rsidP="00D01A74">
      <w:pPr>
        <w:spacing w:line="240" w:lineRule="auto"/>
        <w:ind w:leftChars="0" w:left="0" w:firstLineChars="0" w:firstLine="0"/>
        <w:jc w:val="both"/>
        <w:rPr>
          <w:rFonts w:ascii="Arial" w:eastAsia="Arial" w:hAnsi="Arial" w:cs="Arial"/>
          <w:sz w:val="24"/>
          <w:szCs w:val="24"/>
        </w:rPr>
      </w:pPr>
    </w:p>
    <w:p w14:paraId="5C114F3F" w14:textId="77777777" w:rsidR="00D01A74" w:rsidRDefault="00D01A74" w:rsidP="00D01A74">
      <w:pPr>
        <w:spacing w:line="240" w:lineRule="auto"/>
        <w:ind w:leftChars="0" w:left="0" w:firstLineChars="0" w:firstLine="0"/>
        <w:jc w:val="both"/>
        <w:rPr>
          <w:rFonts w:ascii="Arial" w:eastAsia="Arial" w:hAnsi="Arial" w:cs="Arial"/>
          <w:sz w:val="24"/>
          <w:szCs w:val="24"/>
        </w:rPr>
      </w:pPr>
    </w:p>
    <w:p w14:paraId="454401EE" w14:textId="77777777" w:rsidR="00D01A74" w:rsidRDefault="00D01A74" w:rsidP="00D01A74">
      <w:pPr>
        <w:spacing w:line="240" w:lineRule="auto"/>
        <w:ind w:leftChars="0" w:left="0" w:firstLineChars="0" w:firstLine="0"/>
        <w:jc w:val="both"/>
        <w:rPr>
          <w:rFonts w:ascii="Arial" w:eastAsia="Arial" w:hAnsi="Arial" w:cs="Arial"/>
          <w:sz w:val="24"/>
          <w:szCs w:val="24"/>
        </w:rPr>
      </w:pPr>
    </w:p>
    <w:p w14:paraId="0441665B" w14:textId="77777777" w:rsidR="00D01A74" w:rsidRDefault="00D01A74" w:rsidP="00D01A74">
      <w:pPr>
        <w:spacing w:line="240" w:lineRule="auto"/>
        <w:ind w:leftChars="0" w:left="0" w:firstLineChars="0" w:firstLine="0"/>
        <w:jc w:val="both"/>
        <w:rPr>
          <w:rFonts w:ascii="Arial" w:eastAsia="Arial" w:hAnsi="Arial" w:cs="Arial"/>
          <w:sz w:val="24"/>
          <w:szCs w:val="24"/>
        </w:rPr>
      </w:pPr>
    </w:p>
    <w:p w14:paraId="1845949D" w14:textId="77777777" w:rsidR="00D01A74" w:rsidRPr="00D01A74" w:rsidRDefault="00D01A74" w:rsidP="00D01A74">
      <w:pPr>
        <w:spacing w:line="240" w:lineRule="auto"/>
        <w:ind w:leftChars="0" w:left="0" w:firstLineChars="0" w:firstLine="0"/>
        <w:jc w:val="both"/>
        <w:rPr>
          <w:rFonts w:ascii="Arial" w:eastAsia="Arial" w:hAnsi="Arial" w:cs="Arial"/>
          <w:sz w:val="24"/>
          <w:szCs w:val="24"/>
        </w:rPr>
      </w:pPr>
    </w:p>
    <w:p w14:paraId="0F430C97" w14:textId="2297E499" w:rsidR="001861C2" w:rsidRPr="00434EF3" w:rsidRDefault="00EF3644" w:rsidP="00D86AAB">
      <w:pPr>
        <w:spacing w:line="240" w:lineRule="auto"/>
        <w:ind w:left="0" w:hanging="2"/>
        <w:jc w:val="both"/>
        <w:rPr>
          <w:rFonts w:ascii="Arial" w:eastAsia="Arial" w:hAnsi="Arial" w:cs="Arial"/>
          <w:b/>
          <w:bCs/>
          <w:sz w:val="24"/>
          <w:szCs w:val="24"/>
        </w:rPr>
      </w:pPr>
      <w:r>
        <w:rPr>
          <w:rFonts w:ascii="Arial" w:eastAsia="Arial" w:hAnsi="Arial" w:cs="Arial"/>
          <w:b/>
          <w:bCs/>
          <w:sz w:val="24"/>
          <w:szCs w:val="24"/>
        </w:rPr>
        <w:t>Research Framework</w:t>
      </w:r>
    </w:p>
    <w:p w14:paraId="34E0CB08" w14:textId="79C69B42" w:rsidR="001861C2" w:rsidRPr="00434EF3" w:rsidRDefault="00DE49A2" w:rsidP="001861C2">
      <w:pPr>
        <w:spacing w:line="240" w:lineRule="auto"/>
        <w:ind w:left="0" w:hanging="2"/>
        <w:jc w:val="center"/>
        <w:rPr>
          <w:rFonts w:ascii="Arial" w:eastAsia="Arial" w:hAnsi="Arial" w:cs="Arial"/>
          <w:b/>
          <w:bCs/>
          <w:sz w:val="24"/>
          <w:szCs w:val="24"/>
        </w:rPr>
      </w:pPr>
      <w:r w:rsidRPr="007324DF">
        <w:rPr>
          <w:rFonts w:ascii="Arial" w:eastAsia="Arial" w:hAnsi="Arial" w:cs="Arial"/>
          <w:b/>
          <w:bCs/>
          <w:noProof/>
          <w:sz w:val="24"/>
          <w:szCs w:val="24"/>
        </w:rPr>
        <w:drawing>
          <wp:inline distT="0" distB="0" distL="0" distR="0" wp14:anchorId="533F3055" wp14:editId="1FAC1009">
            <wp:extent cx="5057403" cy="1668145"/>
            <wp:effectExtent l="0" t="0" r="0" b="8255"/>
            <wp:docPr id="1500159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591" name=""/>
                    <pic:cNvPicPr/>
                  </pic:nvPicPr>
                  <pic:blipFill>
                    <a:blip r:embed="rId11"/>
                    <a:stretch>
                      <a:fillRect/>
                    </a:stretch>
                  </pic:blipFill>
                  <pic:spPr>
                    <a:xfrm>
                      <a:off x="0" y="0"/>
                      <a:ext cx="5085956" cy="1677563"/>
                    </a:xfrm>
                    <a:prstGeom prst="rect">
                      <a:avLst/>
                    </a:prstGeom>
                  </pic:spPr>
                </pic:pic>
              </a:graphicData>
            </a:graphic>
          </wp:inline>
        </w:drawing>
      </w:r>
    </w:p>
    <w:p w14:paraId="228B3FDA" w14:textId="5C827BEE" w:rsidR="00C110E9" w:rsidRPr="00434EF3" w:rsidRDefault="00EF3644" w:rsidP="001861C2">
      <w:pPr>
        <w:spacing w:line="240" w:lineRule="auto"/>
        <w:ind w:left="0" w:hanging="2"/>
        <w:jc w:val="center"/>
        <w:rPr>
          <w:rFonts w:ascii="Arial" w:eastAsia="Arial" w:hAnsi="Arial" w:cs="Arial"/>
          <w:sz w:val="24"/>
          <w:szCs w:val="24"/>
        </w:rPr>
      </w:pPr>
      <w:r>
        <w:rPr>
          <w:rFonts w:ascii="Arial" w:eastAsia="Arial" w:hAnsi="Arial" w:cs="Arial"/>
          <w:sz w:val="24"/>
          <w:szCs w:val="24"/>
        </w:rPr>
        <w:t>Image</w:t>
      </w:r>
      <w:r w:rsidR="00C110E9" w:rsidRPr="00434EF3">
        <w:rPr>
          <w:rFonts w:ascii="Arial" w:eastAsia="Arial" w:hAnsi="Arial" w:cs="Arial"/>
          <w:sz w:val="24"/>
          <w:szCs w:val="24"/>
        </w:rPr>
        <w:t xml:space="preserve"> 1. </w:t>
      </w:r>
      <w:r>
        <w:rPr>
          <w:rFonts w:ascii="Arial" w:eastAsia="Arial" w:hAnsi="Arial" w:cs="Arial"/>
          <w:sz w:val="24"/>
          <w:szCs w:val="24"/>
        </w:rPr>
        <w:t>Research Framework</w:t>
      </w:r>
    </w:p>
    <w:p w14:paraId="0FEFE20D" w14:textId="77777777" w:rsidR="00DE49A2" w:rsidRDefault="00DE49A2" w:rsidP="00D86AAB">
      <w:pPr>
        <w:spacing w:line="240" w:lineRule="auto"/>
        <w:ind w:left="0" w:hanging="2"/>
        <w:jc w:val="both"/>
        <w:rPr>
          <w:rFonts w:ascii="Arial" w:eastAsia="Arial" w:hAnsi="Arial" w:cs="Arial"/>
          <w:b/>
          <w:bCs/>
          <w:sz w:val="24"/>
          <w:szCs w:val="24"/>
        </w:rPr>
      </w:pPr>
    </w:p>
    <w:p w14:paraId="66FE32FA" w14:textId="182CF641" w:rsidR="00D86AAB" w:rsidRPr="00434EF3" w:rsidRDefault="00EF3644" w:rsidP="00D86AAB">
      <w:pPr>
        <w:spacing w:line="240" w:lineRule="auto"/>
        <w:ind w:left="0" w:hanging="2"/>
        <w:jc w:val="both"/>
        <w:rPr>
          <w:rFonts w:ascii="Arial" w:eastAsia="Arial" w:hAnsi="Arial" w:cs="Arial"/>
          <w:b/>
          <w:bCs/>
          <w:sz w:val="24"/>
          <w:szCs w:val="24"/>
        </w:rPr>
      </w:pPr>
      <w:r w:rsidRPr="00EF3644">
        <w:rPr>
          <w:rFonts w:ascii="Arial" w:eastAsia="Arial" w:hAnsi="Arial" w:cs="Arial"/>
          <w:b/>
          <w:bCs/>
          <w:sz w:val="24"/>
          <w:szCs w:val="24"/>
        </w:rPr>
        <w:t>Research Methods</w:t>
      </w:r>
    </w:p>
    <w:p w14:paraId="76959707" w14:textId="5948F528" w:rsidR="00365663" w:rsidRPr="00434EF3" w:rsidRDefault="00F72D4E" w:rsidP="00AC3C3F">
      <w:pPr>
        <w:spacing w:line="240" w:lineRule="auto"/>
        <w:ind w:leftChars="0" w:left="0" w:firstLineChars="0" w:firstLine="0"/>
        <w:jc w:val="both"/>
        <w:rPr>
          <w:rFonts w:ascii="Arial" w:eastAsia="Arial" w:hAnsi="Arial" w:cs="Arial"/>
          <w:sz w:val="24"/>
          <w:szCs w:val="24"/>
        </w:rPr>
      </w:pPr>
      <w:r w:rsidRPr="00F72D4E">
        <w:rPr>
          <w:rFonts w:ascii="Arial" w:eastAsia="Arial" w:hAnsi="Arial" w:cs="Arial"/>
          <w:sz w:val="24"/>
          <w:szCs w:val="24"/>
        </w:rPr>
        <w:t>This research is categorized as quantitative research</w:t>
      </w:r>
      <w:r w:rsidRPr="00F72D4E">
        <w:t xml:space="preserve"> </w:t>
      </w:r>
      <w:r w:rsidR="003403BA" w:rsidRPr="003403BA">
        <w:rPr>
          <w:rFonts w:ascii="Arial" w:eastAsia="Arial" w:hAnsi="Arial" w:cs="Arial"/>
          <w:sz w:val="24"/>
          <w:szCs w:val="24"/>
        </w:rPr>
        <w:t xml:space="preserve">This research population includes all digital banking companies listed on the </w:t>
      </w:r>
      <w:proofErr w:type="gramStart"/>
      <w:r w:rsidR="003403BA" w:rsidRPr="003403BA">
        <w:rPr>
          <w:rFonts w:ascii="Arial" w:eastAsia="Arial" w:hAnsi="Arial" w:cs="Arial"/>
          <w:sz w:val="24"/>
          <w:szCs w:val="24"/>
        </w:rPr>
        <w:t>IDX.</w:t>
      </w:r>
      <w:r w:rsidR="00C721E8" w:rsidRPr="00C721E8">
        <w:rPr>
          <w:rFonts w:ascii="Arial" w:eastAsia="Arial" w:hAnsi="Arial" w:cs="Arial"/>
          <w:sz w:val="24"/>
          <w:szCs w:val="24"/>
        </w:rPr>
        <w:t>.</w:t>
      </w:r>
      <w:proofErr w:type="gramEnd"/>
      <w:r w:rsidR="00C721E8" w:rsidRPr="00C721E8">
        <w:rPr>
          <w:rFonts w:ascii="Arial" w:eastAsia="Arial" w:hAnsi="Arial" w:cs="Arial"/>
          <w:sz w:val="24"/>
          <w:szCs w:val="24"/>
        </w:rPr>
        <w:t xml:space="preserve"> The companies used as research samples include companies with stock codes ARTO, BBHI, BBYB, BABP, AGRO, BNBA and BTPN. </w:t>
      </w:r>
      <w:r w:rsidR="00960D3D" w:rsidRPr="00960D3D">
        <w:rPr>
          <w:rFonts w:ascii="Arial" w:eastAsia="Arial" w:hAnsi="Arial" w:cs="Arial"/>
          <w:sz w:val="24"/>
          <w:szCs w:val="24"/>
        </w:rPr>
        <w:t>Author uses secondary data, specifically the company's quarterly financial performance data sourced from the OJK website and quarterly stock price data from 2019 to 2022, which can be accessed openly on the IDX website.</w:t>
      </w:r>
      <w:r w:rsidR="00C24035">
        <w:rPr>
          <w:rFonts w:ascii="Arial" w:eastAsia="Arial" w:hAnsi="Arial" w:cs="Arial"/>
          <w:sz w:val="24"/>
          <w:szCs w:val="24"/>
        </w:rPr>
        <w:t xml:space="preserve"> </w:t>
      </w:r>
      <w:r w:rsidR="00960D3D" w:rsidRPr="00960D3D">
        <w:rPr>
          <w:rFonts w:ascii="Arial" w:eastAsia="Arial" w:hAnsi="Arial" w:cs="Arial"/>
          <w:sz w:val="24"/>
          <w:szCs w:val="24"/>
        </w:rPr>
        <w:t>Author uses the documentation method as an approach to collect data</w:t>
      </w:r>
      <w:r w:rsidR="00C721E8" w:rsidRPr="00C721E8">
        <w:rPr>
          <w:rFonts w:ascii="Arial" w:eastAsia="Arial" w:hAnsi="Arial" w:cs="Arial"/>
          <w:sz w:val="24"/>
          <w:szCs w:val="24"/>
        </w:rPr>
        <w:t xml:space="preserve">. The independent variables in this </w:t>
      </w:r>
      <w:r w:rsidR="00CB7E38">
        <w:rPr>
          <w:rFonts w:ascii="Arial" w:eastAsia="Arial" w:hAnsi="Arial" w:cs="Arial"/>
          <w:sz w:val="24"/>
          <w:szCs w:val="24"/>
        </w:rPr>
        <w:t>research</w:t>
      </w:r>
      <w:r w:rsidR="00C721E8" w:rsidRPr="00C721E8">
        <w:rPr>
          <w:rFonts w:ascii="Arial" w:eastAsia="Arial" w:hAnsi="Arial" w:cs="Arial"/>
          <w:sz w:val="24"/>
          <w:szCs w:val="24"/>
        </w:rPr>
        <w:t xml:space="preserve"> are CAR, NPL, LDR</w:t>
      </w:r>
      <w:r w:rsidR="00C24035">
        <w:rPr>
          <w:rFonts w:ascii="Arial" w:eastAsia="Arial" w:hAnsi="Arial" w:cs="Arial"/>
          <w:sz w:val="24"/>
          <w:szCs w:val="24"/>
        </w:rPr>
        <w:t>,</w:t>
      </w:r>
      <w:r w:rsidR="00C721E8" w:rsidRPr="00C721E8">
        <w:rPr>
          <w:rFonts w:ascii="Arial" w:eastAsia="Arial" w:hAnsi="Arial" w:cs="Arial"/>
          <w:sz w:val="24"/>
          <w:szCs w:val="24"/>
        </w:rPr>
        <w:t xml:space="preserve"> and ROE.</w:t>
      </w:r>
    </w:p>
    <w:p w14:paraId="234A1C17" w14:textId="7F15535A" w:rsidR="008C1CB0" w:rsidRPr="00434EF3" w:rsidRDefault="008C1CB0" w:rsidP="00D86AAB">
      <w:pPr>
        <w:spacing w:line="240" w:lineRule="auto"/>
        <w:ind w:left="0" w:hanging="2"/>
        <w:jc w:val="both"/>
        <w:rPr>
          <w:rFonts w:ascii="Arial" w:eastAsia="Arial" w:hAnsi="Arial" w:cs="Arial"/>
          <w:sz w:val="24"/>
          <w:szCs w:val="24"/>
        </w:rPr>
      </w:pPr>
      <w:r w:rsidRPr="00434EF3">
        <w:rPr>
          <w:rFonts w:ascii="Arial" w:eastAsia="Arial" w:hAnsi="Arial" w:cs="Arial"/>
          <w:sz w:val="24"/>
          <w:szCs w:val="24"/>
        </w:rPr>
        <w:t>CAR</w:t>
      </w:r>
    </w:p>
    <w:p w14:paraId="280AB5ED" w14:textId="73F58A07" w:rsidR="008C1CB0" w:rsidRPr="00434EF3" w:rsidRDefault="00C721E8" w:rsidP="00D86AAB">
      <w:pPr>
        <w:spacing w:line="240" w:lineRule="auto"/>
        <w:ind w:left="0" w:hanging="2"/>
        <w:jc w:val="both"/>
        <w:rPr>
          <w:rFonts w:ascii="Arial" w:eastAsia="Segoe UI" w:hAnsi="Arial" w:cs="Arial"/>
          <w:sz w:val="24"/>
          <w:szCs w:val="24"/>
          <w:shd w:val="clear" w:color="auto" w:fill="F7F7F8"/>
        </w:rPr>
      </w:pPr>
      <w:r w:rsidRPr="00C721E8">
        <w:rPr>
          <w:rFonts w:ascii="Arial" w:eastAsia="Arial" w:hAnsi="Arial" w:cs="Arial"/>
          <w:sz w:val="24"/>
          <w:szCs w:val="24"/>
        </w:rPr>
        <w:t>CAR is a financial performance ratio used to measure the bank's ability to cover risks with its capital. CAR can be calculated using the formulas below:</w:t>
      </w:r>
    </w:p>
    <w:p w14:paraId="7AC24A97" w14:textId="450B175E" w:rsidR="00365663" w:rsidRPr="00434EF3" w:rsidRDefault="00365663" w:rsidP="00D86AAB">
      <w:pPr>
        <w:spacing w:line="240" w:lineRule="auto"/>
        <w:ind w:left="0" w:hanging="2"/>
        <w:jc w:val="both"/>
        <w:rPr>
          <w:rFonts w:ascii="Arial" w:eastAsia="Arial" w:hAnsi="Arial" w:cs="Arial"/>
          <w:sz w:val="24"/>
          <w:szCs w:val="24"/>
          <w:shd w:val="clear" w:color="auto" w:fill="F7F7F8"/>
        </w:rPr>
      </w:pPr>
      <m:oMathPara>
        <m:oMath>
          <m:r>
            <m:rPr>
              <m:sty m:val="p"/>
            </m:rPr>
            <w:rPr>
              <w:rFonts w:ascii="Cambria Math" w:hAnsi="Cambria Math" w:cs="Arial"/>
              <w:sz w:val="24"/>
              <w:szCs w:val="24"/>
              <w:shd w:val="clear" w:color="auto" w:fill="F7F7F8"/>
            </w:rPr>
            <m:t>CAR=</m:t>
          </m:r>
          <m:f>
            <m:fPr>
              <m:ctrlPr>
                <w:rPr>
                  <w:rFonts w:ascii="Cambria Math" w:hAnsi="Cambria Math" w:cs="Arial"/>
                  <w:iCs/>
                  <w:sz w:val="24"/>
                  <w:szCs w:val="24"/>
                  <w:shd w:val="clear" w:color="auto" w:fill="F7F7F8"/>
                </w:rPr>
              </m:ctrlPr>
            </m:fPr>
            <m:num>
              <m:r>
                <m:rPr>
                  <m:sty m:val="p"/>
                </m:rPr>
                <w:rPr>
                  <w:rFonts w:ascii="Cambria Math" w:eastAsia="Segoe UI" w:hAnsi="Cambria Math" w:cs="Arial"/>
                  <w:sz w:val="24"/>
                  <w:szCs w:val="24"/>
                  <w:shd w:val="clear" w:color="auto" w:fill="F7F7F8"/>
                </w:rPr>
                <m:t>Core capital</m:t>
              </m:r>
            </m:num>
            <m:den>
              <m:r>
                <m:rPr>
                  <m:sty m:val="p"/>
                </m:rPr>
                <w:rPr>
                  <w:rFonts w:ascii="Cambria Math" w:eastAsia="Segoe UI" w:hAnsi="Cambria Math" w:cs="Arial"/>
                  <w:sz w:val="24"/>
                  <w:szCs w:val="24"/>
                  <w:shd w:val="clear" w:color="auto" w:fill="F7F7F8"/>
                </w:rPr>
                <m:t>Risk Assets</m:t>
              </m:r>
            </m:den>
          </m:f>
          <m:r>
            <m:rPr>
              <m:sty m:val="p"/>
            </m:rPr>
            <w:rPr>
              <w:rFonts w:ascii="Cambria Math" w:hAnsi="Cambria Math" w:cs="Arial"/>
              <w:sz w:val="24"/>
              <w:szCs w:val="24"/>
              <w:shd w:val="clear" w:color="auto" w:fill="F7F7F8"/>
            </w:rPr>
            <m:t>×100%</m:t>
          </m:r>
        </m:oMath>
      </m:oMathPara>
    </w:p>
    <w:p w14:paraId="76BA9ED6" w14:textId="577A666F" w:rsidR="00365663" w:rsidRPr="00434EF3" w:rsidRDefault="00365663" w:rsidP="00D86AAB">
      <w:pPr>
        <w:spacing w:line="240" w:lineRule="auto"/>
        <w:ind w:left="0" w:hanging="2"/>
        <w:jc w:val="both"/>
        <w:rPr>
          <w:rFonts w:ascii="Arial" w:eastAsia="Arial" w:hAnsi="Arial" w:cs="Arial"/>
          <w:sz w:val="24"/>
          <w:szCs w:val="24"/>
        </w:rPr>
      </w:pPr>
      <w:r w:rsidRPr="00434EF3">
        <w:rPr>
          <w:rFonts w:ascii="Arial" w:eastAsia="SimSun" w:hAnsi="Arial" w:cs="Arial"/>
          <w:sz w:val="24"/>
          <w:szCs w:val="24"/>
        </w:rPr>
        <w:t>NPL</w:t>
      </w:r>
    </w:p>
    <w:p w14:paraId="0B51F043" w14:textId="086941F6" w:rsidR="00365663" w:rsidRPr="00434EF3" w:rsidRDefault="000A6479" w:rsidP="00D86AAB">
      <w:pPr>
        <w:spacing w:line="240" w:lineRule="auto"/>
        <w:ind w:left="0" w:hanging="2"/>
        <w:jc w:val="both"/>
        <w:rPr>
          <w:rFonts w:ascii="Arial" w:eastAsia="Segoe UI" w:hAnsi="Arial" w:cs="Arial"/>
          <w:sz w:val="24"/>
          <w:szCs w:val="24"/>
          <w:shd w:val="clear" w:color="auto" w:fill="F7F7F8"/>
        </w:rPr>
      </w:pPr>
      <w:r w:rsidRPr="000A6479">
        <w:rPr>
          <w:rFonts w:ascii="Arial" w:eastAsia="Arial" w:hAnsi="Arial" w:cs="Arial"/>
          <w:sz w:val="24"/>
          <w:szCs w:val="24"/>
        </w:rPr>
        <w:t>NPL is a ratio that measures the proportion of non-current loans or credits in a digital bank</w:t>
      </w:r>
      <w:r w:rsidR="00C721E8" w:rsidRPr="00C721E8">
        <w:rPr>
          <w:rFonts w:ascii="Arial" w:eastAsia="Arial" w:hAnsi="Arial" w:cs="Arial"/>
          <w:sz w:val="24"/>
          <w:szCs w:val="24"/>
        </w:rPr>
        <w:t>. NPL can be calculated using the following formula:</w:t>
      </w:r>
    </w:p>
    <w:p w14:paraId="7F475B2E" w14:textId="07B0AC92" w:rsidR="00365663" w:rsidRPr="00434EF3" w:rsidRDefault="00365663" w:rsidP="00D86AAB">
      <w:pPr>
        <w:spacing w:line="240" w:lineRule="auto"/>
        <w:ind w:left="0" w:hanging="2"/>
        <w:jc w:val="both"/>
        <w:rPr>
          <w:rFonts w:ascii="Arial" w:eastAsia="Segoe UI" w:hAnsi="Arial" w:cs="Arial"/>
          <w:sz w:val="24"/>
          <w:szCs w:val="24"/>
          <w:shd w:val="clear" w:color="auto" w:fill="F7F7F8"/>
        </w:rPr>
      </w:pPr>
      <m:oMathPara>
        <m:oMath>
          <m:r>
            <m:rPr>
              <m:sty m:val="p"/>
            </m:rPr>
            <w:rPr>
              <w:rFonts w:ascii="Cambria Math" w:hAnsi="Cambria Math" w:cs="Arial"/>
              <w:sz w:val="24"/>
              <w:szCs w:val="24"/>
              <w:shd w:val="clear" w:color="auto" w:fill="F7F7F8"/>
            </w:rPr>
            <m:t>NPL=</m:t>
          </m:r>
          <m:f>
            <m:fPr>
              <m:ctrlPr>
                <w:rPr>
                  <w:rFonts w:ascii="Cambria Math" w:hAnsi="Cambria Math" w:cs="Arial"/>
                  <w:iCs/>
                  <w:sz w:val="24"/>
                  <w:szCs w:val="24"/>
                  <w:shd w:val="clear" w:color="auto" w:fill="F7F7F8"/>
                </w:rPr>
              </m:ctrlPr>
            </m:fPr>
            <m:num>
              <m:r>
                <m:rPr>
                  <m:sty m:val="p"/>
                </m:rPr>
                <w:rPr>
                  <w:rFonts w:ascii="Cambria Math" w:hAnsi="Cambria Math" w:cs="Arial"/>
                  <w:sz w:val="24"/>
                  <w:szCs w:val="24"/>
                  <w:shd w:val="clear" w:color="auto" w:fill="F7F7F8"/>
                </w:rPr>
                <m:t>Total bad debts</m:t>
              </m:r>
            </m:num>
            <m:den>
              <m:r>
                <m:rPr>
                  <m:sty m:val="p"/>
                </m:rPr>
                <w:rPr>
                  <w:rFonts w:ascii="Cambria Math" w:eastAsia="Segoe UI" w:hAnsi="Cambria Math" w:cs="Arial"/>
                  <w:sz w:val="24"/>
                  <w:szCs w:val="24"/>
                  <w:shd w:val="clear" w:color="auto" w:fill="F7F7F8"/>
                </w:rPr>
                <m:t>Total credit</m:t>
              </m:r>
            </m:den>
          </m:f>
          <m:r>
            <m:rPr>
              <m:sty m:val="p"/>
            </m:rPr>
            <w:rPr>
              <w:rFonts w:ascii="Cambria Math" w:hAnsi="Cambria Math" w:cs="Arial"/>
              <w:sz w:val="24"/>
              <w:szCs w:val="24"/>
              <w:shd w:val="clear" w:color="auto" w:fill="F7F7F8"/>
            </w:rPr>
            <m:t>×100%</m:t>
          </m:r>
        </m:oMath>
      </m:oMathPara>
    </w:p>
    <w:p w14:paraId="36962379" w14:textId="7F8D1167" w:rsidR="00365663" w:rsidRPr="00434EF3" w:rsidRDefault="00365663" w:rsidP="00D86AAB">
      <w:pPr>
        <w:spacing w:line="240" w:lineRule="auto"/>
        <w:ind w:left="0" w:hanging="2"/>
        <w:jc w:val="both"/>
        <w:rPr>
          <w:rFonts w:ascii="Arial" w:eastAsia="Segoe UI" w:hAnsi="Arial" w:cs="Arial"/>
          <w:sz w:val="24"/>
          <w:szCs w:val="24"/>
        </w:rPr>
      </w:pPr>
      <w:r w:rsidRPr="00434EF3">
        <w:rPr>
          <w:rFonts w:ascii="Arial" w:eastAsia="SimSun" w:hAnsi="Arial" w:cs="Arial"/>
          <w:sz w:val="24"/>
          <w:szCs w:val="24"/>
        </w:rPr>
        <w:t>LDR</w:t>
      </w:r>
    </w:p>
    <w:p w14:paraId="5F5B8E4C" w14:textId="1E84671A" w:rsidR="00365663" w:rsidRPr="00434EF3" w:rsidRDefault="00C721E8" w:rsidP="00D86AAB">
      <w:pPr>
        <w:spacing w:line="240" w:lineRule="auto"/>
        <w:ind w:left="0" w:hanging="2"/>
        <w:jc w:val="both"/>
        <w:rPr>
          <w:rFonts w:ascii="Arial" w:eastAsia="Segoe UI" w:hAnsi="Arial" w:cs="Arial"/>
          <w:sz w:val="24"/>
          <w:szCs w:val="24"/>
          <w:shd w:val="clear" w:color="auto" w:fill="F7F7F8"/>
        </w:rPr>
      </w:pPr>
      <w:r w:rsidRPr="00C721E8">
        <w:rPr>
          <w:rFonts w:ascii="Arial" w:eastAsia="Segoe UI" w:hAnsi="Arial" w:cs="Arial"/>
          <w:sz w:val="24"/>
          <w:szCs w:val="24"/>
        </w:rPr>
        <w:t xml:space="preserve">LDR is a ratio that measures the bank's ability to extend credit by taking into account third party funds. </w:t>
      </w:r>
      <w:r w:rsidRPr="000A6479">
        <w:rPr>
          <w:rFonts w:ascii="Arial" w:eastAsia="Segoe UI" w:hAnsi="Arial" w:cs="Arial"/>
          <w:sz w:val="24"/>
          <w:szCs w:val="24"/>
        </w:rPr>
        <w:t>LDR can be calculated using the following formula:</w:t>
      </w:r>
    </w:p>
    <w:p w14:paraId="50B408F2" w14:textId="21BDFA88" w:rsidR="000662A6" w:rsidRPr="00C721E8" w:rsidRDefault="00365663" w:rsidP="00C721E8">
      <w:pPr>
        <w:spacing w:line="240" w:lineRule="auto"/>
        <w:ind w:left="0" w:hanging="2"/>
        <w:jc w:val="both"/>
        <w:rPr>
          <w:rFonts w:ascii="Arial" w:eastAsia="Segoe UI" w:hAnsi="Arial" w:cs="Arial"/>
          <w:sz w:val="24"/>
          <w:szCs w:val="24"/>
          <w:shd w:val="clear" w:color="auto" w:fill="F7F7F8"/>
        </w:rPr>
      </w:pPr>
      <m:oMathPara>
        <m:oMath>
          <m:r>
            <m:rPr>
              <m:sty m:val="p"/>
            </m:rPr>
            <w:rPr>
              <w:rFonts w:ascii="Cambria Math" w:hAnsi="Cambria Math" w:cs="Arial"/>
              <w:sz w:val="24"/>
              <w:szCs w:val="24"/>
              <w:shd w:val="clear" w:color="auto" w:fill="F7F7F8"/>
            </w:rPr>
            <m:t>LDR=</m:t>
          </m:r>
          <m:f>
            <m:fPr>
              <m:ctrlPr>
                <w:rPr>
                  <w:rFonts w:ascii="Cambria Math" w:hAnsi="Cambria Math" w:cs="Arial"/>
                  <w:sz w:val="24"/>
                  <w:szCs w:val="24"/>
                  <w:shd w:val="clear" w:color="auto" w:fill="F7F7F8"/>
                </w:rPr>
              </m:ctrlPr>
            </m:fPr>
            <m:num>
              <m:r>
                <m:rPr>
                  <m:sty m:val="p"/>
                </m:rPr>
                <w:rPr>
                  <w:rFonts w:ascii="Cambria Math" w:eastAsia="Segoe UI" w:hAnsi="Cambria Math" w:cs="Arial"/>
                  <w:sz w:val="24"/>
                  <w:szCs w:val="24"/>
                  <w:shd w:val="clear" w:color="auto" w:fill="F7F7F8"/>
                </w:rPr>
                <m:t>Total Credit</m:t>
              </m:r>
            </m:num>
            <m:den>
              <m:r>
                <m:rPr>
                  <m:sty m:val="p"/>
                </m:rPr>
                <w:rPr>
                  <w:rFonts w:ascii="Cambria Math" w:eastAsia="Segoe UI" w:hAnsi="Cambria Math" w:cs="Arial"/>
                  <w:sz w:val="24"/>
                  <w:szCs w:val="24"/>
                  <w:shd w:val="clear" w:color="auto" w:fill="F7F7F8"/>
                </w:rPr>
                <m:t>Total Third-Party Funds</m:t>
              </m:r>
            </m:den>
          </m:f>
          <m:r>
            <m:rPr>
              <m:sty m:val="p"/>
            </m:rPr>
            <w:rPr>
              <w:rFonts w:ascii="Cambria Math" w:hAnsi="Cambria Math" w:cs="Arial"/>
              <w:sz w:val="24"/>
              <w:szCs w:val="24"/>
              <w:shd w:val="clear" w:color="auto" w:fill="F7F7F8"/>
            </w:rPr>
            <m:t>×100%</m:t>
          </m:r>
        </m:oMath>
      </m:oMathPara>
    </w:p>
    <w:p w14:paraId="4B263C6F" w14:textId="284505DF" w:rsidR="00365663" w:rsidRPr="00434EF3" w:rsidRDefault="00365663" w:rsidP="00D86AAB">
      <w:pPr>
        <w:spacing w:line="240" w:lineRule="auto"/>
        <w:ind w:left="0" w:hanging="2"/>
        <w:jc w:val="both"/>
        <w:rPr>
          <w:rFonts w:ascii="Arial" w:eastAsia="SimSun" w:hAnsi="Arial" w:cs="Arial"/>
          <w:sz w:val="24"/>
          <w:szCs w:val="24"/>
        </w:rPr>
      </w:pPr>
      <w:r w:rsidRPr="00434EF3">
        <w:rPr>
          <w:rFonts w:ascii="Arial" w:eastAsia="SimSun" w:hAnsi="Arial" w:cs="Arial"/>
          <w:sz w:val="24"/>
          <w:szCs w:val="24"/>
        </w:rPr>
        <w:t>ROE</w:t>
      </w:r>
    </w:p>
    <w:p w14:paraId="7011C6D5" w14:textId="07C81C7C" w:rsidR="00365663" w:rsidRPr="00434EF3" w:rsidRDefault="00C721E8" w:rsidP="00D86AAB">
      <w:pPr>
        <w:spacing w:line="240" w:lineRule="auto"/>
        <w:ind w:left="0" w:hanging="2"/>
        <w:jc w:val="both"/>
        <w:rPr>
          <w:rFonts w:ascii="Arial" w:eastAsia="SimSun" w:hAnsi="Arial" w:cs="Arial"/>
          <w:sz w:val="24"/>
          <w:szCs w:val="24"/>
        </w:rPr>
      </w:pPr>
      <w:r w:rsidRPr="00C721E8">
        <w:rPr>
          <w:rFonts w:ascii="Arial" w:eastAsia="SimSun" w:hAnsi="Arial" w:cs="Arial"/>
          <w:sz w:val="24"/>
          <w:szCs w:val="24"/>
        </w:rPr>
        <w:t>ROE is a ratio that shows the effectiveness of the use of capital by banks in generating profits. ROE can be calculated using the following formula:</w:t>
      </w:r>
    </w:p>
    <w:p w14:paraId="29CC3BEA" w14:textId="34D6B893" w:rsidR="00365663" w:rsidRPr="00434EF3" w:rsidRDefault="00365663" w:rsidP="00D86AAB">
      <w:pPr>
        <w:spacing w:line="240" w:lineRule="auto"/>
        <w:ind w:left="0" w:hanging="2"/>
        <w:jc w:val="both"/>
        <w:rPr>
          <w:rFonts w:ascii="Arial" w:eastAsia="Segoe UI" w:hAnsi="Arial" w:cs="Arial"/>
          <w:sz w:val="24"/>
          <w:szCs w:val="24"/>
        </w:rPr>
      </w:pPr>
      <m:oMathPara>
        <m:oMath>
          <m:r>
            <m:rPr>
              <m:sty m:val="p"/>
            </m:rPr>
            <w:rPr>
              <w:rFonts w:ascii="Cambria Math" w:hAnsi="Cambria Math" w:cs="Arial"/>
              <w:sz w:val="24"/>
              <w:szCs w:val="24"/>
            </w:rPr>
            <w:lastRenderedPageBreak/>
            <m:t>ROE=</m:t>
          </m:r>
          <m:f>
            <m:fPr>
              <m:ctrlPr>
                <w:rPr>
                  <w:rFonts w:ascii="Cambria Math" w:hAnsi="Cambria Math" w:cs="Arial"/>
                  <w:sz w:val="24"/>
                  <w:szCs w:val="24"/>
                </w:rPr>
              </m:ctrlPr>
            </m:fPr>
            <m:num>
              <m:r>
                <m:rPr>
                  <m:sty m:val="p"/>
                </m:rPr>
                <w:rPr>
                  <w:rFonts w:ascii="Cambria Math" w:eastAsia="Segoe UI" w:hAnsi="Cambria Math" w:cs="Arial"/>
                  <w:sz w:val="24"/>
                  <w:szCs w:val="24"/>
                  <w:shd w:val="clear" w:color="auto" w:fill="F7F7F8"/>
                </w:rPr>
                <m:t>Net profit</m:t>
              </m:r>
            </m:num>
            <m:den>
              <m:r>
                <m:rPr>
                  <m:sty m:val="p"/>
                </m:rPr>
                <w:rPr>
                  <w:rFonts w:ascii="Cambria Math" w:eastAsia="Segoe UI" w:hAnsi="Cambria Math" w:cs="Arial"/>
                  <w:sz w:val="24"/>
                  <w:szCs w:val="24"/>
                  <w:shd w:val="clear" w:color="auto" w:fill="F7F7F8"/>
                </w:rPr>
                <m:t>Average shareholders' equity</m:t>
              </m:r>
            </m:den>
          </m:f>
          <m:r>
            <m:rPr>
              <m:sty m:val="p"/>
            </m:rPr>
            <w:rPr>
              <w:rFonts w:ascii="Cambria Math" w:hAnsi="Cambria Math" w:cs="Arial"/>
              <w:sz w:val="24"/>
              <w:szCs w:val="24"/>
            </w:rPr>
            <m:t>×100%</m:t>
          </m:r>
        </m:oMath>
      </m:oMathPara>
    </w:p>
    <w:p w14:paraId="49FC0BC7" w14:textId="475826C4" w:rsidR="003C5921" w:rsidRPr="00434EF3" w:rsidRDefault="00C721E8" w:rsidP="00DE49A2">
      <w:pPr>
        <w:spacing w:line="240" w:lineRule="auto"/>
        <w:ind w:left="0" w:hanging="2"/>
        <w:jc w:val="both"/>
        <w:rPr>
          <w:rFonts w:ascii="Arial" w:eastAsia="Segoe UI" w:hAnsi="Arial" w:cs="Arial"/>
          <w:b/>
          <w:bCs/>
          <w:sz w:val="24"/>
          <w:szCs w:val="24"/>
          <w:shd w:val="clear" w:color="auto" w:fill="F7F7F8"/>
        </w:rPr>
      </w:pPr>
      <w:r w:rsidRPr="00C721E8">
        <w:rPr>
          <w:rFonts w:ascii="Arial" w:eastAsia="SimSun" w:hAnsi="Arial" w:cs="Arial"/>
          <w:sz w:val="24"/>
          <w:szCs w:val="24"/>
        </w:rPr>
        <w:t xml:space="preserve">According to </w:t>
      </w:r>
      <w:proofErr w:type="spellStart"/>
      <w:r w:rsidRPr="00C721E8">
        <w:rPr>
          <w:rFonts w:ascii="Arial" w:eastAsia="SimSun" w:hAnsi="Arial" w:cs="Arial"/>
          <w:sz w:val="24"/>
          <w:szCs w:val="24"/>
        </w:rPr>
        <w:t>Sugiyono</w:t>
      </w:r>
      <w:proofErr w:type="spellEnd"/>
      <w:r w:rsidRPr="00C721E8">
        <w:rPr>
          <w:rFonts w:ascii="Arial" w:eastAsia="SimSun" w:hAnsi="Arial" w:cs="Arial"/>
          <w:sz w:val="24"/>
          <w:szCs w:val="24"/>
        </w:rPr>
        <w:t xml:space="preserve"> (2018)</w:t>
      </w:r>
      <w:r w:rsidR="00C24035">
        <w:rPr>
          <w:rFonts w:ascii="Arial" w:eastAsia="SimSun" w:hAnsi="Arial" w:cs="Arial"/>
          <w:sz w:val="24"/>
          <w:szCs w:val="24"/>
        </w:rPr>
        <w:t>,</w:t>
      </w:r>
      <w:r w:rsidRPr="00C721E8">
        <w:rPr>
          <w:rFonts w:ascii="Arial" w:eastAsia="SimSun" w:hAnsi="Arial" w:cs="Arial"/>
          <w:sz w:val="24"/>
          <w:szCs w:val="24"/>
        </w:rPr>
        <w:t xml:space="preserve"> independent variables are variables that are influenced by independent variables. The independent variable in this </w:t>
      </w:r>
      <w:r w:rsidR="00CB7E38">
        <w:rPr>
          <w:rFonts w:ascii="Arial" w:eastAsia="SimSun" w:hAnsi="Arial" w:cs="Arial"/>
          <w:sz w:val="24"/>
          <w:szCs w:val="24"/>
        </w:rPr>
        <w:t>research</w:t>
      </w:r>
      <w:r w:rsidRPr="00C721E8">
        <w:rPr>
          <w:rFonts w:ascii="Arial" w:eastAsia="SimSun" w:hAnsi="Arial" w:cs="Arial"/>
          <w:sz w:val="24"/>
          <w:szCs w:val="24"/>
        </w:rPr>
        <w:t xml:space="preserve"> is the closing stock price of digital banks per quarter from 2019 to the end of 2022. </w:t>
      </w:r>
    </w:p>
    <w:p w14:paraId="34D9876B" w14:textId="77777777" w:rsidR="00DE49A2" w:rsidRDefault="00DE49A2" w:rsidP="00211F26">
      <w:pPr>
        <w:spacing w:line="240" w:lineRule="auto"/>
        <w:ind w:left="0" w:hanging="2"/>
        <w:jc w:val="both"/>
        <w:rPr>
          <w:rFonts w:ascii="Arial" w:eastAsia="Segoe UI" w:hAnsi="Arial" w:cs="Arial"/>
          <w:b/>
          <w:bCs/>
          <w:sz w:val="24"/>
          <w:szCs w:val="24"/>
          <w:shd w:val="clear" w:color="auto" w:fill="F7F7F8"/>
        </w:rPr>
      </w:pPr>
    </w:p>
    <w:p w14:paraId="5EBD86E3" w14:textId="0F57C2D1" w:rsidR="00211F26" w:rsidRPr="00434EF3" w:rsidRDefault="003C5921" w:rsidP="00211F26">
      <w:pPr>
        <w:spacing w:line="240" w:lineRule="auto"/>
        <w:ind w:left="0" w:hanging="2"/>
        <w:jc w:val="both"/>
        <w:rPr>
          <w:rFonts w:ascii="Arial" w:eastAsia="Segoe UI" w:hAnsi="Arial" w:cs="Arial"/>
          <w:b/>
          <w:bCs/>
          <w:sz w:val="24"/>
          <w:szCs w:val="24"/>
          <w:shd w:val="clear" w:color="auto" w:fill="F7F7F8"/>
        </w:rPr>
      </w:pPr>
      <w:r>
        <w:rPr>
          <w:rFonts w:ascii="Arial" w:eastAsia="Segoe UI" w:hAnsi="Arial" w:cs="Arial"/>
          <w:b/>
          <w:bCs/>
          <w:sz w:val="24"/>
          <w:szCs w:val="24"/>
          <w:shd w:val="clear" w:color="auto" w:fill="F7F7F8"/>
        </w:rPr>
        <w:t>Output</w:t>
      </w:r>
    </w:p>
    <w:p w14:paraId="3B024C8E" w14:textId="1BDDE816" w:rsidR="00D13922" w:rsidRPr="00434EF3" w:rsidRDefault="00947214" w:rsidP="00D13922">
      <w:pPr>
        <w:spacing w:line="240" w:lineRule="auto"/>
        <w:ind w:left="0" w:hanging="2"/>
        <w:jc w:val="center"/>
        <w:rPr>
          <w:rFonts w:ascii="Arial" w:hAnsi="Arial" w:cs="Arial"/>
          <w:sz w:val="24"/>
          <w:szCs w:val="24"/>
        </w:rPr>
      </w:pPr>
      <w:r w:rsidRPr="00947214">
        <w:rPr>
          <w:rFonts w:ascii="Arial" w:hAnsi="Arial" w:cs="Arial"/>
          <w:sz w:val="24"/>
          <w:szCs w:val="24"/>
        </w:rPr>
        <w:t xml:space="preserve">Table </w:t>
      </w:r>
      <w:r w:rsidR="003333ED">
        <w:rPr>
          <w:rFonts w:ascii="Arial" w:eastAsia="Times New Roman" w:hAnsi="Arial" w:cs="Arial"/>
          <w:sz w:val="24"/>
          <w:szCs w:val="24"/>
        </w:rPr>
        <w:t>1</w:t>
      </w:r>
      <w:r w:rsidR="0020404D" w:rsidRPr="00434EF3">
        <w:rPr>
          <w:rFonts w:ascii="Arial" w:eastAsia="Times New Roman" w:hAnsi="Arial" w:cs="Arial"/>
          <w:sz w:val="24"/>
          <w:szCs w:val="24"/>
        </w:rPr>
        <w:t>.</w:t>
      </w:r>
      <w:r w:rsidR="00D13922" w:rsidRPr="00434EF3">
        <w:rPr>
          <w:rFonts w:ascii="Arial" w:eastAsia="Times New Roman" w:hAnsi="Arial" w:cs="Arial"/>
          <w:sz w:val="24"/>
          <w:szCs w:val="24"/>
        </w:rPr>
        <w:t xml:space="preserve"> </w:t>
      </w:r>
      <w:r w:rsidR="003C5921" w:rsidRPr="003C5921">
        <w:rPr>
          <w:rFonts w:ascii="Arial" w:eastAsia="Times New Roman" w:hAnsi="Arial" w:cs="Arial"/>
          <w:sz w:val="24"/>
          <w:szCs w:val="24"/>
        </w:rPr>
        <w:t>Descriptive Statistical Test Results</w:t>
      </w:r>
    </w:p>
    <w:tbl>
      <w:tblPr>
        <w:tblStyle w:val="TabelDaftar6Berwarna"/>
        <w:tblW w:w="6928" w:type="dxa"/>
        <w:tblInd w:w="1134" w:type="dxa"/>
        <w:shd w:val="clear" w:color="auto" w:fill="FFFFFF" w:themeFill="background1"/>
        <w:tblLook w:val="04A0" w:firstRow="1" w:lastRow="0" w:firstColumn="1" w:lastColumn="0" w:noHBand="0" w:noVBand="1"/>
      </w:tblPr>
      <w:tblGrid>
        <w:gridCol w:w="1436"/>
        <w:gridCol w:w="1279"/>
        <w:gridCol w:w="1332"/>
        <w:gridCol w:w="1360"/>
        <w:gridCol w:w="1521"/>
      </w:tblGrid>
      <w:tr w:rsidR="00D13922" w:rsidRPr="00434EF3" w14:paraId="717FC18E" w14:textId="77777777" w:rsidTr="006B6EB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928" w:type="dxa"/>
            <w:gridSpan w:val="5"/>
            <w:tcBorders>
              <w:bottom w:val="single" w:sz="4" w:space="0" w:color="auto"/>
            </w:tcBorders>
            <w:shd w:val="clear" w:color="auto" w:fill="FFFFFF" w:themeFill="background1"/>
            <w:hideMark/>
          </w:tcPr>
          <w:p w14:paraId="1A6360A8" w14:textId="77777777" w:rsidR="00D13922" w:rsidRPr="00434EF3" w:rsidRDefault="00D13922" w:rsidP="006B6EBA">
            <w:pPr>
              <w:ind w:left="0" w:hanging="2"/>
              <w:jc w:val="center"/>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Descriptive Statistics</w:t>
            </w:r>
          </w:p>
        </w:tc>
      </w:tr>
      <w:tr w:rsidR="00D13922" w:rsidRPr="00434EF3" w14:paraId="40EFCAE3" w14:textId="77777777" w:rsidTr="006B6EB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6" w:type="dxa"/>
            <w:tcBorders>
              <w:top w:val="single" w:sz="4" w:space="0" w:color="auto"/>
              <w:bottom w:val="single" w:sz="4" w:space="0" w:color="auto"/>
            </w:tcBorders>
            <w:shd w:val="clear" w:color="auto" w:fill="FFFFFF" w:themeFill="background1"/>
            <w:hideMark/>
          </w:tcPr>
          <w:p w14:paraId="4D314B16" w14:textId="77777777" w:rsidR="00D13922" w:rsidRPr="00434EF3" w:rsidRDefault="00D13922" w:rsidP="006B6EBA">
            <w:pPr>
              <w:ind w:left="0" w:hanging="2"/>
              <w:jc w:val="center"/>
              <w:rPr>
                <w:rFonts w:ascii="Arial" w:eastAsia="Times New Roman" w:hAnsi="Arial" w:cs="Arial"/>
                <w:color w:val="auto"/>
                <w:sz w:val="24"/>
                <w:szCs w:val="24"/>
                <w:lang w:val="en-ID" w:eastAsia="en-ID"/>
              </w:rPr>
            </w:pPr>
          </w:p>
        </w:tc>
        <w:tc>
          <w:tcPr>
            <w:tcW w:w="0" w:type="auto"/>
            <w:tcBorders>
              <w:top w:val="single" w:sz="4" w:space="0" w:color="auto"/>
              <w:bottom w:val="single" w:sz="4" w:space="0" w:color="auto"/>
            </w:tcBorders>
            <w:shd w:val="clear" w:color="auto" w:fill="FFFFFF" w:themeFill="background1"/>
            <w:hideMark/>
          </w:tcPr>
          <w:p w14:paraId="771A7769" w14:textId="77777777" w:rsidR="00D13922" w:rsidRPr="00434EF3" w:rsidRDefault="00D13922" w:rsidP="006B6EBA">
            <w:pPr>
              <w:ind w:left="0" w:hanging="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4"/>
                <w:szCs w:val="24"/>
                <w:lang w:val="en-ID" w:eastAsia="en-ID"/>
              </w:rPr>
            </w:pPr>
            <w:r w:rsidRPr="00434EF3">
              <w:rPr>
                <w:rFonts w:ascii="Arial" w:eastAsia="Times New Roman" w:hAnsi="Arial" w:cs="Arial"/>
                <w:b/>
                <w:bCs/>
                <w:color w:val="auto"/>
                <w:sz w:val="24"/>
                <w:szCs w:val="24"/>
                <w:lang w:val="en-ID" w:eastAsia="en-ID"/>
              </w:rPr>
              <w:t>Minimum</w:t>
            </w:r>
          </w:p>
        </w:tc>
        <w:tc>
          <w:tcPr>
            <w:tcW w:w="0" w:type="auto"/>
            <w:tcBorders>
              <w:top w:val="single" w:sz="4" w:space="0" w:color="auto"/>
              <w:bottom w:val="single" w:sz="4" w:space="0" w:color="auto"/>
            </w:tcBorders>
            <w:shd w:val="clear" w:color="auto" w:fill="FFFFFF" w:themeFill="background1"/>
            <w:hideMark/>
          </w:tcPr>
          <w:p w14:paraId="4D63F0FA" w14:textId="77777777" w:rsidR="00D13922" w:rsidRPr="00434EF3" w:rsidRDefault="00D13922" w:rsidP="006B6EBA">
            <w:pPr>
              <w:ind w:left="0" w:hanging="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4"/>
                <w:szCs w:val="24"/>
                <w:lang w:val="en-ID" w:eastAsia="en-ID"/>
              </w:rPr>
            </w:pPr>
            <w:r w:rsidRPr="00434EF3">
              <w:rPr>
                <w:rFonts w:ascii="Arial" w:eastAsia="Times New Roman" w:hAnsi="Arial" w:cs="Arial"/>
                <w:b/>
                <w:bCs/>
                <w:color w:val="auto"/>
                <w:sz w:val="24"/>
                <w:szCs w:val="24"/>
                <w:lang w:val="en-ID" w:eastAsia="en-ID"/>
              </w:rPr>
              <w:t>Maximum</w:t>
            </w:r>
          </w:p>
        </w:tc>
        <w:tc>
          <w:tcPr>
            <w:tcW w:w="0" w:type="auto"/>
            <w:tcBorders>
              <w:top w:val="single" w:sz="4" w:space="0" w:color="auto"/>
              <w:bottom w:val="single" w:sz="4" w:space="0" w:color="auto"/>
            </w:tcBorders>
            <w:shd w:val="clear" w:color="auto" w:fill="FFFFFF" w:themeFill="background1"/>
            <w:hideMark/>
          </w:tcPr>
          <w:p w14:paraId="0E208E26" w14:textId="77777777" w:rsidR="00D13922" w:rsidRPr="00434EF3" w:rsidRDefault="00D13922" w:rsidP="006B6EBA">
            <w:pPr>
              <w:ind w:left="0" w:hanging="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4"/>
                <w:szCs w:val="24"/>
                <w:lang w:val="en-ID" w:eastAsia="en-ID"/>
              </w:rPr>
            </w:pPr>
            <w:r w:rsidRPr="00434EF3">
              <w:rPr>
                <w:rFonts w:ascii="Arial" w:eastAsia="Times New Roman" w:hAnsi="Arial" w:cs="Arial"/>
                <w:b/>
                <w:bCs/>
                <w:color w:val="auto"/>
                <w:sz w:val="24"/>
                <w:szCs w:val="24"/>
                <w:lang w:val="en-ID" w:eastAsia="en-ID"/>
              </w:rPr>
              <w:t>Mean</w:t>
            </w:r>
          </w:p>
        </w:tc>
        <w:tc>
          <w:tcPr>
            <w:tcW w:w="0" w:type="auto"/>
            <w:tcBorders>
              <w:top w:val="single" w:sz="4" w:space="0" w:color="auto"/>
              <w:bottom w:val="single" w:sz="4" w:space="0" w:color="auto"/>
            </w:tcBorders>
            <w:shd w:val="clear" w:color="auto" w:fill="FFFFFF" w:themeFill="background1"/>
            <w:hideMark/>
          </w:tcPr>
          <w:p w14:paraId="11FA0DCA" w14:textId="77777777" w:rsidR="00D13922" w:rsidRPr="00434EF3" w:rsidRDefault="00D13922" w:rsidP="006B6EBA">
            <w:pPr>
              <w:ind w:left="0" w:hanging="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4"/>
                <w:szCs w:val="24"/>
                <w:lang w:val="en-ID" w:eastAsia="en-ID"/>
              </w:rPr>
            </w:pPr>
            <w:r w:rsidRPr="00434EF3">
              <w:rPr>
                <w:rFonts w:ascii="Arial" w:eastAsia="Times New Roman" w:hAnsi="Arial" w:cs="Arial"/>
                <w:b/>
                <w:bCs/>
                <w:color w:val="auto"/>
                <w:sz w:val="24"/>
                <w:szCs w:val="24"/>
                <w:lang w:val="en-ID" w:eastAsia="en-ID"/>
              </w:rPr>
              <w:t>Std. Deviation</w:t>
            </w:r>
          </w:p>
        </w:tc>
      </w:tr>
      <w:tr w:rsidR="00D13922" w:rsidRPr="00434EF3" w14:paraId="101CDA52" w14:textId="77777777" w:rsidTr="006B6EBA">
        <w:trPr>
          <w:trHeight w:val="315"/>
        </w:trPr>
        <w:tc>
          <w:tcPr>
            <w:cnfStyle w:val="001000000000" w:firstRow="0" w:lastRow="0" w:firstColumn="1" w:lastColumn="0" w:oddVBand="0" w:evenVBand="0" w:oddHBand="0" w:evenHBand="0" w:firstRowFirstColumn="0" w:firstRowLastColumn="0" w:lastRowFirstColumn="0" w:lastRowLastColumn="0"/>
            <w:tcW w:w="1436" w:type="dxa"/>
            <w:tcBorders>
              <w:top w:val="single" w:sz="4" w:space="0" w:color="auto"/>
            </w:tcBorders>
            <w:shd w:val="clear" w:color="auto" w:fill="FFFFFF" w:themeFill="background1"/>
            <w:hideMark/>
          </w:tcPr>
          <w:p w14:paraId="4A472B66" w14:textId="77777777" w:rsidR="00D13922" w:rsidRPr="00434EF3" w:rsidRDefault="00D13922" w:rsidP="006B6EBA">
            <w:pPr>
              <w:ind w:left="0" w:hanging="2"/>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CAR</w:t>
            </w:r>
          </w:p>
        </w:tc>
        <w:tc>
          <w:tcPr>
            <w:tcW w:w="0" w:type="auto"/>
            <w:tcBorders>
              <w:top w:val="single" w:sz="4" w:space="0" w:color="auto"/>
            </w:tcBorders>
            <w:shd w:val="clear" w:color="auto" w:fill="FFFFFF" w:themeFill="background1"/>
            <w:hideMark/>
          </w:tcPr>
          <w:p w14:paraId="2758C617"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ID" w:eastAsia="en-ID"/>
              </w:rPr>
            </w:pPr>
            <w:r w:rsidRPr="00434EF3">
              <w:rPr>
                <w:rFonts w:ascii="Arial" w:eastAsia="Times New Roman" w:hAnsi="Arial" w:cs="Arial"/>
                <w:sz w:val="24"/>
                <w:szCs w:val="24"/>
                <w:lang w:val="en-ID" w:eastAsia="en-ID"/>
              </w:rPr>
              <w:t>0,20</w:t>
            </w:r>
          </w:p>
        </w:tc>
        <w:tc>
          <w:tcPr>
            <w:tcW w:w="0" w:type="auto"/>
            <w:tcBorders>
              <w:top w:val="single" w:sz="4" w:space="0" w:color="auto"/>
            </w:tcBorders>
            <w:shd w:val="clear" w:color="auto" w:fill="FFFFFF" w:themeFill="background1"/>
            <w:hideMark/>
          </w:tcPr>
          <w:p w14:paraId="13B438A0"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538,01</w:t>
            </w:r>
          </w:p>
        </w:tc>
        <w:tc>
          <w:tcPr>
            <w:tcW w:w="0" w:type="auto"/>
            <w:tcBorders>
              <w:top w:val="single" w:sz="4" w:space="0" w:color="auto"/>
            </w:tcBorders>
            <w:shd w:val="clear" w:color="auto" w:fill="FFFFFF" w:themeFill="background1"/>
            <w:hideMark/>
          </w:tcPr>
          <w:p w14:paraId="03ED048E"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44,5532</w:t>
            </w:r>
          </w:p>
        </w:tc>
        <w:tc>
          <w:tcPr>
            <w:tcW w:w="0" w:type="auto"/>
            <w:tcBorders>
              <w:top w:val="single" w:sz="4" w:space="0" w:color="auto"/>
            </w:tcBorders>
            <w:shd w:val="clear" w:color="auto" w:fill="FFFFFF" w:themeFill="background1"/>
            <w:hideMark/>
          </w:tcPr>
          <w:p w14:paraId="36D4786E"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68,79506</w:t>
            </w:r>
          </w:p>
        </w:tc>
      </w:tr>
      <w:tr w:rsidR="00D13922" w:rsidRPr="00434EF3" w14:paraId="264AC01A" w14:textId="77777777" w:rsidTr="006B6EB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6" w:type="dxa"/>
            <w:shd w:val="clear" w:color="auto" w:fill="FFFFFF" w:themeFill="background1"/>
            <w:hideMark/>
          </w:tcPr>
          <w:p w14:paraId="3DF044C5" w14:textId="77777777" w:rsidR="00D13922" w:rsidRPr="00434EF3" w:rsidRDefault="00D13922" w:rsidP="006B6EBA">
            <w:pPr>
              <w:ind w:left="0" w:hanging="2"/>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NPL</w:t>
            </w:r>
          </w:p>
        </w:tc>
        <w:tc>
          <w:tcPr>
            <w:tcW w:w="0" w:type="auto"/>
            <w:shd w:val="clear" w:color="auto" w:fill="FFFFFF" w:themeFill="background1"/>
            <w:hideMark/>
          </w:tcPr>
          <w:p w14:paraId="458B1042" w14:textId="77777777" w:rsidR="00D13922" w:rsidRPr="00434EF3" w:rsidRDefault="00D13922" w:rsidP="006B6EBA">
            <w:pPr>
              <w:ind w:left="0" w:hanging="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ID" w:eastAsia="en-ID"/>
              </w:rPr>
            </w:pPr>
            <w:r w:rsidRPr="00434EF3">
              <w:rPr>
                <w:rFonts w:ascii="Arial" w:eastAsia="Times New Roman" w:hAnsi="Arial" w:cs="Arial"/>
                <w:sz w:val="24"/>
                <w:szCs w:val="24"/>
                <w:lang w:val="en-ID" w:eastAsia="en-ID"/>
              </w:rPr>
              <w:t>0,00</w:t>
            </w:r>
          </w:p>
        </w:tc>
        <w:tc>
          <w:tcPr>
            <w:tcW w:w="0" w:type="auto"/>
            <w:shd w:val="clear" w:color="auto" w:fill="FFFFFF" w:themeFill="background1"/>
            <w:hideMark/>
          </w:tcPr>
          <w:p w14:paraId="02FB93E4" w14:textId="77777777" w:rsidR="00D13922" w:rsidRPr="00434EF3" w:rsidRDefault="00D13922" w:rsidP="006B6EBA">
            <w:pPr>
              <w:ind w:left="0" w:hanging="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10,93</w:t>
            </w:r>
          </w:p>
        </w:tc>
        <w:tc>
          <w:tcPr>
            <w:tcW w:w="0" w:type="auto"/>
            <w:shd w:val="clear" w:color="auto" w:fill="FFFFFF" w:themeFill="background1"/>
            <w:hideMark/>
          </w:tcPr>
          <w:p w14:paraId="08653220" w14:textId="77777777" w:rsidR="00D13922" w:rsidRPr="00434EF3" w:rsidRDefault="00D13922" w:rsidP="006B6EBA">
            <w:pPr>
              <w:ind w:left="0" w:hanging="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1,8321</w:t>
            </w:r>
          </w:p>
        </w:tc>
        <w:tc>
          <w:tcPr>
            <w:tcW w:w="0" w:type="auto"/>
            <w:shd w:val="clear" w:color="auto" w:fill="FFFFFF" w:themeFill="background1"/>
            <w:hideMark/>
          </w:tcPr>
          <w:p w14:paraId="2D40B41E" w14:textId="77777777" w:rsidR="00D13922" w:rsidRPr="00434EF3" w:rsidRDefault="00D13922" w:rsidP="006B6EBA">
            <w:pPr>
              <w:ind w:left="0" w:hanging="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1,67437</w:t>
            </w:r>
          </w:p>
        </w:tc>
      </w:tr>
      <w:tr w:rsidR="00D13922" w:rsidRPr="00434EF3" w14:paraId="11D6C90E" w14:textId="77777777" w:rsidTr="006B6EBA">
        <w:trPr>
          <w:trHeight w:val="315"/>
        </w:trPr>
        <w:tc>
          <w:tcPr>
            <w:cnfStyle w:val="001000000000" w:firstRow="0" w:lastRow="0" w:firstColumn="1" w:lastColumn="0" w:oddVBand="0" w:evenVBand="0" w:oddHBand="0" w:evenHBand="0" w:firstRowFirstColumn="0" w:firstRowLastColumn="0" w:lastRowFirstColumn="0" w:lastRowLastColumn="0"/>
            <w:tcW w:w="1436" w:type="dxa"/>
            <w:shd w:val="clear" w:color="auto" w:fill="FFFFFF" w:themeFill="background1"/>
            <w:hideMark/>
          </w:tcPr>
          <w:p w14:paraId="1CB86E8A" w14:textId="77777777" w:rsidR="00D13922" w:rsidRPr="00434EF3" w:rsidRDefault="00D13922" w:rsidP="006B6EBA">
            <w:pPr>
              <w:ind w:left="0" w:hanging="2"/>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LDR</w:t>
            </w:r>
          </w:p>
        </w:tc>
        <w:tc>
          <w:tcPr>
            <w:tcW w:w="0" w:type="auto"/>
            <w:shd w:val="clear" w:color="auto" w:fill="FFFFFF" w:themeFill="background1"/>
            <w:hideMark/>
          </w:tcPr>
          <w:p w14:paraId="6A757218"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ID" w:eastAsia="en-ID"/>
              </w:rPr>
            </w:pPr>
            <w:r w:rsidRPr="00434EF3">
              <w:rPr>
                <w:rFonts w:ascii="Arial" w:eastAsia="Times New Roman" w:hAnsi="Arial" w:cs="Arial"/>
                <w:sz w:val="24"/>
                <w:szCs w:val="24"/>
                <w:lang w:val="en-ID" w:eastAsia="en-ID"/>
              </w:rPr>
              <w:t>-0,77</w:t>
            </w:r>
          </w:p>
        </w:tc>
        <w:tc>
          <w:tcPr>
            <w:tcW w:w="0" w:type="auto"/>
            <w:shd w:val="clear" w:color="auto" w:fill="FFFFFF" w:themeFill="background1"/>
            <w:hideMark/>
          </w:tcPr>
          <w:p w14:paraId="36A6EFA1"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210,43</w:t>
            </w:r>
          </w:p>
        </w:tc>
        <w:tc>
          <w:tcPr>
            <w:tcW w:w="0" w:type="auto"/>
            <w:shd w:val="clear" w:color="auto" w:fill="FFFFFF" w:themeFill="background1"/>
            <w:hideMark/>
          </w:tcPr>
          <w:p w14:paraId="3D43BAAC"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93,7740</w:t>
            </w:r>
          </w:p>
        </w:tc>
        <w:tc>
          <w:tcPr>
            <w:tcW w:w="0" w:type="auto"/>
            <w:shd w:val="clear" w:color="auto" w:fill="FFFFFF" w:themeFill="background1"/>
            <w:hideMark/>
          </w:tcPr>
          <w:p w14:paraId="6A5D2163"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38,51019</w:t>
            </w:r>
          </w:p>
        </w:tc>
      </w:tr>
      <w:tr w:rsidR="00D13922" w:rsidRPr="00434EF3" w14:paraId="0D5EE301" w14:textId="77777777" w:rsidTr="006B6EB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6" w:type="dxa"/>
            <w:shd w:val="clear" w:color="auto" w:fill="FFFFFF" w:themeFill="background1"/>
            <w:hideMark/>
          </w:tcPr>
          <w:p w14:paraId="77EBDBC0" w14:textId="77777777" w:rsidR="00D13922" w:rsidRPr="00434EF3" w:rsidRDefault="00D13922" w:rsidP="006B6EBA">
            <w:pPr>
              <w:ind w:left="0" w:hanging="2"/>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ROE</w:t>
            </w:r>
          </w:p>
        </w:tc>
        <w:tc>
          <w:tcPr>
            <w:tcW w:w="0" w:type="auto"/>
            <w:shd w:val="clear" w:color="auto" w:fill="FFFFFF" w:themeFill="background1"/>
            <w:hideMark/>
          </w:tcPr>
          <w:p w14:paraId="2E5A4166" w14:textId="77777777" w:rsidR="00D13922" w:rsidRPr="00434EF3" w:rsidRDefault="00D13922" w:rsidP="006B6EBA">
            <w:pPr>
              <w:ind w:left="0" w:hanging="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ID" w:eastAsia="en-ID"/>
              </w:rPr>
            </w:pPr>
            <w:r w:rsidRPr="00434EF3">
              <w:rPr>
                <w:rFonts w:ascii="Arial" w:eastAsia="Times New Roman" w:hAnsi="Arial" w:cs="Arial"/>
                <w:sz w:val="24"/>
                <w:szCs w:val="24"/>
                <w:lang w:val="en-ID" w:eastAsia="en-ID"/>
              </w:rPr>
              <w:t>-89,03</w:t>
            </w:r>
          </w:p>
        </w:tc>
        <w:tc>
          <w:tcPr>
            <w:tcW w:w="0" w:type="auto"/>
            <w:shd w:val="clear" w:color="auto" w:fill="FFFFFF" w:themeFill="background1"/>
            <w:hideMark/>
          </w:tcPr>
          <w:p w14:paraId="578BA837" w14:textId="77777777" w:rsidR="00D13922" w:rsidRPr="00434EF3" w:rsidRDefault="00D13922" w:rsidP="006B6EBA">
            <w:pPr>
              <w:ind w:left="0" w:hanging="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95,44</w:t>
            </w:r>
          </w:p>
        </w:tc>
        <w:tc>
          <w:tcPr>
            <w:tcW w:w="0" w:type="auto"/>
            <w:shd w:val="clear" w:color="auto" w:fill="FFFFFF" w:themeFill="background1"/>
            <w:hideMark/>
          </w:tcPr>
          <w:p w14:paraId="23C12EBB" w14:textId="77777777" w:rsidR="00D13922" w:rsidRPr="00434EF3" w:rsidRDefault="00D13922" w:rsidP="006B6EBA">
            <w:pPr>
              <w:ind w:left="0" w:hanging="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-0,7309</w:t>
            </w:r>
          </w:p>
        </w:tc>
        <w:tc>
          <w:tcPr>
            <w:tcW w:w="0" w:type="auto"/>
            <w:shd w:val="clear" w:color="auto" w:fill="FFFFFF" w:themeFill="background1"/>
            <w:hideMark/>
          </w:tcPr>
          <w:p w14:paraId="452A933A" w14:textId="77777777" w:rsidR="00D13922" w:rsidRPr="00434EF3" w:rsidRDefault="00D13922" w:rsidP="006B6EBA">
            <w:pPr>
              <w:ind w:left="0" w:hanging="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20,27499</w:t>
            </w:r>
          </w:p>
        </w:tc>
      </w:tr>
      <w:tr w:rsidR="00D13922" w:rsidRPr="00434EF3" w14:paraId="4B919943" w14:textId="77777777" w:rsidTr="006B6EBA">
        <w:trPr>
          <w:trHeight w:val="315"/>
        </w:trPr>
        <w:tc>
          <w:tcPr>
            <w:cnfStyle w:val="001000000000" w:firstRow="0" w:lastRow="0" w:firstColumn="1" w:lastColumn="0" w:oddVBand="0" w:evenVBand="0" w:oddHBand="0" w:evenHBand="0" w:firstRowFirstColumn="0" w:firstRowLastColumn="0" w:lastRowFirstColumn="0" w:lastRowLastColumn="0"/>
            <w:tcW w:w="1436" w:type="dxa"/>
            <w:shd w:val="clear" w:color="auto" w:fill="FFFFFF" w:themeFill="background1"/>
            <w:hideMark/>
          </w:tcPr>
          <w:p w14:paraId="0C37430E" w14:textId="6498454A" w:rsidR="00D13922" w:rsidRPr="00434EF3" w:rsidRDefault="006A21CE" w:rsidP="006B6EBA">
            <w:pPr>
              <w:ind w:left="0" w:hanging="2"/>
              <w:rPr>
                <w:rFonts w:ascii="Arial" w:eastAsia="Times New Roman" w:hAnsi="Arial" w:cs="Arial"/>
                <w:color w:val="auto"/>
                <w:sz w:val="24"/>
                <w:szCs w:val="24"/>
                <w:lang w:val="en-ID" w:eastAsia="en-ID"/>
              </w:rPr>
            </w:pPr>
            <w:r>
              <w:rPr>
                <w:rFonts w:ascii="Arial" w:eastAsia="Times New Roman" w:hAnsi="Arial" w:cs="Arial"/>
                <w:color w:val="auto"/>
                <w:sz w:val="24"/>
                <w:szCs w:val="24"/>
                <w:lang w:val="en-ID" w:eastAsia="en-ID"/>
              </w:rPr>
              <w:t>STOCK PRICE</w:t>
            </w:r>
          </w:p>
        </w:tc>
        <w:tc>
          <w:tcPr>
            <w:tcW w:w="0" w:type="auto"/>
            <w:shd w:val="clear" w:color="auto" w:fill="FFFFFF" w:themeFill="background1"/>
            <w:hideMark/>
          </w:tcPr>
          <w:p w14:paraId="3F143193"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ID" w:eastAsia="en-ID"/>
              </w:rPr>
            </w:pPr>
            <w:r w:rsidRPr="00434EF3">
              <w:rPr>
                <w:rFonts w:ascii="Arial" w:eastAsia="Times New Roman" w:hAnsi="Arial" w:cs="Arial"/>
                <w:sz w:val="24"/>
                <w:szCs w:val="24"/>
                <w:lang w:val="en-ID" w:eastAsia="en-ID"/>
              </w:rPr>
              <w:t>21,00</w:t>
            </w:r>
          </w:p>
        </w:tc>
        <w:tc>
          <w:tcPr>
            <w:tcW w:w="0" w:type="auto"/>
            <w:shd w:val="clear" w:color="auto" w:fill="FFFFFF" w:themeFill="background1"/>
            <w:hideMark/>
          </w:tcPr>
          <w:p w14:paraId="04BEA4CE"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16.000,00</w:t>
            </w:r>
          </w:p>
        </w:tc>
        <w:tc>
          <w:tcPr>
            <w:tcW w:w="0" w:type="auto"/>
            <w:shd w:val="clear" w:color="auto" w:fill="FFFFFF" w:themeFill="background1"/>
            <w:hideMark/>
          </w:tcPr>
          <w:p w14:paraId="20C5227E"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1945,3036</w:t>
            </w:r>
          </w:p>
        </w:tc>
        <w:tc>
          <w:tcPr>
            <w:tcW w:w="0" w:type="auto"/>
            <w:shd w:val="clear" w:color="auto" w:fill="FFFFFF" w:themeFill="background1"/>
            <w:hideMark/>
          </w:tcPr>
          <w:p w14:paraId="45C90354" w14:textId="77777777" w:rsidR="00D13922" w:rsidRPr="00434EF3" w:rsidRDefault="00D13922" w:rsidP="006B6EBA">
            <w:pPr>
              <w:ind w:left="0" w:hanging="2"/>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ID" w:eastAsia="en-ID"/>
              </w:rPr>
            </w:pPr>
            <w:r w:rsidRPr="00434EF3">
              <w:rPr>
                <w:rFonts w:ascii="Arial" w:eastAsia="Times New Roman" w:hAnsi="Arial" w:cs="Arial"/>
                <w:color w:val="auto"/>
                <w:sz w:val="24"/>
                <w:szCs w:val="24"/>
                <w:lang w:val="en-ID" w:eastAsia="en-ID"/>
              </w:rPr>
              <w:t>3074,36653</w:t>
            </w:r>
          </w:p>
        </w:tc>
      </w:tr>
    </w:tbl>
    <w:p w14:paraId="364B762C" w14:textId="116D53C3" w:rsidR="00EB3517" w:rsidRPr="00192070" w:rsidRDefault="003C5921" w:rsidP="00192070">
      <w:pPr>
        <w:spacing w:line="240" w:lineRule="auto"/>
        <w:ind w:left="0" w:hanging="2"/>
        <w:jc w:val="center"/>
        <w:rPr>
          <w:rFonts w:ascii="Arial" w:eastAsia="Segoe UI" w:hAnsi="Arial" w:cs="Arial"/>
          <w:sz w:val="24"/>
          <w:szCs w:val="24"/>
        </w:rPr>
      </w:pPr>
      <w:r w:rsidRPr="003C5921">
        <w:rPr>
          <w:rFonts w:ascii="Arial" w:eastAsia="Segoe UI" w:hAnsi="Arial" w:cs="Arial"/>
          <w:sz w:val="24"/>
          <w:szCs w:val="24"/>
        </w:rPr>
        <w:t>Source</w:t>
      </w:r>
      <w:r w:rsidR="00D13922" w:rsidRPr="00434EF3">
        <w:rPr>
          <w:rFonts w:ascii="Arial" w:eastAsia="Segoe UI" w:hAnsi="Arial" w:cs="Arial"/>
          <w:sz w:val="24"/>
          <w:szCs w:val="24"/>
        </w:rPr>
        <w:t xml:space="preserve">: </w:t>
      </w:r>
      <w:r w:rsidRPr="003C5921">
        <w:rPr>
          <w:rFonts w:ascii="Arial" w:eastAsia="Segoe UI" w:hAnsi="Arial" w:cs="Arial"/>
          <w:sz w:val="24"/>
          <w:szCs w:val="24"/>
        </w:rPr>
        <w:t>Data Processed 2023</w:t>
      </w:r>
    </w:p>
    <w:p w14:paraId="7884B60E" w14:textId="2050D57B" w:rsidR="00D13922" w:rsidRDefault="00947214" w:rsidP="00D13922">
      <w:pPr>
        <w:spacing w:line="240" w:lineRule="auto"/>
        <w:ind w:left="0" w:hanging="2"/>
        <w:jc w:val="center"/>
        <w:rPr>
          <w:rFonts w:ascii="Arial" w:eastAsia="Times New Roman" w:hAnsi="Arial" w:cs="Arial"/>
          <w:sz w:val="24"/>
          <w:szCs w:val="24"/>
        </w:rPr>
      </w:pPr>
      <w:r w:rsidRPr="00947214">
        <w:rPr>
          <w:rFonts w:ascii="Arial" w:eastAsia="Times New Roman" w:hAnsi="Arial" w:cs="Arial"/>
          <w:sz w:val="24"/>
          <w:szCs w:val="24"/>
        </w:rPr>
        <w:t xml:space="preserve">Table </w:t>
      </w:r>
      <w:r w:rsidR="003333ED">
        <w:rPr>
          <w:rFonts w:ascii="Arial" w:eastAsia="Times New Roman" w:hAnsi="Arial" w:cs="Arial"/>
          <w:sz w:val="24"/>
          <w:szCs w:val="24"/>
        </w:rPr>
        <w:t>2</w:t>
      </w:r>
      <w:r w:rsidR="000247AB" w:rsidRPr="00434EF3">
        <w:rPr>
          <w:rFonts w:ascii="Arial" w:eastAsia="Times New Roman" w:hAnsi="Arial" w:cs="Arial"/>
          <w:sz w:val="24"/>
          <w:szCs w:val="24"/>
        </w:rPr>
        <w:t>.</w:t>
      </w:r>
      <w:r w:rsidR="00D13922" w:rsidRPr="00434EF3">
        <w:rPr>
          <w:rFonts w:ascii="Arial" w:eastAsia="Times New Roman" w:hAnsi="Arial" w:cs="Arial"/>
          <w:sz w:val="24"/>
          <w:szCs w:val="24"/>
        </w:rPr>
        <w:t xml:space="preserve"> </w:t>
      </w:r>
      <w:r w:rsidRPr="00947214">
        <w:rPr>
          <w:rFonts w:ascii="Arial" w:eastAsia="Times New Roman" w:hAnsi="Arial" w:cs="Arial"/>
          <w:sz w:val="24"/>
          <w:szCs w:val="24"/>
        </w:rPr>
        <w:t>Classical Assumption Test Results and Multiple Linear Regression</w:t>
      </w:r>
    </w:p>
    <w:tbl>
      <w:tblPr>
        <w:tblW w:w="8071" w:type="dxa"/>
        <w:jc w:val="center"/>
        <w:tblCellSpacing w:w="0" w:type="dxa"/>
        <w:tblCellMar>
          <w:left w:w="0" w:type="dxa"/>
          <w:right w:w="0" w:type="dxa"/>
        </w:tblCellMar>
        <w:tblLook w:val="04A0" w:firstRow="1" w:lastRow="0" w:firstColumn="1" w:lastColumn="0" w:noHBand="0" w:noVBand="1"/>
      </w:tblPr>
      <w:tblGrid>
        <w:gridCol w:w="1985"/>
        <w:gridCol w:w="1279"/>
        <w:gridCol w:w="709"/>
        <w:gridCol w:w="691"/>
        <w:gridCol w:w="868"/>
        <w:gridCol w:w="691"/>
        <w:gridCol w:w="891"/>
        <w:gridCol w:w="957"/>
      </w:tblGrid>
      <w:tr w:rsidR="00192070" w:rsidRPr="003A7E38" w14:paraId="744A4624" w14:textId="77777777" w:rsidTr="00FC608B">
        <w:trPr>
          <w:trHeight w:val="315"/>
          <w:tblCellSpacing w:w="0" w:type="dxa"/>
          <w:jc w:val="center"/>
        </w:trPr>
        <w:tc>
          <w:tcPr>
            <w:tcW w:w="3262" w:type="dxa"/>
            <w:gridSpan w:val="2"/>
            <w:tcBorders>
              <w:top w:val="single" w:sz="6" w:space="0" w:color="000000"/>
              <w:bottom w:val="single" w:sz="6" w:space="0" w:color="000000"/>
            </w:tcBorders>
            <w:tcMar>
              <w:top w:w="30" w:type="dxa"/>
              <w:left w:w="45" w:type="dxa"/>
              <w:bottom w:w="30" w:type="dxa"/>
              <w:right w:w="45" w:type="dxa"/>
            </w:tcMar>
            <w:vAlign w:val="center"/>
            <w:hideMark/>
          </w:tcPr>
          <w:p w14:paraId="1815898D"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position w:val="0"/>
                <w:sz w:val="24"/>
                <w:szCs w:val="24"/>
                <w:lang w:val="en-ID" w:eastAsia="en-ID"/>
              </w:rPr>
            </w:pPr>
            <w:proofErr w:type="spellStart"/>
            <w:r w:rsidRPr="003A7E38">
              <w:rPr>
                <w:rFonts w:ascii="Arial" w:eastAsia="Times New Roman" w:hAnsi="Arial" w:cs="Arial"/>
                <w:b/>
                <w:bCs/>
                <w:position w:val="0"/>
                <w:sz w:val="24"/>
                <w:szCs w:val="24"/>
                <w:lang w:val="en-ID" w:eastAsia="en-ID"/>
              </w:rPr>
              <w:t>Keterangan</w:t>
            </w:r>
            <w:proofErr w:type="spellEnd"/>
          </w:p>
        </w:tc>
        <w:tc>
          <w:tcPr>
            <w:tcW w:w="709" w:type="dxa"/>
            <w:tcBorders>
              <w:top w:val="single" w:sz="6" w:space="0" w:color="000000"/>
              <w:bottom w:val="single" w:sz="6" w:space="0" w:color="000000"/>
            </w:tcBorders>
            <w:tcMar>
              <w:top w:w="30" w:type="dxa"/>
              <w:left w:w="45" w:type="dxa"/>
              <w:bottom w:w="30" w:type="dxa"/>
              <w:right w:w="45" w:type="dxa"/>
            </w:tcMar>
            <w:vAlign w:val="center"/>
            <w:hideMark/>
          </w:tcPr>
          <w:p w14:paraId="0D4AA0F8" w14:textId="2832F59D"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position w:val="0"/>
                <w:sz w:val="24"/>
                <w:szCs w:val="24"/>
                <w:lang w:val="en-ID" w:eastAsia="en-ID"/>
              </w:rPr>
            </w:pPr>
            <w:r w:rsidRPr="003A7E38">
              <w:rPr>
                <w:rFonts w:ascii="Arial" w:eastAsia="Times New Roman" w:hAnsi="Arial" w:cs="Arial"/>
                <w:b/>
                <w:bCs/>
                <w:position w:val="0"/>
                <w:sz w:val="24"/>
                <w:szCs w:val="24"/>
                <w:lang w:val="en-ID" w:eastAsia="en-ID"/>
              </w:rPr>
              <w:t xml:space="preserve">Sig </w:t>
            </w:r>
          </w:p>
        </w:tc>
        <w:tc>
          <w:tcPr>
            <w:tcW w:w="691" w:type="dxa"/>
            <w:tcBorders>
              <w:top w:val="single" w:sz="6" w:space="0" w:color="000000"/>
              <w:bottom w:val="single" w:sz="6" w:space="0" w:color="000000"/>
            </w:tcBorders>
            <w:tcMar>
              <w:top w:w="30" w:type="dxa"/>
              <w:left w:w="45" w:type="dxa"/>
              <w:bottom w:w="30" w:type="dxa"/>
              <w:right w:w="45" w:type="dxa"/>
            </w:tcMar>
            <w:vAlign w:val="center"/>
            <w:hideMark/>
          </w:tcPr>
          <w:p w14:paraId="030E0D29"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position w:val="0"/>
                <w:sz w:val="24"/>
                <w:szCs w:val="24"/>
                <w:lang w:val="en-ID" w:eastAsia="en-ID"/>
              </w:rPr>
            </w:pPr>
            <w:r w:rsidRPr="003A7E38">
              <w:rPr>
                <w:rFonts w:ascii="Arial" w:eastAsia="Times New Roman" w:hAnsi="Arial" w:cs="Arial"/>
                <w:b/>
                <w:bCs/>
                <w:position w:val="0"/>
                <w:sz w:val="24"/>
                <w:szCs w:val="24"/>
                <w:lang w:val="en-ID" w:eastAsia="en-ID"/>
              </w:rPr>
              <w:t>CAR</w:t>
            </w:r>
          </w:p>
        </w:tc>
        <w:tc>
          <w:tcPr>
            <w:tcW w:w="868" w:type="dxa"/>
            <w:tcBorders>
              <w:top w:val="single" w:sz="6" w:space="0" w:color="000000"/>
              <w:bottom w:val="single" w:sz="6" w:space="0" w:color="000000"/>
            </w:tcBorders>
            <w:tcMar>
              <w:top w:w="30" w:type="dxa"/>
              <w:left w:w="45" w:type="dxa"/>
              <w:bottom w:w="30" w:type="dxa"/>
              <w:right w:w="45" w:type="dxa"/>
            </w:tcMar>
            <w:vAlign w:val="center"/>
            <w:hideMark/>
          </w:tcPr>
          <w:p w14:paraId="4D1B80D0"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position w:val="0"/>
                <w:sz w:val="24"/>
                <w:szCs w:val="24"/>
                <w:lang w:val="en-ID" w:eastAsia="en-ID"/>
              </w:rPr>
            </w:pPr>
            <w:r w:rsidRPr="003A7E38">
              <w:rPr>
                <w:rFonts w:ascii="Arial" w:eastAsia="Times New Roman" w:hAnsi="Arial" w:cs="Arial"/>
                <w:b/>
                <w:bCs/>
                <w:position w:val="0"/>
                <w:sz w:val="24"/>
                <w:szCs w:val="24"/>
                <w:lang w:val="en-ID" w:eastAsia="en-ID"/>
              </w:rPr>
              <w:t>NPL</w:t>
            </w:r>
          </w:p>
        </w:tc>
        <w:tc>
          <w:tcPr>
            <w:tcW w:w="0" w:type="auto"/>
            <w:tcBorders>
              <w:top w:val="single" w:sz="6" w:space="0" w:color="000000"/>
              <w:bottom w:val="single" w:sz="6" w:space="0" w:color="000000"/>
            </w:tcBorders>
            <w:tcMar>
              <w:top w:w="30" w:type="dxa"/>
              <w:left w:w="45" w:type="dxa"/>
              <w:bottom w:w="30" w:type="dxa"/>
              <w:right w:w="45" w:type="dxa"/>
            </w:tcMar>
            <w:vAlign w:val="center"/>
            <w:hideMark/>
          </w:tcPr>
          <w:p w14:paraId="332977C5"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position w:val="0"/>
                <w:sz w:val="24"/>
                <w:szCs w:val="24"/>
                <w:lang w:val="en-ID" w:eastAsia="en-ID"/>
              </w:rPr>
            </w:pPr>
            <w:r w:rsidRPr="003A7E38">
              <w:rPr>
                <w:rFonts w:ascii="Arial" w:eastAsia="Times New Roman" w:hAnsi="Arial" w:cs="Arial"/>
                <w:b/>
                <w:bCs/>
                <w:position w:val="0"/>
                <w:sz w:val="24"/>
                <w:szCs w:val="24"/>
                <w:lang w:val="en-ID" w:eastAsia="en-ID"/>
              </w:rPr>
              <w:t>LDR</w:t>
            </w:r>
          </w:p>
        </w:tc>
        <w:tc>
          <w:tcPr>
            <w:tcW w:w="891" w:type="dxa"/>
            <w:tcBorders>
              <w:top w:val="single" w:sz="6" w:space="0" w:color="000000"/>
              <w:bottom w:val="single" w:sz="6" w:space="0" w:color="000000"/>
            </w:tcBorders>
            <w:tcMar>
              <w:top w:w="30" w:type="dxa"/>
              <w:left w:w="45" w:type="dxa"/>
              <w:bottom w:w="30" w:type="dxa"/>
              <w:right w:w="45" w:type="dxa"/>
            </w:tcMar>
            <w:vAlign w:val="center"/>
            <w:hideMark/>
          </w:tcPr>
          <w:p w14:paraId="58E480A1"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position w:val="0"/>
                <w:sz w:val="24"/>
                <w:szCs w:val="24"/>
                <w:lang w:val="en-ID" w:eastAsia="en-ID"/>
              </w:rPr>
            </w:pPr>
            <w:r w:rsidRPr="003A7E38">
              <w:rPr>
                <w:rFonts w:ascii="Arial" w:eastAsia="Times New Roman" w:hAnsi="Arial" w:cs="Arial"/>
                <w:b/>
                <w:bCs/>
                <w:position w:val="0"/>
                <w:sz w:val="24"/>
                <w:szCs w:val="24"/>
                <w:lang w:val="en-ID" w:eastAsia="en-ID"/>
              </w:rPr>
              <w:t>ROE</w:t>
            </w:r>
          </w:p>
        </w:tc>
        <w:tc>
          <w:tcPr>
            <w:tcW w:w="957" w:type="dxa"/>
            <w:tcBorders>
              <w:top w:val="single" w:sz="6" w:space="0" w:color="000000"/>
              <w:bottom w:val="single" w:sz="6" w:space="0" w:color="000000"/>
            </w:tcBorders>
            <w:tcMar>
              <w:top w:w="30" w:type="dxa"/>
              <w:left w:w="45" w:type="dxa"/>
              <w:bottom w:w="30" w:type="dxa"/>
              <w:right w:w="45" w:type="dxa"/>
            </w:tcMar>
            <w:vAlign w:val="center"/>
            <w:hideMark/>
          </w:tcPr>
          <w:p w14:paraId="512785F1" w14:textId="49B5A095" w:rsidR="00192070" w:rsidRPr="003A7E38" w:rsidRDefault="00A9141B"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position w:val="0"/>
                <w:sz w:val="24"/>
                <w:szCs w:val="24"/>
                <w:lang w:val="en-ID" w:eastAsia="en-ID"/>
              </w:rPr>
            </w:pPr>
            <w:r>
              <w:rPr>
                <w:rFonts w:ascii="Arial" w:eastAsia="Times New Roman" w:hAnsi="Arial" w:cs="Arial"/>
                <w:b/>
                <w:bCs/>
                <w:position w:val="0"/>
                <w:sz w:val="24"/>
                <w:szCs w:val="24"/>
                <w:lang w:val="en-ID" w:eastAsia="en-ID"/>
              </w:rPr>
              <w:t>Ket</w:t>
            </w:r>
          </w:p>
        </w:tc>
      </w:tr>
      <w:tr w:rsidR="00192070" w:rsidRPr="003A7E38" w14:paraId="29B7BD62" w14:textId="77777777" w:rsidTr="00FC608B">
        <w:trPr>
          <w:trHeight w:val="315"/>
          <w:tblCellSpacing w:w="0" w:type="dxa"/>
          <w:jc w:val="center"/>
        </w:trPr>
        <w:tc>
          <w:tcPr>
            <w:tcW w:w="3262" w:type="dxa"/>
            <w:gridSpan w:val="2"/>
            <w:tcBorders>
              <w:bottom w:val="single" w:sz="6" w:space="0" w:color="000000"/>
            </w:tcBorders>
            <w:tcMar>
              <w:top w:w="30" w:type="dxa"/>
              <w:left w:w="45" w:type="dxa"/>
              <w:bottom w:w="30" w:type="dxa"/>
              <w:right w:w="45" w:type="dxa"/>
            </w:tcMar>
            <w:vAlign w:val="center"/>
            <w:hideMark/>
          </w:tcPr>
          <w:p w14:paraId="6071B9E1" w14:textId="32AD5C20" w:rsidR="00192070" w:rsidRPr="003A7E38" w:rsidRDefault="00947214"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r w:rsidRPr="00947214">
              <w:rPr>
                <w:rFonts w:ascii="Arial" w:eastAsia="Times New Roman" w:hAnsi="Arial" w:cs="Arial"/>
                <w:position w:val="0"/>
                <w:sz w:val="24"/>
                <w:szCs w:val="24"/>
                <w:lang w:val="en-ID" w:eastAsia="en-ID"/>
              </w:rPr>
              <w:t xml:space="preserve">Normality test </w:t>
            </w:r>
            <w:r w:rsidR="00192070" w:rsidRPr="003A7E38">
              <w:rPr>
                <w:rFonts w:ascii="Arial" w:eastAsia="Times New Roman" w:hAnsi="Arial" w:cs="Arial"/>
                <w:position w:val="0"/>
                <w:sz w:val="24"/>
                <w:szCs w:val="24"/>
                <w:lang w:val="en-ID" w:eastAsia="en-ID"/>
              </w:rPr>
              <w:t>(Kolmogorov-Smirnov)</w:t>
            </w:r>
          </w:p>
        </w:tc>
        <w:tc>
          <w:tcPr>
            <w:tcW w:w="709" w:type="dxa"/>
            <w:tcBorders>
              <w:bottom w:val="single" w:sz="6" w:space="0" w:color="000000"/>
            </w:tcBorders>
            <w:tcMar>
              <w:top w:w="30" w:type="dxa"/>
              <w:left w:w="45" w:type="dxa"/>
              <w:bottom w:w="30" w:type="dxa"/>
              <w:right w:w="45" w:type="dxa"/>
            </w:tcMar>
            <w:vAlign w:val="center"/>
            <w:hideMark/>
          </w:tcPr>
          <w:p w14:paraId="05F4CEAC"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0.886</w:t>
            </w:r>
          </w:p>
        </w:tc>
        <w:tc>
          <w:tcPr>
            <w:tcW w:w="691" w:type="dxa"/>
            <w:tcBorders>
              <w:bottom w:val="single" w:sz="6" w:space="0" w:color="000000"/>
            </w:tcBorders>
            <w:tcMar>
              <w:top w:w="30" w:type="dxa"/>
              <w:left w:w="45" w:type="dxa"/>
              <w:bottom w:w="30" w:type="dxa"/>
              <w:right w:w="45" w:type="dxa"/>
            </w:tcMar>
            <w:vAlign w:val="center"/>
            <w:hideMark/>
          </w:tcPr>
          <w:p w14:paraId="1BA95F79"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p>
        </w:tc>
        <w:tc>
          <w:tcPr>
            <w:tcW w:w="868" w:type="dxa"/>
            <w:tcBorders>
              <w:bottom w:val="single" w:sz="6" w:space="0" w:color="000000"/>
            </w:tcBorders>
            <w:tcMar>
              <w:top w:w="30" w:type="dxa"/>
              <w:left w:w="45" w:type="dxa"/>
              <w:bottom w:w="30" w:type="dxa"/>
              <w:right w:w="45" w:type="dxa"/>
            </w:tcMar>
            <w:vAlign w:val="center"/>
            <w:hideMark/>
          </w:tcPr>
          <w:p w14:paraId="4BC06745"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c>
          <w:tcPr>
            <w:tcW w:w="0" w:type="auto"/>
            <w:tcBorders>
              <w:bottom w:val="single" w:sz="6" w:space="0" w:color="000000"/>
            </w:tcBorders>
            <w:tcMar>
              <w:top w:w="30" w:type="dxa"/>
              <w:left w:w="45" w:type="dxa"/>
              <w:bottom w:w="30" w:type="dxa"/>
              <w:right w:w="45" w:type="dxa"/>
            </w:tcMar>
            <w:vAlign w:val="center"/>
            <w:hideMark/>
          </w:tcPr>
          <w:p w14:paraId="2F469264"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c>
          <w:tcPr>
            <w:tcW w:w="891" w:type="dxa"/>
            <w:tcBorders>
              <w:bottom w:val="single" w:sz="6" w:space="0" w:color="000000"/>
            </w:tcBorders>
            <w:tcMar>
              <w:top w:w="30" w:type="dxa"/>
              <w:left w:w="45" w:type="dxa"/>
              <w:bottom w:w="30" w:type="dxa"/>
              <w:right w:w="45" w:type="dxa"/>
            </w:tcMar>
            <w:vAlign w:val="center"/>
            <w:hideMark/>
          </w:tcPr>
          <w:p w14:paraId="416AD561"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c>
          <w:tcPr>
            <w:tcW w:w="957" w:type="dxa"/>
            <w:tcBorders>
              <w:bottom w:val="single" w:sz="6" w:space="0" w:color="000000"/>
            </w:tcBorders>
            <w:tcMar>
              <w:top w:w="30" w:type="dxa"/>
              <w:left w:w="45" w:type="dxa"/>
              <w:bottom w:w="30" w:type="dxa"/>
              <w:right w:w="45" w:type="dxa"/>
            </w:tcMar>
            <w:vAlign w:val="center"/>
            <w:hideMark/>
          </w:tcPr>
          <w:p w14:paraId="3A88B5EB"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r>
      <w:tr w:rsidR="00192070" w:rsidRPr="003A7E38" w14:paraId="6BCC2DD7" w14:textId="77777777" w:rsidTr="00FC608B">
        <w:trPr>
          <w:trHeight w:val="315"/>
          <w:tblCellSpacing w:w="0" w:type="dxa"/>
          <w:jc w:val="center"/>
        </w:trPr>
        <w:tc>
          <w:tcPr>
            <w:tcW w:w="1985" w:type="dxa"/>
            <w:vMerge w:val="restart"/>
            <w:tcBorders>
              <w:bottom w:val="single" w:sz="6" w:space="0" w:color="000000"/>
            </w:tcBorders>
            <w:tcMar>
              <w:top w:w="30" w:type="dxa"/>
              <w:left w:w="45" w:type="dxa"/>
              <w:bottom w:w="30" w:type="dxa"/>
              <w:right w:w="45" w:type="dxa"/>
            </w:tcMar>
            <w:vAlign w:val="center"/>
            <w:hideMark/>
          </w:tcPr>
          <w:p w14:paraId="08E9173F" w14:textId="77777777" w:rsidR="00192070" w:rsidRPr="003A7E38" w:rsidRDefault="00192070"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proofErr w:type="spellStart"/>
            <w:r w:rsidRPr="003A7E38">
              <w:rPr>
                <w:rFonts w:ascii="Arial" w:eastAsia="Times New Roman" w:hAnsi="Arial" w:cs="Arial"/>
                <w:position w:val="0"/>
                <w:sz w:val="24"/>
                <w:szCs w:val="24"/>
                <w:lang w:val="en-ID" w:eastAsia="en-ID"/>
              </w:rPr>
              <w:t>Multikolonieritas</w:t>
            </w:r>
            <w:proofErr w:type="spellEnd"/>
          </w:p>
        </w:tc>
        <w:tc>
          <w:tcPr>
            <w:tcW w:w="1279" w:type="dxa"/>
            <w:tcBorders>
              <w:bottom w:val="single" w:sz="6" w:space="0" w:color="000000"/>
            </w:tcBorders>
            <w:tcMar>
              <w:top w:w="30" w:type="dxa"/>
              <w:left w:w="45" w:type="dxa"/>
              <w:bottom w:w="30" w:type="dxa"/>
              <w:right w:w="45" w:type="dxa"/>
            </w:tcMar>
            <w:vAlign w:val="center"/>
            <w:hideMark/>
          </w:tcPr>
          <w:p w14:paraId="712D79AA" w14:textId="77777777" w:rsidR="00192070" w:rsidRPr="003A7E38" w:rsidRDefault="00192070"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Tolerance</w:t>
            </w:r>
          </w:p>
        </w:tc>
        <w:tc>
          <w:tcPr>
            <w:tcW w:w="709" w:type="dxa"/>
            <w:tcBorders>
              <w:bottom w:val="single" w:sz="6" w:space="0" w:color="000000"/>
            </w:tcBorders>
            <w:tcMar>
              <w:top w:w="30" w:type="dxa"/>
              <w:left w:w="45" w:type="dxa"/>
              <w:bottom w:w="30" w:type="dxa"/>
              <w:right w:w="45" w:type="dxa"/>
            </w:tcMar>
            <w:vAlign w:val="center"/>
            <w:hideMark/>
          </w:tcPr>
          <w:p w14:paraId="78A16E48"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p>
        </w:tc>
        <w:tc>
          <w:tcPr>
            <w:tcW w:w="691" w:type="dxa"/>
            <w:tcBorders>
              <w:bottom w:val="single" w:sz="6" w:space="0" w:color="000000"/>
            </w:tcBorders>
            <w:tcMar>
              <w:top w:w="30" w:type="dxa"/>
              <w:left w:w="45" w:type="dxa"/>
              <w:bottom w:w="30" w:type="dxa"/>
              <w:right w:w="45" w:type="dxa"/>
            </w:tcMar>
            <w:vAlign w:val="center"/>
            <w:hideMark/>
          </w:tcPr>
          <w:p w14:paraId="6410C65A"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0.801</w:t>
            </w:r>
          </w:p>
        </w:tc>
        <w:tc>
          <w:tcPr>
            <w:tcW w:w="868" w:type="dxa"/>
            <w:tcBorders>
              <w:bottom w:val="single" w:sz="6" w:space="0" w:color="000000"/>
            </w:tcBorders>
            <w:tcMar>
              <w:top w:w="30" w:type="dxa"/>
              <w:left w:w="45" w:type="dxa"/>
              <w:bottom w:w="30" w:type="dxa"/>
              <w:right w:w="45" w:type="dxa"/>
            </w:tcMar>
            <w:vAlign w:val="center"/>
            <w:hideMark/>
          </w:tcPr>
          <w:p w14:paraId="729650D2"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0.873</w:t>
            </w:r>
          </w:p>
        </w:tc>
        <w:tc>
          <w:tcPr>
            <w:tcW w:w="0" w:type="auto"/>
            <w:tcBorders>
              <w:bottom w:val="single" w:sz="6" w:space="0" w:color="000000"/>
            </w:tcBorders>
            <w:tcMar>
              <w:top w:w="30" w:type="dxa"/>
              <w:left w:w="45" w:type="dxa"/>
              <w:bottom w:w="30" w:type="dxa"/>
              <w:right w:w="45" w:type="dxa"/>
            </w:tcMar>
            <w:vAlign w:val="center"/>
            <w:hideMark/>
          </w:tcPr>
          <w:p w14:paraId="0BA7783C"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0.822</w:t>
            </w:r>
          </w:p>
        </w:tc>
        <w:tc>
          <w:tcPr>
            <w:tcW w:w="891" w:type="dxa"/>
            <w:tcBorders>
              <w:bottom w:val="single" w:sz="6" w:space="0" w:color="000000"/>
            </w:tcBorders>
            <w:tcMar>
              <w:top w:w="30" w:type="dxa"/>
              <w:left w:w="45" w:type="dxa"/>
              <w:bottom w:w="30" w:type="dxa"/>
              <w:right w:w="45" w:type="dxa"/>
            </w:tcMar>
            <w:vAlign w:val="center"/>
            <w:hideMark/>
          </w:tcPr>
          <w:p w14:paraId="32BC57A9"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0.898</w:t>
            </w:r>
          </w:p>
        </w:tc>
        <w:tc>
          <w:tcPr>
            <w:tcW w:w="957" w:type="dxa"/>
            <w:tcBorders>
              <w:bottom w:val="single" w:sz="6" w:space="0" w:color="000000"/>
            </w:tcBorders>
            <w:tcMar>
              <w:top w:w="30" w:type="dxa"/>
              <w:left w:w="45" w:type="dxa"/>
              <w:bottom w:w="30" w:type="dxa"/>
              <w:right w:w="45" w:type="dxa"/>
            </w:tcMar>
            <w:vAlign w:val="center"/>
            <w:hideMark/>
          </w:tcPr>
          <w:p w14:paraId="7E7BBB44"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p>
        </w:tc>
      </w:tr>
      <w:tr w:rsidR="00192070" w:rsidRPr="003A7E38" w14:paraId="69D2CC1A" w14:textId="77777777" w:rsidTr="00FC608B">
        <w:trPr>
          <w:trHeight w:val="315"/>
          <w:tblCellSpacing w:w="0" w:type="dxa"/>
          <w:jc w:val="center"/>
        </w:trPr>
        <w:tc>
          <w:tcPr>
            <w:tcW w:w="1985" w:type="dxa"/>
            <w:vMerge/>
            <w:tcBorders>
              <w:bottom w:val="single" w:sz="6" w:space="0" w:color="000000"/>
            </w:tcBorders>
            <w:vAlign w:val="center"/>
            <w:hideMark/>
          </w:tcPr>
          <w:p w14:paraId="130780FA" w14:textId="77777777" w:rsidR="00192070" w:rsidRPr="003A7E38" w:rsidRDefault="00192070"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p>
        </w:tc>
        <w:tc>
          <w:tcPr>
            <w:tcW w:w="1279" w:type="dxa"/>
            <w:tcBorders>
              <w:bottom w:val="single" w:sz="6" w:space="0" w:color="000000"/>
            </w:tcBorders>
            <w:tcMar>
              <w:top w:w="30" w:type="dxa"/>
              <w:left w:w="45" w:type="dxa"/>
              <w:bottom w:w="30" w:type="dxa"/>
              <w:right w:w="45" w:type="dxa"/>
            </w:tcMar>
            <w:vAlign w:val="center"/>
            <w:hideMark/>
          </w:tcPr>
          <w:p w14:paraId="21EBB1A4" w14:textId="77777777" w:rsidR="00192070" w:rsidRPr="003A7E38" w:rsidRDefault="00192070"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VIF</w:t>
            </w:r>
          </w:p>
        </w:tc>
        <w:tc>
          <w:tcPr>
            <w:tcW w:w="709" w:type="dxa"/>
            <w:tcBorders>
              <w:bottom w:val="single" w:sz="6" w:space="0" w:color="000000"/>
            </w:tcBorders>
            <w:tcMar>
              <w:top w:w="30" w:type="dxa"/>
              <w:left w:w="45" w:type="dxa"/>
              <w:bottom w:w="30" w:type="dxa"/>
              <w:right w:w="45" w:type="dxa"/>
            </w:tcMar>
            <w:vAlign w:val="center"/>
            <w:hideMark/>
          </w:tcPr>
          <w:p w14:paraId="6A0AAA9B"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p>
        </w:tc>
        <w:tc>
          <w:tcPr>
            <w:tcW w:w="691" w:type="dxa"/>
            <w:tcBorders>
              <w:bottom w:val="single" w:sz="6" w:space="0" w:color="000000"/>
            </w:tcBorders>
            <w:tcMar>
              <w:top w:w="30" w:type="dxa"/>
              <w:left w:w="45" w:type="dxa"/>
              <w:bottom w:w="30" w:type="dxa"/>
              <w:right w:w="45" w:type="dxa"/>
            </w:tcMar>
            <w:vAlign w:val="center"/>
            <w:hideMark/>
          </w:tcPr>
          <w:p w14:paraId="363FE7D5"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1.248</w:t>
            </w:r>
          </w:p>
        </w:tc>
        <w:tc>
          <w:tcPr>
            <w:tcW w:w="868" w:type="dxa"/>
            <w:tcBorders>
              <w:bottom w:val="single" w:sz="6" w:space="0" w:color="000000"/>
            </w:tcBorders>
            <w:tcMar>
              <w:top w:w="30" w:type="dxa"/>
              <w:left w:w="45" w:type="dxa"/>
              <w:bottom w:w="30" w:type="dxa"/>
              <w:right w:w="45" w:type="dxa"/>
            </w:tcMar>
            <w:vAlign w:val="center"/>
            <w:hideMark/>
          </w:tcPr>
          <w:p w14:paraId="4CADA2F5"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1.145</w:t>
            </w:r>
          </w:p>
        </w:tc>
        <w:tc>
          <w:tcPr>
            <w:tcW w:w="0" w:type="auto"/>
            <w:tcBorders>
              <w:bottom w:val="single" w:sz="6" w:space="0" w:color="000000"/>
            </w:tcBorders>
            <w:tcMar>
              <w:top w:w="30" w:type="dxa"/>
              <w:left w:w="45" w:type="dxa"/>
              <w:bottom w:w="30" w:type="dxa"/>
              <w:right w:w="45" w:type="dxa"/>
            </w:tcMar>
            <w:vAlign w:val="center"/>
            <w:hideMark/>
          </w:tcPr>
          <w:p w14:paraId="3C515CE8"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1.217</w:t>
            </w:r>
          </w:p>
        </w:tc>
        <w:tc>
          <w:tcPr>
            <w:tcW w:w="891" w:type="dxa"/>
            <w:tcBorders>
              <w:bottom w:val="single" w:sz="6" w:space="0" w:color="000000"/>
            </w:tcBorders>
            <w:tcMar>
              <w:top w:w="30" w:type="dxa"/>
              <w:left w:w="45" w:type="dxa"/>
              <w:bottom w:w="30" w:type="dxa"/>
              <w:right w:w="45" w:type="dxa"/>
            </w:tcMar>
            <w:vAlign w:val="center"/>
            <w:hideMark/>
          </w:tcPr>
          <w:p w14:paraId="18660A33"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1.114</w:t>
            </w:r>
          </w:p>
        </w:tc>
        <w:tc>
          <w:tcPr>
            <w:tcW w:w="957" w:type="dxa"/>
            <w:tcBorders>
              <w:bottom w:val="single" w:sz="6" w:space="0" w:color="000000"/>
            </w:tcBorders>
            <w:tcMar>
              <w:top w:w="30" w:type="dxa"/>
              <w:left w:w="45" w:type="dxa"/>
              <w:bottom w:w="30" w:type="dxa"/>
              <w:right w:w="45" w:type="dxa"/>
            </w:tcMar>
            <w:vAlign w:val="center"/>
            <w:hideMark/>
          </w:tcPr>
          <w:p w14:paraId="1DA1F8CF"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p>
        </w:tc>
      </w:tr>
      <w:tr w:rsidR="00192070" w:rsidRPr="003A7E38" w14:paraId="134CD7F7" w14:textId="77777777" w:rsidTr="00FC608B">
        <w:trPr>
          <w:trHeight w:val="315"/>
          <w:tblCellSpacing w:w="0" w:type="dxa"/>
          <w:jc w:val="center"/>
        </w:trPr>
        <w:tc>
          <w:tcPr>
            <w:tcW w:w="3262" w:type="dxa"/>
            <w:gridSpan w:val="2"/>
            <w:tcBorders>
              <w:bottom w:val="single" w:sz="6" w:space="0" w:color="000000"/>
            </w:tcBorders>
            <w:tcMar>
              <w:top w:w="30" w:type="dxa"/>
              <w:left w:w="45" w:type="dxa"/>
              <w:bottom w:w="30" w:type="dxa"/>
              <w:right w:w="45" w:type="dxa"/>
            </w:tcMar>
            <w:vAlign w:val="center"/>
            <w:hideMark/>
          </w:tcPr>
          <w:p w14:paraId="56ECF668" w14:textId="77777777" w:rsidR="00192070" w:rsidRPr="003A7E38" w:rsidRDefault="00192070"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proofErr w:type="spellStart"/>
            <w:r w:rsidRPr="003A7E38">
              <w:rPr>
                <w:rFonts w:ascii="Arial" w:eastAsia="Times New Roman" w:hAnsi="Arial" w:cs="Arial"/>
                <w:position w:val="0"/>
                <w:sz w:val="24"/>
                <w:szCs w:val="24"/>
                <w:lang w:val="en-ID" w:eastAsia="en-ID"/>
              </w:rPr>
              <w:t>Heterokedastisitas</w:t>
            </w:r>
            <w:proofErr w:type="spellEnd"/>
          </w:p>
        </w:tc>
        <w:tc>
          <w:tcPr>
            <w:tcW w:w="709" w:type="dxa"/>
            <w:tcBorders>
              <w:bottom w:val="single" w:sz="6" w:space="0" w:color="000000"/>
            </w:tcBorders>
            <w:tcMar>
              <w:top w:w="30" w:type="dxa"/>
              <w:left w:w="45" w:type="dxa"/>
              <w:bottom w:w="30" w:type="dxa"/>
              <w:right w:w="45" w:type="dxa"/>
            </w:tcMar>
            <w:vAlign w:val="center"/>
            <w:hideMark/>
          </w:tcPr>
          <w:p w14:paraId="5BB5E260"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p>
        </w:tc>
        <w:tc>
          <w:tcPr>
            <w:tcW w:w="691" w:type="dxa"/>
            <w:tcBorders>
              <w:bottom w:val="single" w:sz="6" w:space="0" w:color="000000"/>
            </w:tcBorders>
            <w:tcMar>
              <w:top w:w="30" w:type="dxa"/>
              <w:left w:w="45" w:type="dxa"/>
              <w:bottom w:w="30" w:type="dxa"/>
              <w:right w:w="45" w:type="dxa"/>
            </w:tcMar>
            <w:vAlign w:val="center"/>
            <w:hideMark/>
          </w:tcPr>
          <w:p w14:paraId="6BBA5A9C"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0.530</w:t>
            </w:r>
          </w:p>
        </w:tc>
        <w:tc>
          <w:tcPr>
            <w:tcW w:w="868" w:type="dxa"/>
            <w:tcBorders>
              <w:bottom w:val="single" w:sz="6" w:space="0" w:color="000000"/>
            </w:tcBorders>
            <w:tcMar>
              <w:top w:w="30" w:type="dxa"/>
              <w:left w:w="45" w:type="dxa"/>
              <w:bottom w:w="30" w:type="dxa"/>
              <w:right w:w="45" w:type="dxa"/>
            </w:tcMar>
            <w:vAlign w:val="center"/>
            <w:hideMark/>
          </w:tcPr>
          <w:p w14:paraId="6732F56D"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0.544</w:t>
            </w:r>
          </w:p>
        </w:tc>
        <w:tc>
          <w:tcPr>
            <w:tcW w:w="0" w:type="auto"/>
            <w:tcBorders>
              <w:bottom w:val="single" w:sz="6" w:space="0" w:color="000000"/>
            </w:tcBorders>
            <w:tcMar>
              <w:top w:w="30" w:type="dxa"/>
              <w:left w:w="45" w:type="dxa"/>
              <w:bottom w:w="30" w:type="dxa"/>
              <w:right w:w="45" w:type="dxa"/>
            </w:tcMar>
            <w:vAlign w:val="center"/>
            <w:hideMark/>
          </w:tcPr>
          <w:p w14:paraId="28FE4006"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0.104</w:t>
            </w:r>
          </w:p>
        </w:tc>
        <w:tc>
          <w:tcPr>
            <w:tcW w:w="891" w:type="dxa"/>
            <w:tcBorders>
              <w:bottom w:val="single" w:sz="6" w:space="0" w:color="000000"/>
            </w:tcBorders>
            <w:tcMar>
              <w:top w:w="30" w:type="dxa"/>
              <w:left w:w="45" w:type="dxa"/>
              <w:bottom w:w="30" w:type="dxa"/>
              <w:right w:w="45" w:type="dxa"/>
            </w:tcMar>
            <w:vAlign w:val="center"/>
            <w:hideMark/>
          </w:tcPr>
          <w:p w14:paraId="3CEAEF76"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0.433</w:t>
            </w:r>
          </w:p>
        </w:tc>
        <w:tc>
          <w:tcPr>
            <w:tcW w:w="957" w:type="dxa"/>
            <w:tcBorders>
              <w:bottom w:val="single" w:sz="6" w:space="0" w:color="000000"/>
            </w:tcBorders>
            <w:tcMar>
              <w:top w:w="30" w:type="dxa"/>
              <w:left w:w="45" w:type="dxa"/>
              <w:bottom w:w="30" w:type="dxa"/>
              <w:right w:w="45" w:type="dxa"/>
            </w:tcMar>
            <w:vAlign w:val="center"/>
            <w:hideMark/>
          </w:tcPr>
          <w:p w14:paraId="1BF14E12"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p>
        </w:tc>
      </w:tr>
      <w:tr w:rsidR="00192070" w:rsidRPr="003A7E38" w14:paraId="28AF3588" w14:textId="77777777" w:rsidTr="00FC608B">
        <w:trPr>
          <w:trHeight w:val="315"/>
          <w:tblCellSpacing w:w="0" w:type="dxa"/>
          <w:jc w:val="center"/>
        </w:trPr>
        <w:tc>
          <w:tcPr>
            <w:tcW w:w="3262" w:type="dxa"/>
            <w:gridSpan w:val="2"/>
            <w:tcBorders>
              <w:bottom w:val="single" w:sz="6" w:space="0" w:color="000000"/>
            </w:tcBorders>
            <w:tcMar>
              <w:top w:w="30" w:type="dxa"/>
              <w:left w:w="45" w:type="dxa"/>
              <w:bottom w:w="30" w:type="dxa"/>
              <w:right w:w="45" w:type="dxa"/>
            </w:tcMar>
            <w:vAlign w:val="center"/>
            <w:hideMark/>
          </w:tcPr>
          <w:p w14:paraId="0605E6E4" w14:textId="77777777" w:rsidR="00192070" w:rsidRPr="003A7E38" w:rsidRDefault="00192070"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proofErr w:type="spellStart"/>
            <w:r w:rsidRPr="003A7E38">
              <w:rPr>
                <w:rFonts w:ascii="Arial" w:eastAsia="Times New Roman" w:hAnsi="Arial" w:cs="Arial"/>
                <w:position w:val="0"/>
                <w:sz w:val="24"/>
                <w:szCs w:val="24"/>
                <w:lang w:val="en-ID" w:eastAsia="en-ID"/>
              </w:rPr>
              <w:t>Autokorelasi</w:t>
            </w:r>
            <w:proofErr w:type="spellEnd"/>
          </w:p>
        </w:tc>
        <w:tc>
          <w:tcPr>
            <w:tcW w:w="709" w:type="dxa"/>
            <w:tcBorders>
              <w:bottom w:val="single" w:sz="6" w:space="0" w:color="000000"/>
            </w:tcBorders>
            <w:tcMar>
              <w:top w:w="30" w:type="dxa"/>
              <w:left w:w="45" w:type="dxa"/>
              <w:bottom w:w="30" w:type="dxa"/>
              <w:right w:w="45" w:type="dxa"/>
            </w:tcMar>
            <w:vAlign w:val="center"/>
            <w:hideMark/>
          </w:tcPr>
          <w:p w14:paraId="2B77693C" w14:textId="436CF89A" w:rsidR="00192070" w:rsidRPr="003A7E38" w:rsidRDefault="00A9141B"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Pr>
                <w:rFonts w:ascii="Arial" w:eastAsia="Times New Roman" w:hAnsi="Arial" w:cs="Arial"/>
                <w:position w:val="0"/>
                <w:sz w:val="24"/>
                <w:szCs w:val="24"/>
                <w:lang w:val="en-ID" w:eastAsia="en-ID"/>
              </w:rPr>
              <w:t>1.456</w:t>
            </w:r>
          </w:p>
        </w:tc>
        <w:tc>
          <w:tcPr>
            <w:tcW w:w="691" w:type="dxa"/>
            <w:tcBorders>
              <w:bottom w:val="single" w:sz="6" w:space="0" w:color="000000"/>
            </w:tcBorders>
            <w:tcMar>
              <w:top w:w="30" w:type="dxa"/>
              <w:left w:w="45" w:type="dxa"/>
              <w:bottom w:w="30" w:type="dxa"/>
              <w:right w:w="45" w:type="dxa"/>
            </w:tcMar>
            <w:vAlign w:val="center"/>
            <w:hideMark/>
          </w:tcPr>
          <w:p w14:paraId="1F0CE350"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c>
          <w:tcPr>
            <w:tcW w:w="868" w:type="dxa"/>
            <w:tcBorders>
              <w:bottom w:val="single" w:sz="6" w:space="0" w:color="000000"/>
            </w:tcBorders>
            <w:tcMar>
              <w:top w:w="30" w:type="dxa"/>
              <w:left w:w="45" w:type="dxa"/>
              <w:bottom w:w="30" w:type="dxa"/>
              <w:right w:w="45" w:type="dxa"/>
            </w:tcMar>
            <w:vAlign w:val="center"/>
            <w:hideMark/>
          </w:tcPr>
          <w:p w14:paraId="4C793699"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c>
          <w:tcPr>
            <w:tcW w:w="0" w:type="auto"/>
            <w:tcBorders>
              <w:bottom w:val="single" w:sz="6" w:space="0" w:color="000000"/>
            </w:tcBorders>
            <w:tcMar>
              <w:top w:w="30" w:type="dxa"/>
              <w:left w:w="45" w:type="dxa"/>
              <w:bottom w:w="30" w:type="dxa"/>
              <w:right w:w="45" w:type="dxa"/>
            </w:tcMar>
            <w:vAlign w:val="center"/>
            <w:hideMark/>
          </w:tcPr>
          <w:p w14:paraId="613070CF"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c>
          <w:tcPr>
            <w:tcW w:w="891" w:type="dxa"/>
            <w:tcBorders>
              <w:bottom w:val="single" w:sz="6" w:space="0" w:color="000000"/>
            </w:tcBorders>
            <w:tcMar>
              <w:top w:w="30" w:type="dxa"/>
              <w:left w:w="45" w:type="dxa"/>
              <w:bottom w:w="30" w:type="dxa"/>
              <w:right w:w="45" w:type="dxa"/>
            </w:tcMar>
            <w:vAlign w:val="center"/>
            <w:hideMark/>
          </w:tcPr>
          <w:p w14:paraId="1A649E40"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c>
          <w:tcPr>
            <w:tcW w:w="957" w:type="dxa"/>
            <w:tcBorders>
              <w:bottom w:val="single" w:sz="6" w:space="0" w:color="000000"/>
            </w:tcBorders>
            <w:tcMar>
              <w:top w:w="30" w:type="dxa"/>
              <w:left w:w="45" w:type="dxa"/>
              <w:bottom w:w="30" w:type="dxa"/>
              <w:right w:w="45" w:type="dxa"/>
            </w:tcMar>
            <w:vAlign w:val="center"/>
            <w:hideMark/>
          </w:tcPr>
          <w:p w14:paraId="2117CA0E"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1.456</w:t>
            </w:r>
          </w:p>
        </w:tc>
      </w:tr>
      <w:tr w:rsidR="00192070" w:rsidRPr="003A7E38" w14:paraId="1256D934" w14:textId="77777777" w:rsidTr="00FC608B">
        <w:trPr>
          <w:trHeight w:val="315"/>
          <w:tblCellSpacing w:w="0" w:type="dxa"/>
          <w:jc w:val="center"/>
        </w:trPr>
        <w:tc>
          <w:tcPr>
            <w:tcW w:w="1985" w:type="dxa"/>
            <w:tcMar>
              <w:top w:w="30" w:type="dxa"/>
              <w:left w:w="0" w:type="dxa"/>
              <w:bottom w:w="30" w:type="dxa"/>
              <w:right w:w="0" w:type="dxa"/>
            </w:tcMar>
            <w:vAlign w:val="center"/>
            <w:hideMark/>
          </w:tcPr>
          <w:p w14:paraId="64A56FF5" w14:textId="71B2D70B" w:rsidR="00192070" w:rsidRPr="003A7E38" w:rsidRDefault="00947214"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r w:rsidRPr="00947214">
              <w:rPr>
                <w:rFonts w:ascii="Arial" w:eastAsia="Times New Roman" w:hAnsi="Arial" w:cs="Arial"/>
                <w:position w:val="0"/>
                <w:sz w:val="24"/>
                <w:szCs w:val="24"/>
                <w:lang w:val="en-ID" w:eastAsia="en-ID"/>
              </w:rPr>
              <w:t>Multiple Linear Regression</w:t>
            </w:r>
          </w:p>
        </w:tc>
        <w:tc>
          <w:tcPr>
            <w:tcW w:w="1279" w:type="dxa"/>
            <w:tcMar>
              <w:top w:w="30" w:type="dxa"/>
              <w:left w:w="45" w:type="dxa"/>
              <w:bottom w:w="30" w:type="dxa"/>
              <w:right w:w="45" w:type="dxa"/>
            </w:tcMar>
            <w:vAlign w:val="center"/>
            <w:hideMark/>
          </w:tcPr>
          <w:p w14:paraId="39C4E3C5" w14:textId="77777777" w:rsidR="00192070" w:rsidRPr="003A7E38" w:rsidRDefault="00192070"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p>
        </w:tc>
        <w:tc>
          <w:tcPr>
            <w:tcW w:w="709" w:type="dxa"/>
            <w:tcMar>
              <w:top w:w="30" w:type="dxa"/>
              <w:left w:w="45" w:type="dxa"/>
              <w:bottom w:w="30" w:type="dxa"/>
              <w:right w:w="45" w:type="dxa"/>
            </w:tcMar>
            <w:vAlign w:val="center"/>
            <w:hideMark/>
          </w:tcPr>
          <w:p w14:paraId="5162C745"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c>
          <w:tcPr>
            <w:tcW w:w="691" w:type="dxa"/>
            <w:tcMar>
              <w:top w:w="30" w:type="dxa"/>
              <w:left w:w="45" w:type="dxa"/>
              <w:bottom w:w="30" w:type="dxa"/>
              <w:right w:w="45" w:type="dxa"/>
            </w:tcMar>
            <w:vAlign w:val="center"/>
            <w:hideMark/>
          </w:tcPr>
          <w:p w14:paraId="55837F93"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0.002</w:t>
            </w:r>
          </w:p>
        </w:tc>
        <w:tc>
          <w:tcPr>
            <w:tcW w:w="868" w:type="dxa"/>
            <w:tcMar>
              <w:top w:w="30" w:type="dxa"/>
              <w:left w:w="45" w:type="dxa"/>
              <w:bottom w:w="30" w:type="dxa"/>
              <w:right w:w="45" w:type="dxa"/>
            </w:tcMar>
            <w:vAlign w:val="center"/>
            <w:hideMark/>
          </w:tcPr>
          <w:p w14:paraId="30C21E9E"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0.000</w:t>
            </w:r>
          </w:p>
        </w:tc>
        <w:tc>
          <w:tcPr>
            <w:tcW w:w="0" w:type="auto"/>
            <w:tcMar>
              <w:top w:w="30" w:type="dxa"/>
              <w:left w:w="45" w:type="dxa"/>
              <w:bottom w:w="30" w:type="dxa"/>
              <w:right w:w="45" w:type="dxa"/>
            </w:tcMar>
            <w:vAlign w:val="center"/>
            <w:hideMark/>
          </w:tcPr>
          <w:p w14:paraId="221D62AD"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0.002</w:t>
            </w:r>
          </w:p>
        </w:tc>
        <w:tc>
          <w:tcPr>
            <w:tcW w:w="891" w:type="dxa"/>
            <w:tcMar>
              <w:top w:w="30" w:type="dxa"/>
              <w:left w:w="45" w:type="dxa"/>
              <w:bottom w:w="30" w:type="dxa"/>
              <w:right w:w="45" w:type="dxa"/>
            </w:tcMar>
            <w:vAlign w:val="center"/>
            <w:hideMark/>
          </w:tcPr>
          <w:p w14:paraId="5C5F4111"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sidRPr="003A7E38">
              <w:rPr>
                <w:rFonts w:ascii="Arial" w:eastAsia="Times New Roman" w:hAnsi="Arial" w:cs="Arial"/>
                <w:position w:val="0"/>
                <w:sz w:val="24"/>
                <w:szCs w:val="24"/>
                <w:lang w:val="en-ID" w:eastAsia="en-ID"/>
              </w:rPr>
              <w:t>0.652</w:t>
            </w:r>
          </w:p>
        </w:tc>
        <w:tc>
          <w:tcPr>
            <w:tcW w:w="957" w:type="dxa"/>
            <w:tcMar>
              <w:top w:w="30" w:type="dxa"/>
              <w:left w:w="45" w:type="dxa"/>
              <w:bottom w:w="30" w:type="dxa"/>
              <w:right w:w="45" w:type="dxa"/>
            </w:tcMar>
            <w:vAlign w:val="center"/>
            <w:hideMark/>
          </w:tcPr>
          <w:p w14:paraId="4D50082F"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p>
        </w:tc>
      </w:tr>
      <w:tr w:rsidR="00192070" w:rsidRPr="003A7E38" w14:paraId="43292845" w14:textId="77777777" w:rsidTr="00FC608B">
        <w:trPr>
          <w:trHeight w:val="315"/>
          <w:tblCellSpacing w:w="0" w:type="dxa"/>
          <w:jc w:val="center"/>
        </w:trPr>
        <w:tc>
          <w:tcPr>
            <w:tcW w:w="1985" w:type="dxa"/>
            <w:tcBorders>
              <w:top w:val="single" w:sz="4" w:space="0" w:color="auto"/>
              <w:bottom w:val="single" w:sz="6" w:space="0" w:color="000000"/>
            </w:tcBorders>
            <w:tcMar>
              <w:top w:w="30" w:type="dxa"/>
              <w:left w:w="0" w:type="dxa"/>
              <w:bottom w:w="30" w:type="dxa"/>
              <w:right w:w="0" w:type="dxa"/>
            </w:tcMar>
            <w:vAlign w:val="center"/>
          </w:tcPr>
          <w:p w14:paraId="28D76979" w14:textId="77777777" w:rsidR="00192070" w:rsidRPr="003A7E38" w:rsidRDefault="00192070"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r>
              <w:rPr>
                <w:rFonts w:ascii="Arial" w:eastAsia="Times New Roman" w:hAnsi="Arial" w:cs="Arial"/>
                <w:position w:val="0"/>
                <w:sz w:val="24"/>
                <w:szCs w:val="24"/>
                <w:lang w:val="en-ID" w:eastAsia="en-ID"/>
              </w:rPr>
              <w:t>Unstandardized Coefficients</w:t>
            </w:r>
          </w:p>
        </w:tc>
        <w:tc>
          <w:tcPr>
            <w:tcW w:w="1279" w:type="dxa"/>
            <w:tcBorders>
              <w:top w:val="single" w:sz="4" w:space="0" w:color="auto"/>
              <w:bottom w:val="single" w:sz="6" w:space="0" w:color="000000"/>
            </w:tcBorders>
            <w:tcMar>
              <w:top w:w="30" w:type="dxa"/>
              <w:left w:w="45" w:type="dxa"/>
              <w:bottom w:w="30" w:type="dxa"/>
              <w:right w:w="45" w:type="dxa"/>
            </w:tcMar>
            <w:vAlign w:val="center"/>
          </w:tcPr>
          <w:p w14:paraId="6AF608AB" w14:textId="77777777" w:rsidR="00192070" w:rsidRPr="003A7E38" w:rsidRDefault="00192070" w:rsidP="00FC608B">
            <w:pPr>
              <w:suppressAutoHyphens w:val="0"/>
              <w:spacing w:after="0" w:line="240" w:lineRule="auto"/>
              <w:ind w:leftChars="0" w:left="0" w:firstLineChars="0" w:firstLine="0"/>
              <w:textDirection w:val="lrTb"/>
              <w:textAlignment w:val="auto"/>
              <w:outlineLvl w:val="9"/>
              <w:rPr>
                <w:rFonts w:ascii="Arial" w:eastAsia="Times New Roman" w:hAnsi="Arial" w:cs="Arial"/>
                <w:position w:val="0"/>
                <w:sz w:val="24"/>
                <w:szCs w:val="24"/>
                <w:lang w:val="en-ID" w:eastAsia="en-ID"/>
              </w:rPr>
            </w:pPr>
            <w:r>
              <w:rPr>
                <w:rFonts w:ascii="Arial" w:eastAsia="Times New Roman" w:hAnsi="Arial" w:cs="Arial"/>
                <w:position w:val="0"/>
                <w:sz w:val="24"/>
                <w:szCs w:val="24"/>
                <w:lang w:val="en-ID" w:eastAsia="en-ID"/>
              </w:rPr>
              <w:t>Constant 6.036</w:t>
            </w:r>
          </w:p>
        </w:tc>
        <w:tc>
          <w:tcPr>
            <w:tcW w:w="709" w:type="dxa"/>
            <w:tcBorders>
              <w:top w:val="single" w:sz="4" w:space="0" w:color="auto"/>
              <w:bottom w:val="single" w:sz="6" w:space="0" w:color="000000"/>
            </w:tcBorders>
            <w:tcMar>
              <w:top w:w="30" w:type="dxa"/>
              <w:left w:w="45" w:type="dxa"/>
              <w:bottom w:w="30" w:type="dxa"/>
              <w:right w:w="45" w:type="dxa"/>
            </w:tcMar>
            <w:vAlign w:val="center"/>
          </w:tcPr>
          <w:p w14:paraId="7BB76D6C"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p>
        </w:tc>
        <w:tc>
          <w:tcPr>
            <w:tcW w:w="691" w:type="dxa"/>
            <w:tcBorders>
              <w:top w:val="single" w:sz="4" w:space="0" w:color="auto"/>
              <w:bottom w:val="single" w:sz="6" w:space="0" w:color="000000"/>
            </w:tcBorders>
            <w:tcMar>
              <w:top w:w="30" w:type="dxa"/>
              <w:left w:w="45" w:type="dxa"/>
              <w:bottom w:w="30" w:type="dxa"/>
              <w:right w:w="45" w:type="dxa"/>
            </w:tcMar>
            <w:vAlign w:val="center"/>
          </w:tcPr>
          <w:p w14:paraId="46EDB841"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Pr>
                <w:rFonts w:ascii="Arial" w:eastAsia="Times New Roman" w:hAnsi="Arial" w:cs="Arial"/>
                <w:position w:val="0"/>
                <w:sz w:val="24"/>
                <w:szCs w:val="24"/>
                <w:lang w:val="en-ID" w:eastAsia="en-ID"/>
              </w:rPr>
              <w:t>0.006</w:t>
            </w:r>
          </w:p>
        </w:tc>
        <w:tc>
          <w:tcPr>
            <w:tcW w:w="868" w:type="dxa"/>
            <w:tcBorders>
              <w:top w:val="single" w:sz="4" w:space="0" w:color="auto"/>
              <w:bottom w:val="single" w:sz="6" w:space="0" w:color="000000"/>
            </w:tcBorders>
            <w:tcMar>
              <w:top w:w="30" w:type="dxa"/>
              <w:left w:w="45" w:type="dxa"/>
              <w:bottom w:w="30" w:type="dxa"/>
              <w:right w:w="45" w:type="dxa"/>
            </w:tcMar>
            <w:vAlign w:val="center"/>
          </w:tcPr>
          <w:p w14:paraId="28C25E5F"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Pr>
                <w:rFonts w:ascii="Arial" w:eastAsia="Times New Roman" w:hAnsi="Arial" w:cs="Arial"/>
                <w:position w:val="0"/>
                <w:sz w:val="24"/>
                <w:szCs w:val="24"/>
                <w:lang w:val="en-ID" w:eastAsia="en-ID"/>
              </w:rPr>
              <w:t>-0.386</w:t>
            </w:r>
          </w:p>
        </w:tc>
        <w:tc>
          <w:tcPr>
            <w:tcW w:w="0" w:type="auto"/>
            <w:tcBorders>
              <w:top w:val="single" w:sz="4" w:space="0" w:color="auto"/>
              <w:bottom w:val="single" w:sz="6" w:space="0" w:color="000000"/>
            </w:tcBorders>
            <w:tcMar>
              <w:top w:w="30" w:type="dxa"/>
              <w:left w:w="45" w:type="dxa"/>
              <w:bottom w:w="30" w:type="dxa"/>
              <w:right w:w="45" w:type="dxa"/>
            </w:tcMar>
            <w:vAlign w:val="center"/>
          </w:tcPr>
          <w:p w14:paraId="43AB244D"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Pr>
                <w:rFonts w:ascii="Arial" w:eastAsia="Times New Roman" w:hAnsi="Arial" w:cs="Arial"/>
                <w:position w:val="0"/>
                <w:sz w:val="24"/>
                <w:szCs w:val="24"/>
                <w:lang w:val="en-ID" w:eastAsia="en-ID"/>
              </w:rPr>
              <w:t>0.010</w:t>
            </w:r>
          </w:p>
        </w:tc>
        <w:tc>
          <w:tcPr>
            <w:tcW w:w="891" w:type="dxa"/>
            <w:tcBorders>
              <w:top w:val="single" w:sz="4" w:space="0" w:color="auto"/>
              <w:bottom w:val="single" w:sz="6" w:space="0" w:color="000000"/>
            </w:tcBorders>
            <w:tcMar>
              <w:top w:w="30" w:type="dxa"/>
              <w:left w:w="45" w:type="dxa"/>
              <w:bottom w:w="30" w:type="dxa"/>
              <w:right w:w="45" w:type="dxa"/>
            </w:tcMar>
            <w:vAlign w:val="center"/>
          </w:tcPr>
          <w:p w14:paraId="179C63E2"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r>
              <w:rPr>
                <w:rFonts w:ascii="Arial" w:eastAsia="Times New Roman" w:hAnsi="Arial" w:cs="Arial"/>
                <w:position w:val="0"/>
                <w:sz w:val="24"/>
                <w:szCs w:val="24"/>
                <w:lang w:val="en-ID" w:eastAsia="en-ID"/>
              </w:rPr>
              <w:t>-0.003</w:t>
            </w:r>
          </w:p>
        </w:tc>
        <w:tc>
          <w:tcPr>
            <w:tcW w:w="957" w:type="dxa"/>
            <w:tcBorders>
              <w:top w:val="single" w:sz="4" w:space="0" w:color="auto"/>
              <w:bottom w:val="single" w:sz="6" w:space="0" w:color="000000"/>
            </w:tcBorders>
            <w:tcMar>
              <w:top w:w="30" w:type="dxa"/>
              <w:left w:w="45" w:type="dxa"/>
              <w:bottom w:w="30" w:type="dxa"/>
              <w:right w:w="45" w:type="dxa"/>
            </w:tcMar>
            <w:vAlign w:val="center"/>
          </w:tcPr>
          <w:p w14:paraId="65B09AA2" w14:textId="77777777" w:rsidR="00192070" w:rsidRPr="003A7E38" w:rsidRDefault="00192070" w:rsidP="00FC608B">
            <w:pPr>
              <w:suppressAutoHyphens w:val="0"/>
              <w:spacing w:after="0" w:line="240" w:lineRule="auto"/>
              <w:ind w:leftChars="0" w:left="0" w:firstLineChars="0" w:firstLine="0"/>
              <w:jc w:val="center"/>
              <w:textDirection w:val="lrTb"/>
              <w:textAlignment w:val="auto"/>
              <w:outlineLvl w:val="9"/>
              <w:rPr>
                <w:rFonts w:ascii="Arial" w:eastAsia="Times New Roman" w:hAnsi="Arial" w:cs="Arial"/>
                <w:position w:val="0"/>
                <w:sz w:val="24"/>
                <w:szCs w:val="24"/>
                <w:lang w:val="en-ID" w:eastAsia="en-ID"/>
              </w:rPr>
            </w:pPr>
          </w:p>
        </w:tc>
      </w:tr>
    </w:tbl>
    <w:p w14:paraId="52A03B1C" w14:textId="176C0197" w:rsidR="000247AB" w:rsidRPr="00434EF3" w:rsidRDefault="00CC7D9F" w:rsidP="00192070">
      <w:pPr>
        <w:spacing w:line="240" w:lineRule="auto"/>
        <w:ind w:leftChars="0" w:left="0" w:firstLineChars="0" w:firstLine="0"/>
        <w:jc w:val="center"/>
        <w:rPr>
          <w:rFonts w:ascii="Arial" w:eastAsia="Times New Roman" w:hAnsi="Arial" w:cs="Arial"/>
          <w:sz w:val="24"/>
          <w:szCs w:val="24"/>
        </w:rPr>
      </w:pPr>
      <w:r>
        <w:rPr>
          <w:rFonts w:ascii="Arial" w:eastAsia="Times New Roman" w:hAnsi="Arial" w:cs="Arial"/>
          <w:sz w:val="24"/>
          <w:szCs w:val="24"/>
        </w:rPr>
        <w:t>Source</w:t>
      </w:r>
      <w:r w:rsidR="00D13922" w:rsidRPr="00434EF3">
        <w:rPr>
          <w:rFonts w:ascii="Arial" w:eastAsia="Times New Roman" w:hAnsi="Arial" w:cs="Arial"/>
          <w:sz w:val="24"/>
          <w:szCs w:val="24"/>
        </w:rPr>
        <w:t xml:space="preserve">: Data </w:t>
      </w:r>
      <w:r>
        <w:rPr>
          <w:rFonts w:ascii="Arial" w:eastAsia="Times New Roman" w:hAnsi="Arial" w:cs="Arial"/>
          <w:sz w:val="24"/>
          <w:szCs w:val="24"/>
        </w:rPr>
        <w:t>Processed</w:t>
      </w:r>
      <w:r w:rsidR="00D13922" w:rsidRPr="00434EF3">
        <w:rPr>
          <w:rFonts w:ascii="Arial" w:eastAsia="Times New Roman" w:hAnsi="Arial" w:cs="Arial"/>
          <w:sz w:val="24"/>
          <w:szCs w:val="24"/>
        </w:rPr>
        <w:t xml:space="preserve"> 2023</w:t>
      </w:r>
    </w:p>
    <w:p w14:paraId="5444F1F1" w14:textId="0606825B" w:rsidR="001504DA" w:rsidRPr="00434EF3" w:rsidRDefault="001504DA" w:rsidP="00EB3517">
      <w:pPr>
        <w:spacing w:line="240" w:lineRule="auto"/>
        <w:ind w:leftChars="0" w:left="0" w:firstLineChars="0" w:firstLine="0"/>
        <w:jc w:val="both"/>
        <w:rPr>
          <w:rFonts w:ascii="Arial" w:eastAsia="Segoe UI" w:hAnsi="Arial" w:cs="Arial"/>
          <w:sz w:val="24"/>
          <w:szCs w:val="24"/>
          <w:shd w:val="clear" w:color="auto" w:fill="F7F7F8"/>
        </w:rPr>
      </w:pPr>
    </w:p>
    <w:p w14:paraId="3A43015A" w14:textId="00BFB650" w:rsidR="00EB3517" w:rsidRPr="00434EF3" w:rsidRDefault="00947214" w:rsidP="00D86AAB">
      <w:pPr>
        <w:spacing w:line="240" w:lineRule="auto"/>
        <w:ind w:left="0" w:hanging="2"/>
        <w:jc w:val="both"/>
        <w:rPr>
          <w:rFonts w:ascii="Arial" w:eastAsia="Arial" w:hAnsi="Arial" w:cs="Arial"/>
          <w:b/>
          <w:sz w:val="24"/>
          <w:szCs w:val="24"/>
        </w:rPr>
      </w:pPr>
      <w:r w:rsidRPr="00947214">
        <w:rPr>
          <w:rFonts w:ascii="Arial" w:eastAsia="Arial" w:hAnsi="Arial" w:cs="Arial"/>
          <w:b/>
          <w:sz w:val="24"/>
          <w:szCs w:val="24"/>
        </w:rPr>
        <w:t>Discussion</w:t>
      </w:r>
    </w:p>
    <w:p w14:paraId="6EB24DAE" w14:textId="29E28CC8" w:rsidR="00EB3517" w:rsidRPr="00434EF3" w:rsidRDefault="00947214" w:rsidP="00D86AAB">
      <w:pPr>
        <w:spacing w:line="240" w:lineRule="auto"/>
        <w:ind w:left="0" w:hanging="2"/>
        <w:jc w:val="both"/>
        <w:rPr>
          <w:rFonts w:ascii="Arial" w:eastAsia="Arial" w:hAnsi="Arial" w:cs="Arial"/>
          <w:bCs/>
          <w:sz w:val="24"/>
          <w:szCs w:val="24"/>
        </w:rPr>
      </w:pPr>
      <w:r w:rsidRPr="00947214">
        <w:rPr>
          <w:rFonts w:ascii="Arial" w:eastAsia="Arial" w:hAnsi="Arial" w:cs="Arial"/>
          <w:bCs/>
          <w:sz w:val="24"/>
          <w:szCs w:val="24"/>
        </w:rPr>
        <w:t>Effect of CAR on Stock Price</w:t>
      </w:r>
    </w:p>
    <w:p w14:paraId="3EE4B201" w14:textId="14ADE0E8" w:rsidR="00EB3517" w:rsidRPr="00434EF3" w:rsidRDefault="00A76751" w:rsidP="00D86AAB">
      <w:pPr>
        <w:spacing w:line="240" w:lineRule="auto"/>
        <w:ind w:left="0" w:hanging="2"/>
        <w:jc w:val="both"/>
        <w:rPr>
          <w:rFonts w:ascii="Arial" w:eastAsia="Arial" w:hAnsi="Arial" w:cs="Arial"/>
          <w:bCs/>
          <w:sz w:val="24"/>
          <w:szCs w:val="24"/>
        </w:rPr>
      </w:pPr>
      <w:r w:rsidRPr="00A76751">
        <w:rPr>
          <w:rFonts w:ascii="Arial" w:eastAsia="SimSun" w:hAnsi="Arial" w:cs="Arial"/>
          <w:sz w:val="24"/>
          <w:szCs w:val="24"/>
        </w:rPr>
        <w:t xml:space="preserve">This </w:t>
      </w:r>
      <w:r w:rsidR="00CB7E38">
        <w:rPr>
          <w:rFonts w:ascii="Arial" w:eastAsia="SimSun" w:hAnsi="Arial" w:cs="Arial"/>
          <w:sz w:val="24"/>
          <w:szCs w:val="24"/>
        </w:rPr>
        <w:t>research</w:t>
      </w:r>
      <w:r w:rsidRPr="00A76751">
        <w:rPr>
          <w:rFonts w:ascii="Arial" w:eastAsia="SimSun" w:hAnsi="Arial" w:cs="Arial"/>
          <w:sz w:val="24"/>
          <w:szCs w:val="24"/>
        </w:rPr>
        <w:t xml:space="preserve"> </w:t>
      </w:r>
      <w:r w:rsidRPr="008D4670">
        <w:rPr>
          <w:rFonts w:ascii="Arial" w:eastAsia="SimSun" w:hAnsi="Arial" w:cs="Arial"/>
          <w:sz w:val="24"/>
          <w:szCs w:val="24"/>
        </w:rPr>
        <w:t>found that CAR has a significant positive effect on stock prices.</w:t>
      </w:r>
      <w:r w:rsidRPr="00A76751">
        <w:rPr>
          <w:rFonts w:ascii="Arial" w:eastAsia="SimSun" w:hAnsi="Arial" w:cs="Arial"/>
          <w:sz w:val="24"/>
          <w:szCs w:val="24"/>
        </w:rPr>
        <w:t xml:space="preserve"> This shows that good financial performance reflected in the high CAR ratio can have a positive impact on the </w:t>
      </w:r>
      <w:r w:rsidR="00CB7E38">
        <w:rPr>
          <w:rFonts w:ascii="Arial" w:eastAsia="SimSun" w:hAnsi="Arial" w:cs="Arial"/>
          <w:sz w:val="24"/>
          <w:szCs w:val="24"/>
        </w:rPr>
        <w:t>stock</w:t>
      </w:r>
      <w:r w:rsidRPr="00A76751">
        <w:rPr>
          <w:rFonts w:ascii="Arial" w:eastAsia="SimSun" w:hAnsi="Arial" w:cs="Arial"/>
          <w:sz w:val="24"/>
          <w:szCs w:val="24"/>
        </w:rPr>
        <w:t xml:space="preserve"> price of digital bank companies listed on the IDX. Therefore, stakeholders can use the CAR ratio as one of the important indicators in making investment decisions and understanding the company's financial condition in the digital bank sector.</w:t>
      </w:r>
    </w:p>
    <w:p w14:paraId="6EFE1373" w14:textId="1CE2C881" w:rsidR="00EB3517" w:rsidRPr="00434EF3" w:rsidRDefault="00A76751" w:rsidP="00D86AAB">
      <w:pPr>
        <w:spacing w:line="240" w:lineRule="auto"/>
        <w:ind w:left="0" w:hanging="2"/>
        <w:jc w:val="both"/>
        <w:rPr>
          <w:rFonts w:ascii="Arial" w:eastAsia="Arial" w:hAnsi="Arial" w:cs="Arial"/>
          <w:bCs/>
          <w:sz w:val="24"/>
          <w:szCs w:val="24"/>
        </w:rPr>
      </w:pPr>
      <w:r w:rsidRPr="00A76751">
        <w:rPr>
          <w:rFonts w:ascii="Arial" w:eastAsia="Arial" w:hAnsi="Arial" w:cs="Arial"/>
          <w:bCs/>
          <w:sz w:val="24"/>
          <w:szCs w:val="24"/>
        </w:rPr>
        <w:t>Effect of NPL on Stock Price</w:t>
      </w:r>
    </w:p>
    <w:p w14:paraId="29489233" w14:textId="3E4A9AC1" w:rsidR="00EB3517" w:rsidRPr="00434EF3" w:rsidRDefault="00A76751" w:rsidP="00D86AAB">
      <w:pPr>
        <w:spacing w:line="240" w:lineRule="auto"/>
        <w:ind w:left="0" w:hanging="2"/>
        <w:jc w:val="both"/>
        <w:rPr>
          <w:rFonts w:ascii="Arial" w:eastAsia="Arial" w:hAnsi="Arial" w:cs="Arial"/>
          <w:bCs/>
          <w:sz w:val="24"/>
          <w:szCs w:val="24"/>
        </w:rPr>
      </w:pPr>
      <w:r w:rsidRPr="00A76751">
        <w:rPr>
          <w:rFonts w:ascii="Arial" w:hAnsi="Arial" w:cs="Arial"/>
          <w:sz w:val="24"/>
          <w:szCs w:val="24"/>
        </w:rPr>
        <w:lastRenderedPageBreak/>
        <w:t xml:space="preserve">This </w:t>
      </w:r>
      <w:r w:rsidR="00CB7E38">
        <w:rPr>
          <w:rFonts w:ascii="Arial" w:hAnsi="Arial" w:cs="Arial"/>
          <w:sz w:val="24"/>
          <w:szCs w:val="24"/>
        </w:rPr>
        <w:t>research</w:t>
      </w:r>
      <w:r w:rsidRPr="00A76751">
        <w:rPr>
          <w:rFonts w:ascii="Arial" w:hAnsi="Arial" w:cs="Arial"/>
          <w:sz w:val="24"/>
          <w:szCs w:val="24"/>
        </w:rPr>
        <w:t xml:space="preserve"> found that NPL has a significant negative effect on stock prices. This shows that the lower the NPL level, the better the company's financial performance in managing credit risk. Stakeholders can use the NPL ratio as an important indicator in analyzing the quality of the company's assets and identifying potential credit risks that can affect stock prices.</w:t>
      </w:r>
    </w:p>
    <w:p w14:paraId="3A2FF6D4" w14:textId="72725D09" w:rsidR="00EB3517" w:rsidRPr="00434EF3" w:rsidRDefault="00A76751" w:rsidP="00D86AAB">
      <w:pPr>
        <w:spacing w:line="240" w:lineRule="auto"/>
        <w:ind w:left="0" w:hanging="2"/>
        <w:jc w:val="both"/>
        <w:rPr>
          <w:rFonts w:ascii="Arial" w:eastAsia="Arial" w:hAnsi="Arial" w:cs="Arial"/>
          <w:bCs/>
          <w:sz w:val="24"/>
          <w:szCs w:val="24"/>
        </w:rPr>
      </w:pPr>
      <w:r w:rsidRPr="00A76751">
        <w:rPr>
          <w:rFonts w:ascii="Arial" w:eastAsia="Arial" w:hAnsi="Arial" w:cs="Arial"/>
          <w:bCs/>
          <w:sz w:val="24"/>
          <w:szCs w:val="24"/>
        </w:rPr>
        <w:t>Effect of LDR on Stock Price</w:t>
      </w:r>
    </w:p>
    <w:p w14:paraId="36DA5A30" w14:textId="1BD416DB" w:rsidR="00EB3517" w:rsidRPr="00434EF3" w:rsidRDefault="00A76751" w:rsidP="00D86AAB">
      <w:pPr>
        <w:spacing w:line="240" w:lineRule="auto"/>
        <w:ind w:left="0" w:hanging="2"/>
        <w:jc w:val="both"/>
        <w:rPr>
          <w:rFonts w:ascii="Arial" w:eastAsia="Arial" w:hAnsi="Arial" w:cs="Arial"/>
          <w:bCs/>
          <w:sz w:val="24"/>
          <w:szCs w:val="24"/>
        </w:rPr>
      </w:pPr>
      <w:r w:rsidRPr="00A76751">
        <w:rPr>
          <w:rFonts w:ascii="Arial" w:hAnsi="Arial" w:cs="Arial"/>
          <w:sz w:val="24"/>
          <w:szCs w:val="24"/>
        </w:rPr>
        <w:t xml:space="preserve">This </w:t>
      </w:r>
      <w:r w:rsidR="00CB7E38">
        <w:rPr>
          <w:rFonts w:ascii="Arial" w:hAnsi="Arial" w:cs="Arial"/>
          <w:sz w:val="24"/>
          <w:szCs w:val="24"/>
        </w:rPr>
        <w:t>research</w:t>
      </w:r>
      <w:r w:rsidRPr="00A76751">
        <w:rPr>
          <w:rFonts w:ascii="Arial" w:hAnsi="Arial" w:cs="Arial"/>
          <w:sz w:val="24"/>
          <w:szCs w:val="24"/>
        </w:rPr>
        <w:t xml:space="preserve"> shows the results of an analysis that supports the statement that LDR has a significant negative effect on stock prices. These results indicate that the lower the LDR level, the better the company's financial performance in managing credit risk. Stakeholders including investors, regulators</w:t>
      </w:r>
      <w:r w:rsidR="00C24035">
        <w:rPr>
          <w:rFonts w:ascii="Arial" w:hAnsi="Arial" w:cs="Arial"/>
          <w:sz w:val="24"/>
          <w:szCs w:val="24"/>
        </w:rPr>
        <w:t>,</w:t>
      </w:r>
      <w:r w:rsidRPr="00A76751">
        <w:rPr>
          <w:rFonts w:ascii="Arial" w:hAnsi="Arial" w:cs="Arial"/>
          <w:sz w:val="24"/>
          <w:szCs w:val="24"/>
        </w:rPr>
        <w:t xml:space="preserve"> and other stakeholders can use the LDR ratio as one of the important indicators in evaluating the company's ability to manage liquidity and credit risk. Understanding the importance of the LDR ratio in measuring the company's financial performance can help stakeholders make better investment decisions and gain a deeper understanding of the financial condition of companies in the digital bank sector.</w:t>
      </w:r>
    </w:p>
    <w:p w14:paraId="4DD6B2F7" w14:textId="04AC840E" w:rsidR="00EB3517" w:rsidRPr="00434EF3" w:rsidRDefault="00A76751" w:rsidP="00D86AAB">
      <w:pPr>
        <w:spacing w:line="240" w:lineRule="auto"/>
        <w:ind w:left="0" w:hanging="2"/>
        <w:jc w:val="both"/>
        <w:rPr>
          <w:rFonts w:ascii="Arial" w:eastAsia="Arial" w:hAnsi="Arial" w:cs="Arial"/>
          <w:bCs/>
          <w:sz w:val="24"/>
          <w:szCs w:val="24"/>
        </w:rPr>
      </w:pPr>
      <w:r w:rsidRPr="00A76751">
        <w:rPr>
          <w:rFonts w:ascii="Arial" w:eastAsia="Arial" w:hAnsi="Arial" w:cs="Arial"/>
          <w:bCs/>
          <w:sz w:val="24"/>
          <w:szCs w:val="24"/>
        </w:rPr>
        <w:t>Effect of ROE on Stock Price</w:t>
      </w:r>
    </w:p>
    <w:p w14:paraId="602F539C" w14:textId="14BF7A72" w:rsidR="00EB3517" w:rsidRPr="00434EF3" w:rsidRDefault="00A76751" w:rsidP="00D86AAB">
      <w:pPr>
        <w:spacing w:line="240" w:lineRule="auto"/>
        <w:ind w:left="0" w:hanging="2"/>
        <w:jc w:val="both"/>
        <w:rPr>
          <w:rFonts w:ascii="Arial" w:eastAsia="Arial" w:hAnsi="Arial" w:cs="Arial"/>
          <w:bCs/>
          <w:sz w:val="24"/>
          <w:szCs w:val="24"/>
        </w:rPr>
      </w:pPr>
      <w:r w:rsidRPr="00A76751">
        <w:rPr>
          <w:rFonts w:ascii="Arial" w:hAnsi="Arial" w:cs="Arial"/>
          <w:sz w:val="24"/>
          <w:szCs w:val="24"/>
        </w:rPr>
        <w:t xml:space="preserve">This </w:t>
      </w:r>
      <w:r w:rsidR="00CB7E38">
        <w:rPr>
          <w:rFonts w:ascii="Arial" w:hAnsi="Arial" w:cs="Arial"/>
          <w:sz w:val="24"/>
          <w:szCs w:val="24"/>
        </w:rPr>
        <w:t>research</w:t>
      </w:r>
      <w:r w:rsidRPr="00A76751">
        <w:rPr>
          <w:rFonts w:ascii="Arial" w:hAnsi="Arial" w:cs="Arial"/>
          <w:sz w:val="24"/>
          <w:szCs w:val="24"/>
        </w:rPr>
        <w:t xml:space="preserve"> shows the results of the analysis which states that the effect of ROE Ratio on stock prices is not statistically significant. However, it is important to note that the ROE ratio remains one of the relevant indicators in analyzing a company's profitability. ROE illustrates the company's ability to generate profits for shareholders from each unit of invested capital. Even though it is not significant in the context of this </w:t>
      </w:r>
      <w:r w:rsidR="00CB7E38">
        <w:rPr>
          <w:rFonts w:ascii="Arial" w:hAnsi="Arial" w:cs="Arial"/>
          <w:sz w:val="24"/>
          <w:szCs w:val="24"/>
        </w:rPr>
        <w:t>research</w:t>
      </w:r>
      <w:r w:rsidRPr="00A76751">
        <w:rPr>
          <w:rFonts w:ascii="Arial" w:hAnsi="Arial" w:cs="Arial"/>
          <w:sz w:val="24"/>
          <w:szCs w:val="24"/>
        </w:rPr>
        <w:t>, an understanding of the ROE ratio is still important for stakeholders such as investors and financial analysts in evaluating the company's profitability and measuring the expected return on investment. In addition, information on ROE can provide greater insight into the company's overall financial performance which can be the basis for investment decision</w:t>
      </w:r>
      <w:r w:rsidR="00C24035">
        <w:rPr>
          <w:rFonts w:ascii="Arial" w:hAnsi="Arial" w:cs="Arial"/>
          <w:sz w:val="24"/>
          <w:szCs w:val="24"/>
        </w:rPr>
        <w:t>-</w:t>
      </w:r>
      <w:r w:rsidRPr="00A76751">
        <w:rPr>
          <w:rFonts w:ascii="Arial" w:hAnsi="Arial" w:cs="Arial"/>
          <w:sz w:val="24"/>
          <w:szCs w:val="24"/>
        </w:rPr>
        <w:t>making and a better understanding of the financial condition of companies in the digital bank sector.</w:t>
      </w:r>
    </w:p>
    <w:p w14:paraId="61DD7CD7" w14:textId="77777777" w:rsidR="00DE49A2" w:rsidRDefault="00DE49A2" w:rsidP="00D86AAB">
      <w:pPr>
        <w:spacing w:line="240" w:lineRule="auto"/>
        <w:ind w:left="0" w:hanging="2"/>
        <w:jc w:val="both"/>
        <w:rPr>
          <w:rFonts w:ascii="Arial" w:eastAsia="Arial" w:hAnsi="Arial" w:cs="Arial"/>
          <w:b/>
          <w:sz w:val="24"/>
          <w:szCs w:val="24"/>
        </w:rPr>
      </w:pPr>
    </w:p>
    <w:p w14:paraId="0B04B26C" w14:textId="42C3854C" w:rsidR="00923B8F" w:rsidRDefault="00A76751" w:rsidP="00D86AAB">
      <w:pPr>
        <w:spacing w:line="240" w:lineRule="auto"/>
        <w:ind w:left="0" w:hanging="2"/>
        <w:jc w:val="both"/>
        <w:rPr>
          <w:rFonts w:ascii="Arial" w:eastAsia="Arial" w:hAnsi="Arial" w:cs="Arial"/>
          <w:b/>
          <w:sz w:val="24"/>
          <w:szCs w:val="24"/>
        </w:rPr>
      </w:pPr>
      <w:r w:rsidRPr="00A76751">
        <w:rPr>
          <w:rFonts w:ascii="Arial" w:eastAsia="Arial" w:hAnsi="Arial" w:cs="Arial"/>
          <w:b/>
          <w:sz w:val="24"/>
          <w:szCs w:val="24"/>
        </w:rPr>
        <w:t>Conclusion</w:t>
      </w:r>
    </w:p>
    <w:p w14:paraId="59D4DE90" w14:textId="64EB2E19" w:rsidR="008D4670" w:rsidRPr="008D4670" w:rsidRDefault="008D4670" w:rsidP="00D86AAB">
      <w:pPr>
        <w:spacing w:line="240" w:lineRule="auto"/>
        <w:ind w:left="0" w:hanging="2"/>
        <w:jc w:val="both"/>
        <w:rPr>
          <w:rFonts w:ascii="Arial" w:eastAsia="Arial" w:hAnsi="Arial" w:cs="Arial"/>
          <w:bCs/>
          <w:sz w:val="24"/>
          <w:szCs w:val="24"/>
        </w:rPr>
      </w:pPr>
      <w:r w:rsidRPr="008D4670">
        <w:rPr>
          <w:rFonts w:ascii="Arial" w:eastAsia="Arial" w:hAnsi="Arial" w:cs="Arial"/>
          <w:bCs/>
          <w:sz w:val="24"/>
          <w:szCs w:val="24"/>
        </w:rPr>
        <w:t>Based on the results of this research, the following conclusions can be concluded:</w:t>
      </w:r>
    </w:p>
    <w:p w14:paraId="2A388D5C" w14:textId="77777777" w:rsidR="008D4670" w:rsidRPr="008D4670" w:rsidRDefault="008D4670" w:rsidP="008D4670">
      <w:pPr>
        <w:pStyle w:val="DaftarParagraf"/>
        <w:numPr>
          <w:ilvl w:val="0"/>
          <w:numId w:val="2"/>
        </w:numPr>
        <w:spacing w:line="240" w:lineRule="auto"/>
        <w:ind w:leftChars="0" w:firstLineChars="0"/>
        <w:jc w:val="both"/>
        <w:rPr>
          <w:rFonts w:ascii="Arial" w:hAnsi="Arial" w:cs="Arial"/>
          <w:sz w:val="24"/>
          <w:szCs w:val="24"/>
        </w:rPr>
      </w:pPr>
      <w:r w:rsidRPr="008D4670">
        <w:rPr>
          <w:rFonts w:ascii="Arial" w:hAnsi="Arial" w:cs="Arial"/>
          <w:sz w:val="24"/>
          <w:szCs w:val="24"/>
        </w:rPr>
        <w:t>Financial performance as measured by the CAR indicator has a significant positive effect on stock price fluctuations.</w:t>
      </w:r>
    </w:p>
    <w:p w14:paraId="5693BAC4" w14:textId="22DEAAFF" w:rsidR="008D4670" w:rsidRPr="008D4670" w:rsidRDefault="008D4670" w:rsidP="008D4670">
      <w:pPr>
        <w:pStyle w:val="DaftarParagraf"/>
        <w:numPr>
          <w:ilvl w:val="0"/>
          <w:numId w:val="2"/>
        </w:numPr>
        <w:spacing w:line="240" w:lineRule="auto"/>
        <w:ind w:leftChars="0" w:firstLineChars="0"/>
        <w:jc w:val="both"/>
        <w:rPr>
          <w:rFonts w:ascii="Arial" w:hAnsi="Arial" w:cs="Arial"/>
          <w:sz w:val="24"/>
          <w:szCs w:val="24"/>
        </w:rPr>
      </w:pPr>
      <w:r w:rsidRPr="008D4670">
        <w:rPr>
          <w:rFonts w:ascii="Arial" w:hAnsi="Arial" w:cs="Arial"/>
          <w:sz w:val="24"/>
          <w:szCs w:val="24"/>
        </w:rPr>
        <w:t xml:space="preserve">Financial performance as measured by the NPL indicator has a negative and significant effect on </w:t>
      </w:r>
      <w:r w:rsidR="001E2657" w:rsidRPr="008D4670">
        <w:rPr>
          <w:rFonts w:ascii="Arial" w:hAnsi="Arial" w:cs="Arial"/>
          <w:sz w:val="24"/>
          <w:szCs w:val="24"/>
        </w:rPr>
        <w:t>stock price fluctuations</w:t>
      </w:r>
      <w:r w:rsidRPr="008D4670">
        <w:rPr>
          <w:rFonts w:ascii="Arial" w:hAnsi="Arial" w:cs="Arial"/>
          <w:sz w:val="24"/>
          <w:szCs w:val="24"/>
        </w:rPr>
        <w:t>.</w:t>
      </w:r>
    </w:p>
    <w:p w14:paraId="7C70E1D1" w14:textId="2989F934" w:rsidR="008D4670" w:rsidRPr="008D4670" w:rsidRDefault="008D4670" w:rsidP="008D4670">
      <w:pPr>
        <w:pStyle w:val="DaftarParagraf"/>
        <w:numPr>
          <w:ilvl w:val="0"/>
          <w:numId w:val="2"/>
        </w:numPr>
        <w:spacing w:line="240" w:lineRule="auto"/>
        <w:ind w:leftChars="0" w:firstLineChars="0"/>
        <w:jc w:val="both"/>
        <w:rPr>
          <w:rFonts w:ascii="Arial" w:hAnsi="Arial" w:cs="Arial"/>
          <w:sz w:val="24"/>
          <w:szCs w:val="24"/>
        </w:rPr>
      </w:pPr>
      <w:r w:rsidRPr="008D4670">
        <w:rPr>
          <w:rFonts w:ascii="Arial" w:hAnsi="Arial" w:cs="Arial"/>
          <w:sz w:val="24"/>
          <w:szCs w:val="24"/>
        </w:rPr>
        <w:t xml:space="preserve">Financial performance as measured by the LDR indicator has a negative and significant effect on </w:t>
      </w:r>
      <w:r w:rsidR="001E2657" w:rsidRPr="008D4670">
        <w:rPr>
          <w:rFonts w:ascii="Arial" w:hAnsi="Arial" w:cs="Arial"/>
          <w:sz w:val="24"/>
          <w:szCs w:val="24"/>
        </w:rPr>
        <w:t>stock price fluctuations</w:t>
      </w:r>
      <w:r w:rsidRPr="008D4670">
        <w:rPr>
          <w:rFonts w:ascii="Arial" w:hAnsi="Arial" w:cs="Arial"/>
          <w:sz w:val="24"/>
          <w:szCs w:val="24"/>
        </w:rPr>
        <w:t>.</w:t>
      </w:r>
    </w:p>
    <w:p w14:paraId="6B192F98" w14:textId="36D741C9" w:rsidR="00D86AAB" w:rsidRPr="00434EF3" w:rsidRDefault="008D4670" w:rsidP="008D4670">
      <w:pPr>
        <w:pStyle w:val="DaftarParagraf"/>
        <w:numPr>
          <w:ilvl w:val="0"/>
          <w:numId w:val="2"/>
        </w:numPr>
        <w:spacing w:line="240" w:lineRule="auto"/>
        <w:ind w:leftChars="0" w:firstLineChars="0"/>
        <w:jc w:val="both"/>
        <w:rPr>
          <w:rFonts w:ascii="Arial" w:eastAsia="Arial" w:hAnsi="Arial" w:cs="Arial"/>
          <w:sz w:val="24"/>
          <w:szCs w:val="24"/>
        </w:rPr>
      </w:pPr>
      <w:r w:rsidRPr="008D4670">
        <w:rPr>
          <w:rFonts w:ascii="Arial" w:hAnsi="Arial" w:cs="Arial"/>
          <w:sz w:val="24"/>
          <w:szCs w:val="24"/>
        </w:rPr>
        <w:t xml:space="preserve">ROE indicators </w:t>
      </w:r>
      <w:proofErr w:type="gramStart"/>
      <w:r w:rsidRPr="008D4670">
        <w:rPr>
          <w:rFonts w:ascii="Arial" w:hAnsi="Arial" w:cs="Arial"/>
          <w:sz w:val="24"/>
          <w:szCs w:val="24"/>
        </w:rPr>
        <w:t>does</w:t>
      </w:r>
      <w:proofErr w:type="gramEnd"/>
      <w:r w:rsidRPr="008D4670">
        <w:rPr>
          <w:rFonts w:ascii="Arial" w:hAnsi="Arial" w:cs="Arial"/>
          <w:sz w:val="24"/>
          <w:szCs w:val="24"/>
        </w:rPr>
        <w:t xml:space="preserve"> not show a significant effect on </w:t>
      </w:r>
      <w:r w:rsidR="001E2657" w:rsidRPr="008D4670">
        <w:rPr>
          <w:rFonts w:ascii="Arial" w:hAnsi="Arial" w:cs="Arial"/>
          <w:sz w:val="24"/>
          <w:szCs w:val="24"/>
        </w:rPr>
        <w:t>stock price fluctuations</w:t>
      </w:r>
      <w:r w:rsidRPr="008D4670">
        <w:rPr>
          <w:rFonts w:ascii="Arial" w:hAnsi="Arial" w:cs="Arial"/>
          <w:sz w:val="24"/>
          <w:szCs w:val="24"/>
        </w:rPr>
        <w:t>.</w:t>
      </w:r>
    </w:p>
    <w:p w14:paraId="0B1E17DD" w14:textId="77777777" w:rsidR="00DE49A2" w:rsidRDefault="00DE49A2" w:rsidP="00D86AAB">
      <w:pPr>
        <w:spacing w:line="240" w:lineRule="auto"/>
        <w:ind w:left="0" w:hanging="2"/>
        <w:jc w:val="both"/>
        <w:rPr>
          <w:rFonts w:ascii="Arial" w:eastAsia="Arial" w:hAnsi="Arial" w:cs="Arial"/>
          <w:b/>
          <w:sz w:val="24"/>
          <w:szCs w:val="24"/>
        </w:rPr>
      </w:pPr>
    </w:p>
    <w:p w14:paraId="58895C61" w14:textId="090B21D8" w:rsidR="00B91F58" w:rsidRPr="00434EF3" w:rsidRDefault="00CC7D9F" w:rsidP="00D86AAB">
      <w:pPr>
        <w:spacing w:line="240" w:lineRule="auto"/>
        <w:ind w:left="0" w:hanging="2"/>
        <w:jc w:val="both"/>
        <w:rPr>
          <w:rFonts w:ascii="Arial" w:eastAsia="Arial" w:hAnsi="Arial" w:cs="Arial"/>
          <w:b/>
          <w:sz w:val="24"/>
          <w:szCs w:val="24"/>
        </w:rPr>
      </w:pPr>
      <w:r w:rsidRPr="00CC7D9F">
        <w:rPr>
          <w:rFonts w:ascii="Arial" w:eastAsia="Arial" w:hAnsi="Arial" w:cs="Arial"/>
          <w:b/>
          <w:sz w:val="24"/>
          <w:szCs w:val="24"/>
        </w:rPr>
        <w:t>Suggestions/Implications</w:t>
      </w:r>
    </w:p>
    <w:p w14:paraId="2AD4BE22" w14:textId="012CEEAA" w:rsidR="00B91F58" w:rsidRPr="00434EF3" w:rsidRDefault="00CC7D9F" w:rsidP="00EE063F">
      <w:pPr>
        <w:spacing w:line="240" w:lineRule="auto"/>
        <w:ind w:left="0" w:hanging="2"/>
        <w:jc w:val="both"/>
        <w:rPr>
          <w:rFonts w:ascii="Arial" w:eastAsia="Arial" w:hAnsi="Arial" w:cs="Arial"/>
          <w:bCs/>
          <w:sz w:val="24"/>
          <w:szCs w:val="24"/>
        </w:rPr>
      </w:pPr>
      <w:r w:rsidRPr="00CC7D9F">
        <w:rPr>
          <w:rFonts w:ascii="Arial" w:eastAsia="Arial" w:hAnsi="Arial" w:cs="Arial"/>
          <w:bCs/>
          <w:sz w:val="24"/>
          <w:szCs w:val="24"/>
        </w:rPr>
        <w:t>The following are suggestions for future researchers related to this research:</w:t>
      </w:r>
    </w:p>
    <w:p w14:paraId="0975179D" w14:textId="4388E458" w:rsidR="00EE063F" w:rsidRPr="00434EF3" w:rsidRDefault="00CC7D9F" w:rsidP="00EE063F">
      <w:pPr>
        <w:pStyle w:val="DaftarParagraf"/>
        <w:numPr>
          <w:ilvl w:val="0"/>
          <w:numId w:val="6"/>
        </w:numPr>
        <w:spacing w:line="240" w:lineRule="auto"/>
        <w:ind w:leftChars="0" w:firstLineChars="0"/>
        <w:jc w:val="both"/>
        <w:rPr>
          <w:rFonts w:ascii="Arial" w:eastAsia="Arial" w:hAnsi="Arial" w:cs="Arial"/>
          <w:bCs/>
          <w:sz w:val="24"/>
          <w:szCs w:val="24"/>
        </w:rPr>
      </w:pPr>
      <w:r w:rsidRPr="00CC7D9F">
        <w:rPr>
          <w:rFonts w:ascii="Arial" w:eastAsia="SimSun" w:hAnsi="Arial" w:cs="Arial"/>
          <w:sz w:val="24"/>
          <w:szCs w:val="24"/>
        </w:rPr>
        <w:t>Expanding the research sample by including more digital bank companies listed on the IDX to create greater diversity in the data and enable broader generalization of research results;</w:t>
      </w:r>
    </w:p>
    <w:p w14:paraId="3E4CD946" w14:textId="57D99FF7" w:rsidR="00EE063F" w:rsidRPr="00434EF3" w:rsidRDefault="00CC7D9F" w:rsidP="00EE063F">
      <w:pPr>
        <w:pStyle w:val="DaftarParagraf"/>
        <w:numPr>
          <w:ilvl w:val="0"/>
          <w:numId w:val="6"/>
        </w:numPr>
        <w:spacing w:line="240" w:lineRule="auto"/>
        <w:ind w:leftChars="0" w:firstLineChars="0"/>
        <w:jc w:val="both"/>
        <w:rPr>
          <w:rFonts w:ascii="Arial" w:eastAsia="Arial" w:hAnsi="Arial" w:cs="Arial"/>
          <w:bCs/>
          <w:sz w:val="24"/>
          <w:szCs w:val="24"/>
        </w:rPr>
      </w:pPr>
      <w:r w:rsidRPr="00CC7D9F">
        <w:rPr>
          <w:rFonts w:ascii="Arial" w:hAnsi="Arial" w:cs="Arial"/>
          <w:sz w:val="24"/>
          <w:szCs w:val="24"/>
        </w:rPr>
        <w:lastRenderedPageBreak/>
        <w:t>Extend the research period to provide a better understanding of the long-term trends in the relationship between financial performance and changes in stock prices of digital bank companies and use more complex analytical methods;</w:t>
      </w:r>
    </w:p>
    <w:p w14:paraId="4A5BF429" w14:textId="1FF7DF19" w:rsidR="00EE063F" w:rsidRPr="00434EF3" w:rsidRDefault="00CC7D9F" w:rsidP="00EE063F">
      <w:pPr>
        <w:pStyle w:val="DaftarParagraf"/>
        <w:numPr>
          <w:ilvl w:val="0"/>
          <w:numId w:val="6"/>
        </w:numPr>
        <w:spacing w:line="240" w:lineRule="auto"/>
        <w:ind w:leftChars="0" w:firstLineChars="0"/>
        <w:jc w:val="both"/>
        <w:rPr>
          <w:rFonts w:ascii="Arial" w:eastAsia="Arial" w:hAnsi="Arial" w:cs="Arial"/>
          <w:bCs/>
          <w:sz w:val="24"/>
          <w:szCs w:val="24"/>
        </w:rPr>
      </w:pPr>
      <w:r w:rsidRPr="00CC7D9F">
        <w:rPr>
          <w:rFonts w:ascii="Arial" w:hAnsi="Arial" w:cs="Arial"/>
          <w:sz w:val="24"/>
          <w:szCs w:val="24"/>
        </w:rPr>
        <w:t>Using other relevant variables in measuring the financial performance of digital bank companies such as liquidity or operational efficiency variables;</w:t>
      </w:r>
    </w:p>
    <w:p w14:paraId="2584CE16" w14:textId="445B439A" w:rsidR="00EE063F" w:rsidRPr="00434EF3" w:rsidRDefault="00CC7D9F" w:rsidP="00EE063F">
      <w:pPr>
        <w:pStyle w:val="DaftarParagraf"/>
        <w:numPr>
          <w:ilvl w:val="0"/>
          <w:numId w:val="6"/>
        </w:numPr>
        <w:spacing w:line="240" w:lineRule="auto"/>
        <w:ind w:leftChars="0" w:firstLineChars="0"/>
        <w:jc w:val="both"/>
        <w:rPr>
          <w:rFonts w:ascii="Arial" w:eastAsia="Arial" w:hAnsi="Arial" w:cs="Arial"/>
          <w:bCs/>
          <w:sz w:val="24"/>
          <w:szCs w:val="24"/>
        </w:rPr>
      </w:pPr>
      <w:r w:rsidRPr="00CC7D9F">
        <w:rPr>
          <w:rFonts w:ascii="Arial" w:hAnsi="Arial" w:cs="Arial"/>
          <w:sz w:val="24"/>
          <w:szCs w:val="24"/>
        </w:rPr>
        <w:t xml:space="preserve">Analyze other sectors in the financial industry or conduct comparisons between the digital bank sector and the traditional banking sector to provide a broader perspective and compare the effect of financial performance on </w:t>
      </w:r>
      <w:r w:rsidR="00CB7E38">
        <w:rPr>
          <w:rFonts w:ascii="Arial" w:hAnsi="Arial" w:cs="Arial"/>
          <w:sz w:val="24"/>
          <w:szCs w:val="24"/>
        </w:rPr>
        <w:t>stock</w:t>
      </w:r>
      <w:r w:rsidRPr="00CC7D9F">
        <w:rPr>
          <w:rFonts w:ascii="Arial" w:hAnsi="Arial" w:cs="Arial"/>
          <w:sz w:val="24"/>
          <w:szCs w:val="24"/>
        </w:rPr>
        <w:t xml:space="preserve"> prices between these sectors.</w:t>
      </w:r>
    </w:p>
    <w:p w14:paraId="11A95FDC" w14:textId="77777777" w:rsidR="00DE49A2" w:rsidRDefault="00DE49A2" w:rsidP="00D86AAB">
      <w:pPr>
        <w:spacing w:line="240" w:lineRule="auto"/>
        <w:ind w:left="0" w:hanging="2"/>
        <w:jc w:val="both"/>
        <w:rPr>
          <w:rFonts w:ascii="Arial" w:eastAsia="Arial" w:hAnsi="Arial" w:cs="Arial"/>
          <w:b/>
          <w:sz w:val="24"/>
          <w:szCs w:val="24"/>
        </w:rPr>
      </w:pPr>
    </w:p>
    <w:p w14:paraId="48565622" w14:textId="0D40FFFE" w:rsidR="00EE063F" w:rsidRPr="00434EF3" w:rsidRDefault="00CC7D9F" w:rsidP="00D86AAB">
      <w:pPr>
        <w:spacing w:line="240" w:lineRule="auto"/>
        <w:ind w:left="0" w:hanging="2"/>
        <w:jc w:val="both"/>
        <w:rPr>
          <w:rFonts w:ascii="Arial" w:eastAsia="Arial" w:hAnsi="Arial" w:cs="Arial"/>
          <w:b/>
          <w:sz w:val="24"/>
          <w:szCs w:val="24"/>
        </w:rPr>
      </w:pPr>
      <w:r w:rsidRPr="00CC7D9F">
        <w:rPr>
          <w:rFonts w:ascii="Arial" w:eastAsia="Arial" w:hAnsi="Arial" w:cs="Arial"/>
          <w:b/>
          <w:sz w:val="24"/>
          <w:szCs w:val="24"/>
        </w:rPr>
        <w:t>Limitations</w:t>
      </w:r>
    </w:p>
    <w:p w14:paraId="6C87F0BC" w14:textId="78A24379" w:rsidR="00EE063F" w:rsidRPr="00434EF3" w:rsidRDefault="00CC7D9F" w:rsidP="00EE063F">
      <w:pPr>
        <w:pStyle w:val="DaftarParagraf"/>
        <w:numPr>
          <w:ilvl w:val="0"/>
          <w:numId w:val="7"/>
        </w:numPr>
        <w:spacing w:line="240" w:lineRule="auto"/>
        <w:ind w:leftChars="0" w:firstLineChars="0"/>
        <w:jc w:val="both"/>
        <w:rPr>
          <w:rFonts w:ascii="Arial" w:eastAsia="Arial" w:hAnsi="Arial" w:cs="Arial"/>
          <w:bCs/>
          <w:sz w:val="24"/>
          <w:szCs w:val="24"/>
        </w:rPr>
      </w:pPr>
      <w:r w:rsidRPr="00CC7D9F">
        <w:rPr>
          <w:rFonts w:ascii="Arial" w:hAnsi="Arial" w:cs="Arial"/>
          <w:sz w:val="24"/>
          <w:szCs w:val="24"/>
        </w:rPr>
        <w:t xml:space="preserve">The results of this research are limited to companies with stock codes that have been selected so that the generalization of the research results only applies to companies included in the </w:t>
      </w:r>
      <w:r w:rsidR="00CB7E38">
        <w:rPr>
          <w:rFonts w:ascii="Arial" w:hAnsi="Arial" w:cs="Arial"/>
          <w:sz w:val="24"/>
          <w:szCs w:val="24"/>
        </w:rPr>
        <w:t>research</w:t>
      </w:r>
      <w:r w:rsidRPr="00CC7D9F">
        <w:rPr>
          <w:rFonts w:ascii="Arial" w:hAnsi="Arial" w:cs="Arial"/>
          <w:sz w:val="24"/>
          <w:szCs w:val="24"/>
        </w:rPr>
        <w:t xml:space="preserve"> sample;</w:t>
      </w:r>
    </w:p>
    <w:p w14:paraId="76734043" w14:textId="10C9119A" w:rsidR="00EE063F" w:rsidRPr="00434EF3" w:rsidRDefault="00CC7D9F" w:rsidP="00EE063F">
      <w:pPr>
        <w:pStyle w:val="DaftarParagraf"/>
        <w:numPr>
          <w:ilvl w:val="0"/>
          <w:numId w:val="7"/>
        </w:numPr>
        <w:spacing w:line="240" w:lineRule="auto"/>
        <w:ind w:leftChars="0" w:firstLineChars="0"/>
        <w:jc w:val="both"/>
        <w:rPr>
          <w:rFonts w:ascii="Arial" w:eastAsia="Arial" w:hAnsi="Arial" w:cs="Arial"/>
          <w:bCs/>
          <w:sz w:val="24"/>
          <w:szCs w:val="24"/>
        </w:rPr>
      </w:pPr>
      <w:r w:rsidRPr="00CC7D9F">
        <w:rPr>
          <w:rFonts w:ascii="Arial" w:hAnsi="Arial" w:cs="Arial"/>
          <w:sz w:val="24"/>
          <w:szCs w:val="24"/>
        </w:rPr>
        <w:t>This research uses quarterly financial performance data and company stock price data during the period 2019 to 2022 so there may be limitations in the data used such as accuracy, completeness</w:t>
      </w:r>
      <w:r w:rsidR="00C24035">
        <w:rPr>
          <w:rFonts w:ascii="Arial" w:hAnsi="Arial" w:cs="Arial"/>
          <w:sz w:val="24"/>
          <w:szCs w:val="24"/>
        </w:rPr>
        <w:t>,</w:t>
      </w:r>
      <w:r w:rsidRPr="00CC7D9F">
        <w:rPr>
          <w:rFonts w:ascii="Arial" w:hAnsi="Arial" w:cs="Arial"/>
          <w:sz w:val="24"/>
          <w:szCs w:val="24"/>
        </w:rPr>
        <w:t xml:space="preserve"> or consistency of data;</w:t>
      </w:r>
    </w:p>
    <w:p w14:paraId="633E4250" w14:textId="61B7A1F5" w:rsidR="00EE063F" w:rsidRPr="00434EF3" w:rsidRDefault="00CC7D9F" w:rsidP="00EE063F">
      <w:pPr>
        <w:pStyle w:val="DaftarParagraf"/>
        <w:numPr>
          <w:ilvl w:val="0"/>
          <w:numId w:val="7"/>
        </w:numPr>
        <w:spacing w:line="240" w:lineRule="auto"/>
        <w:ind w:leftChars="0" w:firstLineChars="0"/>
        <w:jc w:val="both"/>
        <w:rPr>
          <w:rFonts w:ascii="Arial" w:eastAsia="Arial" w:hAnsi="Arial" w:cs="Arial"/>
          <w:bCs/>
          <w:sz w:val="24"/>
          <w:szCs w:val="24"/>
        </w:rPr>
      </w:pPr>
      <w:r w:rsidRPr="00CC7D9F">
        <w:rPr>
          <w:rFonts w:ascii="Arial" w:hAnsi="Arial" w:cs="Arial"/>
          <w:sz w:val="24"/>
          <w:szCs w:val="24"/>
        </w:rPr>
        <w:t xml:space="preserve">This </w:t>
      </w:r>
      <w:r w:rsidR="00CB7E38">
        <w:rPr>
          <w:rFonts w:ascii="Arial" w:hAnsi="Arial" w:cs="Arial"/>
          <w:sz w:val="24"/>
          <w:szCs w:val="24"/>
        </w:rPr>
        <w:t>research</w:t>
      </w:r>
      <w:r w:rsidRPr="00CC7D9F">
        <w:rPr>
          <w:rFonts w:ascii="Arial" w:hAnsi="Arial" w:cs="Arial"/>
          <w:sz w:val="24"/>
          <w:szCs w:val="24"/>
        </w:rPr>
        <w:t xml:space="preserve"> only considers the effect of four financial performance variables, namely CAR, NPL, LDR, and ROE on changes in stock prices, </w:t>
      </w:r>
      <w:r w:rsidR="00C24035">
        <w:rPr>
          <w:rFonts w:ascii="Arial" w:hAnsi="Arial" w:cs="Arial"/>
          <w:sz w:val="24"/>
          <w:szCs w:val="24"/>
        </w:rPr>
        <w:t>so there may be</w:t>
      </w:r>
      <w:r w:rsidRPr="00CC7D9F">
        <w:rPr>
          <w:rFonts w:ascii="Arial" w:hAnsi="Arial" w:cs="Arial"/>
          <w:sz w:val="24"/>
          <w:szCs w:val="24"/>
        </w:rPr>
        <w:t xml:space="preserve"> other variables that can affect changes in the stock prices of digital bank companies that are not considered in this </w:t>
      </w:r>
      <w:r w:rsidR="00CB7E38">
        <w:rPr>
          <w:rFonts w:ascii="Arial" w:hAnsi="Arial" w:cs="Arial"/>
          <w:sz w:val="24"/>
          <w:szCs w:val="24"/>
        </w:rPr>
        <w:t>research</w:t>
      </w:r>
      <w:r w:rsidRPr="00CC7D9F">
        <w:rPr>
          <w:rFonts w:ascii="Arial" w:hAnsi="Arial" w:cs="Arial"/>
          <w:sz w:val="24"/>
          <w:szCs w:val="24"/>
        </w:rPr>
        <w:t>;</w:t>
      </w:r>
    </w:p>
    <w:p w14:paraId="13A4E55B" w14:textId="77811EC8" w:rsidR="00EE063F" w:rsidRPr="00434EF3" w:rsidRDefault="00CC7D9F" w:rsidP="00EE063F">
      <w:pPr>
        <w:pStyle w:val="DaftarParagraf"/>
        <w:numPr>
          <w:ilvl w:val="0"/>
          <w:numId w:val="7"/>
        </w:numPr>
        <w:spacing w:line="240" w:lineRule="auto"/>
        <w:ind w:leftChars="0" w:firstLineChars="0"/>
        <w:jc w:val="both"/>
        <w:rPr>
          <w:rFonts w:ascii="Arial" w:eastAsia="Arial" w:hAnsi="Arial" w:cs="Arial"/>
          <w:bCs/>
          <w:sz w:val="24"/>
          <w:szCs w:val="24"/>
        </w:rPr>
      </w:pPr>
      <w:r w:rsidRPr="00CC7D9F">
        <w:rPr>
          <w:rFonts w:ascii="Arial" w:hAnsi="Arial" w:cs="Arial"/>
          <w:sz w:val="24"/>
          <w:szCs w:val="24"/>
        </w:rPr>
        <w:t xml:space="preserve">This </w:t>
      </w:r>
      <w:r w:rsidR="00CB7E38">
        <w:rPr>
          <w:rFonts w:ascii="Arial" w:hAnsi="Arial" w:cs="Arial"/>
          <w:sz w:val="24"/>
          <w:szCs w:val="24"/>
        </w:rPr>
        <w:t>research</w:t>
      </w:r>
      <w:r w:rsidRPr="00CC7D9F">
        <w:rPr>
          <w:rFonts w:ascii="Arial" w:hAnsi="Arial" w:cs="Arial"/>
          <w:sz w:val="24"/>
          <w:szCs w:val="24"/>
        </w:rPr>
        <w:t xml:space="preserve"> does not consider external factors that may affect stock price changes such as global market conditions, government policies</w:t>
      </w:r>
      <w:r w:rsidR="00055A35">
        <w:rPr>
          <w:rFonts w:ascii="Arial" w:hAnsi="Arial" w:cs="Arial"/>
          <w:sz w:val="24"/>
          <w:szCs w:val="24"/>
        </w:rPr>
        <w:t>,</w:t>
      </w:r>
      <w:r w:rsidRPr="00CC7D9F">
        <w:rPr>
          <w:rFonts w:ascii="Arial" w:hAnsi="Arial" w:cs="Arial"/>
          <w:sz w:val="24"/>
          <w:szCs w:val="24"/>
        </w:rPr>
        <w:t xml:space="preserve"> and changes in industry trends.</w:t>
      </w:r>
    </w:p>
    <w:p w14:paraId="0EAFCC1E" w14:textId="77777777" w:rsidR="00DE49A2" w:rsidRDefault="00DE49A2" w:rsidP="004E138D">
      <w:pPr>
        <w:spacing w:line="240" w:lineRule="auto"/>
        <w:ind w:left="0" w:hanging="2"/>
        <w:jc w:val="both"/>
        <w:rPr>
          <w:rFonts w:ascii="Arial" w:eastAsia="Arial" w:hAnsi="Arial" w:cs="Arial"/>
          <w:b/>
          <w:sz w:val="24"/>
          <w:szCs w:val="24"/>
        </w:rPr>
      </w:pPr>
    </w:p>
    <w:p w14:paraId="4043C897" w14:textId="7BB68739" w:rsidR="00D86AAB" w:rsidRDefault="006E63B7" w:rsidP="004E138D">
      <w:pPr>
        <w:spacing w:line="240" w:lineRule="auto"/>
        <w:ind w:left="0" w:hanging="2"/>
        <w:jc w:val="both"/>
        <w:rPr>
          <w:rFonts w:ascii="Arial" w:eastAsia="Arial" w:hAnsi="Arial" w:cs="Arial"/>
          <w:b/>
          <w:sz w:val="24"/>
          <w:szCs w:val="24"/>
        </w:rPr>
      </w:pPr>
      <w:r>
        <w:rPr>
          <w:rFonts w:ascii="Arial" w:eastAsia="Arial" w:hAnsi="Arial" w:cs="Arial"/>
          <w:b/>
          <w:sz w:val="24"/>
          <w:szCs w:val="24"/>
        </w:rPr>
        <w:t>Bibliography</w:t>
      </w:r>
      <w:r w:rsidR="00D86AAB" w:rsidRPr="00434EF3">
        <w:rPr>
          <w:rFonts w:ascii="Arial" w:eastAsia="Arial" w:hAnsi="Arial" w:cs="Arial"/>
          <w:b/>
          <w:sz w:val="24"/>
          <w:szCs w:val="24"/>
        </w:rPr>
        <w:t xml:space="preserve"> </w:t>
      </w:r>
    </w:p>
    <w:sdt>
      <w:sdtPr>
        <w:rPr>
          <w:rFonts w:ascii="Arial" w:eastAsia="SimSun" w:hAnsi="Arial" w:cs="Arial"/>
          <w:position w:val="-1"/>
          <w:sz w:val="24"/>
          <w:szCs w:val="24"/>
          <w:lang w:val="en-US"/>
        </w:rPr>
        <w:id w:val="684557622"/>
      </w:sdtPr>
      <w:sdtEndPr>
        <w:rPr>
          <w:rFonts w:eastAsia="Calibri"/>
        </w:rPr>
      </w:sdtEndPr>
      <w:sdtContent>
        <w:sdt>
          <w:sdtPr>
            <w:rPr>
              <w:rFonts w:ascii="Arial" w:eastAsia="SimSun" w:hAnsi="Arial" w:cs="Arial"/>
              <w:position w:val="-1"/>
              <w:sz w:val="24"/>
              <w:szCs w:val="24"/>
              <w:lang w:val="en-US"/>
            </w:rPr>
            <w:id w:val="111145805"/>
          </w:sdtPr>
          <w:sdtEndPr>
            <w:rPr>
              <w:rFonts w:eastAsia="Calibri"/>
            </w:rPr>
          </w:sdtEndPr>
          <w:sdtContent>
            <w:p w14:paraId="198A4B7A"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hAnsi="Arial" w:cs="Arial"/>
                  <w:sz w:val="24"/>
                  <w:szCs w:val="24"/>
                </w:rPr>
                <w:fldChar w:fldCharType="begin"/>
              </w:r>
              <w:r w:rsidRPr="007324DF">
                <w:rPr>
                  <w:rFonts w:ascii="Arial" w:hAnsi="Arial" w:cs="Arial"/>
                  <w:sz w:val="24"/>
                  <w:szCs w:val="24"/>
                </w:rPr>
                <w:instrText xml:space="preserve"> BIBLIOGRAPHY </w:instrText>
              </w:r>
              <w:r w:rsidRPr="007324DF">
                <w:rPr>
                  <w:rFonts w:ascii="Arial" w:hAnsi="Arial" w:cs="Arial"/>
                  <w:sz w:val="24"/>
                  <w:szCs w:val="24"/>
                </w:rPr>
                <w:fldChar w:fldCharType="separate"/>
              </w:r>
              <w:r w:rsidRPr="007324DF">
                <w:rPr>
                  <w:rFonts w:ascii="Arial" w:eastAsia="SimSun" w:hAnsi="Arial" w:cs="Arial"/>
                  <w:color w:val="000000"/>
                  <w:sz w:val="24"/>
                  <w:szCs w:val="24"/>
                  <w:shd w:val="clear" w:color="auto" w:fill="FFFFFF"/>
                </w:rPr>
                <w:t xml:space="preserve">Adi. I. R. (2017). </w:t>
              </w:r>
              <w:r w:rsidRPr="007324DF">
                <w:rPr>
                  <w:rFonts w:ascii="Arial" w:eastAsia="SimSun" w:hAnsi="Arial" w:cs="Arial"/>
                  <w:i/>
                  <w:iCs/>
                  <w:color w:val="000000"/>
                  <w:sz w:val="24"/>
                  <w:szCs w:val="24"/>
                  <w:shd w:val="clear" w:color="auto" w:fill="FFFFFF"/>
                </w:rPr>
                <w:t>Perkembangan Bank Digital di Indonesia dan Implikasinya terhadap Perbankan Konvensional</w:t>
              </w:r>
              <w:r w:rsidRPr="007324DF">
                <w:rPr>
                  <w:rFonts w:ascii="Arial" w:eastAsia="SimSun" w:hAnsi="Arial" w:cs="Arial"/>
                  <w:color w:val="000000"/>
                  <w:sz w:val="24"/>
                  <w:szCs w:val="24"/>
                  <w:shd w:val="clear" w:color="auto" w:fill="FFFFFF"/>
                </w:rPr>
                <w:t xml:space="preserve">. Jurnal Dinamika </w:t>
              </w:r>
              <w:r w:rsidRPr="007324DF">
                <w:rPr>
                  <w:rFonts w:ascii="Arial" w:eastAsia="SimSun" w:hAnsi="Arial" w:cs="Arial"/>
                  <w:i/>
                  <w:iCs/>
                  <w:color w:val="000000"/>
                  <w:sz w:val="24"/>
                  <w:szCs w:val="24"/>
                  <w:shd w:val="clear" w:color="auto" w:fill="FFFFFF"/>
                </w:rPr>
                <w:t>Manajemen</w:t>
              </w:r>
              <w:r w:rsidRPr="007324DF">
                <w:rPr>
                  <w:rFonts w:ascii="Arial" w:eastAsia="SimSun" w:hAnsi="Arial" w:cs="Arial"/>
                  <w:color w:val="000000"/>
                  <w:sz w:val="24"/>
                  <w:szCs w:val="24"/>
                  <w:shd w:val="clear" w:color="auto" w:fill="FFFFFF"/>
                </w:rPr>
                <w:t>. 8(2). 99-112.</w:t>
              </w:r>
            </w:p>
            <w:p w14:paraId="697E4702"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Ahmad. F.. &amp; Rahim. M. (2022). </w:t>
              </w:r>
              <w:r w:rsidRPr="007324DF">
                <w:rPr>
                  <w:rFonts w:ascii="Arial" w:eastAsia="SimSun" w:hAnsi="Arial" w:cs="Arial"/>
                  <w:i/>
                  <w:iCs/>
                  <w:color w:val="000000"/>
                  <w:sz w:val="24"/>
                  <w:szCs w:val="24"/>
                  <w:shd w:val="clear" w:color="auto" w:fill="FFFFFF"/>
                </w:rPr>
                <w:t>Analisis LDR. NPL. BOPO. dan ROA terhadap profitabilitas pada Bank BUMN di Indonesia</w:t>
              </w:r>
              <w:r w:rsidRPr="007324DF">
                <w:rPr>
                  <w:rFonts w:ascii="Arial" w:eastAsia="SimSun" w:hAnsi="Arial" w:cs="Arial"/>
                  <w:color w:val="000000"/>
                  <w:sz w:val="24"/>
                  <w:szCs w:val="24"/>
                  <w:shd w:val="clear" w:color="auto" w:fill="FFFFFF"/>
                </w:rPr>
                <w:t xml:space="preserve">. </w:t>
              </w:r>
              <w:r w:rsidRPr="007324DF">
                <w:rPr>
                  <w:rFonts w:ascii="Arial" w:eastAsia="SimSun" w:hAnsi="Arial" w:cs="Arial"/>
                  <w:i/>
                  <w:iCs/>
                  <w:color w:val="000000"/>
                  <w:sz w:val="24"/>
                  <w:szCs w:val="24"/>
                  <w:shd w:val="clear" w:color="auto" w:fill="FFFFFF"/>
                </w:rPr>
                <w:t xml:space="preserve">Jurnal </w:t>
              </w:r>
              <w:r w:rsidRPr="007324DF">
                <w:rPr>
                  <w:rFonts w:ascii="Arial" w:eastAsia="SimSun" w:hAnsi="Arial" w:cs="Arial"/>
                  <w:color w:val="000000"/>
                  <w:sz w:val="24"/>
                  <w:szCs w:val="24"/>
                  <w:shd w:val="clear" w:color="auto" w:fill="FFFFFF"/>
                </w:rPr>
                <w:t>Administrasi Bisnis (JAB). 99(1). 56-64</w:t>
              </w:r>
            </w:p>
            <w:p w14:paraId="2C7700B4"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Arinda. F.. &amp; Yuliani. E. (2018). </w:t>
              </w:r>
              <w:r w:rsidRPr="007324DF">
                <w:rPr>
                  <w:rFonts w:ascii="Arial" w:eastAsia="SimSun" w:hAnsi="Arial" w:cs="Arial"/>
                  <w:i/>
                  <w:iCs/>
                  <w:color w:val="000000"/>
                  <w:sz w:val="24"/>
                  <w:szCs w:val="24"/>
                  <w:shd w:val="clear" w:color="auto" w:fill="FFFFFF"/>
                </w:rPr>
                <w:t xml:space="preserve">Analisis Faktor-Faktor yang Mempengaruhi Harga Saham </w:t>
              </w:r>
              <w:r w:rsidRPr="00DE49A2">
                <w:rPr>
                  <w:rFonts w:ascii="Arial" w:eastAsia="SimSun" w:hAnsi="Arial" w:cs="Arial"/>
                  <w:i/>
                  <w:iCs/>
                  <w:color w:val="000000"/>
                  <w:sz w:val="24"/>
                  <w:szCs w:val="24"/>
                  <w:shd w:val="clear" w:color="auto" w:fill="FFFFFF"/>
                </w:rPr>
                <w:t>pada</w:t>
              </w:r>
              <w:r w:rsidRPr="007324DF">
                <w:rPr>
                  <w:rFonts w:ascii="Arial" w:eastAsia="SimSun" w:hAnsi="Arial" w:cs="Arial"/>
                  <w:i/>
                  <w:iCs/>
                  <w:color w:val="000000"/>
                  <w:sz w:val="24"/>
                  <w:szCs w:val="24"/>
                  <w:shd w:val="clear" w:color="auto" w:fill="FFFFFF"/>
                </w:rPr>
                <w:t xml:space="preserve"> Perusahaan Perbankan yang Terdaftar di BEI</w:t>
              </w:r>
              <w:r w:rsidRPr="007324DF">
                <w:rPr>
                  <w:rFonts w:ascii="Arial" w:eastAsia="SimSun" w:hAnsi="Arial" w:cs="Arial"/>
                  <w:color w:val="000000"/>
                  <w:sz w:val="24"/>
                  <w:szCs w:val="24"/>
                  <w:shd w:val="clear" w:color="auto" w:fill="FFFFFF"/>
                </w:rPr>
                <w:t xml:space="preserve">. </w:t>
              </w:r>
              <w:r w:rsidRPr="007324DF">
                <w:rPr>
                  <w:rFonts w:ascii="Arial" w:eastAsia="SimSun" w:hAnsi="Arial" w:cs="Arial"/>
                  <w:i/>
                  <w:iCs/>
                  <w:color w:val="000000"/>
                  <w:sz w:val="24"/>
                  <w:szCs w:val="24"/>
                  <w:shd w:val="clear" w:color="auto" w:fill="FFFFFF"/>
                </w:rPr>
                <w:t xml:space="preserve">Jurnal </w:t>
              </w:r>
              <w:r w:rsidRPr="007324DF">
                <w:rPr>
                  <w:rFonts w:ascii="Arial" w:eastAsia="SimSun" w:hAnsi="Arial" w:cs="Arial"/>
                  <w:color w:val="000000"/>
                  <w:sz w:val="24"/>
                  <w:szCs w:val="24"/>
                  <w:shd w:val="clear" w:color="auto" w:fill="FFFFFF"/>
                </w:rPr>
                <w:t>Ilmiah Mahasiswa Akuntansi. 3(1). 1-10.</w:t>
              </w:r>
            </w:p>
            <w:p w14:paraId="6C62BF39"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Budiman. M. A. (2021). </w:t>
              </w:r>
              <w:r w:rsidRPr="007324DF">
                <w:rPr>
                  <w:rFonts w:ascii="Arial" w:eastAsia="SimSun" w:hAnsi="Arial" w:cs="Arial"/>
                  <w:i/>
                  <w:iCs/>
                  <w:color w:val="000000"/>
                  <w:sz w:val="24"/>
                  <w:szCs w:val="24"/>
                  <w:shd w:val="clear" w:color="auto" w:fill="FFFFFF"/>
                </w:rPr>
                <w:t>Analisis Kinerja Keuangan pada PT. ABC</w:t>
              </w:r>
              <w:r w:rsidRPr="007324DF">
                <w:rPr>
                  <w:rFonts w:ascii="Arial" w:eastAsia="SimSun" w:hAnsi="Arial" w:cs="Arial"/>
                  <w:color w:val="000000"/>
                  <w:sz w:val="24"/>
                  <w:szCs w:val="24"/>
                  <w:shd w:val="clear" w:color="auto" w:fill="FFFFFF"/>
                </w:rPr>
                <w:t>. Jurnal Ekonomi Dan Bisnis. 24(1). 10-21.</w:t>
              </w:r>
            </w:p>
            <w:p w14:paraId="234ED2A3"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Dharmawan. I. A. G.. &amp; Rahayu. N. A. (2019). </w:t>
              </w:r>
              <w:r w:rsidRPr="007324DF">
                <w:rPr>
                  <w:rFonts w:ascii="Arial" w:eastAsia="SimSun" w:hAnsi="Arial" w:cs="Arial"/>
                  <w:i/>
                  <w:iCs/>
                  <w:color w:val="000000"/>
                  <w:sz w:val="24"/>
                  <w:szCs w:val="24"/>
                  <w:shd w:val="clear" w:color="auto" w:fill="FFFFFF"/>
                </w:rPr>
                <w:t>Faktor-Faktor yang Mempengaruhi Harga Saham pada Perusahaan Sektor Perbankan di Bursa Efek Indonesia</w:t>
              </w:r>
              <w:r w:rsidRPr="007324DF">
                <w:rPr>
                  <w:rFonts w:ascii="Arial" w:eastAsia="SimSun" w:hAnsi="Arial" w:cs="Arial"/>
                  <w:color w:val="000000"/>
                  <w:sz w:val="24"/>
                  <w:szCs w:val="24"/>
                  <w:shd w:val="clear" w:color="auto" w:fill="FFFFFF"/>
                </w:rPr>
                <w:t>. E-Jurnal Akuntansi. 29(1). 1-12.</w:t>
              </w:r>
            </w:p>
            <w:p w14:paraId="21F38478"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Hastuti. Y. M. (2018). </w:t>
              </w:r>
              <w:r w:rsidRPr="007324DF">
                <w:rPr>
                  <w:rFonts w:ascii="Arial" w:eastAsia="SimSun" w:hAnsi="Arial" w:cs="Arial"/>
                  <w:i/>
                  <w:iCs/>
                  <w:color w:val="000000"/>
                  <w:sz w:val="24"/>
                  <w:szCs w:val="24"/>
                  <w:shd w:val="clear" w:color="auto" w:fill="FFFFFF"/>
                </w:rPr>
                <w:t>Faktor-Faktor yang Mempengaruhi Harga Saham Perusahaan Manufaktur yang Terdaftar di Bursa Efek Indonesia</w:t>
              </w:r>
              <w:r w:rsidRPr="007324DF">
                <w:rPr>
                  <w:rFonts w:ascii="Arial" w:eastAsia="SimSun" w:hAnsi="Arial" w:cs="Arial"/>
                  <w:color w:val="000000"/>
                  <w:sz w:val="24"/>
                  <w:szCs w:val="24"/>
                  <w:shd w:val="clear" w:color="auto" w:fill="FFFFFF"/>
                </w:rPr>
                <w:t>. Jurnal Manajemen Teori dan Terapan. 11(1). 22-36.</w:t>
              </w:r>
            </w:p>
            <w:p w14:paraId="162DAD7D"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lastRenderedPageBreak/>
                <w:t xml:space="preserve">Fahlevi. R. R.. Asmapane. S.. &amp; Oktavianti. B. (2018). </w:t>
              </w:r>
              <w:r w:rsidRPr="007324DF">
                <w:rPr>
                  <w:rFonts w:ascii="Arial" w:eastAsia="SimSun" w:hAnsi="Arial" w:cs="Arial"/>
                  <w:i/>
                  <w:iCs/>
                  <w:color w:val="000000"/>
                  <w:sz w:val="24"/>
                  <w:szCs w:val="24"/>
                  <w:shd w:val="clear" w:color="auto" w:fill="FFFFFF"/>
                </w:rPr>
                <w:t xml:space="preserve">Pengaruh kinerja keuangan terhadap </w:t>
              </w:r>
              <w:r w:rsidRPr="007324DF">
                <w:rPr>
                  <w:rFonts w:ascii="Arial" w:hAnsi="Arial" w:cs="Arial"/>
                  <w:sz w:val="24"/>
                  <w:szCs w:val="24"/>
                </w:rPr>
                <w:t xml:space="preserve">harga </w:t>
              </w:r>
              <w:r w:rsidRPr="007324DF">
                <w:rPr>
                  <w:rFonts w:ascii="Arial" w:eastAsia="SimSun" w:hAnsi="Arial" w:cs="Arial"/>
                  <w:i/>
                  <w:iCs/>
                  <w:color w:val="000000"/>
                  <w:sz w:val="24"/>
                  <w:szCs w:val="24"/>
                  <w:shd w:val="clear" w:color="auto" w:fill="FFFFFF"/>
                </w:rPr>
                <w:t xml:space="preserve">saham pada perusahaan perbankan yang </w:t>
              </w:r>
              <w:r w:rsidRPr="007324DF">
                <w:rPr>
                  <w:rFonts w:ascii="Arial" w:hAnsi="Arial" w:cs="Arial"/>
                  <w:i/>
                  <w:iCs/>
                  <w:sz w:val="24"/>
                  <w:szCs w:val="24"/>
                </w:rPr>
                <w:t xml:space="preserve">terdaftar </w:t>
              </w:r>
              <w:r w:rsidRPr="007324DF">
                <w:rPr>
                  <w:rFonts w:ascii="Arial" w:eastAsia="SimSun" w:hAnsi="Arial" w:cs="Arial"/>
                  <w:i/>
                  <w:iCs/>
                  <w:color w:val="000000"/>
                  <w:sz w:val="24"/>
                  <w:szCs w:val="24"/>
                  <w:shd w:val="clear" w:color="auto" w:fill="FFFFFF"/>
                </w:rPr>
                <w:t>di bursa efek indonesia</w:t>
              </w:r>
              <w:r w:rsidRPr="007324DF">
                <w:rPr>
                  <w:rFonts w:ascii="Arial" w:eastAsia="SimSun" w:hAnsi="Arial" w:cs="Arial"/>
                  <w:color w:val="000000"/>
                  <w:sz w:val="24"/>
                  <w:szCs w:val="24"/>
                  <w:shd w:val="clear" w:color="auto" w:fill="FFFFFF"/>
                </w:rPr>
                <w:t>. Akuntabel. 15(1). 39-48.</w:t>
              </w:r>
            </w:p>
            <w:p w14:paraId="55B75ECF" w14:textId="77777777" w:rsidR="00DE49A2" w:rsidRPr="007324DF" w:rsidRDefault="00DE49A2" w:rsidP="00DE49A2">
              <w:pPr>
                <w:pStyle w:val="Bibliografi1"/>
                <w:ind w:left="709" w:hanging="711"/>
                <w:jc w:val="both"/>
                <w:rPr>
                  <w:rFonts w:ascii="Arial" w:eastAsia="SimSun" w:hAnsi="Arial" w:cs="Arial"/>
                  <w:color w:val="222222"/>
                  <w:sz w:val="24"/>
                  <w:szCs w:val="24"/>
                  <w:shd w:val="clear" w:color="auto" w:fill="FFFFFF"/>
                </w:rPr>
              </w:pPr>
              <w:r w:rsidRPr="007324DF">
                <w:rPr>
                  <w:rFonts w:ascii="Arial" w:eastAsia="SimSun" w:hAnsi="Arial" w:cs="Arial"/>
                  <w:color w:val="222222"/>
                  <w:sz w:val="24"/>
                  <w:szCs w:val="24"/>
                  <w:shd w:val="clear" w:color="auto" w:fill="FFFFFF"/>
                </w:rPr>
                <w:t xml:space="preserve">Fatma. E. R. T. (2020). </w:t>
              </w:r>
              <w:r w:rsidRPr="007324DF">
                <w:rPr>
                  <w:rFonts w:ascii="Arial" w:eastAsia="SimSun" w:hAnsi="Arial" w:cs="Arial"/>
                  <w:i/>
                  <w:iCs/>
                  <w:color w:val="222222"/>
                  <w:sz w:val="24"/>
                  <w:szCs w:val="24"/>
                  <w:shd w:val="clear" w:color="auto" w:fill="FFFFFF"/>
                </w:rPr>
                <w:t xml:space="preserve">Pengaruh ROA. ROE. LDR. CAR. dan NPL terhadap harga </w:t>
              </w:r>
              <w:r w:rsidRPr="007324DF">
                <w:rPr>
                  <w:rFonts w:ascii="Arial" w:hAnsi="Arial" w:cs="Arial"/>
                  <w:sz w:val="24"/>
                  <w:szCs w:val="24"/>
                </w:rPr>
                <w:t>saham</w:t>
              </w:r>
              <w:r w:rsidRPr="007324DF">
                <w:rPr>
                  <w:rFonts w:ascii="Arial" w:eastAsia="SimSun" w:hAnsi="Arial" w:cs="Arial"/>
                  <w:i/>
                  <w:iCs/>
                  <w:color w:val="222222"/>
                  <w:sz w:val="24"/>
                  <w:szCs w:val="24"/>
                  <w:shd w:val="clear" w:color="auto" w:fill="FFFFFF"/>
                </w:rPr>
                <w:t xml:space="preserve"> (</w:t>
              </w:r>
              <w:r w:rsidRPr="00DE49A2">
                <w:rPr>
                  <w:rFonts w:ascii="Arial" w:eastAsia="SimSun" w:hAnsi="Arial" w:cs="Arial"/>
                  <w:color w:val="000000"/>
                  <w:sz w:val="24"/>
                  <w:szCs w:val="24"/>
                  <w:shd w:val="clear" w:color="auto" w:fill="FFFFFF"/>
                </w:rPr>
                <w:t>studi</w:t>
              </w:r>
              <w:r w:rsidRPr="007324DF">
                <w:rPr>
                  <w:rFonts w:ascii="Arial" w:eastAsia="SimSun" w:hAnsi="Arial" w:cs="Arial"/>
                  <w:i/>
                  <w:iCs/>
                  <w:color w:val="222222"/>
                  <w:sz w:val="24"/>
                  <w:szCs w:val="24"/>
                  <w:shd w:val="clear" w:color="auto" w:fill="FFFFFF"/>
                </w:rPr>
                <w:t xml:space="preserve"> kasus pada </w:t>
              </w:r>
              <w:r w:rsidRPr="007324DF">
                <w:rPr>
                  <w:rFonts w:ascii="Arial" w:hAnsi="Arial" w:cs="Arial"/>
                  <w:i/>
                  <w:iCs/>
                  <w:sz w:val="24"/>
                  <w:szCs w:val="24"/>
                </w:rPr>
                <w:t xml:space="preserve">perusahaan </w:t>
              </w:r>
              <w:r w:rsidRPr="007324DF">
                <w:rPr>
                  <w:rFonts w:ascii="Arial" w:eastAsia="SimSun" w:hAnsi="Arial" w:cs="Arial"/>
                  <w:i/>
                  <w:iCs/>
                  <w:color w:val="222222"/>
                  <w:sz w:val="24"/>
                  <w:szCs w:val="24"/>
                  <w:shd w:val="clear" w:color="auto" w:fill="FFFFFF"/>
                </w:rPr>
                <w:t>sektor perbankan yang termasuk dalam indeks LQ45 2015-2019)</w:t>
              </w:r>
              <w:r w:rsidRPr="007324DF">
                <w:rPr>
                  <w:rFonts w:ascii="Arial" w:eastAsia="SimSun" w:hAnsi="Arial" w:cs="Arial"/>
                  <w:color w:val="222222"/>
                  <w:sz w:val="24"/>
                  <w:szCs w:val="24"/>
                  <w:shd w:val="clear" w:color="auto" w:fill="FFFFFF"/>
                </w:rPr>
                <w:t>. </w:t>
              </w:r>
              <w:r w:rsidRPr="007324DF">
                <w:rPr>
                  <w:rFonts w:ascii="Arial" w:eastAsia="SimSun" w:hAnsi="Arial" w:cs="Arial"/>
                  <w:i/>
                  <w:iCs/>
                  <w:color w:val="222222"/>
                  <w:sz w:val="24"/>
                  <w:szCs w:val="24"/>
                  <w:shd w:val="clear" w:color="auto" w:fill="FFFFFF"/>
                </w:rPr>
                <w:t>Jurnal Mitra Manajemen</w:t>
              </w:r>
              <w:r w:rsidRPr="007324DF">
                <w:rPr>
                  <w:rFonts w:ascii="Arial" w:eastAsia="SimSun" w:hAnsi="Arial" w:cs="Arial"/>
                  <w:color w:val="222222"/>
                  <w:sz w:val="24"/>
                  <w:szCs w:val="24"/>
                  <w:shd w:val="clear" w:color="auto" w:fill="FFFFFF"/>
                </w:rPr>
                <w:t>. </w:t>
              </w:r>
              <w:r w:rsidRPr="007324DF">
                <w:rPr>
                  <w:rFonts w:ascii="Arial" w:eastAsia="SimSun" w:hAnsi="Arial" w:cs="Arial"/>
                  <w:i/>
                  <w:iCs/>
                  <w:color w:val="222222"/>
                  <w:sz w:val="24"/>
                  <w:szCs w:val="24"/>
                  <w:shd w:val="clear" w:color="auto" w:fill="FFFFFF"/>
                </w:rPr>
                <w:t>4</w:t>
              </w:r>
              <w:r w:rsidRPr="007324DF">
                <w:rPr>
                  <w:rFonts w:ascii="Arial" w:eastAsia="SimSun" w:hAnsi="Arial" w:cs="Arial"/>
                  <w:color w:val="222222"/>
                  <w:sz w:val="24"/>
                  <w:szCs w:val="24"/>
                  <w:shd w:val="clear" w:color="auto" w:fill="FFFFFF"/>
                </w:rPr>
                <w:t>(12). 1651-1663.</w:t>
              </w:r>
            </w:p>
            <w:p w14:paraId="76BD0722" w14:textId="77777777" w:rsidR="00DE49A2" w:rsidRPr="007324DF" w:rsidRDefault="00DE49A2" w:rsidP="00DE49A2">
              <w:pPr>
                <w:pStyle w:val="Bibliografi1"/>
                <w:ind w:left="709" w:hanging="711"/>
                <w:jc w:val="both"/>
                <w:rPr>
                  <w:rFonts w:ascii="Arial" w:hAnsi="Arial" w:cs="Arial"/>
                  <w:sz w:val="24"/>
                  <w:szCs w:val="24"/>
                </w:rPr>
              </w:pPr>
              <w:r w:rsidRPr="007324DF">
                <w:rPr>
                  <w:rFonts w:ascii="Arial" w:eastAsia="SimSun" w:hAnsi="Arial" w:cs="Arial"/>
                  <w:color w:val="000000"/>
                  <w:sz w:val="24"/>
                  <w:szCs w:val="24"/>
                  <w:shd w:val="clear" w:color="auto" w:fill="FFFFFF"/>
                </w:rPr>
                <w:t xml:space="preserve">Ikhsan. T. N. (2021). </w:t>
              </w:r>
              <w:r w:rsidRPr="007324DF">
                <w:rPr>
                  <w:rFonts w:ascii="Arial" w:eastAsia="SimSun" w:hAnsi="Arial" w:cs="Arial"/>
                  <w:i/>
                  <w:iCs/>
                  <w:color w:val="000000"/>
                  <w:sz w:val="24"/>
                  <w:szCs w:val="24"/>
                  <w:shd w:val="clear" w:color="auto" w:fill="FFFFFF"/>
                </w:rPr>
                <w:t xml:space="preserve">Perbankan Digital sebagai Alternatif Perbankan Tradisional di </w:t>
              </w:r>
              <w:r w:rsidRPr="007324DF">
                <w:rPr>
                  <w:rFonts w:ascii="Arial" w:hAnsi="Arial" w:cs="Arial"/>
                  <w:sz w:val="24"/>
                  <w:szCs w:val="24"/>
                </w:rPr>
                <w:t>Indonesia</w:t>
              </w:r>
              <w:r w:rsidRPr="007324DF">
                <w:rPr>
                  <w:rFonts w:ascii="Arial" w:eastAsia="SimSun" w:hAnsi="Arial" w:cs="Arial"/>
                  <w:color w:val="000000"/>
                  <w:sz w:val="24"/>
                  <w:szCs w:val="24"/>
                  <w:shd w:val="clear" w:color="auto" w:fill="FFFFFF"/>
                </w:rPr>
                <w:t>. Jurnal Warta Ekonomi. 1(1). 15-24.</w:t>
              </w:r>
            </w:p>
            <w:p w14:paraId="4CC79EAF"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Kansil. L. A.. Van Rate. P.. &amp; Tulung. J. E. (2021). </w:t>
              </w:r>
              <w:r w:rsidRPr="007324DF">
                <w:rPr>
                  <w:rFonts w:ascii="Arial" w:eastAsia="SimSun" w:hAnsi="Arial" w:cs="Arial"/>
                  <w:i/>
                  <w:iCs/>
                  <w:color w:val="000000"/>
                  <w:sz w:val="24"/>
                  <w:szCs w:val="24"/>
                  <w:shd w:val="clear" w:color="auto" w:fill="FFFFFF"/>
                </w:rPr>
                <w:t xml:space="preserve">Analisis Pengaruh Kinerja Keuangan Terhadap </w:t>
              </w:r>
              <w:r w:rsidRPr="00DE49A2">
                <w:rPr>
                  <w:rFonts w:ascii="Arial" w:eastAsia="SimSun" w:hAnsi="Arial" w:cs="Arial"/>
                  <w:color w:val="000000"/>
                  <w:sz w:val="24"/>
                  <w:szCs w:val="24"/>
                  <w:shd w:val="clear" w:color="auto" w:fill="FFFFFF"/>
                </w:rPr>
                <w:t>Nilai</w:t>
              </w:r>
              <w:r w:rsidRPr="007324DF">
                <w:rPr>
                  <w:rFonts w:ascii="Arial" w:eastAsia="SimSun" w:hAnsi="Arial" w:cs="Arial"/>
                  <w:i/>
                  <w:iCs/>
                  <w:color w:val="000000"/>
                  <w:sz w:val="24"/>
                  <w:szCs w:val="24"/>
                  <w:shd w:val="clear" w:color="auto" w:fill="FFFFFF"/>
                </w:rPr>
                <w:t xml:space="preserve"> Perusahaan Perbankan Yang </w:t>
              </w:r>
              <w:r w:rsidRPr="007324DF">
                <w:rPr>
                  <w:rFonts w:ascii="Arial" w:hAnsi="Arial" w:cs="Arial"/>
                  <w:i/>
                  <w:iCs/>
                  <w:sz w:val="24"/>
                  <w:szCs w:val="24"/>
                </w:rPr>
                <w:t xml:space="preserve">Terdaftar </w:t>
              </w:r>
              <w:r w:rsidRPr="007324DF">
                <w:rPr>
                  <w:rFonts w:ascii="Arial" w:eastAsia="SimSun" w:hAnsi="Arial" w:cs="Arial"/>
                  <w:i/>
                  <w:iCs/>
                  <w:color w:val="000000"/>
                  <w:sz w:val="24"/>
                  <w:szCs w:val="24"/>
                  <w:shd w:val="clear" w:color="auto" w:fill="FFFFFF"/>
                </w:rPr>
                <w:t>di Bursa Efek Indonesia Periode 2015-2019</w:t>
              </w:r>
              <w:r w:rsidRPr="007324DF">
                <w:rPr>
                  <w:rFonts w:ascii="Arial" w:eastAsia="SimSun" w:hAnsi="Arial" w:cs="Arial"/>
                  <w:color w:val="000000"/>
                  <w:sz w:val="24"/>
                  <w:szCs w:val="24"/>
                  <w:shd w:val="clear" w:color="auto" w:fill="FFFFFF"/>
                </w:rPr>
                <w:t>. Jurnal EMBA: Jurnal Riset Ekonomi. Manajemen. Bisnis dan Akuntansi. 9(3).</w:t>
              </w:r>
            </w:p>
            <w:p w14:paraId="211F78D1" w14:textId="77777777" w:rsidR="00DE49A2"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i/>
                  <w:iCs/>
                  <w:color w:val="000000"/>
                  <w:sz w:val="24"/>
                  <w:szCs w:val="24"/>
                  <w:shd w:val="clear" w:color="auto" w:fill="FFFFFF"/>
                </w:rPr>
                <w:t>Kusuma</w:t>
              </w:r>
              <w:r w:rsidRPr="007324DF">
                <w:rPr>
                  <w:rFonts w:ascii="Arial" w:eastAsia="SimSun" w:hAnsi="Arial" w:cs="Arial"/>
                  <w:color w:val="000000"/>
                  <w:sz w:val="24"/>
                  <w:szCs w:val="24"/>
                  <w:shd w:val="clear" w:color="auto" w:fill="FFFFFF"/>
                </w:rPr>
                <w:t xml:space="preserve">. M. H. (2020). </w:t>
              </w:r>
              <w:r w:rsidRPr="007324DF">
                <w:rPr>
                  <w:rFonts w:ascii="Arial" w:eastAsia="SimSun" w:hAnsi="Arial" w:cs="Arial"/>
                  <w:i/>
                  <w:iCs/>
                  <w:color w:val="000000"/>
                  <w:sz w:val="24"/>
                  <w:szCs w:val="24"/>
                  <w:shd w:val="clear" w:color="auto" w:fill="FFFFFF"/>
                </w:rPr>
                <w:t xml:space="preserve">Pengaruh Kinerja Keuangan terhadap Harga Saham Perusahaan </w:t>
              </w:r>
              <w:r w:rsidRPr="00DE49A2">
                <w:rPr>
                  <w:rFonts w:ascii="Arial" w:eastAsia="SimSun" w:hAnsi="Arial" w:cs="Arial"/>
                  <w:color w:val="000000"/>
                  <w:sz w:val="24"/>
                  <w:szCs w:val="24"/>
                  <w:shd w:val="clear" w:color="auto" w:fill="FFFFFF"/>
                </w:rPr>
                <w:t>yang</w:t>
              </w:r>
              <w:r w:rsidRPr="007324DF">
                <w:rPr>
                  <w:rFonts w:ascii="Arial" w:eastAsia="SimSun" w:hAnsi="Arial" w:cs="Arial"/>
                  <w:i/>
                  <w:iCs/>
                  <w:color w:val="000000"/>
                  <w:sz w:val="24"/>
                  <w:szCs w:val="24"/>
                  <w:shd w:val="clear" w:color="auto" w:fill="FFFFFF"/>
                </w:rPr>
                <w:t xml:space="preserve"> Terdaftar di Bursa Efek Indonesia</w:t>
              </w:r>
              <w:r w:rsidRPr="007324DF">
                <w:rPr>
                  <w:rFonts w:ascii="Arial" w:eastAsia="SimSun" w:hAnsi="Arial" w:cs="Arial"/>
                  <w:color w:val="000000"/>
                  <w:sz w:val="24"/>
                  <w:szCs w:val="24"/>
                  <w:shd w:val="clear" w:color="auto" w:fill="FFFFFF"/>
                </w:rPr>
                <w:t>. Jurnal Ekonomi Dan Keuangan. 8(2). 89-104.</w:t>
              </w:r>
            </w:p>
            <w:p w14:paraId="4F6AAA37" w14:textId="77777777" w:rsidR="00DE49A2" w:rsidRPr="007324DF" w:rsidRDefault="00DE49A2" w:rsidP="00DE49A2">
              <w:pPr>
                <w:pStyle w:val="Bibliografi1"/>
                <w:ind w:left="709" w:hanging="711"/>
                <w:jc w:val="both"/>
                <w:textDirection w:val="btLr"/>
                <w:rPr>
                  <w:lang w:eastAsia="zh-CN"/>
                </w:rPr>
              </w:pPr>
              <w:r w:rsidRPr="007324DF">
                <w:rPr>
                  <w:rFonts w:ascii="Arial" w:hAnsi="Arial" w:cs="Arial"/>
                  <w:color w:val="000000"/>
                  <w:sz w:val="24"/>
                  <w:szCs w:val="24"/>
                  <w:shd w:val="clear" w:color="auto" w:fill="FFFFFF"/>
                </w:rPr>
                <w:t>Lahamid, Q., Gunawan, H., &amp; Miftah, D. (2023). Pengaruh Kinerja Keuangan Terhadap Harga Saham Perbankan Di Bursa Efek Indonesia. Akuntansi dan Manajemen, 18(1), 1-19.</w:t>
              </w:r>
            </w:p>
            <w:p w14:paraId="4A10D3FA" w14:textId="77777777" w:rsidR="00DE49A2"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Martanorika. N.. &amp; Mustikawati. R. I. (2018). </w:t>
              </w:r>
              <w:r w:rsidRPr="007324DF">
                <w:rPr>
                  <w:rFonts w:ascii="Arial" w:eastAsia="SimSun" w:hAnsi="Arial" w:cs="Arial"/>
                  <w:i/>
                  <w:iCs/>
                  <w:color w:val="000000"/>
                  <w:sz w:val="24"/>
                  <w:szCs w:val="24"/>
                  <w:shd w:val="clear" w:color="auto" w:fill="FFFFFF"/>
                </w:rPr>
                <w:t xml:space="preserve">Pengaruh Loan To Deposit Ratio (LDR). Non </w:t>
              </w:r>
              <w:r w:rsidRPr="00DE49A2">
                <w:rPr>
                  <w:rFonts w:ascii="Arial" w:hAnsi="Arial" w:cs="Arial"/>
                  <w:color w:val="000000"/>
                  <w:sz w:val="24"/>
                  <w:szCs w:val="24"/>
                  <w:shd w:val="clear" w:color="auto" w:fill="FFFFFF"/>
                </w:rPr>
                <w:t>Performing</w:t>
              </w:r>
              <w:r w:rsidRPr="007324DF">
                <w:rPr>
                  <w:rFonts w:ascii="Arial" w:eastAsia="SimSun" w:hAnsi="Arial" w:cs="Arial"/>
                  <w:i/>
                  <w:iCs/>
                  <w:color w:val="000000"/>
                  <w:sz w:val="24"/>
                  <w:szCs w:val="24"/>
                  <w:shd w:val="clear" w:color="auto" w:fill="FFFFFF"/>
                </w:rPr>
                <w:t xml:space="preserve"> Loan (NPL). Capital Adequacy Ratio (CAR). Net Interest Margin (NIM) Terhadap Harga Saham Bank Umum Konvensional Yang Terdaftar Di Bursa </w:t>
              </w:r>
              <w:r w:rsidRPr="007324DF">
                <w:rPr>
                  <w:rFonts w:ascii="Arial" w:hAnsi="Arial" w:cs="Arial"/>
                  <w:i/>
                  <w:iCs/>
                  <w:sz w:val="24"/>
                  <w:szCs w:val="24"/>
                </w:rPr>
                <w:t xml:space="preserve">Efek </w:t>
              </w:r>
              <w:r w:rsidRPr="007324DF">
                <w:rPr>
                  <w:rFonts w:ascii="Arial" w:eastAsia="SimSun" w:hAnsi="Arial" w:cs="Arial"/>
                  <w:i/>
                  <w:iCs/>
                  <w:color w:val="000000"/>
                  <w:sz w:val="24"/>
                  <w:szCs w:val="24"/>
                  <w:shd w:val="clear" w:color="auto" w:fill="FFFFFF"/>
                </w:rPr>
                <w:t>Indonesia Pada Tahun 2014-2016</w:t>
              </w:r>
              <w:r w:rsidRPr="007324DF">
                <w:rPr>
                  <w:rFonts w:ascii="Arial" w:eastAsia="SimSun" w:hAnsi="Arial" w:cs="Arial"/>
                  <w:color w:val="000000"/>
                  <w:sz w:val="24"/>
                  <w:szCs w:val="24"/>
                  <w:shd w:val="clear" w:color="auto" w:fill="FFFFFF"/>
                </w:rPr>
                <w:t>. Jurnal Profita: Kajian Ilmu Akuntansi. 6(7).</w:t>
              </w:r>
            </w:p>
            <w:p w14:paraId="02A0E90D" w14:textId="77777777" w:rsidR="00DE49A2" w:rsidRPr="007324DF" w:rsidRDefault="00DE49A2" w:rsidP="00DE49A2">
              <w:pPr>
                <w:pStyle w:val="Bibliografi1"/>
                <w:ind w:left="709" w:hanging="711"/>
                <w:jc w:val="both"/>
                <w:textDirection w:val="btLr"/>
              </w:pPr>
              <w:r w:rsidRPr="007324DF">
                <w:rPr>
                  <w:rFonts w:ascii="Arial" w:hAnsi="Arial" w:cs="Arial"/>
                  <w:color w:val="000000"/>
                  <w:sz w:val="24"/>
                  <w:szCs w:val="24"/>
                  <w:shd w:val="clear" w:color="auto" w:fill="FFFFFF"/>
                </w:rPr>
                <w:t xml:space="preserve">Muhidin, M., &amp; Situngkir, T. L. (2023). Pengaruh Rasio Profitabilitas Terhadap Harga Saham </w:t>
              </w:r>
              <w:r w:rsidRPr="007324DF">
                <w:rPr>
                  <w:rFonts w:ascii="Arial" w:eastAsia="SimSun" w:hAnsi="Arial" w:cs="Arial"/>
                  <w:i/>
                  <w:iCs/>
                  <w:color w:val="000000"/>
                  <w:sz w:val="24"/>
                  <w:szCs w:val="24"/>
                  <w:shd w:val="clear" w:color="auto" w:fill="FFFFFF"/>
                </w:rPr>
                <w:t>Perusahaan</w:t>
              </w:r>
              <w:r w:rsidRPr="007324DF">
                <w:rPr>
                  <w:rFonts w:ascii="Arial" w:hAnsi="Arial" w:cs="Arial"/>
                  <w:color w:val="000000"/>
                  <w:sz w:val="24"/>
                  <w:szCs w:val="24"/>
                  <w:shd w:val="clear" w:color="auto" w:fill="FFFFFF"/>
                </w:rPr>
                <w:t xml:space="preserve"> Perbankan yang Terdaftar di Bursa Efek Indonesia pada Tahun 2015-2021. Transformasi Manageria: Journal of Islamic Education Management, 3(1), 15-27.</w:t>
              </w:r>
            </w:p>
            <w:p w14:paraId="72195948" w14:textId="77777777" w:rsidR="00DE49A2"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hAnsi="Arial" w:cs="Arial"/>
                  <w:color w:val="222222"/>
                  <w:sz w:val="24"/>
                  <w:szCs w:val="24"/>
                  <w:shd w:val="clear" w:color="auto" w:fill="FFFFFF"/>
                </w:rPr>
                <w:t>Mulyani, A. F., &amp; Manunggal, S. A. M. (2023). Pengaruh Kinerja Keuangan Terhadap Harga Saham (Perusahaan Perbankan yang Terdaftar Di Bursa Efek) Periode 2019-2021. </w:t>
              </w:r>
              <w:r w:rsidRPr="007324DF">
                <w:rPr>
                  <w:rFonts w:ascii="Arial" w:hAnsi="Arial" w:cs="Arial"/>
                  <w:i/>
                  <w:iCs/>
                  <w:color w:val="222222"/>
                  <w:sz w:val="24"/>
                  <w:szCs w:val="24"/>
                  <w:shd w:val="clear" w:color="auto" w:fill="FFFFFF"/>
                </w:rPr>
                <w:t xml:space="preserve">Jurnal </w:t>
              </w:r>
              <w:r w:rsidRPr="00DE49A2">
                <w:rPr>
                  <w:rFonts w:ascii="Arial" w:hAnsi="Arial" w:cs="Arial"/>
                  <w:color w:val="000000"/>
                  <w:sz w:val="24"/>
                  <w:szCs w:val="24"/>
                  <w:shd w:val="clear" w:color="auto" w:fill="FFFFFF"/>
                </w:rPr>
                <w:t>Maneksi</w:t>
              </w:r>
              <w:r w:rsidRPr="007324DF">
                <w:rPr>
                  <w:rFonts w:ascii="Arial" w:hAnsi="Arial" w:cs="Arial"/>
                  <w:color w:val="222222"/>
                  <w:sz w:val="24"/>
                  <w:szCs w:val="24"/>
                  <w:shd w:val="clear" w:color="auto" w:fill="FFFFFF"/>
                </w:rPr>
                <w:t>, </w:t>
              </w:r>
              <w:r w:rsidRPr="007324DF">
                <w:rPr>
                  <w:rFonts w:ascii="Arial" w:hAnsi="Arial" w:cs="Arial"/>
                  <w:i/>
                  <w:iCs/>
                  <w:color w:val="222222"/>
                  <w:sz w:val="24"/>
                  <w:szCs w:val="24"/>
                  <w:shd w:val="clear" w:color="auto" w:fill="FFFFFF"/>
                </w:rPr>
                <w:t>12</w:t>
              </w:r>
              <w:r w:rsidRPr="007324DF">
                <w:rPr>
                  <w:rFonts w:ascii="Arial" w:hAnsi="Arial" w:cs="Arial"/>
                  <w:color w:val="222222"/>
                  <w:sz w:val="24"/>
                  <w:szCs w:val="24"/>
                  <w:shd w:val="clear" w:color="auto" w:fill="FFFFFF"/>
                </w:rPr>
                <w:t>(2), 351-361.</w:t>
              </w:r>
            </w:p>
            <w:p w14:paraId="51831CE3"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Mulyono. H. (2022). </w:t>
              </w:r>
              <w:r w:rsidRPr="007324DF">
                <w:rPr>
                  <w:rFonts w:ascii="Arial" w:eastAsia="SimSun" w:hAnsi="Arial" w:cs="Arial"/>
                  <w:i/>
                  <w:iCs/>
                  <w:color w:val="000000"/>
                  <w:sz w:val="24"/>
                  <w:szCs w:val="24"/>
                  <w:shd w:val="clear" w:color="auto" w:fill="FFFFFF"/>
                </w:rPr>
                <w:t xml:space="preserve">Analisis Rasio Keuangan Untuk Memprediksi Financial Distress Pada </w:t>
              </w:r>
              <w:r w:rsidRPr="00DE49A2">
                <w:rPr>
                  <w:rFonts w:ascii="Arial" w:hAnsi="Arial" w:cs="Arial"/>
                  <w:color w:val="000000"/>
                  <w:sz w:val="24"/>
                  <w:szCs w:val="24"/>
                  <w:shd w:val="clear" w:color="auto" w:fill="FFFFFF"/>
                </w:rPr>
                <w:t>Perusahaan</w:t>
              </w:r>
              <w:r w:rsidRPr="007324DF">
                <w:rPr>
                  <w:rFonts w:ascii="Arial" w:eastAsia="SimSun" w:hAnsi="Arial" w:cs="Arial"/>
                  <w:i/>
                  <w:iCs/>
                  <w:color w:val="000000"/>
                  <w:sz w:val="24"/>
                  <w:szCs w:val="24"/>
                  <w:shd w:val="clear" w:color="auto" w:fill="FFFFFF"/>
                </w:rPr>
                <w:t xml:space="preserve"> Manufaktur Di Bursa Efek Indonesia</w:t>
              </w:r>
              <w:r w:rsidRPr="007324DF">
                <w:rPr>
                  <w:rFonts w:ascii="Arial" w:eastAsia="SimSun" w:hAnsi="Arial" w:cs="Arial"/>
                  <w:color w:val="000000"/>
                  <w:sz w:val="24"/>
                  <w:szCs w:val="24"/>
                  <w:shd w:val="clear" w:color="auto" w:fill="FFFFFF"/>
                </w:rPr>
                <w:t>. Jurnal Ekonomi dan Bisnis. 24(1). 17-30</w:t>
              </w:r>
            </w:p>
            <w:p w14:paraId="2DF81971" w14:textId="77777777" w:rsidR="00DE49A2" w:rsidRPr="007324DF" w:rsidRDefault="00DE49A2" w:rsidP="00DE49A2">
              <w:pPr>
                <w:pStyle w:val="Bibliografi1"/>
                <w:ind w:left="709" w:hanging="711"/>
                <w:jc w:val="both"/>
                <w:rPr>
                  <w:rFonts w:ascii="Arial" w:hAnsi="Arial" w:cs="Arial"/>
                  <w:sz w:val="24"/>
                  <w:szCs w:val="24"/>
                </w:rPr>
              </w:pPr>
              <w:r w:rsidRPr="007324DF">
                <w:rPr>
                  <w:rFonts w:ascii="Arial" w:eastAsia="SimSun" w:hAnsi="Arial" w:cs="Arial"/>
                  <w:sz w:val="24"/>
                  <w:szCs w:val="24"/>
                  <w:shd w:val="clear" w:color="auto" w:fill="FFFFFF"/>
                </w:rPr>
                <w:t xml:space="preserve">Nuryadi. N.. Astuti. T. D.. Sri Utami. E.. &amp; Budiantara. M. (2017). </w:t>
              </w:r>
              <w:r w:rsidRPr="007324DF">
                <w:rPr>
                  <w:rFonts w:ascii="Arial" w:eastAsia="SimSun" w:hAnsi="Arial" w:cs="Arial"/>
                  <w:i/>
                  <w:iCs/>
                  <w:sz w:val="24"/>
                  <w:szCs w:val="24"/>
                  <w:shd w:val="clear" w:color="auto" w:fill="FFFFFF"/>
                </w:rPr>
                <w:t xml:space="preserve">Dasar-Dasar Statstk </w:t>
              </w:r>
              <w:r w:rsidRPr="00DE49A2">
                <w:rPr>
                  <w:rFonts w:ascii="Arial" w:hAnsi="Arial" w:cs="Arial"/>
                  <w:color w:val="000000"/>
                  <w:sz w:val="24"/>
                  <w:szCs w:val="24"/>
                  <w:shd w:val="clear" w:color="auto" w:fill="FFFFFF"/>
                </w:rPr>
                <w:t>Penelitan</w:t>
              </w:r>
              <w:r w:rsidRPr="007324DF">
                <w:rPr>
                  <w:rFonts w:ascii="Arial" w:eastAsia="SimSun" w:hAnsi="Arial" w:cs="Arial"/>
                  <w:sz w:val="24"/>
                  <w:szCs w:val="24"/>
                  <w:shd w:val="clear" w:color="auto" w:fill="FFFFFF"/>
                </w:rPr>
                <w:t>.</w:t>
              </w:r>
            </w:p>
            <w:p w14:paraId="21F4C9E3"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Noviani. M. R.. Aini. Z.. &amp; Mauliya. E. (2019. August). </w:t>
              </w:r>
              <w:r w:rsidRPr="007324DF">
                <w:rPr>
                  <w:rFonts w:ascii="Arial" w:eastAsia="SimSun" w:hAnsi="Arial" w:cs="Arial"/>
                  <w:i/>
                  <w:iCs/>
                  <w:color w:val="000000"/>
                  <w:sz w:val="24"/>
                  <w:szCs w:val="24"/>
                  <w:shd w:val="clear" w:color="auto" w:fill="FFFFFF"/>
                </w:rPr>
                <w:t xml:space="preserve">Analisis Pengaruh Kinerja </w:t>
              </w:r>
              <w:r w:rsidRPr="007324DF">
                <w:rPr>
                  <w:rFonts w:ascii="Arial" w:eastAsia="SimSun" w:hAnsi="Arial" w:cs="Arial"/>
                  <w:sz w:val="24"/>
                  <w:szCs w:val="24"/>
                  <w:shd w:val="clear" w:color="auto" w:fill="FFFFFF"/>
                </w:rPr>
                <w:t>Keuangan</w:t>
              </w:r>
              <w:r w:rsidRPr="007324DF">
                <w:rPr>
                  <w:rFonts w:ascii="Arial" w:eastAsia="SimSun" w:hAnsi="Arial" w:cs="Arial"/>
                  <w:i/>
                  <w:iCs/>
                  <w:color w:val="000000"/>
                  <w:sz w:val="24"/>
                  <w:szCs w:val="24"/>
                  <w:shd w:val="clear" w:color="auto" w:fill="FFFFFF"/>
                </w:rPr>
                <w:t xml:space="preserve"> Terhadap </w:t>
              </w:r>
              <w:r w:rsidRPr="00DE49A2">
                <w:rPr>
                  <w:rFonts w:ascii="Arial" w:hAnsi="Arial" w:cs="Arial"/>
                  <w:color w:val="000000"/>
                  <w:sz w:val="24"/>
                  <w:szCs w:val="24"/>
                  <w:shd w:val="clear" w:color="auto" w:fill="FFFFFF"/>
                </w:rPr>
                <w:t>Harga</w:t>
              </w:r>
              <w:r w:rsidRPr="007324DF">
                <w:rPr>
                  <w:rFonts w:ascii="Arial" w:eastAsia="SimSun" w:hAnsi="Arial" w:cs="Arial"/>
                  <w:i/>
                  <w:iCs/>
                  <w:color w:val="000000"/>
                  <w:sz w:val="24"/>
                  <w:szCs w:val="24"/>
                  <w:shd w:val="clear" w:color="auto" w:fill="FFFFFF"/>
                </w:rPr>
                <w:t xml:space="preserve"> Saham PT. Bank BNI Tbk</w:t>
              </w:r>
              <w:r w:rsidRPr="007324DF">
                <w:rPr>
                  <w:rFonts w:ascii="Arial" w:eastAsia="SimSun" w:hAnsi="Arial" w:cs="Arial"/>
                  <w:color w:val="000000"/>
                  <w:sz w:val="24"/>
                  <w:szCs w:val="24"/>
                  <w:shd w:val="clear" w:color="auto" w:fill="FFFFFF"/>
                </w:rPr>
                <w:t>. In Seminar Nasional Sains dan Teknologi Informasi (SENSASI) (Vol. 2. No. 1).</w:t>
              </w:r>
            </w:p>
            <w:p w14:paraId="46F1C808"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Novita. Y. (2018). </w:t>
              </w:r>
              <w:r w:rsidRPr="007324DF">
                <w:rPr>
                  <w:rFonts w:ascii="Arial" w:eastAsia="SimSun" w:hAnsi="Arial" w:cs="Arial"/>
                  <w:i/>
                  <w:iCs/>
                  <w:color w:val="000000"/>
                  <w:sz w:val="24"/>
                  <w:szCs w:val="24"/>
                  <w:shd w:val="clear" w:color="auto" w:fill="FFFFFF"/>
                </w:rPr>
                <w:t xml:space="preserve">Faktor-faktor yang Mempengaruhi Minat Nasabah Menggunakan Layanan </w:t>
              </w:r>
              <w:r w:rsidRPr="007324DF">
                <w:rPr>
                  <w:rFonts w:ascii="Arial" w:eastAsia="SimSun" w:hAnsi="Arial" w:cs="Arial"/>
                  <w:sz w:val="24"/>
                  <w:szCs w:val="24"/>
                  <w:shd w:val="clear" w:color="auto" w:fill="FFFFFF"/>
                </w:rPr>
                <w:t>Perbankan</w:t>
              </w:r>
              <w:r w:rsidRPr="007324DF">
                <w:rPr>
                  <w:rFonts w:ascii="Arial" w:eastAsia="SimSun" w:hAnsi="Arial" w:cs="Arial"/>
                  <w:i/>
                  <w:iCs/>
                  <w:color w:val="000000"/>
                  <w:sz w:val="24"/>
                  <w:szCs w:val="24"/>
                  <w:shd w:val="clear" w:color="auto" w:fill="FFFFFF"/>
                </w:rPr>
                <w:t xml:space="preserve"> Digital</w:t>
              </w:r>
              <w:r w:rsidRPr="007324DF">
                <w:rPr>
                  <w:rFonts w:ascii="Arial" w:eastAsia="SimSun" w:hAnsi="Arial" w:cs="Arial"/>
                  <w:color w:val="000000"/>
                  <w:sz w:val="24"/>
                  <w:szCs w:val="24"/>
                  <w:shd w:val="clear" w:color="auto" w:fill="FFFFFF"/>
                </w:rPr>
                <w:t>. Jurnal Manajemen dan Pemasaran Jasa. 11(2). 207-219.</w:t>
              </w:r>
            </w:p>
            <w:p w14:paraId="4493A815"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lastRenderedPageBreak/>
                <w:t xml:space="preserve">Polii. P. J.. Saerang. I.. &amp; Mandagie. Y. (2014). </w:t>
              </w:r>
              <w:r w:rsidRPr="007324DF">
                <w:rPr>
                  <w:rFonts w:ascii="Arial" w:eastAsia="SimSun" w:hAnsi="Arial" w:cs="Arial"/>
                  <w:i/>
                  <w:iCs/>
                  <w:color w:val="000000"/>
                  <w:sz w:val="24"/>
                  <w:szCs w:val="24"/>
                  <w:shd w:val="clear" w:color="auto" w:fill="FFFFFF"/>
                </w:rPr>
                <w:t>Rasio Keuangan Pengaruhnya Terhadap Harga Saham Pada Bank Umum Swasta Nasional Devisa Yang Go Public Di Bursa Efek Indonesia</w:t>
              </w:r>
              <w:r w:rsidRPr="007324DF">
                <w:rPr>
                  <w:rFonts w:ascii="Arial" w:eastAsia="SimSun" w:hAnsi="Arial" w:cs="Arial"/>
                  <w:color w:val="000000"/>
                  <w:sz w:val="24"/>
                  <w:szCs w:val="24"/>
                  <w:shd w:val="clear" w:color="auto" w:fill="FFFFFF"/>
                </w:rPr>
                <w:t>. Jurnal EMBA: Jurnal Riset Ekonomi. Manajemen. Bisnis dan Akuntansi. 2(2).</w:t>
              </w:r>
            </w:p>
            <w:p w14:paraId="6FA40AE9"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Purwanti. R. (2022). </w:t>
              </w:r>
              <w:r w:rsidRPr="007324DF">
                <w:rPr>
                  <w:rFonts w:ascii="Arial" w:eastAsia="SimSun" w:hAnsi="Arial" w:cs="Arial"/>
                  <w:i/>
                  <w:iCs/>
                  <w:color w:val="000000"/>
                  <w:sz w:val="24"/>
                  <w:szCs w:val="24"/>
                  <w:shd w:val="clear" w:color="auto" w:fill="FFFFFF"/>
                </w:rPr>
                <w:t>Analisis Pengaruh Rasio Keuangan Terhadap Kondisi Kesehatan Bank Umum di Indonesia</w:t>
              </w:r>
              <w:r w:rsidRPr="007324DF">
                <w:rPr>
                  <w:rFonts w:ascii="Arial" w:eastAsia="SimSun" w:hAnsi="Arial" w:cs="Arial"/>
                  <w:color w:val="000000"/>
                  <w:sz w:val="24"/>
                  <w:szCs w:val="24"/>
                  <w:shd w:val="clear" w:color="auto" w:fill="FFFFFF"/>
                </w:rPr>
                <w:t>. Jurnal Keuangan dan Perbankan. 26(1). 68-83.</w:t>
              </w:r>
            </w:p>
            <w:p w14:paraId="03439252"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Rofikoh. I.. &amp; Budiyanto. (2020). </w:t>
              </w:r>
              <w:r w:rsidRPr="007324DF">
                <w:rPr>
                  <w:rFonts w:ascii="Arial" w:eastAsia="SimSun" w:hAnsi="Arial" w:cs="Arial"/>
                  <w:i/>
                  <w:iCs/>
                  <w:color w:val="000000"/>
                  <w:sz w:val="24"/>
                  <w:szCs w:val="24"/>
                  <w:shd w:val="clear" w:color="auto" w:fill="FFFFFF"/>
                </w:rPr>
                <w:t>Analisis Kinerja Keuangan dan Capital Adequacy Ratio (CAR) pada Bank Umum Syariah di Indonesia</w:t>
              </w:r>
              <w:r w:rsidRPr="007324DF">
                <w:rPr>
                  <w:rFonts w:ascii="Arial" w:eastAsia="SimSun" w:hAnsi="Arial" w:cs="Arial"/>
                  <w:color w:val="000000"/>
                  <w:sz w:val="24"/>
                  <w:szCs w:val="24"/>
                  <w:shd w:val="clear" w:color="auto" w:fill="FFFFFF"/>
                </w:rPr>
                <w:t>. Jurnal Ilmiah Akuntansi dan Humanika. 8(1). 77-88.</w:t>
              </w:r>
            </w:p>
            <w:p w14:paraId="52510910"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Siana. A. I.. &amp; </w:t>
              </w:r>
              <w:r w:rsidRPr="00DE49A2">
                <w:rPr>
                  <w:rFonts w:ascii="Arial" w:eastAsia="SimSun" w:hAnsi="Arial" w:cs="Arial"/>
                  <w:i/>
                  <w:iCs/>
                  <w:color w:val="000000"/>
                  <w:sz w:val="24"/>
                  <w:szCs w:val="24"/>
                  <w:shd w:val="clear" w:color="auto" w:fill="FFFFFF"/>
                </w:rPr>
                <w:t>Riduwan</w:t>
              </w:r>
              <w:r w:rsidRPr="007324DF">
                <w:rPr>
                  <w:rFonts w:ascii="Arial" w:eastAsia="SimSun" w:hAnsi="Arial" w:cs="Arial"/>
                  <w:color w:val="000000"/>
                  <w:sz w:val="24"/>
                  <w:szCs w:val="24"/>
                  <w:shd w:val="clear" w:color="auto" w:fill="FFFFFF"/>
                </w:rPr>
                <w:t xml:space="preserve">. A. (2015). </w:t>
              </w:r>
              <w:r w:rsidRPr="007324DF">
                <w:rPr>
                  <w:rFonts w:ascii="Arial" w:eastAsia="SimSun" w:hAnsi="Arial" w:cs="Arial"/>
                  <w:i/>
                  <w:iCs/>
                  <w:color w:val="000000"/>
                  <w:sz w:val="24"/>
                  <w:szCs w:val="24"/>
                  <w:shd w:val="clear" w:color="auto" w:fill="FFFFFF"/>
                </w:rPr>
                <w:t xml:space="preserve">Pengaruh Kinerja Keuangan Pada Harga Saham (Studi Pada Perusahaan </w:t>
              </w:r>
              <w:r w:rsidRPr="007324DF">
                <w:rPr>
                  <w:rFonts w:ascii="Arial" w:eastAsia="SimSun" w:hAnsi="Arial" w:cs="Arial"/>
                  <w:i/>
                  <w:iCs/>
                  <w:color w:val="000000"/>
                  <w:sz w:val="24"/>
                  <w:szCs w:val="24"/>
                  <w:shd w:val="clear" w:color="auto" w:fill="FFFFFF"/>
                  <w:lang w:val="en-US"/>
                </w:rPr>
                <w:t>LQ</w:t>
              </w:r>
              <w:r w:rsidRPr="007324DF">
                <w:rPr>
                  <w:rFonts w:ascii="Arial" w:eastAsia="SimSun" w:hAnsi="Arial" w:cs="Arial"/>
                  <w:i/>
                  <w:iCs/>
                  <w:color w:val="000000"/>
                  <w:sz w:val="24"/>
                  <w:szCs w:val="24"/>
                  <w:shd w:val="clear" w:color="auto" w:fill="FFFFFF"/>
                </w:rPr>
                <w:t xml:space="preserve"> 45)</w:t>
              </w:r>
              <w:r w:rsidRPr="007324DF">
                <w:rPr>
                  <w:rFonts w:ascii="Arial" w:eastAsia="SimSun" w:hAnsi="Arial" w:cs="Arial"/>
                  <w:color w:val="000000"/>
                  <w:sz w:val="24"/>
                  <w:szCs w:val="24"/>
                  <w:shd w:val="clear" w:color="auto" w:fill="FFFFFF"/>
                </w:rPr>
                <w:t>. Jurnal Ilmu dan Riset Akuntansi (JIRA). 4(6).</w:t>
              </w:r>
            </w:p>
            <w:p w14:paraId="09D58A47" w14:textId="77777777" w:rsidR="00DE49A2"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hAnsi="Arial" w:cs="Arial"/>
                  <w:color w:val="000000"/>
                  <w:sz w:val="24"/>
                  <w:szCs w:val="24"/>
                  <w:shd w:val="clear" w:color="auto" w:fill="FFFFFF"/>
                </w:rPr>
                <w:t xml:space="preserve">Sinaga, A. (2023). Pengaruh Kinerja Keuangan Terhadap Stock Price Pada Perusahaan </w:t>
              </w:r>
              <w:r w:rsidRPr="00DE49A2">
                <w:rPr>
                  <w:rFonts w:ascii="Arial" w:eastAsia="SimSun" w:hAnsi="Arial" w:cs="Arial"/>
                  <w:i/>
                  <w:iCs/>
                  <w:color w:val="000000"/>
                  <w:sz w:val="24"/>
                  <w:szCs w:val="24"/>
                  <w:shd w:val="clear" w:color="auto" w:fill="FFFFFF"/>
                </w:rPr>
                <w:t>Perbankkan</w:t>
              </w:r>
              <w:r w:rsidRPr="007324DF">
                <w:rPr>
                  <w:rFonts w:ascii="Arial" w:hAnsi="Arial" w:cs="Arial"/>
                  <w:color w:val="000000"/>
                  <w:sz w:val="24"/>
                  <w:szCs w:val="24"/>
                  <w:shd w:val="clear" w:color="auto" w:fill="FFFFFF"/>
                </w:rPr>
                <w:t xml:space="preserve"> Yang Terdaftar Di Bursa Efek Indonesia 2020-2022. Jurnal Global Manajemen, 12(1), 168-179.</w:t>
              </w:r>
            </w:p>
            <w:p w14:paraId="602679A4"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Sudiyatno. B. (2020). </w:t>
              </w:r>
              <w:r w:rsidRPr="007324DF">
                <w:rPr>
                  <w:rFonts w:ascii="Arial" w:eastAsia="SimSun" w:hAnsi="Arial" w:cs="Arial"/>
                  <w:i/>
                  <w:iCs/>
                  <w:color w:val="000000"/>
                  <w:sz w:val="24"/>
                  <w:szCs w:val="24"/>
                  <w:shd w:val="clear" w:color="auto" w:fill="FFFFFF"/>
                </w:rPr>
                <w:t>Strategi Pengembangan Bank Digital di Indonesia</w:t>
              </w:r>
              <w:r w:rsidRPr="007324DF">
                <w:rPr>
                  <w:rFonts w:ascii="Arial" w:eastAsia="SimSun" w:hAnsi="Arial" w:cs="Arial"/>
                  <w:color w:val="000000"/>
                  <w:sz w:val="24"/>
                  <w:szCs w:val="24"/>
                  <w:shd w:val="clear" w:color="auto" w:fill="FFFFFF"/>
                </w:rPr>
                <w:t>. Jurnal Ekonomi dan Bisnis. 13(1). 67-77.</w:t>
              </w:r>
            </w:p>
            <w:p w14:paraId="3F157D18" w14:textId="77777777" w:rsidR="00DE49A2" w:rsidRPr="007324DF" w:rsidRDefault="00DE49A2" w:rsidP="00DE49A2">
              <w:pPr>
                <w:pStyle w:val="Bibliografi1"/>
                <w:ind w:left="709" w:hanging="711"/>
                <w:jc w:val="both"/>
                <w:rPr>
                  <w:rFonts w:ascii="Arial" w:hAnsi="Arial" w:cs="Arial"/>
                  <w:sz w:val="24"/>
                  <w:szCs w:val="24"/>
                </w:rPr>
              </w:pPr>
              <w:r w:rsidRPr="007324DF">
                <w:rPr>
                  <w:rFonts w:ascii="Arial" w:eastAsia="SimSun" w:hAnsi="Arial" w:cs="Arial"/>
                  <w:sz w:val="24"/>
                  <w:szCs w:val="24"/>
                  <w:shd w:val="clear" w:color="auto" w:fill="FFFFFF"/>
                </w:rPr>
                <w:t xml:space="preserve">Supriantikasari. N.. &amp; Utami. E. S. (2019). </w:t>
              </w:r>
              <w:r w:rsidRPr="007324DF">
                <w:rPr>
                  <w:rFonts w:ascii="Arial" w:eastAsia="SimSun" w:hAnsi="Arial" w:cs="Arial"/>
                  <w:i/>
                  <w:iCs/>
                  <w:sz w:val="24"/>
                  <w:szCs w:val="24"/>
                  <w:shd w:val="clear" w:color="auto" w:fill="FFFFFF"/>
                </w:rPr>
                <w:t xml:space="preserve">Pengaruh return on assets. debt to equity ratio. current ratio. </w:t>
              </w:r>
              <w:r w:rsidRPr="00DE49A2">
                <w:rPr>
                  <w:rFonts w:ascii="Arial" w:eastAsia="SimSun" w:hAnsi="Arial" w:cs="Arial"/>
                  <w:color w:val="000000"/>
                  <w:sz w:val="24"/>
                  <w:szCs w:val="24"/>
                  <w:shd w:val="clear" w:color="auto" w:fill="FFFFFF"/>
                </w:rPr>
                <w:t>earning</w:t>
              </w:r>
              <w:r w:rsidRPr="007324DF">
                <w:rPr>
                  <w:rFonts w:ascii="Arial" w:eastAsia="SimSun" w:hAnsi="Arial" w:cs="Arial"/>
                  <w:i/>
                  <w:iCs/>
                  <w:sz w:val="24"/>
                  <w:szCs w:val="24"/>
                  <w:shd w:val="clear" w:color="auto" w:fill="FFFFFF"/>
                </w:rPr>
                <w:t xml:space="preserve"> per share dan nilai tukar terhadap return saham (studi kasus pada </w:t>
              </w:r>
              <w:r w:rsidRPr="007324DF">
                <w:rPr>
                  <w:rFonts w:ascii="Arial" w:eastAsia="SimSun" w:hAnsi="Arial" w:cs="Arial"/>
                  <w:color w:val="000000"/>
                  <w:sz w:val="24"/>
                  <w:szCs w:val="24"/>
                  <w:shd w:val="clear" w:color="auto" w:fill="FFFFFF"/>
                </w:rPr>
                <w:t>perusahaan</w:t>
              </w:r>
              <w:r w:rsidRPr="007324DF">
                <w:rPr>
                  <w:rFonts w:ascii="Arial" w:eastAsia="SimSun" w:hAnsi="Arial" w:cs="Arial"/>
                  <w:i/>
                  <w:iCs/>
                  <w:sz w:val="24"/>
                  <w:szCs w:val="24"/>
                  <w:shd w:val="clear" w:color="auto" w:fill="FFFFFF"/>
                </w:rPr>
                <w:t xml:space="preserve"> go public sektor barang konsumsi yang listing di Bursa Efek Indonesia Periode 2015-2017)</w:t>
              </w:r>
              <w:r w:rsidRPr="007324DF">
                <w:rPr>
                  <w:rFonts w:ascii="Arial" w:eastAsia="SimSun" w:hAnsi="Arial" w:cs="Arial"/>
                  <w:sz w:val="24"/>
                  <w:szCs w:val="24"/>
                  <w:shd w:val="clear" w:color="auto" w:fill="FFFFFF"/>
                </w:rPr>
                <w:t>. </w:t>
              </w:r>
              <w:r w:rsidRPr="007324DF">
                <w:rPr>
                  <w:rFonts w:ascii="Arial" w:eastAsia="SimSun" w:hAnsi="Arial" w:cs="Arial"/>
                  <w:i/>
                  <w:iCs/>
                  <w:sz w:val="24"/>
                  <w:szCs w:val="24"/>
                  <w:shd w:val="clear" w:color="auto" w:fill="FFFFFF"/>
                </w:rPr>
                <w:t>Jurnal Riset Akuntansi Mercu Buana</w:t>
              </w:r>
              <w:r w:rsidRPr="007324DF">
                <w:rPr>
                  <w:rFonts w:ascii="Arial" w:eastAsia="SimSun" w:hAnsi="Arial" w:cs="Arial"/>
                  <w:sz w:val="24"/>
                  <w:szCs w:val="24"/>
                  <w:shd w:val="clear" w:color="auto" w:fill="FFFFFF"/>
                </w:rPr>
                <w:t>. </w:t>
              </w:r>
              <w:r w:rsidRPr="007324DF">
                <w:rPr>
                  <w:rFonts w:ascii="Arial" w:eastAsia="SimSun" w:hAnsi="Arial" w:cs="Arial"/>
                  <w:i/>
                  <w:iCs/>
                  <w:sz w:val="24"/>
                  <w:szCs w:val="24"/>
                  <w:shd w:val="clear" w:color="auto" w:fill="FFFFFF"/>
                </w:rPr>
                <w:t>5</w:t>
              </w:r>
              <w:r w:rsidRPr="007324DF">
                <w:rPr>
                  <w:rFonts w:ascii="Arial" w:eastAsia="SimSun" w:hAnsi="Arial" w:cs="Arial"/>
                  <w:sz w:val="24"/>
                  <w:szCs w:val="24"/>
                  <w:shd w:val="clear" w:color="auto" w:fill="FFFFFF"/>
                </w:rPr>
                <w:t>(1). 49-66.</w:t>
              </w:r>
            </w:p>
            <w:p w14:paraId="366CC681"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Utomo. F. R. (2021). </w:t>
              </w:r>
              <w:r w:rsidRPr="007324DF">
                <w:rPr>
                  <w:rFonts w:ascii="Arial" w:eastAsia="SimSun" w:hAnsi="Arial" w:cs="Arial"/>
                  <w:i/>
                  <w:iCs/>
                  <w:color w:val="000000"/>
                  <w:sz w:val="24"/>
                  <w:szCs w:val="24"/>
                  <w:shd w:val="clear" w:color="auto" w:fill="FFFFFF"/>
                </w:rPr>
                <w:t xml:space="preserve">Analisis Faktor-Faktor yang Mempengaruhi Harga Saham Sektor </w:t>
              </w:r>
              <w:r w:rsidRPr="007324DF">
                <w:rPr>
                  <w:rFonts w:ascii="Arial" w:eastAsia="SimSun" w:hAnsi="Arial" w:cs="Arial"/>
                  <w:color w:val="000000"/>
                  <w:sz w:val="24"/>
                  <w:szCs w:val="24"/>
                  <w:shd w:val="clear" w:color="auto" w:fill="FFFFFF"/>
                </w:rPr>
                <w:t>Pertambangan</w:t>
              </w:r>
              <w:r w:rsidRPr="007324DF">
                <w:rPr>
                  <w:rFonts w:ascii="Arial" w:eastAsia="SimSun" w:hAnsi="Arial" w:cs="Arial"/>
                  <w:i/>
                  <w:iCs/>
                  <w:color w:val="000000"/>
                  <w:sz w:val="24"/>
                  <w:szCs w:val="24"/>
                  <w:shd w:val="clear" w:color="auto" w:fill="FFFFFF"/>
                </w:rPr>
                <w:t xml:space="preserve"> yang Terdaftar di Bursa Efek Indonesia</w:t>
              </w:r>
              <w:r w:rsidRPr="007324DF">
                <w:rPr>
                  <w:rFonts w:ascii="Arial" w:eastAsia="SimSun" w:hAnsi="Arial" w:cs="Arial"/>
                  <w:color w:val="000000"/>
                  <w:sz w:val="24"/>
                  <w:szCs w:val="24"/>
                  <w:shd w:val="clear" w:color="auto" w:fill="FFFFFF"/>
                </w:rPr>
                <w:t>. Jurnal Ilmu Keuangan dan Perbankan. 10(3). 486-498.</w:t>
              </w:r>
            </w:p>
            <w:p w14:paraId="7ECC47DF" w14:textId="77777777" w:rsidR="00DE49A2" w:rsidRPr="007324DF" w:rsidRDefault="00DE49A2" w:rsidP="00DE49A2">
              <w:pPr>
                <w:pStyle w:val="Bibliografi1"/>
                <w:ind w:left="709" w:hanging="711"/>
                <w:jc w:val="both"/>
                <w:rPr>
                  <w:rFonts w:ascii="Arial" w:eastAsia="SimSun" w:hAnsi="Arial" w:cs="Arial"/>
                  <w:color w:val="000000"/>
                  <w:sz w:val="24"/>
                  <w:szCs w:val="24"/>
                  <w:shd w:val="clear" w:color="auto" w:fill="FFFFFF"/>
                </w:rPr>
              </w:pPr>
              <w:r w:rsidRPr="007324DF">
                <w:rPr>
                  <w:rFonts w:ascii="Arial" w:eastAsia="SimSun" w:hAnsi="Arial" w:cs="Arial"/>
                  <w:color w:val="000000"/>
                  <w:sz w:val="24"/>
                  <w:szCs w:val="24"/>
                  <w:shd w:val="clear" w:color="auto" w:fill="FFFFFF"/>
                </w:rPr>
                <w:t xml:space="preserve">Wardhani. D. K. (2019). </w:t>
              </w:r>
              <w:r w:rsidRPr="007324DF">
                <w:rPr>
                  <w:rFonts w:ascii="Arial" w:eastAsia="SimSun" w:hAnsi="Arial" w:cs="Arial"/>
                  <w:i/>
                  <w:iCs/>
                  <w:color w:val="000000"/>
                  <w:sz w:val="24"/>
                  <w:szCs w:val="24"/>
                  <w:shd w:val="clear" w:color="auto" w:fill="FFFFFF"/>
                </w:rPr>
                <w:t>Analisis Perkembangan Bank Digital di Indonesia</w:t>
              </w:r>
              <w:r w:rsidRPr="007324DF">
                <w:rPr>
                  <w:rFonts w:ascii="Arial" w:eastAsia="SimSun" w:hAnsi="Arial" w:cs="Arial"/>
                  <w:color w:val="000000"/>
                  <w:sz w:val="24"/>
                  <w:szCs w:val="24"/>
                  <w:shd w:val="clear" w:color="auto" w:fill="FFFFFF"/>
                </w:rPr>
                <w:t>. Jurnal Akuntansi dan Keuangan. 21(2). 145-158.</w:t>
              </w:r>
            </w:p>
            <w:p w14:paraId="7DEE346A" w14:textId="77777777" w:rsidR="00DE49A2" w:rsidRPr="007324DF" w:rsidRDefault="00DE49A2" w:rsidP="00DE49A2">
              <w:pPr>
                <w:pStyle w:val="Bibliografi1"/>
                <w:ind w:left="709" w:hanging="711"/>
                <w:jc w:val="both"/>
                <w:rPr>
                  <w:rFonts w:ascii="Arial" w:eastAsia="Segoe UI" w:hAnsi="Arial" w:cs="Arial"/>
                  <w:color w:val="374151"/>
                  <w:sz w:val="24"/>
                  <w:szCs w:val="24"/>
                  <w:shd w:val="clear" w:color="auto" w:fill="F7F7F8"/>
                  <w:lang w:val="en-US"/>
                </w:rPr>
              </w:pPr>
              <w:r w:rsidRPr="007324DF">
                <w:rPr>
                  <w:rFonts w:ascii="Arial" w:eastAsia="SimSun" w:hAnsi="Arial" w:cs="Arial"/>
                  <w:color w:val="000000"/>
                  <w:sz w:val="24"/>
                  <w:szCs w:val="24"/>
                  <w:shd w:val="clear" w:color="auto" w:fill="FFFFFF"/>
                </w:rPr>
                <w:t xml:space="preserve">Yeni Meidi Hastuti. SE.. M.Si (2021). </w:t>
              </w:r>
              <w:r w:rsidRPr="007324DF">
                <w:rPr>
                  <w:rFonts w:ascii="Arial" w:eastAsia="SimSun" w:hAnsi="Arial" w:cs="Arial"/>
                  <w:i/>
                  <w:iCs/>
                  <w:color w:val="000000"/>
                  <w:sz w:val="24"/>
                  <w:szCs w:val="24"/>
                  <w:shd w:val="clear" w:color="auto" w:fill="FFFFFF"/>
                </w:rPr>
                <w:t xml:space="preserve">Pengaruh Likuiditas dan Solvabilitas Terhadap Harga Saham </w:t>
              </w:r>
              <w:r w:rsidRPr="00DE49A2">
                <w:rPr>
                  <w:rFonts w:ascii="Arial" w:eastAsia="SimSun" w:hAnsi="Arial" w:cs="Arial"/>
                  <w:color w:val="000000"/>
                  <w:sz w:val="24"/>
                  <w:szCs w:val="24"/>
                  <w:shd w:val="clear" w:color="auto" w:fill="FFFFFF"/>
                </w:rPr>
                <w:t>Perusahaan</w:t>
              </w:r>
              <w:r w:rsidRPr="007324DF">
                <w:rPr>
                  <w:rFonts w:ascii="Arial" w:eastAsia="SimSun" w:hAnsi="Arial" w:cs="Arial"/>
                  <w:i/>
                  <w:iCs/>
                  <w:color w:val="000000"/>
                  <w:sz w:val="24"/>
                  <w:szCs w:val="24"/>
                  <w:shd w:val="clear" w:color="auto" w:fill="FFFFFF"/>
                </w:rPr>
                <w:t xml:space="preserve"> Sektor Pertambangan yang Terdaftar di Bursa Efek Indonesia</w:t>
              </w:r>
              <w:r w:rsidRPr="007324DF">
                <w:rPr>
                  <w:rFonts w:ascii="Arial" w:eastAsia="SimSun" w:hAnsi="Arial" w:cs="Arial"/>
                  <w:color w:val="000000"/>
                  <w:sz w:val="24"/>
                  <w:szCs w:val="24"/>
                  <w:shd w:val="clear" w:color="auto" w:fill="FFFFFF"/>
                </w:rPr>
                <w:t>. Jurnal Ekonomi dan Bisnis. 26(2). 189-204.</w:t>
              </w:r>
            </w:p>
            <w:p w14:paraId="365DB0D5" w14:textId="77777777" w:rsidR="00DE49A2" w:rsidRPr="007324DF" w:rsidRDefault="00DE49A2" w:rsidP="00DE49A2">
              <w:pPr>
                <w:pStyle w:val="Bibliografi1"/>
                <w:ind w:left="709" w:hanging="711"/>
                <w:jc w:val="both"/>
                <w:rPr>
                  <w:rFonts w:ascii="Arial" w:hAnsi="Arial" w:cs="Arial"/>
                  <w:sz w:val="24"/>
                  <w:szCs w:val="24"/>
                </w:rPr>
              </w:pPr>
              <w:r w:rsidRPr="007324DF">
                <w:rPr>
                  <w:rFonts w:ascii="Arial" w:eastAsia="SimSun" w:hAnsi="Arial" w:cs="Arial"/>
                  <w:color w:val="000000"/>
                  <w:sz w:val="24"/>
                  <w:szCs w:val="24"/>
                  <w:shd w:val="clear" w:color="auto" w:fill="FFFFFF"/>
                </w:rPr>
                <w:t xml:space="preserve">Zainal. I.. &amp; Farida. U. (2021). </w:t>
              </w:r>
              <w:r w:rsidRPr="007324DF">
                <w:rPr>
                  <w:rFonts w:ascii="Arial" w:eastAsia="SimSun" w:hAnsi="Arial" w:cs="Arial"/>
                  <w:i/>
                  <w:iCs/>
                  <w:color w:val="000000"/>
                  <w:sz w:val="24"/>
                  <w:szCs w:val="24"/>
                  <w:shd w:val="clear" w:color="auto" w:fill="FFFFFF"/>
                </w:rPr>
                <w:t>The Impact of Ownership Structure and Corporate Governance on Non-Performing Loans in Islamic Banks in Indonesia</w:t>
              </w:r>
              <w:r w:rsidRPr="007324DF">
                <w:rPr>
                  <w:rFonts w:ascii="Arial" w:eastAsia="SimSun" w:hAnsi="Arial" w:cs="Arial"/>
                  <w:color w:val="000000"/>
                  <w:sz w:val="24"/>
                  <w:szCs w:val="24"/>
                  <w:shd w:val="clear" w:color="auto" w:fill="FFFFFF"/>
                </w:rPr>
                <w:t>. Journal of Islamic Accounting and Business Research. 12(6). 1049-1064.</w:t>
              </w:r>
            </w:p>
            <w:p w14:paraId="4355ABA1" w14:textId="77777777" w:rsidR="00DE49A2" w:rsidRDefault="00DE49A2" w:rsidP="00DE49A2">
              <w:pPr>
                <w:suppressAutoHyphens w:val="0"/>
                <w:ind w:leftChars="0" w:left="0" w:firstLineChars="0" w:firstLine="0"/>
                <w:jc w:val="both"/>
                <w:textDirection w:val="lrTb"/>
                <w:textAlignment w:val="auto"/>
                <w:outlineLvl w:val="9"/>
                <w:rPr>
                  <w:rFonts w:ascii="Arial" w:hAnsi="Arial" w:cs="Arial"/>
                  <w:sz w:val="24"/>
                  <w:szCs w:val="24"/>
                </w:rPr>
              </w:pPr>
              <w:r w:rsidRPr="007324DF">
                <w:rPr>
                  <w:rFonts w:ascii="Arial" w:hAnsi="Arial" w:cs="Arial"/>
                  <w:b/>
                  <w:bCs/>
                  <w:sz w:val="24"/>
                  <w:szCs w:val="24"/>
                </w:rPr>
                <w:fldChar w:fldCharType="end"/>
              </w:r>
            </w:p>
          </w:sdtContent>
        </w:sdt>
      </w:sdtContent>
    </w:sdt>
    <w:p w14:paraId="0CD4C1E4" w14:textId="77777777" w:rsidR="00DE49A2" w:rsidRPr="00434EF3" w:rsidRDefault="00DE49A2" w:rsidP="00AF03DB">
      <w:pPr>
        <w:spacing w:line="240" w:lineRule="auto"/>
        <w:ind w:leftChars="0" w:left="0" w:firstLineChars="0" w:firstLine="0"/>
        <w:jc w:val="both"/>
        <w:rPr>
          <w:rFonts w:ascii="Arial" w:eastAsia="Arial" w:hAnsi="Arial" w:cs="Arial"/>
          <w:sz w:val="24"/>
          <w:szCs w:val="24"/>
        </w:rPr>
      </w:pPr>
    </w:p>
    <w:sectPr w:rsidR="00DE49A2" w:rsidRPr="00434EF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499C" w14:textId="77777777" w:rsidR="00117520" w:rsidRDefault="00117520">
      <w:pPr>
        <w:spacing w:after="0" w:line="240" w:lineRule="auto"/>
        <w:ind w:left="0" w:hanging="2"/>
      </w:pPr>
      <w:r>
        <w:separator/>
      </w:r>
    </w:p>
  </w:endnote>
  <w:endnote w:type="continuationSeparator" w:id="0">
    <w:p w14:paraId="439B8785" w14:textId="77777777" w:rsidR="00117520" w:rsidRDefault="0011752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E32" w14:textId="77777777" w:rsidR="00C607ED" w:rsidRDefault="00C607E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42D8C9F2" w:rsidR="00032B86" w:rsidRDefault="00032B86" w:rsidP="00C607ED">
    <w:pPr>
      <w:pBdr>
        <w:top w:val="nil"/>
        <w:left w:val="nil"/>
        <w:bottom w:val="nil"/>
        <w:right w:val="nil"/>
        <w:between w:val="nil"/>
      </w:pBdr>
      <w:tabs>
        <w:tab w:val="center" w:pos="4513"/>
        <w:tab w:val="right" w:pos="9026"/>
      </w:tabs>
      <w:spacing w:after="0" w:line="240" w:lineRule="auto"/>
      <w:ind w:left="0" w:hanging="2"/>
      <w:rPr>
        <w:rFonts w:ascii="Times New Roman" w:eastAsia="Times New Roman" w:hAnsi="Times New Roman" w:cs="Times New Roman"/>
        <w:color w:val="000000"/>
        <w:sz w:val="20"/>
        <w:szCs w:val="20"/>
      </w:rPr>
    </w:pPr>
  </w:p>
  <w:p w14:paraId="0000001E" w14:textId="77777777" w:rsidR="00032B86" w:rsidRDefault="00032B86">
    <w:pPr>
      <w:pBdr>
        <w:top w:val="nil"/>
        <w:left w:val="nil"/>
        <w:bottom w:val="nil"/>
        <w:right w:val="nil"/>
        <w:between w:val="nil"/>
      </w:pBdr>
      <w:tabs>
        <w:tab w:val="center" w:pos="4513"/>
        <w:tab w:val="right" w:pos="9026"/>
      </w:tabs>
      <w:spacing w:after="0" w:line="240" w:lineRule="auto"/>
      <w:ind w:left="0" w:hanging="2"/>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6515" w14:textId="77777777" w:rsidR="00C607ED" w:rsidRDefault="00C607E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1497" w14:textId="77777777" w:rsidR="00117520" w:rsidRDefault="00117520">
      <w:pPr>
        <w:spacing w:after="0" w:line="240" w:lineRule="auto"/>
        <w:ind w:left="0" w:hanging="2"/>
      </w:pPr>
      <w:r>
        <w:separator/>
      </w:r>
    </w:p>
  </w:footnote>
  <w:footnote w:type="continuationSeparator" w:id="0">
    <w:p w14:paraId="3CAD2A19" w14:textId="77777777" w:rsidR="00117520" w:rsidRDefault="0011752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788C" w14:textId="77777777" w:rsidR="00C607ED" w:rsidRDefault="00C607E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83D" w14:textId="77777777" w:rsidR="00C607ED" w:rsidRDefault="00C607E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79BF" w14:textId="77777777" w:rsidR="00C607ED" w:rsidRDefault="00C607E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7C4C"/>
    <w:multiLevelType w:val="hybridMultilevel"/>
    <w:tmpl w:val="581ED27A"/>
    <w:lvl w:ilvl="0" w:tplc="67F0BC1E">
      <w:start w:val="1"/>
      <w:numFmt w:val="low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 w15:restartNumberingAfterBreak="0">
    <w:nsid w:val="2F8C3D11"/>
    <w:multiLevelType w:val="hybridMultilevel"/>
    <w:tmpl w:val="57724A1A"/>
    <w:lvl w:ilvl="0" w:tplc="70FA81C2">
      <w:start w:val="1"/>
      <w:numFmt w:val="low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15:restartNumberingAfterBreak="0">
    <w:nsid w:val="38DC13AC"/>
    <w:multiLevelType w:val="hybridMultilevel"/>
    <w:tmpl w:val="4BD45CF6"/>
    <w:lvl w:ilvl="0" w:tplc="43966746">
      <w:start w:val="1"/>
      <w:numFmt w:val="lowerLetter"/>
      <w:lvlText w:val="%1."/>
      <w:lvlJc w:val="left"/>
      <w:pPr>
        <w:ind w:left="358" w:hanging="360"/>
      </w:pPr>
      <w:rPr>
        <w:rFonts w:eastAsia="Calibri"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3" w15:restartNumberingAfterBreak="0">
    <w:nsid w:val="42533C22"/>
    <w:multiLevelType w:val="hybridMultilevel"/>
    <w:tmpl w:val="5338F668"/>
    <w:lvl w:ilvl="0" w:tplc="66DA4E2C">
      <w:start w:val="1"/>
      <w:numFmt w:val="low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4" w15:restartNumberingAfterBreak="0">
    <w:nsid w:val="53F3538B"/>
    <w:multiLevelType w:val="hybridMultilevel"/>
    <w:tmpl w:val="92101D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7437B08"/>
    <w:multiLevelType w:val="hybridMultilevel"/>
    <w:tmpl w:val="F4922712"/>
    <w:lvl w:ilvl="0" w:tplc="9D2622DE">
      <w:start w:val="1"/>
      <w:numFmt w:val="lowerLetter"/>
      <w:lvlText w:val="%1."/>
      <w:lvlJc w:val="left"/>
      <w:pPr>
        <w:ind w:left="358" w:hanging="360"/>
      </w:pPr>
      <w:rPr>
        <w:rFonts w:ascii="Times New Roman" w:eastAsia="Calibri" w:hAnsi="Times New Roman" w:cs="Times New Roman"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6" w15:restartNumberingAfterBreak="0">
    <w:nsid w:val="58515C0A"/>
    <w:multiLevelType w:val="multilevel"/>
    <w:tmpl w:val="61A213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FE03D74"/>
    <w:multiLevelType w:val="hybridMultilevel"/>
    <w:tmpl w:val="9DE28090"/>
    <w:lvl w:ilvl="0" w:tplc="821037EC">
      <w:start w:val="1"/>
      <w:numFmt w:val="lowerLetter"/>
      <w:lvlText w:val="%1."/>
      <w:lvlJc w:val="left"/>
      <w:pPr>
        <w:ind w:left="358" w:hanging="360"/>
      </w:pPr>
      <w:rPr>
        <w:rFonts w:ascii="Arial" w:eastAsia="Arial" w:hAnsi="Arial" w:cs="Arial"/>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num w:numId="1" w16cid:durableId="1476289629">
    <w:abstractNumId w:val="6"/>
  </w:num>
  <w:num w:numId="2" w16cid:durableId="951395975">
    <w:abstractNumId w:val="5"/>
  </w:num>
  <w:num w:numId="3" w16cid:durableId="110445693">
    <w:abstractNumId w:val="2"/>
  </w:num>
  <w:num w:numId="4" w16cid:durableId="1648122273">
    <w:abstractNumId w:val="3"/>
  </w:num>
  <w:num w:numId="5" w16cid:durableId="1070423564">
    <w:abstractNumId w:val="4"/>
  </w:num>
  <w:num w:numId="6" w16cid:durableId="205332439">
    <w:abstractNumId w:val="0"/>
  </w:num>
  <w:num w:numId="7" w16cid:durableId="1350640956">
    <w:abstractNumId w:val="1"/>
  </w:num>
  <w:num w:numId="8" w16cid:durableId="243955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86"/>
    <w:rsid w:val="000247AB"/>
    <w:rsid w:val="00032621"/>
    <w:rsid w:val="00032B86"/>
    <w:rsid w:val="00045339"/>
    <w:rsid w:val="00054EE2"/>
    <w:rsid w:val="00055A35"/>
    <w:rsid w:val="000662A6"/>
    <w:rsid w:val="00070778"/>
    <w:rsid w:val="00071338"/>
    <w:rsid w:val="00087E9C"/>
    <w:rsid w:val="000918C0"/>
    <w:rsid w:val="000A6479"/>
    <w:rsid w:val="000B68E2"/>
    <w:rsid w:val="000C66D2"/>
    <w:rsid w:val="000D0991"/>
    <w:rsid w:val="000D447C"/>
    <w:rsid w:val="000F1CC7"/>
    <w:rsid w:val="000F3E72"/>
    <w:rsid w:val="00112A12"/>
    <w:rsid w:val="00117520"/>
    <w:rsid w:val="001504DA"/>
    <w:rsid w:val="00177CAE"/>
    <w:rsid w:val="001861C2"/>
    <w:rsid w:val="00192070"/>
    <w:rsid w:val="001D0F25"/>
    <w:rsid w:val="001E2657"/>
    <w:rsid w:val="001F7F0C"/>
    <w:rsid w:val="0020404D"/>
    <w:rsid w:val="00211F26"/>
    <w:rsid w:val="00213E03"/>
    <w:rsid w:val="00214725"/>
    <w:rsid w:val="00220F49"/>
    <w:rsid w:val="00226B25"/>
    <w:rsid w:val="00260802"/>
    <w:rsid w:val="0029652A"/>
    <w:rsid w:val="002A0CE5"/>
    <w:rsid w:val="002A1152"/>
    <w:rsid w:val="002A5F39"/>
    <w:rsid w:val="002D03D0"/>
    <w:rsid w:val="00317AB5"/>
    <w:rsid w:val="003324C8"/>
    <w:rsid w:val="003333ED"/>
    <w:rsid w:val="00333CBE"/>
    <w:rsid w:val="003403BA"/>
    <w:rsid w:val="00341046"/>
    <w:rsid w:val="003412E6"/>
    <w:rsid w:val="00365663"/>
    <w:rsid w:val="003C5921"/>
    <w:rsid w:val="00434EF3"/>
    <w:rsid w:val="00445D99"/>
    <w:rsid w:val="0047181D"/>
    <w:rsid w:val="0048252E"/>
    <w:rsid w:val="004C049C"/>
    <w:rsid w:val="004E138D"/>
    <w:rsid w:val="00523433"/>
    <w:rsid w:val="00574098"/>
    <w:rsid w:val="00634D3C"/>
    <w:rsid w:val="00651696"/>
    <w:rsid w:val="0068544C"/>
    <w:rsid w:val="0069264C"/>
    <w:rsid w:val="006A21CE"/>
    <w:rsid w:val="006A41C0"/>
    <w:rsid w:val="006B69E2"/>
    <w:rsid w:val="006C7D6E"/>
    <w:rsid w:val="006E63B7"/>
    <w:rsid w:val="006F1D4C"/>
    <w:rsid w:val="0070180E"/>
    <w:rsid w:val="00717EEE"/>
    <w:rsid w:val="00720B9E"/>
    <w:rsid w:val="00755BAC"/>
    <w:rsid w:val="00780115"/>
    <w:rsid w:val="007B0091"/>
    <w:rsid w:val="007E2FA9"/>
    <w:rsid w:val="0083707C"/>
    <w:rsid w:val="008B71F0"/>
    <w:rsid w:val="008C1CB0"/>
    <w:rsid w:val="008C4A95"/>
    <w:rsid w:val="008D4670"/>
    <w:rsid w:val="008D5680"/>
    <w:rsid w:val="008E01C0"/>
    <w:rsid w:val="00900253"/>
    <w:rsid w:val="00923B8F"/>
    <w:rsid w:val="00936120"/>
    <w:rsid w:val="00947214"/>
    <w:rsid w:val="00960D3D"/>
    <w:rsid w:val="00994719"/>
    <w:rsid w:val="009B5493"/>
    <w:rsid w:val="009C1D5D"/>
    <w:rsid w:val="009C701C"/>
    <w:rsid w:val="00A24C5E"/>
    <w:rsid w:val="00A345CE"/>
    <w:rsid w:val="00A611A3"/>
    <w:rsid w:val="00A659A4"/>
    <w:rsid w:val="00A76751"/>
    <w:rsid w:val="00A9141B"/>
    <w:rsid w:val="00AB5D7F"/>
    <w:rsid w:val="00AC354D"/>
    <w:rsid w:val="00AC3C3F"/>
    <w:rsid w:val="00AF03DB"/>
    <w:rsid w:val="00AF4F4C"/>
    <w:rsid w:val="00B01F12"/>
    <w:rsid w:val="00B176C3"/>
    <w:rsid w:val="00B3213B"/>
    <w:rsid w:val="00B734F9"/>
    <w:rsid w:val="00B91F58"/>
    <w:rsid w:val="00B940A8"/>
    <w:rsid w:val="00BA45D4"/>
    <w:rsid w:val="00BB6BF1"/>
    <w:rsid w:val="00BC05B6"/>
    <w:rsid w:val="00C110E9"/>
    <w:rsid w:val="00C24035"/>
    <w:rsid w:val="00C607ED"/>
    <w:rsid w:val="00C721E8"/>
    <w:rsid w:val="00CB7E38"/>
    <w:rsid w:val="00CC7D9F"/>
    <w:rsid w:val="00D01A74"/>
    <w:rsid w:val="00D13922"/>
    <w:rsid w:val="00D64A96"/>
    <w:rsid w:val="00D86AAB"/>
    <w:rsid w:val="00D9415A"/>
    <w:rsid w:val="00DA2BDD"/>
    <w:rsid w:val="00DA4812"/>
    <w:rsid w:val="00DB4C2E"/>
    <w:rsid w:val="00DC6972"/>
    <w:rsid w:val="00DE49A2"/>
    <w:rsid w:val="00E975CB"/>
    <w:rsid w:val="00EA5204"/>
    <w:rsid w:val="00EB3517"/>
    <w:rsid w:val="00ED06D2"/>
    <w:rsid w:val="00ED232B"/>
    <w:rsid w:val="00EE063F"/>
    <w:rsid w:val="00EF3644"/>
    <w:rsid w:val="00F372F9"/>
    <w:rsid w:val="00F72D4E"/>
    <w:rsid w:val="00F752E3"/>
    <w:rsid w:val="00FA4D2B"/>
    <w:rsid w:val="00FA52C7"/>
    <w:rsid w:val="00FA6DE0"/>
    <w:rsid w:val="00FB63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1A8A"/>
  <w15:docId w15:val="{6B186053-0146-4B41-9D00-D79B83D1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eastAsia="en-US"/>
    </w:rPr>
  </w:style>
  <w:style w:type="paragraph" w:styleId="Judul1">
    <w:name w:val="heading 1"/>
    <w:basedOn w:val="Normal"/>
    <w:next w:val="Normal"/>
    <w:uiPriority w:val="9"/>
    <w:qFormat/>
    <w:pPr>
      <w:keepNext/>
      <w:keepLines/>
      <w:spacing w:before="480" w:after="12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513"/>
        <w:tab w:val="right" w:pos="9026"/>
      </w:tabs>
      <w:spacing w:after="0" w:line="240" w:lineRule="auto"/>
    </w:pPr>
    <w:rPr>
      <w:rFonts w:ascii="Times New Roman" w:eastAsia="Times New Roman" w:hAnsi="Times New Roman" w:cs="Times New Roman"/>
      <w:sz w:val="20"/>
      <w:szCs w:val="20"/>
      <w:lang w:val="de-DE"/>
    </w:rPr>
  </w:style>
  <w:style w:type="character" w:customStyle="1" w:styleId="FooterKAR">
    <w:name w:val="Footer KAR"/>
    <w:rPr>
      <w:rFonts w:ascii="Times New Roman" w:eastAsia="Times New Roman" w:hAnsi="Times New Roman" w:cs="Times New Roman"/>
      <w:w w:val="100"/>
      <w:position w:val="-1"/>
      <w:sz w:val="20"/>
      <w:szCs w:val="20"/>
      <w:effect w:val="none"/>
      <w:vertAlign w:val="baseline"/>
      <w:cs w:val="0"/>
      <w:em w:val="none"/>
      <w:lang w:val="de-DE"/>
    </w:rPr>
  </w:style>
  <w:style w:type="paragraph" w:styleId="TeksCatatanKaki">
    <w:name w:val="footnote text"/>
    <w:basedOn w:val="Normal"/>
    <w:qFormat/>
    <w:pPr>
      <w:spacing w:after="0" w:line="240" w:lineRule="auto"/>
    </w:pPr>
    <w:rPr>
      <w:rFonts w:eastAsia="Times New Roman" w:cs="Times New Roman"/>
      <w:sz w:val="20"/>
      <w:szCs w:val="20"/>
    </w:rPr>
  </w:style>
  <w:style w:type="character" w:customStyle="1" w:styleId="TeksCatatanKakiKAR">
    <w:name w:val="Teks Catatan Kaki KAR"/>
    <w:rPr>
      <w:rFonts w:ascii="Calibri" w:eastAsia="Times New Roman" w:hAnsi="Calibri" w:cs="Times New Roman"/>
      <w:w w:val="100"/>
      <w:position w:val="-1"/>
      <w:sz w:val="20"/>
      <w:szCs w:val="20"/>
      <w:effect w:val="none"/>
      <w:vertAlign w:val="baseline"/>
      <w:cs w:val="0"/>
      <w:em w:val="none"/>
    </w:rPr>
  </w:style>
  <w:style w:type="character" w:styleId="ReferensiCatatanKaki">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styleId="SebutanYangBelumTerselesaikan">
    <w:name w:val="Unresolved Mention"/>
    <w:qFormat/>
    <w:rPr>
      <w:color w:val="605E5C"/>
      <w:w w:val="100"/>
      <w:position w:val="-1"/>
      <w:effect w:val="none"/>
      <w:shd w:val="clear" w:color="auto" w:fill="E1DFDD"/>
      <w:vertAlign w:val="baseline"/>
      <w:cs w:val="0"/>
      <w:em w:val="none"/>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KAR"/>
    <w:uiPriority w:val="99"/>
    <w:unhideWhenUsed/>
    <w:rsid w:val="00C607ED"/>
    <w:pPr>
      <w:tabs>
        <w:tab w:val="center" w:pos="4513"/>
        <w:tab w:val="right" w:pos="9026"/>
      </w:tabs>
      <w:spacing w:after="0" w:line="240" w:lineRule="auto"/>
    </w:pPr>
  </w:style>
  <w:style w:type="character" w:customStyle="1" w:styleId="HeaderKAR">
    <w:name w:val="Header KAR"/>
    <w:basedOn w:val="FontParagrafDefault"/>
    <w:link w:val="Header"/>
    <w:uiPriority w:val="99"/>
    <w:rsid w:val="00C607ED"/>
    <w:rPr>
      <w:position w:val="-1"/>
      <w:lang w:val="en-US" w:eastAsia="en-US"/>
    </w:rPr>
  </w:style>
  <w:style w:type="paragraph" w:styleId="DaftarParagraf">
    <w:name w:val="List Paragraph"/>
    <w:basedOn w:val="Normal"/>
    <w:link w:val="DaftarParagrafKAR"/>
    <w:uiPriority w:val="34"/>
    <w:qFormat/>
    <w:rsid w:val="004C049C"/>
    <w:pPr>
      <w:ind w:left="720"/>
      <w:contextualSpacing/>
    </w:pPr>
  </w:style>
  <w:style w:type="character" w:customStyle="1" w:styleId="DaftarParagrafKAR">
    <w:name w:val="Daftar Paragraf KAR"/>
    <w:basedOn w:val="FontParagrafDefault"/>
    <w:link w:val="DaftarParagraf"/>
    <w:uiPriority w:val="34"/>
    <w:qFormat/>
    <w:rsid w:val="00211F26"/>
    <w:rPr>
      <w:position w:val="-1"/>
      <w:lang w:val="en-US" w:eastAsia="en-US"/>
    </w:rPr>
  </w:style>
  <w:style w:type="table" w:styleId="TabelDaftar6Berwarna">
    <w:name w:val="List Table 6 Colorful"/>
    <w:basedOn w:val="TabelNormal"/>
    <w:uiPriority w:val="51"/>
    <w:rsid w:val="00D13922"/>
    <w:pPr>
      <w:spacing w:after="0" w:line="240" w:lineRule="auto"/>
    </w:pPr>
    <w:rPr>
      <w:rFonts w:ascii="Times New Roman" w:eastAsia="SimSun" w:hAnsi="Times New Roman" w:cs="Times New Roman"/>
      <w:color w:val="000000" w:themeColor="text1"/>
      <w:sz w:val="20"/>
      <w:szCs w:val="20"/>
      <w:lang w:val="en-ID" w:eastAsia="en-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lectable-text">
    <w:name w:val="selectable-text"/>
    <w:basedOn w:val="FontParagrafDefault"/>
    <w:rsid w:val="00FA52C7"/>
  </w:style>
  <w:style w:type="paragraph" w:customStyle="1" w:styleId="Bibliografi1">
    <w:name w:val="Bibliografi1"/>
    <w:basedOn w:val="Normal"/>
    <w:next w:val="Normal"/>
    <w:uiPriority w:val="37"/>
    <w:unhideWhenUsed/>
    <w:qFormat/>
    <w:rsid w:val="00DE49A2"/>
    <w:pPr>
      <w:suppressAutoHyphens w:val="0"/>
      <w:ind w:leftChars="0" w:left="0" w:firstLineChars="0" w:firstLine="0"/>
      <w:textDirection w:val="lrTb"/>
      <w:textAlignment w:val="auto"/>
      <w:outlineLvl w:val="9"/>
    </w:pPr>
    <w:rPr>
      <w:rFonts w:asciiTheme="minorHAnsi" w:eastAsiaTheme="minorHAnsi" w:hAnsiTheme="minorHAnsi" w:cstheme="minorBidi"/>
      <w:position w:val="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45069">
      <w:bodyDiv w:val="1"/>
      <w:marLeft w:val="0"/>
      <w:marRight w:val="0"/>
      <w:marTop w:val="0"/>
      <w:marBottom w:val="0"/>
      <w:divBdr>
        <w:top w:val="none" w:sz="0" w:space="0" w:color="auto"/>
        <w:left w:val="none" w:sz="0" w:space="0" w:color="auto"/>
        <w:bottom w:val="none" w:sz="0" w:space="0" w:color="auto"/>
        <w:right w:val="none" w:sz="0" w:space="0" w:color="auto"/>
      </w:divBdr>
    </w:div>
    <w:div w:id="1861890795">
      <w:bodyDiv w:val="1"/>
      <w:marLeft w:val="0"/>
      <w:marRight w:val="0"/>
      <w:marTop w:val="0"/>
      <w:marBottom w:val="0"/>
      <w:divBdr>
        <w:top w:val="none" w:sz="0" w:space="0" w:color="auto"/>
        <w:left w:val="none" w:sz="0" w:space="0" w:color="auto"/>
        <w:bottom w:val="none" w:sz="0" w:space="0" w:color="auto"/>
        <w:right w:val="none" w:sz="0" w:space="0" w:color="auto"/>
      </w:divBdr>
      <w:divsChild>
        <w:div w:id="587160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ndang@mercubuana-yogya.ac.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yudemisi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b:Source>
    <b:Tag>Mar16</b:Tag>
    <b:SourceType>Book</b:SourceType>
    <b:Guid>{7CCD742E-8D3C-4CD2-9BBC-D2647B168158}</b:Guid>
    <b:Title>Sosiologi untuk SMA dan MA kelas XI</b:Title>
    <b:Year>2016</b:Year>
    <b:City>Jakarta</b:City>
    <b:Publisher>Penerbit Erlangga</b:Publisher>
    <b:Author>
      <b:Author>
        <b:NameList>
          <b:Person>
            <b:Last>Maryati</b:Last>
            <b:First>Kun</b:First>
          </b:Person>
          <b:Person>
            <b:Last>Suryawati</b:Last>
            <b:First>Juju</b:First>
          </b:Person>
          <b:Person>
            <b:Last>Hayati</b:Last>
            <b:First>Nur</b:First>
          </b:Person>
          <b:Person>
            <b:Last>Sitepu</b:Last>
            <b:Middle>P</b:Middle>
            <b:First>Roy</b:First>
          </b:Person>
        </b:NameList>
      </b:Author>
    </b:Author>
    <b:RefOrder>1</b:RefOrder>
  </b:Source>
  <b:Source>
    <b:Tag>Jun10</b:Tag>
    <b:SourceType>JournalArticle</b:SourceType>
    <b:Guid>{9992A05B-EB84-443B-BF1E-66F670E2C2A1}</b:Guid>
    <b:Title>Analisis Sitiran Artikel Jurnal Luar Negeri Pada Laporan Penelitian Di Lembaga Penelitian dan pengabdian Kepada Masyarakat UGM Yang Dibiayai Badan Litbang Pertanian Departemen Pertanian tahun 2007</b:Title>
    <b:Year>2010</b:Year>
    <b:JournalName>Berkala Ilmu Perpustakaan dan Informasi</b:JournalName>
    <b:Pages>1</b:Pages>
    <b:Author>
      <b:Author>
        <b:NameList>
          <b:Person>
            <b:Last>Junadi</b:Last>
            <b:First>Sri</b:First>
          </b:Person>
          <b:Person>
            <b:Last>Zulaikha</b:Last>
            <b:Middle>Rochyanti</b:Middle>
            <b:First>Sri</b:First>
          </b:Person>
        </b:NameList>
      </b:Author>
    </b:Author>
    <b:RefOrder>2</b:RefOrder>
  </b:Source>
  <b:Source>
    <b:Tag>Rep61</b:Tag>
    <b:SourceType>Book</b:SourceType>
    <b:Guid>{65C0C2F5-E720-4B5B-9B2D-1E81C7D2C62B}</b:Guid>
    <b:Title>Undang-Undang Republik Indonesia Nomor 22 Tahun 1961 Tentang Perguruan Tinggi</b:Title>
    <b:Year>1961</b:Year>
    <b:Author>
      <b:Author>
        <b:NameList>
          <b:Person>
            <b:Last>Pemerintah Indonesia</b:Last>
          </b:Person>
        </b:NameList>
      </b:Author>
    </b:Author>
    <b:City>Indonesia</b:City>
    <b:Publisher>Pemerintah Indonesia</b:Publisher>
    <b:RefOrder>3</b:RefOrder>
  </b:Source>
  <b:Source>
    <b:Tag>Kem14</b:Tag>
    <b:SourceType>Book</b:SourceType>
    <b:Guid>{D8512B47-5F5E-4CB0-A8BD-162B1F438B1A}</b:Guid>
    <b:Title>Peraturan Menteri Pendidikan dan Kebudayaan Republik Indonesia Nomor 139 Tahun 2014 Tentang Pedoman Statuta dan Organisasi Perguruan Tinggi</b:Title>
    <b:Year>2014</b:Year>
    <b:City>Jakarta</b:City>
    <b:Publisher>Kementerian Pendidikan dan kebudayaan Republik Indonesia</b:Publisher>
    <b:Author>
      <b:Author>
        <b:NameList>
          <b:Person>
            <b:Last>KEMENDIKBUD</b:Last>
          </b:Person>
        </b:NameList>
      </b:Author>
    </b:Author>
    <b:RefOrder>4</b:RefOrder>
  </b:Source>
  <b:Source>
    <b:Tag>Faj21</b:Tag>
    <b:SourceType>InternetSite</b:SourceType>
    <b:Guid>{A0C7525E-1FA3-412B-9D20-7F888B4C3DE2}</b:Guid>
    <b:Title>Badan Riset dan Inovasi Nasional</b:Title>
    <b:Year>2021</b:Year>
    <b:Author>
      <b:Author>
        <b:Corporate>BRIN</b:Corporate>
      </b:Author>
    </b:Author>
    <b:Month>Februari</b:Month>
    <b:Day>16</b:Day>
    <b:YearAccessed>2022</b:YearAccessed>
    <b:MonthAccessed>Juni</b:MonthAccessed>
    <b:DayAccessed>1</b:DayAccessed>
    <b:URL>https://www.brin.go.id/kemenristek-brin-danai-penelitian-ptnbh-400-miliar-tahun-anggaran-2021/</b:URL>
    <b:RefOrder>5</b:RefOrder>
  </b:Source>
  <b:Source>
    <b:Tag>Kem18</b:Tag>
    <b:SourceType>Book</b:SourceType>
    <b:Guid>{681BE4D2-7348-4BF7-AFBE-5A7FD2FD5BCD}</b:Guid>
    <b:Title>Peraturan Menteri Riset, Teknologi, dan Pendidikan Tinggi Republik Indonesia Nomor 20 Tahun 2018 Tentang Penelitian</b:Title>
    <b:Year>2018</b:Year>
    <b:City>Jakarta</b:City>
    <b:Publisher>Kemendikbudristek RI</b:Publisher>
    <b:Author>
      <b:Author>
        <b:NameList>
          <b:Person>
            <b:Last>Kemendikbudristek RI</b:Last>
          </b:Person>
        </b:NameList>
      </b:Author>
    </b:Author>
    <b:RefOrder>10</b:RefOrder>
  </b:Source>
  <b:Source>
    <b:Tag>Uni21</b:Tag>
    <b:SourceType>Book</b:SourceType>
    <b:Guid>{C2C50FFE-9E5F-4168-99BF-5CA7A35A696D}</b:Guid>
    <b:Title>Peraturan Rektor Universitas Gadjah Mada Nomor 14 Tahun 2021 Tentang Penelitian</b:Title>
    <b:Year>2021</b:Year>
    <b:City>Yogyakarta</b:City>
    <b:Publisher>Universitas Gadjah Mada</b:Publisher>
    <b:Author>
      <b:Author>
        <b:NameList>
          <b:Person>
            <b:Last>UGM</b:Last>
          </b:Person>
        </b:NameList>
      </b:Author>
    </b:Author>
    <b:RefOrder>6</b:RefOrder>
  </b:Source>
  <b:Source>
    <b:Tag>Ind15</b:Tag>
    <b:SourceType>Book</b:SourceType>
    <b:Guid>{E6CE4F96-2DA2-431A-91C7-71C2DFD3D50B}</b:Guid>
    <b:Author>
      <b:Author>
        <b:NameList>
          <b:Person>
            <b:Last>Indrayati</b:Last>
          </b:Person>
        </b:NameList>
      </b:Author>
    </b:Author>
    <b:Title>Sistem Informasi Akuntansi (Teori dan Konsep Desain SIA)</b:Title>
    <b:Year>2015</b:Year>
    <b:City>Surabaya</b:City>
    <b:Publisher>Aditya Media Publishing</b:Publisher>
    <b:RefOrder>7</b:RefOrder>
  </b:Source>
  <b:Source>
    <b:Tag>Nar07</b:Tag>
    <b:SourceType>Book</b:SourceType>
    <b:Guid>{0EE1ADE5-9389-47BB-A2D1-CA35DD1CE020}</b:Guid>
    <b:Author>
      <b:Author>
        <b:NameList>
          <b:Person>
            <b:Last>Narko</b:Last>
          </b:Person>
        </b:NameList>
      </b:Author>
    </b:Author>
    <b:Title>Sistem Akuntansi</b:Title>
    <b:Year>2007</b:Year>
    <b:City>Yogyakarta</b:City>
    <b:Publisher>Yayasan Pustaka Nusantara</b:Publisher>
    <b:RefOrder>8</b:RefOrder>
  </b:Source>
  <b:Source>
    <b:Tag>Mul10</b:Tag>
    <b:SourceType>Book</b:SourceType>
    <b:Guid>{8E9122E8-1F83-447D-854D-1CBDA9B41BCD}</b:Guid>
    <b:Author>
      <b:Author>
        <b:NameList>
          <b:Person>
            <b:Last>Mulyadi</b:Last>
          </b:Person>
        </b:NameList>
      </b:Author>
    </b:Author>
    <b:Title>Sistem Akuntansi</b:Title>
    <b:Year>2010</b:Year>
    <b:City>Jakarta</b:City>
    <b:Publisher>Salemba Empat</b:Publisher>
    <b:RefOrder>9</b:RefOrder>
  </b:Source>
  <b:Source>
    <b:Tag>Sug12</b:Tag>
    <b:SourceType>Book</b:SourceType>
    <b:Guid>{C444F219-47F4-4F14-82F7-8ED354891C30}</b:Guid>
    <b:Author>
      <b:Author>
        <b:NameList>
          <b:Person>
            <b:Last>Sugiyono</b:Last>
          </b:Person>
        </b:NameList>
      </b:Author>
    </b:Author>
    <b:Title>Memahami Penelitian Kualitatif</b:Title>
    <b:Year>2012</b:Year>
    <b:City>bandung</b:City>
    <b:Publisher>ALFABETA</b:Publisher>
    <b:RefOrder>11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kU5ELFRynHj6m5wER/ER9MTfA==">CgMxLjA4AHIhMWw1ZnBGMHVURmdCZURUbHNrVENmNDhjSFl4MmswbUtI</go:docsCustomData>
</go:gDocsCustomXmlDataStorage>
</file>

<file path=customXml/itemProps1.xml><?xml version="1.0" encoding="utf-8"?>
<ds:datastoreItem xmlns:ds="http://schemas.openxmlformats.org/officeDocument/2006/customXml" ds:itemID="{2967EF87-2B6F-4538-856F-08384A2488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5129</TotalTime>
  <Pages>8</Pages>
  <Words>2795</Words>
  <Characters>15933</Characters>
  <Application>Microsoft Office Word</Application>
  <DocSecurity>0</DocSecurity>
  <Lines>132</Lines>
  <Paragraphs>37</Paragraphs>
  <ScaleCrop>false</ScaleCrop>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 P</cp:lastModifiedBy>
  <cp:revision>39</cp:revision>
  <cp:lastPrinted>2023-10-15T14:34:00Z</cp:lastPrinted>
  <dcterms:created xsi:type="dcterms:W3CDTF">2021-08-01T08:09:00Z</dcterms:created>
  <dcterms:modified xsi:type="dcterms:W3CDTF">2023-11-16T05:07:00Z</dcterms:modified>
</cp:coreProperties>
</file>