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7C15" w14:textId="1A41E13B" w:rsidR="009C2BC6" w:rsidRPr="00FD2385" w:rsidRDefault="009C2BC6" w:rsidP="00C6720F">
      <w:pPr>
        <w:spacing w:after="0" w:line="360" w:lineRule="auto"/>
        <w:ind w:left="567" w:right="521"/>
        <w:jc w:val="center"/>
        <w:rPr>
          <w:rFonts w:ascii="Times New Roman" w:hAnsi="Times New Roman" w:cs="Times New Roman"/>
          <w:b/>
          <w:bCs/>
          <w:sz w:val="28"/>
          <w:szCs w:val="28"/>
          <w:lang w:val="id-ID"/>
        </w:rPr>
      </w:pPr>
      <w:r w:rsidRPr="00FD2385">
        <w:rPr>
          <w:rFonts w:ascii="Times New Roman" w:hAnsi="Times New Roman" w:cs="Times New Roman"/>
          <w:b/>
          <w:bCs/>
          <w:sz w:val="28"/>
          <w:szCs w:val="28"/>
          <w:lang w:val="id-ID"/>
        </w:rPr>
        <w:t>PENGARUH RISIKO KREDIT, PROFITABILITAS DAN LIKUIDITAS BANK TERHADAP CAPITAL BUFFER PADA BANK UMUM KONVESIONAL YANG TERDAFTAR DIBEI TAHUN 2019-2021</w:t>
      </w:r>
    </w:p>
    <w:p w14:paraId="6C6A4356" w14:textId="73989C49" w:rsidR="009C2BC6" w:rsidRPr="00FD2385" w:rsidRDefault="009C2BC6" w:rsidP="008F60EE">
      <w:pPr>
        <w:spacing w:before="240" w:after="0" w:line="360" w:lineRule="auto"/>
        <w:ind w:left="567" w:right="521"/>
        <w:jc w:val="center"/>
        <w:rPr>
          <w:rFonts w:ascii="Times New Roman" w:hAnsi="Times New Roman" w:cs="Times New Roman"/>
          <w:sz w:val="20"/>
          <w:szCs w:val="20"/>
          <w:lang w:val="id-ID"/>
        </w:rPr>
      </w:pPr>
      <w:r w:rsidRPr="00FD2385">
        <w:rPr>
          <w:rFonts w:ascii="Times New Roman" w:hAnsi="Times New Roman" w:cs="Times New Roman"/>
          <w:sz w:val="20"/>
          <w:szCs w:val="20"/>
          <w:lang w:val="id-ID"/>
        </w:rPr>
        <w:t>Julia Edo Piran</w:t>
      </w:r>
      <w:r w:rsidR="007319F5" w:rsidRPr="00D01F11">
        <w:rPr>
          <w:rFonts w:ascii="Times New Roman" w:hAnsi="Times New Roman" w:cs="Times New Roman"/>
          <w:sz w:val="20"/>
          <w:szCs w:val="20"/>
          <w:vertAlign w:val="superscript"/>
          <w:lang w:val="id-ID"/>
        </w:rPr>
        <w:t>1</w:t>
      </w:r>
      <w:r w:rsidR="007319F5">
        <w:rPr>
          <w:rFonts w:ascii="Times New Roman" w:hAnsi="Times New Roman" w:cs="Times New Roman"/>
          <w:sz w:val="20"/>
          <w:szCs w:val="20"/>
          <w:lang w:val="id-ID"/>
        </w:rPr>
        <w:t xml:space="preserve"> &amp; Martinus Budiantara</w:t>
      </w:r>
      <w:r w:rsidR="007319F5" w:rsidRPr="00D01F11">
        <w:rPr>
          <w:rFonts w:ascii="Times New Roman" w:hAnsi="Times New Roman" w:cs="Times New Roman"/>
          <w:sz w:val="20"/>
          <w:szCs w:val="20"/>
          <w:vertAlign w:val="superscript"/>
          <w:lang w:val="id-ID"/>
        </w:rPr>
        <w:t>2</w:t>
      </w:r>
    </w:p>
    <w:p w14:paraId="2C43B303" w14:textId="4E4C9D5B" w:rsidR="004833F7" w:rsidRDefault="009C2BC6" w:rsidP="00C6720F">
      <w:pPr>
        <w:spacing w:after="0" w:line="360" w:lineRule="auto"/>
        <w:ind w:left="567" w:right="521"/>
        <w:jc w:val="center"/>
        <w:rPr>
          <w:rFonts w:ascii="Times New Roman" w:hAnsi="Times New Roman" w:cs="Times New Roman"/>
          <w:sz w:val="20"/>
          <w:szCs w:val="20"/>
          <w:lang w:val="id-ID"/>
        </w:rPr>
      </w:pPr>
      <w:r w:rsidRPr="00FD2385">
        <w:rPr>
          <w:rFonts w:ascii="Times New Roman" w:hAnsi="Times New Roman" w:cs="Times New Roman"/>
          <w:sz w:val="20"/>
          <w:szCs w:val="20"/>
          <w:lang w:val="id-ID"/>
        </w:rPr>
        <w:t>Emai</w:t>
      </w:r>
      <w:r w:rsidR="00D01F11">
        <w:rPr>
          <w:rFonts w:ascii="Times New Roman" w:hAnsi="Times New Roman" w:cs="Times New Roman"/>
          <w:sz w:val="20"/>
          <w:szCs w:val="20"/>
          <w:lang w:val="id-ID"/>
        </w:rPr>
        <w:t>l</w:t>
      </w:r>
      <w:r w:rsidR="00D01F11" w:rsidRPr="00D01F11">
        <w:rPr>
          <w:rFonts w:ascii="Times New Roman" w:hAnsi="Times New Roman" w:cs="Times New Roman"/>
          <w:sz w:val="20"/>
          <w:szCs w:val="20"/>
          <w:vertAlign w:val="superscript"/>
          <w:lang w:val="id-ID"/>
        </w:rPr>
        <w:t>1</w:t>
      </w:r>
      <w:r w:rsidRPr="00FD2385">
        <w:rPr>
          <w:rFonts w:ascii="Times New Roman" w:hAnsi="Times New Roman" w:cs="Times New Roman"/>
          <w:sz w:val="20"/>
          <w:szCs w:val="20"/>
          <w:lang w:val="id-ID"/>
        </w:rPr>
        <w:t xml:space="preserve"> : piranjuliaedo</w:t>
      </w:r>
      <w:r w:rsidR="004833F7" w:rsidRPr="00FD2385">
        <w:rPr>
          <w:rFonts w:ascii="Times New Roman" w:hAnsi="Times New Roman" w:cs="Times New Roman"/>
          <w:sz w:val="20"/>
          <w:szCs w:val="20"/>
          <w:lang w:val="id-ID"/>
        </w:rPr>
        <w:t>@gmail.com</w:t>
      </w:r>
    </w:p>
    <w:p w14:paraId="4E0F89DA" w14:textId="246F4965" w:rsidR="007319F5" w:rsidRPr="00FD2385" w:rsidRDefault="007319F5" w:rsidP="00C6720F">
      <w:pPr>
        <w:spacing w:after="0" w:line="360" w:lineRule="auto"/>
        <w:ind w:left="567" w:right="521"/>
        <w:jc w:val="center"/>
        <w:rPr>
          <w:rFonts w:ascii="Times New Roman" w:hAnsi="Times New Roman" w:cs="Times New Roman"/>
          <w:sz w:val="20"/>
          <w:szCs w:val="20"/>
          <w:lang w:val="id-ID"/>
        </w:rPr>
      </w:pPr>
      <w:r>
        <w:rPr>
          <w:rFonts w:ascii="Times New Roman" w:hAnsi="Times New Roman" w:cs="Times New Roman"/>
          <w:sz w:val="20"/>
          <w:szCs w:val="20"/>
          <w:lang w:val="id-ID"/>
        </w:rPr>
        <w:t>Email</w:t>
      </w:r>
      <w:r w:rsidRPr="00D01F11">
        <w:rPr>
          <w:rFonts w:ascii="Times New Roman" w:hAnsi="Times New Roman" w:cs="Times New Roman"/>
          <w:sz w:val="20"/>
          <w:szCs w:val="20"/>
          <w:vertAlign w:val="superscript"/>
          <w:lang w:val="id-ID"/>
        </w:rPr>
        <w:t>2</w:t>
      </w:r>
      <w:r>
        <w:rPr>
          <w:rFonts w:ascii="Times New Roman" w:hAnsi="Times New Roman" w:cs="Times New Roman"/>
          <w:sz w:val="20"/>
          <w:szCs w:val="20"/>
          <w:lang w:val="id-ID"/>
        </w:rPr>
        <w:t xml:space="preserve"> : </w:t>
      </w:r>
      <w:r w:rsidR="00D01F11">
        <w:rPr>
          <w:rFonts w:ascii="Times New Roman" w:hAnsi="Times New Roman" w:cs="Times New Roman"/>
          <w:sz w:val="20"/>
          <w:szCs w:val="20"/>
          <w:lang w:val="id-ID"/>
        </w:rPr>
        <w:t>budiantara@mercubuana-yogya.ac.id</w:t>
      </w:r>
    </w:p>
    <w:p w14:paraId="70D652B6" w14:textId="7ADA1BBF" w:rsidR="009C2BC6" w:rsidRPr="00FD2385" w:rsidRDefault="004833F7" w:rsidP="00C6720F">
      <w:pPr>
        <w:spacing w:after="0" w:line="360" w:lineRule="auto"/>
        <w:ind w:left="567" w:right="521"/>
        <w:jc w:val="center"/>
        <w:rPr>
          <w:rFonts w:ascii="Times New Roman" w:hAnsi="Times New Roman" w:cs="Times New Roman"/>
          <w:sz w:val="20"/>
          <w:szCs w:val="20"/>
          <w:lang w:val="id-ID"/>
        </w:rPr>
      </w:pPr>
      <w:r w:rsidRPr="00FD2385">
        <w:rPr>
          <w:rFonts w:ascii="Times New Roman" w:hAnsi="Times New Roman" w:cs="Times New Roman"/>
          <w:sz w:val="20"/>
          <w:szCs w:val="20"/>
          <w:lang w:val="id-ID"/>
        </w:rPr>
        <w:t>Jurusan Akuntansi Fakultas Ekonomi Universitas Mercu Buana Yogyakarta</w:t>
      </w:r>
    </w:p>
    <w:p w14:paraId="7B83B61B" w14:textId="109C6F98" w:rsidR="009C2BC6" w:rsidRPr="00FD2385" w:rsidRDefault="00050D12" w:rsidP="008F60EE">
      <w:pPr>
        <w:spacing w:before="240" w:after="0" w:line="240" w:lineRule="auto"/>
        <w:ind w:left="1134" w:right="1088"/>
        <w:jc w:val="both"/>
        <w:rPr>
          <w:rFonts w:ascii="Times New Roman" w:hAnsi="Times New Roman" w:cs="Times New Roman"/>
          <w:sz w:val="20"/>
          <w:szCs w:val="20"/>
          <w:lang w:val="id-ID"/>
        </w:rPr>
      </w:pPr>
      <w:r w:rsidRPr="00FD2385">
        <w:rPr>
          <w:rFonts w:ascii="Times New Roman" w:hAnsi="Times New Roman" w:cs="Times New Roman"/>
          <w:b/>
          <w:bCs/>
          <w:i/>
          <w:iCs/>
          <w:sz w:val="20"/>
          <w:szCs w:val="20"/>
          <w:lang w:val="id-ID"/>
        </w:rPr>
        <w:t>Abstrak :</w:t>
      </w:r>
      <w:r w:rsidRPr="00FD2385">
        <w:rPr>
          <w:rFonts w:ascii="Times New Roman" w:hAnsi="Times New Roman" w:cs="Times New Roman"/>
          <w:sz w:val="20"/>
          <w:szCs w:val="20"/>
          <w:lang w:val="id-ID"/>
        </w:rPr>
        <w:t xml:space="preserve"> </w:t>
      </w:r>
      <w:r w:rsidR="009C2BC6" w:rsidRPr="00FD2385">
        <w:rPr>
          <w:rFonts w:ascii="Times New Roman" w:hAnsi="Times New Roman" w:cs="Times New Roman"/>
          <w:sz w:val="20"/>
          <w:szCs w:val="20"/>
          <w:lang w:val="id-ID"/>
        </w:rPr>
        <w:t xml:space="preserve">Tujuan penelitian ini untuk mengetahui pengaruh risiko kredit, profitabilitas dan likuiditas bank terhadap </w:t>
      </w:r>
      <w:r w:rsidR="009C2BC6" w:rsidRPr="00FD2385">
        <w:rPr>
          <w:rFonts w:ascii="Times New Roman" w:hAnsi="Times New Roman" w:cs="Times New Roman"/>
          <w:i/>
          <w:iCs/>
          <w:sz w:val="20"/>
          <w:szCs w:val="20"/>
          <w:lang w:val="id-ID"/>
        </w:rPr>
        <w:t>capital buffer</w:t>
      </w:r>
      <w:r w:rsidR="003D1758" w:rsidRPr="00FD2385">
        <w:rPr>
          <w:rFonts w:ascii="Times New Roman" w:hAnsi="Times New Roman" w:cs="Times New Roman"/>
          <w:sz w:val="20"/>
          <w:szCs w:val="20"/>
          <w:lang w:val="id-ID"/>
        </w:rPr>
        <w:t xml:space="preserve"> pada bank umum konvesional yang terdaftar di BEI tahun 2019-2021</w:t>
      </w:r>
      <w:r w:rsidR="009C2BC6" w:rsidRPr="00FD2385">
        <w:rPr>
          <w:rFonts w:ascii="Times New Roman" w:hAnsi="Times New Roman" w:cs="Times New Roman"/>
          <w:sz w:val="20"/>
          <w:szCs w:val="20"/>
          <w:lang w:val="id-ID"/>
        </w:rPr>
        <w:t xml:space="preserve">. variabel </w:t>
      </w:r>
      <w:r w:rsidR="003D1758" w:rsidRPr="00FD2385">
        <w:rPr>
          <w:rFonts w:ascii="Times New Roman" w:hAnsi="Times New Roman" w:cs="Times New Roman"/>
          <w:sz w:val="20"/>
          <w:szCs w:val="20"/>
          <w:lang w:val="id-ID"/>
        </w:rPr>
        <w:t>bebas</w:t>
      </w:r>
      <w:r w:rsidR="009C2BC6" w:rsidRPr="00FD2385">
        <w:rPr>
          <w:rFonts w:ascii="Times New Roman" w:hAnsi="Times New Roman" w:cs="Times New Roman"/>
          <w:sz w:val="20"/>
          <w:szCs w:val="20"/>
          <w:lang w:val="id-ID"/>
        </w:rPr>
        <w:t xml:space="preserve"> pada penelitian ini yaitu risiko kredit</w:t>
      </w:r>
      <w:r w:rsidR="003D1758" w:rsidRPr="00FD2385">
        <w:rPr>
          <w:rFonts w:ascii="Times New Roman" w:hAnsi="Times New Roman" w:cs="Times New Roman"/>
          <w:sz w:val="20"/>
          <w:szCs w:val="20"/>
          <w:lang w:val="id-ID"/>
        </w:rPr>
        <w:t xml:space="preserve"> yang diproksikan dengan NPL</w:t>
      </w:r>
      <w:r w:rsidR="009C2BC6" w:rsidRPr="00FD2385">
        <w:rPr>
          <w:rFonts w:ascii="Times New Roman" w:hAnsi="Times New Roman" w:cs="Times New Roman"/>
          <w:sz w:val="20"/>
          <w:szCs w:val="20"/>
          <w:lang w:val="id-ID"/>
        </w:rPr>
        <w:t>, profitabilitas</w:t>
      </w:r>
      <w:r w:rsidR="003D1758" w:rsidRPr="00FD2385">
        <w:rPr>
          <w:rFonts w:ascii="Times New Roman" w:hAnsi="Times New Roman" w:cs="Times New Roman"/>
          <w:sz w:val="20"/>
          <w:szCs w:val="20"/>
          <w:lang w:val="id-ID"/>
        </w:rPr>
        <w:t xml:space="preserve"> yang diproksikan dengan ROE</w:t>
      </w:r>
      <w:r w:rsidR="009C2BC6" w:rsidRPr="00FD2385">
        <w:rPr>
          <w:rFonts w:ascii="Times New Roman" w:hAnsi="Times New Roman" w:cs="Times New Roman"/>
          <w:sz w:val="20"/>
          <w:szCs w:val="20"/>
          <w:lang w:val="id-ID"/>
        </w:rPr>
        <w:t xml:space="preserve"> dan likuiditas bank</w:t>
      </w:r>
      <w:r w:rsidR="003D1758" w:rsidRPr="00FD2385">
        <w:rPr>
          <w:rFonts w:ascii="Times New Roman" w:hAnsi="Times New Roman" w:cs="Times New Roman"/>
          <w:sz w:val="20"/>
          <w:szCs w:val="20"/>
          <w:lang w:val="id-ID"/>
        </w:rPr>
        <w:t xml:space="preserve"> yang diproksikan dengan LDR dan </w:t>
      </w:r>
      <w:r w:rsidR="003D1758" w:rsidRPr="00FD2385">
        <w:rPr>
          <w:rFonts w:ascii="Times New Roman" w:hAnsi="Times New Roman" w:cs="Times New Roman"/>
          <w:i/>
          <w:iCs/>
          <w:sz w:val="20"/>
          <w:szCs w:val="20"/>
          <w:lang w:val="id-ID"/>
        </w:rPr>
        <w:t>capital buffer</w:t>
      </w:r>
      <w:r w:rsidR="003D1758" w:rsidRPr="00FD2385">
        <w:rPr>
          <w:rFonts w:ascii="Times New Roman" w:hAnsi="Times New Roman" w:cs="Times New Roman"/>
          <w:sz w:val="20"/>
          <w:szCs w:val="20"/>
          <w:lang w:val="id-ID"/>
        </w:rPr>
        <w:t xml:space="preserve"> sebagai variabel terikat. Jenis penelitian adalah kuantitatif dengan teknik pengumpulan sampelnya yaitu </w:t>
      </w:r>
      <w:r w:rsidR="003D1758" w:rsidRPr="00FD2385">
        <w:rPr>
          <w:rFonts w:ascii="Times New Roman" w:hAnsi="Times New Roman" w:cs="Times New Roman"/>
          <w:i/>
          <w:iCs/>
          <w:sz w:val="20"/>
          <w:szCs w:val="20"/>
          <w:lang w:val="id-ID"/>
        </w:rPr>
        <w:t>purpose sampling</w:t>
      </w:r>
      <w:r w:rsidR="003D1758" w:rsidRPr="00FD2385">
        <w:rPr>
          <w:rFonts w:ascii="Times New Roman" w:hAnsi="Times New Roman" w:cs="Times New Roman"/>
          <w:sz w:val="20"/>
          <w:szCs w:val="20"/>
          <w:lang w:val="id-ID"/>
        </w:rPr>
        <w:t>. Teknik analisis yang digunakan adalah regresi linear berganda.</w:t>
      </w:r>
      <w:r w:rsidR="002807D0" w:rsidRPr="00FD2385">
        <w:rPr>
          <w:rFonts w:ascii="Times New Roman" w:hAnsi="Times New Roman" w:cs="Times New Roman"/>
          <w:sz w:val="20"/>
          <w:szCs w:val="20"/>
          <w:lang w:val="id-ID"/>
        </w:rPr>
        <w:t xml:space="preserve"> Hasil penelitian ini menunjukan NPL berpengaruh positif dan signifikan terhadap </w:t>
      </w:r>
      <w:r w:rsidR="002807D0" w:rsidRPr="00FD2385">
        <w:rPr>
          <w:rFonts w:ascii="Times New Roman" w:hAnsi="Times New Roman" w:cs="Times New Roman"/>
          <w:i/>
          <w:iCs/>
          <w:sz w:val="20"/>
          <w:szCs w:val="20"/>
          <w:lang w:val="id-ID"/>
        </w:rPr>
        <w:t>capital buffer</w:t>
      </w:r>
      <w:r w:rsidR="002807D0" w:rsidRPr="00FD2385">
        <w:rPr>
          <w:rFonts w:ascii="Times New Roman" w:hAnsi="Times New Roman" w:cs="Times New Roman"/>
          <w:sz w:val="20"/>
          <w:szCs w:val="20"/>
          <w:lang w:val="id-ID"/>
        </w:rPr>
        <w:t xml:space="preserve">. Sementara ROE dan LDR tidak berpengaruh terhadap </w:t>
      </w:r>
      <w:r w:rsidR="002807D0" w:rsidRPr="00FD2385">
        <w:rPr>
          <w:rFonts w:ascii="Times New Roman" w:hAnsi="Times New Roman" w:cs="Times New Roman"/>
          <w:i/>
          <w:iCs/>
          <w:sz w:val="20"/>
          <w:szCs w:val="20"/>
          <w:lang w:val="id-ID"/>
        </w:rPr>
        <w:t>capital buffer</w:t>
      </w:r>
      <w:r w:rsidR="002807D0" w:rsidRPr="00FD2385">
        <w:rPr>
          <w:rFonts w:ascii="Times New Roman" w:hAnsi="Times New Roman" w:cs="Times New Roman"/>
          <w:sz w:val="20"/>
          <w:szCs w:val="20"/>
          <w:lang w:val="id-ID"/>
        </w:rPr>
        <w:t>.</w:t>
      </w:r>
    </w:p>
    <w:p w14:paraId="467DA8B3" w14:textId="6C3D9D93" w:rsidR="002807D0" w:rsidRDefault="002807D0" w:rsidP="008F60EE">
      <w:pPr>
        <w:spacing w:before="240" w:after="0" w:line="720" w:lineRule="auto"/>
        <w:ind w:left="1134" w:right="1088"/>
        <w:jc w:val="both"/>
        <w:rPr>
          <w:rFonts w:ascii="Times New Roman" w:hAnsi="Times New Roman" w:cs="Times New Roman"/>
          <w:i/>
          <w:iCs/>
          <w:sz w:val="20"/>
          <w:szCs w:val="20"/>
          <w:lang w:val="id-ID"/>
        </w:rPr>
      </w:pPr>
      <w:r w:rsidRPr="00FD2385">
        <w:rPr>
          <w:rFonts w:ascii="Times New Roman" w:hAnsi="Times New Roman" w:cs="Times New Roman"/>
          <w:b/>
          <w:bCs/>
          <w:i/>
          <w:iCs/>
          <w:sz w:val="20"/>
          <w:szCs w:val="20"/>
          <w:lang w:val="id-ID"/>
        </w:rPr>
        <w:t>Kata kunci</w:t>
      </w:r>
      <w:r w:rsidRPr="00FD2385">
        <w:rPr>
          <w:rFonts w:ascii="Times New Roman" w:hAnsi="Times New Roman" w:cs="Times New Roman"/>
          <w:i/>
          <w:iCs/>
          <w:sz w:val="20"/>
          <w:szCs w:val="20"/>
          <w:lang w:val="id-ID"/>
        </w:rPr>
        <w:t xml:space="preserve"> : Capital Buffer, NPL, ROE, LDR</w:t>
      </w:r>
    </w:p>
    <w:p w14:paraId="75E6D1DB" w14:textId="0978B208" w:rsidR="00D01F11" w:rsidRPr="00D01F11" w:rsidRDefault="00D01F11" w:rsidP="00D01F1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134" w:right="1088"/>
        <w:jc w:val="both"/>
        <w:rPr>
          <w:rFonts w:ascii="Times New Roman" w:eastAsia="Times New Roman" w:hAnsi="Times New Roman" w:cs="Times New Roman"/>
          <w:i/>
          <w:iCs/>
          <w:sz w:val="20"/>
          <w:szCs w:val="20"/>
          <w:lang w:val="en" w:eastAsia="en-ID"/>
        </w:rPr>
      </w:pPr>
      <w:proofErr w:type="gramStart"/>
      <w:r w:rsidRPr="00D01F11">
        <w:rPr>
          <w:rFonts w:ascii="Times New Roman" w:eastAsia="Times New Roman" w:hAnsi="Times New Roman" w:cs="Times New Roman"/>
          <w:b/>
          <w:bCs/>
          <w:i/>
          <w:iCs/>
          <w:sz w:val="20"/>
          <w:szCs w:val="20"/>
          <w:lang w:val="en" w:eastAsia="en-ID"/>
        </w:rPr>
        <w:t>Abstract</w:t>
      </w:r>
      <w:r w:rsidRPr="00D01F11">
        <w:rPr>
          <w:rFonts w:ascii="Times New Roman" w:eastAsia="Times New Roman" w:hAnsi="Times New Roman" w:cs="Times New Roman"/>
          <w:i/>
          <w:iCs/>
          <w:sz w:val="20"/>
          <w:szCs w:val="20"/>
          <w:lang w:val="en" w:eastAsia="en-ID"/>
        </w:rPr>
        <w:t xml:space="preserve"> :</w:t>
      </w:r>
      <w:proofErr w:type="gramEnd"/>
      <w:r w:rsidRPr="00D01F11">
        <w:rPr>
          <w:rFonts w:ascii="Times New Roman" w:eastAsia="Times New Roman" w:hAnsi="Times New Roman" w:cs="Times New Roman"/>
          <w:i/>
          <w:iCs/>
          <w:sz w:val="20"/>
          <w:szCs w:val="20"/>
          <w:lang w:val="en" w:eastAsia="en-ID"/>
        </w:rPr>
        <w:t xml:space="preserve"> The purpose of this study was to determine the effect of credit risk, profitability and bank liquidity on the capital buffer at conventional commercial banks listed on the IDX in 2019-2021. The independent variables in this study are credit risk proxied by NPL, profitability proxied by ROE and bank liquidity proxied by LDR and capital buffer as the dependent variable. This type of research is quantitative with the sample collection technique, namely purposive sampling. The analysis technique used is multiple linear regression. The results of this study indicate that NPL has a positive and significant effect on the capital buffer. Meanwhile, ROE and LDR have no effect on the capital buffer.</w:t>
      </w:r>
    </w:p>
    <w:p w14:paraId="76529686" w14:textId="77777777" w:rsidR="00D01F11" w:rsidRPr="00D01F11" w:rsidRDefault="00D01F11" w:rsidP="00D01F1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134" w:right="1088"/>
        <w:jc w:val="both"/>
        <w:rPr>
          <w:rFonts w:ascii="Times New Roman" w:eastAsia="Times New Roman" w:hAnsi="Times New Roman" w:cs="Times New Roman"/>
          <w:i/>
          <w:iCs/>
          <w:sz w:val="20"/>
          <w:szCs w:val="20"/>
          <w:lang w:val="en" w:eastAsia="en-ID"/>
        </w:rPr>
      </w:pPr>
    </w:p>
    <w:p w14:paraId="12D2F15D" w14:textId="143ED3B4" w:rsidR="00D01F11" w:rsidRDefault="00D01F11" w:rsidP="00D01F1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134" w:right="1088"/>
        <w:jc w:val="both"/>
        <w:rPr>
          <w:rFonts w:ascii="Times New Roman" w:eastAsia="Times New Roman" w:hAnsi="Times New Roman" w:cs="Times New Roman"/>
          <w:i/>
          <w:iCs/>
          <w:sz w:val="20"/>
          <w:szCs w:val="20"/>
          <w:lang w:val="en" w:eastAsia="en-ID"/>
        </w:rPr>
      </w:pPr>
      <w:r w:rsidRPr="00D01F11">
        <w:rPr>
          <w:rFonts w:ascii="Times New Roman" w:eastAsia="Times New Roman" w:hAnsi="Times New Roman" w:cs="Times New Roman"/>
          <w:b/>
          <w:bCs/>
          <w:i/>
          <w:iCs/>
          <w:sz w:val="20"/>
          <w:szCs w:val="20"/>
          <w:lang w:val="en" w:eastAsia="en-ID"/>
        </w:rPr>
        <w:t>Keyword</w:t>
      </w:r>
      <w:r w:rsidRPr="00D01F11">
        <w:rPr>
          <w:rFonts w:ascii="Times New Roman" w:eastAsia="Times New Roman" w:hAnsi="Times New Roman" w:cs="Times New Roman"/>
          <w:i/>
          <w:iCs/>
          <w:sz w:val="20"/>
          <w:szCs w:val="20"/>
          <w:lang w:val="en" w:eastAsia="en-ID"/>
        </w:rPr>
        <w:t>s: Capital Buffer, NPL, ROE, LDR</w:t>
      </w:r>
    </w:p>
    <w:p w14:paraId="494C634D" w14:textId="77777777" w:rsidR="00D01F11" w:rsidRPr="00D01F11" w:rsidRDefault="00D01F11" w:rsidP="00D01F1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134" w:right="1088"/>
        <w:jc w:val="both"/>
        <w:rPr>
          <w:rFonts w:ascii="Courier New" w:eastAsia="Times New Roman" w:hAnsi="Courier New" w:cs="Courier New"/>
          <w:i/>
          <w:iCs/>
          <w:sz w:val="20"/>
          <w:szCs w:val="20"/>
          <w:lang w:eastAsia="en-ID"/>
        </w:rPr>
      </w:pPr>
    </w:p>
    <w:p w14:paraId="1552183E" w14:textId="77777777" w:rsidR="00D01F11" w:rsidRPr="00D01F11" w:rsidRDefault="00D01F11" w:rsidP="00D0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D"/>
        </w:rPr>
      </w:pPr>
    </w:p>
    <w:p w14:paraId="6875C240" w14:textId="4CB5AE77" w:rsidR="00B14908" w:rsidRPr="004833F7" w:rsidRDefault="00B14908" w:rsidP="008F60EE">
      <w:pPr>
        <w:spacing w:before="240" w:line="360" w:lineRule="auto"/>
        <w:ind w:left="567" w:right="521"/>
        <w:jc w:val="both"/>
        <w:rPr>
          <w:rFonts w:ascii="Times New Roman" w:hAnsi="Times New Roman" w:cs="Times New Roman"/>
          <w:b/>
          <w:bCs/>
          <w:sz w:val="24"/>
          <w:szCs w:val="24"/>
          <w:lang w:val="id-ID"/>
        </w:rPr>
      </w:pPr>
      <w:r w:rsidRPr="004833F7">
        <w:rPr>
          <w:rFonts w:ascii="Times New Roman" w:hAnsi="Times New Roman" w:cs="Times New Roman"/>
          <w:b/>
          <w:bCs/>
          <w:sz w:val="24"/>
          <w:szCs w:val="24"/>
          <w:lang w:val="id-ID"/>
        </w:rPr>
        <w:t>PENDAHULUAN</w:t>
      </w:r>
    </w:p>
    <w:p w14:paraId="70F2EFC8" w14:textId="0D97B951" w:rsidR="00B14908" w:rsidRDefault="00B14908" w:rsidP="008F60EE">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era ekonomi modern, perbankam menjadi sesuatu yang sangat berpengaruh pada tingkat perekonomian di Indonesia. Dunia perbankan memegang peran penting dalam perekonomian dan keuangan nasional karena perbankan bertindak sebagai alur lalu lintas perdagangan yang bertugas untu menyediakan segala macam kebutuhan pembiayaan dan peminjaman. </w:t>
      </w:r>
      <w:r w:rsidR="006D4EB4">
        <w:rPr>
          <w:rFonts w:ascii="Times New Roman" w:hAnsi="Times New Roman" w:cs="Times New Roman"/>
          <w:sz w:val="24"/>
          <w:szCs w:val="24"/>
          <w:lang w:val="id-ID"/>
        </w:rPr>
        <w:t>Maka dari itu, perbankan merupakan salah satu asepek penting yang menjadi tiang penguat negara dalam membangun perekonomian dan keuangan negara.</w:t>
      </w:r>
    </w:p>
    <w:p w14:paraId="10AD1FE9" w14:textId="1D8A50CE" w:rsidR="006D4EB4" w:rsidRDefault="006D4EB4" w:rsidP="008F60EE">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Fungsi bank adalah sebagai </w:t>
      </w:r>
      <w:r w:rsidRPr="00DE5F7E">
        <w:rPr>
          <w:rFonts w:ascii="Times New Roman" w:hAnsi="Times New Roman" w:cs="Times New Roman"/>
          <w:i/>
          <w:iCs/>
          <w:sz w:val="24"/>
          <w:szCs w:val="24"/>
          <w:lang w:val="id-ID"/>
        </w:rPr>
        <w:t>intermediasi</w:t>
      </w:r>
      <w:r>
        <w:rPr>
          <w:rFonts w:ascii="Times New Roman" w:hAnsi="Times New Roman" w:cs="Times New Roman"/>
          <w:sz w:val="24"/>
          <w:szCs w:val="24"/>
          <w:lang w:val="id-ID"/>
        </w:rPr>
        <w:t xml:space="preserve"> (</w:t>
      </w:r>
      <w:r w:rsidRPr="00DE5F7E">
        <w:rPr>
          <w:rFonts w:ascii="Times New Roman" w:hAnsi="Times New Roman" w:cs="Times New Roman"/>
          <w:i/>
          <w:iCs/>
          <w:sz w:val="24"/>
          <w:szCs w:val="24"/>
          <w:lang w:val="id-ID"/>
        </w:rPr>
        <w:t>financial intermediatery</w:t>
      </w:r>
      <w:r>
        <w:rPr>
          <w:rFonts w:ascii="Times New Roman" w:hAnsi="Times New Roman" w:cs="Times New Roman"/>
          <w:sz w:val="24"/>
          <w:szCs w:val="24"/>
          <w:lang w:val="id-ID"/>
        </w:rPr>
        <w:t xml:space="preserve">) dimana berfungsi untuk mneghimpun dana dari masyarakat yang kemudian disalurkan kembali kepada masyarakat berupa kredit atau lainnya. Fungsi bank ini tidak hanya berlaku untuk perorangan atau kelompok masyarakat, namun juga berperan untuk mefasilitasi pertumbuhan </w:t>
      </w:r>
      <w:r w:rsidR="00006155">
        <w:rPr>
          <w:rFonts w:ascii="Times New Roman" w:hAnsi="Times New Roman" w:cs="Times New Roman"/>
          <w:sz w:val="24"/>
          <w:szCs w:val="24"/>
          <w:lang w:val="id-ID"/>
        </w:rPr>
        <w:t>eknonomi dan negara serta dalam meningkatkan taraf hidup masyarakat.</w:t>
      </w:r>
    </w:p>
    <w:p w14:paraId="5E4AA66E" w14:textId="68AE1CFD" w:rsidR="004308D9" w:rsidRDefault="004308D9"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Agar fungsi bank dapat direalisasikan dengan baik maka bank harus memiliki kecukupan modal atau </w:t>
      </w:r>
      <w:r w:rsidRPr="004308D9">
        <w:rPr>
          <w:rFonts w:ascii="Times New Roman" w:hAnsi="Times New Roman" w:cs="Times New Roman"/>
          <w:i/>
          <w:iCs/>
          <w:sz w:val="24"/>
          <w:szCs w:val="24"/>
          <w:lang w:val="id-ID"/>
        </w:rPr>
        <w:t>Capita</w:t>
      </w:r>
      <w:r>
        <w:rPr>
          <w:rFonts w:ascii="Times New Roman" w:hAnsi="Times New Roman" w:cs="Times New Roman"/>
          <w:i/>
          <w:iCs/>
          <w:sz w:val="24"/>
          <w:szCs w:val="24"/>
          <w:lang w:val="id-ID"/>
        </w:rPr>
        <w:t>l</w:t>
      </w:r>
      <w:r w:rsidRPr="004308D9">
        <w:rPr>
          <w:rFonts w:ascii="Times New Roman" w:hAnsi="Times New Roman" w:cs="Times New Roman"/>
          <w:i/>
          <w:iCs/>
          <w:sz w:val="24"/>
          <w:szCs w:val="24"/>
          <w:lang w:val="id-ID"/>
        </w:rPr>
        <w:t xml:space="preserve"> Adequacy Ratio</w:t>
      </w:r>
      <w:r>
        <w:rPr>
          <w:rFonts w:ascii="Times New Roman" w:hAnsi="Times New Roman" w:cs="Times New Roman"/>
          <w:sz w:val="24"/>
          <w:szCs w:val="24"/>
          <w:lang w:val="id-ID"/>
        </w:rPr>
        <w:t xml:space="preserve"> (CAR) dan berlandaskan pada prinsip kehati-hatian. Hal ini bertujuan agar dapat memperkuat sistem perbankan, perekonomian nasional dan sebagai penyangga terhadap potensi kerugian. Dalam mewujudkan tujuan tersebut maka bank sentral perlu melakukan pengawasan kesehatan dan stabilitas sistem keuangan perbankan. Oleh karena itu, bank sentral selaku regulator yang memiliki wewenang dalam mengawasi industri perbankan dan menetapkan peraturan perbankan dalam mengantisipasi berbagai</w:t>
      </w:r>
      <w:r w:rsidR="00452E47">
        <w:rPr>
          <w:rFonts w:ascii="Times New Roman" w:hAnsi="Times New Roman" w:cs="Times New Roman"/>
          <w:sz w:val="24"/>
          <w:szCs w:val="24"/>
          <w:lang w:val="id-ID"/>
        </w:rPr>
        <w:t xml:space="preserve"> risiko yang akan terjadi dimasa depan terutama pada ketahanan permodalan bank.</w:t>
      </w:r>
    </w:p>
    <w:p w14:paraId="2F7054EE" w14:textId="0586A197" w:rsidR="00452E47" w:rsidRDefault="00452E47"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Dasar peraturan yang digunakan oleh bank sentral yaitu Bank Indonesia dengan mengadopsi peraturan dari </w:t>
      </w:r>
      <w:r w:rsidRPr="00452E47">
        <w:rPr>
          <w:rFonts w:ascii="Times New Roman" w:hAnsi="Times New Roman" w:cs="Times New Roman"/>
          <w:i/>
          <w:iCs/>
          <w:sz w:val="24"/>
          <w:szCs w:val="24"/>
          <w:lang w:val="id-ID"/>
        </w:rPr>
        <w:t>Basel Comitee on Banking Supervision</w:t>
      </w:r>
      <w:r>
        <w:rPr>
          <w:rFonts w:ascii="Times New Roman" w:hAnsi="Times New Roman" w:cs="Times New Roman"/>
          <w:sz w:val="24"/>
          <w:szCs w:val="24"/>
          <w:lang w:val="id-ID"/>
        </w:rPr>
        <w:t xml:space="preserve"> (BCBS). Tahun 1988 BCBS mengeluarkan konsep awal mengenai permodalan bank berserta perhitungan ATMR risiko pasar.</w:t>
      </w:r>
      <w:r w:rsidR="003E7FD5">
        <w:rPr>
          <w:rFonts w:ascii="Times New Roman" w:hAnsi="Times New Roman" w:cs="Times New Roman"/>
          <w:sz w:val="24"/>
          <w:szCs w:val="24"/>
          <w:lang w:val="id-ID"/>
        </w:rPr>
        <w:t xml:space="preserve"> Konsep permodalan yang dikeluarkan oleh BCBS dikenal dengan Basel Accord I dalam aturan mewajibkan bank untuk memiliki modal paling minimum sebesar 8% dari ATMR.</w:t>
      </w:r>
    </w:p>
    <w:p w14:paraId="18F1E3FE" w14:textId="13C6E953" w:rsidR="003E7FD5" w:rsidRDefault="003E7FD5"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Tahun 2006 BCBS mengeluarkan aturan mengenai Basel II, dimana basel II lebih kompleks dibandingkan basel I. Basel II bertujuan untuk meningkatkan keamanan dan kesehatan sistem keuangan yang berfokus pada perhitungan modal yang berbasisi risiko, </w:t>
      </w:r>
      <w:r w:rsidRPr="003E7FD5">
        <w:rPr>
          <w:rFonts w:ascii="Times New Roman" w:hAnsi="Times New Roman" w:cs="Times New Roman"/>
          <w:i/>
          <w:iCs/>
          <w:sz w:val="24"/>
          <w:szCs w:val="24"/>
          <w:lang w:val="id-ID"/>
        </w:rPr>
        <w:t>supervisory review process</w:t>
      </w:r>
      <w:r>
        <w:rPr>
          <w:rFonts w:ascii="Times New Roman" w:hAnsi="Times New Roman" w:cs="Times New Roman"/>
          <w:sz w:val="24"/>
          <w:szCs w:val="24"/>
          <w:lang w:val="id-ID"/>
        </w:rPr>
        <w:t xml:space="preserve">, dan </w:t>
      </w:r>
      <w:r w:rsidRPr="003E7FD5">
        <w:rPr>
          <w:rFonts w:ascii="Times New Roman" w:hAnsi="Times New Roman" w:cs="Times New Roman"/>
          <w:i/>
          <w:iCs/>
          <w:sz w:val="24"/>
          <w:szCs w:val="24"/>
          <w:lang w:val="id-ID"/>
        </w:rPr>
        <w:t>market discipline</w:t>
      </w:r>
      <w:r>
        <w:rPr>
          <w:rFonts w:ascii="Times New Roman" w:hAnsi="Times New Roman" w:cs="Times New Roman"/>
          <w:sz w:val="24"/>
          <w:szCs w:val="24"/>
          <w:lang w:val="id-ID"/>
        </w:rPr>
        <w:t xml:space="preserve">. Basel II terdiri dari </w:t>
      </w:r>
      <w:r w:rsidRPr="00243A9E">
        <w:rPr>
          <w:rFonts w:ascii="Times New Roman" w:hAnsi="Times New Roman" w:cs="Times New Roman"/>
          <w:sz w:val="24"/>
          <w:szCs w:val="24"/>
          <w:lang w:val="id-ID"/>
        </w:rPr>
        <w:t>tiga pilar yaitu Pilar 1 mengenai kecukupan modal minimum (</w:t>
      </w:r>
      <w:r w:rsidRPr="00243A9E">
        <w:rPr>
          <w:rFonts w:ascii="Times New Roman" w:hAnsi="Times New Roman" w:cs="Times New Roman"/>
          <w:i/>
          <w:iCs/>
          <w:sz w:val="24"/>
          <w:szCs w:val="24"/>
          <w:lang w:val="id-ID"/>
        </w:rPr>
        <w:t>minimal capital requirements</w:t>
      </w:r>
      <w:r w:rsidRPr="00243A9E">
        <w:rPr>
          <w:rFonts w:ascii="Times New Roman" w:hAnsi="Times New Roman" w:cs="Times New Roman"/>
          <w:sz w:val="24"/>
          <w:szCs w:val="24"/>
          <w:lang w:val="id-ID"/>
        </w:rPr>
        <w:t xml:space="preserve">), Pilar 2 tentang proses </w:t>
      </w:r>
      <w:r w:rsidRPr="00243A9E">
        <w:rPr>
          <w:rFonts w:ascii="Times New Roman" w:hAnsi="Times New Roman" w:cs="Times New Roman"/>
          <w:i/>
          <w:iCs/>
          <w:sz w:val="24"/>
          <w:szCs w:val="24"/>
          <w:lang w:val="id-ID"/>
        </w:rPr>
        <w:t>review</w:t>
      </w:r>
      <w:r w:rsidRPr="00243A9E">
        <w:rPr>
          <w:rFonts w:ascii="Times New Roman" w:hAnsi="Times New Roman" w:cs="Times New Roman"/>
          <w:sz w:val="24"/>
          <w:szCs w:val="24"/>
          <w:lang w:val="id-ID"/>
        </w:rPr>
        <w:t xml:space="preserve"> oleh pengawas (</w:t>
      </w:r>
      <w:r w:rsidRPr="00243A9E">
        <w:rPr>
          <w:rFonts w:ascii="Times New Roman" w:hAnsi="Times New Roman" w:cs="Times New Roman"/>
          <w:i/>
          <w:iCs/>
          <w:sz w:val="24"/>
          <w:szCs w:val="24"/>
          <w:lang w:val="id-ID"/>
        </w:rPr>
        <w:t>surpervisory review process</w:t>
      </w:r>
      <w:r w:rsidRPr="00243A9E">
        <w:rPr>
          <w:rFonts w:ascii="Times New Roman" w:hAnsi="Times New Roman" w:cs="Times New Roman"/>
          <w:sz w:val="24"/>
          <w:szCs w:val="24"/>
          <w:lang w:val="id-ID"/>
        </w:rPr>
        <w:t>), dan Pilar 3 berkaitan dengan disiplin pasar (</w:t>
      </w:r>
      <w:r w:rsidRPr="00243A9E">
        <w:rPr>
          <w:rFonts w:ascii="Times New Roman" w:hAnsi="Times New Roman" w:cs="Times New Roman"/>
          <w:i/>
          <w:iCs/>
          <w:sz w:val="24"/>
          <w:szCs w:val="24"/>
          <w:lang w:val="id-ID"/>
        </w:rPr>
        <w:t>market discipline</w:t>
      </w:r>
      <w:r w:rsidRPr="00243A9E">
        <w:rPr>
          <w:rFonts w:ascii="Times New Roman" w:hAnsi="Times New Roman" w:cs="Times New Roman"/>
          <w:sz w:val="24"/>
          <w:szCs w:val="24"/>
          <w:lang w:val="id-ID"/>
        </w:rPr>
        <w:t>).</w:t>
      </w:r>
    </w:p>
    <w:p w14:paraId="45E1A5E7" w14:textId="77777777" w:rsidR="008528DD" w:rsidRDefault="003E7FD5"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Tahun 2008/2009 BCBS mengeluarkan Basel III karena terjadinya krisis keuangan global. Basel ini dikeluarkan untuk memperkuat ketahanan pada sisi mikro dengan mengingkatkan </w:t>
      </w:r>
      <w:r w:rsidRPr="00243A9E">
        <w:rPr>
          <w:rFonts w:ascii="Times New Roman" w:hAnsi="Times New Roman" w:cs="Times New Roman"/>
          <w:sz w:val="24"/>
          <w:szCs w:val="24"/>
          <w:lang w:val="id-ID"/>
        </w:rPr>
        <w:t>kualitas dan kuantitas permodalan bank yang lebih tinggi serta perlunya tersedianya kecukupan cadangan (</w:t>
      </w:r>
      <w:r w:rsidRPr="00243A9E">
        <w:rPr>
          <w:rFonts w:ascii="Times New Roman" w:hAnsi="Times New Roman" w:cs="Times New Roman"/>
          <w:i/>
          <w:iCs/>
          <w:sz w:val="24"/>
          <w:szCs w:val="24"/>
          <w:lang w:val="id-ID"/>
        </w:rPr>
        <w:t>buffer</w:t>
      </w:r>
      <w:r w:rsidRPr="00243A9E">
        <w:rPr>
          <w:rFonts w:ascii="Times New Roman" w:hAnsi="Times New Roman" w:cs="Times New Roman"/>
          <w:sz w:val="24"/>
          <w:szCs w:val="24"/>
          <w:lang w:val="id-ID"/>
        </w:rPr>
        <w:t xml:space="preserve">) modal yang harus dimiliki oleh bank dengan mewajibkan pembentukan </w:t>
      </w:r>
      <w:r w:rsidRPr="00243A9E">
        <w:rPr>
          <w:rFonts w:ascii="Times New Roman" w:hAnsi="Times New Roman" w:cs="Times New Roman"/>
          <w:i/>
          <w:iCs/>
          <w:sz w:val="24"/>
          <w:szCs w:val="24"/>
          <w:lang w:val="id-ID"/>
        </w:rPr>
        <w:t>conservation buffer</w:t>
      </w:r>
      <w:r w:rsidRPr="00243A9E">
        <w:rPr>
          <w:rFonts w:ascii="Times New Roman" w:hAnsi="Times New Roman" w:cs="Times New Roman"/>
          <w:sz w:val="24"/>
          <w:szCs w:val="24"/>
          <w:lang w:val="id-ID"/>
        </w:rPr>
        <w:t xml:space="preserve"> sebesar 2,5% dari ATMR yang dimiliki oleh bank, buffer tersebut berguna untuk menyerap </w:t>
      </w:r>
      <w:r w:rsidRPr="00243A9E">
        <w:rPr>
          <w:rFonts w:ascii="Times New Roman" w:hAnsi="Times New Roman" w:cs="Times New Roman"/>
          <w:sz w:val="24"/>
          <w:szCs w:val="24"/>
          <w:lang w:val="id-ID"/>
        </w:rPr>
        <w:lastRenderedPageBreak/>
        <w:t xml:space="preserve">kerugian saat terjadi krisis. Sementara itu ketahanan pada sisi makro dilakukan dengan melakukan reformasi terhadap pengaturan makro untuk memantau tingkat </w:t>
      </w:r>
      <w:r w:rsidRPr="00243A9E">
        <w:rPr>
          <w:rFonts w:ascii="Times New Roman" w:hAnsi="Times New Roman" w:cs="Times New Roman"/>
          <w:i/>
          <w:iCs/>
          <w:sz w:val="24"/>
          <w:szCs w:val="24"/>
          <w:lang w:val="id-ID"/>
        </w:rPr>
        <w:t>procylicality</w:t>
      </w:r>
      <w:r w:rsidRPr="00243A9E">
        <w:rPr>
          <w:rFonts w:ascii="Times New Roman" w:hAnsi="Times New Roman" w:cs="Times New Roman"/>
          <w:sz w:val="24"/>
          <w:szCs w:val="24"/>
          <w:lang w:val="id-ID"/>
        </w:rPr>
        <w:t xml:space="preserve"> sistem keuangan.</w:t>
      </w:r>
    </w:p>
    <w:p w14:paraId="1F1C3A94" w14:textId="524BED76" w:rsidR="008528DD" w:rsidRPr="00243A9E" w:rsidRDefault="008528DD" w:rsidP="00C6720F">
      <w:pPr>
        <w:spacing w:after="0" w:line="360" w:lineRule="auto"/>
        <w:ind w:left="567" w:right="521" w:firstLine="567"/>
        <w:jc w:val="both"/>
        <w:rPr>
          <w:rFonts w:ascii="Times New Roman" w:hAnsi="Times New Roman" w:cs="Times New Roman"/>
          <w:sz w:val="24"/>
          <w:szCs w:val="24"/>
          <w:lang w:val="id-ID"/>
        </w:rPr>
      </w:pPr>
      <w:r w:rsidRPr="008528DD">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w:t>
      </w:r>
      <w:r w:rsidRPr="00243A9E">
        <w:rPr>
          <w:rFonts w:ascii="Times New Roman" w:hAnsi="Times New Roman" w:cs="Times New Roman"/>
          <w:sz w:val="24"/>
          <w:szCs w:val="24"/>
          <w:lang w:val="id-ID"/>
        </w:rPr>
        <w:t>merupakan selisih lebih dari CAR (</w:t>
      </w:r>
      <w:r w:rsidRPr="00243A9E">
        <w:rPr>
          <w:rFonts w:ascii="Times New Roman" w:hAnsi="Times New Roman" w:cs="Times New Roman"/>
          <w:i/>
          <w:iCs/>
          <w:sz w:val="24"/>
          <w:szCs w:val="24"/>
          <w:lang w:val="id-ID"/>
        </w:rPr>
        <w:t>Capital Adequacy Ratio</w:t>
      </w:r>
      <w:r w:rsidRPr="00243A9E">
        <w:rPr>
          <w:rFonts w:ascii="Times New Roman" w:hAnsi="Times New Roman" w:cs="Times New Roman"/>
          <w:sz w:val="24"/>
          <w:szCs w:val="24"/>
          <w:lang w:val="id-ID"/>
        </w:rPr>
        <w:t xml:space="preserve">) atau rasio kecukupan modal dengan CAR minimum yang telah ditetapkan (8%). Fungsi </w:t>
      </w:r>
      <w:r w:rsidRPr="00243A9E">
        <w:rPr>
          <w:rFonts w:ascii="Times New Roman" w:hAnsi="Times New Roman" w:cs="Times New Roman"/>
          <w:i/>
          <w:iCs/>
          <w:sz w:val="24"/>
          <w:szCs w:val="24"/>
          <w:lang w:val="id-ID"/>
        </w:rPr>
        <w:t>capital buffer</w:t>
      </w:r>
      <w:r w:rsidRPr="00243A9E">
        <w:rPr>
          <w:rFonts w:ascii="Times New Roman" w:hAnsi="Times New Roman" w:cs="Times New Roman"/>
          <w:sz w:val="24"/>
          <w:szCs w:val="24"/>
          <w:lang w:val="id-ID"/>
        </w:rPr>
        <w:t xml:space="preserve"> dalam perbankan adalah untuk mengantisipasi peningkatan kerugian dimasa depan</w:t>
      </w:r>
      <w:r>
        <w:rPr>
          <w:rFonts w:ascii="Times New Roman" w:hAnsi="Times New Roman" w:cs="Times New Roman"/>
          <w:sz w:val="24"/>
          <w:szCs w:val="24"/>
          <w:lang w:val="id-ID"/>
        </w:rPr>
        <w:t xml:space="preserve">. </w:t>
      </w:r>
      <w:r w:rsidRPr="00243A9E">
        <w:rPr>
          <w:rFonts w:ascii="Times New Roman" w:hAnsi="Times New Roman" w:cs="Times New Roman"/>
          <w:sz w:val="24"/>
          <w:szCs w:val="24"/>
          <w:lang w:val="id-ID"/>
        </w:rPr>
        <w:t xml:space="preserve">Dalam industri perbankan faktor modal sangat penting untuk menampung terjadinya risiko kerugian. Dengan begitu, memiliki </w:t>
      </w:r>
      <w:r w:rsidRPr="00243A9E">
        <w:rPr>
          <w:rFonts w:ascii="Times New Roman" w:hAnsi="Times New Roman" w:cs="Times New Roman"/>
          <w:i/>
          <w:iCs/>
          <w:sz w:val="24"/>
          <w:szCs w:val="24"/>
          <w:lang w:val="id-ID"/>
        </w:rPr>
        <w:t>capital buffer</w:t>
      </w:r>
      <w:r w:rsidRPr="00243A9E">
        <w:rPr>
          <w:rFonts w:ascii="Times New Roman" w:hAnsi="Times New Roman" w:cs="Times New Roman"/>
          <w:sz w:val="24"/>
          <w:szCs w:val="24"/>
          <w:lang w:val="id-ID"/>
        </w:rPr>
        <w:t xml:space="preserve"> yang cukup dapat bermanfaat sebagai penyangga saat terjadinya risiko. Saat bank memiliki </w:t>
      </w:r>
      <w:r w:rsidRPr="00EB7E1E">
        <w:rPr>
          <w:rFonts w:ascii="Times New Roman" w:hAnsi="Times New Roman" w:cs="Times New Roman"/>
          <w:i/>
          <w:iCs/>
          <w:sz w:val="24"/>
          <w:szCs w:val="24"/>
          <w:lang w:val="id-ID"/>
        </w:rPr>
        <w:t>capital buffer</w:t>
      </w:r>
      <w:r w:rsidRPr="00243A9E">
        <w:rPr>
          <w:rFonts w:ascii="Times New Roman" w:hAnsi="Times New Roman" w:cs="Times New Roman"/>
          <w:sz w:val="24"/>
          <w:szCs w:val="24"/>
          <w:lang w:val="id-ID"/>
        </w:rPr>
        <w:t xml:space="preserve"> yang tinggi berarti bank tersebut memiliki banyak modal yang ditahan dimana modal tersebut dapat digunakan secara optimal untuk megantisipasi potensi kerugian dimasa depan. Bank adalah jenis usaha yang memiliki risiko tinggi, untuk itu bank harus tetap memperhatikan perkembangan kecukupan modal yang dimiliki. Hal ini agar bank dapat mencegah kerugian yang akan terjadi saat keadaan ekonomi mengalami keterpurukan.</w:t>
      </w:r>
    </w:p>
    <w:p w14:paraId="34935DA8" w14:textId="4C9B053C" w:rsidR="000F4506" w:rsidRPr="00CD6F1A" w:rsidRDefault="000F4506" w:rsidP="00C6720F">
      <w:pPr>
        <w:spacing w:after="0" w:line="360" w:lineRule="auto"/>
        <w:ind w:left="567" w:right="521"/>
        <w:jc w:val="center"/>
        <w:rPr>
          <w:rFonts w:ascii="Times New Roman" w:hAnsi="Times New Roman" w:cs="Times New Roman"/>
          <w:sz w:val="24"/>
          <w:szCs w:val="24"/>
          <w:lang w:val="id-ID"/>
        </w:rPr>
      </w:pPr>
      <w:r w:rsidRPr="00CD6F1A">
        <w:rPr>
          <w:rFonts w:ascii="Times New Roman" w:hAnsi="Times New Roman" w:cs="Times New Roman"/>
          <w:sz w:val="24"/>
          <w:szCs w:val="24"/>
          <w:lang w:val="id-ID"/>
        </w:rPr>
        <w:t>Tabel</w:t>
      </w:r>
      <w:r w:rsidR="006E7223">
        <w:rPr>
          <w:rFonts w:ascii="Times New Roman" w:hAnsi="Times New Roman" w:cs="Times New Roman"/>
          <w:sz w:val="24"/>
          <w:szCs w:val="24"/>
          <w:lang w:val="id-ID"/>
        </w:rPr>
        <w:t xml:space="preserve"> 1</w:t>
      </w:r>
      <w:r w:rsidRPr="00CD6F1A">
        <w:rPr>
          <w:rFonts w:ascii="Times New Roman" w:hAnsi="Times New Roman" w:cs="Times New Roman"/>
          <w:sz w:val="24"/>
          <w:szCs w:val="24"/>
          <w:lang w:val="id-ID"/>
        </w:rPr>
        <w:t xml:space="preserve"> Rata-rata CAR dan </w:t>
      </w:r>
      <w:r w:rsidRPr="00CD6F1A">
        <w:rPr>
          <w:rFonts w:ascii="Times New Roman" w:hAnsi="Times New Roman" w:cs="Times New Roman"/>
          <w:i/>
          <w:iCs/>
          <w:sz w:val="24"/>
          <w:szCs w:val="24"/>
          <w:lang w:val="id-ID"/>
        </w:rPr>
        <w:t>Capital Buffer</w:t>
      </w:r>
      <w:r w:rsidRPr="00CD6F1A">
        <w:rPr>
          <w:rFonts w:ascii="Times New Roman" w:hAnsi="Times New Roman" w:cs="Times New Roman"/>
          <w:sz w:val="24"/>
          <w:szCs w:val="24"/>
          <w:lang w:val="id-ID"/>
        </w:rPr>
        <w:t xml:space="preserve"> Bank Umum Konvesional (%)</w:t>
      </w:r>
    </w:p>
    <w:tbl>
      <w:tblPr>
        <w:tblStyle w:val="TableGrid"/>
        <w:tblW w:w="0" w:type="auto"/>
        <w:tblInd w:w="851" w:type="dxa"/>
        <w:tblLook w:val="04A0" w:firstRow="1" w:lastRow="0" w:firstColumn="1" w:lastColumn="0" w:noHBand="0" w:noVBand="1"/>
      </w:tblPr>
      <w:tblGrid>
        <w:gridCol w:w="1351"/>
        <w:gridCol w:w="1278"/>
        <w:gridCol w:w="2412"/>
        <w:gridCol w:w="2268"/>
      </w:tblGrid>
      <w:tr w:rsidR="000F4506" w:rsidRPr="00CD6F1A" w14:paraId="534645B1" w14:textId="77777777" w:rsidTr="00CD6F1A">
        <w:tc>
          <w:tcPr>
            <w:tcW w:w="1129" w:type="dxa"/>
            <w:tcBorders>
              <w:left w:val="nil"/>
              <w:bottom w:val="single" w:sz="4" w:space="0" w:color="auto"/>
              <w:right w:val="nil"/>
            </w:tcBorders>
          </w:tcPr>
          <w:p w14:paraId="147CB712" w14:textId="77777777" w:rsidR="000F4506" w:rsidRPr="00CD6F1A" w:rsidRDefault="000F4506" w:rsidP="00C6720F">
            <w:pPr>
              <w:spacing w:line="360" w:lineRule="auto"/>
              <w:ind w:right="521"/>
              <w:jc w:val="center"/>
              <w:rPr>
                <w:rFonts w:ascii="Times New Roman" w:hAnsi="Times New Roman" w:cs="Times New Roman"/>
                <w:sz w:val="24"/>
                <w:szCs w:val="24"/>
                <w:lang w:val="id-ID"/>
              </w:rPr>
            </w:pPr>
            <w:r w:rsidRPr="00CD6F1A">
              <w:rPr>
                <w:rFonts w:ascii="Times New Roman" w:hAnsi="Times New Roman" w:cs="Times New Roman"/>
                <w:sz w:val="24"/>
                <w:szCs w:val="24"/>
                <w:lang w:val="id-ID"/>
              </w:rPr>
              <w:t>Tahun</w:t>
            </w:r>
          </w:p>
        </w:tc>
        <w:tc>
          <w:tcPr>
            <w:tcW w:w="1278" w:type="dxa"/>
            <w:tcBorders>
              <w:left w:val="nil"/>
              <w:bottom w:val="single" w:sz="4" w:space="0" w:color="auto"/>
              <w:right w:val="nil"/>
            </w:tcBorders>
          </w:tcPr>
          <w:p w14:paraId="0F87FA7E" w14:textId="77777777" w:rsidR="000F4506" w:rsidRPr="00CD6F1A" w:rsidRDefault="000F4506" w:rsidP="00C6720F">
            <w:pPr>
              <w:spacing w:line="360" w:lineRule="auto"/>
              <w:ind w:right="521"/>
              <w:jc w:val="center"/>
              <w:rPr>
                <w:rFonts w:ascii="Times New Roman" w:hAnsi="Times New Roman" w:cs="Times New Roman"/>
                <w:sz w:val="24"/>
                <w:szCs w:val="24"/>
                <w:lang w:val="id-ID"/>
              </w:rPr>
            </w:pPr>
            <w:r w:rsidRPr="00CD6F1A">
              <w:rPr>
                <w:rFonts w:ascii="Times New Roman" w:hAnsi="Times New Roman" w:cs="Times New Roman"/>
                <w:sz w:val="24"/>
                <w:szCs w:val="24"/>
                <w:lang w:val="id-ID"/>
              </w:rPr>
              <w:t>CAR</w:t>
            </w:r>
          </w:p>
        </w:tc>
        <w:tc>
          <w:tcPr>
            <w:tcW w:w="2412" w:type="dxa"/>
            <w:tcBorders>
              <w:left w:val="nil"/>
              <w:bottom w:val="single" w:sz="4" w:space="0" w:color="auto"/>
              <w:right w:val="nil"/>
            </w:tcBorders>
          </w:tcPr>
          <w:p w14:paraId="6EA17C27" w14:textId="77777777" w:rsidR="000F4506" w:rsidRPr="00CD6F1A" w:rsidRDefault="000F4506" w:rsidP="00C6720F">
            <w:pPr>
              <w:spacing w:line="360" w:lineRule="auto"/>
              <w:ind w:right="521"/>
              <w:jc w:val="center"/>
              <w:rPr>
                <w:rFonts w:ascii="Times New Roman" w:hAnsi="Times New Roman" w:cs="Times New Roman"/>
                <w:sz w:val="24"/>
                <w:szCs w:val="24"/>
                <w:lang w:val="id-ID"/>
              </w:rPr>
            </w:pPr>
            <w:r w:rsidRPr="00CD6F1A">
              <w:rPr>
                <w:rFonts w:ascii="Times New Roman" w:hAnsi="Times New Roman" w:cs="Times New Roman"/>
                <w:sz w:val="24"/>
                <w:szCs w:val="24"/>
                <w:lang w:val="id-ID"/>
              </w:rPr>
              <w:t>CAR Minimum</w:t>
            </w:r>
          </w:p>
        </w:tc>
        <w:tc>
          <w:tcPr>
            <w:tcW w:w="2268" w:type="dxa"/>
            <w:tcBorders>
              <w:left w:val="nil"/>
              <w:bottom w:val="single" w:sz="4" w:space="0" w:color="auto"/>
              <w:right w:val="nil"/>
            </w:tcBorders>
          </w:tcPr>
          <w:p w14:paraId="4424CFD7" w14:textId="77777777" w:rsidR="000F4506" w:rsidRPr="00CD6F1A" w:rsidRDefault="000F4506" w:rsidP="00C6720F">
            <w:pPr>
              <w:spacing w:line="360" w:lineRule="auto"/>
              <w:ind w:right="521"/>
              <w:jc w:val="center"/>
              <w:rPr>
                <w:rFonts w:ascii="Times New Roman" w:hAnsi="Times New Roman" w:cs="Times New Roman"/>
                <w:i/>
                <w:iCs/>
                <w:sz w:val="24"/>
                <w:szCs w:val="24"/>
                <w:lang w:val="id-ID"/>
              </w:rPr>
            </w:pPr>
            <w:r w:rsidRPr="00CD6F1A">
              <w:rPr>
                <w:rFonts w:ascii="Times New Roman" w:hAnsi="Times New Roman" w:cs="Times New Roman"/>
                <w:i/>
                <w:iCs/>
                <w:sz w:val="24"/>
                <w:szCs w:val="24"/>
                <w:lang w:val="id-ID"/>
              </w:rPr>
              <w:t>Capital Buffer</w:t>
            </w:r>
          </w:p>
        </w:tc>
      </w:tr>
      <w:tr w:rsidR="000F4506" w:rsidRPr="00243A9E" w14:paraId="32861E1C" w14:textId="77777777" w:rsidTr="00CD6F1A">
        <w:tc>
          <w:tcPr>
            <w:tcW w:w="1129" w:type="dxa"/>
            <w:tcBorders>
              <w:left w:val="nil"/>
              <w:bottom w:val="nil"/>
              <w:right w:val="nil"/>
            </w:tcBorders>
          </w:tcPr>
          <w:p w14:paraId="49EC884B" w14:textId="77777777" w:rsidR="000F4506" w:rsidRPr="00243A9E" w:rsidRDefault="000F4506" w:rsidP="00C6720F">
            <w:pPr>
              <w:spacing w:line="360" w:lineRule="auto"/>
              <w:ind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2019</w:t>
            </w:r>
          </w:p>
        </w:tc>
        <w:tc>
          <w:tcPr>
            <w:tcW w:w="1278" w:type="dxa"/>
            <w:tcBorders>
              <w:left w:val="nil"/>
              <w:bottom w:val="nil"/>
              <w:right w:val="nil"/>
            </w:tcBorders>
          </w:tcPr>
          <w:p w14:paraId="12357BCB" w14:textId="77777777" w:rsidR="000F4506" w:rsidRPr="00243A9E" w:rsidRDefault="000F4506" w:rsidP="00C6720F">
            <w:pPr>
              <w:spacing w:line="360" w:lineRule="auto"/>
              <w:ind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23,40</w:t>
            </w:r>
          </w:p>
        </w:tc>
        <w:tc>
          <w:tcPr>
            <w:tcW w:w="2412" w:type="dxa"/>
            <w:tcBorders>
              <w:left w:val="nil"/>
              <w:bottom w:val="nil"/>
              <w:right w:val="nil"/>
            </w:tcBorders>
          </w:tcPr>
          <w:p w14:paraId="28DAC65B" w14:textId="77777777" w:rsidR="000F4506" w:rsidRPr="00243A9E" w:rsidRDefault="000F4506" w:rsidP="00C6720F">
            <w:pPr>
              <w:spacing w:line="360" w:lineRule="auto"/>
              <w:ind w:left="567"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8</w:t>
            </w:r>
          </w:p>
        </w:tc>
        <w:tc>
          <w:tcPr>
            <w:tcW w:w="2268" w:type="dxa"/>
            <w:tcBorders>
              <w:left w:val="nil"/>
              <w:bottom w:val="nil"/>
              <w:right w:val="nil"/>
            </w:tcBorders>
          </w:tcPr>
          <w:p w14:paraId="6BF85FF5" w14:textId="77777777" w:rsidR="000F4506" w:rsidRPr="00243A9E" w:rsidRDefault="000F4506" w:rsidP="00C6720F">
            <w:pPr>
              <w:spacing w:line="360" w:lineRule="auto"/>
              <w:ind w:left="567"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15,40</w:t>
            </w:r>
          </w:p>
        </w:tc>
      </w:tr>
      <w:tr w:rsidR="000F4506" w:rsidRPr="00243A9E" w14:paraId="2D98C228" w14:textId="77777777" w:rsidTr="00CD6F1A">
        <w:tc>
          <w:tcPr>
            <w:tcW w:w="1129" w:type="dxa"/>
            <w:tcBorders>
              <w:top w:val="nil"/>
              <w:left w:val="nil"/>
              <w:bottom w:val="nil"/>
              <w:right w:val="nil"/>
            </w:tcBorders>
          </w:tcPr>
          <w:p w14:paraId="5E3DE56C" w14:textId="77777777" w:rsidR="000F4506" w:rsidRPr="00243A9E" w:rsidRDefault="000F4506" w:rsidP="00C6720F">
            <w:pPr>
              <w:spacing w:line="360" w:lineRule="auto"/>
              <w:ind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2020</w:t>
            </w:r>
          </w:p>
        </w:tc>
        <w:tc>
          <w:tcPr>
            <w:tcW w:w="1278" w:type="dxa"/>
            <w:tcBorders>
              <w:top w:val="nil"/>
              <w:left w:val="nil"/>
              <w:bottom w:val="nil"/>
              <w:right w:val="nil"/>
            </w:tcBorders>
          </w:tcPr>
          <w:p w14:paraId="0797447E" w14:textId="77777777" w:rsidR="000F4506" w:rsidRPr="00243A9E" w:rsidRDefault="000F4506" w:rsidP="00C6720F">
            <w:pPr>
              <w:spacing w:line="360" w:lineRule="auto"/>
              <w:ind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23,89</w:t>
            </w:r>
          </w:p>
        </w:tc>
        <w:tc>
          <w:tcPr>
            <w:tcW w:w="2412" w:type="dxa"/>
            <w:tcBorders>
              <w:top w:val="nil"/>
              <w:left w:val="nil"/>
              <w:bottom w:val="nil"/>
              <w:right w:val="nil"/>
            </w:tcBorders>
          </w:tcPr>
          <w:p w14:paraId="512B4A99" w14:textId="77777777" w:rsidR="000F4506" w:rsidRPr="00243A9E" w:rsidRDefault="000F4506" w:rsidP="00C6720F">
            <w:pPr>
              <w:spacing w:line="360" w:lineRule="auto"/>
              <w:ind w:left="567"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8</w:t>
            </w:r>
          </w:p>
        </w:tc>
        <w:tc>
          <w:tcPr>
            <w:tcW w:w="2268" w:type="dxa"/>
            <w:tcBorders>
              <w:top w:val="nil"/>
              <w:left w:val="nil"/>
              <w:bottom w:val="nil"/>
              <w:right w:val="nil"/>
            </w:tcBorders>
          </w:tcPr>
          <w:p w14:paraId="04D9AB99" w14:textId="77777777" w:rsidR="000F4506" w:rsidRPr="00243A9E" w:rsidRDefault="000F4506" w:rsidP="00C6720F">
            <w:pPr>
              <w:spacing w:line="360" w:lineRule="auto"/>
              <w:ind w:left="567"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15,89</w:t>
            </w:r>
          </w:p>
        </w:tc>
      </w:tr>
      <w:tr w:rsidR="000F4506" w:rsidRPr="00243A9E" w14:paraId="0532185A" w14:textId="77777777" w:rsidTr="00CD6F1A">
        <w:tc>
          <w:tcPr>
            <w:tcW w:w="1129" w:type="dxa"/>
            <w:tcBorders>
              <w:top w:val="nil"/>
              <w:left w:val="nil"/>
              <w:right w:val="nil"/>
            </w:tcBorders>
          </w:tcPr>
          <w:p w14:paraId="585D4D80" w14:textId="77777777" w:rsidR="000F4506" w:rsidRPr="00243A9E" w:rsidRDefault="000F4506" w:rsidP="00C6720F">
            <w:pPr>
              <w:spacing w:line="360" w:lineRule="auto"/>
              <w:ind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2021</w:t>
            </w:r>
          </w:p>
        </w:tc>
        <w:tc>
          <w:tcPr>
            <w:tcW w:w="1278" w:type="dxa"/>
            <w:tcBorders>
              <w:top w:val="nil"/>
              <w:left w:val="nil"/>
              <w:right w:val="nil"/>
            </w:tcBorders>
          </w:tcPr>
          <w:p w14:paraId="0E730098" w14:textId="77777777" w:rsidR="000F4506" w:rsidRPr="00243A9E" w:rsidRDefault="000F4506" w:rsidP="00C6720F">
            <w:pPr>
              <w:spacing w:line="360" w:lineRule="auto"/>
              <w:ind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25,66</w:t>
            </w:r>
          </w:p>
        </w:tc>
        <w:tc>
          <w:tcPr>
            <w:tcW w:w="2412" w:type="dxa"/>
            <w:tcBorders>
              <w:top w:val="nil"/>
              <w:left w:val="nil"/>
              <w:right w:val="nil"/>
            </w:tcBorders>
          </w:tcPr>
          <w:p w14:paraId="6CEA7991" w14:textId="77777777" w:rsidR="000F4506" w:rsidRPr="00243A9E" w:rsidRDefault="000F4506" w:rsidP="00C6720F">
            <w:pPr>
              <w:spacing w:line="360" w:lineRule="auto"/>
              <w:ind w:left="567"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8</w:t>
            </w:r>
          </w:p>
        </w:tc>
        <w:tc>
          <w:tcPr>
            <w:tcW w:w="2268" w:type="dxa"/>
            <w:tcBorders>
              <w:top w:val="nil"/>
              <w:left w:val="nil"/>
              <w:right w:val="nil"/>
            </w:tcBorders>
          </w:tcPr>
          <w:p w14:paraId="7A46B246" w14:textId="77777777" w:rsidR="000F4506" w:rsidRPr="00243A9E" w:rsidRDefault="000F4506" w:rsidP="00C6720F">
            <w:pPr>
              <w:spacing w:line="360" w:lineRule="auto"/>
              <w:ind w:left="567" w:right="521"/>
              <w:jc w:val="center"/>
              <w:rPr>
                <w:rFonts w:ascii="Times New Roman" w:hAnsi="Times New Roman" w:cs="Times New Roman"/>
                <w:sz w:val="24"/>
                <w:szCs w:val="24"/>
                <w:lang w:val="id-ID"/>
              </w:rPr>
            </w:pPr>
            <w:r w:rsidRPr="00243A9E">
              <w:rPr>
                <w:rFonts w:ascii="Times New Roman" w:hAnsi="Times New Roman" w:cs="Times New Roman"/>
                <w:sz w:val="24"/>
                <w:szCs w:val="24"/>
                <w:lang w:val="id-ID"/>
              </w:rPr>
              <w:t>17,66</w:t>
            </w:r>
          </w:p>
        </w:tc>
      </w:tr>
    </w:tbl>
    <w:p w14:paraId="6DDCDDFA" w14:textId="77777777" w:rsidR="000F4506" w:rsidRPr="00243A9E" w:rsidRDefault="000F4506" w:rsidP="00C6720F">
      <w:pPr>
        <w:spacing w:after="0" w:line="360" w:lineRule="auto"/>
        <w:ind w:left="720" w:right="521"/>
        <w:jc w:val="both"/>
        <w:rPr>
          <w:rFonts w:ascii="Times New Roman" w:hAnsi="Times New Roman" w:cs="Times New Roman"/>
          <w:sz w:val="24"/>
          <w:szCs w:val="24"/>
          <w:lang w:val="id-ID"/>
        </w:rPr>
      </w:pPr>
      <w:r w:rsidRPr="00243A9E">
        <w:rPr>
          <w:rFonts w:ascii="Times New Roman" w:hAnsi="Times New Roman" w:cs="Times New Roman"/>
          <w:sz w:val="24"/>
          <w:szCs w:val="24"/>
          <w:lang w:val="id-ID"/>
        </w:rPr>
        <w:t>Sumber : Statistik Perbankan Indonesia Pada Otoritas Jasa Keuangan</w:t>
      </w:r>
    </w:p>
    <w:p w14:paraId="288E908E" w14:textId="0E55F753" w:rsidR="006D4EB4" w:rsidRDefault="000F4506"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diatas menunjukan bahwa bank-bank umum di Indonesia menjaga </w:t>
      </w:r>
      <w:r w:rsidRPr="00CD6F1A">
        <w:rPr>
          <w:rFonts w:ascii="Times New Roman" w:hAnsi="Times New Roman" w:cs="Times New Roman"/>
          <w:i/>
          <w:iCs/>
          <w:sz w:val="24"/>
          <w:szCs w:val="24"/>
          <w:lang w:val="id-ID"/>
        </w:rPr>
        <w:t>capital adequacy ratio</w:t>
      </w:r>
      <w:r>
        <w:rPr>
          <w:rFonts w:ascii="Times New Roman" w:hAnsi="Times New Roman" w:cs="Times New Roman"/>
          <w:sz w:val="24"/>
          <w:szCs w:val="24"/>
          <w:lang w:val="id-ID"/>
        </w:rPr>
        <w:t xml:space="preserve"> (CAR) untuk berada diatas persyaratan modal yang diberlakukan oleh bank sentral. Perkembangan rata-rata CAR terus mengalami peningkatan dan tahun 2021 CAR pada bank umum menempati posisi tertinggi dengan niali sebesar 25,66%. Nilai CAR yang terlalu tinggi tidak terlalu baik untuk industri perbankan karena dapat mengindikasikan bank memiliki terlalu banyak modal ditaha</w:t>
      </w:r>
      <w:r w:rsidR="00E12D87">
        <w:rPr>
          <w:rFonts w:ascii="Times New Roman" w:hAnsi="Times New Roman" w:cs="Times New Roman"/>
          <w:sz w:val="24"/>
          <w:szCs w:val="24"/>
          <w:lang w:val="id-ID"/>
        </w:rPr>
        <w:t>n yang seharusnya bisa dimanfaatkan untuk operasional dan fungsi bank guna menghasilkan keuntungan sehingga hal ini menimbulkan dilemma antara menjaga bank tetap aman atau meningkatkan keuntungan bagi pemegang saham.</w:t>
      </w:r>
    </w:p>
    <w:p w14:paraId="12FDD51E" w14:textId="6F036F67" w:rsidR="00C34493" w:rsidRDefault="00C34493"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penelitian ini bertujuan untuk mengatahui faktor-faktor apa saja yang mempengaruhi </w:t>
      </w:r>
      <w:r w:rsidRPr="00CD6F1A">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w:t>
      </w:r>
      <w:r w:rsidRPr="00CD6F1A">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dalam penelitian ini bertindak sebagai variabel depenenden. Sementara variabel independen yang digunakan pada </w:t>
      </w:r>
      <w:r>
        <w:rPr>
          <w:rFonts w:ascii="Times New Roman" w:hAnsi="Times New Roman" w:cs="Times New Roman"/>
          <w:sz w:val="24"/>
          <w:szCs w:val="24"/>
          <w:lang w:val="id-ID"/>
        </w:rPr>
        <w:lastRenderedPageBreak/>
        <w:t>penelitian ini adalah risiko kredit. Risiko kredit adalah faktor yang menguras permodalan bank saat debitur tidak dapat memenuhi kewajibannya.</w:t>
      </w:r>
      <w:r w:rsidR="00CD6F1A">
        <w:rPr>
          <w:rFonts w:ascii="Times New Roman" w:hAnsi="Times New Roman" w:cs="Times New Roman"/>
          <w:sz w:val="24"/>
          <w:szCs w:val="24"/>
          <w:lang w:val="id-ID"/>
        </w:rPr>
        <w:t xml:space="preserve"> Risiko kredit diukur dengan</w:t>
      </w:r>
      <w:r w:rsidR="0072193E">
        <w:rPr>
          <w:rFonts w:ascii="Times New Roman" w:hAnsi="Times New Roman" w:cs="Times New Roman"/>
          <w:sz w:val="24"/>
          <w:szCs w:val="24"/>
          <w:lang w:val="id-ID"/>
        </w:rPr>
        <w:t xml:space="preserve"> </w:t>
      </w:r>
      <w:r w:rsidR="0072193E">
        <w:rPr>
          <w:rFonts w:ascii="Times New Roman" w:hAnsi="Times New Roman" w:cs="Times New Roman"/>
          <w:i/>
          <w:iCs/>
          <w:sz w:val="24"/>
          <w:szCs w:val="24"/>
          <w:lang w:val="id-ID"/>
        </w:rPr>
        <w:t>N</w:t>
      </w:r>
      <w:r w:rsidR="00CD6F1A" w:rsidRPr="00CD6F1A">
        <w:rPr>
          <w:rFonts w:ascii="Times New Roman" w:hAnsi="Times New Roman" w:cs="Times New Roman"/>
          <w:i/>
          <w:iCs/>
          <w:sz w:val="24"/>
          <w:szCs w:val="24"/>
          <w:lang w:val="id-ID"/>
        </w:rPr>
        <w:t xml:space="preserve">on </w:t>
      </w:r>
      <w:r w:rsidR="0072193E">
        <w:rPr>
          <w:rFonts w:ascii="Times New Roman" w:hAnsi="Times New Roman" w:cs="Times New Roman"/>
          <w:i/>
          <w:iCs/>
          <w:sz w:val="24"/>
          <w:szCs w:val="24"/>
          <w:lang w:val="id-ID"/>
        </w:rPr>
        <w:t>P</w:t>
      </w:r>
      <w:r w:rsidR="00CD6F1A" w:rsidRPr="00CD6F1A">
        <w:rPr>
          <w:rFonts w:ascii="Times New Roman" w:hAnsi="Times New Roman" w:cs="Times New Roman"/>
          <w:i/>
          <w:iCs/>
          <w:sz w:val="24"/>
          <w:szCs w:val="24"/>
          <w:lang w:val="id-ID"/>
        </w:rPr>
        <w:t xml:space="preserve">erforming </w:t>
      </w:r>
      <w:r w:rsidR="0072193E">
        <w:rPr>
          <w:rFonts w:ascii="Times New Roman" w:hAnsi="Times New Roman" w:cs="Times New Roman"/>
          <w:i/>
          <w:iCs/>
          <w:sz w:val="24"/>
          <w:szCs w:val="24"/>
          <w:lang w:val="id-ID"/>
        </w:rPr>
        <w:t>L</w:t>
      </w:r>
      <w:r w:rsidR="00CD6F1A" w:rsidRPr="00CD6F1A">
        <w:rPr>
          <w:rFonts w:ascii="Times New Roman" w:hAnsi="Times New Roman" w:cs="Times New Roman"/>
          <w:i/>
          <w:iCs/>
          <w:sz w:val="24"/>
          <w:szCs w:val="24"/>
          <w:lang w:val="id-ID"/>
        </w:rPr>
        <w:t>oan</w:t>
      </w:r>
      <w:r w:rsidR="00CD6F1A">
        <w:rPr>
          <w:rFonts w:ascii="Times New Roman" w:hAnsi="Times New Roman" w:cs="Times New Roman"/>
          <w:sz w:val="24"/>
          <w:szCs w:val="24"/>
          <w:lang w:val="id-ID"/>
        </w:rPr>
        <w:t xml:space="preserve"> (NPL). Penelitian sebelumnya dilakukan oleh Fadli (2018) dan Agustuty &amp; Ruslan (2019) menunjukan hasil </w:t>
      </w:r>
      <w:r w:rsidR="00CD6F1A" w:rsidRPr="00CD6F1A">
        <w:rPr>
          <w:rFonts w:ascii="Times New Roman" w:hAnsi="Times New Roman" w:cs="Times New Roman"/>
          <w:i/>
          <w:iCs/>
          <w:sz w:val="24"/>
          <w:szCs w:val="24"/>
          <w:lang w:val="id-ID"/>
        </w:rPr>
        <w:t>non performing loan</w:t>
      </w:r>
      <w:r w:rsidR="00CD6F1A">
        <w:rPr>
          <w:rFonts w:ascii="Times New Roman" w:hAnsi="Times New Roman" w:cs="Times New Roman"/>
          <w:sz w:val="24"/>
          <w:szCs w:val="24"/>
          <w:lang w:val="id-ID"/>
        </w:rPr>
        <w:t xml:space="preserve"> berpengaruh negatif terhadap </w:t>
      </w:r>
      <w:r w:rsidR="00CD6F1A" w:rsidRPr="00CD6F1A">
        <w:rPr>
          <w:rFonts w:ascii="Times New Roman" w:hAnsi="Times New Roman" w:cs="Times New Roman"/>
          <w:i/>
          <w:iCs/>
          <w:sz w:val="24"/>
          <w:szCs w:val="24"/>
          <w:lang w:val="id-ID"/>
        </w:rPr>
        <w:t>capital buffer</w:t>
      </w:r>
      <w:r w:rsidR="00CD6F1A">
        <w:rPr>
          <w:rFonts w:ascii="Times New Roman" w:hAnsi="Times New Roman" w:cs="Times New Roman"/>
          <w:sz w:val="24"/>
          <w:szCs w:val="24"/>
          <w:lang w:val="id-ID"/>
        </w:rPr>
        <w:t>.</w:t>
      </w:r>
    </w:p>
    <w:p w14:paraId="441CF9FB" w14:textId="7185CFA6" w:rsidR="00CD6F1A" w:rsidRDefault="00CD6F1A"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berikutnya yaitu profitabilitas yang diukur dengan </w:t>
      </w:r>
      <w:r w:rsidR="0072193E" w:rsidRPr="0072193E">
        <w:rPr>
          <w:rFonts w:ascii="Times New Roman" w:hAnsi="Times New Roman" w:cs="Times New Roman"/>
          <w:i/>
          <w:iCs/>
          <w:sz w:val="24"/>
          <w:szCs w:val="24"/>
          <w:lang w:val="id-ID"/>
        </w:rPr>
        <w:t>R</w:t>
      </w:r>
      <w:r w:rsidRPr="0072193E">
        <w:rPr>
          <w:rFonts w:ascii="Times New Roman" w:hAnsi="Times New Roman" w:cs="Times New Roman"/>
          <w:i/>
          <w:iCs/>
          <w:sz w:val="24"/>
          <w:szCs w:val="24"/>
          <w:lang w:val="id-ID"/>
        </w:rPr>
        <w:t>etrun on Equity</w:t>
      </w:r>
      <w:r>
        <w:rPr>
          <w:rFonts w:ascii="Times New Roman" w:hAnsi="Times New Roman" w:cs="Times New Roman"/>
          <w:sz w:val="24"/>
          <w:szCs w:val="24"/>
          <w:lang w:val="id-ID"/>
        </w:rPr>
        <w:t xml:space="preserve"> (ROE)</w:t>
      </w:r>
      <w:r w:rsidR="0072193E">
        <w:rPr>
          <w:rFonts w:ascii="Times New Roman" w:hAnsi="Times New Roman" w:cs="Times New Roman"/>
          <w:sz w:val="24"/>
          <w:szCs w:val="24"/>
          <w:lang w:val="id-ID"/>
        </w:rPr>
        <w:t xml:space="preserve">. ROE adalah kemampuan yang dimiliki oleh suatu perusahaan dalam menghasilkan keuntungan dengan modal sendiri yang dimiliki dimana dipakai untuk mengukur kemampuan bank dalam menyerap kerugian-kerugian yang tidak dapat diharapkan dan dengan modal yang mencukupi memungkinkan bagi manajemen bank untuk bekerja dengan efisiensi yang tinggi. Tingginya tingkat ROE menunjukan bahwa profitabilitas yang diperoleh perusahaan akan semakin tinggi dan semakin tingkat risiko yang dimiliki bank maka akan meningkat juga </w:t>
      </w:r>
      <w:r w:rsidR="0072193E" w:rsidRPr="0072193E">
        <w:rPr>
          <w:rFonts w:ascii="Times New Roman" w:hAnsi="Times New Roman" w:cs="Times New Roman"/>
          <w:i/>
          <w:iCs/>
          <w:sz w:val="24"/>
          <w:szCs w:val="24"/>
          <w:lang w:val="id-ID"/>
        </w:rPr>
        <w:t>capital buffer</w:t>
      </w:r>
      <w:r w:rsidR="0072193E">
        <w:rPr>
          <w:rFonts w:ascii="Times New Roman" w:hAnsi="Times New Roman" w:cs="Times New Roman"/>
          <w:sz w:val="24"/>
          <w:szCs w:val="24"/>
          <w:lang w:val="id-ID"/>
        </w:rPr>
        <w:t>.</w:t>
      </w:r>
      <w:r w:rsidR="00F660DB">
        <w:rPr>
          <w:rFonts w:ascii="Times New Roman" w:hAnsi="Times New Roman" w:cs="Times New Roman"/>
          <w:sz w:val="24"/>
          <w:szCs w:val="24"/>
          <w:lang w:val="id-ID"/>
        </w:rPr>
        <w:t xml:space="preserve"> peningkatan capital buffer bertujuan untuk menambah antisipasi bank dalam menghadapi peningkatan jumlah kredit. Penelitian sebelumnya dilakukan Andiani (2017) menunjukan </w:t>
      </w:r>
      <w:r w:rsidR="00F660DB" w:rsidRPr="00F660DB">
        <w:rPr>
          <w:rFonts w:ascii="Times New Roman" w:hAnsi="Times New Roman" w:cs="Times New Roman"/>
          <w:i/>
          <w:iCs/>
          <w:sz w:val="24"/>
          <w:szCs w:val="24"/>
          <w:lang w:val="id-ID"/>
        </w:rPr>
        <w:t>Retrun on Equity</w:t>
      </w:r>
      <w:r w:rsidR="00F660DB">
        <w:rPr>
          <w:rFonts w:ascii="Times New Roman" w:hAnsi="Times New Roman" w:cs="Times New Roman"/>
          <w:sz w:val="24"/>
          <w:szCs w:val="24"/>
          <w:lang w:val="id-ID"/>
        </w:rPr>
        <w:t xml:space="preserve"> memiliki pengaruh negatif terhadap </w:t>
      </w:r>
      <w:r w:rsidR="00F660DB" w:rsidRPr="00F660DB">
        <w:rPr>
          <w:rFonts w:ascii="Times New Roman" w:hAnsi="Times New Roman" w:cs="Times New Roman"/>
          <w:i/>
          <w:iCs/>
          <w:sz w:val="24"/>
          <w:szCs w:val="24"/>
          <w:lang w:val="id-ID"/>
        </w:rPr>
        <w:t>capital buffer</w:t>
      </w:r>
      <w:r w:rsidR="00F660DB">
        <w:rPr>
          <w:rFonts w:ascii="Times New Roman" w:hAnsi="Times New Roman" w:cs="Times New Roman"/>
          <w:sz w:val="24"/>
          <w:szCs w:val="24"/>
          <w:lang w:val="id-ID"/>
        </w:rPr>
        <w:t xml:space="preserve">. Sedangkan hasil penelitian Bayuseno dan Chabahib (2014) menunjukan </w:t>
      </w:r>
      <w:r w:rsidR="00F660DB" w:rsidRPr="00F660DB">
        <w:rPr>
          <w:rFonts w:ascii="Times New Roman" w:hAnsi="Times New Roman" w:cs="Times New Roman"/>
          <w:i/>
          <w:iCs/>
          <w:sz w:val="24"/>
          <w:szCs w:val="24"/>
          <w:lang w:val="id-ID"/>
        </w:rPr>
        <w:t>Retrun on Equity</w:t>
      </w:r>
      <w:r w:rsidR="00F660DB">
        <w:rPr>
          <w:rFonts w:ascii="Times New Roman" w:hAnsi="Times New Roman" w:cs="Times New Roman"/>
          <w:sz w:val="24"/>
          <w:szCs w:val="24"/>
          <w:lang w:val="id-ID"/>
        </w:rPr>
        <w:t xml:space="preserve"> memiiliki pengaruh positif terhadap </w:t>
      </w:r>
      <w:r w:rsidR="00F660DB" w:rsidRPr="00F660DB">
        <w:rPr>
          <w:rFonts w:ascii="Times New Roman" w:hAnsi="Times New Roman" w:cs="Times New Roman"/>
          <w:i/>
          <w:iCs/>
          <w:sz w:val="24"/>
          <w:szCs w:val="24"/>
          <w:lang w:val="id-ID"/>
        </w:rPr>
        <w:t>capital buffer</w:t>
      </w:r>
      <w:r w:rsidR="00F660DB">
        <w:rPr>
          <w:rFonts w:ascii="Times New Roman" w:hAnsi="Times New Roman" w:cs="Times New Roman"/>
          <w:sz w:val="24"/>
          <w:szCs w:val="24"/>
          <w:lang w:val="id-ID"/>
        </w:rPr>
        <w:t>.</w:t>
      </w:r>
    </w:p>
    <w:p w14:paraId="357BF4F0" w14:textId="4AD7155B" w:rsidR="00F660DB" w:rsidRDefault="00F660DB"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 lainnya yaitu likuiditas bank. Likuiditas bank digunakan untuk menunjukan kemampuan bank untuk memenuhi kebutuhan nasabah dalam bentuk uang tunai berupa tarikan maupun kredit.</w:t>
      </w:r>
      <w:r w:rsidR="007D275D">
        <w:rPr>
          <w:rFonts w:ascii="Times New Roman" w:hAnsi="Times New Roman" w:cs="Times New Roman"/>
          <w:sz w:val="24"/>
          <w:szCs w:val="24"/>
          <w:lang w:val="id-ID"/>
        </w:rPr>
        <w:t xml:space="preserve"> </w:t>
      </w:r>
      <w:r w:rsidR="007D275D" w:rsidRPr="00243A9E">
        <w:rPr>
          <w:rFonts w:ascii="Times New Roman" w:hAnsi="Times New Roman" w:cs="Times New Roman"/>
          <w:sz w:val="24"/>
          <w:szCs w:val="24"/>
          <w:lang w:val="id-ID"/>
        </w:rPr>
        <w:t xml:space="preserve">Sejalan dengan bergulirnya program </w:t>
      </w:r>
      <w:r w:rsidR="007D275D" w:rsidRPr="00243A9E">
        <w:rPr>
          <w:rFonts w:ascii="Times New Roman" w:hAnsi="Times New Roman" w:cs="Times New Roman"/>
          <w:i/>
          <w:iCs/>
          <w:sz w:val="24"/>
          <w:szCs w:val="24"/>
          <w:lang w:val="id-ID"/>
        </w:rPr>
        <w:t>tax amnesty</w:t>
      </w:r>
      <w:r w:rsidR="007D275D" w:rsidRPr="00243A9E">
        <w:rPr>
          <w:rFonts w:ascii="Times New Roman" w:hAnsi="Times New Roman" w:cs="Times New Roman"/>
          <w:sz w:val="24"/>
          <w:szCs w:val="24"/>
          <w:lang w:val="id-ID"/>
        </w:rPr>
        <w:t>, banyak nasabah yang melakukan pencairan DPK untuk membayar pajak</w:t>
      </w:r>
      <w:r w:rsidR="007D275D">
        <w:rPr>
          <w:rFonts w:ascii="Times New Roman" w:hAnsi="Times New Roman" w:cs="Times New Roman"/>
          <w:sz w:val="24"/>
          <w:szCs w:val="24"/>
          <w:lang w:val="id-ID"/>
        </w:rPr>
        <w:t xml:space="preserve"> sehingga </w:t>
      </w:r>
      <w:r w:rsidR="007D275D" w:rsidRPr="00243A9E">
        <w:rPr>
          <w:rFonts w:ascii="Times New Roman" w:hAnsi="Times New Roman" w:cs="Times New Roman"/>
          <w:sz w:val="24"/>
          <w:szCs w:val="24"/>
          <w:lang w:val="id-ID"/>
        </w:rPr>
        <w:t>disatu sisi ada dana masuk, tetapi dilain sisi ada dana keluar untuk keperluan perpajakan direkening pemerintah.</w:t>
      </w:r>
      <w:r w:rsidR="007D275D">
        <w:rPr>
          <w:rFonts w:ascii="Times New Roman" w:hAnsi="Times New Roman" w:cs="Times New Roman"/>
          <w:sz w:val="24"/>
          <w:szCs w:val="24"/>
          <w:lang w:val="id-ID"/>
        </w:rPr>
        <w:t xml:space="preserve"> Hal ini, menyebabkan bank-bank akan kembali melakukan perang harga dan hadiah untuk menyelamatkan likuiditas. Likuiditas bank diukur dengan </w:t>
      </w:r>
      <w:r w:rsidR="007D275D" w:rsidRPr="007D275D">
        <w:rPr>
          <w:rFonts w:ascii="Times New Roman" w:hAnsi="Times New Roman" w:cs="Times New Roman"/>
          <w:i/>
          <w:iCs/>
          <w:sz w:val="24"/>
          <w:szCs w:val="24"/>
          <w:lang w:val="id-ID"/>
        </w:rPr>
        <w:t>Loan to Deposit Ratio</w:t>
      </w:r>
      <w:r w:rsidR="007D275D">
        <w:rPr>
          <w:rFonts w:ascii="Times New Roman" w:hAnsi="Times New Roman" w:cs="Times New Roman"/>
          <w:sz w:val="24"/>
          <w:szCs w:val="24"/>
          <w:lang w:val="id-ID"/>
        </w:rPr>
        <w:t xml:space="preserve"> (LDR) karena dengan menentukan LDR dapat membantu menentukan modal bank. penelitian yang dilakukan Haryanto (2015) dan Andiani (2017) menunjukan </w:t>
      </w:r>
      <w:r w:rsidR="007D275D" w:rsidRPr="007D275D">
        <w:rPr>
          <w:rFonts w:ascii="Times New Roman" w:hAnsi="Times New Roman" w:cs="Times New Roman"/>
          <w:i/>
          <w:iCs/>
          <w:sz w:val="24"/>
          <w:szCs w:val="24"/>
          <w:lang w:val="id-ID"/>
        </w:rPr>
        <w:t>loan to deposit ratio</w:t>
      </w:r>
      <w:r w:rsidR="007D275D">
        <w:rPr>
          <w:rFonts w:ascii="Times New Roman" w:hAnsi="Times New Roman" w:cs="Times New Roman"/>
          <w:sz w:val="24"/>
          <w:szCs w:val="24"/>
          <w:lang w:val="id-ID"/>
        </w:rPr>
        <w:t xml:space="preserve"> tidak berpengaruh terhadap </w:t>
      </w:r>
      <w:r w:rsidR="007D275D" w:rsidRPr="007D275D">
        <w:rPr>
          <w:rFonts w:ascii="Times New Roman" w:hAnsi="Times New Roman" w:cs="Times New Roman"/>
          <w:i/>
          <w:iCs/>
          <w:sz w:val="24"/>
          <w:szCs w:val="24"/>
          <w:lang w:val="id-ID"/>
        </w:rPr>
        <w:t>capital buffer</w:t>
      </w:r>
      <w:r w:rsidR="007D275D">
        <w:rPr>
          <w:rFonts w:ascii="Times New Roman" w:hAnsi="Times New Roman" w:cs="Times New Roman"/>
          <w:sz w:val="24"/>
          <w:szCs w:val="24"/>
          <w:lang w:val="id-ID"/>
        </w:rPr>
        <w:t xml:space="preserve">. semenentara penelitian yang dilakukan oleh Agustuty dan Rusalan menunjukan </w:t>
      </w:r>
      <w:r w:rsidR="007D275D" w:rsidRPr="007D275D">
        <w:rPr>
          <w:rFonts w:ascii="Times New Roman" w:hAnsi="Times New Roman" w:cs="Times New Roman"/>
          <w:i/>
          <w:iCs/>
          <w:sz w:val="24"/>
          <w:szCs w:val="24"/>
          <w:lang w:val="id-ID"/>
        </w:rPr>
        <w:t>loan to deposit ratio</w:t>
      </w:r>
      <w:r w:rsidR="007D275D">
        <w:rPr>
          <w:rFonts w:ascii="Times New Roman" w:hAnsi="Times New Roman" w:cs="Times New Roman"/>
          <w:sz w:val="24"/>
          <w:szCs w:val="24"/>
          <w:lang w:val="id-ID"/>
        </w:rPr>
        <w:t xml:space="preserve"> berpengaruh positif terhadap </w:t>
      </w:r>
      <w:r w:rsidR="007D275D" w:rsidRPr="007D275D">
        <w:rPr>
          <w:rFonts w:ascii="Times New Roman" w:hAnsi="Times New Roman" w:cs="Times New Roman"/>
          <w:i/>
          <w:iCs/>
          <w:sz w:val="24"/>
          <w:szCs w:val="24"/>
          <w:lang w:val="id-ID"/>
        </w:rPr>
        <w:t>capital buffer</w:t>
      </w:r>
      <w:r w:rsidR="007D275D">
        <w:rPr>
          <w:rFonts w:ascii="Times New Roman" w:hAnsi="Times New Roman" w:cs="Times New Roman"/>
          <w:sz w:val="24"/>
          <w:szCs w:val="24"/>
          <w:lang w:val="id-ID"/>
        </w:rPr>
        <w:t>.</w:t>
      </w:r>
    </w:p>
    <w:p w14:paraId="385B19B4" w14:textId="4EA2115B" w:rsidR="00396E4A" w:rsidRPr="00396E4A" w:rsidRDefault="007F5ADE" w:rsidP="00C6720F">
      <w:pPr>
        <w:spacing w:before="240" w:after="0" w:line="360" w:lineRule="auto"/>
        <w:ind w:left="567" w:right="521"/>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TINJAUAN PUSTAKA</w:t>
      </w:r>
    </w:p>
    <w:p w14:paraId="221340AB" w14:textId="77777777" w:rsidR="008400CE" w:rsidRPr="00DE5F7E" w:rsidRDefault="00396E4A" w:rsidP="00C6720F">
      <w:pPr>
        <w:spacing w:after="0" w:line="360" w:lineRule="auto"/>
        <w:ind w:left="567"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lastRenderedPageBreak/>
        <w:t>Modal Bank</w:t>
      </w:r>
    </w:p>
    <w:p w14:paraId="1F130913" w14:textId="57A495B2" w:rsidR="008400CE" w:rsidRDefault="004F15CA"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UU No.10 tahun 1998 bank adalah badan usaha yang menghimpun dana dari masyarakat dalam bentuk simpanan dan menyalurkan kembali kepada masyarakat dalam bentuk kredit dana atau lainnya guna untuk meningkatkan taraf hidup</w:t>
      </w:r>
      <w:r w:rsidR="008400CE">
        <w:rPr>
          <w:rFonts w:ascii="Times New Roman" w:hAnsi="Times New Roman" w:cs="Times New Roman"/>
          <w:sz w:val="24"/>
          <w:szCs w:val="24"/>
          <w:lang w:val="id-ID"/>
        </w:rPr>
        <w:t xml:space="preserve"> masyarakat. Tujuan bank adalah menjaga dan memilihara nailai rupiah agar tetap stabil. Maka dari itu, fungsi utama bank yaitu sebagai </w:t>
      </w:r>
      <w:r w:rsidR="008400CE" w:rsidRPr="00A1746F">
        <w:rPr>
          <w:rFonts w:ascii="Times New Roman" w:hAnsi="Times New Roman" w:cs="Times New Roman"/>
          <w:i/>
          <w:iCs/>
          <w:sz w:val="24"/>
          <w:szCs w:val="24"/>
          <w:lang w:val="id-ID"/>
        </w:rPr>
        <w:t>Financial Intermediary</w:t>
      </w:r>
      <w:r w:rsidR="008400CE">
        <w:rPr>
          <w:rFonts w:ascii="Times New Roman" w:hAnsi="Times New Roman" w:cs="Times New Roman"/>
          <w:i/>
          <w:iCs/>
          <w:sz w:val="24"/>
          <w:szCs w:val="24"/>
          <w:lang w:val="id-ID"/>
        </w:rPr>
        <w:t xml:space="preserve">. Financial intermediary </w:t>
      </w:r>
      <w:r w:rsidR="008400CE" w:rsidRPr="00612253">
        <w:rPr>
          <w:rFonts w:ascii="Times New Roman" w:hAnsi="Times New Roman" w:cs="Times New Roman"/>
          <w:sz w:val="24"/>
          <w:szCs w:val="24"/>
          <w:lang w:val="id-ID"/>
        </w:rPr>
        <w:t xml:space="preserve">ialah </w:t>
      </w:r>
      <w:r w:rsidR="008400CE">
        <w:rPr>
          <w:rFonts w:ascii="Times New Roman" w:hAnsi="Times New Roman" w:cs="Times New Roman"/>
          <w:sz w:val="24"/>
          <w:szCs w:val="24"/>
          <w:lang w:val="id-ID"/>
        </w:rPr>
        <w:t xml:space="preserve">suatu </w:t>
      </w:r>
      <w:r w:rsidR="008400CE" w:rsidRPr="00612253">
        <w:rPr>
          <w:rFonts w:ascii="Times New Roman" w:hAnsi="Times New Roman" w:cs="Times New Roman"/>
          <w:sz w:val="24"/>
          <w:szCs w:val="24"/>
          <w:lang w:val="id-ID"/>
        </w:rPr>
        <w:t>lembaga keuangan yang menerima dana dari penyedia dan</w:t>
      </w:r>
      <w:r w:rsidR="008400CE">
        <w:rPr>
          <w:rFonts w:ascii="Times New Roman" w:hAnsi="Times New Roman" w:cs="Times New Roman"/>
          <w:sz w:val="24"/>
          <w:szCs w:val="24"/>
          <w:lang w:val="id-ID"/>
        </w:rPr>
        <w:t xml:space="preserve"> dana tersebut disalurkan</w:t>
      </w:r>
      <w:r w:rsidR="008400CE" w:rsidRPr="00612253">
        <w:rPr>
          <w:rFonts w:ascii="Times New Roman" w:hAnsi="Times New Roman" w:cs="Times New Roman"/>
          <w:sz w:val="24"/>
          <w:szCs w:val="24"/>
          <w:lang w:val="id-ID"/>
        </w:rPr>
        <w:t xml:space="preserve"> kembali pada pihak</w:t>
      </w:r>
      <w:r w:rsidR="008400CE">
        <w:rPr>
          <w:rFonts w:ascii="Times New Roman" w:hAnsi="Times New Roman" w:cs="Times New Roman"/>
          <w:sz w:val="24"/>
          <w:szCs w:val="24"/>
          <w:lang w:val="id-ID"/>
        </w:rPr>
        <w:t>-pihak yang membutuhkan.</w:t>
      </w:r>
    </w:p>
    <w:p w14:paraId="37A19238" w14:textId="6F86669D" w:rsidR="00396E4A" w:rsidRDefault="004F15CA"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Modal bank adalah salah satu faktor yang memiliki peran penting dalam perbankan dimana dengan adanya modal bank dapat mendukung kegiatan operasional bank sehingga kegiatan tersebut berjalan dengan lancar dan baik. Selain itu, modal bank juga digunakan untuk menjalankan fungsi dan kelangsungan bank</w:t>
      </w:r>
      <w:r w:rsidR="00F573E6">
        <w:rPr>
          <w:rFonts w:ascii="Times New Roman" w:hAnsi="Times New Roman" w:cs="Times New Roman"/>
          <w:sz w:val="24"/>
          <w:szCs w:val="24"/>
          <w:lang w:val="id-ID"/>
        </w:rPr>
        <w:t xml:space="preserve">. Modal bank juga digunakan untuk menjaga kemungkinan terjadinya risiko kerugian maupun guncangan ekonomi global. </w:t>
      </w:r>
      <w:r w:rsidR="008400CE">
        <w:rPr>
          <w:rFonts w:ascii="Times New Roman" w:hAnsi="Times New Roman" w:cs="Times New Roman"/>
          <w:sz w:val="24"/>
          <w:szCs w:val="24"/>
          <w:lang w:val="id-ID"/>
        </w:rPr>
        <w:t xml:space="preserve">Maka dari itu, bank sebagai penyedia modal memiliki kewajiban untuk menyiapkan modal minimum dan mejaga modal tersebut agar nantinya modal bank dapat direalisasikan atau difungsikan dengan baik sesuai kegunaan dan kebutuahan. </w:t>
      </w:r>
    </w:p>
    <w:p w14:paraId="44FC180E" w14:textId="77777777" w:rsidR="00F573E6" w:rsidRPr="00DE5F7E" w:rsidRDefault="00F573E6" w:rsidP="00C6720F">
      <w:pPr>
        <w:spacing w:before="240" w:after="0" w:line="360" w:lineRule="auto"/>
        <w:ind w:left="567"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t xml:space="preserve">Kajian Teori Terkait </w:t>
      </w:r>
      <w:r w:rsidRPr="00DE5F7E">
        <w:rPr>
          <w:rFonts w:ascii="Times New Roman" w:hAnsi="Times New Roman" w:cs="Times New Roman"/>
          <w:b/>
          <w:bCs/>
          <w:i/>
          <w:iCs/>
          <w:sz w:val="24"/>
          <w:szCs w:val="24"/>
          <w:lang w:val="id-ID"/>
        </w:rPr>
        <w:t>Capital Buffer</w:t>
      </w:r>
    </w:p>
    <w:p w14:paraId="6B6BDE12" w14:textId="77777777" w:rsidR="00DE5F7E" w:rsidRDefault="00F573E6" w:rsidP="00C6720F">
      <w:pPr>
        <w:pStyle w:val="ListParagraph"/>
        <w:numPr>
          <w:ilvl w:val="0"/>
          <w:numId w:val="2"/>
        </w:numPr>
        <w:spacing w:after="0" w:line="360" w:lineRule="auto"/>
        <w:ind w:left="851" w:right="521" w:hanging="284"/>
        <w:jc w:val="both"/>
        <w:rPr>
          <w:rFonts w:ascii="Times New Roman" w:hAnsi="Times New Roman" w:cs="Times New Roman"/>
          <w:sz w:val="24"/>
          <w:szCs w:val="24"/>
          <w:lang w:val="id-ID"/>
        </w:rPr>
      </w:pPr>
      <w:r w:rsidRPr="00DE5F7E">
        <w:rPr>
          <w:rFonts w:ascii="Times New Roman" w:hAnsi="Times New Roman" w:cs="Times New Roman"/>
          <w:b/>
          <w:bCs/>
          <w:i/>
          <w:iCs/>
          <w:sz w:val="24"/>
          <w:szCs w:val="24"/>
          <w:lang w:val="id-ID"/>
        </w:rPr>
        <w:t>Pecking Oreder Theory</w:t>
      </w:r>
      <w:r w:rsidRPr="00F573E6">
        <w:rPr>
          <w:rFonts w:ascii="Times New Roman" w:hAnsi="Times New Roman" w:cs="Times New Roman"/>
          <w:sz w:val="24"/>
          <w:szCs w:val="24"/>
          <w:lang w:val="id-ID"/>
        </w:rPr>
        <w:t>. Teori ini pertama kali dikenalkan pada tahun 1984 oleh Stewart C. Myers dan Nicolas Majluf menyatakan pecking order theory merupakan pihak bank menggunakan sumber dana internal untuk membiayai investasinya, namun jika dana yang digunakan belum cukup bank akan mengambil keputusan menggunakan dana eksternal dengan menerbitkan hutang dan melakukan penerbitan ekuitas sebagai pilihan terakhir. Dasar teori ini bertolak pada informasi asimetris dimana biaya pendanaan eksternal lebih mahal sehingga manajer memilih pendanaan yang biayanya lebih murah yaitu menggunakan  sumber dana internal.</w:t>
      </w:r>
    </w:p>
    <w:p w14:paraId="377B8F17" w14:textId="7E35E300" w:rsidR="00F573E6" w:rsidRPr="00DE5F7E" w:rsidRDefault="00F573E6" w:rsidP="00C6720F">
      <w:pPr>
        <w:pStyle w:val="ListParagraph"/>
        <w:numPr>
          <w:ilvl w:val="0"/>
          <w:numId w:val="2"/>
        </w:numPr>
        <w:spacing w:after="0" w:line="360" w:lineRule="auto"/>
        <w:ind w:left="851" w:right="521" w:hanging="284"/>
        <w:jc w:val="both"/>
        <w:rPr>
          <w:rFonts w:ascii="Times New Roman" w:hAnsi="Times New Roman" w:cs="Times New Roman"/>
          <w:sz w:val="24"/>
          <w:szCs w:val="24"/>
          <w:lang w:val="id-ID"/>
        </w:rPr>
      </w:pPr>
      <w:r w:rsidRPr="00DE5F7E">
        <w:rPr>
          <w:rFonts w:ascii="Times New Roman" w:hAnsi="Times New Roman" w:cs="Times New Roman"/>
          <w:b/>
          <w:bCs/>
          <w:i/>
          <w:iCs/>
          <w:sz w:val="24"/>
          <w:szCs w:val="24"/>
          <w:lang w:val="id-ID"/>
        </w:rPr>
        <w:t>Too Big to Fail</w:t>
      </w:r>
      <w:r w:rsidRPr="00DE5F7E">
        <w:rPr>
          <w:rFonts w:ascii="Times New Roman" w:hAnsi="Times New Roman" w:cs="Times New Roman"/>
          <w:sz w:val="24"/>
          <w:szCs w:val="24"/>
          <w:lang w:val="id-ID"/>
        </w:rPr>
        <w:t>.</w:t>
      </w:r>
      <w:r w:rsidR="00DE5F7E">
        <w:rPr>
          <w:rFonts w:ascii="Times New Roman" w:hAnsi="Times New Roman" w:cs="Times New Roman"/>
          <w:sz w:val="24"/>
          <w:szCs w:val="24"/>
          <w:lang w:val="id-ID"/>
        </w:rPr>
        <w:t xml:space="preserve"> Istilah</w:t>
      </w:r>
      <w:r w:rsidRPr="00DE5F7E">
        <w:rPr>
          <w:rFonts w:ascii="Times New Roman" w:hAnsi="Times New Roman" w:cs="Times New Roman"/>
          <w:sz w:val="24"/>
          <w:szCs w:val="24"/>
          <w:lang w:val="id-ID"/>
        </w:rPr>
        <w:t xml:space="preserve"> </w:t>
      </w:r>
      <w:r w:rsidRPr="00DE5F7E">
        <w:rPr>
          <w:rFonts w:ascii="Times New Roman" w:hAnsi="Times New Roman" w:cs="Times New Roman"/>
          <w:i/>
          <w:iCs/>
          <w:sz w:val="24"/>
          <w:szCs w:val="24"/>
          <w:lang w:val="id-ID"/>
        </w:rPr>
        <w:t xml:space="preserve">Too Big to Fail </w:t>
      </w:r>
      <w:r w:rsidRPr="00DE5F7E">
        <w:rPr>
          <w:rFonts w:ascii="Times New Roman" w:hAnsi="Times New Roman" w:cs="Times New Roman"/>
          <w:sz w:val="24"/>
          <w:szCs w:val="24"/>
          <w:lang w:val="id-ID"/>
        </w:rPr>
        <w:t xml:space="preserve"> yang dipakai oleh anggota kongres McKinney, yang kemudian berkembang menjadi salah satu kebijakan dimana pemerintah memberikan jaminan pembayaran pada kreditor besar yang tidak mempunyai jaminan risiko terhadap bank-bank besar. Berdasarkan kebijakan tersebut para kreditor dan deposan tidak akan mengalami kerugian atau </w:t>
      </w:r>
      <w:r w:rsidRPr="00DE5F7E">
        <w:rPr>
          <w:rFonts w:ascii="Times New Roman" w:hAnsi="Times New Roman" w:cs="Times New Roman"/>
          <w:sz w:val="24"/>
          <w:szCs w:val="24"/>
          <w:lang w:val="id-ID"/>
        </w:rPr>
        <w:lastRenderedPageBreak/>
        <w:t xml:space="preserve">kegagalan. Kebijakan ini juga dibuat agar adanya peningkatan dorongan </w:t>
      </w:r>
      <w:r w:rsidRPr="00DE5F7E">
        <w:rPr>
          <w:rFonts w:ascii="Times New Roman" w:hAnsi="Times New Roman" w:cs="Times New Roman"/>
          <w:i/>
          <w:iCs/>
          <w:sz w:val="24"/>
          <w:szCs w:val="24"/>
          <w:lang w:val="id-ID"/>
        </w:rPr>
        <w:t>moral hazard</w:t>
      </w:r>
      <w:r w:rsidRPr="00DE5F7E">
        <w:rPr>
          <w:rFonts w:ascii="Times New Roman" w:hAnsi="Times New Roman" w:cs="Times New Roman"/>
          <w:sz w:val="24"/>
          <w:szCs w:val="24"/>
          <w:lang w:val="id-ID"/>
        </w:rPr>
        <w:t xml:space="preserve"> pada bank-bank besar karena sektor perbankan merupakan industri yang mempunyai tingkat aktivitas dengan risiko tinggi.</w:t>
      </w:r>
    </w:p>
    <w:p w14:paraId="28EFA79C" w14:textId="77777777" w:rsidR="00F573E6" w:rsidRPr="00DE5F7E" w:rsidRDefault="00F573E6" w:rsidP="00C6720F">
      <w:pPr>
        <w:spacing w:before="240" w:after="0" w:line="360" w:lineRule="auto"/>
        <w:ind w:left="567" w:right="521"/>
        <w:jc w:val="both"/>
        <w:rPr>
          <w:rFonts w:ascii="Times New Roman" w:hAnsi="Times New Roman" w:cs="Times New Roman"/>
          <w:b/>
          <w:bCs/>
          <w:i/>
          <w:iCs/>
          <w:sz w:val="24"/>
          <w:szCs w:val="24"/>
          <w:lang w:val="id-ID"/>
        </w:rPr>
      </w:pPr>
      <w:r w:rsidRPr="00DE5F7E">
        <w:rPr>
          <w:rFonts w:ascii="Times New Roman" w:hAnsi="Times New Roman" w:cs="Times New Roman"/>
          <w:b/>
          <w:bCs/>
          <w:i/>
          <w:iCs/>
          <w:sz w:val="24"/>
          <w:szCs w:val="24"/>
          <w:lang w:val="id-ID"/>
        </w:rPr>
        <w:t>Capital Buffer</w:t>
      </w:r>
    </w:p>
    <w:p w14:paraId="57BAD9B9" w14:textId="2D0A73C2" w:rsidR="00F573E6" w:rsidRDefault="00F573E6" w:rsidP="00C6720F">
      <w:pPr>
        <w:spacing w:after="0" w:line="360" w:lineRule="auto"/>
        <w:ind w:left="567" w:right="521" w:firstLine="567"/>
        <w:jc w:val="both"/>
        <w:rPr>
          <w:rFonts w:ascii="Times New Roman" w:hAnsi="Times New Roman" w:cs="Times New Roman"/>
          <w:sz w:val="24"/>
          <w:szCs w:val="24"/>
          <w:lang w:val="id-ID"/>
        </w:rPr>
      </w:pPr>
      <w:r w:rsidRPr="00A448E5">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adalah selisih antara rasio kecukupan modal (CAR) yang dimiliki bank dengan persyaratan minimum modal yang ditetapkan oleh bank sentral </w:t>
      </w:r>
      <w:r w:rsidRPr="00AD6AB9">
        <w:rPr>
          <w:rFonts w:ascii="Times New Roman" w:hAnsi="Times New Roman" w:cs="Times New Roman"/>
          <w:color w:val="000000" w:themeColor="text1"/>
          <w:sz w:val="24"/>
          <w:szCs w:val="24"/>
          <w:lang w:val="id-ID"/>
        </w:rPr>
        <w:t>(Anggitasari, 2013</w:t>
      </w:r>
      <w:r w:rsidRPr="00AD6AB9">
        <w:rPr>
          <w:rFonts w:ascii="Times New Roman" w:hAnsi="Times New Roman" w:cs="Times New Roman"/>
          <w:i/>
          <w:iCs/>
          <w:color w:val="000000" w:themeColor="text1"/>
          <w:sz w:val="24"/>
          <w:szCs w:val="24"/>
          <w:lang w:val="id-ID"/>
        </w:rPr>
        <w:t xml:space="preserve">). </w:t>
      </w:r>
      <w:r w:rsidRPr="000963BE">
        <w:rPr>
          <w:rFonts w:ascii="Times New Roman" w:hAnsi="Times New Roman" w:cs="Times New Roman"/>
          <w:sz w:val="24"/>
          <w:szCs w:val="24"/>
          <w:lang w:val="id-ID"/>
        </w:rPr>
        <w:t>Persyaratan</w:t>
      </w:r>
      <w:r>
        <w:rPr>
          <w:rFonts w:ascii="Times New Roman" w:hAnsi="Times New Roman" w:cs="Times New Roman"/>
          <w:i/>
          <w:iCs/>
          <w:sz w:val="24"/>
          <w:szCs w:val="24"/>
          <w:lang w:val="id-ID"/>
        </w:rPr>
        <w:t xml:space="preserve"> </w:t>
      </w:r>
      <w:r w:rsidRPr="000963BE">
        <w:rPr>
          <w:rFonts w:ascii="Times New Roman" w:hAnsi="Times New Roman" w:cs="Times New Roman"/>
          <w:sz w:val="24"/>
          <w:szCs w:val="24"/>
          <w:lang w:val="id-ID"/>
        </w:rPr>
        <w:t>Modal minimum</w:t>
      </w:r>
      <w:r>
        <w:rPr>
          <w:rFonts w:ascii="Times New Roman" w:hAnsi="Times New Roman" w:cs="Times New Roman"/>
          <w:sz w:val="24"/>
          <w:szCs w:val="24"/>
          <w:lang w:val="id-ID"/>
        </w:rPr>
        <w:t xml:space="preserve"> yang dimiliki bank tersebut sebagai ukuran kekuatan modal bank untuk menjaga terjadinya risiko yang mengancam stabilitas bank. </w:t>
      </w:r>
      <w:r w:rsidRPr="009F7FCD">
        <w:rPr>
          <w:rFonts w:ascii="Times New Roman" w:hAnsi="Times New Roman" w:cs="Times New Roman"/>
          <w:i/>
          <w:iCs/>
          <w:sz w:val="24"/>
          <w:szCs w:val="24"/>
          <w:lang w:val="id-ID"/>
        </w:rPr>
        <w:t xml:space="preserve">Capittal buffer </w:t>
      </w:r>
      <w:r>
        <w:rPr>
          <w:rFonts w:ascii="Times New Roman" w:hAnsi="Times New Roman" w:cs="Times New Roman"/>
          <w:sz w:val="24"/>
          <w:szCs w:val="24"/>
          <w:lang w:val="id-ID"/>
        </w:rPr>
        <w:t xml:space="preserve">difungsikan untuk mengantisipasi ketika terjadi kerugian dimasa mendatang. Untuk menjaga sistem keuangan tetap sehat dan stabil, persyaratan minimum modal (CAR) yang ditetapkan oleh regulator sebesar 8% yang diadopsi dari BCBS dalam basel I, II dan III tentang kebijakan persyaratan minimum bank (Bayuseno &amp; Chababib, 2014). </w:t>
      </w:r>
    </w:p>
    <w:p w14:paraId="1F25E9D2" w14:textId="77777777" w:rsidR="007F5ADE" w:rsidRPr="00DE5F7E" w:rsidRDefault="007F5ADE" w:rsidP="00C6720F">
      <w:pPr>
        <w:spacing w:before="240" w:after="0" w:line="360" w:lineRule="auto"/>
        <w:ind w:left="567"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t>Risiko Kredit</w:t>
      </w:r>
    </w:p>
    <w:p w14:paraId="4B86BB81" w14:textId="77777777" w:rsidR="007F5ADE" w:rsidRDefault="007F5ADE" w:rsidP="00C6720F">
      <w:pPr>
        <w:spacing w:after="0" w:line="360" w:lineRule="auto"/>
        <w:ind w:left="567" w:right="521" w:firstLine="567"/>
        <w:jc w:val="both"/>
        <w:rPr>
          <w:rFonts w:ascii="Times New Roman" w:hAnsi="Times New Roman" w:cs="Times New Roman"/>
          <w:sz w:val="24"/>
          <w:szCs w:val="24"/>
          <w:lang w:val="id-ID"/>
        </w:rPr>
      </w:pPr>
      <w:r w:rsidRPr="00EE0C10">
        <w:rPr>
          <w:rFonts w:ascii="Times New Roman" w:hAnsi="Times New Roman" w:cs="Times New Roman"/>
          <w:color w:val="000000" w:themeColor="text1"/>
          <w:sz w:val="24"/>
          <w:szCs w:val="24"/>
          <w:lang w:val="id-ID"/>
        </w:rPr>
        <w:t xml:space="preserve">Risiko kredit adalah risiko yang terjadi akbiat dari adanya kegagalan maupun ketidakpastian suatu nasabah dalam mengembalikan jumlah pinjaman yang telah diterima dari pihak bank serta besarnya bunga yang telah ditentukan (Haryanto, 2015). Kegiatan utama bank dalam menjalankan usahanya adalaj bank menyalurkan kredit. Tujuan pemberian kredit adalah </w:t>
      </w:r>
      <w:r>
        <w:rPr>
          <w:rFonts w:ascii="Times New Roman" w:hAnsi="Times New Roman" w:cs="Times New Roman"/>
          <w:sz w:val="24"/>
          <w:szCs w:val="24"/>
          <w:lang w:val="id-ID"/>
        </w:rPr>
        <w:t xml:space="preserve">untuk memperoleh keuntungan yang tinggi atas jasa kredit yang telah diberikan. Adapun tujuan pemberian kredit adalah menjaga keamanan nasabah yang menyimpan uangnya dibank. Kredit yang aman akan memberikan dampak positif bagi bank, sehingga kepercayaan masyarakat akan bertambah. </w:t>
      </w:r>
    </w:p>
    <w:p w14:paraId="6954767D" w14:textId="0C391173" w:rsidR="007F5ADE" w:rsidRDefault="007F5ADE"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Risiko kredit dinilai sangat mempengaruhi perkembangan dan pertumbuhan suatu bank. Risiko kredit terjadi disebabkan adanya kredit macet atau debitur yang tidak mampu melunasi hutangnya sesuai dengan perjanjain yang telah dibuat. Timbulnya kredit macet harus diimbangi dengan adanya cadangan risiko kredit macet, karena kredit yang dikeluarkan mengandung suatu risiko yang tidak terbayar. Oleh karena itu, diperluknya adanya cadangan dana yang harus dimiliki bank sebagai sikap untuk menjaga  dengan cara membebankan sejumlah presentase tertentu pada kredit yang diberikan. Untuk mengukur risiko kredit  yaitu </w:t>
      </w:r>
      <w:r>
        <w:rPr>
          <w:rFonts w:ascii="Times New Roman" w:hAnsi="Times New Roman" w:cs="Times New Roman"/>
          <w:sz w:val="24"/>
          <w:szCs w:val="24"/>
          <w:lang w:val="id-ID"/>
        </w:rPr>
        <w:lastRenderedPageBreak/>
        <w:t xml:space="preserve">menggunakan </w:t>
      </w:r>
      <w:r w:rsidRPr="00321ABA">
        <w:rPr>
          <w:rFonts w:ascii="Times New Roman" w:hAnsi="Times New Roman" w:cs="Times New Roman"/>
          <w:i/>
          <w:iCs/>
          <w:sz w:val="24"/>
          <w:szCs w:val="24"/>
          <w:lang w:val="id-ID"/>
        </w:rPr>
        <w:t>Non Performing Loan</w:t>
      </w:r>
      <w:r>
        <w:rPr>
          <w:rFonts w:ascii="Times New Roman" w:hAnsi="Times New Roman" w:cs="Times New Roman"/>
          <w:sz w:val="24"/>
          <w:szCs w:val="24"/>
          <w:lang w:val="id-ID"/>
        </w:rPr>
        <w:t xml:space="preserve"> (NPL). Definisi NPL yaitu  melakukan perbandingan pada kredit bermasalah terhadap total kredit.</w:t>
      </w:r>
    </w:p>
    <w:p w14:paraId="2398BBB6" w14:textId="77777777" w:rsidR="007F5ADE" w:rsidRPr="00DE5F7E" w:rsidRDefault="007F5ADE" w:rsidP="00C6720F">
      <w:pPr>
        <w:spacing w:before="240" w:after="0" w:line="360" w:lineRule="auto"/>
        <w:ind w:left="567"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t xml:space="preserve">Profitabilitas </w:t>
      </w:r>
    </w:p>
    <w:p w14:paraId="045F1C1B" w14:textId="3565EC1E" w:rsidR="007F5ADE" w:rsidRDefault="007F5ADE"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Profitabilitas merupakan salah satu rasio yang digunakan untuk menilai sejauh mana kemampuan bank memperoleh keuntungan. Profitabilitas juga digunakan untuk menilai tingkat efektivitas manajemen untuk menjalankan operasionalnya. Pihak manajemen melakukan pengolahan sumber dana dengan cara perencanaan, pelaksanaan dan pengendalian terhadap penghimpunan dan pengalokasian dana dari masyarakat. Akan tetapi memiliki modal sendiri lebih menguntungkan dari pada mengambil kredit dari pihak luar. Maka dari itu, profitabiltas adalah hal yang penting dalam kegiatan perbankan karena modal utama bank yaitu profitabilitas atau laba sebagai sumber dana utama dalam mengelolah dan menjalankan bisnis perbankan. Rasio untuk mengukur profitabilitas yaitu </w:t>
      </w:r>
      <w:bookmarkStart w:id="0" w:name="_Hlk100794234"/>
      <w:r w:rsidRPr="00425C67">
        <w:rPr>
          <w:rFonts w:ascii="Times New Roman" w:hAnsi="Times New Roman" w:cs="Times New Roman"/>
          <w:i/>
          <w:iCs/>
          <w:sz w:val="24"/>
          <w:szCs w:val="24"/>
          <w:lang w:val="id-ID"/>
        </w:rPr>
        <w:t>Return On Equity</w:t>
      </w:r>
      <w:r>
        <w:rPr>
          <w:rFonts w:ascii="Times New Roman" w:hAnsi="Times New Roman" w:cs="Times New Roman"/>
          <w:sz w:val="24"/>
          <w:szCs w:val="24"/>
          <w:lang w:val="id-ID"/>
        </w:rPr>
        <w:t xml:space="preserve"> (ROE)</w:t>
      </w:r>
      <w:bookmarkEnd w:id="0"/>
      <w:r>
        <w:rPr>
          <w:rFonts w:ascii="Times New Roman" w:hAnsi="Times New Roman" w:cs="Times New Roman"/>
          <w:sz w:val="24"/>
          <w:szCs w:val="24"/>
          <w:lang w:val="id-ID"/>
        </w:rPr>
        <w:t xml:space="preserve">. </w:t>
      </w:r>
      <w:r w:rsidRPr="00425C67">
        <w:rPr>
          <w:rFonts w:ascii="Times New Roman" w:hAnsi="Times New Roman" w:cs="Times New Roman"/>
          <w:i/>
          <w:iCs/>
          <w:sz w:val="24"/>
          <w:szCs w:val="24"/>
          <w:lang w:val="id-ID"/>
        </w:rPr>
        <w:t>Return On Equity</w:t>
      </w:r>
      <w:r>
        <w:rPr>
          <w:rFonts w:ascii="Times New Roman" w:hAnsi="Times New Roman" w:cs="Times New Roman"/>
          <w:sz w:val="24"/>
          <w:szCs w:val="24"/>
          <w:lang w:val="id-ID"/>
        </w:rPr>
        <w:t xml:space="preserve"> (ROE) adalah melakukan perbandingan antara laba bersih setelah pajak dengan modal sendiri. ROE digunakan untuk melihat kemampuan bank dalam mendapatakn keuntungan sehingga dapat digunakan sebagai laba ditahan.</w:t>
      </w:r>
    </w:p>
    <w:p w14:paraId="302579B5" w14:textId="77777777" w:rsidR="007F5ADE" w:rsidRPr="00DE5F7E" w:rsidRDefault="007F5ADE" w:rsidP="00C6720F">
      <w:pPr>
        <w:spacing w:before="240" w:after="0" w:line="360" w:lineRule="auto"/>
        <w:ind w:left="567"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t xml:space="preserve">Likuiditas Bank </w:t>
      </w:r>
    </w:p>
    <w:p w14:paraId="221FFAD0" w14:textId="3A80AC25" w:rsidR="007F5ADE" w:rsidRDefault="007F5ADE"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Likuiditas bank adalah kemampuan bank untuk memenuhi kewajibannya dalam bentuk uang tunai yang diberikan dalam bentuk tarikan maupun kredit. Sehingga likuiditas bank berfungsi untuk mempermudah nasabah untuk melakukan penarikan dana. Faktor utama yang digunakan bank dalam menjalankan bisnisnya adalah faktor kepercayaan. Selain faktor kepercayaan, bank juga harus menjaga likuiditasnya. Bank harus menyediakan modal kas yang cukup untuk mengantisipasi jika deposan menarik tabungannya dalam waktu yang tidak dapat ditentukan. Dan juga permohonan kredit yang lakukan oleh nasabah yang telah disepakati, maka bank harus dapat mencairkan dana yang diminta. Rasio yang digunakan untuk mengukur likuiditas bank yaitu </w:t>
      </w:r>
      <w:bookmarkStart w:id="1" w:name="_Hlk100794291"/>
      <w:r w:rsidRPr="00EB2FA9">
        <w:rPr>
          <w:rFonts w:ascii="Times New Roman" w:hAnsi="Times New Roman" w:cs="Times New Roman"/>
          <w:i/>
          <w:iCs/>
          <w:sz w:val="24"/>
          <w:szCs w:val="24"/>
          <w:lang w:val="id-ID"/>
        </w:rPr>
        <w:t>Loan to Deposit Ratio</w:t>
      </w:r>
      <w:r>
        <w:rPr>
          <w:rFonts w:ascii="Times New Roman" w:hAnsi="Times New Roman" w:cs="Times New Roman"/>
          <w:sz w:val="24"/>
          <w:szCs w:val="24"/>
          <w:lang w:val="id-ID"/>
        </w:rPr>
        <w:t xml:space="preserve"> (LDR) </w:t>
      </w:r>
      <w:bookmarkEnd w:id="1"/>
      <w:r>
        <w:rPr>
          <w:rFonts w:ascii="Times New Roman" w:hAnsi="Times New Roman" w:cs="Times New Roman"/>
          <w:sz w:val="24"/>
          <w:szCs w:val="24"/>
          <w:lang w:val="id-ID"/>
        </w:rPr>
        <w:t xml:space="preserve">karena dengan menghitung tingkat LDR dapat membantu menentukan modal bank. LDR yaitu perbandingan kredit yang diberikan terhadap pihak ketiga. LDR juga digunakan untuk menilai kinerja bank untuk mengetahui tingkat likuiditas bank </w:t>
      </w:r>
      <w:r>
        <w:rPr>
          <w:rFonts w:ascii="Times New Roman" w:hAnsi="Times New Roman" w:cs="Times New Roman"/>
          <w:sz w:val="24"/>
          <w:szCs w:val="24"/>
          <w:lang w:val="id-ID"/>
        </w:rPr>
        <w:lastRenderedPageBreak/>
        <w:t>dalam memenuhi kebutuhan dana yang ditarik oleh nasabah berupa tabungan, giro dan deposito (Andiani, 2017).</w:t>
      </w:r>
    </w:p>
    <w:p w14:paraId="7558EA58" w14:textId="7CA399A6" w:rsidR="007F5ADE" w:rsidRPr="004833F7" w:rsidRDefault="007F5ADE" w:rsidP="00C6720F">
      <w:pPr>
        <w:spacing w:before="240" w:after="0" w:line="360" w:lineRule="auto"/>
        <w:ind w:left="567" w:right="521"/>
        <w:jc w:val="both"/>
        <w:rPr>
          <w:rFonts w:ascii="Times New Roman" w:hAnsi="Times New Roman" w:cs="Times New Roman"/>
          <w:b/>
          <w:bCs/>
          <w:sz w:val="24"/>
          <w:szCs w:val="24"/>
          <w:lang w:val="id-ID"/>
        </w:rPr>
      </w:pPr>
      <w:r w:rsidRPr="004833F7">
        <w:rPr>
          <w:rFonts w:ascii="Times New Roman" w:hAnsi="Times New Roman" w:cs="Times New Roman"/>
          <w:b/>
          <w:bCs/>
          <w:sz w:val="24"/>
          <w:szCs w:val="24"/>
          <w:lang w:val="id-ID"/>
        </w:rPr>
        <w:t>METODE</w:t>
      </w:r>
      <w:r w:rsidR="0061692A" w:rsidRPr="004833F7">
        <w:rPr>
          <w:rFonts w:ascii="Times New Roman" w:hAnsi="Times New Roman" w:cs="Times New Roman"/>
          <w:b/>
          <w:bCs/>
          <w:sz w:val="24"/>
          <w:szCs w:val="24"/>
          <w:lang w:val="id-ID"/>
        </w:rPr>
        <w:t xml:space="preserve"> PENELITIAN</w:t>
      </w:r>
    </w:p>
    <w:p w14:paraId="0E24000A" w14:textId="2DE11A38" w:rsidR="000A1F31" w:rsidRDefault="0061692A"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penelitian ini menggunakan jenis penelitian kuantitatif. Populasi yang digunakan adalah bank umum konvesional yang terdaftar di Bursa Efek Indonesia (BEI). Teknik  pengumpulan sampel pada penelitian ini yaitu menggunakan teknik purosive sampling, dengan melihat kriteria yang ditentukan</w:t>
      </w:r>
      <w:r w:rsidR="000A1F31">
        <w:rPr>
          <w:rFonts w:ascii="Times New Roman" w:hAnsi="Times New Roman" w:cs="Times New Roman"/>
          <w:sz w:val="24"/>
          <w:szCs w:val="24"/>
          <w:lang w:val="id-ID"/>
        </w:rPr>
        <w:t xml:space="preserve"> yaitu: 1) Perbankan</w:t>
      </w:r>
      <w:r w:rsidR="00285450">
        <w:rPr>
          <w:rFonts w:ascii="Times New Roman" w:hAnsi="Times New Roman" w:cs="Times New Roman"/>
          <w:sz w:val="24"/>
          <w:szCs w:val="24"/>
          <w:lang w:val="id-ID"/>
        </w:rPr>
        <w:t xml:space="preserve"> </w:t>
      </w:r>
      <w:r w:rsidR="000A1F31">
        <w:rPr>
          <w:rFonts w:ascii="Times New Roman" w:hAnsi="Times New Roman" w:cs="Times New Roman"/>
          <w:sz w:val="24"/>
          <w:szCs w:val="24"/>
          <w:lang w:val="id-ID"/>
        </w:rPr>
        <w:t>yang sudah terdaftar di BEI selama tahun 2019-2021. 2) Perbankan yang tidak mempublikasikan laporan keuangan tahunan dalam tahun 2019-2021. 3) Perbankan yang tidak menyampaikan laporan keuanganya dalam bentuk mata uang rupiah selama tahun 2019-2021. Berdasarkan teknik pengumpulan sampel tersebut terdapat sebanyak 28 bank umum konvesional yang sesuai kriterial sampel. Jenis data yang digunakan yaitu data sekunder berupa dokumen laporan keuangan bank umum konvesiona</w:t>
      </w:r>
      <w:r w:rsidR="00147918">
        <w:rPr>
          <w:rFonts w:ascii="Times New Roman" w:hAnsi="Times New Roman" w:cs="Times New Roman"/>
          <w:sz w:val="24"/>
          <w:szCs w:val="24"/>
          <w:lang w:val="id-ID"/>
        </w:rPr>
        <w:t xml:space="preserve">l yang dipublikasikan </w:t>
      </w:r>
      <w:r w:rsidR="000A1F31">
        <w:rPr>
          <w:rFonts w:ascii="Times New Roman" w:hAnsi="Times New Roman" w:cs="Times New Roman"/>
          <w:sz w:val="24"/>
          <w:szCs w:val="24"/>
          <w:lang w:val="id-ID"/>
        </w:rPr>
        <w:t xml:space="preserve">selama tahun 2019 sampai dengan 2021. Sumber data tersebut diperoleh dari website resmi Bursa Efek Indonesia (BEI) yaitu </w:t>
      </w:r>
      <w:hyperlink r:id="rId5" w:history="1">
        <w:r w:rsidR="000A1F31" w:rsidRPr="00A84D98">
          <w:rPr>
            <w:rStyle w:val="Hyperlink"/>
            <w:rFonts w:ascii="Times New Roman" w:hAnsi="Times New Roman" w:cs="Times New Roman"/>
            <w:sz w:val="24"/>
            <w:szCs w:val="24"/>
            <w:lang w:val="id-ID"/>
          </w:rPr>
          <w:t>www.idx.co.id</w:t>
        </w:r>
      </w:hyperlink>
      <w:r w:rsidR="000A1F31">
        <w:rPr>
          <w:rFonts w:ascii="Times New Roman" w:hAnsi="Times New Roman" w:cs="Times New Roman"/>
          <w:sz w:val="24"/>
          <w:szCs w:val="24"/>
          <w:lang w:val="id-ID"/>
        </w:rPr>
        <w:t xml:space="preserve">. </w:t>
      </w:r>
      <w:r w:rsidR="00147918">
        <w:rPr>
          <w:rFonts w:ascii="Times New Roman" w:hAnsi="Times New Roman" w:cs="Times New Roman"/>
          <w:sz w:val="24"/>
          <w:szCs w:val="24"/>
          <w:lang w:val="id-ID"/>
        </w:rPr>
        <w:t xml:space="preserve">Variabel bebas pada penelitian ini yaitu risiko kredit yang diproksikan dengan NPL, profitabilitas yang diproksikan dengan ROE dan Likuiditas bank yang diproksikan dengan LDR. Sementara variabel terikat pada penelitian ini adalah </w:t>
      </w:r>
      <w:r w:rsidR="00147918" w:rsidRPr="00147918">
        <w:rPr>
          <w:rFonts w:ascii="Times New Roman" w:hAnsi="Times New Roman" w:cs="Times New Roman"/>
          <w:i/>
          <w:iCs/>
          <w:sz w:val="24"/>
          <w:szCs w:val="24"/>
          <w:lang w:val="id-ID"/>
        </w:rPr>
        <w:t>capital buffer</w:t>
      </w:r>
      <w:r w:rsidR="00147918">
        <w:rPr>
          <w:rFonts w:ascii="Times New Roman" w:hAnsi="Times New Roman" w:cs="Times New Roman"/>
          <w:sz w:val="24"/>
          <w:szCs w:val="24"/>
          <w:lang w:val="id-ID"/>
        </w:rPr>
        <w:t>. Teknik analisis data untuk menegetahui pengaruh variabel bebas terhadap variabel terikat pada penelitian ini digunakan analisis linear berganda. Untuk meminimalisirkan ukuran variabel yang berbeda, maka model persamaan regresi berganda dirumusakan sebagai berikut:</w:t>
      </w:r>
    </w:p>
    <w:p w14:paraId="6CCBF2DD" w14:textId="77777777" w:rsidR="00147918" w:rsidRPr="001B154C" w:rsidRDefault="00147918" w:rsidP="00C6720F">
      <w:pPr>
        <w:spacing w:after="0" w:line="360" w:lineRule="auto"/>
        <w:ind w:left="567" w:right="521"/>
        <w:jc w:val="both"/>
        <w:rPr>
          <w:rFonts w:ascii="Times New Roman" w:eastAsiaTheme="minorEastAsia" w:hAnsi="Times New Roman" w:cs="Times New Roman"/>
          <w:iCs/>
          <w:sz w:val="24"/>
          <w:szCs w:val="24"/>
          <w:lang w:val="id-ID"/>
        </w:rPr>
      </w:pPr>
      <m:oMathPara>
        <m:oMath>
          <m:r>
            <m:rPr>
              <m:sty m:val="p"/>
            </m:rPr>
            <w:rPr>
              <w:rFonts w:ascii="Cambria Math" w:hAnsi="Cambria Math" w:cs="Times New Roman"/>
              <w:sz w:val="24"/>
              <w:szCs w:val="24"/>
              <w:lang w:val="id-ID"/>
            </w:rPr>
            <m:t>Y=a+β1X1+β2X2+β3X3+e</m:t>
          </m:r>
        </m:oMath>
      </m:oMathPara>
    </w:p>
    <w:p w14:paraId="6730F5C1" w14:textId="77777777" w:rsidR="00147918" w:rsidRDefault="00147918" w:rsidP="00C6720F">
      <w:pPr>
        <w:spacing w:after="0" w:line="360" w:lineRule="auto"/>
        <w:ind w:left="567" w:right="521"/>
        <w:jc w:val="both"/>
        <w:rPr>
          <w:rFonts w:ascii="Times New Roman" w:eastAsiaTheme="minorEastAsia" w:hAnsi="Times New Roman" w:cs="Times New Roman"/>
          <w:iCs/>
          <w:sz w:val="24"/>
          <w:szCs w:val="24"/>
          <w:lang w:val="id-ID"/>
        </w:rPr>
      </w:pPr>
      <w:r w:rsidRPr="00015A9C">
        <w:rPr>
          <w:rFonts w:ascii="Times New Roman" w:eastAsiaTheme="minorEastAsia" w:hAnsi="Times New Roman" w:cs="Times New Roman"/>
          <w:iCs/>
          <w:sz w:val="24"/>
          <w:szCs w:val="24"/>
          <w:lang w:val="id-ID"/>
        </w:rPr>
        <w:t>Keterangan :</w:t>
      </w:r>
    </w:p>
    <w:p w14:paraId="5C50D57D" w14:textId="23880EE5" w:rsidR="00147918" w:rsidRDefault="00147918" w:rsidP="00C6720F">
      <w:pPr>
        <w:spacing w:after="0" w:line="360" w:lineRule="auto"/>
        <w:ind w:left="567" w:right="521"/>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iCs/>
          <w:sz w:val="24"/>
          <w:szCs w:val="24"/>
          <w:lang w:val="id-ID"/>
        </w:rPr>
        <w:t xml:space="preserve">Y </w:t>
      </w:r>
      <w:r>
        <w:rPr>
          <w:rFonts w:ascii="Times New Roman" w:eastAsiaTheme="minorEastAsia" w:hAnsi="Times New Roman" w:cs="Times New Roman"/>
          <w:iCs/>
          <w:sz w:val="24"/>
          <w:szCs w:val="24"/>
          <w:lang w:val="id-ID"/>
        </w:rPr>
        <w:tab/>
      </w:r>
      <w:r>
        <w:rPr>
          <w:rFonts w:ascii="Times New Roman" w:eastAsiaTheme="minorEastAsia" w:hAnsi="Times New Roman" w:cs="Times New Roman"/>
          <w:iCs/>
          <w:sz w:val="24"/>
          <w:szCs w:val="24"/>
          <w:lang w:val="id-ID"/>
        </w:rPr>
        <w:tab/>
        <w:t xml:space="preserve">= </w:t>
      </w:r>
      <w:r w:rsidRPr="001B154C">
        <w:rPr>
          <w:rFonts w:ascii="Times New Roman" w:eastAsiaTheme="minorEastAsia" w:hAnsi="Times New Roman" w:cs="Times New Roman"/>
          <w:i/>
          <w:sz w:val="24"/>
          <w:szCs w:val="24"/>
          <w:lang w:val="id-ID"/>
        </w:rPr>
        <w:t>Capital Buffer</w:t>
      </w:r>
    </w:p>
    <w:p w14:paraId="241AF73A" w14:textId="35B03172" w:rsidR="00147918" w:rsidRDefault="00147918" w:rsidP="00C6720F">
      <w:pPr>
        <w:spacing w:after="0" w:line="360" w:lineRule="auto"/>
        <w:ind w:left="567" w:right="521"/>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iCs/>
          <w:sz w:val="24"/>
          <w:szCs w:val="24"/>
          <w:lang w:val="id-ID"/>
        </w:rPr>
        <w:t xml:space="preserve">a </w:t>
      </w:r>
      <w:r>
        <w:rPr>
          <w:rFonts w:ascii="Times New Roman" w:eastAsiaTheme="minorEastAsia" w:hAnsi="Times New Roman" w:cs="Times New Roman"/>
          <w:iCs/>
          <w:sz w:val="24"/>
          <w:szCs w:val="24"/>
          <w:lang w:val="id-ID"/>
        </w:rPr>
        <w:tab/>
      </w:r>
      <w:r>
        <w:rPr>
          <w:rFonts w:ascii="Times New Roman" w:eastAsiaTheme="minorEastAsia" w:hAnsi="Times New Roman" w:cs="Times New Roman"/>
          <w:iCs/>
          <w:sz w:val="24"/>
          <w:szCs w:val="24"/>
          <w:lang w:val="id-ID"/>
        </w:rPr>
        <w:tab/>
        <w:t>= Konstanta</w:t>
      </w:r>
    </w:p>
    <w:p w14:paraId="398B253E" w14:textId="4365BC7A" w:rsidR="00147918" w:rsidRDefault="00147918" w:rsidP="00C6720F">
      <w:pPr>
        <w:spacing w:after="0" w:line="360" w:lineRule="auto"/>
        <w:ind w:left="567" w:right="521"/>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iCs/>
          <w:sz w:val="24"/>
          <w:szCs w:val="24"/>
          <w:lang w:val="id-ID"/>
        </w:rPr>
        <w:t xml:space="preserve">β1 β2 β3 </w:t>
      </w:r>
      <w:r>
        <w:rPr>
          <w:rFonts w:ascii="Times New Roman" w:eastAsiaTheme="minorEastAsia" w:hAnsi="Times New Roman" w:cs="Times New Roman"/>
          <w:iCs/>
          <w:sz w:val="24"/>
          <w:szCs w:val="24"/>
          <w:lang w:val="id-ID"/>
        </w:rPr>
        <w:tab/>
        <w:t>= Kofisien Regresi</w:t>
      </w:r>
    </w:p>
    <w:p w14:paraId="2A2085B4" w14:textId="30FC7AE6" w:rsidR="00147918" w:rsidRDefault="00147918" w:rsidP="00C6720F">
      <w:pPr>
        <w:spacing w:after="0" w:line="360" w:lineRule="auto"/>
        <w:ind w:left="567" w:right="521"/>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iCs/>
          <w:sz w:val="24"/>
          <w:szCs w:val="24"/>
          <w:lang w:val="id-ID"/>
        </w:rPr>
        <w:t xml:space="preserve">X1 </w:t>
      </w:r>
      <w:r>
        <w:rPr>
          <w:rFonts w:ascii="Times New Roman" w:eastAsiaTheme="minorEastAsia" w:hAnsi="Times New Roman" w:cs="Times New Roman"/>
          <w:iCs/>
          <w:sz w:val="24"/>
          <w:szCs w:val="24"/>
          <w:lang w:val="id-ID"/>
        </w:rPr>
        <w:tab/>
      </w:r>
      <w:r>
        <w:rPr>
          <w:rFonts w:ascii="Times New Roman" w:eastAsiaTheme="minorEastAsia" w:hAnsi="Times New Roman" w:cs="Times New Roman"/>
          <w:iCs/>
          <w:sz w:val="24"/>
          <w:szCs w:val="24"/>
          <w:lang w:val="id-ID"/>
        </w:rPr>
        <w:tab/>
        <w:t xml:space="preserve">= </w:t>
      </w:r>
      <w:r w:rsidRPr="001B154C">
        <w:rPr>
          <w:rFonts w:ascii="Times New Roman" w:eastAsiaTheme="minorEastAsia" w:hAnsi="Times New Roman" w:cs="Times New Roman"/>
          <w:i/>
          <w:sz w:val="24"/>
          <w:szCs w:val="24"/>
          <w:lang w:val="id-ID"/>
        </w:rPr>
        <w:t>Non Performing Loan</w:t>
      </w:r>
    </w:p>
    <w:p w14:paraId="3CB61D7D" w14:textId="61039694" w:rsidR="00147918" w:rsidRDefault="00147918" w:rsidP="00C6720F">
      <w:pPr>
        <w:spacing w:after="0" w:line="360" w:lineRule="auto"/>
        <w:ind w:left="567" w:right="521"/>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iCs/>
          <w:sz w:val="24"/>
          <w:szCs w:val="24"/>
          <w:lang w:val="id-ID"/>
        </w:rPr>
        <w:t xml:space="preserve">X2 </w:t>
      </w:r>
      <w:r>
        <w:rPr>
          <w:rFonts w:ascii="Times New Roman" w:eastAsiaTheme="minorEastAsia" w:hAnsi="Times New Roman" w:cs="Times New Roman"/>
          <w:iCs/>
          <w:sz w:val="24"/>
          <w:szCs w:val="24"/>
          <w:lang w:val="id-ID"/>
        </w:rPr>
        <w:tab/>
      </w:r>
      <w:r>
        <w:rPr>
          <w:rFonts w:ascii="Times New Roman" w:eastAsiaTheme="minorEastAsia" w:hAnsi="Times New Roman" w:cs="Times New Roman"/>
          <w:iCs/>
          <w:sz w:val="24"/>
          <w:szCs w:val="24"/>
          <w:lang w:val="id-ID"/>
        </w:rPr>
        <w:tab/>
        <w:t xml:space="preserve">= </w:t>
      </w:r>
      <w:r w:rsidRPr="001B154C">
        <w:rPr>
          <w:rFonts w:ascii="Times New Roman" w:eastAsiaTheme="minorEastAsia" w:hAnsi="Times New Roman" w:cs="Times New Roman"/>
          <w:i/>
          <w:sz w:val="24"/>
          <w:szCs w:val="24"/>
          <w:lang w:val="id-ID"/>
        </w:rPr>
        <w:t>Return on Equity</w:t>
      </w:r>
    </w:p>
    <w:p w14:paraId="319608BF" w14:textId="61B4A17A" w:rsidR="00147918" w:rsidRDefault="00147918" w:rsidP="00C6720F">
      <w:pPr>
        <w:spacing w:after="0" w:line="360" w:lineRule="auto"/>
        <w:ind w:left="567" w:right="521"/>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iCs/>
          <w:sz w:val="24"/>
          <w:szCs w:val="24"/>
          <w:lang w:val="id-ID"/>
        </w:rPr>
        <w:t xml:space="preserve">X3 </w:t>
      </w:r>
      <w:r>
        <w:rPr>
          <w:rFonts w:ascii="Times New Roman" w:eastAsiaTheme="minorEastAsia" w:hAnsi="Times New Roman" w:cs="Times New Roman"/>
          <w:iCs/>
          <w:sz w:val="24"/>
          <w:szCs w:val="24"/>
          <w:lang w:val="id-ID"/>
        </w:rPr>
        <w:tab/>
      </w:r>
      <w:r>
        <w:rPr>
          <w:rFonts w:ascii="Times New Roman" w:eastAsiaTheme="minorEastAsia" w:hAnsi="Times New Roman" w:cs="Times New Roman"/>
          <w:iCs/>
          <w:sz w:val="24"/>
          <w:szCs w:val="24"/>
          <w:lang w:val="id-ID"/>
        </w:rPr>
        <w:tab/>
        <w:t xml:space="preserve">= </w:t>
      </w:r>
      <w:r w:rsidRPr="001B154C">
        <w:rPr>
          <w:rFonts w:ascii="Times New Roman" w:eastAsiaTheme="minorEastAsia" w:hAnsi="Times New Roman" w:cs="Times New Roman"/>
          <w:i/>
          <w:sz w:val="24"/>
          <w:szCs w:val="24"/>
          <w:lang w:val="id-ID"/>
        </w:rPr>
        <w:t>Loan to Deposit Ratio</w:t>
      </w:r>
    </w:p>
    <w:p w14:paraId="63DA5409" w14:textId="69A3ACDE" w:rsidR="00147918" w:rsidRPr="00B15891" w:rsidRDefault="00147918" w:rsidP="00C6720F">
      <w:pPr>
        <w:spacing w:after="0" w:line="360" w:lineRule="auto"/>
        <w:ind w:left="567" w:right="521"/>
        <w:jc w:val="both"/>
        <w:rPr>
          <w:rFonts w:ascii="Times New Roman" w:eastAsiaTheme="minorEastAsia" w:hAnsi="Times New Roman" w:cs="Times New Roman"/>
          <w:i/>
          <w:sz w:val="24"/>
          <w:szCs w:val="24"/>
          <w:lang w:val="id-ID"/>
        </w:rPr>
      </w:pPr>
      <w:r>
        <w:rPr>
          <w:rFonts w:ascii="Times New Roman" w:eastAsiaTheme="minorEastAsia" w:hAnsi="Times New Roman" w:cs="Times New Roman"/>
          <w:iCs/>
          <w:sz w:val="24"/>
          <w:szCs w:val="24"/>
          <w:lang w:val="id-ID"/>
        </w:rPr>
        <w:t>e</w:t>
      </w:r>
      <w:r>
        <w:rPr>
          <w:rFonts w:ascii="Times New Roman" w:eastAsiaTheme="minorEastAsia" w:hAnsi="Times New Roman" w:cs="Times New Roman"/>
          <w:iCs/>
          <w:sz w:val="24"/>
          <w:szCs w:val="24"/>
          <w:lang w:val="id-ID"/>
        </w:rPr>
        <w:tab/>
      </w:r>
      <w:r>
        <w:rPr>
          <w:rFonts w:ascii="Times New Roman" w:eastAsiaTheme="minorEastAsia" w:hAnsi="Times New Roman" w:cs="Times New Roman"/>
          <w:iCs/>
          <w:sz w:val="24"/>
          <w:szCs w:val="24"/>
          <w:lang w:val="id-ID"/>
        </w:rPr>
        <w:tab/>
      </w:r>
      <w:r>
        <w:rPr>
          <w:rFonts w:ascii="Times New Roman" w:eastAsiaTheme="minorEastAsia" w:hAnsi="Times New Roman" w:cs="Times New Roman"/>
          <w:iCs/>
          <w:sz w:val="24"/>
          <w:szCs w:val="24"/>
          <w:lang w:val="id-ID"/>
        </w:rPr>
        <w:tab/>
        <w:t xml:space="preserve"> = error (variabel pengganggu) atau </w:t>
      </w:r>
      <w:r w:rsidRPr="00CA3D36">
        <w:rPr>
          <w:rFonts w:ascii="Times New Roman" w:eastAsiaTheme="minorEastAsia" w:hAnsi="Times New Roman" w:cs="Times New Roman"/>
          <w:i/>
          <w:sz w:val="24"/>
          <w:szCs w:val="24"/>
          <w:lang w:val="id-ID"/>
        </w:rPr>
        <w:t>residual</w:t>
      </w:r>
    </w:p>
    <w:p w14:paraId="774D67D5" w14:textId="128AE38C" w:rsidR="00147918" w:rsidRPr="001B131C" w:rsidRDefault="00285450" w:rsidP="00C6720F">
      <w:pPr>
        <w:spacing w:before="240" w:after="0" w:line="360" w:lineRule="auto"/>
        <w:ind w:left="567" w:right="521"/>
        <w:jc w:val="both"/>
        <w:rPr>
          <w:rFonts w:ascii="Times New Roman" w:hAnsi="Times New Roman" w:cs="Times New Roman"/>
          <w:b/>
          <w:bCs/>
          <w:sz w:val="24"/>
          <w:szCs w:val="24"/>
          <w:lang w:val="id-ID"/>
        </w:rPr>
      </w:pPr>
      <w:r w:rsidRPr="001B131C">
        <w:rPr>
          <w:rFonts w:ascii="Times New Roman" w:hAnsi="Times New Roman" w:cs="Times New Roman"/>
          <w:b/>
          <w:bCs/>
          <w:sz w:val="24"/>
          <w:szCs w:val="24"/>
          <w:lang w:val="id-ID"/>
        </w:rPr>
        <w:t>PEMBAHASAN</w:t>
      </w:r>
    </w:p>
    <w:p w14:paraId="3CBAD599" w14:textId="1BAF57C6" w:rsidR="0061692A" w:rsidRPr="00DE5F7E" w:rsidRDefault="00285450" w:rsidP="00C6720F">
      <w:pPr>
        <w:spacing w:after="0" w:line="360" w:lineRule="auto"/>
        <w:ind w:left="567"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lastRenderedPageBreak/>
        <w:t>Statisika Deskritif</w:t>
      </w:r>
    </w:p>
    <w:p w14:paraId="30C71216" w14:textId="0BB26A79" w:rsidR="00285450" w:rsidRDefault="00285450" w:rsidP="00C6720F">
      <w:pPr>
        <w:spacing w:after="0" w:line="360" w:lineRule="auto"/>
        <w:ind w:left="567" w:right="521"/>
        <w:jc w:val="center"/>
        <w:rPr>
          <w:rFonts w:ascii="Times New Roman" w:hAnsi="Times New Roman" w:cs="Times New Roman"/>
          <w:sz w:val="24"/>
          <w:szCs w:val="24"/>
          <w:lang w:val="id-ID"/>
        </w:rPr>
      </w:pPr>
      <w:r>
        <w:rPr>
          <w:rFonts w:ascii="Times New Roman" w:hAnsi="Times New Roman" w:cs="Times New Roman"/>
          <w:sz w:val="24"/>
          <w:szCs w:val="24"/>
          <w:lang w:val="id-ID"/>
        </w:rPr>
        <w:t>Tabel 2 Hasil Analisis Statistika Deskritif</w:t>
      </w:r>
    </w:p>
    <w:tbl>
      <w:tblPr>
        <w:tblpPr w:leftFromText="180" w:rightFromText="180" w:vertAnchor="text" w:horzAnchor="margin" w:tblpXSpec="center" w:tblpY="-34"/>
        <w:tblW w:w="7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8"/>
        <w:gridCol w:w="1029"/>
        <w:gridCol w:w="1076"/>
        <w:gridCol w:w="1106"/>
        <w:gridCol w:w="1199"/>
        <w:gridCol w:w="1445"/>
      </w:tblGrid>
      <w:tr w:rsidR="00285450" w:rsidRPr="009768D6" w14:paraId="5E66D943" w14:textId="77777777" w:rsidTr="006E7223">
        <w:trPr>
          <w:cantSplit/>
        </w:trPr>
        <w:tc>
          <w:tcPr>
            <w:tcW w:w="1708" w:type="dxa"/>
            <w:tcBorders>
              <w:top w:val="single" w:sz="4" w:space="0" w:color="auto"/>
              <w:left w:val="nil"/>
              <w:bottom w:val="single" w:sz="8" w:space="0" w:color="152935"/>
              <w:right w:val="nil"/>
            </w:tcBorders>
            <w:shd w:val="clear" w:color="auto" w:fill="FFFFFF"/>
            <w:vAlign w:val="bottom"/>
          </w:tcPr>
          <w:p w14:paraId="3C5A6ADA" w14:textId="77777777" w:rsidR="00285450" w:rsidRPr="009768D6" w:rsidRDefault="00285450" w:rsidP="00C6720F">
            <w:pPr>
              <w:autoSpaceDE w:val="0"/>
              <w:autoSpaceDN w:val="0"/>
              <w:adjustRightInd w:val="0"/>
              <w:spacing w:after="0" w:line="360" w:lineRule="auto"/>
              <w:rPr>
                <w:rFonts w:ascii="Times New Roman" w:hAnsi="Times New Roman" w:cs="Times New Roman"/>
                <w:sz w:val="24"/>
                <w:szCs w:val="24"/>
              </w:rPr>
            </w:pPr>
          </w:p>
        </w:tc>
        <w:tc>
          <w:tcPr>
            <w:tcW w:w="1029" w:type="dxa"/>
            <w:tcBorders>
              <w:top w:val="single" w:sz="4" w:space="0" w:color="auto"/>
              <w:left w:val="nil"/>
              <w:bottom w:val="single" w:sz="8" w:space="0" w:color="152935"/>
              <w:right w:val="single" w:sz="8" w:space="0" w:color="E0E0E0"/>
            </w:tcBorders>
            <w:shd w:val="clear" w:color="auto" w:fill="FFFFFF"/>
            <w:vAlign w:val="bottom"/>
          </w:tcPr>
          <w:p w14:paraId="73C1FEA4" w14:textId="77777777" w:rsidR="00285450" w:rsidRPr="009768D6" w:rsidRDefault="00285450" w:rsidP="00C6720F">
            <w:pPr>
              <w:autoSpaceDE w:val="0"/>
              <w:autoSpaceDN w:val="0"/>
              <w:adjustRightInd w:val="0"/>
              <w:spacing w:after="0" w:line="360" w:lineRule="auto"/>
              <w:ind w:left="60" w:right="60"/>
              <w:jc w:val="center"/>
              <w:rPr>
                <w:rFonts w:ascii="Arial" w:hAnsi="Arial" w:cs="Arial"/>
                <w:color w:val="264A60"/>
                <w:sz w:val="18"/>
                <w:szCs w:val="18"/>
              </w:rPr>
            </w:pPr>
            <w:r w:rsidRPr="009768D6">
              <w:rPr>
                <w:rFonts w:ascii="Arial" w:hAnsi="Arial" w:cs="Arial"/>
                <w:color w:val="264A60"/>
                <w:sz w:val="18"/>
                <w:szCs w:val="18"/>
              </w:rPr>
              <w:t>N</w:t>
            </w:r>
          </w:p>
        </w:tc>
        <w:tc>
          <w:tcPr>
            <w:tcW w:w="1076"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452C46C" w14:textId="77777777" w:rsidR="00285450" w:rsidRPr="009768D6" w:rsidRDefault="00285450" w:rsidP="00C6720F">
            <w:pPr>
              <w:autoSpaceDE w:val="0"/>
              <w:autoSpaceDN w:val="0"/>
              <w:adjustRightInd w:val="0"/>
              <w:spacing w:after="0" w:line="360" w:lineRule="auto"/>
              <w:ind w:left="60" w:right="60"/>
              <w:jc w:val="center"/>
              <w:rPr>
                <w:rFonts w:ascii="Arial" w:hAnsi="Arial" w:cs="Arial"/>
                <w:color w:val="264A60"/>
                <w:sz w:val="18"/>
                <w:szCs w:val="18"/>
              </w:rPr>
            </w:pPr>
            <w:r w:rsidRPr="009768D6">
              <w:rPr>
                <w:rFonts w:ascii="Arial" w:hAnsi="Arial" w:cs="Arial"/>
                <w:color w:val="264A60"/>
                <w:sz w:val="18"/>
                <w:szCs w:val="18"/>
              </w:rPr>
              <w:t>Minimum</w:t>
            </w:r>
          </w:p>
        </w:tc>
        <w:tc>
          <w:tcPr>
            <w:tcW w:w="1106"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6466456" w14:textId="77777777" w:rsidR="00285450" w:rsidRPr="009768D6" w:rsidRDefault="00285450" w:rsidP="00C6720F">
            <w:pPr>
              <w:autoSpaceDE w:val="0"/>
              <w:autoSpaceDN w:val="0"/>
              <w:adjustRightInd w:val="0"/>
              <w:spacing w:after="0" w:line="360" w:lineRule="auto"/>
              <w:ind w:left="60" w:right="60"/>
              <w:jc w:val="center"/>
              <w:rPr>
                <w:rFonts w:ascii="Arial" w:hAnsi="Arial" w:cs="Arial"/>
                <w:color w:val="264A60"/>
                <w:sz w:val="18"/>
                <w:szCs w:val="18"/>
              </w:rPr>
            </w:pPr>
            <w:r w:rsidRPr="009768D6">
              <w:rPr>
                <w:rFonts w:ascii="Arial" w:hAnsi="Arial" w:cs="Arial"/>
                <w:color w:val="264A60"/>
                <w:sz w:val="18"/>
                <w:szCs w:val="18"/>
              </w:rPr>
              <w:t>Maximum</w:t>
            </w:r>
          </w:p>
        </w:tc>
        <w:tc>
          <w:tcPr>
            <w:tcW w:w="1199"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5840FE1" w14:textId="77777777" w:rsidR="00285450" w:rsidRPr="009768D6" w:rsidRDefault="00285450" w:rsidP="00C6720F">
            <w:pPr>
              <w:autoSpaceDE w:val="0"/>
              <w:autoSpaceDN w:val="0"/>
              <w:adjustRightInd w:val="0"/>
              <w:spacing w:after="0" w:line="360" w:lineRule="auto"/>
              <w:ind w:left="60" w:right="60"/>
              <w:jc w:val="center"/>
              <w:rPr>
                <w:rFonts w:ascii="Arial" w:hAnsi="Arial" w:cs="Arial"/>
                <w:color w:val="264A60"/>
                <w:sz w:val="18"/>
                <w:szCs w:val="18"/>
              </w:rPr>
            </w:pPr>
            <w:r w:rsidRPr="009768D6">
              <w:rPr>
                <w:rFonts w:ascii="Arial" w:hAnsi="Arial" w:cs="Arial"/>
                <w:color w:val="264A60"/>
                <w:sz w:val="18"/>
                <w:szCs w:val="18"/>
              </w:rPr>
              <w:t>Mean</w:t>
            </w:r>
          </w:p>
        </w:tc>
        <w:tc>
          <w:tcPr>
            <w:tcW w:w="1445" w:type="dxa"/>
            <w:tcBorders>
              <w:top w:val="single" w:sz="4" w:space="0" w:color="auto"/>
              <w:left w:val="single" w:sz="8" w:space="0" w:color="E0E0E0"/>
              <w:bottom w:val="single" w:sz="8" w:space="0" w:color="152935"/>
              <w:right w:val="nil"/>
            </w:tcBorders>
            <w:shd w:val="clear" w:color="auto" w:fill="FFFFFF"/>
            <w:vAlign w:val="bottom"/>
          </w:tcPr>
          <w:p w14:paraId="6662265E" w14:textId="77777777" w:rsidR="00285450" w:rsidRPr="009768D6" w:rsidRDefault="00285450" w:rsidP="00C6720F">
            <w:pPr>
              <w:autoSpaceDE w:val="0"/>
              <w:autoSpaceDN w:val="0"/>
              <w:adjustRightInd w:val="0"/>
              <w:spacing w:after="0" w:line="360" w:lineRule="auto"/>
              <w:ind w:left="60" w:right="60"/>
              <w:jc w:val="center"/>
              <w:rPr>
                <w:rFonts w:ascii="Arial" w:hAnsi="Arial" w:cs="Arial"/>
                <w:color w:val="264A60"/>
                <w:sz w:val="18"/>
                <w:szCs w:val="18"/>
              </w:rPr>
            </w:pPr>
            <w:r w:rsidRPr="009768D6">
              <w:rPr>
                <w:rFonts w:ascii="Arial" w:hAnsi="Arial" w:cs="Arial"/>
                <w:color w:val="264A60"/>
                <w:sz w:val="18"/>
                <w:szCs w:val="18"/>
              </w:rPr>
              <w:t>Std. Deviation</w:t>
            </w:r>
          </w:p>
        </w:tc>
      </w:tr>
      <w:tr w:rsidR="00285450" w:rsidRPr="009768D6" w14:paraId="0ACE75EA" w14:textId="77777777" w:rsidTr="006E7223">
        <w:trPr>
          <w:cantSplit/>
        </w:trPr>
        <w:tc>
          <w:tcPr>
            <w:tcW w:w="1708" w:type="dxa"/>
            <w:tcBorders>
              <w:top w:val="single" w:sz="8" w:space="0" w:color="152935"/>
              <w:left w:val="nil"/>
              <w:bottom w:val="single" w:sz="8" w:space="0" w:color="AEAEAE"/>
              <w:right w:val="nil"/>
            </w:tcBorders>
            <w:shd w:val="clear" w:color="auto" w:fill="E0E0E0"/>
          </w:tcPr>
          <w:p w14:paraId="2AA9B582" w14:textId="77777777" w:rsidR="00285450" w:rsidRPr="009768D6" w:rsidRDefault="00285450" w:rsidP="00C6720F">
            <w:pPr>
              <w:autoSpaceDE w:val="0"/>
              <w:autoSpaceDN w:val="0"/>
              <w:adjustRightInd w:val="0"/>
              <w:spacing w:after="0" w:line="360" w:lineRule="auto"/>
              <w:ind w:left="60" w:right="60"/>
              <w:rPr>
                <w:rFonts w:ascii="Arial" w:hAnsi="Arial" w:cs="Arial"/>
                <w:color w:val="264A60"/>
                <w:sz w:val="18"/>
                <w:szCs w:val="18"/>
              </w:rPr>
            </w:pPr>
            <w:r w:rsidRPr="009768D6">
              <w:rPr>
                <w:rFonts w:ascii="Arial" w:hAnsi="Arial" w:cs="Arial"/>
                <w:color w:val="264A60"/>
                <w:sz w:val="18"/>
                <w:szCs w:val="18"/>
              </w:rPr>
              <w:t>NPL</w:t>
            </w:r>
          </w:p>
        </w:tc>
        <w:tc>
          <w:tcPr>
            <w:tcW w:w="1029" w:type="dxa"/>
            <w:tcBorders>
              <w:top w:val="single" w:sz="8" w:space="0" w:color="152935"/>
              <w:left w:val="nil"/>
              <w:bottom w:val="single" w:sz="8" w:space="0" w:color="AEAEAE"/>
              <w:right w:val="single" w:sz="8" w:space="0" w:color="E0E0E0"/>
            </w:tcBorders>
            <w:shd w:val="clear" w:color="auto" w:fill="FFFFFF"/>
          </w:tcPr>
          <w:p w14:paraId="4BA511B8"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84</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16A5A35A"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8.00</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14:paraId="6B786F90"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1066.00</w:t>
            </w:r>
          </w:p>
        </w:tc>
        <w:tc>
          <w:tcPr>
            <w:tcW w:w="1199" w:type="dxa"/>
            <w:tcBorders>
              <w:top w:val="single" w:sz="8" w:space="0" w:color="152935"/>
              <w:left w:val="single" w:sz="8" w:space="0" w:color="E0E0E0"/>
              <w:bottom w:val="single" w:sz="8" w:space="0" w:color="AEAEAE"/>
              <w:right w:val="single" w:sz="8" w:space="0" w:color="E0E0E0"/>
            </w:tcBorders>
            <w:shd w:val="clear" w:color="auto" w:fill="FFFFFF"/>
          </w:tcPr>
          <w:p w14:paraId="065CC62D"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305.7143</w:t>
            </w:r>
          </w:p>
        </w:tc>
        <w:tc>
          <w:tcPr>
            <w:tcW w:w="1445" w:type="dxa"/>
            <w:tcBorders>
              <w:top w:val="single" w:sz="8" w:space="0" w:color="152935"/>
              <w:left w:val="single" w:sz="8" w:space="0" w:color="E0E0E0"/>
              <w:bottom w:val="single" w:sz="8" w:space="0" w:color="AEAEAE"/>
              <w:right w:val="nil"/>
            </w:tcBorders>
            <w:shd w:val="clear" w:color="auto" w:fill="FFFFFF"/>
          </w:tcPr>
          <w:p w14:paraId="302B5E53"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245.95144</w:t>
            </w:r>
          </w:p>
        </w:tc>
      </w:tr>
      <w:tr w:rsidR="00285450" w:rsidRPr="009768D6" w14:paraId="48451C2B" w14:textId="77777777" w:rsidTr="006E7223">
        <w:trPr>
          <w:cantSplit/>
        </w:trPr>
        <w:tc>
          <w:tcPr>
            <w:tcW w:w="1708" w:type="dxa"/>
            <w:tcBorders>
              <w:top w:val="single" w:sz="8" w:space="0" w:color="AEAEAE"/>
              <w:left w:val="nil"/>
              <w:bottom w:val="single" w:sz="8" w:space="0" w:color="AEAEAE"/>
              <w:right w:val="nil"/>
            </w:tcBorders>
            <w:shd w:val="clear" w:color="auto" w:fill="E0E0E0"/>
          </w:tcPr>
          <w:p w14:paraId="2D8E4ABB" w14:textId="77777777" w:rsidR="00285450" w:rsidRPr="009768D6" w:rsidRDefault="00285450" w:rsidP="00C6720F">
            <w:pPr>
              <w:autoSpaceDE w:val="0"/>
              <w:autoSpaceDN w:val="0"/>
              <w:adjustRightInd w:val="0"/>
              <w:spacing w:after="0" w:line="360" w:lineRule="auto"/>
              <w:ind w:left="60" w:right="60"/>
              <w:rPr>
                <w:rFonts w:ascii="Arial" w:hAnsi="Arial" w:cs="Arial"/>
                <w:color w:val="264A60"/>
                <w:sz w:val="18"/>
                <w:szCs w:val="18"/>
              </w:rPr>
            </w:pPr>
            <w:r w:rsidRPr="009768D6">
              <w:rPr>
                <w:rFonts w:ascii="Arial" w:hAnsi="Arial" w:cs="Arial"/>
                <w:color w:val="264A60"/>
                <w:sz w:val="18"/>
                <w:szCs w:val="18"/>
              </w:rPr>
              <w:t>ROE</w:t>
            </w:r>
          </w:p>
        </w:tc>
        <w:tc>
          <w:tcPr>
            <w:tcW w:w="1029" w:type="dxa"/>
            <w:tcBorders>
              <w:top w:val="single" w:sz="8" w:space="0" w:color="AEAEAE"/>
              <w:left w:val="nil"/>
              <w:bottom w:val="single" w:sz="8" w:space="0" w:color="AEAEAE"/>
              <w:right w:val="single" w:sz="8" w:space="0" w:color="E0E0E0"/>
            </w:tcBorders>
            <w:shd w:val="clear" w:color="auto" w:fill="FFFFFF"/>
          </w:tcPr>
          <w:p w14:paraId="46D5AEAA"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84</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0E9A9B95"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4.00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5C4F6537"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5471.00</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14:paraId="6CEAD0C2"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898.0714</w:t>
            </w:r>
          </w:p>
        </w:tc>
        <w:tc>
          <w:tcPr>
            <w:tcW w:w="1445" w:type="dxa"/>
            <w:tcBorders>
              <w:top w:val="single" w:sz="8" w:space="0" w:color="AEAEAE"/>
              <w:left w:val="single" w:sz="8" w:space="0" w:color="E0E0E0"/>
              <w:bottom w:val="single" w:sz="8" w:space="0" w:color="AEAEAE"/>
              <w:right w:val="nil"/>
            </w:tcBorders>
            <w:shd w:val="clear" w:color="auto" w:fill="FFFFFF"/>
          </w:tcPr>
          <w:p w14:paraId="0757A442"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1021.77371</w:t>
            </w:r>
          </w:p>
        </w:tc>
      </w:tr>
      <w:tr w:rsidR="00285450" w:rsidRPr="009768D6" w14:paraId="1D87BD9C" w14:textId="77777777" w:rsidTr="006E7223">
        <w:trPr>
          <w:cantSplit/>
        </w:trPr>
        <w:tc>
          <w:tcPr>
            <w:tcW w:w="1708" w:type="dxa"/>
            <w:tcBorders>
              <w:top w:val="single" w:sz="8" w:space="0" w:color="AEAEAE"/>
              <w:left w:val="nil"/>
              <w:bottom w:val="single" w:sz="8" w:space="0" w:color="AEAEAE"/>
              <w:right w:val="nil"/>
            </w:tcBorders>
            <w:shd w:val="clear" w:color="auto" w:fill="E0E0E0"/>
          </w:tcPr>
          <w:p w14:paraId="1E566D33" w14:textId="77777777" w:rsidR="00285450" w:rsidRPr="009768D6" w:rsidRDefault="00285450" w:rsidP="00C6720F">
            <w:pPr>
              <w:autoSpaceDE w:val="0"/>
              <w:autoSpaceDN w:val="0"/>
              <w:adjustRightInd w:val="0"/>
              <w:spacing w:after="0" w:line="360" w:lineRule="auto"/>
              <w:ind w:left="60" w:right="60"/>
              <w:rPr>
                <w:rFonts w:ascii="Arial" w:hAnsi="Arial" w:cs="Arial"/>
                <w:color w:val="264A60"/>
                <w:sz w:val="18"/>
                <w:szCs w:val="18"/>
              </w:rPr>
            </w:pPr>
            <w:r w:rsidRPr="009768D6">
              <w:rPr>
                <w:rFonts w:ascii="Arial" w:hAnsi="Arial" w:cs="Arial"/>
                <w:color w:val="264A60"/>
                <w:sz w:val="18"/>
                <w:szCs w:val="18"/>
              </w:rPr>
              <w:t>LDR</w:t>
            </w:r>
          </w:p>
        </w:tc>
        <w:tc>
          <w:tcPr>
            <w:tcW w:w="1029" w:type="dxa"/>
            <w:tcBorders>
              <w:top w:val="single" w:sz="8" w:space="0" w:color="AEAEAE"/>
              <w:left w:val="nil"/>
              <w:bottom w:val="single" w:sz="8" w:space="0" w:color="AEAEAE"/>
              <w:right w:val="single" w:sz="8" w:space="0" w:color="E0E0E0"/>
            </w:tcBorders>
            <w:shd w:val="clear" w:color="auto" w:fill="FFFFFF"/>
          </w:tcPr>
          <w:p w14:paraId="74A7ED41"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84</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6945CB80"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1418.00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359CD520"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16300.00</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14:paraId="5CA90E7B"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8138.7262</w:t>
            </w:r>
          </w:p>
        </w:tc>
        <w:tc>
          <w:tcPr>
            <w:tcW w:w="1445" w:type="dxa"/>
            <w:tcBorders>
              <w:top w:val="single" w:sz="8" w:space="0" w:color="AEAEAE"/>
              <w:left w:val="single" w:sz="8" w:space="0" w:color="E0E0E0"/>
              <w:bottom w:val="single" w:sz="8" w:space="0" w:color="AEAEAE"/>
              <w:right w:val="nil"/>
            </w:tcBorders>
            <w:shd w:val="clear" w:color="auto" w:fill="FFFFFF"/>
          </w:tcPr>
          <w:p w14:paraId="5C9D6710"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2455.47646</w:t>
            </w:r>
          </w:p>
        </w:tc>
      </w:tr>
      <w:tr w:rsidR="00285450" w:rsidRPr="009768D6" w14:paraId="71FA4A63" w14:textId="77777777" w:rsidTr="006E7223">
        <w:trPr>
          <w:cantSplit/>
        </w:trPr>
        <w:tc>
          <w:tcPr>
            <w:tcW w:w="1708" w:type="dxa"/>
            <w:tcBorders>
              <w:top w:val="single" w:sz="8" w:space="0" w:color="AEAEAE"/>
              <w:left w:val="nil"/>
              <w:bottom w:val="single" w:sz="8" w:space="0" w:color="AEAEAE"/>
              <w:right w:val="nil"/>
            </w:tcBorders>
            <w:shd w:val="clear" w:color="auto" w:fill="E0E0E0"/>
          </w:tcPr>
          <w:p w14:paraId="7B81D99E" w14:textId="77777777" w:rsidR="00285450" w:rsidRPr="009768D6" w:rsidRDefault="00285450" w:rsidP="00C6720F">
            <w:pPr>
              <w:autoSpaceDE w:val="0"/>
              <w:autoSpaceDN w:val="0"/>
              <w:adjustRightInd w:val="0"/>
              <w:spacing w:after="0" w:line="360" w:lineRule="auto"/>
              <w:ind w:left="60" w:right="60"/>
              <w:rPr>
                <w:rFonts w:ascii="Arial" w:hAnsi="Arial" w:cs="Arial"/>
                <w:color w:val="264A60"/>
                <w:sz w:val="18"/>
                <w:szCs w:val="18"/>
              </w:rPr>
            </w:pPr>
            <w:r w:rsidRPr="009768D6">
              <w:rPr>
                <w:rFonts w:ascii="Arial" w:hAnsi="Arial" w:cs="Arial"/>
                <w:color w:val="264A60"/>
                <w:sz w:val="18"/>
                <w:szCs w:val="18"/>
              </w:rPr>
              <w:t>BUFF</w:t>
            </w:r>
          </w:p>
        </w:tc>
        <w:tc>
          <w:tcPr>
            <w:tcW w:w="1029" w:type="dxa"/>
            <w:tcBorders>
              <w:top w:val="single" w:sz="8" w:space="0" w:color="AEAEAE"/>
              <w:left w:val="nil"/>
              <w:bottom w:val="single" w:sz="8" w:space="0" w:color="AEAEAE"/>
              <w:right w:val="single" w:sz="8" w:space="0" w:color="E0E0E0"/>
            </w:tcBorders>
            <w:shd w:val="clear" w:color="auto" w:fill="FFFFFF"/>
          </w:tcPr>
          <w:p w14:paraId="3F867B55"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84</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25364C50"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88.00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2F1A6A23"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9007.00</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14:paraId="236688B9"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1529.0595</w:t>
            </w:r>
          </w:p>
        </w:tc>
        <w:tc>
          <w:tcPr>
            <w:tcW w:w="1445" w:type="dxa"/>
            <w:tcBorders>
              <w:top w:val="single" w:sz="8" w:space="0" w:color="AEAEAE"/>
              <w:left w:val="single" w:sz="8" w:space="0" w:color="E0E0E0"/>
              <w:bottom w:val="single" w:sz="8" w:space="0" w:color="AEAEAE"/>
              <w:right w:val="nil"/>
            </w:tcBorders>
            <w:shd w:val="clear" w:color="auto" w:fill="FFFFFF"/>
          </w:tcPr>
          <w:p w14:paraId="2F97EA0A"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1532.72634</w:t>
            </w:r>
          </w:p>
        </w:tc>
      </w:tr>
      <w:tr w:rsidR="00285450" w:rsidRPr="009768D6" w14:paraId="4A0A88AD" w14:textId="77777777" w:rsidTr="006E7223">
        <w:trPr>
          <w:cantSplit/>
        </w:trPr>
        <w:tc>
          <w:tcPr>
            <w:tcW w:w="1708" w:type="dxa"/>
            <w:tcBorders>
              <w:top w:val="single" w:sz="8" w:space="0" w:color="AEAEAE"/>
              <w:left w:val="nil"/>
              <w:bottom w:val="single" w:sz="4" w:space="0" w:color="auto"/>
              <w:right w:val="nil"/>
            </w:tcBorders>
            <w:shd w:val="clear" w:color="auto" w:fill="E0E0E0"/>
          </w:tcPr>
          <w:p w14:paraId="2A04A01E" w14:textId="77777777" w:rsidR="00285450" w:rsidRPr="009768D6" w:rsidRDefault="00285450" w:rsidP="00C6720F">
            <w:pPr>
              <w:autoSpaceDE w:val="0"/>
              <w:autoSpaceDN w:val="0"/>
              <w:adjustRightInd w:val="0"/>
              <w:spacing w:after="0" w:line="360" w:lineRule="auto"/>
              <w:ind w:left="60" w:right="60"/>
              <w:rPr>
                <w:rFonts w:ascii="Arial" w:hAnsi="Arial" w:cs="Arial"/>
                <w:color w:val="264A60"/>
                <w:sz w:val="18"/>
                <w:szCs w:val="18"/>
              </w:rPr>
            </w:pPr>
            <w:r w:rsidRPr="009768D6">
              <w:rPr>
                <w:rFonts w:ascii="Arial" w:hAnsi="Arial" w:cs="Arial"/>
                <w:color w:val="264A60"/>
                <w:sz w:val="18"/>
                <w:szCs w:val="18"/>
              </w:rPr>
              <w:t>Valid N (listwise)</w:t>
            </w:r>
          </w:p>
        </w:tc>
        <w:tc>
          <w:tcPr>
            <w:tcW w:w="1029" w:type="dxa"/>
            <w:tcBorders>
              <w:top w:val="single" w:sz="8" w:space="0" w:color="AEAEAE"/>
              <w:left w:val="nil"/>
              <w:bottom w:val="single" w:sz="4" w:space="0" w:color="auto"/>
              <w:right w:val="single" w:sz="8" w:space="0" w:color="E0E0E0"/>
            </w:tcBorders>
            <w:shd w:val="clear" w:color="auto" w:fill="FFFFFF"/>
          </w:tcPr>
          <w:p w14:paraId="0E7F64F6" w14:textId="77777777" w:rsidR="00285450" w:rsidRPr="009768D6" w:rsidRDefault="00285450" w:rsidP="00C6720F">
            <w:pPr>
              <w:autoSpaceDE w:val="0"/>
              <w:autoSpaceDN w:val="0"/>
              <w:adjustRightInd w:val="0"/>
              <w:spacing w:after="0" w:line="360" w:lineRule="auto"/>
              <w:ind w:left="60" w:right="60"/>
              <w:jc w:val="right"/>
              <w:rPr>
                <w:rFonts w:ascii="Arial" w:hAnsi="Arial" w:cs="Arial"/>
                <w:color w:val="010205"/>
                <w:sz w:val="18"/>
                <w:szCs w:val="18"/>
              </w:rPr>
            </w:pPr>
            <w:r w:rsidRPr="009768D6">
              <w:rPr>
                <w:rFonts w:ascii="Arial" w:hAnsi="Arial" w:cs="Arial"/>
                <w:color w:val="010205"/>
                <w:sz w:val="18"/>
                <w:szCs w:val="18"/>
              </w:rPr>
              <w:t>84</w:t>
            </w:r>
          </w:p>
        </w:tc>
        <w:tc>
          <w:tcPr>
            <w:tcW w:w="1076" w:type="dxa"/>
            <w:tcBorders>
              <w:top w:val="single" w:sz="8" w:space="0" w:color="AEAEAE"/>
              <w:left w:val="single" w:sz="8" w:space="0" w:color="E0E0E0"/>
              <w:bottom w:val="single" w:sz="4" w:space="0" w:color="auto"/>
              <w:right w:val="single" w:sz="8" w:space="0" w:color="E0E0E0"/>
            </w:tcBorders>
            <w:shd w:val="clear" w:color="auto" w:fill="FFFFFF"/>
            <w:vAlign w:val="center"/>
          </w:tcPr>
          <w:p w14:paraId="4850DE79" w14:textId="77777777" w:rsidR="00285450" w:rsidRPr="009768D6" w:rsidRDefault="00285450" w:rsidP="00C6720F">
            <w:pPr>
              <w:autoSpaceDE w:val="0"/>
              <w:autoSpaceDN w:val="0"/>
              <w:adjustRightInd w:val="0"/>
              <w:spacing w:after="0" w:line="360" w:lineRule="auto"/>
              <w:rPr>
                <w:rFonts w:ascii="Times New Roman" w:hAnsi="Times New Roman" w:cs="Times New Roman"/>
                <w:sz w:val="24"/>
                <w:szCs w:val="24"/>
              </w:rPr>
            </w:pPr>
          </w:p>
        </w:tc>
        <w:tc>
          <w:tcPr>
            <w:tcW w:w="1106" w:type="dxa"/>
            <w:tcBorders>
              <w:top w:val="single" w:sz="8" w:space="0" w:color="AEAEAE"/>
              <w:left w:val="single" w:sz="8" w:space="0" w:color="E0E0E0"/>
              <w:bottom w:val="single" w:sz="4" w:space="0" w:color="auto"/>
              <w:right w:val="single" w:sz="8" w:space="0" w:color="E0E0E0"/>
            </w:tcBorders>
            <w:shd w:val="clear" w:color="auto" w:fill="FFFFFF"/>
            <w:vAlign w:val="center"/>
          </w:tcPr>
          <w:p w14:paraId="6173AF22" w14:textId="77777777" w:rsidR="00285450" w:rsidRPr="009768D6" w:rsidRDefault="00285450" w:rsidP="00C6720F">
            <w:pPr>
              <w:autoSpaceDE w:val="0"/>
              <w:autoSpaceDN w:val="0"/>
              <w:adjustRightInd w:val="0"/>
              <w:spacing w:after="0" w:line="360" w:lineRule="auto"/>
              <w:rPr>
                <w:rFonts w:ascii="Times New Roman" w:hAnsi="Times New Roman" w:cs="Times New Roman"/>
                <w:sz w:val="24"/>
                <w:szCs w:val="24"/>
              </w:rPr>
            </w:pPr>
          </w:p>
        </w:tc>
        <w:tc>
          <w:tcPr>
            <w:tcW w:w="1199" w:type="dxa"/>
            <w:tcBorders>
              <w:top w:val="single" w:sz="8" w:space="0" w:color="AEAEAE"/>
              <w:left w:val="single" w:sz="8" w:space="0" w:color="E0E0E0"/>
              <w:bottom w:val="single" w:sz="4" w:space="0" w:color="auto"/>
              <w:right w:val="single" w:sz="8" w:space="0" w:color="E0E0E0"/>
            </w:tcBorders>
            <w:shd w:val="clear" w:color="auto" w:fill="FFFFFF"/>
            <w:vAlign w:val="center"/>
          </w:tcPr>
          <w:p w14:paraId="2E1289C3" w14:textId="77777777" w:rsidR="00285450" w:rsidRPr="009768D6" w:rsidRDefault="00285450" w:rsidP="00C6720F">
            <w:pPr>
              <w:autoSpaceDE w:val="0"/>
              <w:autoSpaceDN w:val="0"/>
              <w:adjustRightInd w:val="0"/>
              <w:spacing w:after="0" w:line="360" w:lineRule="auto"/>
              <w:rPr>
                <w:rFonts w:ascii="Times New Roman" w:hAnsi="Times New Roman" w:cs="Times New Roman"/>
                <w:sz w:val="24"/>
                <w:szCs w:val="24"/>
              </w:rPr>
            </w:pPr>
          </w:p>
        </w:tc>
        <w:tc>
          <w:tcPr>
            <w:tcW w:w="1445" w:type="dxa"/>
            <w:tcBorders>
              <w:top w:val="single" w:sz="8" w:space="0" w:color="AEAEAE"/>
              <w:left w:val="single" w:sz="8" w:space="0" w:color="E0E0E0"/>
              <w:bottom w:val="single" w:sz="4" w:space="0" w:color="auto"/>
              <w:right w:val="nil"/>
            </w:tcBorders>
            <w:shd w:val="clear" w:color="auto" w:fill="FFFFFF"/>
            <w:vAlign w:val="center"/>
          </w:tcPr>
          <w:p w14:paraId="183BD296" w14:textId="77777777" w:rsidR="00285450" w:rsidRPr="009768D6" w:rsidRDefault="00285450" w:rsidP="00C6720F">
            <w:pPr>
              <w:autoSpaceDE w:val="0"/>
              <w:autoSpaceDN w:val="0"/>
              <w:adjustRightInd w:val="0"/>
              <w:spacing w:after="0" w:line="360" w:lineRule="auto"/>
              <w:rPr>
                <w:rFonts w:ascii="Times New Roman" w:hAnsi="Times New Roman" w:cs="Times New Roman"/>
                <w:sz w:val="24"/>
                <w:szCs w:val="24"/>
              </w:rPr>
            </w:pPr>
          </w:p>
        </w:tc>
      </w:tr>
    </w:tbl>
    <w:p w14:paraId="0ED4E024" w14:textId="7BC1CA13" w:rsidR="007F5ADE" w:rsidRDefault="00285450" w:rsidP="00C6720F">
      <w:pPr>
        <w:spacing w:after="0" w:line="36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Sumber: Hasil Pengolahan Data SPSS 25, 2023.</w:t>
      </w:r>
    </w:p>
    <w:p w14:paraId="2617A98E" w14:textId="5081C351" w:rsidR="00CC31EF" w:rsidRDefault="00285450" w:rsidP="00C6720F">
      <w:pPr>
        <w:tabs>
          <w:tab w:val="left" w:pos="8505"/>
        </w:tabs>
        <w:spacing w:before="240" w:after="0" w:line="360" w:lineRule="auto"/>
        <w:ind w:left="567" w:right="521" w:firstLine="567"/>
        <w:jc w:val="both"/>
        <w:rPr>
          <w:rFonts w:ascii="Times New Roman" w:hAnsi="Times New Roman" w:cs="Times New Roman"/>
          <w:sz w:val="24"/>
          <w:szCs w:val="24"/>
          <w:lang w:val="id-ID"/>
        </w:rPr>
      </w:pPr>
      <w:r w:rsidRPr="00285450">
        <w:rPr>
          <w:rFonts w:ascii="Times New Roman" w:hAnsi="Times New Roman" w:cs="Times New Roman"/>
          <w:sz w:val="24"/>
          <w:szCs w:val="24"/>
          <w:lang w:val="id-ID"/>
        </w:rPr>
        <w:t xml:space="preserve">Berdasarkan tabel </w:t>
      </w:r>
      <w:r w:rsidR="00CC31EF">
        <w:rPr>
          <w:rFonts w:ascii="Times New Roman" w:hAnsi="Times New Roman" w:cs="Times New Roman"/>
          <w:sz w:val="24"/>
          <w:szCs w:val="24"/>
          <w:lang w:val="id-ID"/>
        </w:rPr>
        <w:t xml:space="preserve">diatas </w:t>
      </w:r>
      <w:r w:rsidRPr="00285450">
        <w:rPr>
          <w:rFonts w:ascii="Times New Roman" w:hAnsi="Times New Roman" w:cs="Times New Roman"/>
          <w:sz w:val="24"/>
          <w:szCs w:val="24"/>
          <w:lang w:val="id-ID"/>
        </w:rPr>
        <w:t>hasil analisis statistika deskritif diatas</w:t>
      </w:r>
      <w:r w:rsidR="00CC31EF">
        <w:rPr>
          <w:rFonts w:ascii="Times New Roman" w:hAnsi="Times New Roman" w:cs="Times New Roman"/>
          <w:sz w:val="24"/>
          <w:szCs w:val="24"/>
          <w:lang w:val="id-ID"/>
        </w:rPr>
        <w:t xml:space="preserve"> </w:t>
      </w:r>
      <w:r w:rsidRPr="00285450">
        <w:rPr>
          <w:rFonts w:ascii="Times New Roman" w:hAnsi="Times New Roman" w:cs="Times New Roman"/>
          <w:sz w:val="24"/>
          <w:szCs w:val="24"/>
          <w:lang w:val="id-ID"/>
        </w:rPr>
        <w:t xml:space="preserve">risiko kredit yang </w:t>
      </w:r>
      <w:r w:rsidR="00CC31EF">
        <w:rPr>
          <w:rFonts w:ascii="Times New Roman" w:hAnsi="Times New Roman" w:cs="Times New Roman"/>
          <w:sz w:val="24"/>
          <w:szCs w:val="24"/>
          <w:lang w:val="id-ID"/>
        </w:rPr>
        <w:t xml:space="preserve">diproksikan dengan </w:t>
      </w:r>
      <w:r w:rsidRPr="00285450">
        <w:rPr>
          <w:rFonts w:ascii="Times New Roman" w:hAnsi="Times New Roman" w:cs="Times New Roman"/>
          <w:sz w:val="24"/>
          <w:szCs w:val="24"/>
          <w:lang w:val="id-ID"/>
        </w:rPr>
        <w:t>NP</w:t>
      </w:r>
      <w:r w:rsidR="00CC31EF">
        <w:rPr>
          <w:rFonts w:ascii="Times New Roman" w:hAnsi="Times New Roman" w:cs="Times New Roman"/>
          <w:sz w:val="24"/>
          <w:szCs w:val="24"/>
          <w:lang w:val="id-ID"/>
        </w:rPr>
        <w:t xml:space="preserve">L </w:t>
      </w:r>
      <w:r w:rsidRPr="00285450">
        <w:rPr>
          <w:rFonts w:ascii="Times New Roman" w:hAnsi="Times New Roman" w:cs="Times New Roman"/>
          <w:sz w:val="24"/>
          <w:szCs w:val="24"/>
          <w:lang w:val="id-ID"/>
        </w:rPr>
        <w:t xml:space="preserve">diketahui </w:t>
      </w:r>
      <w:r w:rsidR="00CC31EF">
        <w:rPr>
          <w:rFonts w:ascii="Times New Roman" w:hAnsi="Times New Roman" w:cs="Times New Roman"/>
          <w:sz w:val="24"/>
          <w:szCs w:val="24"/>
          <w:lang w:val="id-ID"/>
        </w:rPr>
        <w:t>memiliki</w:t>
      </w:r>
      <w:r w:rsidRPr="00285450">
        <w:rPr>
          <w:rFonts w:ascii="Times New Roman" w:hAnsi="Times New Roman" w:cs="Times New Roman"/>
          <w:sz w:val="24"/>
          <w:szCs w:val="24"/>
          <w:lang w:val="id-ID"/>
        </w:rPr>
        <w:t xml:space="preserve"> nilai minimum</w:t>
      </w:r>
      <w:r w:rsidR="00CC31EF">
        <w:rPr>
          <w:rFonts w:ascii="Times New Roman" w:hAnsi="Times New Roman" w:cs="Times New Roman"/>
          <w:sz w:val="24"/>
          <w:szCs w:val="24"/>
          <w:lang w:val="id-ID"/>
        </w:rPr>
        <w:t xml:space="preserve"> </w:t>
      </w:r>
      <w:r w:rsidRPr="00285450">
        <w:rPr>
          <w:rFonts w:ascii="Times New Roman" w:hAnsi="Times New Roman" w:cs="Times New Roman"/>
          <w:sz w:val="24"/>
          <w:szCs w:val="24"/>
          <w:lang w:val="id-ID"/>
        </w:rPr>
        <w:t>sebesar 8,00</w:t>
      </w:r>
      <w:r w:rsidR="00CC31EF">
        <w:rPr>
          <w:rFonts w:ascii="Times New Roman" w:hAnsi="Times New Roman" w:cs="Times New Roman"/>
          <w:sz w:val="24"/>
          <w:szCs w:val="24"/>
          <w:lang w:val="id-ID"/>
        </w:rPr>
        <w:t>,</w:t>
      </w:r>
      <w:r w:rsidRPr="00285450">
        <w:rPr>
          <w:rFonts w:ascii="Times New Roman" w:hAnsi="Times New Roman" w:cs="Times New Roman"/>
          <w:sz w:val="24"/>
          <w:szCs w:val="24"/>
          <w:lang w:val="id-ID"/>
        </w:rPr>
        <w:t xml:space="preserve"> nilai maksimum sebesar 1066,00</w:t>
      </w:r>
      <w:r w:rsidR="001B131C">
        <w:rPr>
          <w:rFonts w:ascii="Times New Roman" w:hAnsi="Times New Roman" w:cs="Times New Roman"/>
          <w:sz w:val="24"/>
          <w:szCs w:val="24"/>
          <w:lang w:val="id-ID"/>
        </w:rPr>
        <w:t>. N</w:t>
      </w:r>
      <w:r w:rsidRPr="00285450">
        <w:rPr>
          <w:rFonts w:ascii="Times New Roman" w:hAnsi="Times New Roman" w:cs="Times New Roman"/>
          <w:sz w:val="24"/>
          <w:szCs w:val="24"/>
          <w:lang w:val="id-ID"/>
        </w:rPr>
        <w:t>ilai rata-rata 305,7143</w:t>
      </w:r>
      <w:r w:rsidR="00CC31EF">
        <w:rPr>
          <w:rFonts w:ascii="Times New Roman" w:hAnsi="Times New Roman" w:cs="Times New Roman"/>
          <w:sz w:val="24"/>
          <w:szCs w:val="24"/>
          <w:lang w:val="id-ID"/>
        </w:rPr>
        <w:t xml:space="preserve"> dan</w:t>
      </w:r>
      <w:r w:rsidRPr="00285450">
        <w:rPr>
          <w:rFonts w:ascii="Times New Roman" w:hAnsi="Times New Roman" w:cs="Times New Roman"/>
          <w:sz w:val="24"/>
          <w:szCs w:val="24"/>
          <w:lang w:val="id-ID"/>
        </w:rPr>
        <w:t xml:space="preserve"> standar deviasi</w:t>
      </w:r>
      <w:r w:rsidR="00CC31EF">
        <w:rPr>
          <w:rFonts w:ascii="Times New Roman" w:hAnsi="Times New Roman" w:cs="Times New Roman"/>
          <w:sz w:val="24"/>
          <w:szCs w:val="24"/>
          <w:lang w:val="id-ID"/>
        </w:rPr>
        <w:t xml:space="preserve">nya sebesar </w:t>
      </w:r>
      <w:r w:rsidRPr="00285450">
        <w:rPr>
          <w:rFonts w:ascii="Times New Roman" w:hAnsi="Times New Roman" w:cs="Times New Roman"/>
          <w:sz w:val="24"/>
          <w:szCs w:val="24"/>
          <w:lang w:val="id-ID"/>
        </w:rPr>
        <w:t>245,95144.</w:t>
      </w:r>
      <w:r w:rsidR="00CC31EF">
        <w:rPr>
          <w:rFonts w:ascii="Times New Roman" w:hAnsi="Times New Roman" w:cs="Times New Roman"/>
          <w:sz w:val="24"/>
          <w:szCs w:val="24"/>
          <w:lang w:val="id-ID"/>
        </w:rPr>
        <w:t xml:space="preserve"> P</w:t>
      </w:r>
      <w:r w:rsidR="00CC31EF" w:rsidRPr="00CC31EF">
        <w:rPr>
          <w:rFonts w:ascii="Times New Roman" w:hAnsi="Times New Roman" w:cs="Times New Roman"/>
          <w:sz w:val="24"/>
          <w:szCs w:val="24"/>
          <w:lang w:val="id-ID"/>
        </w:rPr>
        <w:t>rofitabilitas</w:t>
      </w:r>
      <w:r w:rsidR="00CC31EF">
        <w:rPr>
          <w:rFonts w:ascii="Times New Roman" w:hAnsi="Times New Roman" w:cs="Times New Roman"/>
          <w:sz w:val="24"/>
          <w:szCs w:val="24"/>
          <w:lang w:val="id-ID"/>
        </w:rPr>
        <w:t xml:space="preserve"> yang diproksikan</w:t>
      </w:r>
      <w:r w:rsidR="00CC31EF" w:rsidRPr="00CC31EF">
        <w:rPr>
          <w:rFonts w:ascii="Times New Roman" w:hAnsi="Times New Roman" w:cs="Times New Roman"/>
          <w:sz w:val="24"/>
          <w:szCs w:val="24"/>
          <w:lang w:val="id-ID"/>
        </w:rPr>
        <w:t xml:space="preserve"> dengan ROE</w:t>
      </w:r>
      <w:r w:rsidR="00CC31EF">
        <w:rPr>
          <w:rFonts w:ascii="Times New Roman" w:hAnsi="Times New Roman" w:cs="Times New Roman"/>
          <w:sz w:val="24"/>
          <w:szCs w:val="24"/>
          <w:lang w:val="id-ID"/>
        </w:rPr>
        <w:t xml:space="preserve"> diketahui memiliki </w:t>
      </w:r>
      <w:r w:rsidR="00CC31EF" w:rsidRPr="00CC31EF">
        <w:rPr>
          <w:rFonts w:ascii="Times New Roman" w:hAnsi="Times New Roman" w:cs="Times New Roman"/>
          <w:sz w:val="24"/>
          <w:szCs w:val="24"/>
          <w:lang w:val="id-ID"/>
        </w:rPr>
        <w:t>nilai minimum sebesar 4,00</w:t>
      </w:r>
      <w:r w:rsidR="00CC31EF">
        <w:rPr>
          <w:rFonts w:ascii="Times New Roman" w:hAnsi="Times New Roman" w:cs="Times New Roman"/>
          <w:sz w:val="24"/>
          <w:szCs w:val="24"/>
          <w:lang w:val="id-ID"/>
        </w:rPr>
        <w:t xml:space="preserve">, </w:t>
      </w:r>
      <w:r w:rsidR="00CC31EF" w:rsidRPr="00CC31EF">
        <w:rPr>
          <w:rFonts w:ascii="Times New Roman" w:hAnsi="Times New Roman" w:cs="Times New Roman"/>
          <w:sz w:val="24"/>
          <w:szCs w:val="24"/>
          <w:lang w:val="id-ID"/>
        </w:rPr>
        <w:t>nilai maksimum sebesar 5471,00</w:t>
      </w:r>
      <w:r w:rsidR="001B131C">
        <w:rPr>
          <w:rFonts w:ascii="Times New Roman" w:hAnsi="Times New Roman" w:cs="Times New Roman"/>
          <w:sz w:val="24"/>
          <w:szCs w:val="24"/>
          <w:lang w:val="id-ID"/>
        </w:rPr>
        <w:t>.</w:t>
      </w:r>
      <w:r w:rsidR="00CC31EF" w:rsidRPr="00CC31EF">
        <w:rPr>
          <w:rFonts w:ascii="Times New Roman" w:hAnsi="Times New Roman" w:cs="Times New Roman"/>
          <w:sz w:val="24"/>
          <w:szCs w:val="24"/>
          <w:lang w:val="id-ID"/>
        </w:rPr>
        <w:t xml:space="preserve"> </w:t>
      </w:r>
      <w:r w:rsidR="001B131C">
        <w:rPr>
          <w:rFonts w:ascii="Times New Roman" w:hAnsi="Times New Roman" w:cs="Times New Roman"/>
          <w:sz w:val="24"/>
          <w:szCs w:val="24"/>
          <w:lang w:val="id-ID"/>
        </w:rPr>
        <w:t>N</w:t>
      </w:r>
      <w:r w:rsidR="00CC31EF" w:rsidRPr="00CC31EF">
        <w:rPr>
          <w:rFonts w:ascii="Times New Roman" w:hAnsi="Times New Roman" w:cs="Times New Roman"/>
          <w:sz w:val="24"/>
          <w:szCs w:val="24"/>
          <w:lang w:val="id-ID"/>
        </w:rPr>
        <w:t>iali rata-rata 898,0714</w:t>
      </w:r>
      <w:r w:rsidR="00CC31EF">
        <w:rPr>
          <w:rFonts w:ascii="Times New Roman" w:hAnsi="Times New Roman" w:cs="Times New Roman"/>
          <w:sz w:val="24"/>
          <w:szCs w:val="24"/>
          <w:lang w:val="id-ID"/>
        </w:rPr>
        <w:t xml:space="preserve"> dan </w:t>
      </w:r>
      <w:r w:rsidR="00CC31EF" w:rsidRPr="00CC31EF">
        <w:rPr>
          <w:rFonts w:ascii="Times New Roman" w:hAnsi="Times New Roman" w:cs="Times New Roman"/>
          <w:sz w:val="24"/>
          <w:szCs w:val="24"/>
          <w:lang w:val="id-ID"/>
        </w:rPr>
        <w:t>standar deviasi</w:t>
      </w:r>
      <w:r w:rsidR="00CC31EF">
        <w:rPr>
          <w:rFonts w:ascii="Times New Roman" w:hAnsi="Times New Roman" w:cs="Times New Roman"/>
          <w:sz w:val="24"/>
          <w:szCs w:val="24"/>
          <w:lang w:val="id-ID"/>
        </w:rPr>
        <w:t>nya</w:t>
      </w:r>
      <w:r w:rsidR="00CC31EF" w:rsidRPr="00CC31EF">
        <w:rPr>
          <w:rFonts w:ascii="Times New Roman" w:hAnsi="Times New Roman" w:cs="Times New Roman"/>
          <w:sz w:val="24"/>
          <w:szCs w:val="24"/>
          <w:lang w:val="id-ID"/>
        </w:rPr>
        <w:t xml:space="preserve"> 1021,77371.</w:t>
      </w:r>
      <w:r w:rsidR="00CC31EF">
        <w:rPr>
          <w:rFonts w:ascii="Times New Roman" w:hAnsi="Times New Roman" w:cs="Times New Roman"/>
          <w:sz w:val="24"/>
          <w:szCs w:val="24"/>
          <w:lang w:val="id-ID"/>
        </w:rPr>
        <w:t xml:space="preserve"> </w:t>
      </w:r>
      <w:r w:rsidR="00CC31EF" w:rsidRPr="00CC31EF">
        <w:rPr>
          <w:rFonts w:ascii="Times New Roman" w:hAnsi="Times New Roman" w:cs="Times New Roman"/>
          <w:sz w:val="24"/>
          <w:szCs w:val="24"/>
          <w:lang w:val="id-ID"/>
        </w:rPr>
        <w:t>Likuiditas Bank</w:t>
      </w:r>
      <w:r w:rsidR="00CC31EF">
        <w:rPr>
          <w:rFonts w:ascii="Times New Roman" w:hAnsi="Times New Roman" w:cs="Times New Roman"/>
          <w:sz w:val="24"/>
          <w:szCs w:val="24"/>
          <w:lang w:val="id-ID"/>
        </w:rPr>
        <w:t xml:space="preserve"> yang diproksikan </w:t>
      </w:r>
      <w:r w:rsidR="00CC31EF" w:rsidRPr="00CC31EF">
        <w:rPr>
          <w:rFonts w:ascii="Times New Roman" w:hAnsi="Times New Roman" w:cs="Times New Roman"/>
          <w:sz w:val="24"/>
          <w:szCs w:val="24"/>
          <w:lang w:val="id-ID"/>
        </w:rPr>
        <w:t>dengan rasio LDR</w:t>
      </w:r>
      <w:r w:rsidR="00CC31EF">
        <w:rPr>
          <w:rFonts w:ascii="Times New Roman" w:hAnsi="Times New Roman" w:cs="Times New Roman"/>
          <w:sz w:val="24"/>
          <w:szCs w:val="24"/>
          <w:lang w:val="id-ID"/>
        </w:rPr>
        <w:t xml:space="preserve"> diketahui memiliki </w:t>
      </w:r>
      <w:r w:rsidR="00CC31EF" w:rsidRPr="00CC31EF">
        <w:rPr>
          <w:rFonts w:ascii="Times New Roman" w:hAnsi="Times New Roman" w:cs="Times New Roman"/>
          <w:sz w:val="24"/>
          <w:szCs w:val="24"/>
          <w:lang w:val="id-ID"/>
        </w:rPr>
        <w:t>nilai minimum sebesar 1418,00 dan maksimum sebesar 16300,00</w:t>
      </w:r>
      <w:r w:rsidR="001B131C">
        <w:rPr>
          <w:rFonts w:ascii="Times New Roman" w:hAnsi="Times New Roman" w:cs="Times New Roman"/>
          <w:sz w:val="24"/>
          <w:szCs w:val="24"/>
          <w:lang w:val="id-ID"/>
        </w:rPr>
        <w:t>. N</w:t>
      </w:r>
      <w:r w:rsidR="00CC31EF" w:rsidRPr="00CC31EF">
        <w:rPr>
          <w:rFonts w:ascii="Times New Roman" w:hAnsi="Times New Roman" w:cs="Times New Roman"/>
          <w:sz w:val="24"/>
          <w:szCs w:val="24"/>
          <w:lang w:val="id-ID"/>
        </w:rPr>
        <w:t xml:space="preserve">ilai rata-rata 8138,7262 </w:t>
      </w:r>
      <w:r w:rsidR="00CC31EF">
        <w:rPr>
          <w:rFonts w:ascii="Times New Roman" w:hAnsi="Times New Roman" w:cs="Times New Roman"/>
          <w:sz w:val="24"/>
          <w:szCs w:val="24"/>
          <w:lang w:val="id-ID"/>
        </w:rPr>
        <w:t>dan</w:t>
      </w:r>
      <w:r w:rsidR="001B131C">
        <w:rPr>
          <w:rFonts w:ascii="Times New Roman" w:hAnsi="Times New Roman" w:cs="Times New Roman"/>
          <w:sz w:val="24"/>
          <w:szCs w:val="24"/>
          <w:lang w:val="id-ID"/>
        </w:rPr>
        <w:t xml:space="preserve"> </w:t>
      </w:r>
      <w:r w:rsidR="00CC31EF" w:rsidRPr="00CC31EF">
        <w:rPr>
          <w:rFonts w:ascii="Times New Roman" w:hAnsi="Times New Roman" w:cs="Times New Roman"/>
          <w:sz w:val="24"/>
          <w:szCs w:val="24"/>
          <w:lang w:val="id-ID"/>
        </w:rPr>
        <w:t>standar deviasi</w:t>
      </w:r>
      <w:r w:rsidR="00CC31EF">
        <w:rPr>
          <w:rFonts w:ascii="Times New Roman" w:hAnsi="Times New Roman" w:cs="Times New Roman"/>
          <w:sz w:val="24"/>
          <w:szCs w:val="24"/>
          <w:lang w:val="id-ID"/>
        </w:rPr>
        <w:t xml:space="preserve">nya </w:t>
      </w:r>
      <w:r w:rsidR="00CC31EF" w:rsidRPr="00CC31EF">
        <w:rPr>
          <w:rFonts w:ascii="Times New Roman" w:hAnsi="Times New Roman" w:cs="Times New Roman"/>
          <w:sz w:val="24"/>
          <w:szCs w:val="24"/>
          <w:lang w:val="id-ID"/>
        </w:rPr>
        <w:t>2455,47646.</w:t>
      </w:r>
      <w:r w:rsidR="00CC31EF">
        <w:rPr>
          <w:rFonts w:ascii="Times New Roman" w:hAnsi="Times New Roman" w:cs="Times New Roman"/>
          <w:sz w:val="24"/>
          <w:szCs w:val="24"/>
          <w:lang w:val="id-ID"/>
        </w:rPr>
        <w:t xml:space="preserve"> Semenatara itu, </w:t>
      </w:r>
      <w:r w:rsidR="00CC31EF" w:rsidRPr="00CC31EF">
        <w:rPr>
          <w:rFonts w:ascii="Times New Roman" w:hAnsi="Times New Roman" w:cs="Times New Roman"/>
          <w:i/>
          <w:iCs/>
          <w:sz w:val="24"/>
          <w:szCs w:val="24"/>
          <w:lang w:val="id-ID"/>
        </w:rPr>
        <w:t>Capital Buffer</w:t>
      </w:r>
      <w:r w:rsidR="00CC31EF">
        <w:rPr>
          <w:rFonts w:ascii="Times New Roman" w:hAnsi="Times New Roman" w:cs="Times New Roman"/>
          <w:sz w:val="24"/>
          <w:szCs w:val="24"/>
          <w:lang w:val="id-ID"/>
        </w:rPr>
        <w:t xml:space="preserve"> </w:t>
      </w:r>
      <w:r w:rsidR="00CC31EF" w:rsidRPr="00CC31EF">
        <w:rPr>
          <w:rFonts w:ascii="Times New Roman" w:hAnsi="Times New Roman" w:cs="Times New Roman"/>
          <w:sz w:val="24"/>
          <w:szCs w:val="24"/>
          <w:lang w:val="id-ID"/>
        </w:rPr>
        <w:t>yang diukur dengan BUFF</w:t>
      </w:r>
      <w:r w:rsidR="001B131C">
        <w:rPr>
          <w:rFonts w:ascii="Times New Roman" w:hAnsi="Times New Roman" w:cs="Times New Roman"/>
          <w:sz w:val="24"/>
          <w:szCs w:val="24"/>
          <w:lang w:val="id-ID"/>
        </w:rPr>
        <w:t xml:space="preserve"> diketahui memiliki </w:t>
      </w:r>
      <w:r w:rsidR="00CC31EF" w:rsidRPr="00CC31EF">
        <w:rPr>
          <w:rFonts w:ascii="Times New Roman" w:hAnsi="Times New Roman" w:cs="Times New Roman"/>
          <w:sz w:val="24"/>
          <w:szCs w:val="24"/>
          <w:lang w:val="id-ID"/>
        </w:rPr>
        <w:t xml:space="preserve">nilai minimum sebesar 88,00 dan maksimum 9007,00. </w:t>
      </w:r>
      <w:r w:rsidR="001B131C">
        <w:rPr>
          <w:rFonts w:ascii="Times New Roman" w:hAnsi="Times New Roman" w:cs="Times New Roman"/>
          <w:sz w:val="24"/>
          <w:szCs w:val="24"/>
          <w:lang w:val="id-ID"/>
        </w:rPr>
        <w:t>N</w:t>
      </w:r>
      <w:r w:rsidR="00CC31EF" w:rsidRPr="00CC31EF">
        <w:rPr>
          <w:rFonts w:ascii="Times New Roman" w:hAnsi="Times New Roman" w:cs="Times New Roman"/>
          <w:sz w:val="24"/>
          <w:szCs w:val="24"/>
          <w:lang w:val="id-ID"/>
        </w:rPr>
        <w:t xml:space="preserve">ilai rata-rata 1529,0595 </w:t>
      </w:r>
      <w:r w:rsidR="001B131C">
        <w:rPr>
          <w:rFonts w:ascii="Times New Roman" w:hAnsi="Times New Roman" w:cs="Times New Roman"/>
          <w:sz w:val="24"/>
          <w:szCs w:val="24"/>
          <w:lang w:val="id-ID"/>
        </w:rPr>
        <w:t xml:space="preserve">dan </w:t>
      </w:r>
      <w:r w:rsidR="00CC31EF" w:rsidRPr="00CC31EF">
        <w:rPr>
          <w:rFonts w:ascii="Times New Roman" w:hAnsi="Times New Roman" w:cs="Times New Roman"/>
          <w:sz w:val="24"/>
          <w:szCs w:val="24"/>
          <w:lang w:val="id-ID"/>
        </w:rPr>
        <w:t>standar deviasi 1532,72634.</w:t>
      </w:r>
    </w:p>
    <w:p w14:paraId="1D2EEDE5" w14:textId="272A5211" w:rsidR="001B131C" w:rsidRPr="00DE5F7E" w:rsidRDefault="001B131C" w:rsidP="00C6720F">
      <w:pPr>
        <w:tabs>
          <w:tab w:val="left" w:pos="8505"/>
        </w:tabs>
        <w:spacing w:before="240" w:after="0" w:line="360" w:lineRule="auto"/>
        <w:ind w:left="567"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t>Uji Asumsi Klasik</w:t>
      </w:r>
    </w:p>
    <w:p w14:paraId="1D9B1006" w14:textId="171A8648" w:rsidR="001B131C" w:rsidRPr="00DE5F7E" w:rsidRDefault="001B131C" w:rsidP="00C6720F">
      <w:pPr>
        <w:pStyle w:val="ListParagraph"/>
        <w:numPr>
          <w:ilvl w:val="0"/>
          <w:numId w:val="5"/>
        </w:numPr>
        <w:tabs>
          <w:tab w:val="left" w:pos="8505"/>
        </w:tabs>
        <w:spacing w:after="0" w:line="360" w:lineRule="auto"/>
        <w:ind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t>Uji Normalitas</w:t>
      </w:r>
    </w:p>
    <w:p w14:paraId="4483E1E0" w14:textId="738EE9A4" w:rsidR="001B131C" w:rsidRDefault="001B131C" w:rsidP="00C6720F">
      <w:pPr>
        <w:pStyle w:val="ListParagraph"/>
        <w:tabs>
          <w:tab w:val="left" w:pos="8505"/>
        </w:tabs>
        <w:spacing w:after="0" w:line="360" w:lineRule="auto"/>
        <w:ind w:left="567" w:right="521"/>
        <w:jc w:val="center"/>
        <w:rPr>
          <w:rFonts w:ascii="Times New Roman" w:hAnsi="Times New Roman" w:cs="Times New Roman"/>
          <w:sz w:val="24"/>
          <w:szCs w:val="24"/>
          <w:lang w:val="id-ID"/>
        </w:rPr>
      </w:pPr>
      <w:r>
        <w:rPr>
          <w:rFonts w:ascii="Times New Roman" w:hAnsi="Times New Roman" w:cs="Times New Roman"/>
          <w:sz w:val="24"/>
          <w:szCs w:val="24"/>
          <w:lang w:val="id-ID"/>
        </w:rPr>
        <w:t>Tabel 2 Hasil Uji Normalitas</w:t>
      </w:r>
    </w:p>
    <w:tbl>
      <w:tblPr>
        <w:tblW w:w="763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3"/>
        <w:gridCol w:w="2337"/>
        <w:gridCol w:w="1414"/>
        <w:gridCol w:w="1475"/>
      </w:tblGrid>
      <w:tr w:rsidR="001B131C" w:rsidRPr="009B6EA6" w14:paraId="1FD5AC0D" w14:textId="77777777" w:rsidTr="006E7223">
        <w:trPr>
          <w:cantSplit/>
        </w:trPr>
        <w:tc>
          <w:tcPr>
            <w:tcW w:w="7639" w:type="dxa"/>
            <w:gridSpan w:val="4"/>
            <w:tcBorders>
              <w:top w:val="nil"/>
              <w:left w:val="nil"/>
              <w:bottom w:val="single" w:sz="4" w:space="0" w:color="auto"/>
              <w:right w:val="nil"/>
            </w:tcBorders>
            <w:shd w:val="clear" w:color="auto" w:fill="FFFFFF"/>
            <w:vAlign w:val="center"/>
          </w:tcPr>
          <w:p w14:paraId="24AD1A46" w14:textId="77777777" w:rsidR="001B131C" w:rsidRPr="009B6EA6" w:rsidRDefault="001B131C" w:rsidP="00C6720F">
            <w:pPr>
              <w:autoSpaceDE w:val="0"/>
              <w:autoSpaceDN w:val="0"/>
              <w:adjustRightInd w:val="0"/>
              <w:spacing w:after="0" w:line="360" w:lineRule="auto"/>
              <w:ind w:left="60" w:right="60"/>
              <w:jc w:val="center"/>
              <w:rPr>
                <w:rFonts w:ascii="Arial" w:hAnsi="Arial" w:cs="Arial"/>
                <w:color w:val="010205"/>
              </w:rPr>
            </w:pPr>
            <w:r w:rsidRPr="009B6EA6">
              <w:rPr>
                <w:rFonts w:ascii="Arial" w:hAnsi="Arial" w:cs="Arial"/>
                <w:b/>
                <w:bCs/>
                <w:color w:val="010205"/>
              </w:rPr>
              <w:t>One-Sample Kolmogorov-Smirnov Test</w:t>
            </w:r>
          </w:p>
        </w:tc>
      </w:tr>
      <w:tr w:rsidR="001B131C" w:rsidRPr="009B6EA6" w14:paraId="1434E2DF" w14:textId="77777777" w:rsidTr="006E7223">
        <w:trPr>
          <w:cantSplit/>
        </w:trPr>
        <w:tc>
          <w:tcPr>
            <w:tcW w:w="6164" w:type="dxa"/>
            <w:gridSpan w:val="3"/>
            <w:tcBorders>
              <w:top w:val="single" w:sz="4" w:space="0" w:color="auto"/>
              <w:left w:val="nil"/>
              <w:bottom w:val="single" w:sz="8" w:space="0" w:color="152935"/>
              <w:right w:val="nil"/>
            </w:tcBorders>
            <w:shd w:val="clear" w:color="auto" w:fill="FFFFFF"/>
            <w:vAlign w:val="bottom"/>
          </w:tcPr>
          <w:p w14:paraId="6336202C" w14:textId="77777777" w:rsidR="001B131C" w:rsidRPr="009B6EA6" w:rsidRDefault="001B131C" w:rsidP="00C6720F">
            <w:pPr>
              <w:autoSpaceDE w:val="0"/>
              <w:autoSpaceDN w:val="0"/>
              <w:adjustRightInd w:val="0"/>
              <w:spacing w:after="0" w:line="360" w:lineRule="auto"/>
              <w:rPr>
                <w:rFonts w:ascii="Times New Roman" w:hAnsi="Times New Roman" w:cs="Times New Roman"/>
                <w:sz w:val="24"/>
                <w:szCs w:val="24"/>
              </w:rPr>
            </w:pPr>
          </w:p>
        </w:tc>
        <w:tc>
          <w:tcPr>
            <w:tcW w:w="1475" w:type="dxa"/>
            <w:tcBorders>
              <w:top w:val="single" w:sz="4" w:space="0" w:color="auto"/>
              <w:left w:val="nil"/>
              <w:bottom w:val="single" w:sz="8" w:space="0" w:color="152935"/>
              <w:right w:val="nil"/>
            </w:tcBorders>
            <w:shd w:val="clear" w:color="auto" w:fill="FFFFFF"/>
            <w:vAlign w:val="bottom"/>
          </w:tcPr>
          <w:p w14:paraId="2E7D33B1" w14:textId="77777777" w:rsidR="001B131C" w:rsidRPr="009B6EA6" w:rsidRDefault="001B131C" w:rsidP="00C6720F">
            <w:pPr>
              <w:autoSpaceDE w:val="0"/>
              <w:autoSpaceDN w:val="0"/>
              <w:adjustRightInd w:val="0"/>
              <w:spacing w:after="0" w:line="360" w:lineRule="auto"/>
              <w:ind w:left="60" w:right="60"/>
              <w:jc w:val="center"/>
              <w:rPr>
                <w:rFonts w:ascii="Arial" w:hAnsi="Arial" w:cs="Arial"/>
                <w:color w:val="264A60"/>
                <w:sz w:val="18"/>
                <w:szCs w:val="18"/>
              </w:rPr>
            </w:pPr>
            <w:r w:rsidRPr="009B6EA6">
              <w:rPr>
                <w:rFonts w:ascii="Arial" w:hAnsi="Arial" w:cs="Arial"/>
                <w:color w:val="264A60"/>
                <w:sz w:val="18"/>
                <w:szCs w:val="18"/>
              </w:rPr>
              <w:t>Unstandardized Residual</w:t>
            </w:r>
          </w:p>
        </w:tc>
      </w:tr>
      <w:tr w:rsidR="001B131C" w:rsidRPr="009B6EA6" w14:paraId="067803C0" w14:textId="77777777" w:rsidTr="006E7223">
        <w:trPr>
          <w:cantSplit/>
        </w:trPr>
        <w:tc>
          <w:tcPr>
            <w:tcW w:w="6164" w:type="dxa"/>
            <w:gridSpan w:val="3"/>
            <w:tcBorders>
              <w:top w:val="single" w:sz="8" w:space="0" w:color="152935"/>
              <w:left w:val="nil"/>
              <w:bottom w:val="single" w:sz="8" w:space="0" w:color="AEAEAE"/>
              <w:right w:val="nil"/>
            </w:tcBorders>
            <w:shd w:val="clear" w:color="auto" w:fill="E0E0E0"/>
          </w:tcPr>
          <w:p w14:paraId="4BF0491F"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5C32085F"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84</w:t>
            </w:r>
          </w:p>
        </w:tc>
      </w:tr>
      <w:tr w:rsidR="001B131C" w:rsidRPr="009B6EA6" w14:paraId="751DBEBD" w14:textId="77777777" w:rsidTr="006E7223">
        <w:trPr>
          <w:cantSplit/>
        </w:trPr>
        <w:tc>
          <w:tcPr>
            <w:tcW w:w="2413" w:type="dxa"/>
            <w:vMerge w:val="restart"/>
            <w:tcBorders>
              <w:top w:val="single" w:sz="8" w:space="0" w:color="AEAEAE"/>
              <w:left w:val="nil"/>
              <w:bottom w:val="single" w:sz="8" w:space="0" w:color="AEAEAE"/>
              <w:right w:val="nil"/>
            </w:tcBorders>
            <w:shd w:val="clear" w:color="auto" w:fill="E0E0E0"/>
          </w:tcPr>
          <w:p w14:paraId="45348B0E"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 xml:space="preserve">Normal </w:t>
            </w:r>
            <w:proofErr w:type="spellStart"/>
            <w:proofErr w:type="gramStart"/>
            <w:r w:rsidRPr="009B6EA6">
              <w:rPr>
                <w:rFonts w:ascii="Arial" w:hAnsi="Arial" w:cs="Arial"/>
                <w:color w:val="264A60"/>
                <w:sz w:val="18"/>
                <w:szCs w:val="18"/>
              </w:rPr>
              <w:t>Parameters</w:t>
            </w:r>
            <w:r w:rsidRPr="009B6EA6">
              <w:rPr>
                <w:rFonts w:ascii="Arial" w:hAnsi="Arial" w:cs="Arial"/>
                <w:color w:val="264A60"/>
                <w:sz w:val="18"/>
                <w:szCs w:val="18"/>
                <w:vertAlign w:val="superscript"/>
              </w:rPr>
              <w:t>a,b</w:t>
            </w:r>
            <w:proofErr w:type="spellEnd"/>
            <w:proofErr w:type="gramEnd"/>
          </w:p>
        </w:tc>
        <w:tc>
          <w:tcPr>
            <w:tcW w:w="3751" w:type="dxa"/>
            <w:gridSpan w:val="2"/>
            <w:tcBorders>
              <w:top w:val="single" w:sz="8" w:space="0" w:color="AEAEAE"/>
              <w:left w:val="nil"/>
              <w:bottom w:val="single" w:sz="8" w:space="0" w:color="AEAEAE"/>
              <w:right w:val="nil"/>
            </w:tcBorders>
            <w:shd w:val="clear" w:color="auto" w:fill="E0E0E0"/>
          </w:tcPr>
          <w:p w14:paraId="0BC77BAB"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7EE011F4"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.0000000</w:t>
            </w:r>
          </w:p>
        </w:tc>
      </w:tr>
      <w:tr w:rsidR="001B131C" w:rsidRPr="009B6EA6" w14:paraId="5D1B0690" w14:textId="77777777" w:rsidTr="006E7223">
        <w:trPr>
          <w:cantSplit/>
        </w:trPr>
        <w:tc>
          <w:tcPr>
            <w:tcW w:w="2413" w:type="dxa"/>
            <w:vMerge/>
            <w:tcBorders>
              <w:top w:val="single" w:sz="8" w:space="0" w:color="AEAEAE"/>
              <w:left w:val="nil"/>
              <w:bottom w:val="single" w:sz="8" w:space="0" w:color="AEAEAE"/>
              <w:right w:val="nil"/>
            </w:tcBorders>
            <w:shd w:val="clear" w:color="auto" w:fill="E0E0E0"/>
          </w:tcPr>
          <w:p w14:paraId="112B57AB" w14:textId="77777777" w:rsidR="001B131C" w:rsidRPr="009B6EA6" w:rsidRDefault="001B131C" w:rsidP="00C6720F">
            <w:pPr>
              <w:autoSpaceDE w:val="0"/>
              <w:autoSpaceDN w:val="0"/>
              <w:adjustRightInd w:val="0"/>
              <w:spacing w:after="0" w:line="360" w:lineRule="auto"/>
              <w:rPr>
                <w:rFonts w:ascii="Arial" w:hAnsi="Arial" w:cs="Arial"/>
                <w:color w:val="010205"/>
                <w:sz w:val="18"/>
                <w:szCs w:val="18"/>
              </w:rPr>
            </w:pPr>
          </w:p>
        </w:tc>
        <w:tc>
          <w:tcPr>
            <w:tcW w:w="3751" w:type="dxa"/>
            <w:gridSpan w:val="2"/>
            <w:tcBorders>
              <w:top w:val="single" w:sz="8" w:space="0" w:color="AEAEAE"/>
              <w:left w:val="nil"/>
              <w:bottom w:val="single" w:sz="8" w:space="0" w:color="AEAEAE"/>
              <w:right w:val="nil"/>
            </w:tcBorders>
            <w:shd w:val="clear" w:color="auto" w:fill="E0E0E0"/>
          </w:tcPr>
          <w:p w14:paraId="46CEEA1A"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0AF7BD04"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1407.48277623</w:t>
            </w:r>
          </w:p>
        </w:tc>
      </w:tr>
      <w:tr w:rsidR="001B131C" w:rsidRPr="009B6EA6" w14:paraId="40877BCA" w14:textId="77777777" w:rsidTr="006E7223">
        <w:trPr>
          <w:cantSplit/>
        </w:trPr>
        <w:tc>
          <w:tcPr>
            <w:tcW w:w="2413" w:type="dxa"/>
            <w:vMerge w:val="restart"/>
            <w:tcBorders>
              <w:top w:val="single" w:sz="8" w:space="0" w:color="AEAEAE"/>
              <w:left w:val="nil"/>
              <w:bottom w:val="single" w:sz="8" w:space="0" w:color="AEAEAE"/>
              <w:right w:val="nil"/>
            </w:tcBorders>
            <w:shd w:val="clear" w:color="auto" w:fill="E0E0E0"/>
          </w:tcPr>
          <w:p w14:paraId="70D7A06B"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Most Extreme Differences</w:t>
            </w:r>
          </w:p>
        </w:tc>
        <w:tc>
          <w:tcPr>
            <w:tcW w:w="3751" w:type="dxa"/>
            <w:gridSpan w:val="2"/>
            <w:tcBorders>
              <w:top w:val="single" w:sz="8" w:space="0" w:color="AEAEAE"/>
              <w:left w:val="nil"/>
              <w:bottom w:val="single" w:sz="8" w:space="0" w:color="AEAEAE"/>
              <w:right w:val="nil"/>
            </w:tcBorders>
            <w:shd w:val="clear" w:color="auto" w:fill="E0E0E0"/>
          </w:tcPr>
          <w:p w14:paraId="1B322E79"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6F2D8656"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.111</w:t>
            </w:r>
          </w:p>
        </w:tc>
      </w:tr>
      <w:tr w:rsidR="001B131C" w:rsidRPr="009B6EA6" w14:paraId="7CCC6988" w14:textId="77777777" w:rsidTr="006E7223">
        <w:trPr>
          <w:cantSplit/>
        </w:trPr>
        <w:tc>
          <w:tcPr>
            <w:tcW w:w="2413" w:type="dxa"/>
            <w:vMerge/>
            <w:tcBorders>
              <w:top w:val="single" w:sz="8" w:space="0" w:color="AEAEAE"/>
              <w:left w:val="nil"/>
              <w:bottom w:val="single" w:sz="8" w:space="0" w:color="AEAEAE"/>
              <w:right w:val="nil"/>
            </w:tcBorders>
            <w:shd w:val="clear" w:color="auto" w:fill="E0E0E0"/>
          </w:tcPr>
          <w:p w14:paraId="28A4D99D" w14:textId="77777777" w:rsidR="001B131C" w:rsidRPr="009B6EA6" w:rsidRDefault="001B131C" w:rsidP="00C6720F">
            <w:pPr>
              <w:autoSpaceDE w:val="0"/>
              <w:autoSpaceDN w:val="0"/>
              <w:adjustRightInd w:val="0"/>
              <w:spacing w:after="0" w:line="360" w:lineRule="auto"/>
              <w:rPr>
                <w:rFonts w:ascii="Arial" w:hAnsi="Arial" w:cs="Arial"/>
                <w:color w:val="010205"/>
                <w:sz w:val="18"/>
                <w:szCs w:val="18"/>
              </w:rPr>
            </w:pPr>
          </w:p>
        </w:tc>
        <w:tc>
          <w:tcPr>
            <w:tcW w:w="3751" w:type="dxa"/>
            <w:gridSpan w:val="2"/>
            <w:tcBorders>
              <w:top w:val="single" w:sz="8" w:space="0" w:color="AEAEAE"/>
              <w:left w:val="nil"/>
              <w:bottom w:val="single" w:sz="8" w:space="0" w:color="AEAEAE"/>
              <w:right w:val="nil"/>
            </w:tcBorders>
            <w:shd w:val="clear" w:color="auto" w:fill="E0E0E0"/>
          </w:tcPr>
          <w:p w14:paraId="573D1EB8"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5ED06C02"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.111</w:t>
            </w:r>
          </w:p>
        </w:tc>
      </w:tr>
      <w:tr w:rsidR="001B131C" w:rsidRPr="009B6EA6" w14:paraId="482DC549" w14:textId="77777777" w:rsidTr="006E7223">
        <w:trPr>
          <w:cantSplit/>
        </w:trPr>
        <w:tc>
          <w:tcPr>
            <w:tcW w:w="2413" w:type="dxa"/>
            <w:vMerge/>
            <w:tcBorders>
              <w:top w:val="single" w:sz="8" w:space="0" w:color="AEAEAE"/>
              <w:left w:val="nil"/>
              <w:bottom w:val="single" w:sz="8" w:space="0" w:color="AEAEAE"/>
              <w:right w:val="nil"/>
            </w:tcBorders>
            <w:shd w:val="clear" w:color="auto" w:fill="E0E0E0"/>
          </w:tcPr>
          <w:p w14:paraId="48F97A52" w14:textId="77777777" w:rsidR="001B131C" w:rsidRPr="009B6EA6" w:rsidRDefault="001B131C" w:rsidP="00C6720F">
            <w:pPr>
              <w:autoSpaceDE w:val="0"/>
              <w:autoSpaceDN w:val="0"/>
              <w:adjustRightInd w:val="0"/>
              <w:spacing w:after="0" w:line="360" w:lineRule="auto"/>
              <w:rPr>
                <w:rFonts w:ascii="Arial" w:hAnsi="Arial" w:cs="Arial"/>
                <w:color w:val="010205"/>
                <w:sz w:val="18"/>
                <w:szCs w:val="18"/>
              </w:rPr>
            </w:pPr>
          </w:p>
        </w:tc>
        <w:tc>
          <w:tcPr>
            <w:tcW w:w="3751" w:type="dxa"/>
            <w:gridSpan w:val="2"/>
            <w:tcBorders>
              <w:top w:val="single" w:sz="8" w:space="0" w:color="AEAEAE"/>
              <w:left w:val="nil"/>
              <w:bottom w:val="single" w:sz="8" w:space="0" w:color="AEAEAE"/>
              <w:right w:val="nil"/>
            </w:tcBorders>
            <w:shd w:val="clear" w:color="auto" w:fill="E0E0E0"/>
          </w:tcPr>
          <w:p w14:paraId="25D675A1"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2F6B7329"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-.088</w:t>
            </w:r>
          </w:p>
        </w:tc>
      </w:tr>
      <w:tr w:rsidR="001B131C" w:rsidRPr="009B6EA6" w14:paraId="37B7170E" w14:textId="77777777" w:rsidTr="006E7223">
        <w:trPr>
          <w:cantSplit/>
        </w:trPr>
        <w:tc>
          <w:tcPr>
            <w:tcW w:w="6164" w:type="dxa"/>
            <w:gridSpan w:val="3"/>
            <w:tcBorders>
              <w:top w:val="single" w:sz="8" w:space="0" w:color="AEAEAE"/>
              <w:left w:val="nil"/>
              <w:bottom w:val="single" w:sz="8" w:space="0" w:color="AEAEAE"/>
              <w:right w:val="nil"/>
            </w:tcBorders>
            <w:shd w:val="clear" w:color="auto" w:fill="E0E0E0"/>
          </w:tcPr>
          <w:p w14:paraId="1EF64FBF"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6A5E1E23"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.111</w:t>
            </w:r>
          </w:p>
        </w:tc>
      </w:tr>
      <w:tr w:rsidR="001B131C" w:rsidRPr="009B6EA6" w14:paraId="112396AE" w14:textId="77777777" w:rsidTr="006E7223">
        <w:trPr>
          <w:cantSplit/>
        </w:trPr>
        <w:tc>
          <w:tcPr>
            <w:tcW w:w="6164" w:type="dxa"/>
            <w:gridSpan w:val="3"/>
            <w:tcBorders>
              <w:top w:val="single" w:sz="8" w:space="0" w:color="AEAEAE"/>
              <w:left w:val="nil"/>
              <w:bottom w:val="single" w:sz="8" w:space="0" w:color="AEAEAE"/>
              <w:right w:val="nil"/>
            </w:tcBorders>
            <w:shd w:val="clear" w:color="auto" w:fill="E0E0E0"/>
          </w:tcPr>
          <w:p w14:paraId="05FC54F9"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proofErr w:type="spellStart"/>
            <w:r w:rsidRPr="009B6EA6">
              <w:rPr>
                <w:rFonts w:ascii="Arial" w:hAnsi="Arial" w:cs="Arial"/>
                <w:color w:val="264A60"/>
                <w:sz w:val="18"/>
                <w:szCs w:val="18"/>
              </w:rPr>
              <w:t>Asymp</w:t>
            </w:r>
            <w:proofErr w:type="spellEnd"/>
            <w:r w:rsidRPr="009B6EA6">
              <w:rPr>
                <w:rFonts w:ascii="Arial" w:hAnsi="Arial" w:cs="Arial"/>
                <w:color w:val="264A60"/>
                <w:sz w:val="18"/>
                <w:szCs w:val="18"/>
              </w:rPr>
              <w:t>. Sig. (2-tailed)</w:t>
            </w:r>
          </w:p>
        </w:tc>
        <w:tc>
          <w:tcPr>
            <w:tcW w:w="1475" w:type="dxa"/>
            <w:tcBorders>
              <w:top w:val="single" w:sz="8" w:space="0" w:color="AEAEAE"/>
              <w:left w:val="nil"/>
              <w:bottom w:val="single" w:sz="8" w:space="0" w:color="AEAEAE"/>
              <w:right w:val="nil"/>
            </w:tcBorders>
            <w:shd w:val="clear" w:color="auto" w:fill="FFFFFF"/>
          </w:tcPr>
          <w:p w14:paraId="3C54829D"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.013</w:t>
            </w:r>
            <w:r w:rsidRPr="009B6EA6">
              <w:rPr>
                <w:rFonts w:ascii="Arial" w:hAnsi="Arial" w:cs="Arial"/>
                <w:color w:val="010205"/>
                <w:sz w:val="18"/>
                <w:szCs w:val="18"/>
                <w:vertAlign w:val="superscript"/>
              </w:rPr>
              <w:t>c</w:t>
            </w:r>
          </w:p>
        </w:tc>
      </w:tr>
      <w:tr w:rsidR="001B131C" w:rsidRPr="009B6EA6" w14:paraId="4A86C2E9" w14:textId="77777777" w:rsidTr="006E7223">
        <w:trPr>
          <w:cantSplit/>
        </w:trPr>
        <w:tc>
          <w:tcPr>
            <w:tcW w:w="2413" w:type="dxa"/>
            <w:vMerge w:val="restart"/>
            <w:tcBorders>
              <w:top w:val="single" w:sz="8" w:space="0" w:color="AEAEAE"/>
              <w:left w:val="nil"/>
              <w:bottom w:val="single" w:sz="8" w:space="0" w:color="152935"/>
              <w:right w:val="nil"/>
            </w:tcBorders>
            <w:shd w:val="clear" w:color="auto" w:fill="E0E0E0"/>
          </w:tcPr>
          <w:p w14:paraId="1D585C4B"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Monte Carlo Sig. (2-tailed)</w:t>
            </w:r>
          </w:p>
        </w:tc>
        <w:tc>
          <w:tcPr>
            <w:tcW w:w="3751" w:type="dxa"/>
            <w:gridSpan w:val="2"/>
            <w:tcBorders>
              <w:top w:val="single" w:sz="8" w:space="0" w:color="AEAEAE"/>
              <w:left w:val="nil"/>
              <w:bottom w:val="single" w:sz="8" w:space="0" w:color="AEAEAE"/>
              <w:right w:val="nil"/>
            </w:tcBorders>
            <w:shd w:val="clear" w:color="auto" w:fill="E0E0E0"/>
          </w:tcPr>
          <w:p w14:paraId="61D95CDF"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Sig.</w:t>
            </w:r>
          </w:p>
        </w:tc>
        <w:tc>
          <w:tcPr>
            <w:tcW w:w="1475" w:type="dxa"/>
            <w:tcBorders>
              <w:top w:val="single" w:sz="8" w:space="0" w:color="AEAEAE"/>
              <w:left w:val="nil"/>
              <w:bottom w:val="single" w:sz="8" w:space="0" w:color="AEAEAE"/>
              <w:right w:val="nil"/>
            </w:tcBorders>
            <w:shd w:val="clear" w:color="auto" w:fill="FFFFFF"/>
          </w:tcPr>
          <w:p w14:paraId="6ACCB69E"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.235</w:t>
            </w:r>
            <w:r w:rsidRPr="009B6EA6">
              <w:rPr>
                <w:rFonts w:ascii="Arial" w:hAnsi="Arial" w:cs="Arial"/>
                <w:color w:val="010205"/>
                <w:sz w:val="18"/>
                <w:szCs w:val="18"/>
                <w:vertAlign w:val="superscript"/>
              </w:rPr>
              <w:t>d</w:t>
            </w:r>
          </w:p>
        </w:tc>
      </w:tr>
      <w:tr w:rsidR="001B131C" w:rsidRPr="009B6EA6" w14:paraId="0EA210CD" w14:textId="77777777" w:rsidTr="006E7223">
        <w:trPr>
          <w:cantSplit/>
        </w:trPr>
        <w:tc>
          <w:tcPr>
            <w:tcW w:w="2413" w:type="dxa"/>
            <w:vMerge/>
            <w:tcBorders>
              <w:top w:val="single" w:sz="8" w:space="0" w:color="AEAEAE"/>
              <w:left w:val="nil"/>
              <w:bottom w:val="single" w:sz="8" w:space="0" w:color="152935"/>
              <w:right w:val="nil"/>
            </w:tcBorders>
            <w:shd w:val="clear" w:color="auto" w:fill="E0E0E0"/>
          </w:tcPr>
          <w:p w14:paraId="2EF033B2" w14:textId="77777777" w:rsidR="001B131C" w:rsidRPr="009B6EA6" w:rsidRDefault="001B131C" w:rsidP="00C6720F">
            <w:pPr>
              <w:autoSpaceDE w:val="0"/>
              <w:autoSpaceDN w:val="0"/>
              <w:adjustRightInd w:val="0"/>
              <w:spacing w:after="0" w:line="360" w:lineRule="auto"/>
              <w:rPr>
                <w:rFonts w:ascii="Arial" w:hAnsi="Arial" w:cs="Arial"/>
                <w:color w:val="010205"/>
                <w:sz w:val="18"/>
                <w:szCs w:val="18"/>
              </w:rPr>
            </w:pPr>
          </w:p>
        </w:tc>
        <w:tc>
          <w:tcPr>
            <w:tcW w:w="2337" w:type="dxa"/>
            <w:vMerge w:val="restart"/>
            <w:tcBorders>
              <w:top w:val="single" w:sz="8" w:space="0" w:color="AEAEAE"/>
              <w:left w:val="nil"/>
              <w:bottom w:val="single" w:sz="8" w:space="0" w:color="152935"/>
              <w:right w:val="nil"/>
            </w:tcBorders>
            <w:shd w:val="clear" w:color="auto" w:fill="E0E0E0"/>
          </w:tcPr>
          <w:p w14:paraId="4FFBFF57"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99% Confidence Interval</w:t>
            </w:r>
          </w:p>
        </w:tc>
        <w:tc>
          <w:tcPr>
            <w:tcW w:w="1414" w:type="dxa"/>
            <w:tcBorders>
              <w:top w:val="single" w:sz="8" w:space="0" w:color="AEAEAE"/>
              <w:left w:val="nil"/>
              <w:bottom w:val="single" w:sz="8" w:space="0" w:color="AEAEAE"/>
              <w:right w:val="nil"/>
            </w:tcBorders>
            <w:shd w:val="clear" w:color="auto" w:fill="E0E0E0"/>
          </w:tcPr>
          <w:p w14:paraId="117F97FB"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Lower Bound</w:t>
            </w:r>
          </w:p>
        </w:tc>
        <w:tc>
          <w:tcPr>
            <w:tcW w:w="1475" w:type="dxa"/>
            <w:tcBorders>
              <w:top w:val="single" w:sz="8" w:space="0" w:color="AEAEAE"/>
              <w:left w:val="nil"/>
              <w:bottom w:val="single" w:sz="8" w:space="0" w:color="AEAEAE"/>
              <w:right w:val="nil"/>
            </w:tcBorders>
            <w:shd w:val="clear" w:color="auto" w:fill="FFFFFF"/>
          </w:tcPr>
          <w:p w14:paraId="66F636D2"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.224</w:t>
            </w:r>
          </w:p>
        </w:tc>
      </w:tr>
      <w:tr w:rsidR="001B131C" w:rsidRPr="009B6EA6" w14:paraId="2980BC87" w14:textId="77777777" w:rsidTr="006E7223">
        <w:trPr>
          <w:cantSplit/>
        </w:trPr>
        <w:tc>
          <w:tcPr>
            <w:tcW w:w="2413" w:type="dxa"/>
            <w:vMerge/>
            <w:tcBorders>
              <w:top w:val="single" w:sz="8" w:space="0" w:color="AEAEAE"/>
              <w:left w:val="nil"/>
              <w:bottom w:val="single" w:sz="4" w:space="0" w:color="auto"/>
              <w:right w:val="nil"/>
            </w:tcBorders>
            <w:shd w:val="clear" w:color="auto" w:fill="E0E0E0"/>
          </w:tcPr>
          <w:p w14:paraId="7A6B3B45" w14:textId="77777777" w:rsidR="001B131C" w:rsidRPr="009B6EA6" w:rsidRDefault="001B131C" w:rsidP="00C6720F">
            <w:pPr>
              <w:autoSpaceDE w:val="0"/>
              <w:autoSpaceDN w:val="0"/>
              <w:adjustRightInd w:val="0"/>
              <w:spacing w:after="0" w:line="360" w:lineRule="auto"/>
              <w:rPr>
                <w:rFonts w:ascii="Arial" w:hAnsi="Arial" w:cs="Arial"/>
                <w:color w:val="010205"/>
                <w:sz w:val="18"/>
                <w:szCs w:val="18"/>
              </w:rPr>
            </w:pPr>
          </w:p>
        </w:tc>
        <w:tc>
          <w:tcPr>
            <w:tcW w:w="2337" w:type="dxa"/>
            <w:vMerge/>
            <w:tcBorders>
              <w:top w:val="single" w:sz="8" w:space="0" w:color="AEAEAE"/>
              <w:left w:val="nil"/>
              <w:bottom w:val="single" w:sz="4" w:space="0" w:color="auto"/>
              <w:right w:val="nil"/>
            </w:tcBorders>
            <w:shd w:val="clear" w:color="auto" w:fill="E0E0E0"/>
          </w:tcPr>
          <w:p w14:paraId="7ECDCC1C" w14:textId="77777777" w:rsidR="001B131C" w:rsidRPr="009B6EA6" w:rsidRDefault="001B131C" w:rsidP="00C6720F">
            <w:pPr>
              <w:autoSpaceDE w:val="0"/>
              <w:autoSpaceDN w:val="0"/>
              <w:adjustRightInd w:val="0"/>
              <w:spacing w:after="0" w:line="360" w:lineRule="auto"/>
              <w:rPr>
                <w:rFonts w:ascii="Arial" w:hAnsi="Arial" w:cs="Arial"/>
                <w:color w:val="010205"/>
                <w:sz w:val="18"/>
                <w:szCs w:val="18"/>
              </w:rPr>
            </w:pPr>
          </w:p>
        </w:tc>
        <w:tc>
          <w:tcPr>
            <w:tcW w:w="1414" w:type="dxa"/>
            <w:tcBorders>
              <w:top w:val="single" w:sz="8" w:space="0" w:color="AEAEAE"/>
              <w:left w:val="nil"/>
              <w:bottom w:val="single" w:sz="4" w:space="0" w:color="auto"/>
              <w:right w:val="nil"/>
            </w:tcBorders>
            <w:shd w:val="clear" w:color="auto" w:fill="E0E0E0"/>
          </w:tcPr>
          <w:p w14:paraId="381C4CBA" w14:textId="77777777" w:rsidR="001B131C" w:rsidRPr="009B6EA6" w:rsidRDefault="001B131C" w:rsidP="00C6720F">
            <w:pPr>
              <w:autoSpaceDE w:val="0"/>
              <w:autoSpaceDN w:val="0"/>
              <w:adjustRightInd w:val="0"/>
              <w:spacing w:after="0" w:line="360" w:lineRule="auto"/>
              <w:ind w:left="60" w:right="60"/>
              <w:rPr>
                <w:rFonts w:ascii="Arial" w:hAnsi="Arial" w:cs="Arial"/>
                <w:color w:val="264A60"/>
                <w:sz w:val="18"/>
                <w:szCs w:val="18"/>
              </w:rPr>
            </w:pPr>
            <w:r w:rsidRPr="009B6EA6">
              <w:rPr>
                <w:rFonts w:ascii="Arial" w:hAnsi="Arial" w:cs="Arial"/>
                <w:color w:val="264A60"/>
                <w:sz w:val="18"/>
                <w:szCs w:val="18"/>
              </w:rPr>
              <w:t>Upper Bound</w:t>
            </w:r>
          </w:p>
        </w:tc>
        <w:tc>
          <w:tcPr>
            <w:tcW w:w="1475" w:type="dxa"/>
            <w:tcBorders>
              <w:top w:val="single" w:sz="8" w:space="0" w:color="AEAEAE"/>
              <w:left w:val="nil"/>
              <w:bottom w:val="single" w:sz="4" w:space="0" w:color="auto"/>
              <w:right w:val="nil"/>
            </w:tcBorders>
            <w:shd w:val="clear" w:color="auto" w:fill="FFFFFF"/>
          </w:tcPr>
          <w:p w14:paraId="30B84D78" w14:textId="77777777" w:rsidR="001B131C" w:rsidRPr="009B6EA6" w:rsidRDefault="001B131C" w:rsidP="00C6720F">
            <w:pPr>
              <w:autoSpaceDE w:val="0"/>
              <w:autoSpaceDN w:val="0"/>
              <w:adjustRightInd w:val="0"/>
              <w:spacing w:after="0" w:line="360" w:lineRule="auto"/>
              <w:ind w:left="60" w:right="60"/>
              <w:jc w:val="right"/>
              <w:rPr>
                <w:rFonts w:ascii="Arial" w:hAnsi="Arial" w:cs="Arial"/>
                <w:color w:val="010205"/>
                <w:sz w:val="18"/>
                <w:szCs w:val="18"/>
              </w:rPr>
            </w:pPr>
            <w:r w:rsidRPr="009B6EA6">
              <w:rPr>
                <w:rFonts w:ascii="Arial" w:hAnsi="Arial" w:cs="Arial"/>
                <w:color w:val="010205"/>
                <w:sz w:val="18"/>
                <w:szCs w:val="18"/>
              </w:rPr>
              <w:t>.245</w:t>
            </w:r>
          </w:p>
        </w:tc>
      </w:tr>
      <w:tr w:rsidR="001B131C" w:rsidRPr="009B6EA6" w14:paraId="4072B928" w14:textId="77777777" w:rsidTr="00A14A2F">
        <w:trPr>
          <w:cantSplit/>
        </w:trPr>
        <w:tc>
          <w:tcPr>
            <w:tcW w:w="7639" w:type="dxa"/>
            <w:gridSpan w:val="4"/>
            <w:tcBorders>
              <w:top w:val="single" w:sz="4" w:space="0" w:color="auto"/>
              <w:left w:val="nil"/>
              <w:bottom w:val="nil"/>
              <w:right w:val="nil"/>
            </w:tcBorders>
            <w:shd w:val="clear" w:color="auto" w:fill="FFFFFF"/>
          </w:tcPr>
          <w:p w14:paraId="4ACD48E8" w14:textId="77777777" w:rsidR="001B131C" w:rsidRPr="009B6EA6" w:rsidRDefault="001B131C" w:rsidP="00C6720F">
            <w:pPr>
              <w:autoSpaceDE w:val="0"/>
              <w:autoSpaceDN w:val="0"/>
              <w:adjustRightInd w:val="0"/>
              <w:spacing w:after="0" w:line="360" w:lineRule="auto"/>
              <w:ind w:left="60" w:right="60"/>
              <w:rPr>
                <w:rFonts w:ascii="Arial" w:hAnsi="Arial" w:cs="Arial"/>
                <w:color w:val="010205"/>
                <w:sz w:val="18"/>
                <w:szCs w:val="18"/>
              </w:rPr>
            </w:pPr>
            <w:r w:rsidRPr="009B6EA6">
              <w:rPr>
                <w:rFonts w:ascii="Arial" w:hAnsi="Arial" w:cs="Arial"/>
                <w:color w:val="010205"/>
                <w:sz w:val="18"/>
                <w:szCs w:val="18"/>
              </w:rPr>
              <w:t>a. Test distribution is Normal.</w:t>
            </w:r>
          </w:p>
        </w:tc>
      </w:tr>
      <w:tr w:rsidR="001B131C" w:rsidRPr="009B6EA6" w14:paraId="12C26F22" w14:textId="77777777" w:rsidTr="00A14A2F">
        <w:trPr>
          <w:cantSplit/>
        </w:trPr>
        <w:tc>
          <w:tcPr>
            <w:tcW w:w="7639" w:type="dxa"/>
            <w:gridSpan w:val="4"/>
            <w:tcBorders>
              <w:top w:val="nil"/>
              <w:left w:val="nil"/>
              <w:bottom w:val="nil"/>
              <w:right w:val="nil"/>
            </w:tcBorders>
            <w:shd w:val="clear" w:color="auto" w:fill="FFFFFF"/>
          </w:tcPr>
          <w:p w14:paraId="0C361B4F" w14:textId="77777777" w:rsidR="001B131C" w:rsidRPr="009B6EA6" w:rsidRDefault="001B131C" w:rsidP="00C6720F">
            <w:pPr>
              <w:autoSpaceDE w:val="0"/>
              <w:autoSpaceDN w:val="0"/>
              <w:adjustRightInd w:val="0"/>
              <w:spacing w:after="0" w:line="360" w:lineRule="auto"/>
              <w:ind w:left="60" w:right="60"/>
              <w:rPr>
                <w:rFonts w:ascii="Arial" w:hAnsi="Arial" w:cs="Arial"/>
                <w:color w:val="010205"/>
                <w:sz w:val="18"/>
                <w:szCs w:val="18"/>
              </w:rPr>
            </w:pPr>
            <w:r w:rsidRPr="009B6EA6">
              <w:rPr>
                <w:rFonts w:ascii="Arial" w:hAnsi="Arial" w:cs="Arial"/>
                <w:color w:val="010205"/>
                <w:sz w:val="18"/>
                <w:szCs w:val="18"/>
              </w:rPr>
              <w:t>b. Calculated from data.</w:t>
            </w:r>
          </w:p>
        </w:tc>
      </w:tr>
      <w:tr w:rsidR="001B131C" w:rsidRPr="009B6EA6" w14:paraId="2C6CFC2C" w14:textId="77777777" w:rsidTr="00A14A2F">
        <w:trPr>
          <w:cantSplit/>
        </w:trPr>
        <w:tc>
          <w:tcPr>
            <w:tcW w:w="7639" w:type="dxa"/>
            <w:gridSpan w:val="4"/>
            <w:tcBorders>
              <w:top w:val="nil"/>
              <w:left w:val="nil"/>
              <w:bottom w:val="nil"/>
              <w:right w:val="nil"/>
            </w:tcBorders>
            <w:shd w:val="clear" w:color="auto" w:fill="FFFFFF"/>
          </w:tcPr>
          <w:p w14:paraId="482E1F20" w14:textId="77777777" w:rsidR="001B131C" w:rsidRPr="009B6EA6" w:rsidRDefault="001B131C" w:rsidP="00C6720F">
            <w:pPr>
              <w:autoSpaceDE w:val="0"/>
              <w:autoSpaceDN w:val="0"/>
              <w:adjustRightInd w:val="0"/>
              <w:spacing w:after="0" w:line="360" w:lineRule="auto"/>
              <w:ind w:left="60" w:right="60"/>
              <w:rPr>
                <w:rFonts w:ascii="Arial" w:hAnsi="Arial" w:cs="Arial"/>
                <w:color w:val="010205"/>
                <w:sz w:val="18"/>
                <w:szCs w:val="18"/>
              </w:rPr>
            </w:pPr>
            <w:r w:rsidRPr="009B6EA6">
              <w:rPr>
                <w:rFonts w:ascii="Arial" w:hAnsi="Arial" w:cs="Arial"/>
                <w:color w:val="010205"/>
                <w:sz w:val="18"/>
                <w:szCs w:val="18"/>
              </w:rPr>
              <w:t>c. Lilliefors Significance Correction.</w:t>
            </w:r>
          </w:p>
        </w:tc>
      </w:tr>
      <w:tr w:rsidR="001B131C" w:rsidRPr="009B6EA6" w14:paraId="2D16B68E" w14:textId="77777777" w:rsidTr="00A14A2F">
        <w:trPr>
          <w:cantSplit/>
        </w:trPr>
        <w:tc>
          <w:tcPr>
            <w:tcW w:w="7639" w:type="dxa"/>
            <w:gridSpan w:val="4"/>
            <w:tcBorders>
              <w:top w:val="nil"/>
              <w:left w:val="nil"/>
              <w:bottom w:val="nil"/>
              <w:right w:val="nil"/>
            </w:tcBorders>
            <w:shd w:val="clear" w:color="auto" w:fill="FFFFFF"/>
          </w:tcPr>
          <w:p w14:paraId="6C12ECE3" w14:textId="77777777" w:rsidR="001B131C" w:rsidRPr="009B6EA6" w:rsidRDefault="001B131C" w:rsidP="00C6720F">
            <w:pPr>
              <w:autoSpaceDE w:val="0"/>
              <w:autoSpaceDN w:val="0"/>
              <w:adjustRightInd w:val="0"/>
              <w:spacing w:after="0" w:line="360" w:lineRule="auto"/>
              <w:ind w:left="60" w:right="60"/>
              <w:rPr>
                <w:rFonts w:ascii="Arial" w:hAnsi="Arial" w:cs="Arial"/>
                <w:color w:val="010205"/>
                <w:sz w:val="18"/>
                <w:szCs w:val="18"/>
              </w:rPr>
            </w:pPr>
            <w:r w:rsidRPr="009B6EA6">
              <w:rPr>
                <w:rFonts w:ascii="Arial" w:hAnsi="Arial" w:cs="Arial"/>
                <w:color w:val="010205"/>
                <w:sz w:val="18"/>
                <w:szCs w:val="18"/>
              </w:rPr>
              <w:t>d. Based on 10000 sampled tables with starting seed 2000000.</w:t>
            </w:r>
          </w:p>
        </w:tc>
      </w:tr>
    </w:tbl>
    <w:p w14:paraId="5B662340" w14:textId="77777777" w:rsidR="001B131C" w:rsidRDefault="001B131C" w:rsidP="00C6720F">
      <w:pPr>
        <w:spacing w:after="0" w:line="360" w:lineRule="auto"/>
        <w:ind w:left="567" w:right="521"/>
        <w:jc w:val="center"/>
        <w:rPr>
          <w:rFonts w:ascii="Times New Roman" w:hAnsi="Times New Roman" w:cs="Times New Roman"/>
          <w:sz w:val="24"/>
          <w:szCs w:val="24"/>
          <w:lang w:val="id-ID"/>
        </w:rPr>
      </w:pPr>
      <w:r>
        <w:rPr>
          <w:rFonts w:ascii="Times New Roman" w:hAnsi="Times New Roman" w:cs="Times New Roman"/>
          <w:sz w:val="24"/>
          <w:szCs w:val="24"/>
          <w:lang w:val="id-ID"/>
        </w:rPr>
        <w:t>Sumber: Hasil Pengolahan Data SPSS 25, 2023.</w:t>
      </w:r>
    </w:p>
    <w:p w14:paraId="1E261C8A" w14:textId="7C8FD98E" w:rsidR="001B131C" w:rsidRDefault="00762BA5"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Pengujian </w:t>
      </w:r>
      <w:r w:rsidR="001B131C">
        <w:rPr>
          <w:rFonts w:ascii="Times New Roman" w:hAnsi="Times New Roman" w:cs="Times New Roman"/>
          <w:sz w:val="24"/>
          <w:szCs w:val="24"/>
          <w:lang w:val="id-ID"/>
        </w:rPr>
        <w:t>normalitas pada penelitian ini dilakukan dengan melihat nilai 2-</w:t>
      </w:r>
      <w:r w:rsidR="001B131C" w:rsidRPr="00622E9A">
        <w:rPr>
          <w:rFonts w:ascii="Times New Roman" w:hAnsi="Times New Roman" w:cs="Times New Roman"/>
          <w:i/>
          <w:iCs/>
          <w:sz w:val="24"/>
          <w:szCs w:val="24"/>
          <w:lang w:val="id-ID"/>
        </w:rPr>
        <w:t>tailed significant</w:t>
      </w:r>
      <w:r w:rsidR="001B131C">
        <w:rPr>
          <w:rFonts w:ascii="Times New Roman" w:hAnsi="Times New Roman" w:cs="Times New Roman"/>
          <w:sz w:val="24"/>
          <w:szCs w:val="24"/>
          <w:lang w:val="id-ID"/>
        </w:rPr>
        <w:t xml:space="preserve"> pada Monte Carlo. Hasil uji normalitas menunjukan nilai Monte Carlo sig. (2-</w:t>
      </w:r>
      <w:r w:rsidR="001B131C" w:rsidRPr="009D2770">
        <w:rPr>
          <w:rFonts w:ascii="Times New Roman" w:hAnsi="Times New Roman" w:cs="Times New Roman"/>
          <w:i/>
          <w:iCs/>
          <w:sz w:val="24"/>
          <w:szCs w:val="24"/>
          <w:lang w:val="id-ID"/>
        </w:rPr>
        <w:t>taliled</w:t>
      </w:r>
      <w:r w:rsidR="001B131C">
        <w:rPr>
          <w:rFonts w:ascii="Times New Roman" w:hAnsi="Times New Roman" w:cs="Times New Roman"/>
          <w:sz w:val="24"/>
          <w:szCs w:val="24"/>
          <w:lang w:val="id-ID"/>
        </w:rPr>
        <w:t>) sebesar 0,235 &gt; 0,05 dimana nilai tersebut diatas nilai signifikan yaitu 0,05 maka disimpulkan bahwa data tersebut membuktikan  data berdistribusi normal.</w:t>
      </w:r>
    </w:p>
    <w:p w14:paraId="48505E1E" w14:textId="5B3BA317" w:rsidR="00A9611F" w:rsidRPr="00DE5F7E" w:rsidRDefault="00B542B1" w:rsidP="00C6720F">
      <w:pPr>
        <w:pStyle w:val="ListParagraph"/>
        <w:numPr>
          <w:ilvl w:val="0"/>
          <w:numId w:val="5"/>
        </w:numPr>
        <w:spacing w:before="240" w:after="0" w:line="360" w:lineRule="auto"/>
        <w:ind w:right="521"/>
        <w:jc w:val="both"/>
        <w:rPr>
          <w:rFonts w:ascii="Times New Roman" w:hAnsi="Times New Roman" w:cs="Times New Roman"/>
          <w:b/>
          <w:bCs/>
          <w:sz w:val="24"/>
          <w:szCs w:val="24"/>
          <w:lang w:val="id-ID"/>
        </w:rPr>
      </w:pPr>
      <w:r w:rsidRPr="00DE5F7E">
        <w:rPr>
          <w:rFonts w:ascii="Times New Roman" w:hAnsi="Times New Roman" w:cs="Times New Roman"/>
          <w:b/>
          <w:bCs/>
          <w:sz w:val="24"/>
          <w:szCs w:val="24"/>
          <w:lang w:val="id-ID"/>
        </w:rPr>
        <w:t>Uji Mul</w:t>
      </w:r>
      <w:r w:rsidR="00A9611F" w:rsidRPr="00DE5F7E">
        <w:rPr>
          <w:rFonts w:ascii="Times New Roman" w:hAnsi="Times New Roman" w:cs="Times New Roman"/>
          <w:b/>
          <w:bCs/>
          <w:sz w:val="24"/>
          <w:szCs w:val="24"/>
          <w:lang w:val="id-ID"/>
        </w:rPr>
        <w:t>tikoleniaritas</w:t>
      </w:r>
    </w:p>
    <w:p w14:paraId="2773C96B" w14:textId="59A06885" w:rsidR="00A9611F" w:rsidRDefault="00A9611F" w:rsidP="00C6720F">
      <w:pPr>
        <w:pStyle w:val="ListParagraph"/>
        <w:spacing w:after="0" w:line="360" w:lineRule="auto"/>
        <w:ind w:right="521"/>
        <w:jc w:val="center"/>
        <w:rPr>
          <w:rFonts w:ascii="Times New Roman" w:hAnsi="Times New Roman" w:cs="Times New Roman"/>
          <w:sz w:val="24"/>
          <w:szCs w:val="24"/>
          <w:lang w:val="id-ID"/>
        </w:rPr>
      </w:pPr>
      <w:r>
        <w:rPr>
          <w:rFonts w:ascii="Times New Roman" w:hAnsi="Times New Roman" w:cs="Times New Roman"/>
          <w:sz w:val="24"/>
          <w:szCs w:val="24"/>
          <w:lang w:val="id-ID"/>
        </w:rPr>
        <w:t>Tabel 3 Hasil Uji Multikoleniaritas</w:t>
      </w:r>
    </w:p>
    <w:tbl>
      <w:tblPr>
        <w:tblW w:w="6086"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5"/>
        <w:gridCol w:w="2551"/>
        <w:gridCol w:w="1559"/>
        <w:gridCol w:w="1701"/>
      </w:tblGrid>
      <w:tr w:rsidR="00A9611F" w:rsidRPr="001B1054" w14:paraId="7D662FCD" w14:textId="77777777" w:rsidTr="00D64CD3">
        <w:trPr>
          <w:cantSplit/>
          <w:trHeight w:val="302"/>
        </w:trPr>
        <w:tc>
          <w:tcPr>
            <w:tcW w:w="6086" w:type="dxa"/>
            <w:gridSpan w:val="4"/>
            <w:tcBorders>
              <w:top w:val="nil"/>
              <w:left w:val="nil"/>
              <w:bottom w:val="single" w:sz="4" w:space="0" w:color="auto"/>
              <w:right w:val="nil"/>
            </w:tcBorders>
            <w:shd w:val="clear" w:color="auto" w:fill="FFFFFF"/>
            <w:vAlign w:val="center"/>
          </w:tcPr>
          <w:p w14:paraId="36232599" w14:textId="77777777" w:rsidR="00A9611F" w:rsidRPr="001B1054" w:rsidRDefault="00A9611F" w:rsidP="00C6720F">
            <w:pPr>
              <w:autoSpaceDE w:val="0"/>
              <w:autoSpaceDN w:val="0"/>
              <w:adjustRightInd w:val="0"/>
              <w:spacing w:after="0" w:line="360" w:lineRule="auto"/>
              <w:ind w:left="60" w:right="60"/>
              <w:jc w:val="center"/>
              <w:rPr>
                <w:rFonts w:ascii="Arial" w:hAnsi="Arial" w:cs="Arial"/>
                <w:color w:val="010205"/>
              </w:rPr>
            </w:pPr>
            <w:proofErr w:type="spellStart"/>
            <w:r w:rsidRPr="001B1054">
              <w:rPr>
                <w:rFonts w:ascii="Arial" w:hAnsi="Arial" w:cs="Arial"/>
                <w:b/>
                <w:bCs/>
                <w:color w:val="010205"/>
              </w:rPr>
              <w:t>Coefficients</w:t>
            </w:r>
            <w:r w:rsidRPr="001B1054">
              <w:rPr>
                <w:rFonts w:ascii="Arial" w:hAnsi="Arial" w:cs="Arial"/>
                <w:b/>
                <w:bCs/>
                <w:color w:val="010205"/>
                <w:vertAlign w:val="superscript"/>
              </w:rPr>
              <w:t>a</w:t>
            </w:r>
            <w:proofErr w:type="spellEnd"/>
          </w:p>
        </w:tc>
      </w:tr>
      <w:tr w:rsidR="00A9611F" w:rsidRPr="001B1054" w14:paraId="3AFF8E43" w14:textId="77777777" w:rsidTr="00D64CD3">
        <w:trPr>
          <w:cantSplit/>
          <w:trHeight w:val="605"/>
        </w:trPr>
        <w:tc>
          <w:tcPr>
            <w:tcW w:w="2826" w:type="dxa"/>
            <w:gridSpan w:val="2"/>
            <w:vMerge w:val="restart"/>
            <w:tcBorders>
              <w:top w:val="single" w:sz="4" w:space="0" w:color="auto"/>
              <w:left w:val="nil"/>
              <w:right w:val="single" w:sz="8" w:space="0" w:color="E0E0E0"/>
            </w:tcBorders>
            <w:shd w:val="clear" w:color="auto" w:fill="FFFFFF"/>
            <w:vAlign w:val="bottom"/>
          </w:tcPr>
          <w:p w14:paraId="5444C7C7" w14:textId="77777777" w:rsidR="00A9611F" w:rsidRPr="001B1054" w:rsidRDefault="00A9611F" w:rsidP="00C6720F">
            <w:pPr>
              <w:autoSpaceDE w:val="0"/>
              <w:autoSpaceDN w:val="0"/>
              <w:adjustRightInd w:val="0"/>
              <w:spacing w:after="0" w:line="360" w:lineRule="auto"/>
              <w:ind w:left="60" w:right="60"/>
              <w:rPr>
                <w:rFonts w:ascii="Arial" w:hAnsi="Arial" w:cs="Arial"/>
                <w:color w:val="264A60"/>
                <w:sz w:val="18"/>
                <w:szCs w:val="18"/>
              </w:rPr>
            </w:pPr>
            <w:r w:rsidRPr="001B1054">
              <w:rPr>
                <w:rFonts w:ascii="Arial" w:hAnsi="Arial" w:cs="Arial"/>
                <w:color w:val="264A60"/>
                <w:sz w:val="18"/>
                <w:szCs w:val="18"/>
              </w:rPr>
              <w:t>Model</w:t>
            </w:r>
          </w:p>
        </w:tc>
        <w:tc>
          <w:tcPr>
            <w:tcW w:w="3260" w:type="dxa"/>
            <w:gridSpan w:val="2"/>
            <w:tcBorders>
              <w:top w:val="single" w:sz="4" w:space="0" w:color="auto"/>
              <w:left w:val="single" w:sz="8" w:space="0" w:color="E0E0E0"/>
              <w:bottom w:val="nil"/>
              <w:right w:val="nil"/>
            </w:tcBorders>
            <w:shd w:val="clear" w:color="auto" w:fill="FFFFFF"/>
            <w:vAlign w:val="bottom"/>
          </w:tcPr>
          <w:p w14:paraId="6DB10451" w14:textId="77777777" w:rsidR="00A9611F" w:rsidRPr="001B1054" w:rsidRDefault="00A9611F" w:rsidP="00C6720F">
            <w:pPr>
              <w:autoSpaceDE w:val="0"/>
              <w:autoSpaceDN w:val="0"/>
              <w:adjustRightInd w:val="0"/>
              <w:spacing w:after="0" w:line="360" w:lineRule="auto"/>
              <w:ind w:left="60" w:right="60"/>
              <w:jc w:val="center"/>
              <w:rPr>
                <w:rFonts w:ascii="Arial" w:hAnsi="Arial" w:cs="Arial"/>
                <w:color w:val="264A60"/>
                <w:sz w:val="18"/>
                <w:szCs w:val="18"/>
              </w:rPr>
            </w:pPr>
            <w:r w:rsidRPr="001B1054">
              <w:rPr>
                <w:rFonts w:ascii="Arial" w:hAnsi="Arial" w:cs="Arial"/>
                <w:color w:val="264A60"/>
                <w:sz w:val="18"/>
                <w:szCs w:val="18"/>
              </w:rPr>
              <w:t>Collinearity Statistics</w:t>
            </w:r>
          </w:p>
        </w:tc>
      </w:tr>
      <w:tr w:rsidR="00A9611F" w:rsidRPr="001B1054" w14:paraId="47B61729" w14:textId="77777777" w:rsidTr="00D64CD3">
        <w:trPr>
          <w:cantSplit/>
          <w:trHeight w:val="67"/>
        </w:trPr>
        <w:tc>
          <w:tcPr>
            <w:tcW w:w="2826" w:type="dxa"/>
            <w:gridSpan w:val="2"/>
            <w:vMerge/>
            <w:tcBorders>
              <w:left w:val="nil"/>
              <w:bottom w:val="nil"/>
              <w:right w:val="single" w:sz="8" w:space="0" w:color="E0E0E0"/>
            </w:tcBorders>
            <w:shd w:val="clear" w:color="auto" w:fill="FFFFFF"/>
            <w:vAlign w:val="bottom"/>
          </w:tcPr>
          <w:p w14:paraId="79017D79" w14:textId="77777777" w:rsidR="00A9611F" w:rsidRPr="001B1054" w:rsidRDefault="00A9611F" w:rsidP="00C6720F">
            <w:pPr>
              <w:autoSpaceDE w:val="0"/>
              <w:autoSpaceDN w:val="0"/>
              <w:adjustRightInd w:val="0"/>
              <w:spacing w:after="0" w:line="360" w:lineRule="auto"/>
              <w:rPr>
                <w:rFonts w:ascii="Arial" w:hAnsi="Arial" w:cs="Arial"/>
                <w:color w:val="264A60"/>
                <w:sz w:val="18"/>
                <w:szCs w:val="18"/>
              </w:rPr>
            </w:pPr>
          </w:p>
        </w:tc>
        <w:tc>
          <w:tcPr>
            <w:tcW w:w="1559" w:type="dxa"/>
            <w:tcBorders>
              <w:top w:val="nil"/>
              <w:left w:val="single" w:sz="8" w:space="0" w:color="E0E0E0"/>
              <w:bottom w:val="single" w:sz="8" w:space="0" w:color="152935"/>
              <w:right w:val="single" w:sz="8" w:space="0" w:color="E0E0E0"/>
            </w:tcBorders>
            <w:shd w:val="clear" w:color="auto" w:fill="FFFFFF"/>
            <w:vAlign w:val="bottom"/>
          </w:tcPr>
          <w:p w14:paraId="493782B1" w14:textId="77777777" w:rsidR="00A9611F" w:rsidRPr="001B1054" w:rsidRDefault="00A9611F" w:rsidP="00C6720F">
            <w:pPr>
              <w:autoSpaceDE w:val="0"/>
              <w:autoSpaceDN w:val="0"/>
              <w:adjustRightInd w:val="0"/>
              <w:spacing w:after="0" w:line="360" w:lineRule="auto"/>
              <w:ind w:left="60" w:right="60"/>
              <w:jc w:val="center"/>
              <w:rPr>
                <w:rFonts w:ascii="Arial" w:hAnsi="Arial" w:cs="Arial"/>
                <w:color w:val="264A60"/>
                <w:sz w:val="18"/>
                <w:szCs w:val="18"/>
              </w:rPr>
            </w:pPr>
            <w:r w:rsidRPr="001B1054">
              <w:rPr>
                <w:rFonts w:ascii="Arial" w:hAnsi="Arial" w:cs="Arial"/>
                <w:color w:val="264A60"/>
                <w:sz w:val="18"/>
                <w:szCs w:val="18"/>
              </w:rPr>
              <w:t>Tolerance</w:t>
            </w:r>
          </w:p>
        </w:tc>
        <w:tc>
          <w:tcPr>
            <w:tcW w:w="1701" w:type="dxa"/>
            <w:tcBorders>
              <w:top w:val="nil"/>
              <w:left w:val="single" w:sz="8" w:space="0" w:color="E0E0E0"/>
              <w:bottom w:val="single" w:sz="8" w:space="0" w:color="152935"/>
              <w:right w:val="nil"/>
            </w:tcBorders>
            <w:shd w:val="clear" w:color="auto" w:fill="FFFFFF"/>
            <w:vAlign w:val="bottom"/>
          </w:tcPr>
          <w:p w14:paraId="719DA454" w14:textId="77777777" w:rsidR="00A9611F" w:rsidRPr="001B1054" w:rsidRDefault="00A9611F" w:rsidP="00C6720F">
            <w:pPr>
              <w:autoSpaceDE w:val="0"/>
              <w:autoSpaceDN w:val="0"/>
              <w:adjustRightInd w:val="0"/>
              <w:spacing w:after="0" w:line="360" w:lineRule="auto"/>
              <w:ind w:left="60" w:right="60"/>
              <w:jc w:val="center"/>
              <w:rPr>
                <w:rFonts w:ascii="Arial" w:hAnsi="Arial" w:cs="Arial"/>
                <w:color w:val="264A60"/>
                <w:sz w:val="18"/>
                <w:szCs w:val="18"/>
              </w:rPr>
            </w:pPr>
            <w:r w:rsidRPr="001B1054">
              <w:rPr>
                <w:rFonts w:ascii="Arial" w:hAnsi="Arial" w:cs="Arial"/>
                <w:color w:val="264A60"/>
                <w:sz w:val="18"/>
                <w:szCs w:val="18"/>
              </w:rPr>
              <w:t>VIF</w:t>
            </w:r>
          </w:p>
        </w:tc>
      </w:tr>
      <w:tr w:rsidR="00A9611F" w:rsidRPr="001B1054" w14:paraId="06701982" w14:textId="77777777" w:rsidTr="00D64CD3">
        <w:trPr>
          <w:cantSplit/>
          <w:trHeight w:val="319"/>
        </w:trPr>
        <w:tc>
          <w:tcPr>
            <w:tcW w:w="275" w:type="dxa"/>
            <w:vMerge w:val="restart"/>
            <w:tcBorders>
              <w:top w:val="single" w:sz="8" w:space="0" w:color="152935"/>
              <w:left w:val="nil"/>
              <w:bottom w:val="single" w:sz="8" w:space="0" w:color="152935"/>
              <w:right w:val="nil"/>
            </w:tcBorders>
            <w:shd w:val="clear" w:color="auto" w:fill="E0E0E0"/>
          </w:tcPr>
          <w:p w14:paraId="2FA3686C" w14:textId="77777777" w:rsidR="00A9611F" w:rsidRPr="001B1054" w:rsidRDefault="00A9611F" w:rsidP="00C6720F">
            <w:pPr>
              <w:autoSpaceDE w:val="0"/>
              <w:autoSpaceDN w:val="0"/>
              <w:adjustRightInd w:val="0"/>
              <w:spacing w:after="0" w:line="360" w:lineRule="auto"/>
              <w:ind w:left="60" w:right="60"/>
              <w:rPr>
                <w:rFonts w:ascii="Arial" w:hAnsi="Arial" w:cs="Arial"/>
                <w:color w:val="264A60"/>
                <w:sz w:val="18"/>
                <w:szCs w:val="18"/>
              </w:rPr>
            </w:pPr>
            <w:r w:rsidRPr="001B1054">
              <w:rPr>
                <w:rFonts w:ascii="Arial" w:hAnsi="Arial" w:cs="Arial"/>
                <w:color w:val="264A60"/>
                <w:sz w:val="18"/>
                <w:szCs w:val="18"/>
              </w:rPr>
              <w:t>1</w:t>
            </w:r>
          </w:p>
        </w:tc>
        <w:tc>
          <w:tcPr>
            <w:tcW w:w="2551" w:type="dxa"/>
            <w:tcBorders>
              <w:top w:val="single" w:sz="8" w:space="0" w:color="152935"/>
              <w:left w:val="nil"/>
              <w:bottom w:val="single" w:sz="8" w:space="0" w:color="AEAEAE"/>
              <w:right w:val="single" w:sz="8" w:space="0" w:color="E0E0E0"/>
            </w:tcBorders>
            <w:shd w:val="clear" w:color="auto" w:fill="E0E0E0"/>
          </w:tcPr>
          <w:p w14:paraId="2AE9B99F" w14:textId="77777777" w:rsidR="00A9611F" w:rsidRPr="001B1054" w:rsidRDefault="00A9611F" w:rsidP="00C6720F">
            <w:pPr>
              <w:autoSpaceDE w:val="0"/>
              <w:autoSpaceDN w:val="0"/>
              <w:adjustRightInd w:val="0"/>
              <w:spacing w:after="0" w:line="360" w:lineRule="auto"/>
              <w:ind w:left="60" w:right="60"/>
              <w:rPr>
                <w:rFonts w:ascii="Arial" w:hAnsi="Arial" w:cs="Arial"/>
                <w:color w:val="010205"/>
                <w:sz w:val="18"/>
                <w:szCs w:val="18"/>
              </w:rPr>
            </w:pPr>
            <w:r w:rsidRPr="001B1054">
              <w:rPr>
                <w:rFonts w:ascii="Arial" w:hAnsi="Arial" w:cs="Arial"/>
                <w:color w:val="264A60"/>
                <w:sz w:val="18"/>
                <w:szCs w:val="18"/>
              </w:rPr>
              <w:t>(Constant)</w:t>
            </w:r>
          </w:p>
        </w:tc>
        <w:tc>
          <w:tcPr>
            <w:tcW w:w="155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382E00D" w14:textId="77777777" w:rsidR="00A9611F" w:rsidRPr="001B1054" w:rsidRDefault="00A9611F" w:rsidP="00C6720F">
            <w:pPr>
              <w:autoSpaceDE w:val="0"/>
              <w:autoSpaceDN w:val="0"/>
              <w:adjustRightInd w:val="0"/>
              <w:spacing w:after="0" w:line="360" w:lineRule="auto"/>
              <w:rPr>
                <w:rFonts w:ascii="Times New Roman" w:hAnsi="Times New Roman" w:cs="Times New Roman"/>
                <w:sz w:val="24"/>
                <w:szCs w:val="24"/>
              </w:rPr>
            </w:pPr>
          </w:p>
        </w:tc>
        <w:tc>
          <w:tcPr>
            <w:tcW w:w="1701" w:type="dxa"/>
            <w:tcBorders>
              <w:top w:val="single" w:sz="8" w:space="0" w:color="152935"/>
              <w:left w:val="single" w:sz="8" w:space="0" w:color="E0E0E0"/>
              <w:bottom w:val="single" w:sz="8" w:space="0" w:color="AEAEAE"/>
              <w:right w:val="nil"/>
            </w:tcBorders>
            <w:shd w:val="clear" w:color="auto" w:fill="FFFFFF"/>
            <w:vAlign w:val="center"/>
          </w:tcPr>
          <w:p w14:paraId="2EDA4404" w14:textId="77777777" w:rsidR="00A9611F" w:rsidRPr="001B1054" w:rsidRDefault="00A9611F" w:rsidP="00C6720F">
            <w:pPr>
              <w:autoSpaceDE w:val="0"/>
              <w:autoSpaceDN w:val="0"/>
              <w:adjustRightInd w:val="0"/>
              <w:spacing w:after="0" w:line="360" w:lineRule="auto"/>
              <w:rPr>
                <w:rFonts w:ascii="Times New Roman" w:hAnsi="Times New Roman" w:cs="Times New Roman"/>
                <w:sz w:val="24"/>
                <w:szCs w:val="24"/>
              </w:rPr>
            </w:pPr>
          </w:p>
        </w:tc>
      </w:tr>
      <w:tr w:rsidR="00A9611F" w:rsidRPr="001B1054" w14:paraId="668552A7" w14:textId="77777777" w:rsidTr="00D64CD3">
        <w:trPr>
          <w:cantSplit/>
          <w:trHeight w:val="319"/>
        </w:trPr>
        <w:tc>
          <w:tcPr>
            <w:tcW w:w="275" w:type="dxa"/>
            <w:vMerge/>
            <w:tcBorders>
              <w:top w:val="single" w:sz="8" w:space="0" w:color="152935"/>
              <w:left w:val="nil"/>
              <w:bottom w:val="single" w:sz="8" w:space="0" w:color="152935"/>
              <w:right w:val="nil"/>
            </w:tcBorders>
            <w:shd w:val="clear" w:color="auto" w:fill="E0E0E0"/>
          </w:tcPr>
          <w:p w14:paraId="158F51B8" w14:textId="77777777" w:rsidR="00A9611F" w:rsidRPr="001B1054" w:rsidRDefault="00A9611F" w:rsidP="00C6720F">
            <w:pPr>
              <w:autoSpaceDE w:val="0"/>
              <w:autoSpaceDN w:val="0"/>
              <w:adjustRightInd w:val="0"/>
              <w:spacing w:after="0" w:line="360" w:lineRule="auto"/>
              <w:rPr>
                <w:rFonts w:ascii="Times New Roman" w:hAnsi="Times New Roman" w:cs="Times New Roman"/>
                <w:sz w:val="24"/>
                <w:szCs w:val="24"/>
              </w:rPr>
            </w:pPr>
          </w:p>
        </w:tc>
        <w:tc>
          <w:tcPr>
            <w:tcW w:w="2551" w:type="dxa"/>
            <w:tcBorders>
              <w:top w:val="single" w:sz="8" w:space="0" w:color="AEAEAE"/>
              <w:left w:val="nil"/>
              <w:bottom w:val="single" w:sz="8" w:space="0" w:color="AEAEAE"/>
              <w:right w:val="single" w:sz="8" w:space="0" w:color="E0E0E0"/>
            </w:tcBorders>
            <w:shd w:val="clear" w:color="auto" w:fill="E0E0E0"/>
          </w:tcPr>
          <w:p w14:paraId="363EA9E1" w14:textId="77777777" w:rsidR="00A9611F" w:rsidRPr="001B1054" w:rsidRDefault="00A9611F" w:rsidP="00C6720F">
            <w:pPr>
              <w:autoSpaceDE w:val="0"/>
              <w:autoSpaceDN w:val="0"/>
              <w:adjustRightInd w:val="0"/>
              <w:spacing w:after="0" w:line="360" w:lineRule="auto"/>
              <w:ind w:left="60" w:right="60"/>
              <w:rPr>
                <w:rFonts w:ascii="Arial" w:hAnsi="Arial" w:cs="Arial"/>
                <w:color w:val="010205"/>
                <w:sz w:val="18"/>
                <w:szCs w:val="18"/>
              </w:rPr>
            </w:pPr>
            <w:r w:rsidRPr="001B1054">
              <w:rPr>
                <w:rFonts w:ascii="Arial" w:hAnsi="Arial" w:cs="Arial"/>
                <w:color w:val="264A60"/>
                <w:sz w:val="18"/>
                <w:szCs w:val="18"/>
              </w:rPr>
              <w:t>NPL</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14:paraId="1D07F2C2" w14:textId="77777777" w:rsidR="00A9611F" w:rsidRPr="001B1054" w:rsidRDefault="00A9611F" w:rsidP="00C6720F">
            <w:pPr>
              <w:autoSpaceDE w:val="0"/>
              <w:autoSpaceDN w:val="0"/>
              <w:adjustRightInd w:val="0"/>
              <w:spacing w:after="0" w:line="360" w:lineRule="auto"/>
              <w:ind w:left="60" w:right="60"/>
              <w:jc w:val="right"/>
              <w:rPr>
                <w:rFonts w:ascii="Arial" w:hAnsi="Arial" w:cs="Arial"/>
                <w:color w:val="010205"/>
                <w:sz w:val="18"/>
                <w:szCs w:val="18"/>
              </w:rPr>
            </w:pPr>
            <w:r w:rsidRPr="001B1054">
              <w:rPr>
                <w:rFonts w:ascii="Arial" w:hAnsi="Arial" w:cs="Arial"/>
                <w:color w:val="010205"/>
                <w:sz w:val="18"/>
                <w:szCs w:val="18"/>
              </w:rPr>
              <w:t>.999</w:t>
            </w:r>
          </w:p>
        </w:tc>
        <w:tc>
          <w:tcPr>
            <w:tcW w:w="1701" w:type="dxa"/>
            <w:tcBorders>
              <w:top w:val="single" w:sz="8" w:space="0" w:color="AEAEAE"/>
              <w:left w:val="single" w:sz="8" w:space="0" w:color="E0E0E0"/>
              <w:bottom w:val="single" w:sz="8" w:space="0" w:color="AEAEAE"/>
              <w:right w:val="nil"/>
            </w:tcBorders>
            <w:shd w:val="clear" w:color="auto" w:fill="FFFFFF"/>
          </w:tcPr>
          <w:p w14:paraId="54F8C408" w14:textId="77777777" w:rsidR="00A9611F" w:rsidRPr="001B1054" w:rsidRDefault="00A9611F" w:rsidP="00C6720F">
            <w:pPr>
              <w:autoSpaceDE w:val="0"/>
              <w:autoSpaceDN w:val="0"/>
              <w:adjustRightInd w:val="0"/>
              <w:spacing w:after="0" w:line="360" w:lineRule="auto"/>
              <w:ind w:left="60" w:right="60"/>
              <w:jc w:val="right"/>
              <w:rPr>
                <w:rFonts w:ascii="Arial" w:hAnsi="Arial" w:cs="Arial"/>
                <w:color w:val="010205"/>
                <w:sz w:val="18"/>
                <w:szCs w:val="18"/>
              </w:rPr>
            </w:pPr>
            <w:r w:rsidRPr="001B1054">
              <w:rPr>
                <w:rFonts w:ascii="Arial" w:hAnsi="Arial" w:cs="Arial"/>
                <w:color w:val="010205"/>
                <w:sz w:val="18"/>
                <w:szCs w:val="18"/>
              </w:rPr>
              <w:t>1.001</w:t>
            </w:r>
          </w:p>
        </w:tc>
      </w:tr>
      <w:tr w:rsidR="00A9611F" w:rsidRPr="001B1054" w14:paraId="3A8FA078" w14:textId="77777777" w:rsidTr="00D64CD3">
        <w:trPr>
          <w:cantSplit/>
          <w:trHeight w:val="319"/>
        </w:trPr>
        <w:tc>
          <w:tcPr>
            <w:tcW w:w="275" w:type="dxa"/>
            <w:vMerge/>
            <w:tcBorders>
              <w:top w:val="single" w:sz="8" w:space="0" w:color="152935"/>
              <w:left w:val="nil"/>
              <w:bottom w:val="single" w:sz="8" w:space="0" w:color="152935"/>
              <w:right w:val="nil"/>
            </w:tcBorders>
            <w:shd w:val="clear" w:color="auto" w:fill="E0E0E0"/>
          </w:tcPr>
          <w:p w14:paraId="23C0B227" w14:textId="77777777" w:rsidR="00A9611F" w:rsidRPr="001B1054" w:rsidRDefault="00A9611F" w:rsidP="00C6720F">
            <w:pPr>
              <w:autoSpaceDE w:val="0"/>
              <w:autoSpaceDN w:val="0"/>
              <w:adjustRightInd w:val="0"/>
              <w:spacing w:after="0" w:line="360" w:lineRule="auto"/>
              <w:rPr>
                <w:rFonts w:ascii="Arial" w:hAnsi="Arial" w:cs="Arial"/>
                <w:color w:val="010205"/>
                <w:sz w:val="18"/>
                <w:szCs w:val="18"/>
              </w:rPr>
            </w:pPr>
          </w:p>
        </w:tc>
        <w:tc>
          <w:tcPr>
            <w:tcW w:w="2551" w:type="dxa"/>
            <w:tcBorders>
              <w:top w:val="single" w:sz="8" w:space="0" w:color="AEAEAE"/>
              <w:left w:val="nil"/>
              <w:bottom w:val="single" w:sz="8" w:space="0" w:color="AEAEAE"/>
              <w:right w:val="single" w:sz="8" w:space="0" w:color="E0E0E0"/>
            </w:tcBorders>
            <w:shd w:val="clear" w:color="auto" w:fill="E0E0E0"/>
          </w:tcPr>
          <w:p w14:paraId="327F41B5" w14:textId="77777777" w:rsidR="00A9611F" w:rsidRPr="001B1054" w:rsidRDefault="00A9611F" w:rsidP="00C6720F">
            <w:pPr>
              <w:autoSpaceDE w:val="0"/>
              <w:autoSpaceDN w:val="0"/>
              <w:adjustRightInd w:val="0"/>
              <w:spacing w:after="0" w:line="360" w:lineRule="auto"/>
              <w:ind w:left="60" w:right="60"/>
              <w:rPr>
                <w:rFonts w:ascii="Arial" w:hAnsi="Arial" w:cs="Arial"/>
                <w:color w:val="010205"/>
                <w:sz w:val="18"/>
                <w:szCs w:val="18"/>
              </w:rPr>
            </w:pPr>
            <w:r w:rsidRPr="001B1054">
              <w:rPr>
                <w:rFonts w:ascii="Arial" w:hAnsi="Arial" w:cs="Arial"/>
                <w:color w:val="264A60"/>
                <w:sz w:val="18"/>
                <w:szCs w:val="18"/>
              </w:rPr>
              <w:t>ROE</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14:paraId="570897CA" w14:textId="77777777" w:rsidR="00A9611F" w:rsidRPr="001B1054" w:rsidRDefault="00A9611F" w:rsidP="00C6720F">
            <w:pPr>
              <w:autoSpaceDE w:val="0"/>
              <w:autoSpaceDN w:val="0"/>
              <w:adjustRightInd w:val="0"/>
              <w:spacing w:after="0" w:line="360" w:lineRule="auto"/>
              <w:ind w:left="60" w:right="60"/>
              <w:jc w:val="right"/>
              <w:rPr>
                <w:rFonts w:ascii="Arial" w:hAnsi="Arial" w:cs="Arial"/>
                <w:color w:val="010205"/>
                <w:sz w:val="18"/>
                <w:szCs w:val="18"/>
              </w:rPr>
            </w:pPr>
            <w:r w:rsidRPr="001B1054">
              <w:rPr>
                <w:rFonts w:ascii="Arial" w:hAnsi="Arial" w:cs="Arial"/>
                <w:color w:val="010205"/>
                <w:sz w:val="18"/>
                <w:szCs w:val="18"/>
              </w:rPr>
              <w:t>.972</w:t>
            </w:r>
          </w:p>
        </w:tc>
        <w:tc>
          <w:tcPr>
            <w:tcW w:w="1701" w:type="dxa"/>
            <w:tcBorders>
              <w:top w:val="single" w:sz="8" w:space="0" w:color="AEAEAE"/>
              <w:left w:val="single" w:sz="8" w:space="0" w:color="E0E0E0"/>
              <w:bottom w:val="single" w:sz="8" w:space="0" w:color="AEAEAE"/>
              <w:right w:val="nil"/>
            </w:tcBorders>
            <w:shd w:val="clear" w:color="auto" w:fill="FFFFFF"/>
          </w:tcPr>
          <w:p w14:paraId="7FB414D1" w14:textId="77777777" w:rsidR="00A9611F" w:rsidRPr="001B1054" w:rsidRDefault="00A9611F" w:rsidP="00C6720F">
            <w:pPr>
              <w:autoSpaceDE w:val="0"/>
              <w:autoSpaceDN w:val="0"/>
              <w:adjustRightInd w:val="0"/>
              <w:spacing w:after="0" w:line="360" w:lineRule="auto"/>
              <w:ind w:left="60" w:right="60"/>
              <w:jc w:val="right"/>
              <w:rPr>
                <w:rFonts w:ascii="Arial" w:hAnsi="Arial" w:cs="Arial"/>
                <w:color w:val="010205"/>
                <w:sz w:val="18"/>
                <w:szCs w:val="18"/>
              </w:rPr>
            </w:pPr>
            <w:r w:rsidRPr="001B1054">
              <w:rPr>
                <w:rFonts w:ascii="Arial" w:hAnsi="Arial" w:cs="Arial"/>
                <w:color w:val="010205"/>
                <w:sz w:val="18"/>
                <w:szCs w:val="18"/>
              </w:rPr>
              <w:t>1.029</w:t>
            </w:r>
          </w:p>
        </w:tc>
      </w:tr>
      <w:tr w:rsidR="00A9611F" w:rsidRPr="001B1054" w14:paraId="7FBBF5E1" w14:textId="77777777" w:rsidTr="00D64CD3">
        <w:trPr>
          <w:cantSplit/>
          <w:trHeight w:val="335"/>
        </w:trPr>
        <w:tc>
          <w:tcPr>
            <w:tcW w:w="275" w:type="dxa"/>
            <w:vMerge/>
            <w:tcBorders>
              <w:top w:val="single" w:sz="8" w:space="0" w:color="152935"/>
              <w:left w:val="nil"/>
              <w:bottom w:val="single" w:sz="4" w:space="0" w:color="auto"/>
              <w:right w:val="nil"/>
            </w:tcBorders>
            <w:shd w:val="clear" w:color="auto" w:fill="E0E0E0"/>
          </w:tcPr>
          <w:p w14:paraId="330BEFE4" w14:textId="77777777" w:rsidR="00A9611F" w:rsidRPr="001B1054" w:rsidRDefault="00A9611F" w:rsidP="00C6720F">
            <w:pPr>
              <w:autoSpaceDE w:val="0"/>
              <w:autoSpaceDN w:val="0"/>
              <w:adjustRightInd w:val="0"/>
              <w:spacing w:after="0" w:line="360" w:lineRule="auto"/>
              <w:rPr>
                <w:rFonts w:ascii="Arial" w:hAnsi="Arial" w:cs="Arial"/>
                <w:color w:val="010205"/>
                <w:sz w:val="18"/>
                <w:szCs w:val="18"/>
              </w:rPr>
            </w:pPr>
          </w:p>
        </w:tc>
        <w:tc>
          <w:tcPr>
            <w:tcW w:w="2551" w:type="dxa"/>
            <w:tcBorders>
              <w:top w:val="single" w:sz="8" w:space="0" w:color="AEAEAE"/>
              <w:left w:val="nil"/>
              <w:bottom w:val="single" w:sz="4" w:space="0" w:color="auto"/>
              <w:right w:val="single" w:sz="8" w:space="0" w:color="E0E0E0"/>
            </w:tcBorders>
            <w:shd w:val="clear" w:color="auto" w:fill="E0E0E0"/>
          </w:tcPr>
          <w:p w14:paraId="6BFEBE90" w14:textId="77777777" w:rsidR="00A9611F" w:rsidRPr="001B1054" w:rsidRDefault="00A9611F" w:rsidP="00C6720F">
            <w:pPr>
              <w:autoSpaceDE w:val="0"/>
              <w:autoSpaceDN w:val="0"/>
              <w:adjustRightInd w:val="0"/>
              <w:spacing w:after="0" w:line="360" w:lineRule="auto"/>
              <w:ind w:left="60" w:right="60"/>
              <w:rPr>
                <w:rFonts w:ascii="Arial" w:hAnsi="Arial" w:cs="Arial"/>
                <w:color w:val="010205"/>
                <w:sz w:val="18"/>
                <w:szCs w:val="18"/>
              </w:rPr>
            </w:pPr>
            <w:r w:rsidRPr="001B1054">
              <w:rPr>
                <w:rFonts w:ascii="Arial" w:hAnsi="Arial" w:cs="Arial"/>
                <w:color w:val="264A60"/>
                <w:sz w:val="18"/>
                <w:szCs w:val="18"/>
              </w:rPr>
              <w:t>LDR</w:t>
            </w:r>
          </w:p>
        </w:tc>
        <w:tc>
          <w:tcPr>
            <w:tcW w:w="1559" w:type="dxa"/>
            <w:tcBorders>
              <w:top w:val="single" w:sz="8" w:space="0" w:color="AEAEAE"/>
              <w:left w:val="single" w:sz="8" w:space="0" w:color="E0E0E0"/>
              <w:bottom w:val="single" w:sz="4" w:space="0" w:color="auto"/>
              <w:right w:val="single" w:sz="8" w:space="0" w:color="E0E0E0"/>
            </w:tcBorders>
            <w:shd w:val="clear" w:color="auto" w:fill="FFFFFF"/>
          </w:tcPr>
          <w:p w14:paraId="26E1981E" w14:textId="77777777" w:rsidR="00A9611F" w:rsidRPr="001B1054" w:rsidRDefault="00A9611F" w:rsidP="00C6720F">
            <w:pPr>
              <w:autoSpaceDE w:val="0"/>
              <w:autoSpaceDN w:val="0"/>
              <w:adjustRightInd w:val="0"/>
              <w:spacing w:after="0" w:line="360" w:lineRule="auto"/>
              <w:ind w:left="60" w:right="60"/>
              <w:jc w:val="right"/>
              <w:rPr>
                <w:rFonts w:ascii="Arial" w:hAnsi="Arial" w:cs="Arial"/>
                <w:color w:val="010205"/>
                <w:sz w:val="18"/>
                <w:szCs w:val="18"/>
              </w:rPr>
            </w:pPr>
            <w:r w:rsidRPr="001B1054">
              <w:rPr>
                <w:rFonts w:ascii="Arial" w:hAnsi="Arial" w:cs="Arial"/>
                <w:color w:val="010205"/>
                <w:sz w:val="18"/>
                <w:szCs w:val="18"/>
              </w:rPr>
              <w:t>.972</w:t>
            </w:r>
          </w:p>
        </w:tc>
        <w:tc>
          <w:tcPr>
            <w:tcW w:w="1701" w:type="dxa"/>
            <w:tcBorders>
              <w:top w:val="single" w:sz="8" w:space="0" w:color="AEAEAE"/>
              <w:left w:val="single" w:sz="8" w:space="0" w:color="E0E0E0"/>
              <w:bottom w:val="single" w:sz="4" w:space="0" w:color="auto"/>
              <w:right w:val="nil"/>
            </w:tcBorders>
            <w:shd w:val="clear" w:color="auto" w:fill="FFFFFF"/>
          </w:tcPr>
          <w:p w14:paraId="37958FD7" w14:textId="77777777" w:rsidR="00A9611F" w:rsidRPr="001B1054" w:rsidRDefault="00A9611F" w:rsidP="00C6720F">
            <w:pPr>
              <w:autoSpaceDE w:val="0"/>
              <w:autoSpaceDN w:val="0"/>
              <w:adjustRightInd w:val="0"/>
              <w:spacing w:after="0" w:line="360" w:lineRule="auto"/>
              <w:ind w:left="60" w:right="60"/>
              <w:jc w:val="right"/>
              <w:rPr>
                <w:rFonts w:ascii="Arial" w:hAnsi="Arial" w:cs="Arial"/>
                <w:color w:val="010205"/>
                <w:sz w:val="18"/>
                <w:szCs w:val="18"/>
              </w:rPr>
            </w:pPr>
            <w:r w:rsidRPr="001B1054">
              <w:rPr>
                <w:rFonts w:ascii="Arial" w:hAnsi="Arial" w:cs="Arial"/>
                <w:color w:val="010205"/>
                <w:sz w:val="18"/>
                <w:szCs w:val="18"/>
              </w:rPr>
              <w:t>1.029</w:t>
            </w:r>
          </w:p>
        </w:tc>
      </w:tr>
      <w:tr w:rsidR="00A9611F" w:rsidRPr="001B1054" w14:paraId="455FF4EF" w14:textId="77777777" w:rsidTr="00D64CD3">
        <w:trPr>
          <w:cantSplit/>
          <w:trHeight w:val="302"/>
        </w:trPr>
        <w:tc>
          <w:tcPr>
            <w:tcW w:w="6086" w:type="dxa"/>
            <w:gridSpan w:val="4"/>
            <w:tcBorders>
              <w:top w:val="single" w:sz="4" w:space="0" w:color="auto"/>
              <w:left w:val="nil"/>
              <w:bottom w:val="nil"/>
              <w:right w:val="nil"/>
            </w:tcBorders>
            <w:shd w:val="clear" w:color="auto" w:fill="FFFFFF"/>
          </w:tcPr>
          <w:p w14:paraId="68D4C394" w14:textId="77777777" w:rsidR="00A9611F" w:rsidRPr="001B1054" w:rsidRDefault="00A9611F" w:rsidP="00C6720F">
            <w:pPr>
              <w:autoSpaceDE w:val="0"/>
              <w:autoSpaceDN w:val="0"/>
              <w:adjustRightInd w:val="0"/>
              <w:spacing w:after="0" w:line="360" w:lineRule="auto"/>
              <w:ind w:left="60" w:right="60"/>
              <w:rPr>
                <w:rFonts w:ascii="Arial" w:hAnsi="Arial" w:cs="Arial"/>
                <w:color w:val="010205"/>
                <w:sz w:val="18"/>
                <w:szCs w:val="18"/>
              </w:rPr>
            </w:pPr>
            <w:r w:rsidRPr="001B1054">
              <w:rPr>
                <w:rFonts w:ascii="Arial" w:hAnsi="Arial" w:cs="Arial"/>
                <w:color w:val="010205"/>
                <w:sz w:val="18"/>
                <w:szCs w:val="18"/>
              </w:rPr>
              <w:t>a. Dependent Variable: BUFF</w:t>
            </w:r>
          </w:p>
        </w:tc>
      </w:tr>
    </w:tbl>
    <w:p w14:paraId="6E5A0FBF" w14:textId="77777777" w:rsidR="00AE31CF" w:rsidRDefault="00A9611F" w:rsidP="00C6720F">
      <w:pPr>
        <w:autoSpaceDE w:val="0"/>
        <w:autoSpaceDN w:val="0"/>
        <w:adjustRightInd w:val="0"/>
        <w:spacing w:after="0"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Sumber: Hasil Pengolahan Data SPSS 25, 2023.</w:t>
      </w:r>
    </w:p>
    <w:p w14:paraId="2B8C090E" w14:textId="5D1C9582" w:rsidR="00A9611F" w:rsidRDefault="00A9611F" w:rsidP="00C6720F">
      <w:pPr>
        <w:pStyle w:val="ListParagraph"/>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pengujian multikoleniaritas menunjukan bahwa nilai </w:t>
      </w:r>
      <w:r w:rsidRPr="00A9611F">
        <w:rPr>
          <w:rFonts w:ascii="Times New Roman" w:hAnsi="Times New Roman" w:cs="Times New Roman"/>
          <w:i/>
          <w:iCs/>
          <w:sz w:val="24"/>
          <w:szCs w:val="24"/>
          <w:lang w:val="id-ID"/>
        </w:rPr>
        <w:t xml:space="preserve">tolerance </w:t>
      </w:r>
      <w:r>
        <w:rPr>
          <w:rFonts w:ascii="Times New Roman" w:hAnsi="Times New Roman" w:cs="Times New Roman"/>
          <w:sz w:val="24"/>
          <w:szCs w:val="24"/>
          <w:lang w:val="id-ID"/>
        </w:rPr>
        <w:t>NPL, ROE dan LDR tidak terjadi multikolinearitas karena nilai VIF dari masing-masing variabel independen lebih &lt;10. Maka disimpulkan variabel independen bebas dari gejala multikolinearitas.</w:t>
      </w:r>
    </w:p>
    <w:p w14:paraId="2CA0904B" w14:textId="77777777" w:rsidR="00C6720F" w:rsidRDefault="00C6720F" w:rsidP="00C6720F">
      <w:pPr>
        <w:pStyle w:val="ListParagraph"/>
        <w:spacing w:after="0" w:line="360" w:lineRule="auto"/>
        <w:ind w:left="567" w:right="521" w:firstLine="567"/>
        <w:jc w:val="both"/>
        <w:rPr>
          <w:rFonts w:ascii="Times New Roman" w:hAnsi="Times New Roman" w:cs="Times New Roman"/>
          <w:sz w:val="24"/>
          <w:szCs w:val="24"/>
          <w:lang w:val="id-ID"/>
        </w:rPr>
      </w:pPr>
    </w:p>
    <w:p w14:paraId="400EE0F7" w14:textId="3669D747" w:rsidR="00A9611F" w:rsidRPr="00050D12" w:rsidRDefault="00A9611F" w:rsidP="00C6720F">
      <w:pPr>
        <w:pStyle w:val="ListParagraph"/>
        <w:numPr>
          <w:ilvl w:val="0"/>
          <w:numId w:val="5"/>
        </w:numPr>
        <w:spacing w:before="240" w:line="360" w:lineRule="auto"/>
        <w:ind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Uji Heterokedasitas</w:t>
      </w:r>
    </w:p>
    <w:p w14:paraId="4B84C3E4" w14:textId="07F05EE2" w:rsidR="00A9611F" w:rsidRPr="00A9611F" w:rsidRDefault="00D64CD3" w:rsidP="00C6720F">
      <w:pPr>
        <w:pStyle w:val="ListParagraph"/>
        <w:spacing w:after="0" w:line="360" w:lineRule="auto"/>
        <w:ind w:right="521"/>
        <w:jc w:val="center"/>
        <w:rPr>
          <w:rFonts w:ascii="Times New Roman" w:hAnsi="Times New Roman" w:cs="Times New Roman"/>
          <w:sz w:val="24"/>
          <w:szCs w:val="24"/>
          <w:lang w:val="id-ID"/>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40DF34CD" wp14:editId="2CBFF557">
            <wp:simplePos x="0" y="0"/>
            <wp:positionH relativeFrom="column">
              <wp:posOffset>885825</wp:posOffset>
            </wp:positionH>
            <wp:positionV relativeFrom="paragraph">
              <wp:posOffset>447675</wp:posOffset>
            </wp:positionV>
            <wp:extent cx="3790950" cy="2551430"/>
            <wp:effectExtent l="0" t="0" r="0" b="1270"/>
            <wp:wrapThrough wrapText="bothSides">
              <wp:wrapPolygon edited="0">
                <wp:start x="0" y="0"/>
                <wp:lineTo x="0" y="21449"/>
                <wp:lineTo x="21491" y="21449"/>
                <wp:lineTo x="214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2551430"/>
                    </a:xfrm>
                    <a:prstGeom prst="rect">
                      <a:avLst/>
                    </a:prstGeom>
                    <a:noFill/>
                    <a:ln>
                      <a:noFill/>
                    </a:ln>
                  </pic:spPr>
                </pic:pic>
              </a:graphicData>
            </a:graphic>
          </wp:anchor>
        </w:drawing>
      </w:r>
      <w:r w:rsidR="00A9611F">
        <w:rPr>
          <w:rFonts w:ascii="Times New Roman" w:hAnsi="Times New Roman" w:cs="Times New Roman"/>
          <w:sz w:val="24"/>
          <w:szCs w:val="24"/>
          <w:lang w:val="id-ID"/>
        </w:rPr>
        <w:t>Gambar 1 Hasil Uji Heterokedasitas</w:t>
      </w:r>
    </w:p>
    <w:p w14:paraId="79E6DA3D" w14:textId="77777777" w:rsidR="00AE31CF" w:rsidRDefault="00A9611F" w:rsidP="00C6720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lang w:val="id-ID"/>
        </w:rPr>
        <w:tab/>
      </w:r>
    </w:p>
    <w:p w14:paraId="26690E13"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6D3ABCC8"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3AE02792"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6E0C678E"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7133B7B4"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7D7A9DD0"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33A418F5"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70E0FADB"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02B2D391" w14:textId="77777777" w:rsidR="00AE31CF" w:rsidRDefault="00AE31C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0E66BEE0" w14:textId="77777777" w:rsidR="00044623" w:rsidRDefault="00044623"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p>
    <w:p w14:paraId="6B16CE2D" w14:textId="719C25E5" w:rsidR="00AE31CF" w:rsidRDefault="00A9611F" w:rsidP="00C6720F">
      <w:pPr>
        <w:autoSpaceDE w:val="0"/>
        <w:autoSpaceDN w:val="0"/>
        <w:adjustRightInd w:val="0"/>
        <w:spacing w:after="0" w:line="360" w:lineRule="auto"/>
        <w:ind w:left="2007" w:right="521" w:firstLine="153"/>
        <w:rPr>
          <w:rFonts w:ascii="Times New Roman" w:hAnsi="Times New Roman" w:cs="Times New Roman"/>
          <w:sz w:val="24"/>
          <w:szCs w:val="24"/>
          <w:lang w:val="id-ID"/>
        </w:rPr>
      </w:pPr>
      <w:r>
        <w:rPr>
          <w:rFonts w:ascii="Times New Roman" w:hAnsi="Times New Roman" w:cs="Times New Roman"/>
          <w:sz w:val="24"/>
          <w:szCs w:val="24"/>
          <w:lang w:val="id-ID"/>
        </w:rPr>
        <w:t>Sumber: Hasil Pengolahan Data SPSS 25, 2023.</w:t>
      </w:r>
    </w:p>
    <w:p w14:paraId="1BBFD838" w14:textId="513B4D71" w:rsidR="00A9611F" w:rsidRDefault="00A9611F" w:rsidP="00C6720F">
      <w:pPr>
        <w:autoSpaceDE w:val="0"/>
        <w:autoSpaceDN w:val="0"/>
        <w:adjustRightInd w:val="0"/>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Hasil penguji</w:t>
      </w:r>
      <w:r w:rsidR="001E6CEB">
        <w:rPr>
          <w:rFonts w:ascii="Times New Roman" w:hAnsi="Times New Roman" w:cs="Times New Roman"/>
          <w:sz w:val="24"/>
          <w:szCs w:val="24"/>
          <w:lang w:val="id-ID"/>
        </w:rPr>
        <w:t xml:space="preserve">an </w:t>
      </w:r>
      <w:r>
        <w:rPr>
          <w:rFonts w:ascii="Times New Roman" w:hAnsi="Times New Roman" w:cs="Times New Roman"/>
          <w:sz w:val="24"/>
          <w:szCs w:val="24"/>
          <w:lang w:val="id-ID"/>
        </w:rPr>
        <w:t xml:space="preserve">heterokedasitas </w:t>
      </w:r>
      <w:r w:rsidR="001E6CEB">
        <w:rPr>
          <w:rFonts w:ascii="Times New Roman" w:hAnsi="Times New Roman" w:cs="Times New Roman"/>
          <w:sz w:val="24"/>
          <w:szCs w:val="24"/>
          <w:lang w:val="id-ID"/>
        </w:rPr>
        <w:t xml:space="preserve">diatas </w:t>
      </w:r>
      <w:r>
        <w:rPr>
          <w:rFonts w:ascii="Times New Roman" w:hAnsi="Times New Roman" w:cs="Times New Roman"/>
          <w:sz w:val="24"/>
          <w:szCs w:val="24"/>
          <w:lang w:val="id-ID"/>
        </w:rPr>
        <w:t>menunjukan bahwa titik-titik menyebar secara acak diatas  nilai 0 pada sumbu Y dan grafik tidak menunjukan pola yang jelas</w:t>
      </w:r>
      <w:r w:rsidR="001E6CEB">
        <w:rPr>
          <w:rFonts w:ascii="Times New Roman" w:hAnsi="Times New Roman" w:cs="Times New Roman"/>
          <w:sz w:val="24"/>
          <w:szCs w:val="24"/>
          <w:lang w:val="id-ID"/>
        </w:rPr>
        <w:t xml:space="preserve"> berarti</w:t>
      </w:r>
      <w:r>
        <w:rPr>
          <w:rFonts w:ascii="Times New Roman" w:hAnsi="Times New Roman" w:cs="Times New Roman"/>
          <w:sz w:val="24"/>
          <w:szCs w:val="24"/>
          <w:lang w:val="id-ID"/>
        </w:rPr>
        <w:t xml:space="preserve"> tidak terjadi gejala heterokedasitas dalam model regresi yang digunakan</w:t>
      </w:r>
    </w:p>
    <w:p w14:paraId="0BE205D1" w14:textId="062828F0" w:rsidR="00CC31EF" w:rsidRPr="00050D12" w:rsidRDefault="001E6CEB" w:rsidP="00C6720F">
      <w:pPr>
        <w:pStyle w:val="ListParagraph"/>
        <w:numPr>
          <w:ilvl w:val="0"/>
          <w:numId w:val="5"/>
        </w:numPr>
        <w:autoSpaceDE w:val="0"/>
        <w:autoSpaceDN w:val="0"/>
        <w:adjustRightInd w:val="0"/>
        <w:spacing w:before="240" w:after="0" w:line="360" w:lineRule="auto"/>
        <w:ind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Uji Autokorelasi</w:t>
      </w:r>
    </w:p>
    <w:p w14:paraId="5666CDF3" w14:textId="47F831AF" w:rsidR="001E6CEB" w:rsidRPr="001E6CEB" w:rsidRDefault="001E6CEB" w:rsidP="00C6720F">
      <w:pPr>
        <w:pStyle w:val="ListParagraph"/>
        <w:autoSpaceDE w:val="0"/>
        <w:autoSpaceDN w:val="0"/>
        <w:adjustRightInd w:val="0"/>
        <w:spacing w:after="0" w:line="360" w:lineRule="auto"/>
        <w:ind w:right="521"/>
        <w:jc w:val="center"/>
        <w:rPr>
          <w:rFonts w:ascii="Times New Roman" w:hAnsi="Times New Roman" w:cs="Times New Roman"/>
          <w:sz w:val="24"/>
          <w:szCs w:val="24"/>
          <w:lang w:val="id-ID"/>
        </w:rPr>
      </w:pPr>
      <w:r>
        <w:rPr>
          <w:rFonts w:ascii="Times New Roman" w:hAnsi="Times New Roman" w:cs="Times New Roman"/>
          <w:sz w:val="24"/>
          <w:szCs w:val="24"/>
          <w:lang w:val="id-ID"/>
        </w:rPr>
        <w:t>Tabel 4 Hasil Uji Autokorelasi</w:t>
      </w:r>
    </w:p>
    <w:tbl>
      <w:tblPr>
        <w:tblpPr w:leftFromText="180" w:rightFromText="180" w:vertAnchor="text" w:horzAnchor="margin" w:tblpXSpec="center" w:tblpY="-2"/>
        <w:tblW w:w="7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898"/>
        <w:gridCol w:w="1224"/>
        <w:gridCol w:w="1476"/>
        <w:gridCol w:w="1476"/>
        <w:gridCol w:w="1211"/>
      </w:tblGrid>
      <w:tr w:rsidR="001E6CEB" w:rsidRPr="002B69E8" w14:paraId="7CD1060A" w14:textId="77777777" w:rsidTr="004833F7">
        <w:trPr>
          <w:cantSplit/>
        </w:trPr>
        <w:tc>
          <w:tcPr>
            <w:tcW w:w="7083" w:type="dxa"/>
            <w:gridSpan w:val="6"/>
            <w:tcBorders>
              <w:top w:val="single" w:sz="4" w:space="0" w:color="auto"/>
              <w:left w:val="nil"/>
              <w:bottom w:val="nil"/>
              <w:right w:val="nil"/>
            </w:tcBorders>
            <w:shd w:val="clear" w:color="auto" w:fill="FFFFFF"/>
            <w:vAlign w:val="center"/>
          </w:tcPr>
          <w:p w14:paraId="40F7C86E" w14:textId="77777777" w:rsidR="001E6CEB" w:rsidRPr="002B69E8" w:rsidRDefault="001E6CEB" w:rsidP="00C6720F">
            <w:pPr>
              <w:autoSpaceDE w:val="0"/>
              <w:autoSpaceDN w:val="0"/>
              <w:adjustRightInd w:val="0"/>
              <w:spacing w:after="0" w:line="360" w:lineRule="auto"/>
              <w:ind w:left="60" w:right="60"/>
              <w:jc w:val="center"/>
              <w:rPr>
                <w:rFonts w:ascii="Arial" w:hAnsi="Arial" w:cs="Arial"/>
                <w:color w:val="010205"/>
              </w:rPr>
            </w:pPr>
            <w:r w:rsidRPr="002B69E8">
              <w:rPr>
                <w:rFonts w:ascii="Arial" w:hAnsi="Arial" w:cs="Arial"/>
                <w:b/>
                <w:bCs/>
                <w:color w:val="010205"/>
              </w:rPr>
              <w:t xml:space="preserve">Model </w:t>
            </w:r>
            <w:proofErr w:type="spellStart"/>
            <w:r w:rsidRPr="002B69E8">
              <w:rPr>
                <w:rFonts w:ascii="Arial" w:hAnsi="Arial" w:cs="Arial"/>
                <w:b/>
                <w:bCs/>
                <w:color w:val="010205"/>
              </w:rPr>
              <w:t>Summary</w:t>
            </w:r>
            <w:r w:rsidRPr="002B69E8">
              <w:rPr>
                <w:rFonts w:ascii="Arial" w:hAnsi="Arial" w:cs="Arial"/>
                <w:b/>
                <w:bCs/>
                <w:color w:val="010205"/>
                <w:vertAlign w:val="superscript"/>
              </w:rPr>
              <w:t>b</w:t>
            </w:r>
            <w:proofErr w:type="spellEnd"/>
          </w:p>
        </w:tc>
      </w:tr>
      <w:tr w:rsidR="001E6CEB" w:rsidRPr="002B69E8" w14:paraId="18446723" w14:textId="77777777" w:rsidTr="004833F7">
        <w:trPr>
          <w:cantSplit/>
        </w:trPr>
        <w:tc>
          <w:tcPr>
            <w:tcW w:w="798" w:type="dxa"/>
            <w:tcBorders>
              <w:top w:val="nil"/>
              <w:left w:val="nil"/>
              <w:bottom w:val="single" w:sz="8" w:space="0" w:color="152935"/>
              <w:right w:val="nil"/>
            </w:tcBorders>
            <w:shd w:val="clear" w:color="auto" w:fill="FFFFFF"/>
            <w:vAlign w:val="bottom"/>
          </w:tcPr>
          <w:p w14:paraId="79E1A4EA" w14:textId="77777777" w:rsidR="001E6CEB" w:rsidRPr="002B69E8" w:rsidRDefault="001E6CEB" w:rsidP="00C6720F">
            <w:pPr>
              <w:autoSpaceDE w:val="0"/>
              <w:autoSpaceDN w:val="0"/>
              <w:adjustRightInd w:val="0"/>
              <w:spacing w:after="0" w:line="360" w:lineRule="auto"/>
              <w:ind w:left="60" w:right="60"/>
              <w:rPr>
                <w:rFonts w:ascii="Arial" w:hAnsi="Arial" w:cs="Arial"/>
                <w:color w:val="264A60"/>
                <w:sz w:val="18"/>
                <w:szCs w:val="18"/>
              </w:rPr>
            </w:pPr>
            <w:r w:rsidRPr="002B69E8">
              <w:rPr>
                <w:rFonts w:ascii="Arial" w:hAnsi="Arial" w:cs="Arial"/>
                <w:color w:val="264A60"/>
                <w:sz w:val="18"/>
                <w:szCs w:val="18"/>
              </w:rPr>
              <w:t>Model</w:t>
            </w:r>
          </w:p>
        </w:tc>
        <w:tc>
          <w:tcPr>
            <w:tcW w:w="898" w:type="dxa"/>
            <w:tcBorders>
              <w:top w:val="nil"/>
              <w:left w:val="nil"/>
              <w:bottom w:val="single" w:sz="8" w:space="0" w:color="152935"/>
              <w:right w:val="single" w:sz="8" w:space="0" w:color="E0E0E0"/>
            </w:tcBorders>
            <w:shd w:val="clear" w:color="auto" w:fill="FFFFFF"/>
            <w:vAlign w:val="bottom"/>
          </w:tcPr>
          <w:p w14:paraId="6080ABCD" w14:textId="77777777" w:rsidR="001E6CEB" w:rsidRPr="002B69E8" w:rsidRDefault="001E6CEB" w:rsidP="00C6720F">
            <w:pPr>
              <w:autoSpaceDE w:val="0"/>
              <w:autoSpaceDN w:val="0"/>
              <w:adjustRightInd w:val="0"/>
              <w:spacing w:after="0" w:line="360" w:lineRule="auto"/>
              <w:ind w:left="60" w:right="60"/>
              <w:jc w:val="center"/>
              <w:rPr>
                <w:rFonts w:ascii="Arial" w:hAnsi="Arial" w:cs="Arial"/>
                <w:color w:val="264A60"/>
                <w:sz w:val="18"/>
                <w:szCs w:val="18"/>
              </w:rPr>
            </w:pPr>
            <w:r w:rsidRPr="002B69E8">
              <w:rPr>
                <w:rFonts w:ascii="Arial" w:hAnsi="Arial" w:cs="Arial"/>
                <w:color w:val="264A60"/>
                <w:sz w:val="18"/>
                <w:szCs w:val="18"/>
              </w:rPr>
              <w:t>R</w:t>
            </w:r>
          </w:p>
        </w:tc>
        <w:tc>
          <w:tcPr>
            <w:tcW w:w="1224" w:type="dxa"/>
            <w:tcBorders>
              <w:top w:val="nil"/>
              <w:left w:val="single" w:sz="8" w:space="0" w:color="E0E0E0"/>
              <w:bottom w:val="single" w:sz="8" w:space="0" w:color="152935"/>
              <w:right w:val="single" w:sz="4" w:space="0" w:color="auto"/>
            </w:tcBorders>
            <w:shd w:val="clear" w:color="auto" w:fill="FFFFFF"/>
            <w:vAlign w:val="bottom"/>
          </w:tcPr>
          <w:p w14:paraId="434BCEFC" w14:textId="77777777" w:rsidR="001E6CEB" w:rsidRPr="002B69E8" w:rsidRDefault="001E6CEB" w:rsidP="00C6720F">
            <w:pPr>
              <w:autoSpaceDE w:val="0"/>
              <w:autoSpaceDN w:val="0"/>
              <w:adjustRightInd w:val="0"/>
              <w:spacing w:after="0" w:line="360" w:lineRule="auto"/>
              <w:ind w:left="60" w:right="60"/>
              <w:jc w:val="center"/>
              <w:rPr>
                <w:rFonts w:ascii="Arial" w:hAnsi="Arial" w:cs="Arial"/>
                <w:color w:val="264A60"/>
                <w:sz w:val="18"/>
                <w:szCs w:val="18"/>
              </w:rPr>
            </w:pPr>
            <w:r w:rsidRPr="002B69E8">
              <w:rPr>
                <w:rFonts w:ascii="Arial" w:hAnsi="Arial" w:cs="Arial"/>
                <w:color w:val="264A60"/>
                <w:sz w:val="18"/>
                <w:szCs w:val="18"/>
              </w:rPr>
              <w:t>R Square</w:t>
            </w:r>
          </w:p>
        </w:tc>
        <w:tc>
          <w:tcPr>
            <w:tcW w:w="1476" w:type="dxa"/>
            <w:tcBorders>
              <w:top w:val="nil"/>
              <w:left w:val="single" w:sz="4" w:space="0" w:color="auto"/>
              <w:bottom w:val="single" w:sz="8" w:space="0" w:color="152935"/>
              <w:right w:val="single" w:sz="8" w:space="0" w:color="E0E0E0"/>
            </w:tcBorders>
            <w:shd w:val="clear" w:color="auto" w:fill="FFFFFF"/>
            <w:vAlign w:val="bottom"/>
          </w:tcPr>
          <w:p w14:paraId="4E506885" w14:textId="77777777" w:rsidR="001E6CEB" w:rsidRPr="002B69E8" w:rsidRDefault="001E6CEB" w:rsidP="00C6720F">
            <w:pPr>
              <w:autoSpaceDE w:val="0"/>
              <w:autoSpaceDN w:val="0"/>
              <w:adjustRightInd w:val="0"/>
              <w:spacing w:after="0" w:line="360" w:lineRule="auto"/>
              <w:ind w:left="60" w:right="60"/>
              <w:jc w:val="center"/>
              <w:rPr>
                <w:rFonts w:ascii="Arial" w:hAnsi="Arial" w:cs="Arial"/>
                <w:color w:val="264A60"/>
                <w:sz w:val="18"/>
                <w:szCs w:val="18"/>
              </w:rPr>
            </w:pPr>
            <w:r w:rsidRPr="002B69E8">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single" w:sz="4" w:space="0" w:color="auto"/>
            </w:tcBorders>
            <w:shd w:val="clear" w:color="auto" w:fill="FFFFFF"/>
            <w:vAlign w:val="bottom"/>
          </w:tcPr>
          <w:p w14:paraId="7DC6A163" w14:textId="77777777" w:rsidR="001E6CEB" w:rsidRPr="002B69E8" w:rsidRDefault="001E6CEB" w:rsidP="00C6720F">
            <w:pPr>
              <w:autoSpaceDE w:val="0"/>
              <w:autoSpaceDN w:val="0"/>
              <w:adjustRightInd w:val="0"/>
              <w:spacing w:after="0" w:line="360" w:lineRule="auto"/>
              <w:ind w:left="60" w:right="60"/>
              <w:jc w:val="center"/>
              <w:rPr>
                <w:rFonts w:ascii="Arial" w:hAnsi="Arial" w:cs="Arial"/>
                <w:color w:val="264A60"/>
                <w:sz w:val="18"/>
                <w:szCs w:val="18"/>
              </w:rPr>
            </w:pPr>
            <w:r w:rsidRPr="002B69E8">
              <w:rPr>
                <w:rFonts w:ascii="Arial" w:hAnsi="Arial" w:cs="Arial"/>
                <w:color w:val="264A60"/>
                <w:sz w:val="18"/>
                <w:szCs w:val="18"/>
              </w:rPr>
              <w:t>Std. Error of the Estimate</w:t>
            </w:r>
          </w:p>
        </w:tc>
        <w:tc>
          <w:tcPr>
            <w:tcW w:w="1211" w:type="dxa"/>
            <w:tcBorders>
              <w:top w:val="nil"/>
              <w:left w:val="single" w:sz="4" w:space="0" w:color="auto"/>
              <w:bottom w:val="single" w:sz="8" w:space="0" w:color="152935"/>
              <w:right w:val="nil"/>
            </w:tcBorders>
            <w:shd w:val="clear" w:color="auto" w:fill="FFFFFF"/>
            <w:vAlign w:val="bottom"/>
          </w:tcPr>
          <w:p w14:paraId="482A4275" w14:textId="77777777" w:rsidR="001E6CEB" w:rsidRPr="002B69E8" w:rsidRDefault="001E6CEB" w:rsidP="00C6720F">
            <w:pPr>
              <w:autoSpaceDE w:val="0"/>
              <w:autoSpaceDN w:val="0"/>
              <w:adjustRightInd w:val="0"/>
              <w:spacing w:after="0" w:line="360" w:lineRule="auto"/>
              <w:ind w:left="60" w:right="60"/>
              <w:jc w:val="center"/>
              <w:rPr>
                <w:rFonts w:ascii="Arial" w:hAnsi="Arial" w:cs="Arial"/>
                <w:color w:val="264A60"/>
                <w:sz w:val="18"/>
                <w:szCs w:val="18"/>
              </w:rPr>
            </w:pPr>
            <w:r w:rsidRPr="002B69E8">
              <w:rPr>
                <w:rFonts w:ascii="Arial" w:hAnsi="Arial" w:cs="Arial"/>
                <w:color w:val="264A60"/>
                <w:sz w:val="18"/>
                <w:szCs w:val="18"/>
              </w:rPr>
              <w:t>Durbin-Watson</w:t>
            </w:r>
          </w:p>
        </w:tc>
      </w:tr>
      <w:tr w:rsidR="001E6CEB" w:rsidRPr="002B69E8" w14:paraId="54F176D2" w14:textId="77777777" w:rsidTr="004833F7">
        <w:trPr>
          <w:cantSplit/>
        </w:trPr>
        <w:tc>
          <w:tcPr>
            <w:tcW w:w="798" w:type="dxa"/>
            <w:tcBorders>
              <w:top w:val="single" w:sz="8" w:space="0" w:color="152935"/>
              <w:left w:val="nil"/>
              <w:bottom w:val="single" w:sz="4" w:space="0" w:color="auto"/>
              <w:right w:val="nil"/>
            </w:tcBorders>
            <w:shd w:val="clear" w:color="auto" w:fill="E0E0E0"/>
          </w:tcPr>
          <w:p w14:paraId="13355B05" w14:textId="77777777" w:rsidR="001E6CEB" w:rsidRPr="002B69E8" w:rsidRDefault="001E6CEB" w:rsidP="00C6720F">
            <w:pPr>
              <w:autoSpaceDE w:val="0"/>
              <w:autoSpaceDN w:val="0"/>
              <w:adjustRightInd w:val="0"/>
              <w:spacing w:after="0" w:line="360" w:lineRule="auto"/>
              <w:ind w:left="60" w:right="60"/>
              <w:rPr>
                <w:rFonts w:ascii="Arial" w:hAnsi="Arial" w:cs="Arial"/>
                <w:color w:val="264A60"/>
                <w:sz w:val="18"/>
                <w:szCs w:val="18"/>
              </w:rPr>
            </w:pPr>
            <w:r w:rsidRPr="002B69E8">
              <w:rPr>
                <w:rFonts w:ascii="Arial" w:hAnsi="Arial" w:cs="Arial"/>
                <w:color w:val="264A60"/>
                <w:sz w:val="18"/>
                <w:szCs w:val="18"/>
              </w:rPr>
              <w:t>1</w:t>
            </w:r>
          </w:p>
        </w:tc>
        <w:tc>
          <w:tcPr>
            <w:tcW w:w="898" w:type="dxa"/>
            <w:tcBorders>
              <w:top w:val="single" w:sz="8" w:space="0" w:color="152935"/>
              <w:left w:val="nil"/>
              <w:bottom w:val="single" w:sz="4" w:space="0" w:color="auto"/>
              <w:right w:val="single" w:sz="8" w:space="0" w:color="E0E0E0"/>
            </w:tcBorders>
            <w:shd w:val="clear" w:color="auto" w:fill="FFFFFF"/>
          </w:tcPr>
          <w:p w14:paraId="00F1963A" w14:textId="77777777" w:rsidR="001E6CEB" w:rsidRPr="002B69E8" w:rsidRDefault="001E6CEB" w:rsidP="00C6720F">
            <w:pPr>
              <w:autoSpaceDE w:val="0"/>
              <w:autoSpaceDN w:val="0"/>
              <w:adjustRightInd w:val="0"/>
              <w:spacing w:after="0" w:line="360" w:lineRule="auto"/>
              <w:ind w:left="60" w:right="60"/>
              <w:jc w:val="right"/>
              <w:rPr>
                <w:rFonts w:ascii="Arial" w:hAnsi="Arial" w:cs="Arial"/>
                <w:color w:val="010205"/>
                <w:sz w:val="18"/>
                <w:szCs w:val="18"/>
              </w:rPr>
            </w:pPr>
            <w:r w:rsidRPr="002B69E8">
              <w:rPr>
                <w:rFonts w:ascii="Arial" w:hAnsi="Arial" w:cs="Arial"/>
                <w:color w:val="010205"/>
                <w:sz w:val="18"/>
                <w:szCs w:val="18"/>
              </w:rPr>
              <w:t>.396</w:t>
            </w:r>
            <w:r w:rsidRPr="002B69E8">
              <w:rPr>
                <w:rFonts w:ascii="Arial" w:hAnsi="Arial" w:cs="Arial"/>
                <w:color w:val="010205"/>
                <w:sz w:val="18"/>
                <w:szCs w:val="18"/>
                <w:vertAlign w:val="superscript"/>
              </w:rPr>
              <w:t>a</w:t>
            </w:r>
          </w:p>
        </w:tc>
        <w:tc>
          <w:tcPr>
            <w:tcW w:w="1224" w:type="dxa"/>
            <w:tcBorders>
              <w:top w:val="single" w:sz="8" w:space="0" w:color="152935"/>
              <w:left w:val="single" w:sz="8" w:space="0" w:color="E0E0E0"/>
              <w:bottom w:val="single" w:sz="4" w:space="0" w:color="auto"/>
              <w:right w:val="single" w:sz="4" w:space="0" w:color="auto"/>
            </w:tcBorders>
            <w:shd w:val="clear" w:color="auto" w:fill="FFFFFF"/>
          </w:tcPr>
          <w:p w14:paraId="4F1CE684" w14:textId="77777777" w:rsidR="001E6CEB" w:rsidRPr="002B69E8" w:rsidRDefault="001E6CEB" w:rsidP="00C6720F">
            <w:pPr>
              <w:autoSpaceDE w:val="0"/>
              <w:autoSpaceDN w:val="0"/>
              <w:adjustRightInd w:val="0"/>
              <w:spacing w:after="0" w:line="360" w:lineRule="auto"/>
              <w:ind w:left="60" w:right="60"/>
              <w:jc w:val="right"/>
              <w:rPr>
                <w:rFonts w:ascii="Arial" w:hAnsi="Arial" w:cs="Arial"/>
                <w:color w:val="010205"/>
                <w:sz w:val="18"/>
                <w:szCs w:val="18"/>
              </w:rPr>
            </w:pPr>
            <w:r w:rsidRPr="002B69E8">
              <w:rPr>
                <w:rFonts w:ascii="Arial" w:hAnsi="Arial" w:cs="Arial"/>
                <w:color w:val="010205"/>
                <w:sz w:val="18"/>
                <w:szCs w:val="18"/>
              </w:rPr>
              <w:t>.157</w:t>
            </w:r>
          </w:p>
        </w:tc>
        <w:tc>
          <w:tcPr>
            <w:tcW w:w="1476" w:type="dxa"/>
            <w:tcBorders>
              <w:top w:val="single" w:sz="8" w:space="0" w:color="152935"/>
              <w:left w:val="single" w:sz="4" w:space="0" w:color="auto"/>
              <w:bottom w:val="single" w:sz="4" w:space="0" w:color="auto"/>
              <w:right w:val="single" w:sz="8" w:space="0" w:color="E0E0E0"/>
            </w:tcBorders>
            <w:shd w:val="clear" w:color="auto" w:fill="FFFFFF"/>
          </w:tcPr>
          <w:p w14:paraId="22C43FAE" w14:textId="77777777" w:rsidR="001E6CEB" w:rsidRPr="002B69E8" w:rsidRDefault="001E6CEB" w:rsidP="00C6720F">
            <w:pPr>
              <w:autoSpaceDE w:val="0"/>
              <w:autoSpaceDN w:val="0"/>
              <w:adjustRightInd w:val="0"/>
              <w:spacing w:after="0" w:line="360" w:lineRule="auto"/>
              <w:ind w:left="60" w:right="60"/>
              <w:jc w:val="right"/>
              <w:rPr>
                <w:rFonts w:ascii="Arial" w:hAnsi="Arial" w:cs="Arial"/>
                <w:color w:val="010205"/>
                <w:sz w:val="18"/>
                <w:szCs w:val="18"/>
              </w:rPr>
            </w:pPr>
            <w:r w:rsidRPr="002B69E8">
              <w:rPr>
                <w:rFonts w:ascii="Arial" w:hAnsi="Arial" w:cs="Arial"/>
                <w:color w:val="010205"/>
                <w:sz w:val="18"/>
                <w:szCs w:val="18"/>
              </w:rPr>
              <w:t>.125</w:t>
            </w:r>
          </w:p>
        </w:tc>
        <w:tc>
          <w:tcPr>
            <w:tcW w:w="1476" w:type="dxa"/>
            <w:tcBorders>
              <w:top w:val="single" w:sz="8" w:space="0" w:color="152935"/>
              <w:left w:val="single" w:sz="8" w:space="0" w:color="E0E0E0"/>
              <w:bottom w:val="single" w:sz="4" w:space="0" w:color="auto"/>
              <w:right w:val="single" w:sz="4" w:space="0" w:color="auto"/>
            </w:tcBorders>
            <w:shd w:val="clear" w:color="auto" w:fill="FFFFFF"/>
          </w:tcPr>
          <w:p w14:paraId="5DCBC077" w14:textId="77777777" w:rsidR="001E6CEB" w:rsidRPr="002B69E8" w:rsidRDefault="001E6CEB" w:rsidP="00C6720F">
            <w:pPr>
              <w:autoSpaceDE w:val="0"/>
              <w:autoSpaceDN w:val="0"/>
              <w:adjustRightInd w:val="0"/>
              <w:spacing w:after="0" w:line="360" w:lineRule="auto"/>
              <w:ind w:left="60" w:right="60"/>
              <w:jc w:val="right"/>
              <w:rPr>
                <w:rFonts w:ascii="Arial" w:hAnsi="Arial" w:cs="Arial"/>
                <w:color w:val="010205"/>
                <w:sz w:val="18"/>
                <w:szCs w:val="18"/>
              </w:rPr>
            </w:pPr>
            <w:r w:rsidRPr="002B69E8">
              <w:rPr>
                <w:rFonts w:ascii="Arial" w:hAnsi="Arial" w:cs="Arial"/>
                <w:color w:val="010205"/>
                <w:sz w:val="18"/>
                <w:szCs w:val="18"/>
              </w:rPr>
              <w:t>1433.63020</w:t>
            </w:r>
          </w:p>
        </w:tc>
        <w:tc>
          <w:tcPr>
            <w:tcW w:w="1211" w:type="dxa"/>
            <w:tcBorders>
              <w:top w:val="single" w:sz="8" w:space="0" w:color="152935"/>
              <w:left w:val="single" w:sz="4" w:space="0" w:color="auto"/>
              <w:bottom w:val="single" w:sz="4" w:space="0" w:color="auto"/>
              <w:right w:val="nil"/>
            </w:tcBorders>
            <w:shd w:val="clear" w:color="auto" w:fill="FFFFFF"/>
          </w:tcPr>
          <w:p w14:paraId="6CA36F4B" w14:textId="77777777" w:rsidR="001E6CEB" w:rsidRPr="002B69E8" w:rsidRDefault="001E6CEB" w:rsidP="00C6720F">
            <w:pPr>
              <w:autoSpaceDE w:val="0"/>
              <w:autoSpaceDN w:val="0"/>
              <w:adjustRightInd w:val="0"/>
              <w:spacing w:after="0" w:line="360" w:lineRule="auto"/>
              <w:ind w:left="60" w:right="60"/>
              <w:jc w:val="right"/>
              <w:rPr>
                <w:rFonts w:ascii="Arial" w:hAnsi="Arial" w:cs="Arial"/>
                <w:color w:val="010205"/>
                <w:sz w:val="18"/>
                <w:szCs w:val="18"/>
              </w:rPr>
            </w:pPr>
            <w:r w:rsidRPr="002B69E8">
              <w:rPr>
                <w:rFonts w:ascii="Arial" w:hAnsi="Arial" w:cs="Arial"/>
                <w:color w:val="010205"/>
                <w:sz w:val="18"/>
                <w:szCs w:val="18"/>
              </w:rPr>
              <w:t>2.032</w:t>
            </w:r>
          </w:p>
        </w:tc>
      </w:tr>
      <w:tr w:rsidR="001E6CEB" w:rsidRPr="002B69E8" w14:paraId="11E2476F" w14:textId="77777777" w:rsidTr="004833F7">
        <w:trPr>
          <w:cantSplit/>
        </w:trPr>
        <w:tc>
          <w:tcPr>
            <w:tcW w:w="7083" w:type="dxa"/>
            <w:gridSpan w:val="6"/>
            <w:tcBorders>
              <w:top w:val="single" w:sz="4" w:space="0" w:color="auto"/>
              <w:left w:val="nil"/>
              <w:bottom w:val="nil"/>
              <w:right w:val="nil"/>
            </w:tcBorders>
            <w:shd w:val="clear" w:color="auto" w:fill="FFFFFF"/>
          </w:tcPr>
          <w:p w14:paraId="4E6849C1" w14:textId="77777777" w:rsidR="001E6CEB" w:rsidRPr="002B69E8" w:rsidRDefault="001E6CEB" w:rsidP="00C6720F">
            <w:pPr>
              <w:autoSpaceDE w:val="0"/>
              <w:autoSpaceDN w:val="0"/>
              <w:adjustRightInd w:val="0"/>
              <w:spacing w:after="0" w:line="360" w:lineRule="auto"/>
              <w:ind w:left="60" w:right="60"/>
              <w:rPr>
                <w:rFonts w:ascii="Arial" w:hAnsi="Arial" w:cs="Arial"/>
                <w:color w:val="010205"/>
                <w:sz w:val="18"/>
                <w:szCs w:val="18"/>
              </w:rPr>
            </w:pPr>
            <w:r w:rsidRPr="002B69E8">
              <w:rPr>
                <w:rFonts w:ascii="Arial" w:hAnsi="Arial" w:cs="Arial"/>
                <w:color w:val="010205"/>
                <w:sz w:val="18"/>
                <w:szCs w:val="18"/>
              </w:rPr>
              <w:t>a. Predictors: (Constant), LDR, NPL, ROE</w:t>
            </w:r>
          </w:p>
        </w:tc>
      </w:tr>
      <w:tr w:rsidR="001E6CEB" w:rsidRPr="002B69E8" w14:paraId="62F61997" w14:textId="77777777" w:rsidTr="004833F7">
        <w:trPr>
          <w:cantSplit/>
        </w:trPr>
        <w:tc>
          <w:tcPr>
            <w:tcW w:w="7083" w:type="dxa"/>
            <w:gridSpan w:val="6"/>
            <w:tcBorders>
              <w:top w:val="nil"/>
              <w:left w:val="nil"/>
              <w:bottom w:val="nil"/>
              <w:right w:val="nil"/>
            </w:tcBorders>
            <w:shd w:val="clear" w:color="auto" w:fill="FFFFFF"/>
          </w:tcPr>
          <w:p w14:paraId="30DB2A64" w14:textId="77777777" w:rsidR="001E6CEB" w:rsidRPr="002B69E8" w:rsidRDefault="001E6CEB" w:rsidP="00C6720F">
            <w:pPr>
              <w:autoSpaceDE w:val="0"/>
              <w:autoSpaceDN w:val="0"/>
              <w:adjustRightInd w:val="0"/>
              <w:spacing w:after="0" w:line="360" w:lineRule="auto"/>
              <w:ind w:left="60" w:right="60"/>
              <w:rPr>
                <w:rFonts w:ascii="Arial" w:hAnsi="Arial" w:cs="Arial"/>
                <w:color w:val="010205"/>
                <w:sz w:val="18"/>
                <w:szCs w:val="18"/>
              </w:rPr>
            </w:pPr>
            <w:r w:rsidRPr="002B69E8">
              <w:rPr>
                <w:rFonts w:ascii="Arial" w:hAnsi="Arial" w:cs="Arial"/>
                <w:color w:val="010205"/>
                <w:sz w:val="18"/>
                <w:szCs w:val="18"/>
              </w:rPr>
              <w:t>b. Dependent Variable: BUFF</w:t>
            </w:r>
          </w:p>
        </w:tc>
      </w:tr>
    </w:tbl>
    <w:p w14:paraId="164098D7" w14:textId="77777777" w:rsidR="001E6CEB" w:rsidRPr="00944E7D" w:rsidRDefault="001E6CEB" w:rsidP="00C6720F">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lang w:val="id-ID"/>
        </w:rPr>
        <w:t>Sumber: Hasil Pengolahan Data SPSS 25, 2023.</w:t>
      </w:r>
    </w:p>
    <w:p w14:paraId="08F03BDE" w14:textId="2CB1DE23" w:rsidR="00D125C0" w:rsidRDefault="001E6CEB" w:rsidP="00C6720F">
      <w:pPr>
        <w:tabs>
          <w:tab w:val="left" w:pos="8505"/>
        </w:tabs>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Hasil pe</w:t>
      </w:r>
      <w:r w:rsidR="00D125C0">
        <w:rPr>
          <w:rFonts w:ascii="Times New Roman" w:hAnsi="Times New Roman" w:cs="Times New Roman"/>
          <w:sz w:val="24"/>
          <w:szCs w:val="24"/>
          <w:lang w:val="id-ID"/>
        </w:rPr>
        <w:t xml:space="preserve">gujian diatas </w:t>
      </w:r>
      <w:r>
        <w:rPr>
          <w:rFonts w:ascii="Times New Roman" w:hAnsi="Times New Roman" w:cs="Times New Roman"/>
          <w:sz w:val="24"/>
          <w:szCs w:val="24"/>
          <w:lang w:val="id-ID"/>
        </w:rPr>
        <w:t>menunjukan bahwa nilai DW berada diantara nilai du dan 4–du atau 1,7199 &lt; 2,032 &lt; 2,2,2801</w:t>
      </w:r>
      <w:r w:rsidR="00D125C0">
        <w:rPr>
          <w:rFonts w:ascii="Times New Roman" w:hAnsi="Times New Roman" w:cs="Times New Roman"/>
          <w:sz w:val="24"/>
          <w:szCs w:val="24"/>
          <w:lang w:val="id-ID"/>
        </w:rPr>
        <w:t xml:space="preserve"> artinya </w:t>
      </w:r>
      <w:r>
        <w:rPr>
          <w:rFonts w:ascii="Times New Roman" w:hAnsi="Times New Roman" w:cs="Times New Roman"/>
          <w:sz w:val="24"/>
          <w:szCs w:val="24"/>
          <w:lang w:val="id-ID"/>
        </w:rPr>
        <w:t>model regresi berganda tidak mengandung gejala autokorelasi</w:t>
      </w:r>
      <w:r w:rsidR="00D64CD3">
        <w:rPr>
          <w:rFonts w:ascii="Times New Roman" w:hAnsi="Times New Roman" w:cs="Times New Roman"/>
          <w:sz w:val="24"/>
          <w:szCs w:val="24"/>
          <w:lang w:val="id-ID"/>
        </w:rPr>
        <w:t>.</w:t>
      </w:r>
    </w:p>
    <w:p w14:paraId="4CE7FF2A" w14:textId="43F2155B" w:rsidR="00D125C0" w:rsidRPr="00050D12" w:rsidRDefault="00D125C0" w:rsidP="00C6720F">
      <w:pPr>
        <w:pStyle w:val="ListParagraph"/>
        <w:numPr>
          <w:ilvl w:val="0"/>
          <w:numId w:val="5"/>
        </w:numPr>
        <w:tabs>
          <w:tab w:val="left" w:pos="8505"/>
        </w:tabs>
        <w:spacing w:before="240" w:after="0" w:line="360" w:lineRule="auto"/>
        <w:ind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Uji Regresi Linear Berganda</w:t>
      </w:r>
    </w:p>
    <w:p w14:paraId="707ECD40" w14:textId="34EA2A4C" w:rsidR="00D125C0" w:rsidRPr="00D125C0" w:rsidRDefault="00D125C0" w:rsidP="00C6720F">
      <w:pPr>
        <w:pStyle w:val="ListParagraph"/>
        <w:tabs>
          <w:tab w:val="left" w:pos="8505"/>
        </w:tabs>
        <w:spacing w:after="0" w:line="360" w:lineRule="auto"/>
        <w:ind w:left="567" w:right="521"/>
        <w:jc w:val="center"/>
        <w:rPr>
          <w:rFonts w:ascii="Times New Roman" w:hAnsi="Times New Roman" w:cs="Times New Roman"/>
          <w:sz w:val="24"/>
          <w:szCs w:val="24"/>
          <w:lang w:val="id-ID"/>
        </w:rPr>
      </w:pPr>
      <w:r>
        <w:rPr>
          <w:rFonts w:ascii="Times New Roman" w:hAnsi="Times New Roman" w:cs="Times New Roman"/>
          <w:sz w:val="24"/>
          <w:szCs w:val="24"/>
          <w:lang w:val="id-ID"/>
        </w:rPr>
        <w:t>Tabel 5 Hasil Uji Regrsi Linear Berganda</w:t>
      </w: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1"/>
        <w:gridCol w:w="977"/>
        <w:gridCol w:w="1104"/>
        <w:gridCol w:w="1105"/>
        <w:gridCol w:w="1218"/>
        <w:gridCol w:w="849"/>
        <w:gridCol w:w="849"/>
        <w:gridCol w:w="946"/>
        <w:gridCol w:w="741"/>
      </w:tblGrid>
      <w:tr w:rsidR="00D125C0" w:rsidRPr="001026A1" w14:paraId="06334128" w14:textId="77777777" w:rsidTr="004833F7">
        <w:trPr>
          <w:cantSplit/>
          <w:trHeight w:val="509"/>
        </w:trPr>
        <w:tc>
          <w:tcPr>
            <w:tcW w:w="8080" w:type="dxa"/>
            <w:gridSpan w:val="9"/>
            <w:tcBorders>
              <w:top w:val="nil"/>
              <w:left w:val="nil"/>
              <w:bottom w:val="single" w:sz="4" w:space="0" w:color="auto"/>
              <w:right w:val="nil"/>
            </w:tcBorders>
            <w:shd w:val="clear" w:color="auto" w:fill="FFFFFF"/>
            <w:vAlign w:val="center"/>
          </w:tcPr>
          <w:p w14:paraId="11C9CFBD"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010205"/>
              </w:rPr>
            </w:pPr>
            <w:proofErr w:type="spellStart"/>
            <w:r w:rsidRPr="001026A1">
              <w:rPr>
                <w:rFonts w:ascii="Arial" w:hAnsi="Arial" w:cs="Arial"/>
                <w:b/>
                <w:bCs/>
                <w:color w:val="010205"/>
              </w:rPr>
              <w:t>Coefficients</w:t>
            </w:r>
            <w:r w:rsidRPr="001026A1">
              <w:rPr>
                <w:rFonts w:ascii="Arial" w:hAnsi="Arial" w:cs="Arial"/>
                <w:b/>
                <w:bCs/>
                <w:color w:val="010205"/>
                <w:vertAlign w:val="superscript"/>
              </w:rPr>
              <w:t>a</w:t>
            </w:r>
            <w:proofErr w:type="spellEnd"/>
          </w:p>
        </w:tc>
      </w:tr>
      <w:tr w:rsidR="00D125C0" w:rsidRPr="001026A1" w14:paraId="3A1F4141" w14:textId="77777777" w:rsidTr="004833F7">
        <w:trPr>
          <w:cantSplit/>
          <w:trHeight w:val="1019"/>
        </w:trPr>
        <w:tc>
          <w:tcPr>
            <w:tcW w:w="1268" w:type="dxa"/>
            <w:gridSpan w:val="2"/>
            <w:vMerge w:val="restart"/>
            <w:tcBorders>
              <w:top w:val="single" w:sz="4" w:space="0" w:color="auto"/>
              <w:left w:val="nil"/>
              <w:bottom w:val="nil"/>
              <w:right w:val="nil"/>
            </w:tcBorders>
            <w:shd w:val="clear" w:color="auto" w:fill="FFFFFF"/>
            <w:vAlign w:val="bottom"/>
          </w:tcPr>
          <w:p w14:paraId="7757578C" w14:textId="77777777" w:rsidR="00D125C0" w:rsidRPr="001026A1" w:rsidRDefault="00D125C0" w:rsidP="00C6720F">
            <w:pPr>
              <w:autoSpaceDE w:val="0"/>
              <w:autoSpaceDN w:val="0"/>
              <w:adjustRightInd w:val="0"/>
              <w:spacing w:after="0" w:line="360" w:lineRule="auto"/>
              <w:ind w:left="60" w:right="60"/>
              <w:rPr>
                <w:rFonts w:ascii="Arial" w:hAnsi="Arial" w:cs="Arial"/>
                <w:color w:val="264A60"/>
                <w:sz w:val="18"/>
                <w:szCs w:val="18"/>
              </w:rPr>
            </w:pPr>
            <w:r w:rsidRPr="001026A1">
              <w:rPr>
                <w:rFonts w:ascii="Arial" w:hAnsi="Arial" w:cs="Arial"/>
                <w:color w:val="264A60"/>
                <w:sz w:val="18"/>
                <w:szCs w:val="18"/>
              </w:rPr>
              <w:lastRenderedPageBreak/>
              <w:t>Model</w:t>
            </w:r>
          </w:p>
        </w:tc>
        <w:tc>
          <w:tcPr>
            <w:tcW w:w="2209" w:type="dxa"/>
            <w:gridSpan w:val="2"/>
            <w:tcBorders>
              <w:top w:val="single" w:sz="4" w:space="0" w:color="auto"/>
              <w:left w:val="nil"/>
              <w:bottom w:val="nil"/>
              <w:right w:val="single" w:sz="8" w:space="0" w:color="E0E0E0"/>
            </w:tcBorders>
            <w:shd w:val="clear" w:color="auto" w:fill="FFFFFF"/>
            <w:vAlign w:val="bottom"/>
          </w:tcPr>
          <w:p w14:paraId="6CC682A7"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Unstandardized Coefficients</w:t>
            </w:r>
          </w:p>
        </w:tc>
        <w:tc>
          <w:tcPr>
            <w:tcW w:w="1218" w:type="dxa"/>
            <w:tcBorders>
              <w:top w:val="single" w:sz="4" w:space="0" w:color="auto"/>
              <w:left w:val="single" w:sz="8" w:space="0" w:color="E0E0E0"/>
              <w:bottom w:val="nil"/>
              <w:right w:val="single" w:sz="8" w:space="0" w:color="E0E0E0"/>
            </w:tcBorders>
            <w:shd w:val="clear" w:color="auto" w:fill="FFFFFF"/>
            <w:vAlign w:val="bottom"/>
          </w:tcPr>
          <w:p w14:paraId="168F36FC"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Standardized Coefficients</w:t>
            </w:r>
          </w:p>
        </w:tc>
        <w:tc>
          <w:tcPr>
            <w:tcW w:w="849" w:type="dxa"/>
            <w:vMerge w:val="restart"/>
            <w:tcBorders>
              <w:top w:val="single" w:sz="4" w:space="0" w:color="auto"/>
              <w:left w:val="single" w:sz="8" w:space="0" w:color="E0E0E0"/>
              <w:bottom w:val="nil"/>
              <w:right w:val="single" w:sz="8" w:space="0" w:color="E0E0E0"/>
            </w:tcBorders>
            <w:shd w:val="clear" w:color="auto" w:fill="FFFFFF"/>
            <w:vAlign w:val="bottom"/>
          </w:tcPr>
          <w:p w14:paraId="0F3D0DD5"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t</w:t>
            </w:r>
          </w:p>
        </w:tc>
        <w:tc>
          <w:tcPr>
            <w:tcW w:w="849" w:type="dxa"/>
            <w:vMerge w:val="restart"/>
            <w:tcBorders>
              <w:top w:val="single" w:sz="4" w:space="0" w:color="auto"/>
              <w:left w:val="single" w:sz="8" w:space="0" w:color="E0E0E0"/>
              <w:bottom w:val="nil"/>
              <w:right w:val="single" w:sz="8" w:space="0" w:color="E0E0E0"/>
            </w:tcBorders>
            <w:shd w:val="clear" w:color="auto" w:fill="FFFFFF"/>
            <w:vAlign w:val="bottom"/>
          </w:tcPr>
          <w:p w14:paraId="34486545"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Sig.</w:t>
            </w:r>
          </w:p>
        </w:tc>
        <w:tc>
          <w:tcPr>
            <w:tcW w:w="1687" w:type="dxa"/>
            <w:gridSpan w:val="2"/>
            <w:tcBorders>
              <w:top w:val="single" w:sz="4" w:space="0" w:color="auto"/>
              <w:left w:val="single" w:sz="8" w:space="0" w:color="E0E0E0"/>
              <w:bottom w:val="nil"/>
              <w:right w:val="nil"/>
            </w:tcBorders>
            <w:shd w:val="clear" w:color="auto" w:fill="FFFFFF"/>
            <w:vAlign w:val="bottom"/>
          </w:tcPr>
          <w:p w14:paraId="5861C714"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Collinearity Statistics</w:t>
            </w:r>
          </w:p>
        </w:tc>
      </w:tr>
      <w:tr w:rsidR="00D125C0" w:rsidRPr="001026A1" w14:paraId="64D65F97" w14:textId="77777777" w:rsidTr="004833F7">
        <w:trPr>
          <w:cantSplit/>
          <w:trHeight w:val="537"/>
        </w:trPr>
        <w:tc>
          <w:tcPr>
            <w:tcW w:w="1268" w:type="dxa"/>
            <w:gridSpan w:val="2"/>
            <w:vMerge/>
            <w:tcBorders>
              <w:top w:val="nil"/>
              <w:left w:val="nil"/>
              <w:bottom w:val="nil"/>
              <w:right w:val="nil"/>
            </w:tcBorders>
            <w:shd w:val="clear" w:color="auto" w:fill="FFFFFF"/>
            <w:vAlign w:val="bottom"/>
          </w:tcPr>
          <w:p w14:paraId="5C171F2C" w14:textId="77777777" w:rsidR="00D125C0" w:rsidRPr="001026A1" w:rsidRDefault="00D125C0" w:rsidP="00C6720F">
            <w:pPr>
              <w:autoSpaceDE w:val="0"/>
              <w:autoSpaceDN w:val="0"/>
              <w:adjustRightInd w:val="0"/>
              <w:spacing w:after="0" w:line="360" w:lineRule="auto"/>
              <w:rPr>
                <w:rFonts w:ascii="Arial" w:hAnsi="Arial" w:cs="Arial"/>
                <w:color w:val="264A60"/>
                <w:sz w:val="18"/>
                <w:szCs w:val="18"/>
              </w:rPr>
            </w:pPr>
          </w:p>
        </w:tc>
        <w:tc>
          <w:tcPr>
            <w:tcW w:w="1104" w:type="dxa"/>
            <w:tcBorders>
              <w:top w:val="nil"/>
              <w:left w:val="nil"/>
              <w:bottom w:val="single" w:sz="8" w:space="0" w:color="152935"/>
              <w:right w:val="single" w:sz="8" w:space="0" w:color="E0E0E0"/>
            </w:tcBorders>
            <w:shd w:val="clear" w:color="auto" w:fill="FFFFFF"/>
            <w:vAlign w:val="bottom"/>
          </w:tcPr>
          <w:p w14:paraId="7E13BC8A"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B</w:t>
            </w:r>
          </w:p>
        </w:tc>
        <w:tc>
          <w:tcPr>
            <w:tcW w:w="1105" w:type="dxa"/>
            <w:tcBorders>
              <w:top w:val="nil"/>
              <w:left w:val="single" w:sz="8" w:space="0" w:color="E0E0E0"/>
              <w:bottom w:val="single" w:sz="8" w:space="0" w:color="152935"/>
              <w:right w:val="single" w:sz="8" w:space="0" w:color="E0E0E0"/>
            </w:tcBorders>
            <w:shd w:val="clear" w:color="auto" w:fill="FFFFFF"/>
            <w:vAlign w:val="bottom"/>
          </w:tcPr>
          <w:p w14:paraId="5634E701"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Std. Error</w:t>
            </w:r>
          </w:p>
        </w:tc>
        <w:tc>
          <w:tcPr>
            <w:tcW w:w="1218" w:type="dxa"/>
            <w:tcBorders>
              <w:top w:val="nil"/>
              <w:left w:val="single" w:sz="8" w:space="0" w:color="E0E0E0"/>
              <w:bottom w:val="single" w:sz="8" w:space="0" w:color="152935"/>
              <w:right w:val="single" w:sz="8" w:space="0" w:color="E0E0E0"/>
            </w:tcBorders>
            <w:shd w:val="clear" w:color="auto" w:fill="FFFFFF"/>
            <w:vAlign w:val="bottom"/>
          </w:tcPr>
          <w:p w14:paraId="468EE85B"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Beta</w:t>
            </w:r>
          </w:p>
        </w:tc>
        <w:tc>
          <w:tcPr>
            <w:tcW w:w="849" w:type="dxa"/>
            <w:vMerge/>
            <w:tcBorders>
              <w:top w:val="nil"/>
              <w:left w:val="single" w:sz="8" w:space="0" w:color="E0E0E0"/>
              <w:bottom w:val="nil"/>
              <w:right w:val="single" w:sz="8" w:space="0" w:color="E0E0E0"/>
            </w:tcBorders>
            <w:shd w:val="clear" w:color="auto" w:fill="FFFFFF"/>
            <w:vAlign w:val="bottom"/>
          </w:tcPr>
          <w:p w14:paraId="7374C079" w14:textId="77777777" w:rsidR="00D125C0" w:rsidRPr="001026A1" w:rsidRDefault="00D125C0" w:rsidP="00C6720F">
            <w:pPr>
              <w:autoSpaceDE w:val="0"/>
              <w:autoSpaceDN w:val="0"/>
              <w:adjustRightInd w:val="0"/>
              <w:spacing w:after="0" w:line="360" w:lineRule="auto"/>
              <w:rPr>
                <w:rFonts w:ascii="Arial" w:hAnsi="Arial" w:cs="Arial"/>
                <w:color w:val="264A60"/>
                <w:sz w:val="18"/>
                <w:szCs w:val="18"/>
              </w:rPr>
            </w:pPr>
          </w:p>
        </w:tc>
        <w:tc>
          <w:tcPr>
            <w:tcW w:w="849" w:type="dxa"/>
            <w:vMerge/>
            <w:tcBorders>
              <w:top w:val="nil"/>
              <w:left w:val="single" w:sz="8" w:space="0" w:color="E0E0E0"/>
              <w:bottom w:val="nil"/>
              <w:right w:val="single" w:sz="8" w:space="0" w:color="E0E0E0"/>
            </w:tcBorders>
            <w:shd w:val="clear" w:color="auto" w:fill="FFFFFF"/>
            <w:vAlign w:val="bottom"/>
          </w:tcPr>
          <w:p w14:paraId="6108E4DB" w14:textId="77777777" w:rsidR="00D125C0" w:rsidRPr="001026A1" w:rsidRDefault="00D125C0" w:rsidP="00C6720F">
            <w:pPr>
              <w:autoSpaceDE w:val="0"/>
              <w:autoSpaceDN w:val="0"/>
              <w:adjustRightInd w:val="0"/>
              <w:spacing w:after="0" w:line="360" w:lineRule="auto"/>
              <w:rPr>
                <w:rFonts w:ascii="Arial" w:hAnsi="Arial" w:cs="Arial"/>
                <w:color w:val="264A60"/>
                <w:sz w:val="18"/>
                <w:szCs w:val="18"/>
              </w:rPr>
            </w:pPr>
          </w:p>
        </w:tc>
        <w:tc>
          <w:tcPr>
            <w:tcW w:w="946" w:type="dxa"/>
            <w:tcBorders>
              <w:top w:val="nil"/>
              <w:left w:val="single" w:sz="8" w:space="0" w:color="E0E0E0"/>
              <w:bottom w:val="single" w:sz="8" w:space="0" w:color="152935"/>
              <w:right w:val="single" w:sz="8" w:space="0" w:color="E0E0E0"/>
            </w:tcBorders>
            <w:shd w:val="clear" w:color="auto" w:fill="FFFFFF"/>
            <w:vAlign w:val="bottom"/>
          </w:tcPr>
          <w:p w14:paraId="2D408BFD"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Tolerance</w:t>
            </w:r>
          </w:p>
        </w:tc>
        <w:tc>
          <w:tcPr>
            <w:tcW w:w="741" w:type="dxa"/>
            <w:tcBorders>
              <w:top w:val="nil"/>
              <w:left w:val="single" w:sz="8" w:space="0" w:color="E0E0E0"/>
              <w:bottom w:val="single" w:sz="8" w:space="0" w:color="152935"/>
              <w:right w:val="nil"/>
            </w:tcBorders>
            <w:shd w:val="clear" w:color="auto" w:fill="FFFFFF"/>
            <w:vAlign w:val="bottom"/>
          </w:tcPr>
          <w:p w14:paraId="20472801" w14:textId="77777777" w:rsidR="00D125C0" w:rsidRPr="001026A1" w:rsidRDefault="00D125C0" w:rsidP="00C6720F">
            <w:pPr>
              <w:autoSpaceDE w:val="0"/>
              <w:autoSpaceDN w:val="0"/>
              <w:adjustRightInd w:val="0"/>
              <w:spacing w:after="0" w:line="360" w:lineRule="auto"/>
              <w:ind w:left="60" w:right="60"/>
              <w:jc w:val="center"/>
              <w:rPr>
                <w:rFonts w:ascii="Arial" w:hAnsi="Arial" w:cs="Arial"/>
                <w:color w:val="264A60"/>
                <w:sz w:val="18"/>
                <w:szCs w:val="18"/>
              </w:rPr>
            </w:pPr>
            <w:r w:rsidRPr="001026A1">
              <w:rPr>
                <w:rFonts w:ascii="Arial" w:hAnsi="Arial" w:cs="Arial"/>
                <w:color w:val="264A60"/>
                <w:sz w:val="18"/>
                <w:szCs w:val="18"/>
              </w:rPr>
              <w:t>VIF</w:t>
            </w:r>
          </w:p>
        </w:tc>
      </w:tr>
      <w:tr w:rsidR="00D125C0" w:rsidRPr="001026A1" w14:paraId="44A0E6C4" w14:textId="77777777" w:rsidTr="004833F7">
        <w:trPr>
          <w:cantSplit/>
          <w:trHeight w:val="509"/>
        </w:trPr>
        <w:tc>
          <w:tcPr>
            <w:tcW w:w="291" w:type="dxa"/>
            <w:vMerge w:val="restart"/>
            <w:tcBorders>
              <w:top w:val="single" w:sz="8" w:space="0" w:color="152935"/>
              <w:left w:val="nil"/>
              <w:bottom w:val="single" w:sz="8" w:space="0" w:color="152935"/>
              <w:right w:val="nil"/>
            </w:tcBorders>
            <w:shd w:val="clear" w:color="auto" w:fill="E0E0E0"/>
          </w:tcPr>
          <w:p w14:paraId="0F1E0AA9" w14:textId="77777777" w:rsidR="00D125C0" w:rsidRPr="001026A1" w:rsidRDefault="00D125C0" w:rsidP="00C6720F">
            <w:pPr>
              <w:autoSpaceDE w:val="0"/>
              <w:autoSpaceDN w:val="0"/>
              <w:adjustRightInd w:val="0"/>
              <w:spacing w:after="0" w:line="360" w:lineRule="auto"/>
              <w:ind w:left="60" w:right="60"/>
              <w:rPr>
                <w:rFonts w:ascii="Arial" w:hAnsi="Arial" w:cs="Arial"/>
                <w:color w:val="264A60"/>
                <w:sz w:val="18"/>
                <w:szCs w:val="18"/>
              </w:rPr>
            </w:pPr>
            <w:r w:rsidRPr="001026A1">
              <w:rPr>
                <w:rFonts w:ascii="Arial" w:hAnsi="Arial" w:cs="Arial"/>
                <w:color w:val="264A60"/>
                <w:sz w:val="18"/>
                <w:szCs w:val="18"/>
              </w:rPr>
              <w:t>1</w:t>
            </w:r>
          </w:p>
        </w:tc>
        <w:tc>
          <w:tcPr>
            <w:tcW w:w="977" w:type="dxa"/>
            <w:tcBorders>
              <w:top w:val="single" w:sz="8" w:space="0" w:color="152935"/>
              <w:left w:val="nil"/>
              <w:bottom w:val="single" w:sz="8" w:space="0" w:color="AEAEAE"/>
              <w:right w:val="nil"/>
            </w:tcBorders>
            <w:shd w:val="clear" w:color="auto" w:fill="E0E0E0"/>
          </w:tcPr>
          <w:p w14:paraId="0E8BB0F7" w14:textId="77777777" w:rsidR="00D125C0" w:rsidRPr="001026A1" w:rsidRDefault="00D125C0" w:rsidP="00C6720F">
            <w:pPr>
              <w:autoSpaceDE w:val="0"/>
              <w:autoSpaceDN w:val="0"/>
              <w:adjustRightInd w:val="0"/>
              <w:spacing w:after="0" w:line="360" w:lineRule="auto"/>
              <w:ind w:left="60" w:right="60"/>
              <w:rPr>
                <w:rFonts w:ascii="Arial" w:hAnsi="Arial" w:cs="Arial"/>
                <w:color w:val="264A60"/>
                <w:sz w:val="18"/>
                <w:szCs w:val="18"/>
              </w:rPr>
            </w:pPr>
            <w:r w:rsidRPr="001026A1">
              <w:rPr>
                <w:rFonts w:ascii="Arial" w:hAnsi="Arial" w:cs="Arial"/>
                <w:color w:val="264A60"/>
                <w:sz w:val="18"/>
                <w:szCs w:val="18"/>
              </w:rPr>
              <w:t>(Constant)</w:t>
            </w:r>
          </w:p>
        </w:tc>
        <w:tc>
          <w:tcPr>
            <w:tcW w:w="1104" w:type="dxa"/>
            <w:tcBorders>
              <w:top w:val="single" w:sz="8" w:space="0" w:color="152935"/>
              <w:left w:val="nil"/>
              <w:bottom w:val="single" w:sz="8" w:space="0" w:color="AEAEAE"/>
              <w:right w:val="single" w:sz="8" w:space="0" w:color="E0E0E0"/>
            </w:tcBorders>
            <w:shd w:val="clear" w:color="auto" w:fill="FFFFFF"/>
          </w:tcPr>
          <w:p w14:paraId="2010B6B8"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2061.713</w:t>
            </w:r>
          </w:p>
        </w:tc>
        <w:tc>
          <w:tcPr>
            <w:tcW w:w="1105" w:type="dxa"/>
            <w:tcBorders>
              <w:top w:val="single" w:sz="8" w:space="0" w:color="152935"/>
              <w:left w:val="single" w:sz="8" w:space="0" w:color="E0E0E0"/>
              <w:bottom w:val="single" w:sz="8" w:space="0" w:color="AEAEAE"/>
              <w:right w:val="single" w:sz="8" w:space="0" w:color="E0E0E0"/>
            </w:tcBorders>
            <w:shd w:val="clear" w:color="auto" w:fill="FFFFFF"/>
          </w:tcPr>
          <w:p w14:paraId="3C3E7328"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584.799</w:t>
            </w:r>
          </w:p>
        </w:tc>
        <w:tc>
          <w:tcPr>
            <w:tcW w:w="12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2D495DB" w14:textId="77777777" w:rsidR="00D125C0" w:rsidRPr="001026A1" w:rsidRDefault="00D125C0" w:rsidP="00C6720F">
            <w:pPr>
              <w:autoSpaceDE w:val="0"/>
              <w:autoSpaceDN w:val="0"/>
              <w:adjustRightInd w:val="0"/>
              <w:spacing w:after="0" w:line="360" w:lineRule="auto"/>
              <w:rPr>
                <w:rFonts w:ascii="Times New Roman" w:hAnsi="Times New Roman" w:cs="Times New Roman"/>
                <w:sz w:val="24"/>
                <w:szCs w:val="24"/>
              </w:rPr>
            </w:pPr>
          </w:p>
        </w:tc>
        <w:tc>
          <w:tcPr>
            <w:tcW w:w="849" w:type="dxa"/>
            <w:tcBorders>
              <w:top w:val="single" w:sz="8" w:space="0" w:color="152935"/>
              <w:left w:val="single" w:sz="8" w:space="0" w:color="E0E0E0"/>
              <w:bottom w:val="single" w:sz="8" w:space="0" w:color="AEAEAE"/>
              <w:right w:val="single" w:sz="8" w:space="0" w:color="E0E0E0"/>
            </w:tcBorders>
            <w:shd w:val="clear" w:color="auto" w:fill="FFFFFF"/>
          </w:tcPr>
          <w:p w14:paraId="7085C19B"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3.526</w:t>
            </w:r>
          </w:p>
        </w:tc>
        <w:tc>
          <w:tcPr>
            <w:tcW w:w="849" w:type="dxa"/>
            <w:tcBorders>
              <w:top w:val="single" w:sz="8" w:space="0" w:color="152935"/>
              <w:left w:val="single" w:sz="8" w:space="0" w:color="E0E0E0"/>
              <w:bottom w:val="single" w:sz="8" w:space="0" w:color="AEAEAE"/>
              <w:right w:val="single" w:sz="8" w:space="0" w:color="E0E0E0"/>
            </w:tcBorders>
            <w:shd w:val="clear" w:color="auto" w:fill="FFFFFF"/>
          </w:tcPr>
          <w:p w14:paraId="56614959"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.001</w:t>
            </w:r>
          </w:p>
        </w:tc>
        <w:tc>
          <w:tcPr>
            <w:tcW w:w="94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D47C6DA" w14:textId="77777777" w:rsidR="00D125C0" w:rsidRPr="001026A1" w:rsidRDefault="00D125C0" w:rsidP="00C6720F">
            <w:pPr>
              <w:autoSpaceDE w:val="0"/>
              <w:autoSpaceDN w:val="0"/>
              <w:adjustRightInd w:val="0"/>
              <w:spacing w:after="0" w:line="360" w:lineRule="auto"/>
              <w:rPr>
                <w:rFonts w:ascii="Times New Roman" w:hAnsi="Times New Roman" w:cs="Times New Roman"/>
                <w:sz w:val="24"/>
                <w:szCs w:val="24"/>
              </w:rPr>
            </w:pPr>
          </w:p>
        </w:tc>
        <w:tc>
          <w:tcPr>
            <w:tcW w:w="741" w:type="dxa"/>
            <w:tcBorders>
              <w:top w:val="single" w:sz="8" w:space="0" w:color="152935"/>
              <w:left w:val="single" w:sz="8" w:space="0" w:color="E0E0E0"/>
              <w:bottom w:val="single" w:sz="8" w:space="0" w:color="AEAEAE"/>
              <w:right w:val="nil"/>
            </w:tcBorders>
            <w:shd w:val="clear" w:color="auto" w:fill="FFFFFF"/>
            <w:vAlign w:val="center"/>
          </w:tcPr>
          <w:p w14:paraId="75A48C22" w14:textId="77777777" w:rsidR="00D125C0" w:rsidRPr="001026A1" w:rsidRDefault="00D125C0" w:rsidP="00C6720F">
            <w:pPr>
              <w:autoSpaceDE w:val="0"/>
              <w:autoSpaceDN w:val="0"/>
              <w:adjustRightInd w:val="0"/>
              <w:spacing w:after="0" w:line="360" w:lineRule="auto"/>
              <w:rPr>
                <w:rFonts w:ascii="Times New Roman" w:hAnsi="Times New Roman" w:cs="Times New Roman"/>
                <w:sz w:val="24"/>
                <w:szCs w:val="24"/>
              </w:rPr>
            </w:pPr>
          </w:p>
        </w:tc>
      </w:tr>
      <w:tr w:rsidR="00D125C0" w:rsidRPr="001026A1" w14:paraId="0E2D9059" w14:textId="77777777" w:rsidTr="004833F7">
        <w:trPr>
          <w:cantSplit/>
          <w:trHeight w:val="564"/>
        </w:trPr>
        <w:tc>
          <w:tcPr>
            <w:tcW w:w="291" w:type="dxa"/>
            <w:vMerge/>
            <w:tcBorders>
              <w:top w:val="single" w:sz="8" w:space="0" w:color="152935"/>
              <w:left w:val="nil"/>
              <w:bottom w:val="single" w:sz="8" w:space="0" w:color="152935"/>
              <w:right w:val="nil"/>
            </w:tcBorders>
            <w:shd w:val="clear" w:color="auto" w:fill="E0E0E0"/>
          </w:tcPr>
          <w:p w14:paraId="6BC1D520" w14:textId="77777777" w:rsidR="00D125C0" w:rsidRPr="001026A1" w:rsidRDefault="00D125C0" w:rsidP="00C6720F">
            <w:pPr>
              <w:autoSpaceDE w:val="0"/>
              <w:autoSpaceDN w:val="0"/>
              <w:adjustRightInd w:val="0"/>
              <w:spacing w:after="0" w:line="360" w:lineRule="auto"/>
              <w:rPr>
                <w:rFonts w:ascii="Times New Roman" w:hAnsi="Times New Roman" w:cs="Times New Roman"/>
                <w:sz w:val="24"/>
                <w:szCs w:val="24"/>
              </w:rPr>
            </w:pPr>
          </w:p>
        </w:tc>
        <w:tc>
          <w:tcPr>
            <w:tcW w:w="977" w:type="dxa"/>
            <w:tcBorders>
              <w:top w:val="single" w:sz="8" w:space="0" w:color="AEAEAE"/>
              <w:left w:val="nil"/>
              <w:bottom w:val="single" w:sz="8" w:space="0" w:color="AEAEAE"/>
              <w:right w:val="nil"/>
            </w:tcBorders>
            <w:shd w:val="clear" w:color="auto" w:fill="E0E0E0"/>
          </w:tcPr>
          <w:p w14:paraId="061A2A5C" w14:textId="77777777" w:rsidR="00D125C0" w:rsidRPr="001026A1" w:rsidRDefault="00D125C0" w:rsidP="00C6720F">
            <w:pPr>
              <w:autoSpaceDE w:val="0"/>
              <w:autoSpaceDN w:val="0"/>
              <w:adjustRightInd w:val="0"/>
              <w:spacing w:after="0" w:line="360" w:lineRule="auto"/>
              <w:ind w:left="60" w:right="60"/>
              <w:rPr>
                <w:rFonts w:ascii="Arial" w:hAnsi="Arial" w:cs="Arial"/>
                <w:color w:val="264A60"/>
                <w:sz w:val="18"/>
                <w:szCs w:val="18"/>
              </w:rPr>
            </w:pPr>
            <w:r w:rsidRPr="001026A1">
              <w:rPr>
                <w:rFonts w:ascii="Arial" w:hAnsi="Arial" w:cs="Arial"/>
                <w:color w:val="264A60"/>
                <w:sz w:val="18"/>
                <w:szCs w:val="18"/>
              </w:rPr>
              <w:t>NPL</w:t>
            </w:r>
          </w:p>
        </w:tc>
        <w:tc>
          <w:tcPr>
            <w:tcW w:w="1104" w:type="dxa"/>
            <w:tcBorders>
              <w:top w:val="single" w:sz="8" w:space="0" w:color="AEAEAE"/>
              <w:left w:val="nil"/>
              <w:bottom w:val="single" w:sz="8" w:space="0" w:color="AEAEAE"/>
              <w:right w:val="single" w:sz="8" w:space="0" w:color="E0E0E0"/>
            </w:tcBorders>
            <w:shd w:val="clear" w:color="auto" w:fill="FFFFFF"/>
          </w:tcPr>
          <w:p w14:paraId="34D7B71B"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1.864</w:t>
            </w:r>
          </w:p>
        </w:tc>
        <w:tc>
          <w:tcPr>
            <w:tcW w:w="1105" w:type="dxa"/>
            <w:tcBorders>
              <w:top w:val="single" w:sz="8" w:space="0" w:color="AEAEAE"/>
              <w:left w:val="single" w:sz="8" w:space="0" w:color="E0E0E0"/>
              <w:bottom w:val="single" w:sz="8" w:space="0" w:color="AEAEAE"/>
              <w:right w:val="single" w:sz="8" w:space="0" w:color="E0E0E0"/>
            </w:tcBorders>
            <w:shd w:val="clear" w:color="auto" w:fill="FFFFFF"/>
          </w:tcPr>
          <w:p w14:paraId="52985CAD"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.640</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3A2838D5"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.299</w:t>
            </w:r>
          </w:p>
        </w:tc>
        <w:tc>
          <w:tcPr>
            <w:tcW w:w="849" w:type="dxa"/>
            <w:tcBorders>
              <w:top w:val="single" w:sz="8" w:space="0" w:color="AEAEAE"/>
              <w:left w:val="single" w:sz="8" w:space="0" w:color="E0E0E0"/>
              <w:bottom w:val="single" w:sz="8" w:space="0" w:color="AEAEAE"/>
              <w:right w:val="single" w:sz="8" w:space="0" w:color="E0E0E0"/>
            </w:tcBorders>
            <w:shd w:val="clear" w:color="auto" w:fill="FFFFFF"/>
          </w:tcPr>
          <w:p w14:paraId="34191101"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2.913</w:t>
            </w:r>
          </w:p>
        </w:tc>
        <w:tc>
          <w:tcPr>
            <w:tcW w:w="849" w:type="dxa"/>
            <w:tcBorders>
              <w:top w:val="single" w:sz="8" w:space="0" w:color="AEAEAE"/>
              <w:left w:val="single" w:sz="8" w:space="0" w:color="E0E0E0"/>
              <w:bottom w:val="single" w:sz="8" w:space="0" w:color="AEAEAE"/>
              <w:right w:val="single" w:sz="8" w:space="0" w:color="E0E0E0"/>
            </w:tcBorders>
            <w:shd w:val="clear" w:color="auto" w:fill="FFFFFF"/>
          </w:tcPr>
          <w:p w14:paraId="40AE3419"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.005</w:t>
            </w:r>
          </w:p>
        </w:tc>
        <w:tc>
          <w:tcPr>
            <w:tcW w:w="946" w:type="dxa"/>
            <w:tcBorders>
              <w:top w:val="single" w:sz="8" w:space="0" w:color="AEAEAE"/>
              <w:left w:val="single" w:sz="8" w:space="0" w:color="E0E0E0"/>
              <w:bottom w:val="single" w:sz="8" w:space="0" w:color="AEAEAE"/>
              <w:right w:val="single" w:sz="8" w:space="0" w:color="E0E0E0"/>
            </w:tcBorders>
            <w:shd w:val="clear" w:color="auto" w:fill="FFFFFF"/>
          </w:tcPr>
          <w:p w14:paraId="761169A9"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.999</w:t>
            </w:r>
          </w:p>
        </w:tc>
        <w:tc>
          <w:tcPr>
            <w:tcW w:w="741" w:type="dxa"/>
            <w:tcBorders>
              <w:top w:val="single" w:sz="8" w:space="0" w:color="AEAEAE"/>
              <w:left w:val="single" w:sz="8" w:space="0" w:color="E0E0E0"/>
              <w:bottom w:val="single" w:sz="8" w:space="0" w:color="AEAEAE"/>
              <w:right w:val="nil"/>
            </w:tcBorders>
            <w:shd w:val="clear" w:color="auto" w:fill="FFFFFF"/>
          </w:tcPr>
          <w:p w14:paraId="150F7CA5"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1.001</w:t>
            </w:r>
          </w:p>
        </w:tc>
      </w:tr>
      <w:tr w:rsidR="00D125C0" w:rsidRPr="001026A1" w14:paraId="23FFE063" w14:textId="77777777" w:rsidTr="004833F7">
        <w:trPr>
          <w:cantSplit/>
          <w:trHeight w:val="537"/>
        </w:trPr>
        <w:tc>
          <w:tcPr>
            <w:tcW w:w="291" w:type="dxa"/>
            <w:vMerge/>
            <w:tcBorders>
              <w:top w:val="single" w:sz="8" w:space="0" w:color="152935"/>
              <w:left w:val="nil"/>
              <w:bottom w:val="single" w:sz="8" w:space="0" w:color="152935"/>
              <w:right w:val="nil"/>
            </w:tcBorders>
            <w:shd w:val="clear" w:color="auto" w:fill="E0E0E0"/>
          </w:tcPr>
          <w:p w14:paraId="050767F9" w14:textId="77777777" w:rsidR="00D125C0" w:rsidRPr="001026A1" w:rsidRDefault="00D125C0" w:rsidP="00C6720F">
            <w:pPr>
              <w:autoSpaceDE w:val="0"/>
              <w:autoSpaceDN w:val="0"/>
              <w:adjustRightInd w:val="0"/>
              <w:spacing w:after="0" w:line="360" w:lineRule="auto"/>
              <w:rPr>
                <w:rFonts w:ascii="Arial" w:hAnsi="Arial" w:cs="Arial"/>
                <w:color w:val="010205"/>
                <w:sz w:val="18"/>
                <w:szCs w:val="18"/>
              </w:rPr>
            </w:pPr>
          </w:p>
        </w:tc>
        <w:tc>
          <w:tcPr>
            <w:tcW w:w="977" w:type="dxa"/>
            <w:tcBorders>
              <w:top w:val="single" w:sz="8" w:space="0" w:color="AEAEAE"/>
              <w:left w:val="nil"/>
              <w:bottom w:val="single" w:sz="8" w:space="0" w:color="AEAEAE"/>
              <w:right w:val="nil"/>
            </w:tcBorders>
            <w:shd w:val="clear" w:color="auto" w:fill="E0E0E0"/>
          </w:tcPr>
          <w:p w14:paraId="082C736F" w14:textId="77777777" w:rsidR="00D125C0" w:rsidRPr="001026A1" w:rsidRDefault="00D125C0" w:rsidP="00C6720F">
            <w:pPr>
              <w:autoSpaceDE w:val="0"/>
              <w:autoSpaceDN w:val="0"/>
              <w:adjustRightInd w:val="0"/>
              <w:spacing w:after="0" w:line="360" w:lineRule="auto"/>
              <w:ind w:left="60" w:right="60"/>
              <w:rPr>
                <w:rFonts w:ascii="Arial" w:hAnsi="Arial" w:cs="Arial"/>
                <w:color w:val="264A60"/>
                <w:sz w:val="18"/>
                <w:szCs w:val="18"/>
              </w:rPr>
            </w:pPr>
            <w:r w:rsidRPr="001026A1">
              <w:rPr>
                <w:rFonts w:ascii="Arial" w:hAnsi="Arial" w:cs="Arial"/>
                <w:color w:val="264A60"/>
                <w:sz w:val="18"/>
                <w:szCs w:val="18"/>
              </w:rPr>
              <w:t>ROE</w:t>
            </w:r>
          </w:p>
        </w:tc>
        <w:tc>
          <w:tcPr>
            <w:tcW w:w="1104" w:type="dxa"/>
            <w:tcBorders>
              <w:top w:val="single" w:sz="8" w:space="0" w:color="AEAEAE"/>
              <w:left w:val="nil"/>
              <w:bottom w:val="single" w:sz="8" w:space="0" w:color="AEAEAE"/>
              <w:right w:val="single" w:sz="8" w:space="0" w:color="E0E0E0"/>
            </w:tcBorders>
            <w:shd w:val="clear" w:color="auto" w:fill="FFFFFF"/>
          </w:tcPr>
          <w:p w14:paraId="2C5510BD"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-.229</w:t>
            </w:r>
          </w:p>
        </w:tc>
        <w:tc>
          <w:tcPr>
            <w:tcW w:w="1105" w:type="dxa"/>
            <w:tcBorders>
              <w:top w:val="single" w:sz="8" w:space="0" w:color="AEAEAE"/>
              <w:left w:val="single" w:sz="8" w:space="0" w:color="E0E0E0"/>
              <w:bottom w:val="single" w:sz="8" w:space="0" w:color="AEAEAE"/>
              <w:right w:val="single" w:sz="8" w:space="0" w:color="E0E0E0"/>
            </w:tcBorders>
            <w:shd w:val="clear" w:color="auto" w:fill="FFFFFF"/>
          </w:tcPr>
          <w:p w14:paraId="566FEAF7"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.156</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1E95EA70"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-.153</w:t>
            </w:r>
          </w:p>
        </w:tc>
        <w:tc>
          <w:tcPr>
            <w:tcW w:w="849" w:type="dxa"/>
            <w:tcBorders>
              <w:top w:val="single" w:sz="8" w:space="0" w:color="AEAEAE"/>
              <w:left w:val="single" w:sz="8" w:space="0" w:color="E0E0E0"/>
              <w:bottom w:val="single" w:sz="8" w:space="0" w:color="AEAEAE"/>
              <w:right w:val="single" w:sz="8" w:space="0" w:color="E0E0E0"/>
            </w:tcBorders>
            <w:shd w:val="clear" w:color="auto" w:fill="FFFFFF"/>
          </w:tcPr>
          <w:p w14:paraId="784F82F5"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-1.467</w:t>
            </w:r>
          </w:p>
        </w:tc>
        <w:tc>
          <w:tcPr>
            <w:tcW w:w="849" w:type="dxa"/>
            <w:tcBorders>
              <w:top w:val="single" w:sz="8" w:space="0" w:color="AEAEAE"/>
              <w:left w:val="single" w:sz="8" w:space="0" w:color="E0E0E0"/>
              <w:bottom w:val="single" w:sz="8" w:space="0" w:color="AEAEAE"/>
              <w:right w:val="single" w:sz="8" w:space="0" w:color="E0E0E0"/>
            </w:tcBorders>
            <w:shd w:val="clear" w:color="auto" w:fill="FFFFFF"/>
          </w:tcPr>
          <w:p w14:paraId="1D5FDAA8"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.146</w:t>
            </w:r>
          </w:p>
        </w:tc>
        <w:tc>
          <w:tcPr>
            <w:tcW w:w="946" w:type="dxa"/>
            <w:tcBorders>
              <w:top w:val="single" w:sz="8" w:space="0" w:color="AEAEAE"/>
              <w:left w:val="single" w:sz="8" w:space="0" w:color="E0E0E0"/>
              <w:bottom w:val="single" w:sz="8" w:space="0" w:color="AEAEAE"/>
              <w:right w:val="single" w:sz="8" w:space="0" w:color="E0E0E0"/>
            </w:tcBorders>
            <w:shd w:val="clear" w:color="auto" w:fill="FFFFFF"/>
          </w:tcPr>
          <w:p w14:paraId="01541702"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.972</w:t>
            </w:r>
          </w:p>
        </w:tc>
        <w:tc>
          <w:tcPr>
            <w:tcW w:w="741" w:type="dxa"/>
            <w:tcBorders>
              <w:top w:val="single" w:sz="8" w:space="0" w:color="AEAEAE"/>
              <w:left w:val="single" w:sz="8" w:space="0" w:color="E0E0E0"/>
              <w:bottom w:val="single" w:sz="8" w:space="0" w:color="AEAEAE"/>
              <w:right w:val="nil"/>
            </w:tcBorders>
            <w:shd w:val="clear" w:color="auto" w:fill="FFFFFF"/>
          </w:tcPr>
          <w:p w14:paraId="12034F24"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1.029</w:t>
            </w:r>
          </w:p>
        </w:tc>
      </w:tr>
      <w:tr w:rsidR="00D125C0" w:rsidRPr="001026A1" w14:paraId="547B3AF7" w14:textId="77777777" w:rsidTr="004833F7">
        <w:trPr>
          <w:cantSplit/>
          <w:trHeight w:val="537"/>
        </w:trPr>
        <w:tc>
          <w:tcPr>
            <w:tcW w:w="291" w:type="dxa"/>
            <w:vMerge/>
            <w:tcBorders>
              <w:top w:val="single" w:sz="8" w:space="0" w:color="152935"/>
              <w:left w:val="nil"/>
              <w:bottom w:val="single" w:sz="4" w:space="0" w:color="auto"/>
              <w:right w:val="nil"/>
            </w:tcBorders>
            <w:shd w:val="clear" w:color="auto" w:fill="E0E0E0"/>
          </w:tcPr>
          <w:p w14:paraId="2A4FFFCF" w14:textId="77777777" w:rsidR="00D125C0" w:rsidRPr="001026A1" w:rsidRDefault="00D125C0" w:rsidP="00C6720F">
            <w:pPr>
              <w:autoSpaceDE w:val="0"/>
              <w:autoSpaceDN w:val="0"/>
              <w:adjustRightInd w:val="0"/>
              <w:spacing w:after="0" w:line="360" w:lineRule="auto"/>
              <w:rPr>
                <w:rFonts w:ascii="Arial" w:hAnsi="Arial" w:cs="Arial"/>
                <w:color w:val="010205"/>
                <w:sz w:val="18"/>
                <w:szCs w:val="18"/>
              </w:rPr>
            </w:pPr>
          </w:p>
        </w:tc>
        <w:tc>
          <w:tcPr>
            <w:tcW w:w="977" w:type="dxa"/>
            <w:tcBorders>
              <w:top w:val="single" w:sz="8" w:space="0" w:color="AEAEAE"/>
              <w:left w:val="nil"/>
              <w:bottom w:val="single" w:sz="4" w:space="0" w:color="auto"/>
              <w:right w:val="nil"/>
            </w:tcBorders>
            <w:shd w:val="clear" w:color="auto" w:fill="E0E0E0"/>
          </w:tcPr>
          <w:p w14:paraId="5A156F1E" w14:textId="77777777" w:rsidR="00D125C0" w:rsidRPr="001026A1" w:rsidRDefault="00D125C0" w:rsidP="00C6720F">
            <w:pPr>
              <w:autoSpaceDE w:val="0"/>
              <w:autoSpaceDN w:val="0"/>
              <w:adjustRightInd w:val="0"/>
              <w:spacing w:after="0" w:line="360" w:lineRule="auto"/>
              <w:ind w:left="60" w:right="60"/>
              <w:rPr>
                <w:rFonts w:ascii="Arial" w:hAnsi="Arial" w:cs="Arial"/>
                <w:color w:val="264A60"/>
                <w:sz w:val="18"/>
                <w:szCs w:val="18"/>
              </w:rPr>
            </w:pPr>
            <w:r w:rsidRPr="001026A1">
              <w:rPr>
                <w:rFonts w:ascii="Arial" w:hAnsi="Arial" w:cs="Arial"/>
                <w:color w:val="264A60"/>
                <w:sz w:val="18"/>
                <w:szCs w:val="18"/>
              </w:rPr>
              <w:t>LDR</w:t>
            </w:r>
          </w:p>
        </w:tc>
        <w:tc>
          <w:tcPr>
            <w:tcW w:w="1104" w:type="dxa"/>
            <w:tcBorders>
              <w:top w:val="single" w:sz="8" w:space="0" w:color="AEAEAE"/>
              <w:left w:val="nil"/>
              <w:bottom w:val="single" w:sz="4" w:space="0" w:color="auto"/>
              <w:right w:val="single" w:sz="8" w:space="0" w:color="E0E0E0"/>
            </w:tcBorders>
            <w:shd w:val="clear" w:color="auto" w:fill="FFFFFF"/>
          </w:tcPr>
          <w:p w14:paraId="0354BBF7"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-.110</w:t>
            </w:r>
          </w:p>
        </w:tc>
        <w:tc>
          <w:tcPr>
            <w:tcW w:w="1105" w:type="dxa"/>
            <w:tcBorders>
              <w:top w:val="single" w:sz="8" w:space="0" w:color="AEAEAE"/>
              <w:left w:val="single" w:sz="8" w:space="0" w:color="E0E0E0"/>
              <w:bottom w:val="single" w:sz="4" w:space="0" w:color="auto"/>
              <w:right w:val="single" w:sz="8" w:space="0" w:color="E0E0E0"/>
            </w:tcBorders>
            <w:shd w:val="clear" w:color="auto" w:fill="FFFFFF"/>
          </w:tcPr>
          <w:p w14:paraId="64BB974B"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.065</w:t>
            </w:r>
          </w:p>
        </w:tc>
        <w:tc>
          <w:tcPr>
            <w:tcW w:w="1218" w:type="dxa"/>
            <w:tcBorders>
              <w:top w:val="single" w:sz="8" w:space="0" w:color="AEAEAE"/>
              <w:left w:val="single" w:sz="8" w:space="0" w:color="E0E0E0"/>
              <w:bottom w:val="single" w:sz="4" w:space="0" w:color="auto"/>
              <w:right w:val="single" w:sz="8" w:space="0" w:color="E0E0E0"/>
            </w:tcBorders>
            <w:shd w:val="clear" w:color="auto" w:fill="FFFFFF"/>
          </w:tcPr>
          <w:p w14:paraId="0BA80AAB"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-.177</w:t>
            </w:r>
          </w:p>
        </w:tc>
        <w:tc>
          <w:tcPr>
            <w:tcW w:w="849" w:type="dxa"/>
            <w:tcBorders>
              <w:top w:val="single" w:sz="8" w:space="0" w:color="AEAEAE"/>
              <w:left w:val="single" w:sz="8" w:space="0" w:color="E0E0E0"/>
              <w:bottom w:val="single" w:sz="4" w:space="0" w:color="auto"/>
              <w:right w:val="single" w:sz="8" w:space="0" w:color="E0E0E0"/>
            </w:tcBorders>
            <w:shd w:val="clear" w:color="auto" w:fill="FFFFFF"/>
          </w:tcPr>
          <w:p w14:paraId="48ADF43F"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-1.695</w:t>
            </w:r>
          </w:p>
        </w:tc>
        <w:tc>
          <w:tcPr>
            <w:tcW w:w="849" w:type="dxa"/>
            <w:tcBorders>
              <w:top w:val="single" w:sz="8" w:space="0" w:color="AEAEAE"/>
              <w:left w:val="single" w:sz="8" w:space="0" w:color="E0E0E0"/>
              <w:bottom w:val="single" w:sz="4" w:space="0" w:color="auto"/>
              <w:right w:val="single" w:sz="8" w:space="0" w:color="E0E0E0"/>
            </w:tcBorders>
            <w:shd w:val="clear" w:color="auto" w:fill="FFFFFF"/>
          </w:tcPr>
          <w:p w14:paraId="54800295"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.094</w:t>
            </w:r>
          </w:p>
        </w:tc>
        <w:tc>
          <w:tcPr>
            <w:tcW w:w="946" w:type="dxa"/>
            <w:tcBorders>
              <w:top w:val="single" w:sz="8" w:space="0" w:color="AEAEAE"/>
              <w:left w:val="single" w:sz="8" w:space="0" w:color="E0E0E0"/>
              <w:bottom w:val="single" w:sz="4" w:space="0" w:color="auto"/>
              <w:right w:val="single" w:sz="8" w:space="0" w:color="E0E0E0"/>
            </w:tcBorders>
            <w:shd w:val="clear" w:color="auto" w:fill="FFFFFF"/>
          </w:tcPr>
          <w:p w14:paraId="4DEFE4F8"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.972</w:t>
            </w:r>
          </w:p>
        </w:tc>
        <w:tc>
          <w:tcPr>
            <w:tcW w:w="741" w:type="dxa"/>
            <w:tcBorders>
              <w:top w:val="single" w:sz="8" w:space="0" w:color="AEAEAE"/>
              <w:left w:val="single" w:sz="8" w:space="0" w:color="E0E0E0"/>
              <w:bottom w:val="single" w:sz="4" w:space="0" w:color="auto"/>
              <w:right w:val="nil"/>
            </w:tcBorders>
            <w:shd w:val="clear" w:color="auto" w:fill="FFFFFF"/>
          </w:tcPr>
          <w:p w14:paraId="072FEBF1" w14:textId="77777777" w:rsidR="00D125C0" w:rsidRPr="001026A1" w:rsidRDefault="00D125C0" w:rsidP="00C6720F">
            <w:pPr>
              <w:autoSpaceDE w:val="0"/>
              <w:autoSpaceDN w:val="0"/>
              <w:adjustRightInd w:val="0"/>
              <w:spacing w:after="0" w:line="360" w:lineRule="auto"/>
              <w:ind w:left="60" w:right="60"/>
              <w:jc w:val="right"/>
              <w:rPr>
                <w:rFonts w:ascii="Arial" w:hAnsi="Arial" w:cs="Arial"/>
                <w:color w:val="010205"/>
                <w:sz w:val="18"/>
                <w:szCs w:val="18"/>
              </w:rPr>
            </w:pPr>
            <w:r w:rsidRPr="001026A1">
              <w:rPr>
                <w:rFonts w:ascii="Arial" w:hAnsi="Arial" w:cs="Arial"/>
                <w:color w:val="010205"/>
                <w:sz w:val="18"/>
                <w:szCs w:val="18"/>
              </w:rPr>
              <w:t>1.029</w:t>
            </w:r>
          </w:p>
        </w:tc>
      </w:tr>
      <w:tr w:rsidR="00D125C0" w:rsidRPr="001026A1" w14:paraId="7963D167" w14:textId="77777777" w:rsidTr="00A14A2F">
        <w:trPr>
          <w:cantSplit/>
          <w:trHeight w:val="537"/>
        </w:trPr>
        <w:tc>
          <w:tcPr>
            <w:tcW w:w="8080" w:type="dxa"/>
            <w:gridSpan w:val="9"/>
            <w:tcBorders>
              <w:top w:val="single" w:sz="4" w:space="0" w:color="auto"/>
              <w:left w:val="nil"/>
              <w:bottom w:val="nil"/>
              <w:right w:val="nil"/>
            </w:tcBorders>
            <w:shd w:val="clear" w:color="auto" w:fill="FFFFFF"/>
          </w:tcPr>
          <w:p w14:paraId="1691FB56" w14:textId="77777777" w:rsidR="00D125C0" w:rsidRPr="001026A1" w:rsidRDefault="00D125C0" w:rsidP="00C6720F">
            <w:pPr>
              <w:autoSpaceDE w:val="0"/>
              <w:autoSpaceDN w:val="0"/>
              <w:adjustRightInd w:val="0"/>
              <w:spacing w:after="0" w:line="360" w:lineRule="auto"/>
              <w:ind w:left="60" w:right="60"/>
              <w:rPr>
                <w:rFonts w:ascii="Arial" w:hAnsi="Arial" w:cs="Arial"/>
                <w:color w:val="010205"/>
                <w:sz w:val="18"/>
                <w:szCs w:val="18"/>
              </w:rPr>
            </w:pPr>
            <w:r w:rsidRPr="001026A1">
              <w:rPr>
                <w:rFonts w:ascii="Arial" w:hAnsi="Arial" w:cs="Arial"/>
                <w:color w:val="010205"/>
                <w:sz w:val="18"/>
                <w:szCs w:val="18"/>
              </w:rPr>
              <w:t>a. Dependent Variable: BUFF</w:t>
            </w:r>
          </w:p>
        </w:tc>
      </w:tr>
    </w:tbl>
    <w:p w14:paraId="7A0FF31B" w14:textId="77777777" w:rsidR="00AE31CF" w:rsidRDefault="00D125C0" w:rsidP="00C6720F">
      <w:pPr>
        <w:autoSpaceDE w:val="0"/>
        <w:autoSpaceDN w:val="0"/>
        <w:adjustRightInd w:val="0"/>
        <w:spacing w:after="0" w:line="360" w:lineRule="auto"/>
        <w:ind w:left="567" w:right="521"/>
        <w:jc w:val="center"/>
        <w:rPr>
          <w:rFonts w:ascii="Times New Roman" w:hAnsi="Times New Roman" w:cs="Times New Roman"/>
          <w:sz w:val="24"/>
          <w:szCs w:val="24"/>
          <w:lang w:val="id-ID"/>
        </w:rPr>
      </w:pPr>
      <w:r>
        <w:rPr>
          <w:rFonts w:ascii="Times New Roman" w:hAnsi="Times New Roman" w:cs="Times New Roman"/>
          <w:sz w:val="24"/>
          <w:szCs w:val="24"/>
          <w:lang w:val="id-ID"/>
        </w:rPr>
        <w:t>Sumber: Hasil Pengolahan Data SPSS 25, 2023.</w:t>
      </w:r>
    </w:p>
    <w:p w14:paraId="2E19FB96" w14:textId="64F0844A" w:rsidR="00D125C0" w:rsidRDefault="00D125C0"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diatas maka disimpulkan persamaan regresi linear dalam penelitian ini adalah sebagai berikut :</w:t>
      </w:r>
    </w:p>
    <w:p w14:paraId="60022249" w14:textId="77777777" w:rsidR="00AE31CF" w:rsidRDefault="00D125C0" w:rsidP="00C6720F">
      <w:pPr>
        <w:spacing w:after="0" w:line="360" w:lineRule="auto"/>
        <w:ind w:left="567" w:right="521"/>
        <w:jc w:val="both"/>
        <w:rPr>
          <w:rFonts w:ascii="Times New Roman" w:eastAsiaTheme="minorEastAsia" w:hAnsi="Times New Roman" w:cs="Times New Roman"/>
          <w:iCs/>
          <w:sz w:val="24"/>
          <w:szCs w:val="24"/>
          <w:lang w:val="id-ID"/>
        </w:rPr>
      </w:pPr>
      <m:oMathPara>
        <m:oMath>
          <m:r>
            <m:rPr>
              <m:sty m:val="p"/>
            </m:rPr>
            <w:rPr>
              <w:rFonts w:ascii="Cambria Math" w:hAnsi="Cambria Math" w:cs="Times New Roman"/>
              <w:sz w:val="24"/>
              <w:szCs w:val="24"/>
              <w:lang w:val="id-ID"/>
            </w:rPr>
            <m:t>BUFF</m:t>
          </m:r>
          <m:r>
            <w:rPr>
              <w:rFonts w:ascii="Cambria Math" w:hAnsi="Cambria Math" w:cs="Times New Roman"/>
              <w:sz w:val="24"/>
              <w:szCs w:val="24"/>
              <w:lang w:val="id-ID"/>
            </w:rPr>
            <m:t xml:space="preserve">=2061,713+1,864 </m:t>
          </m:r>
          <m:r>
            <m:rPr>
              <m:sty m:val="p"/>
            </m:rPr>
            <w:rPr>
              <w:rFonts w:ascii="Cambria Math" w:hAnsi="Cambria Math" w:cs="Times New Roman"/>
              <w:sz w:val="24"/>
              <w:szCs w:val="24"/>
              <w:lang w:val="id-ID"/>
            </w:rPr>
            <m:t>NPL</m:t>
          </m:r>
          <m:r>
            <w:rPr>
              <w:rFonts w:ascii="Cambria Math" w:hAnsi="Cambria Math" w:cs="Times New Roman"/>
              <w:sz w:val="24"/>
              <w:szCs w:val="24"/>
              <w:lang w:val="id-ID"/>
            </w:rPr>
            <m:t xml:space="preserve">-0,229 </m:t>
          </m:r>
          <m:r>
            <m:rPr>
              <m:sty m:val="p"/>
            </m:rPr>
            <w:rPr>
              <w:rFonts w:ascii="Cambria Math" w:hAnsi="Cambria Math" w:cs="Times New Roman"/>
              <w:sz w:val="24"/>
              <w:szCs w:val="24"/>
              <w:lang w:val="id-ID"/>
            </w:rPr>
            <m:t>ROE-0,110 LDR+e</m:t>
          </m:r>
        </m:oMath>
      </m:oMathPara>
    </w:p>
    <w:p w14:paraId="3F1C7F2E" w14:textId="50EE460C" w:rsidR="00F573E6" w:rsidRPr="00050D12" w:rsidRDefault="008314AB" w:rsidP="00C6720F">
      <w:pPr>
        <w:spacing w:before="240" w:after="0" w:line="360" w:lineRule="auto"/>
        <w:ind w:left="567"/>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Uji Hipotesis</w:t>
      </w:r>
    </w:p>
    <w:p w14:paraId="1D051735" w14:textId="6B88BB96" w:rsidR="008314AB" w:rsidRPr="00050D12" w:rsidRDefault="008314AB" w:rsidP="00C6720F">
      <w:pPr>
        <w:spacing w:after="0" w:line="360" w:lineRule="auto"/>
        <w:ind w:left="567"/>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Uji t Parsial</w:t>
      </w:r>
    </w:p>
    <w:p w14:paraId="45BC95E7" w14:textId="6500FEB6" w:rsidR="008314AB" w:rsidRPr="008314AB" w:rsidRDefault="008314AB" w:rsidP="00C6720F">
      <w:pPr>
        <w:spacing w:after="0" w:line="360" w:lineRule="auto"/>
        <w:ind w:left="567"/>
        <w:jc w:val="center"/>
        <w:rPr>
          <w:rFonts w:ascii="Times New Roman" w:hAnsi="Times New Roman" w:cs="Times New Roman"/>
          <w:sz w:val="24"/>
          <w:szCs w:val="24"/>
          <w:lang w:val="id-ID"/>
        </w:rPr>
      </w:pPr>
      <w:r>
        <w:rPr>
          <w:rFonts w:ascii="Times New Roman" w:hAnsi="Times New Roman" w:cs="Times New Roman"/>
          <w:sz w:val="24"/>
          <w:szCs w:val="24"/>
          <w:lang w:val="id-ID"/>
        </w:rPr>
        <w:t>Tabel 6 Hasil Uji t</w:t>
      </w:r>
    </w:p>
    <w:tbl>
      <w:tblPr>
        <w:tblW w:w="6959" w:type="dxa"/>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9"/>
        <w:gridCol w:w="1014"/>
        <w:gridCol w:w="1145"/>
        <w:gridCol w:w="1146"/>
        <w:gridCol w:w="1263"/>
        <w:gridCol w:w="881"/>
        <w:gridCol w:w="868"/>
        <w:gridCol w:w="13"/>
      </w:tblGrid>
      <w:tr w:rsidR="008314AB" w:rsidRPr="00025645" w14:paraId="2DB3D5AF" w14:textId="77777777" w:rsidTr="00A14A2F">
        <w:trPr>
          <w:gridAfter w:val="1"/>
          <w:wAfter w:w="13" w:type="dxa"/>
          <w:cantSplit/>
          <w:trHeight w:val="258"/>
        </w:trPr>
        <w:tc>
          <w:tcPr>
            <w:tcW w:w="6946" w:type="dxa"/>
            <w:gridSpan w:val="7"/>
            <w:tcBorders>
              <w:top w:val="nil"/>
              <w:left w:val="nil"/>
              <w:bottom w:val="nil"/>
              <w:right w:val="nil"/>
            </w:tcBorders>
            <w:shd w:val="clear" w:color="auto" w:fill="FFFFFF"/>
            <w:vAlign w:val="center"/>
          </w:tcPr>
          <w:p w14:paraId="6ECF9C80" w14:textId="77777777" w:rsidR="008314AB" w:rsidRPr="00025645" w:rsidRDefault="008314AB" w:rsidP="00C6720F">
            <w:pPr>
              <w:autoSpaceDE w:val="0"/>
              <w:autoSpaceDN w:val="0"/>
              <w:adjustRightInd w:val="0"/>
              <w:spacing w:after="0" w:line="360" w:lineRule="auto"/>
              <w:ind w:left="60" w:right="60"/>
              <w:jc w:val="center"/>
              <w:rPr>
                <w:rFonts w:ascii="Arial" w:hAnsi="Arial" w:cs="Arial"/>
                <w:color w:val="010205"/>
              </w:rPr>
            </w:pPr>
            <w:proofErr w:type="spellStart"/>
            <w:r w:rsidRPr="00025645">
              <w:rPr>
                <w:rFonts w:ascii="Arial" w:hAnsi="Arial" w:cs="Arial"/>
                <w:b/>
                <w:bCs/>
                <w:color w:val="010205"/>
              </w:rPr>
              <w:t>Coefficients</w:t>
            </w:r>
            <w:r w:rsidRPr="00025645">
              <w:rPr>
                <w:rFonts w:ascii="Arial" w:hAnsi="Arial" w:cs="Arial"/>
                <w:b/>
                <w:bCs/>
                <w:color w:val="010205"/>
                <w:vertAlign w:val="superscript"/>
              </w:rPr>
              <w:t>a</w:t>
            </w:r>
            <w:proofErr w:type="spellEnd"/>
          </w:p>
        </w:tc>
      </w:tr>
      <w:tr w:rsidR="008314AB" w:rsidRPr="00025645" w14:paraId="1D2B597A" w14:textId="77777777" w:rsidTr="004833F7">
        <w:trPr>
          <w:cantSplit/>
          <w:trHeight w:val="517"/>
        </w:trPr>
        <w:tc>
          <w:tcPr>
            <w:tcW w:w="1643" w:type="dxa"/>
            <w:gridSpan w:val="2"/>
            <w:vMerge w:val="restart"/>
            <w:tcBorders>
              <w:top w:val="single" w:sz="4" w:space="0" w:color="auto"/>
              <w:left w:val="nil"/>
              <w:bottom w:val="nil"/>
              <w:right w:val="nil"/>
            </w:tcBorders>
            <w:shd w:val="clear" w:color="auto" w:fill="FFFFFF"/>
            <w:vAlign w:val="bottom"/>
          </w:tcPr>
          <w:p w14:paraId="671965BA" w14:textId="77777777" w:rsidR="008314AB" w:rsidRPr="00025645" w:rsidRDefault="008314AB" w:rsidP="00C6720F">
            <w:pPr>
              <w:autoSpaceDE w:val="0"/>
              <w:autoSpaceDN w:val="0"/>
              <w:adjustRightInd w:val="0"/>
              <w:spacing w:after="0" w:line="360" w:lineRule="auto"/>
              <w:ind w:left="60" w:right="60"/>
              <w:rPr>
                <w:rFonts w:ascii="Arial" w:hAnsi="Arial" w:cs="Arial"/>
                <w:color w:val="264A60"/>
                <w:sz w:val="18"/>
                <w:szCs w:val="18"/>
              </w:rPr>
            </w:pPr>
            <w:r w:rsidRPr="00025645">
              <w:rPr>
                <w:rFonts w:ascii="Arial" w:hAnsi="Arial" w:cs="Arial"/>
                <w:color w:val="264A60"/>
                <w:sz w:val="18"/>
                <w:szCs w:val="18"/>
              </w:rPr>
              <w:t>Model</w:t>
            </w:r>
          </w:p>
        </w:tc>
        <w:tc>
          <w:tcPr>
            <w:tcW w:w="2291" w:type="dxa"/>
            <w:gridSpan w:val="2"/>
            <w:tcBorders>
              <w:top w:val="single" w:sz="4" w:space="0" w:color="auto"/>
              <w:left w:val="nil"/>
              <w:bottom w:val="nil"/>
              <w:right w:val="single" w:sz="8" w:space="0" w:color="E0E0E0"/>
            </w:tcBorders>
            <w:shd w:val="clear" w:color="auto" w:fill="FFFFFF"/>
            <w:vAlign w:val="bottom"/>
          </w:tcPr>
          <w:p w14:paraId="54607187" w14:textId="77777777" w:rsidR="008314AB" w:rsidRPr="00025645" w:rsidRDefault="008314AB" w:rsidP="00C6720F">
            <w:pPr>
              <w:autoSpaceDE w:val="0"/>
              <w:autoSpaceDN w:val="0"/>
              <w:adjustRightInd w:val="0"/>
              <w:spacing w:after="0" w:line="360" w:lineRule="auto"/>
              <w:ind w:left="60" w:right="60"/>
              <w:jc w:val="center"/>
              <w:rPr>
                <w:rFonts w:ascii="Arial" w:hAnsi="Arial" w:cs="Arial"/>
                <w:color w:val="264A60"/>
                <w:sz w:val="18"/>
                <w:szCs w:val="18"/>
              </w:rPr>
            </w:pPr>
            <w:r w:rsidRPr="00025645">
              <w:rPr>
                <w:rFonts w:ascii="Arial" w:hAnsi="Arial" w:cs="Arial"/>
                <w:color w:val="264A60"/>
                <w:sz w:val="18"/>
                <w:szCs w:val="18"/>
              </w:rPr>
              <w:t>Unstandardized Coefficients</w:t>
            </w:r>
          </w:p>
        </w:tc>
        <w:tc>
          <w:tcPr>
            <w:tcW w:w="1263" w:type="dxa"/>
            <w:tcBorders>
              <w:top w:val="single" w:sz="4" w:space="0" w:color="auto"/>
              <w:left w:val="single" w:sz="8" w:space="0" w:color="E0E0E0"/>
              <w:bottom w:val="nil"/>
              <w:right w:val="single" w:sz="8" w:space="0" w:color="E0E0E0"/>
            </w:tcBorders>
            <w:shd w:val="clear" w:color="auto" w:fill="FFFFFF"/>
            <w:vAlign w:val="bottom"/>
          </w:tcPr>
          <w:p w14:paraId="12F02389" w14:textId="77777777" w:rsidR="008314AB" w:rsidRPr="00025645" w:rsidRDefault="008314AB" w:rsidP="00C6720F">
            <w:pPr>
              <w:autoSpaceDE w:val="0"/>
              <w:autoSpaceDN w:val="0"/>
              <w:adjustRightInd w:val="0"/>
              <w:spacing w:after="0" w:line="360" w:lineRule="auto"/>
              <w:ind w:left="60" w:right="60"/>
              <w:jc w:val="center"/>
              <w:rPr>
                <w:rFonts w:ascii="Arial" w:hAnsi="Arial" w:cs="Arial"/>
                <w:color w:val="264A60"/>
                <w:sz w:val="18"/>
                <w:szCs w:val="18"/>
              </w:rPr>
            </w:pPr>
            <w:r w:rsidRPr="00025645">
              <w:rPr>
                <w:rFonts w:ascii="Arial" w:hAnsi="Arial" w:cs="Arial"/>
                <w:color w:val="264A60"/>
                <w:sz w:val="18"/>
                <w:szCs w:val="18"/>
              </w:rPr>
              <w:t>Standardized Coefficients</w:t>
            </w:r>
          </w:p>
        </w:tc>
        <w:tc>
          <w:tcPr>
            <w:tcW w:w="881" w:type="dxa"/>
            <w:vMerge w:val="restart"/>
            <w:tcBorders>
              <w:top w:val="single" w:sz="4" w:space="0" w:color="auto"/>
              <w:left w:val="single" w:sz="8" w:space="0" w:color="E0E0E0"/>
              <w:bottom w:val="nil"/>
              <w:right w:val="single" w:sz="8" w:space="0" w:color="E0E0E0"/>
            </w:tcBorders>
            <w:shd w:val="clear" w:color="auto" w:fill="FFFFFF"/>
            <w:vAlign w:val="bottom"/>
          </w:tcPr>
          <w:p w14:paraId="218FE9EE" w14:textId="77777777" w:rsidR="008314AB" w:rsidRPr="00025645" w:rsidRDefault="008314AB" w:rsidP="00C6720F">
            <w:pPr>
              <w:autoSpaceDE w:val="0"/>
              <w:autoSpaceDN w:val="0"/>
              <w:adjustRightInd w:val="0"/>
              <w:spacing w:after="0" w:line="360" w:lineRule="auto"/>
              <w:ind w:left="60" w:right="60"/>
              <w:jc w:val="center"/>
              <w:rPr>
                <w:rFonts w:ascii="Arial" w:hAnsi="Arial" w:cs="Arial"/>
                <w:color w:val="264A60"/>
                <w:sz w:val="18"/>
                <w:szCs w:val="18"/>
              </w:rPr>
            </w:pPr>
            <w:r w:rsidRPr="00025645">
              <w:rPr>
                <w:rFonts w:ascii="Arial" w:hAnsi="Arial" w:cs="Arial"/>
                <w:color w:val="264A60"/>
                <w:sz w:val="18"/>
                <w:szCs w:val="18"/>
              </w:rPr>
              <w:t>t</w:t>
            </w:r>
          </w:p>
        </w:tc>
        <w:tc>
          <w:tcPr>
            <w:tcW w:w="881" w:type="dxa"/>
            <w:gridSpan w:val="2"/>
            <w:vMerge w:val="restart"/>
            <w:tcBorders>
              <w:top w:val="single" w:sz="4" w:space="0" w:color="auto"/>
              <w:left w:val="single" w:sz="8" w:space="0" w:color="E0E0E0"/>
              <w:bottom w:val="nil"/>
              <w:right w:val="nil"/>
            </w:tcBorders>
            <w:shd w:val="clear" w:color="auto" w:fill="FFFFFF"/>
            <w:vAlign w:val="bottom"/>
          </w:tcPr>
          <w:p w14:paraId="290E1AEA" w14:textId="77777777" w:rsidR="008314AB" w:rsidRPr="00025645" w:rsidRDefault="008314AB" w:rsidP="00C6720F">
            <w:pPr>
              <w:autoSpaceDE w:val="0"/>
              <w:autoSpaceDN w:val="0"/>
              <w:adjustRightInd w:val="0"/>
              <w:spacing w:after="0" w:line="360" w:lineRule="auto"/>
              <w:ind w:left="60" w:right="60"/>
              <w:jc w:val="center"/>
              <w:rPr>
                <w:rFonts w:ascii="Arial" w:hAnsi="Arial" w:cs="Arial"/>
                <w:color w:val="264A60"/>
                <w:sz w:val="18"/>
                <w:szCs w:val="18"/>
              </w:rPr>
            </w:pPr>
            <w:r w:rsidRPr="00025645">
              <w:rPr>
                <w:rFonts w:ascii="Arial" w:hAnsi="Arial" w:cs="Arial"/>
                <w:color w:val="264A60"/>
                <w:sz w:val="18"/>
                <w:szCs w:val="18"/>
              </w:rPr>
              <w:t>Sig.</w:t>
            </w:r>
          </w:p>
        </w:tc>
      </w:tr>
      <w:tr w:rsidR="008314AB" w:rsidRPr="00025645" w14:paraId="1BE45CAB" w14:textId="77777777" w:rsidTr="004833F7">
        <w:trPr>
          <w:cantSplit/>
          <w:trHeight w:val="258"/>
        </w:trPr>
        <w:tc>
          <w:tcPr>
            <w:tcW w:w="1643" w:type="dxa"/>
            <w:gridSpan w:val="2"/>
            <w:vMerge/>
            <w:tcBorders>
              <w:top w:val="nil"/>
              <w:left w:val="nil"/>
              <w:bottom w:val="nil"/>
              <w:right w:val="nil"/>
            </w:tcBorders>
            <w:shd w:val="clear" w:color="auto" w:fill="FFFFFF"/>
            <w:vAlign w:val="bottom"/>
          </w:tcPr>
          <w:p w14:paraId="23146853" w14:textId="77777777" w:rsidR="008314AB" w:rsidRPr="00025645" w:rsidRDefault="008314AB" w:rsidP="00C6720F">
            <w:pPr>
              <w:autoSpaceDE w:val="0"/>
              <w:autoSpaceDN w:val="0"/>
              <w:adjustRightInd w:val="0"/>
              <w:spacing w:after="0" w:line="360" w:lineRule="auto"/>
              <w:rPr>
                <w:rFonts w:ascii="Arial" w:hAnsi="Arial" w:cs="Arial"/>
                <w:color w:val="264A60"/>
                <w:sz w:val="18"/>
                <w:szCs w:val="18"/>
              </w:rPr>
            </w:pPr>
          </w:p>
        </w:tc>
        <w:tc>
          <w:tcPr>
            <w:tcW w:w="1145" w:type="dxa"/>
            <w:tcBorders>
              <w:top w:val="nil"/>
              <w:left w:val="nil"/>
              <w:bottom w:val="single" w:sz="8" w:space="0" w:color="152935"/>
              <w:right w:val="single" w:sz="8" w:space="0" w:color="E0E0E0"/>
            </w:tcBorders>
            <w:shd w:val="clear" w:color="auto" w:fill="FFFFFF"/>
            <w:vAlign w:val="bottom"/>
          </w:tcPr>
          <w:p w14:paraId="60F30B2C" w14:textId="77777777" w:rsidR="008314AB" w:rsidRPr="00025645" w:rsidRDefault="008314AB" w:rsidP="00C6720F">
            <w:pPr>
              <w:autoSpaceDE w:val="0"/>
              <w:autoSpaceDN w:val="0"/>
              <w:adjustRightInd w:val="0"/>
              <w:spacing w:after="0" w:line="360" w:lineRule="auto"/>
              <w:ind w:left="60" w:right="60"/>
              <w:jc w:val="center"/>
              <w:rPr>
                <w:rFonts w:ascii="Arial" w:hAnsi="Arial" w:cs="Arial"/>
                <w:color w:val="264A60"/>
                <w:sz w:val="18"/>
                <w:szCs w:val="18"/>
              </w:rPr>
            </w:pPr>
            <w:r w:rsidRPr="00025645">
              <w:rPr>
                <w:rFonts w:ascii="Arial" w:hAnsi="Arial" w:cs="Arial"/>
                <w:color w:val="264A60"/>
                <w:sz w:val="18"/>
                <w:szCs w:val="18"/>
              </w:rPr>
              <w:t>B</w:t>
            </w:r>
          </w:p>
        </w:tc>
        <w:tc>
          <w:tcPr>
            <w:tcW w:w="1146" w:type="dxa"/>
            <w:tcBorders>
              <w:top w:val="nil"/>
              <w:left w:val="single" w:sz="8" w:space="0" w:color="E0E0E0"/>
              <w:bottom w:val="single" w:sz="8" w:space="0" w:color="152935"/>
              <w:right w:val="single" w:sz="8" w:space="0" w:color="E0E0E0"/>
            </w:tcBorders>
            <w:shd w:val="clear" w:color="auto" w:fill="FFFFFF"/>
            <w:vAlign w:val="bottom"/>
          </w:tcPr>
          <w:p w14:paraId="67007AB6" w14:textId="77777777" w:rsidR="008314AB" w:rsidRPr="00025645" w:rsidRDefault="008314AB" w:rsidP="00C6720F">
            <w:pPr>
              <w:autoSpaceDE w:val="0"/>
              <w:autoSpaceDN w:val="0"/>
              <w:adjustRightInd w:val="0"/>
              <w:spacing w:after="0" w:line="360" w:lineRule="auto"/>
              <w:ind w:left="60" w:right="60"/>
              <w:jc w:val="center"/>
              <w:rPr>
                <w:rFonts w:ascii="Arial" w:hAnsi="Arial" w:cs="Arial"/>
                <w:color w:val="264A60"/>
                <w:sz w:val="18"/>
                <w:szCs w:val="18"/>
              </w:rPr>
            </w:pPr>
            <w:r w:rsidRPr="00025645">
              <w:rPr>
                <w:rFonts w:ascii="Arial" w:hAnsi="Arial" w:cs="Arial"/>
                <w:color w:val="264A60"/>
                <w:sz w:val="18"/>
                <w:szCs w:val="18"/>
              </w:rPr>
              <w:t>Std. Error</w:t>
            </w:r>
          </w:p>
        </w:tc>
        <w:tc>
          <w:tcPr>
            <w:tcW w:w="1263" w:type="dxa"/>
            <w:tcBorders>
              <w:top w:val="nil"/>
              <w:left w:val="single" w:sz="8" w:space="0" w:color="E0E0E0"/>
              <w:bottom w:val="single" w:sz="8" w:space="0" w:color="152935"/>
              <w:right w:val="single" w:sz="8" w:space="0" w:color="E0E0E0"/>
            </w:tcBorders>
            <w:shd w:val="clear" w:color="auto" w:fill="FFFFFF"/>
            <w:vAlign w:val="bottom"/>
          </w:tcPr>
          <w:p w14:paraId="18708F42" w14:textId="77777777" w:rsidR="008314AB" w:rsidRPr="00025645" w:rsidRDefault="008314AB" w:rsidP="00C6720F">
            <w:pPr>
              <w:autoSpaceDE w:val="0"/>
              <w:autoSpaceDN w:val="0"/>
              <w:adjustRightInd w:val="0"/>
              <w:spacing w:after="0" w:line="360" w:lineRule="auto"/>
              <w:ind w:left="60" w:right="60"/>
              <w:jc w:val="center"/>
              <w:rPr>
                <w:rFonts w:ascii="Arial" w:hAnsi="Arial" w:cs="Arial"/>
                <w:color w:val="264A60"/>
                <w:sz w:val="18"/>
                <w:szCs w:val="18"/>
              </w:rPr>
            </w:pPr>
            <w:r w:rsidRPr="00025645">
              <w:rPr>
                <w:rFonts w:ascii="Arial" w:hAnsi="Arial" w:cs="Arial"/>
                <w:color w:val="264A60"/>
                <w:sz w:val="18"/>
                <w:szCs w:val="18"/>
              </w:rPr>
              <w:t>Beta</w:t>
            </w:r>
          </w:p>
        </w:tc>
        <w:tc>
          <w:tcPr>
            <w:tcW w:w="881" w:type="dxa"/>
            <w:vMerge/>
            <w:tcBorders>
              <w:top w:val="nil"/>
              <w:left w:val="single" w:sz="8" w:space="0" w:color="E0E0E0"/>
              <w:bottom w:val="nil"/>
              <w:right w:val="single" w:sz="8" w:space="0" w:color="E0E0E0"/>
            </w:tcBorders>
            <w:shd w:val="clear" w:color="auto" w:fill="FFFFFF"/>
            <w:vAlign w:val="bottom"/>
          </w:tcPr>
          <w:p w14:paraId="3134831C" w14:textId="77777777" w:rsidR="008314AB" w:rsidRPr="00025645" w:rsidRDefault="008314AB" w:rsidP="00C6720F">
            <w:pPr>
              <w:autoSpaceDE w:val="0"/>
              <w:autoSpaceDN w:val="0"/>
              <w:adjustRightInd w:val="0"/>
              <w:spacing w:after="0" w:line="360" w:lineRule="auto"/>
              <w:rPr>
                <w:rFonts w:ascii="Arial" w:hAnsi="Arial" w:cs="Arial"/>
                <w:color w:val="264A60"/>
                <w:sz w:val="18"/>
                <w:szCs w:val="18"/>
              </w:rPr>
            </w:pPr>
          </w:p>
        </w:tc>
        <w:tc>
          <w:tcPr>
            <w:tcW w:w="881" w:type="dxa"/>
            <w:gridSpan w:val="2"/>
            <w:vMerge/>
            <w:tcBorders>
              <w:top w:val="nil"/>
              <w:left w:val="single" w:sz="8" w:space="0" w:color="E0E0E0"/>
              <w:bottom w:val="nil"/>
              <w:right w:val="nil"/>
            </w:tcBorders>
            <w:shd w:val="clear" w:color="auto" w:fill="FFFFFF"/>
            <w:vAlign w:val="bottom"/>
          </w:tcPr>
          <w:p w14:paraId="4696A27C" w14:textId="77777777" w:rsidR="008314AB" w:rsidRPr="00025645" w:rsidRDefault="008314AB" w:rsidP="00C6720F">
            <w:pPr>
              <w:autoSpaceDE w:val="0"/>
              <w:autoSpaceDN w:val="0"/>
              <w:adjustRightInd w:val="0"/>
              <w:spacing w:after="0" w:line="360" w:lineRule="auto"/>
              <w:rPr>
                <w:rFonts w:ascii="Arial" w:hAnsi="Arial" w:cs="Arial"/>
                <w:color w:val="264A60"/>
                <w:sz w:val="18"/>
                <w:szCs w:val="18"/>
              </w:rPr>
            </w:pPr>
          </w:p>
        </w:tc>
      </w:tr>
      <w:tr w:rsidR="008314AB" w:rsidRPr="00025645" w14:paraId="6660F198" w14:textId="77777777" w:rsidTr="004833F7">
        <w:trPr>
          <w:cantSplit/>
          <w:trHeight w:val="272"/>
        </w:trPr>
        <w:tc>
          <w:tcPr>
            <w:tcW w:w="629" w:type="dxa"/>
            <w:vMerge w:val="restart"/>
            <w:tcBorders>
              <w:top w:val="single" w:sz="8" w:space="0" w:color="152935"/>
              <w:left w:val="nil"/>
              <w:bottom w:val="single" w:sz="8" w:space="0" w:color="152935"/>
              <w:right w:val="nil"/>
            </w:tcBorders>
            <w:shd w:val="clear" w:color="auto" w:fill="E0E0E0"/>
          </w:tcPr>
          <w:p w14:paraId="22C3DBFF" w14:textId="77777777" w:rsidR="008314AB" w:rsidRPr="00025645" w:rsidRDefault="008314AB" w:rsidP="00C6720F">
            <w:pPr>
              <w:autoSpaceDE w:val="0"/>
              <w:autoSpaceDN w:val="0"/>
              <w:adjustRightInd w:val="0"/>
              <w:spacing w:after="0" w:line="360" w:lineRule="auto"/>
              <w:ind w:left="60" w:right="60"/>
              <w:rPr>
                <w:rFonts w:ascii="Arial" w:hAnsi="Arial" w:cs="Arial"/>
                <w:color w:val="264A60"/>
                <w:sz w:val="18"/>
                <w:szCs w:val="18"/>
              </w:rPr>
            </w:pPr>
            <w:r w:rsidRPr="00025645">
              <w:rPr>
                <w:rFonts w:ascii="Arial" w:hAnsi="Arial" w:cs="Arial"/>
                <w:color w:val="264A60"/>
                <w:sz w:val="18"/>
                <w:szCs w:val="18"/>
              </w:rPr>
              <w:t>1</w:t>
            </w:r>
          </w:p>
        </w:tc>
        <w:tc>
          <w:tcPr>
            <w:tcW w:w="1014" w:type="dxa"/>
            <w:tcBorders>
              <w:top w:val="single" w:sz="8" w:space="0" w:color="152935"/>
              <w:left w:val="nil"/>
              <w:bottom w:val="single" w:sz="8" w:space="0" w:color="AEAEAE"/>
              <w:right w:val="nil"/>
            </w:tcBorders>
            <w:shd w:val="clear" w:color="auto" w:fill="E0E0E0"/>
          </w:tcPr>
          <w:p w14:paraId="4EDB913D" w14:textId="77777777" w:rsidR="008314AB" w:rsidRPr="00025645" w:rsidRDefault="008314AB" w:rsidP="00C6720F">
            <w:pPr>
              <w:autoSpaceDE w:val="0"/>
              <w:autoSpaceDN w:val="0"/>
              <w:adjustRightInd w:val="0"/>
              <w:spacing w:after="0" w:line="360" w:lineRule="auto"/>
              <w:ind w:left="60" w:right="60"/>
              <w:rPr>
                <w:rFonts w:ascii="Arial" w:hAnsi="Arial" w:cs="Arial"/>
                <w:color w:val="264A60"/>
                <w:sz w:val="18"/>
                <w:szCs w:val="18"/>
              </w:rPr>
            </w:pPr>
            <w:r w:rsidRPr="00025645">
              <w:rPr>
                <w:rFonts w:ascii="Arial" w:hAnsi="Arial" w:cs="Arial"/>
                <w:color w:val="264A60"/>
                <w:sz w:val="18"/>
                <w:szCs w:val="18"/>
              </w:rPr>
              <w:t>(Constant)</w:t>
            </w:r>
          </w:p>
        </w:tc>
        <w:tc>
          <w:tcPr>
            <w:tcW w:w="1145" w:type="dxa"/>
            <w:tcBorders>
              <w:top w:val="single" w:sz="8" w:space="0" w:color="152935"/>
              <w:left w:val="nil"/>
              <w:bottom w:val="single" w:sz="8" w:space="0" w:color="AEAEAE"/>
              <w:right w:val="single" w:sz="8" w:space="0" w:color="E0E0E0"/>
            </w:tcBorders>
            <w:shd w:val="clear" w:color="auto" w:fill="FFFFFF"/>
          </w:tcPr>
          <w:p w14:paraId="585FB590"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2061.713</w:t>
            </w:r>
          </w:p>
        </w:tc>
        <w:tc>
          <w:tcPr>
            <w:tcW w:w="1146" w:type="dxa"/>
            <w:tcBorders>
              <w:top w:val="single" w:sz="8" w:space="0" w:color="152935"/>
              <w:left w:val="single" w:sz="8" w:space="0" w:color="E0E0E0"/>
              <w:bottom w:val="single" w:sz="8" w:space="0" w:color="AEAEAE"/>
              <w:right w:val="single" w:sz="8" w:space="0" w:color="E0E0E0"/>
            </w:tcBorders>
            <w:shd w:val="clear" w:color="auto" w:fill="FFFFFF"/>
          </w:tcPr>
          <w:p w14:paraId="6AC53E6F"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584.799</w:t>
            </w:r>
          </w:p>
        </w:tc>
        <w:tc>
          <w:tcPr>
            <w:tcW w:w="126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BF92275" w14:textId="77777777" w:rsidR="008314AB" w:rsidRPr="00025645" w:rsidRDefault="008314AB" w:rsidP="00C6720F">
            <w:pPr>
              <w:autoSpaceDE w:val="0"/>
              <w:autoSpaceDN w:val="0"/>
              <w:adjustRightInd w:val="0"/>
              <w:spacing w:after="0" w:line="360" w:lineRule="auto"/>
              <w:rPr>
                <w:rFonts w:ascii="Times New Roman" w:hAnsi="Times New Roman" w:cs="Times New Roman"/>
                <w:sz w:val="24"/>
                <w:szCs w:val="24"/>
              </w:rPr>
            </w:pPr>
          </w:p>
        </w:tc>
        <w:tc>
          <w:tcPr>
            <w:tcW w:w="881" w:type="dxa"/>
            <w:tcBorders>
              <w:top w:val="single" w:sz="8" w:space="0" w:color="152935"/>
              <w:left w:val="single" w:sz="8" w:space="0" w:color="E0E0E0"/>
              <w:bottom w:val="single" w:sz="8" w:space="0" w:color="AEAEAE"/>
              <w:right w:val="single" w:sz="8" w:space="0" w:color="E0E0E0"/>
            </w:tcBorders>
            <w:shd w:val="clear" w:color="auto" w:fill="FFFFFF"/>
          </w:tcPr>
          <w:p w14:paraId="0FABBF58"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3.526</w:t>
            </w:r>
          </w:p>
        </w:tc>
        <w:tc>
          <w:tcPr>
            <w:tcW w:w="881" w:type="dxa"/>
            <w:gridSpan w:val="2"/>
            <w:tcBorders>
              <w:top w:val="single" w:sz="8" w:space="0" w:color="152935"/>
              <w:left w:val="single" w:sz="8" w:space="0" w:color="E0E0E0"/>
              <w:bottom w:val="single" w:sz="8" w:space="0" w:color="AEAEAE"/>
              <w:right w:val="nil"/>
            </w:tcBorders>
            <w:shd w:val="clear" w:color="auto" w:fill="FFFFFF"/>
          </w:tcPr>
          <w:p w14:paraId="4AD84878"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.001</w:t>
            </w:r>
          </w:p>
        </w:tc>
      </w:tr>
      <w:tr w:rsidR="008314AB" w:rsidRPr="00025645" w14:paraId="2A20FB2D" w14:textId="77777777" w:rsidTr="004833F7">
        <w:trPr>
          <w:cantSplit/>
          <w:trHeight w:val="272"/>
        </w:trPr>
        <w:tc>
          <w:tcPr>
            <w:tcW w:w="629" w:type="dxa"/>
            <w:vMerge/>
            <w:tcBorders>
              <w:top w:val="single" w:sz="8" w:space="0" w:color="152935"/>
              <w:left w:val="nil"/>
              <w:bottom w:val="single" w:sz="8" w:space="0" w:color="152935"/>
              <w:right w:val="nil"/>
            </w:tcBorders>
            <w:shd w:val="clear" w:color="auto" w:fill="E0E0E0"/>
          </w:tcPr>
          <w:p w14:paraId="3021316E" w14:textId="77777777" w:rsidR="008314AB" w:rsidRPr="00025645" w:rsidRDefault="008314AB" w:rsidP="00C6720F">
            <w:pPr>
              <w:autoSpaceDE w:val="0"/>
              <w:autoSpaceDN w:val="0"/>
              <w:adjustRightInd w:val="0"/>
              <w:spacing w:after="0" w:line="360" w:lineRule="auto"/>
              <w:rPr>
                <w:rFonts w:ascii="Times New Roman" w:hAnsi="Times New Roman" w:cs="Times New Roman"/>
                <w:sz w:val="24"/>
                <w:szCs w:val="24"/>
              </w:rPr>
            </w:pPr>
          </w:p>
        </w:tc>
        <w:tc>
          <w:tcPr>
            <w:tcW w:w="1014" w:type="dxa"/>
            <w:tcBorders>
              <w:top w:val="single" w:sz="8" w:space="0" w:color="AEAEAE"/>
              <w:left w:val="nil"/>
              <w:bottom w:val="single" w:sz="8" w:space="0" w:color="AEAEAE"/>
              <w:right w:val="nil"/>
            </w:tcBorders>
            <w:shd w:val="clear" w:color="auto" w:fill="E0E0E0"/>
          </w:tcPr>
          <w:p w14:paraId="0472214E" w14:textId="77777777" w:rsidR="008314AB" w:rsidRPr="00025645" w:rsidRDefault="008314AB" w:rsidP="00C6720F">
            <w:pPr>
              <w:autoSpaceDE w:val="0"/>
              <w:autoSpaceDN w:val="0"/>
              <w:adjustRightInd w:val="0"/>
              <w:spacing w:after="0" w:line="360" w:lineRule="auto"/>
              <w:ind w:left="60" w:right="60"/>
              <w:rPr>
                <w:rFonts w:ascii="Arial" w:hAnsi="Arial" w:cs="Arial"/>
                <w:color w:val="264A60"/>
                <w:sz w:val="18"/>
                <w:szCs w:val="18"/>
              </w:rPr>
            </w:pPr>
            <w:r w:rsidRPr="00025645">
              <w:rPr>
                <w:rFonts w:ascii="Arial" w:hAnsi="Arial" w:cs="Arial"/>
                <w:color w:val="264A60"/>
                <w:sz w:val="18"/>
                <w:szCs w:val="18"/>
              </w:rPr>
              <w:t>NPL</w:t>
            </w:r>
          </w:p>
        </w:tc>
        <w:tc>
          <w:tcPr>
            <w:tcW w:w="1145" w:type="dxa"/>
            <w:tcBorders>
              <w:top w:val="single" w:sz="8" w:space="0" w:color="AEAEAE"/>
              <w:left w:val="nil"/>
              <w:bottom w:val="single" w:sz="8" w:space="0" w:color="AEAEAE"/>
              <w:right w:val="single" w:sz="8" w:space="0" w:color="E0E0E0"/>
            </w:tcBorders>
            <w:shd w:val="clear" w:color="auto" w:fill="FFFFFF"/>
          </w:tcPr>
          <w:p w14:paraId="297466BC"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1.864</w:t>
            </w:r>
          </w:p>
        </w:tc>
        <w:tc>
          <w:tcPr>
            <w:tcW w:w="1146" w:type="dxa"/>
            <w:tcBorders>
              <w:top w:val="single" w:sz="8" w:space="0" w:color="AEAEAE"/>
              <w:left w:val="single" w:sz="8" w:space="0" w:color="E0E0E0"/>
              <w:bottom w:val="single" w:sz="8" w:space="0" w:color="AEAEAE"/>
              <w:right w:val="single" w:sz="8" w:space="0" w:color="E0E0E0"/>
            </w:tcBorders>
            <w:shd w:val="clear" w:color="auto" w:fill="FFFFFF"/>
          </w:tcPr>
          <w:p w14:paraId="7195F304"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.640</w:t>
            </w:r>
          </w:p>
        </w:tc>
        <w:tc>
          <w:tcPr>
            <w:tcW w:w="1263" w:type="dxa"/>
            <w:tcBorders>
              <w:top w:val="single" w:sz="8" w:space="0" w:color="AEAEAE"/>
              <w:left w:val="single" w:sz="8" w:space="0" w:color="E0E0E0"/>
              <w:bottom w:val="single" w:sz="8" w:space="0" w:color="AEAEAE"/>
              <w:right w:val="single" w:sz="8" w:space="0" w:color="E0E0E0"/>
            </w:tcBorders>
            <w:shd w:val="clear" w:color="auto" w:fill="FFFFFF"/>
          </w:tcPr>
          <w:p w14:paraId="2098CD8D"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.299</w:t>
            </w:r>
          </w:p>
        </w:tc>
        <w:tc>
          <w:tcPr>
            <w:tcW w:w="881" w:type="dxa"/>
            <w:tcBorders>
              <w:top w:val="single" w:sz="8" w:space="0" w:color="AEAEAE"/>
              <w:left w:val="single" w:sz="8" w:space="0" w:color="E0E0E0"/>
              <w:bottom w:val="single" w:sz="8" w:space="0" w:color="AEAEAE"/>
              <w:right w:val="single" w:sz="8" w:space="0" w:color="E0E0E0"/>
            </w:tcBorders>
            <w:shd w:val="clear" w:color="auto" w:fill="FFFFFF"/>
          </w:tcPr>
          <w:p w14:paraId="21125FAF"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2.913</w:t>
            </w:r>
          </w:p>
        </w:tc>
        <w:tc>
          <w:tcPr>
            <w:tcW w:w="881" w:type="dxa"/>
            <w:gridSpan w:val="2"/>
            <w:tcBorders>
              <w:top w:val="single" w:sz="8" w:space="0" w:color="AEAEAE"/>
              <w:left w:val="single" w:sz="8" w:space="0" w:color="E0E0E0"/>
              <w:bottom w:val="single" w:sz="8" w:space="0" w:color="AEAEAE"/>
              <w:right w:val="nil"/>
            </w:tcBorders>
            <w:shd w:val="clear" w:color="auto" w:fill="FFFFFF"/>
          </w:tcPr>
          <w:p w14:paraId="58ED7EA9"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.005</w:t>
            </w:r>
          </w:p>
        </w:tc>
      </w:tr>
      <w:tr w:rsidR="008314AB" w:rsidRPr="00025645" w14:paraId="245183BB" w14:textId="77777777" w:rsidTr="004833F7">
        <w:trPr>
          <w:cantSplit/>
          <w:trHeight w:val="286"/>
        </w:trPr>
        <w:tc>
          <w:tcPr>
            <w:tcW w:w="629" w:type="dxa"/>
            <w:vMerge/>
            <w:tcBorders>
              <w:top w:val="single" w:sz="8" w:space="0" w:color="152935"/>
              <w:left w:val="nil"/>
              <w:bottom w:val="single" w:sz="4" w:space="0" w:color="auto"/>
              <w:right w:val="nil"/>
            </w:tcBorders>
            <w:shd w:val="clear" w:color="auto" w:fill="E0E0E0"/>
          </w:tcPr>
          <w:p w14:paraId="4E50C8C2" w14:textId="77777777" w:rsidR="008314AB" w:rsidRPr="00025645" w:rsidRDefault="008314AB" w:rsidP="00C6720F">
            <w:pPr>
              <w:autoSpaceDE w:val="0"/>
              <w:autoSpaceDN w:val="0"/>
              <w:adjustRightInd w:val="0"/>
              <w:spacing w:after="0" w:line="360" w:lineRule="auto"/>
              <w:rPr>
                <w:rFonts w:ascii="Arial" w:hAnsi="Arial" w:cs="Arial"/>
                <w:color w:val="010205"/>
                <w:sz w:val="18"/>
                <w:szCs w:val="18"/>
              </w:rPr>
            </w:pPr>
          </w:p>
        </w:tc>
        <w:tc>
          <w:tcPr>
            <w:tcW w:w="1014" w:type="dxa"/>
            <w:tcBorders>
              <w:top w:val="single" w:sz="8" w:space="0" w:color="AEAEAE"/>
              <w:left w:val="nil"/>
              <w:bottom w:val="single" w:sz="4" w:space="0" w:color="auto"/>
              <w:right w:val="nil"/>
            </w:tcBorders>
            <w:shd w:val="clear" w:color="auto" w:fill="E0E0E0"/>
          </w:tcPr>
          <w:p w14:paraId="0C32AB66" w14:textId="77777777" w:rsidR="008314AB" w:rsidRPr="00025645" w:rsidRDefault="008314AB" w:rsidP="00C6720F">
            <w:pPr>
              <w:autoSpaceDE w:val="0"/>
              <w:autoSpaceDN w:val="0"/>
              <w:adjustRightInd w:val="0"/>
              <w:spacing w:after="0" w:line="360" w:lineRule="auto"/>
              <w:ind w:left="60" w:right="60"/>
              <w:rPr>
                <w:rFonts w:ascii="Arial" w:hAnsi="Arial" w:cs="Arial"/>
                <w:color w:val="264A60"/>
                <w:sz w:val="18"/>
                <w:szCs w:val="18"/>
              </w:rPr>
            </w:pPr>
            <w:r w:rsidRPr="00025645">
              <w:rPr>
                <w:rFonts w:ascii="Arial" w:hAnsi="Arial" w:cs="Arial"/>
                <w:color w:val="264A60"/>
                <w:sz w:val="18"/>
                <w:szCs w:val="18"/>
              </w:rPr>
              <w:t>ROE</w:t>
            </w:r>
          </w:p>
        </w:tc>
        <w:tc>
          <w:tcPr>
            <w:tcW w:w="1145" w:type="dxa"/>
            <w:tcBorders>
              <w:top w:val="single" w:sz="8" w:space="0" w:color="AEAEAE"/>
              <w:left w:val="nil"/>
              <w:bottom w:val="single" w:sz="4" w:space="0" w:color="auto"/>
              <w:right w:val="single" w:sz="8" w:space="0" w:color="E0E0E0"/>
            </w:tcBorders>
            <w:shd w:val="clear" w:color="auto" w:fill="FFFFFF"/>
          </w:tcPr>
          <w:p w14:paraId="0EE61145"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-.229</w:t>
            </w:r>
          </w:p>
        </w:tc>
        <w:tc>
          <w:tcPr>
            <w:tcW w:w="1146" w:type="dxa"/>
            <w:tcBorders>
              <w:top w:val="single" w:sz="8" w:space="0" w:color="AEAEAE"/>
              <w:left w:val="single" w:sz="8" w:space="0" w:color="E0E0E0"/>
              <w:bottom w:val="single" w:sz="4" w:space="0" w:color="auto"/>
              <w:right w:val="single" w:sz="8" w:space="0" w:color="E0E0E0"/>
            </w:tcBorders>
            <w:shd w:val="clear" w:color="auto" w:fill="FFFFFF"/>
          </w:tcPr>
          <w:p w14:paraId="2B3133CC"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.156</w:t>
            </w:r>
          </w:p>
        </w:tc>
        <w:tc>
          <w:tcPr>
            <w:tcW w:w="1263" w:type="dxa"/>
            <w:tcBorders>
              <w:top w:val="single" w:sz="8" w:space="0" w:color="AEAEAE"/>
              <w:left w:val="single" w:sz="8" w:space="0" w:color="E0E0E0"/>
              <w:bottom w:val="single" w:sz="4" w:space="0" w:color="auto"/>
              <w:right w:val="single" w:sz="8" w:space="0" w:color="E0E0E0"/>
            </w:tcBorders>
            <w:shd w:val="clear" w:color="auto" w:fill="FFFFFF"/>
          </w:tcPr>
          <w:p w14:paraId="199CE7A3"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-.153</w:t>
            </w:r>
          </w:p>
        </w:tc>
        <w:tc>
          <w:tcPr>
            <w:tcW w:w="881" w:type="dxa"/>
            <w:tcBorders>
              <w:top w:val="single" w:sz="8" w:space="0" w:color="AEAEAE"/>
              <w:left w:val="single" w:sz="8" w:space="0" w:color="E0E0E0"/>
              <w:bottom w:val="single" w:sz="4" w:space="0" w:color="auto"/>
              <w:right w:val="single" w:sz="8" w:space="0" w:color="E0E0E0"/>
            </w:tcBorders>
            <w:shd w:val="clear" w:color="auto" w:fill="FFFFFF"/>
          </w:tcPr>
          <w:p w14:paraId="336F197A"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-1.467</w:t>
            </w:r>
          </w:p>
        </w:tc>
        <w:tc>
          <w:tcPr>
            <w:tcW w:w="881" w:type="dxa"/>
            <w:gridSpan w:val="2"/>
            <w:tcBorders>
              <w:top w:val="single" w:sz="8" w:space="0" w:color="AEAEAE"/>
              <w:left w:val="single" w:sz="8" w:space="0" w:color="E0E0E0"/>
              <w:bottom w:val="single" w:sz="4" w:space="0" w:color="auto"/>
              <w:right w:val="nil"/>
            </w:tcBorders>
            <w:shd w:val="clear" w:color="auto" w:fill="FFFFFF"/>
          </w:tcPr>
          <w:p w14:paraId="48313F2D"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.146</w:t>
            </w:r>
          </w:p>
        </w:tc>
      </w:tr>
      <w:tr w:rsidR="008314AB" w:rsidRPr="00025645" w14:paraId="1490BD98" w14:textId="77777777" w:rsidTr="004833F7">
        <w:trPr>
          <w:cantSplit/>
          <w:trHeight w:val="272"/>
        </w:trPr>
        <w:tc>
          <w:tcPr>
            <w:tcW w:w="629" w:type="dxa"/>
            <w:vMerge/>
            <w:tcBorders>
              <w:top w:val="single" w:sz="4" w:space="0" w:color="auto"/>
              <w:left w:val="nil"/>
              <w:bottom w:val="single" w:sz="4" w:space="0" w:color="auto"/>
              <w:right w:val="nil"/>
            </w:tcBorders>
            <w:shd w:val="clear" w:color="auto" w:fill="E0E0E0"/>
          </w:tcPr>
          <w:p w14:paraId="6637635D" w14:textId="77777777" w:rsidR="008314AB" w:rsidRPr="00025645" w:rsidRDefault="008314AB" w:rsidP="00C6720F">
            <w:pPr>
              <w:autoSpaceDE w:val="0"/>
              <w:autoSpaceDN w:val="0"/>
              <w:adjustRightInd w:val="0"/>
              <w:spacing w:after="0" w:line="360" w:lineRule="auto"/>
              <w:rPr>
                <w:rFonts w:ascii="Arial" w:hAnsi="Arial" w:cs="Arial"/>
                <w:color w:val="010205"/>
                <w:sz w:val="18"/>
                <w:szCs w:val="18"/>
              </w:rPr>
            </w:pPr>
          </w:p>
        </w:tc>
        <w:tc>
          <w:tcPr>
            <w:tcW w:w="1014" w:type="dxa"/>
            <w:tcBorders>
              <w:top w:val="single" w:sz="4" w:space="0" w:color="auto"/>
              <w:left w:val="nil"/>
              <w:bottom w:val="single" w:sz="4" w:space="0" w:color="auto"/>
              <w:right w:val="nil"/>
            </w:tcBorders>
            <w:shd w:val="clear" w:color="auto" w:fill="E0E0E0"/>
          </w:tcPr>
          <w:p w14:paraId="75EBDD18" w14:textId="77777777" w:rsidR="008314AB" w:rsidRPr="00025645" w:rsidRDefault="008314AB" w:rsidP="00C6720F">
            <w:pPr>
              <w:autoSpaceDE w:val="0"/>
              <w:autoSpaceDN w:val="0"/>
              <w:adjustRightInd w:val="0"/>
              <w:spacing w:after="0" w:line="360" w:lineRule="auto"/>
              <w:ind w:left="60" w:right="60"/>
              <w:rPr>
                <w:rFonts w:ascii="Arial" w:hAnsi="Arial" w:cs="Arial"/>
                <w:color w:val="264A60"/>
                <w:sz w:val="18"/>
                <w:szCs w:val="18"/>
              </w:rPr>
            </w:pPr>
            <w:r w:rsidRPr="00025645">
              <w:rPr>
                <w:rFonts w:ascii="Arial" w:hAnsi="Arial" w:cs="Arial"/>
                <w:color w:val="264A60"/>
                <w:sz w:val="18"/>
                <w:szCs w:val="18"/>
              </w:rPr>
              <w:t>LDR</w:t>
            </w:r>
          </w:p>
        </w:tc>
        <w:tc>
          <w:tcPr>
            <w:tcW w:w="1145" w:type="dxa"/>
            <w:tcBorders>
              <w:top w:val="single" w:sz="4" w:space="0" w:color="auto"/>
              <w:left w:val="nil"/>
              <w:bottom w:val="single" w:sz="4" w:space="0" w:color="auto"/>
              <w:right w:val="single" w:sz="8" w:space="0" w:color="E0E0E0"/>
            </w:tcBorders>
            <w:shd w:val="clear" w:color="auto" w:fill="FFFFFF"/>
          </w:tcPr>
          <w:p w14:paraId="748DDAA6"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-.110</w:t>
            </w:r>
          </w:p>
        </w:tc>
        <w:tc>
          <w:tcPr>
            <w:tcW w:w="1146" w:type="dxa"/>
            <w:tcBorders>
              <w:top w:val="single" w:sz="4" w:space="0" w:color="auto"/>
              <w:left w:val="single" w:sz="8" w:space="0" w:color="E0E0E0"/>
              <w:bottom w:val="single" w:sz="4" w:space="0" w:color="auto"/>
              <w:right w:val="single" w:sz="8" w:space="0" w:color="E0E0E0"/>
            </w:tcBorders>
            <w:shd w:val="clear" w:color="auto" w:fill="FFFFFF"/>
          </w:tcPr>
          <w:p w14:paraId="010A191B"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.065</w:t>
            </w:r>
          </w:p>
        </w:tc>
        <w:tc>
          <w:tcPr>
            <w:tcW w:w="1263" w:type="dxa"/>
            <w:tcBorders>
              <w:top w:val="single" w:sz="4" w:space="0" w:color="auto"/>
              <w:left w:val="single" w:sz="8" w:space="0" w:color="E0E0E0"/>
              <w:bottom w:val="single" w:sz="4" w:space="0" w:color="auto"/>
              <w:right w:val="single" w:sz="8" w:space="0" w:color="E0E0E0"/>
            </w:tcBorders>
            <w:shd w:val="clear" w:color="auto" w:fill="FFFFFF"/>
          </w:tcPr>
          <w:p w14:paraId="7B71CB97"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-.177</w:t>
            </w:r>
          </w:p>
        </w:tc>
        <w:tc>
          <w:tcPr>
            <w:tcW w:w="881" w:type="dxa"/>
            <w:tcBorders>
              <w:top w:val="single" w:sz="4" w:space="0" w:color="auto"/>
              <w:left w:val="single" w:sz="8" w:space="0" w:color="E0E0E0"/>
              <w:bottom w:val="single" w:sz="4" w:space="0" w:color="auto"/>
              <w:right w:val="single" w:sz="8" w:space="0" w:color="E0E0E0"/>
            </w:tcBorders>
            <w:shd w:val="clear" w:color="auto" w:fill="FFFFFF"/>
          </w:tcPr>
          <w:p w14:paraId="579C5531"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-1.695</w:t>
            </w:r>
          </w:p>
        </w:tc>
        <w:tc>
          <w:tcPr>
            <w:tcW w:w="881" w:type="dxa"/>
            <w:gridSpan w:val="2"/>
            <w:tcBorders>
              <w:top w:val="single" w:sz="4" w:space="0" w:color="auto"/>
              <w:left w:val="single" w:sz="8" w:space="0" w:color="E0E0E0"/>
              <w:bottom w:val="single" w:sz="4" w:space="0" w:color="auto"/>
              <w:right w:val="nil"/>
            </w:tcBorders>
            <w:shd w:val="clear" w:color="auto" w:fill="FFFFFF"/>
          </w:tcPr>
          <w:p w14:paraId="237D2F6A" w14:textId="77777777" w:rsidR="008314AB" w:rsidRPr="00025645" w:rsidRDefault="008314AB" w:rsidP="00C6720F">
            <w:pPr>
              <w:autoSpaceDE w:val="0"/>
              <w:autoSpaceDN w:val="0"/>
              <w:adjustRightInd w:val="0"/>
              <w:spacing w:after="0" w:line="360" w:lineRule="auto"/>
              <w:ind w:left="60" w:right="60"/>
              <w:jc w:val="right"/>
              <w:rPr>
                <w:rFonts w:ascii="Arial" w:hAnsi="Arial" w:cs="Arial"/>
                <w:color w:val="010205"/>
                <w:sz w:val="18"/>
                <w:szCs w:val="18"/>
              </w:rPr>
            </w:pPr>
            <w:r w:rsidRPr="00025645">
              <w:rPr>
                <w:rFonts w:ascii="Arial" w:hAnsi="Arial" w:cs="Arial"/>
                <w:color w:val="010205"/>
                <w:sz w:val="18"/>
                <w:szCs w:val="18"/>
              </w:rPr>
              <w:t>.094</w:t>
            </w:r>
          </w:p>
        </w:tc>
      </w:tr>
      <w:tr w:rsidR="008314AB" w:rsidRPr="00025645" w14:paraId="3DD306AB" w14:textId="77777777" w:rsidTr="00A14A2F">
        <w:trPr>
          <w:gridAfter w:val="1"/>
          <w:wAfter w:w="13" w:type="dxa"/>
          <w:cantSplit/>
          <w:trHeight w:val="272"/>
        </w:trPr>
        <w:tc>
          <w:tcPr>
            <w:tcW w:w="6946" w:type="dxa"/>
            <w:gridSpan w:val="7"/>
            <w:tcBorders>
              <w:top w:val="nil"/>
              <w:left w:val="nil"/>
              <w:bottom w:val="nil"/>
              <w:right w:val="nil"/>
            </w:tcBorders>
            <w:shd w:val="clear" w:color="auto" w:fill="FFFFFF"/>
          </w:tcPr>
          <w:p w14:paraId="0FC619A8" w14:textId="77777777" w:rsidR="008314AB" w:rsidRPr="00025645" w:rsidRDefault="008314AB" w:rsidP="00C6720F">
            <w:pPr>
              <w:autoSpaceDE w:val="0"/>
              <w:autoSpaceDN w:val="0"/>
              <w:adjustRightInd w:val="0"/>
              <w:spacing w:after="0" w:line="360" w:lineRule="auto"/>
              <w:ind w:left="60" w:right="60"/>
              <w:rPr>
                <w:rFonts w:ascii="Arial" w:hAnsi="Arial" w:cs="Arial"/>
                <w:color w:val="010205"/>
                <w:sz w:val="18"/>
                <w:szCs w:val="18"/>
              </w:rPr>
            </w:pPr>
            <w:r w:rsidRPr="00025645">
              <w:rPr>
                <w:rFonts w:ascii="Arial" w:hAnsi="Arial" w:cs="Arial"/>
                <w:color w:val="010205"/>
                <w:sz w:val="18"/>
                <w:szCs w:val="18"/>
              </w:rPr>
              <w:t>a. Dependent Variable: BUFF</w:t>
            </w:r>
          </w:p>
        </w:tc>
      </w:tr>
    </w:tbl>
    <w:p w14:paraId="63B39048" w14:textId="77777777" w:rsidR="008314AB" w:rsidRDefault="008314AB" w:rsidP="00C6720F">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Hasil Pengolahan Data SPSS 25, 2023</w:t>
      </w:r>
    </w:p>
    <w:p w14:paraId="7EC1E914" w14:textId="77777777" w:rsidR="008314AB" w:rsidRDefault="008314AB"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Risiko kredit yang dapat dilihat pada nilai t yang diukur dengan rasio </w:t>
      </w:r>
      <w:r w:rsidRPr="00B20300">
        <w:rPr>
          <w:rFonts w:ascii="Times New Roman" w:hAnsi="Times New Roman" w:cs="Times New Roman"/>
          <w:i/>
          <w:iCs/>
          <w:sz w:val="24"/>
          <w:szCs w:val="24"/>
          <w:lang w:val="id-ID"/>
        </w:rPr>
        <w:t>Non Performing Loans</w:t>
      </w:r>
      <w:r>
        <w:rPr>
          <w:rFonts w:ascii="Times New Roman" w:hAnsi="Times New Roman" w:cs="Times New Roman"/>
          <w:sz w:val="24"/>
          <w:szCs w:val="24"/>
          <w:lang w:val="id-ID"/>
        </w:rPr>
        <w:t xml:space="preserve"> (NPL) memiliki nilai t hitung sebesar 2,913 dengan signifikansi (Sig) sebesar 0,005 pada batas signifikansi yaitu 0,05 berarti tingkat signifikansinya lebih lebih kecil dari batas tingkat signifikansinya sehingga </w:t>
      </w:r>
      <w:r w:rsidRPr="00833F41">
        <w:rPr>
          <w:rFonts w:ascii="Times New Roman" w:hAnsi="Times New Roman" w:cs="Times New Roman"/>
          <w:i/>
          <w:iCs/>
          <w:sz w:val="24"/>
          <w:szCs w:val="24"/>
          <w:lang w:val="id-ID"/>
        </w:rPr>
        <w:t>non performing loans</w:t>
      </w:r>
      <w:r>
        <w:rPr>
          <w:rFonts w:ascii="Times New Roman" w:hAnsi="Times New Roman" w:cs="Times New Roman"/>
          <w:sz w:val="24"/>
          <w:szCs w:val="24"/>
          <w:lang w:val="id-ID"/>
        </w:rPr>
        <w:t xml:space="preserve"> (NPL) pengaruh dan signifikan terhadap </w:t>
      </w:r>
      <w:r w:rsidRPr="00833F41">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pada bank umum konvesional dan hipotesis H1 diterima.</w:t>
      </w:r>
    </w:p>
    <w:p w14:paraId="40835593" w14:textId="11C414AE" w:rsidR="008314AB" w:rsidRDefault="008314AB"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Profitabilitas bank</w:t>
      </w:r>
      <w:r w:rsidR="00CD7F60">
        <w:rPr>
          <w:rFonts w:ascii="Times New Roman" w:hAnsi="Times New Roman" w:cs="Times New Roman"/>
          <w:sz w:val="24"/>
          <w:szCs w:val="24"/>
          <w:lang w:val="id-ID"/>
        </w:rPr>
        <w:t xml:space="preserve"> yang diukur</w:t>
      </w:r>
      <w:r>
        <w:rPr>
          <w:rFonts w:ascii="Times New Roman" w:hAnsi="Times New Roman" w:cs="Times New Roman"/>
          <w:sz w:val="24"/>
          <w:szCs w:val="24"/>
          <w:lang w:val="id-ID"/>
        </w:rPr>
        <w:t xml:space="preserve"> dengan alat ukur rasio </w:t>
      </w:r>
      <w:r w:rsidRPr="00833F41">
        <w:rPr>
          <w:rFonts w:ascii="Times New Roman" w:hAnsi="Times New Roman" w:cs="Times New Roman"/>
          <w:i/>
          <w:iCs/>
          <w:sz w:val="24"/>
          <w:szCs w:val="24"/>
          <w:lang w:val="id-ID"/>
        </w:rPr>
        <w:t>Return on Equity</w:t>
      </w:r>
      <w:r>
        <w:rPr>
          <w:rFonts w:ascii="Times New Roman" w:hAnsi="Times New Roman" w:cs="Times New Roman"/>
          <w:sz w:val="24"/>
          <w:szCs w:val="24"/>
          <w:lang w:val="id-ID"/>
        </w:rPr>
        <w:t xml:space="preserve"> (ROE) yang dilihat pada tabel diatas mempunyai nilai t hitung sebesar -1,467 dengan signifikansi (Sig) sebesar 0,146 dari batas signifikan 0,05</w:t>
      </w:r>
      <w:r w:rsidR="00CD7F60">
        <w:rPr>
          <w:rFonts w:ascii="Times New Roman" w:hAnsi="Times New Roman" w:cs="Times New Roman"/>
          <w:sz w:val="24"/>
          <w:szCs w:val="24"/>
          <w:lang w:val="id-ID"/>
        </w:rPr>
        <w:t xml:space="preserve"> da</w:t>
      </w:r>
      <w:r w:rsidR="00050D12">
        <w:rPr>
          <w:rFonts w:ascii="Times New Roman" w:hAnsi="Times New Roman" w:cs="Times New Roman"/>
          <w:sz w:val="24"/>
          <w:szCs w:val="24"/>
          <w:lang w:val="id-ID"/>
        </w:rPr>
        <w:t>n</w:t>
      </w:r>
      <w:r w:rsidR="00CD7F60">
        <w:rPr>
          <w:rFonts w:ascii="Times New Roman" w:hAnsi="Times New Roman" w:cs="Times New Roman"/>
          <w:sz w:val="24"/>
          <w:szCs w:val="24"/>
          <w:lang w:val="id-ID"/>
        </w:rPr>
        <w:t xml:space="preserve"> likuiditas bank yang diukur menggunakan </w:t>
      </w:r>
      <w:r w:rsidR="00CD7F60" w:rsidRPr="00911727">
        <w:rPr>
          <w:rFonts w:ascii="Times New Roman" w:hAnsi="Times New Roman" w:cs="Times New Roman"/>
          <w:i/>
          <w:iCs/>
          <w:sz w:val="24"/>
          <w:szCs w:val="24"/>
          <w:lang w:val="id-ID"/>
        </w:rPr>
        <w:t>Loan to Deposit Ratio</w:t>
      </w:r>
      <w:r w:rsidR="00CD7F60">
        <w:rPr>
          <w:rFonts w:ascii="Times New Roman" w:hAnsi="Times New Roman" w:cs="Times New Roman"/>
          <w:sz w:val="24"/>
          <w:szCs w:val="24"/>
          <w:lang w:val="id-ID"/>
        </w:rPr>
        <w:t xml:space="preserve"> (LDR) menunjukan nilai t hitung sebesar -1,695 dengan signifikan sebesar 0,094 dari batas signifikan 0,05 </w:t>
      </w:r>
      <w:r>
        <w:rPr>
          <w:rFonts w:ascii="Times New Roman" w:hAnsi="Times New Roman" w:cs="Times New Roman"/>
          <w:sz w:val="24"/>
          <w:szCs w:val="24"/>
          <w:lang w:val="id-ID"/>
        </w:rPr>
        <w:t xml:space="preserve"> artinya tingkat signifikannya lebih besar dari batas signifikan maka </w:t>
      </w:r>
      <w:r w:rsidRPr="00CD7F60">
        <w:rPr>
          <w:rFonts w:ascii="Times New Roman" w:hAnsi="Times New Roman" w:cs="Times New Roman"/>
          <w:i/>
          <w:iCs/>
          <w:sz w:val="24"/>
          <w:szCs w:val="24"/>
          <w:lang w:val="id-ID"/>
        </w:rPr>
        <w:t>return on equity</w:t>
      </w:r>
      <w:r>
        <w:rPr>
          <w:rFonts w:ascii="Times New Roman" w:hAnsi="Times New Roman" w:cs="Times New Roman"/>
          <w:sz w:val="24"/>
          <w:szCs w:val="24"/>
          <w:lang w:val="id-ID"/>
        </w:rPr>
        <w:t xml:space="preserve"> </w:t>
      </w:r>
      <w:r w:rsidR="00CD7F60">
        <w:rPr>
          <w:rFonts w:ascii="Times New Roman" w:hAnsi="Times New Roman" w:cs="Times New Roman"/>
          <w:sz w:val="24"/>
          <w:szCs w:val="24"/>
          <w:lang w:val="id-ID"/>
        </w:rPr>
        <w:t xml:space="preserve"> dan </w:t>
      </w:r>
      <w:r w:rsidR="00CD7F60" w:rsidRPr="00CD7F60">
        <w:rPr>
          <w:rFonts w:ascii="Times New Roman" w:hAnsi="Times New Roman" w:cs="Times New Roman"/>
          <w:i/>
          <w:iCs/>
          <w:sz w:val="24"/>
          <w:szCs w:val="24"/>
          <w:lang w:val="id-ID"/>
        </w:rPr>
        <w:t>loan to deposit ratio</w:t>
      </w:r>
      <w:r w:rsidR="00CD7F6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memiliki pengaruh negatif dan tidak signifikan terhadap </w:t>
      </w:r>
      <w:r w:rsidRPr="00911727">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bank umum konvesional </w:t>
      </w:r>
      <w:r w:rsidR="00CD7F60">
        <w:rPr>
          <w:rFonts w:ascii="Times New Roman" w:hAnsi="Times New Roman" w:cs="Times New Roman"/>
          <w:sz w:val="24"/>
          <w:szCs w:val="24"/>
          <w:lang w:val="id-ID"/>
        </w:rPr>
        <w:t xml:space="preserve">sehingga </w:t>
      </w:r>
      <w:r>
        <w:rPr>
          <w:rFonts w:ascii="Times New Roman" w:hAnsi="Times New Roman" w:cs="Times New Roman"/>
          <w:sz w:val="24"/>
          <w:szCs w:val="24"/>
          <w:lang w:val="id-ID"/>
        </w:rPr>
        <w:t>hipotesis H2</w:t>
      </w:r>
      <w:r w:rsidR="00CD7F60">
        <w:rPr>
          <w:rFonts w:ascii="Times New Roman" w:hAnsi="Times New Roman" w:cs="Times New Roman"/>
          <w:sz w:val="24"/>
          <w:szCs w:val="24"/>
          <w:lang w:val="id-ID"/>
        </w:rPr>
        <w:t xml:space="preserve"> dan H3 </w:t>
      </w:r>
      <w:r>
        <w:rPr>
          <w:rFonts w:ascii="Times New Roman" w:hAnsi="Times New Roman" w:cs="Times New Roman"/>
          <w:sz w:val="24"/>
          <w:szCs w:val="24"/>
          <w:lang w:val="id-ID"/>
        </w:rPr>
        <w:t>ditolak.</w:t>
      </w:r>
    </w:p>
    <w:p w14:paraId="3E1AB5CC" w14:textId="30E8AB81" w:rsidR="008314AB" w:rsidRPr="00050D12" w:rsidRDefault="00CD7F60" w:rsidP="00C6720F">
      <w:pPr>
        <w:spacing w:before="240" w:after="0" w:line="360" w:lineRule="auto"/>
        <w:ind w:left="567"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PEMBAHASAN</w:t>
      </w:r>
    </w:p>
    <w:p w14:paraId="5274F024" w14:textId="77777777" w:rsidR="00B23121" w:rsidRPr="00050D12" w:rsidRDefault="00CD7F60" w:rsidP="00C6720F">
      <w:pPr>
        <w:spacing w:after="0" w:line="360" w:lineRule="auto"/>
        <w:ind w:left="567"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 xml:space="preserve">Pengaruh </w:t>
      </w:r>
      <w:r w:rsidRPr="00050D12">
        <w:rPr>
          <w:rFonts w:ascii="Times New Roman" w:hAnsi="Times New Roman" w:cs="Times New Roman"/>
          <w:b/>
          <w:bCs/>
          <w:i/>
          <w:iCs/>
          <w:sz w:val="24"/>
          <w:szCs w:val="24"/>
          <w:lang w:val="id-ID"/>
        </w:rPr>
        <w:t>Non Performing Loan</w:t>
      </w:r>
      <w:r w:rsidRPr="00050D12">
        <w:rPr>
          <w:rFonts w:ascii="Times New Roman" w:hAnsi="Times New Roman" w:cs="Times New Roman"/>
          <w:b/>
          <w:bCs/>
          <w:sz w:val="24"/>
          <w:szCs w:val="24"/>
          <w:lang w:val="id-ID"/>
        </w:rPr>
        <w:t xml:space="preserve"> terhadap </w:t>
      </w:r>
      <w:r w:rsidRPr="00050D12">
        <w:rPr>
          <w:rFonts w:ascii="Times New Roman" w:hAnsi="Times New Roman" w:cs="Times New Roman"/>
          <w:b/>
          <w:bCs/>
          <w:i/>
          <w:iCs/>
          <w:sz w:val="24"/>
          <w:szCs w:val="24"/>
          <w:lang w:val="id-ID"/>
        </w:rPr>
        <w:t>Capital Buffer</w:t>
      </w:r>
    </w:p>
    <w:p w14:paraId="4932FCF9" w14:textId="1D093511" w:rsidR="00B23121" w:rsidRDefault="00CD7F60"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menunjukan bahwa ri</w:t>
      </w:r>
      <w:r w:rsidR="00B23121">
        <w:rPr>
          <w:rFonts w:ascii="Times New Roman" w:hAnsi="Times New Roman" w:cs="Times New Roman"/>
          <w:sz w:val="24"/>
          <w:szCs w:val="24"/>
          <w:lang w:val="id-ID"/>
        </w:rPr>
        <w:t>s</w:t>
      </w:r>
      <w:r>
        <w:rPr>
          <w:rFonts w:ascii="Times New Roman" w:hAnsi="Times New Roman" w:cs="Times New Roman"/>
          <w:sz w:val="24"/>
          <w:szCs w:val="24"/>
          <w:lang w:val="id-ID"/>
        </w:rPr>
        <w:t xml:space="preserve">iko kredit yang diproksikan dengan </w:t>
      </w:r>
      <w:r w:rsidRPr="00CD7F60">
        <w:rPr>
          <w:rFonts w:ascii="Times New Roman" w:hAnsi="Times New Roman" w:cs="Times New Roman"/>
          <w:i/>
          <w:iCs/>
          <w:sz w:val="24"/>
          <w:szCs w:val="24"/>
          <w:lang w:val="id-ID"/>
        </w:rPr>
        <w:t>non performing loan</w:t>
      </w:r>
      <w:r>
        <w:rPr>
          <w:rFonts w:ascii="Times New Roman" w:hAnsi="Times New Roman" w:cs="Times New Roman"/>
          <w:sz w:val="24"/>
          <w:szCs w:val="24"/>
          <w:lang w:val="id-ID"/>
        </w:rPr>
        <w:t xml:space="preserve"> memiliki pengaruh positif dan signifikan terhadap </w:t>
      </w:r>
      <w:r w:rsidRPr="00CD7F60">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Karena </w:t>
      </w:r>
      <w:r w:rsidR="00B23121">
        <w:rPr>
          <w:rFonts w:ascii="Times New Roman" w:hAnsi="Times New Roman" w:cs="Times New Roman"/>
          <w:sz w:val="24"/>
          <w:szCs w:val="24"/>
          <w:lang w:val="id-ID"/>
        </w:rPr>
        <w:t xml:space="preserve">kenaikan tingkat NPl mencerminkan tingkat risiko yang dihadapi oleh bank. Semakin </w:t>
      </w:r>
      <w:r>
        <w:rPr>
          <w:rFonts w:ascii="Times New Roman" w:hAnsi="Times New Roman" w:cs="Times New Roman"/>
          <w:sz w:val="24"/>
          <w:szCs w:val="24"/>
          <w:lang w:val="id-ID"/>
        </w:rPr>
        <w:t xml:space="preserve">tinggi </w:t>
      </w:r>
      <w:r w:rsidR="00B23121">
        <w:rPr>
          <w:rFonts w:ascii="Times New Roman" w:hAnsi="Times New Roman" w:cs="Times New Roman"/>
          <w:sz w:val="24"/>
          <w:szCs w:val="24"/>
          <w:lang w:val="id-ID"/>
        </w:rPr>
        <w:t>rasio</w:t>
      </w:r>
      <w:r>
        <w:rPr>
          <w:rFonts w:ascii="Times New Roman" w:hAnsi="Times New Roman" w:cs="Times New Roman"/>
          <w:sz w:val="24"/>
          <w:szCs w:val="24"/>
          <w:lang w:val="id-ID"/>
        </w:rPr>
        <w:t xml:space="preserve"> NPL </w:t>
      </w:r>
      <w:r w:rsidR="00B23121">
        <w:rPr>
          <w:rFonts w:ascii="Times New Roman" w:hAnsi="Times New Roman" w:cs="Times New Roman"/>
          <w:sz w:val="24"/>
          <w:szCs w:val="24"/>
          <w:lang w:val="id-ID"/>
        </w:rPr>
        <w:t>suatu bank menunjukan bahwa bank tersebut semakin berisiko. Tingginya tingakt rasio yang dihadapi bank membuat bank ter</w:t>
      </w:r>
      <w:r>
        <w:rPr>
          <w:rFonts w:ascii="Times New Roman" w:hAnsi="Times New Roman" w:cs="Times New Roman"/>
          <w:sz w:val="24"/>
          <w:szCs w:val="24"/>
          <w:lang w:val="id-ID"/>
        </w:rPr>
        <w:t xml:space="preserve">dorong </w:t>
      </w:r>
      <w:r w:rsidR="00B23121">
        <w:rPr>
          <w:rFonts w:ascii="Times New Roman" w:hAnsi="Times New Roman" w:cs="Times New Roman"/>
          <w:sz w:val="24"/>
          <w:szCs w:val="24"/>
          <w:lang w:val="id-ID"/>
        </w:rPr>
        <w:t xml:space="preserve">untuk </w:t>
      </w:r>
      <w:r>
        <w:rPr>
          <w:rFonts w:ascii="Times New Roman" w:hAnsi="Times New Roman" w:cs="Times New Roman"/>
          <w:sz w:val="24"/>
          <w:szCs w:val="24"/>
          <w:lang w:val="id-ID"/>
        </w:rPr>
        <w:t xml:space="preserve">menyediakan </w:t>
      </w:r>
      <w:r w:rsidRPr="00B23121">
        <w:rPr>
          <w:rFonts w:ascii="Times New Roman" w:hAnsi="Times New Roman" w:cs="Times New Roman"/>
          <w:i/>
          <w:iCs/>
          <w:sz w:val="24"/>
          <w:szCs w:val="24"/>
          <w:lang w:val="id-ID"/>
        </w:rPr>
        <w:t>capital buffer</w:t>
      </w:r>
      <w:r w:rsidR="00B23121">
        <w:rPr>
          <w:rFonts w:ascii="Times New Roman" w:hAnsi="Times New Roman" w:cs="Times New Roman"/>
          <w:sz w:val="24"/>
          <w:szCs w:val="24"/>
          <w:lang w:val="id-ID"/>
        </w:rPr>
        <w:t xml:space="preserve"> yang lebih tinggi atau meningkatkan </w:t>
      </w:r>
      <w:r w:rsidR="00B23121" w:rsidRPr="00B23121">
        <w:rPr>
          <w:rFonts w:ascii="Times New Roman" w:hAnsi="Times New Roman" w:cs="Times New Roman"/>
          <w:i/>
          <w:iCs/>
          <w:sz w:val="24"/>
          <w:szCs w:val="24"/>
          <w:lang w:val="id-ID"/>
        </w:rPr>
        <w:t>capital buffer</w:t>
      </w:r>
      <w:r w:rsidR="00B23121">
        <w:rPr>
          <w:rFonts w:ascii="Times New Roman" w:hAnsi="Times New Roman" w:cs="Times New Roman"/>
          <w:sz w:val="24"/>
          <w:szCs w:val="24"/>
          <w:lang w:val="id-ID"/>
        </w:rPr>
        <w:t xml:space="preserve">. </w:t>
      </w:r>
    </w:p>
    <w:p w14:paraId="37DC2DFA" w14:textId="3893316D" w:rsidR="00B23121" w:rsidRDefault="00BE4605"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B23121">
        <w:rPr>
          <w:rFonts w:ascii="Times New Roman" w:hAnsi="Times New Roman" w:cs="Times New Roman"/>
          <w:sz w:val="24"/>
          <w:szCs w:val="24"/>
          <w:lang w:val="id-ID"/>
        </w:rPr>
        <w:t xml:space="preserve">enelitian ini sejalan dengan Purwati, Sudarto dan Suwaryo (2015) yang menunjukan bahwa </w:t>
      </w:r>
      <w:r w:rsidR="00B23121" w:rsidRPr="00AF2D94">
        <w:rPr>
          <w:rFonts w:ascii="Times New Roman" w:hAnsi="Times New Roman" w:cs="Times New Roman"/>
          <w:i/>
          <w:iCs/>
          <w:sz w:val="24"/>
          <w:szCs w:val="24"/>
          <w:lang w:val="id-ID"/>
        </w:rPr>
        <w:t>non performing loan</w:t>
      </w:r>
      <w:r w:rsidR="00B23121">
        <w:rPr>
          <w:rFonts w:ascii="Times New Roman" w:hAnsi="Times New Roman" w:cs="Times New Roman"/>
          <w:sz w:val="24"/>
          <w:szCs w:val="24"/>
          <w:lang w:val="id-ID"/>
        </w:rPr>
        <w:t xml:space="preserve"> berpengaruh positif dan signifikan terhadap </w:t>
      </w:r>
      <w:r w:rsidR="00B23121" w:rsidRPr="00AF2D94">
        <w:rPr>
          <w:rFonts w:ascii="Times New Roman" w:hAnsi="Times New Roman" w:cs="Times New Roman"/>
          <w:i/>
          <w:iCs/>
          <w:sz w:val="24"/>
          <w:szCs w:val="24"/>
          <w:lang w:val="id-ID"/>
        </w:rPr>
        <w:t>capital buffer</w:t>
      </w:r>
      <w:r w:rsidR="00B23121">
        <w:rPr>
          <w:rFonts w:ascii="Times New Roman" w:hAnsi="Times New Roman" w:cs="Times New Roman"/>
          <w:sz w:val="24"/>
          <w:szCs w:val="24"/>
          <w:lang w:val="id-ID"/>
        </w:rPr>
        <w:t xml:space="preserve">. Namun, penelitian ini tidak selaras dengan yang dilakukan oleh Legri Andiani (2017) menunjukan </w:t>
      </w:r>
      <w:r w:rsidR="00B23121" w:rsidRPr="00E349B8">
        <w:rPr>
          <w:rFonts w:ascii="Times New Roman" w:hAnsi="Times New Roman" w:cs="Times New Roman"/>
          <w:i/>
          <w:iCs/>
          <w:sz w:val="24"/>
          <w:szCs w:val="24"/>
          <w:lang w:val="id-ID"/>
        </w:rPr>
        <w:t>non performing loan</w:t>
      </w:r>
      <w:r w:rsidR="00B23121">
        <w:rPr>
          <w:rFonts w:ascii="Times New Roman" w:hAnsi="Times New Roman" w:cs="Times New Roman"/>
          <w:sz w:val="24"/>
          <w:szCs w:val="24"/>
          <w:lang w:val="id-ID"/>
        </w:rPr>
        <w:t xml:space="preserve"> tidak berpengaruh terhadap </w:t>
      </w:r>
      <w:r w:rsidR="00B23121" w:rsidRPr="00E349B8">
        <w:rPr>
          <w:rFonts w:ascii="Times New Roman" w:hAnsi="Times New Roman" w:cs="Times New Roman"/>
          <w:i/>
          <w:iCs/>
          <w:sz w:val="24"/>
          <w:szCs w:val="24"/>
          <w:lang w:val="id-ID"/>
        </w:rPr>
        <w:t>capital buffer</w:t>
      </w:r>
      <w:r w:rsidR="00B23121">
        <w:rPr>
          <w:rFonts w:ascii="Times New Roman" w:hAnsi="Times New Roman" w:cs="Times New Roman"/>
          <w:sz w:val="24"/>
          <w:szCs w:val="24"/>
          <w:lang w:val="id-ID"/>
        </w:rPr>
        <w:t>.</w:t>
      </w:r>
    </w:p>
    <w:p w14:paraId="00B23C6D" w14:textId="3E76D839" w:rsidR="00B23121" w:rsidRPr="00050D12" w:rsidRDefault="00B23121" w:rsidP="00C6720F">
      <w:pPr>
        <w:spacing w:before="240" w:after="0" w:line="360" w:lineRule="auto"/>
        <w:ind w:left="567"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 xml:space="preserve">Pengaruh </w:t>
      </w:r>
      <w:r w:rsidRPr="00050D12">
        <w:rPr>
          <w:rFonts w:ascii="Times New Roman" w:hAnsi="Times New Roman" w:cs="Times New Roman"/>
          <w:b/>
          <w:bCs/>
          <w:i/>
          <w:iCs/>
          <w:sz w:val="24"/>
          <w:szCs w:val="24"/>
          <w:lang w:val="id-ID"/>
        </w:rPr>
        <w:t>Retrun on Equity</w:t>
      </w:r>
      <w:r w:rsidRPr="00050D12">
        <w:rPr>
          <w:rFonts w:ascii="Times New Roman" w:hAnsi="Times New Roman" w:cs="Times New Roman"/>
          <w:b/>
          <w:bCs/>
          <w:sz w:val="24"/>
          <w:szCs w:val="24"/>
          <w:lang w:val="id-ID"/>
        </w:rPr>
        <w:t xml:space="preserve"> terhadap </w:t>
      </w:r>
      <w:r w:rsidRPr="00050D12">
        <w:rPr>
          <w:rFonts w:ascii="Times New Roman" w:hAnsi="Times New Roman" w:cs="Times New Roman"/>
          <w:b/>
          <w:bCs/>
          <w:i/>
          <w:iCs/>
          <w:sz w:val="24"/>
          <w:szCs w:val="24"/>
          <w:lang w:val="id-ID"/>
        </w:rPr>
        <w:t>Capital Buffer</w:t>
      </w:r>
    </w:p>
    <w:p w14:paraId="48B12B3C" w14:textId="73DE0105" w:rsidR="00BE4605" w:rsidRDefault="00B23121"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menunjukan bahwa profitabilitas yang diproksikan dengan </w:t>
      </w:r>
      <w:r w:rsidRPr="00B23121">
        <w:rPr>
          <w:rFonts w:ascii="Times New Roman" w:hAnsi="Times New Roman" w:cs="Times New Roman"/>
          <w:i/>
          <w:iCs/>
          <w:sz w:val="24"/>
          <w:szCs w:val="24"/>
          <w:lang w:val="id-ID"/>
        </w:rPr>
        <w:t>retrun on equity</w:t>
      </w:r>
      <w:r>
        <w:rPr>
          <w:rFonts w:ascii="Times New Roman" w:hAnsi="Times New Roman" w:cs="Times New Roman"/>
          <w:sz w:val="24"/>
          <w:szCs w:val="24"/>
          <w:lang w:val="id-ID"/>
        </w:rPr>
        <w:t xml:space="preserve"> tidak berpengaruh terhadap </w:t>
      </w:r>
      <w:r w:rsidRPr="00B23121">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w:t>
      </w:r>
      <w:bookmarkStart w:id="2" w:name="_Hlk127667705"/>
      <w:r>
        <w:rPr>
          <w:rFonts w:ascii="Times New Roman" w:hAnsi="Times New Roman" w:cs="Times New Roman"/>
          <w:sz w:val="24"/>
          <w:szCs w:val="24"/>
          <w:lang w:val="id-ID"/>
        </w:rPr>
        <w:t>Karena</w:t>
      </w:r>
      <w:r w:rsidR="00B738EC">
        <w:rPr>
          <w:rFonts w:ascii="Times New Roman" w:hAnsi="Times New Roman" w:cs="Times New Roman"/>
          <w:sz w:val="24"/>
          <w:szCs w:val="24"/>
          <w:lang w:val="id-ID"/>
        </w:rPr>
        <w:t xml:space="preserve"> </w:t>
      </w:r>
      <w:bookmarkEnd w:id="2"/>
      <w:r w:rsidR="00855040">
        <w:rPr>
          <w:rFonts w:ascii="Times New Roman" w:hAnsi="Times New Roman" w:cs="Times New Roman"/>
          <w:sz w:val="24"/>
          <w:szCs w:val="24"/>
          <w:lang w:val="id-ID"/>
        </w:rPr>
        <w:t xml:space="preserve">tingginya </w:t>
      </w:r>
      <w:r>
        <w:rPr>
          <w:rFonts w:ascii="Times New Roman" w:hAnsi="Times New Roman" w:cs="Times New Roman"/>
          <w:sz w:val="24"/>
          <w:szCs w:val="24"/>
          <w:lang w:val="id-ID"/>
        </w:rPr>
        <w:t xml:space="preserve">tingkat ROE yang diperoleh bank tidak menjamin adanya  peningkatan terhadap jumlah laba ditahan yang akan menjadi </w:t>
      </w:r>
      <w:r w:rsidRPr="00B738EC">
        <w:rPr>
          <w:rFonts w:ascii="Times New Roman" w:hAnsi="Times New Roman" w:cs="Times New Roman"/>
          <w:i/>
          <w:iCs/>
          <w:sz w:val="24"/>
          <w:szCs w:val="24"/>
          <w:lang w:val="id-ID"/>
        </w:rPr>
        <w:t>capital buffer</w:t>
      </w:r>
      <w:r>
        <w:rPr>
          <w:rFonts w:ascii="Times New Roman" w:hAnsi="Times New Roman" w:cs="Times New Roman"/>
          <w:sz w:val="24"/>
          <w:szCs w:val="24"/>
          <w:lang w:val="id-ID"/>
        </w:rPr>
        <w:t>.</w:t>
      </w:r>
      <w:r w:rsidR="00B738EC">
        <w:rPr>
          <w:rFonts w:ascii="Times New Roman" w:hAnsi="Times New Roman" w:cs="Times New Roman"/>
          <w:sz w:val="24"/>
          <w:szCs w:val="24"/>
          <w:lang w:val="id-ID"/>
        </w:rPr>
        <w:t xml:space="preserve"> Hal ini merupakan ROE juga merupakan kelebihan dari remunerasi yang dituntut pemilik saham yang nantinya digunakan untuk membayar dividen. Hasil penelitian ini menunjukan bahwa peningkatan nilai </w:t>
      </w:r>
      <w:r w:rsidR="00B738EC" w:rsidRPr="009E3AE1">
        <w:rPr>
          <w:rFonts w:ascii="Times New Roman" w:hAnsi="Times New Roman" w:cs="Times New Roman"/>
          <w:i/>
          <w:iCs/>
          <w:sz w:val="24"/>
          <w:szCs w:val="24"/>
          <w:lang w:val="id-ID"/>
        </w:rPr>
        <w:t>Retrun on Equity</w:t>
      </w:r>
      <w:r w:rsidR="00B738EC">
        <w:rPr>
          <w:rFonts w:ascii="Times New Roman" w:hAnsi="Times New Roman" w:cs="Times New Roman"/>
          <w:sz w:val="24"/>
          <w:szCs w:val="24"/>
          <w:lang w:val="id-ID"/>
        </w:rPr>
        <w:t xml:space="preserve"> diikuti dengan kenaikan adanya kenaikan </w:t>
      </w:r>
      <w:r w:rsidR="00B738EC" w:rsidRPr="00902546">
        <w:rPr>
          <w:rFonts w:ascii="Times New Roman" w:hAnsi="Times New Roman" w:cs="Times New Roman"/>
          <w:i/>
          <w:iCs/>
          <w:sz w:val="24"/>
          <w:szCs w:val="24"/>
          <w:lang w:val="id-ID"/>
        </w:rPr>
        <w:t>capital buffer</w:t>
      </w:r>
      <w:r w:rsidR="00B738EC">
        <w:rPr>
          <w:rFonts w:ascii="Times New Roman" w:hAnsi="Times New Roman" w:cs="Times New Roman"/>
          <w:sz w:val="24"/>
          <w:szCs w:val="24"/>
          <w:lang w:val="id-ID"/>
        </w:rPr>
        <w:t xml:space="preserve"> yang masih relatif kecil yaitu sebesar 8,98% dari rata-rata ROE dalam data penelitian. Sementara itu sisanya sebesar 91,02% menunjukan bahwa </w:t>
      </w:r>
      <w:r w:rsidR="00B738EC">
        <w:rPr>
          <w:rFonts w:ascii="Times New Roman" w:hAnsi="Times New Roman" w:cs="Times New Roman"/>
          <w:sz w:val="24"/>
          <w:szCs w:val="24"/>
          <w:lang w:val="id-ID"/>
        </w:rPr>
        <w:lastRenderedPageBreak/>
        <w:t xml:space="preserve">penurunan nilai </w:t>
      </w:r>
      <w:r w:rsidR="00B738EC" w:rsidRPr="009E3AE1">
        <w:rPr>
          <w:rFonts w:ascii="Times New Roman" w:hAnsi="Times New Roman" w:cs="Times New Roman"/>
          <w:i/>
          <w:iCs/>
          <w:sz w:val="24"/>
          <w:szCs w:val="24"/>
          <w:lang w:val="id-ID"/>
        </w:rPr>
        <w:t>retrun on equity</w:t>
      </w:r>
      <w:r w:rsidR="00B738EC">
        <w:rPr>
          <w:rFonts w:ascii="Times New Roman" w:hAnsi="Times New Roman" w:cs="Times New Roman"/>
          <w:sz w:val="24"/>
          <w:szCs w:val="24"/>
          <w:lang w:val="id-ID"/>
        </w:rPr>
        <w:t xml:space="preserve"> namun tingkat pada </w:t>
      </w:r>
      <w:r w:rsidR="00B738EC" w:rsidRPr="009E3AE1">
        <w:rPr>
          <w:rFonts w:ascii="Times New Roman" w:hAnsi="Times New Roman" w:cs="Times New Roman"/>
          <w:i/>
          <w:iCs/>
          <w:sz w:val="24"/>
          <w:szCs w:val="24"/>
          <w:lang w:val="id-ID"/>
        </w:rPr>
        <w:t>capital buffer</w:t>
      </w:r>
      <w:r w:rsidR="00B738EC">
        <w:rPr>
          <w:rFonts w:ascii="Times New Roman" w:hAnsi="Times New Roman" w:cs="Times New Roman"/>
          <w:sz w:val="24"/>
          <w:szCs w:val="24"/>
          <w:lang w:val="id-ID"/>
        </w:rPr>
        <w:t xml:space="preserve"> tetap mengalami kenaikan.</w:t>
      </w:r>
    </w:p>
    <w:p w14:paraId="79AC1F8D" w14:textId="76EE42B7" w:rsidR="00BE4605" w:rsidRDefault="00BE4605"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menunjukan hasil yang sama dengan penelitian Isna Lutfiya Mawadah dan Taswan (2021) dan Hartika Ictiani (2017) yang menyatakan </w:t>
      </w:r>
      <w:r>
        <w:rPr>
          <w:rFonts w:ascii="Times New Roman" w:hAnsi="Times New Roman" w:cs="Times New Roman"/>
          <w:i/>
          <w:iCs/>
          <w:sz w:val="24"/>
          <w:szCs w:val="24"/>
          <w:lang w:val="id-ID"/>
        </w:rPr>
        <w:t>r</w:t>
      </w:r>
      <w:r w:rsidRPr="00980FB7">
        <w:rPr>
          <w:rFonts w:ascii="Times New Roman" w:hAnsi="Times New Roman" w:cs="Times New Roman"/>
          <w:i/>
          <w:iCs/>
          <w:sz w:val="24"/>
          <w:szCs w:val="24"/>
          <w:lang w:val="id-ID"/>
        </w:rPr>
        <w:t xml:space="preserve">etrun on </w:t>
      </w:r>
      <w:r>
        <w:rPr>
          <w:rFonts w:ascii="Times New Roman" w:hAnsi="Times New Roman" w:cs="Times New Roman"/>
          <w:i/>
          <w:iCs/>
          <w:sz w:val="24"/>
          <w:szCs w:val="24"/>
          <w:lang w:val="id-ID"/>
        </w:rPr>
        <w:t>e</w:t>
      </w:r>
      <w:r w:rsidRPr="00980FB7">
        <w:rPr>
          <w:rFonts w:ascii="Times New Roman" w:hAnsi="Times New Roman" w:cs="Times New Roman"/>
          <w:i/>
          <w:iCs/>
          <w:sz w:val="24"/>
          <w:szCs w:val="24"/>
          <w:lang w:val="id-ID"/>
        </w:rPr>
        <w:t>quity</w:t>
      </w:r>
      <w:r>
        <w:rPr>
          <w:rFonts w:ascii="Times New Roman" w:hAnsi="Times New Roman" w:cs="Times New Roman"/>
          <w:sz w:val="24"/>
          <w:szCs w:val="24"/>
          <w:lang w:val="id-ID"/>
        </w:rPr>
        <w:t xml:space="preserve"> tidak berpengaruh terhadap </w:t>
      </w:r>
      <w:r>
        <w:rPr>
          <w:rFonts w:ascii="Times New Roman" w:hAnsi="Times New Roman" w:cs="Times New Roman"/>
          <w:i/>
          <w:iCs/>
          <w:sz w:val="24"/>
          <w:szCs w:val="24"/>
          <w:lang w:val="id-ID"/>
        </w:rPr>
        <w:t>c</w:t>
      </w:r>
      <w:r w:rsidRPr="00980FB7">
        <w:rPr>
          <w:rFonts w:ascii="Times New Roman" w:hAnsi="Times New Roman" w:cs="Times New Roman"/>
          <w:i/>
          <w:iCs/>
          <w:sz w:val="24"/>
          <w:szCs w:val="24"/>
          <w:lang w:val="id-ID"/>
        </w:rPr>
        <w:t xml:space="preserve">apital </w:t>
      </w:r>
      <w:r>
        <w:rPr>
          <w:rFonts w:ascii="Times New Roman" w:hAnsi="Times New Roman" w:cs="Times New Roman"/>
          <w:i/>
          <w:iCs/>
          <w:sz w:val="24"/>
          <w:szCs w:val="24"/>
          <w:lang w:val="id-ID"/>
        </w:rPr>
        <w:t>b</w:t>
      </w:r>
      <w:r w:rsidRPr="00980FB7">
        <w:rPr>
          <w:rFonts w:ascii="Times New Roman" w:hAnsi="Times New Roman" w:cs="Times New Roman"/>
          <w:i/>
          <w:iCs/>
          <w:sz w:val="24"/>
          <w:szCs w:val="24"/>
          <w:lang w:val="id-ID"/>
        </w:rPr>
        <w:t>uffer</w:t>
      </w:r>
      <w:r>
        <w:rPr>
          <w:rFonts w:ascii="Times New Roman" w:hAnsi="Times New Roman" w:cs="Times New Roman"/>
          <w:sz w:val="24"/>
          <w:szCs w:val="24"/>
          <w:lang w:val="id-ID"/>
        </w:rPr>
        <w:t xml:space="preserve">. Namun, berbeda hal dengan penelitian yang dilakukan oleh Andiani (2017) yang menunjukan adanya pengaruh signifikan </w:t>
      </w:r>
      <w:r w:rsidRPr="001B3ABF">
        <w:rPr>
          <w:rFonts w:ascii="Times New Roman" w:hAnsi="Times New Roman" w:cs="Times New Roman"/>
          <w:i/>
          <w:iCs/>
          <w:sz w:val="24"/>
          <w:szCs w:val="24"/>
          <w:lang w:val="id-ID"/>
        </w:rPr>
        <w:t>retun on equity</w:t>
      </w:r>
      <w:r>
        <w:rPr>
          <w:rFonts w:ascii="Times New Roman" w:hAnsi="Times New Roman" w:cs="Times New Roman"/>
          <w:sz w:val="24"/>
          <w:szCs w:val="24"/>
          <w:lang w:val="id-ID"/>
        </w:rPr>
        <w:t xml:space="preserve"> terhadap </w:t>
      </w:r>
      <w:r w:rsidRPr="001B3ABF">
        <w:rPr>
          <w:rFonts w:ascii="Times New Roman" w:hAnsi="Times New Roman" w:cs="Times New Roman"/>
          <w:i/>
          <w:iCs/>
          <w:sz w:val="24"/>
          <w:szCs w:val="24"/>
          <w:lang w:val="id-ID"/>
        </w:rPr>
        <w:t>capital buffer</w:t>
      </w:r>
      <w:r>
        <w:rPr>
          <w:rFonts w:ascii="Times New Roman" w:hAnsi="Times New Roman" w:cs="Times New Roman"/>
          <w:sz w:val="24"/>
          <w:szCs w:val="24"/>
          <w:lang w:val="id-ID"/>
        </w:rPr>
        <w:t>.</w:t>
      </w:r>
    </w:p>
    <w:p w14:paraId="4C62BA85" w14:textId="2D825D05" w:rsidR="00BE4605" w:rsidRPr="00050D12" w:rsidRDefault="00BE4605" w:rsidP="00C6720F">
      <w:pPr>
        <w:spacing w:before="240" w:after="0" w:line="360" w:lineRule="auto"/>
        <w:ind w:left="567"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 xml:space="preserve">Pengaruh </w:t>
      </w:r>
      <w:r w:rsidRPr="00050D12">
        <w:rPr>
          <w:rFonts w:ascii="Times New Roman" w:hAnsi="Times New Roman" w:cs="Times New Roman"/>
          <w:b/>
          <w:bCs/>
          <w:i/>
          <w:iCs/>
          <w:sz w:val="24"/>
          <w:szCs w:val="24"/>
          <w:lang w:val="id-ID"/>
        </w:rPr>
        <w:t>Loan to Deposit Ratio</w:t>
      </w:r>
      <w:r w:rsidRPr="00050D12">
        <w:rPr>
          <w:rFonts w:ascii="Times New Roman" w:hAnsi="Times New Roman" w:cs="Times New Roman"/>
          <w:b/>
          <w:bCs/>
          <w:sz w:val="24"/>
          <w:szCs w:val="24"/>
          <w:lang w:val="id-ID"/>
        </w:rPr>
        <w:t xml:space="preserve"> terhadap </w:t>
      </w:r>
      <w:r w:rsidRPr="00050D12">
        <w:rPr>
          <w:rFonts w:ascii="Times New Roman" w:hAnsi="Times New Roman" w:cs="Times New Roman"/>
          <w:b/>
          <w:bCs/>
          <w:i/>
          <w:iCs/>
          <w:sz w:val="24"/>
          <w:szCs w:val="24"/>
          <w:lang w:val="id-ID"/>
        </w:rPr>
        <w:t>Capital Buffer</w:t>
      </w:r>
    </w:p>
    <w:p w14:paraId="49F00D15" w14:textId="77777777" w:rsidR="003426B5" w:rsidRDefault="00BE4605" w:rsidP="00C6720F">
      <w:pPr>
        <w:spacing w:after="0" w:line="360" w:lineRule="auto"/>
        <w:ind w:left="567" w:right="521" w:firstLine="567"/>
        <w:jc w:val="both"/>
        <w:rPr>
          <w:rFonts w:ascii="Times New Roman" w:hAnsi="Times New Roman" w:cs="Times New Roman"/>
          <w:sz w:val="24"/>
          <w:szCs w:val="24"/>
          <w:lang w:val="id-ID"/>
        </w:rPr>
      </w:pPr>
      <w:r w:rsidRPr="00BE4605">
        <w:rPr>
          <w:rFonts w:ascii="Times New Roman" w:hAnsi="Times New Roman" w:cs="Times New Roman"/>
          <w:sz w:val="24"/>
          <w:szCs w:val="24"/>
          <w:lang w:val="id-ID"/>
        </w:rPr>
        <w:t>Hasil penenlitian</w:t>
      </w:r>
      <w:r>
        <w:rPr>
          <w:rFonts w:ascii="Times New Roman" w:hAnsi="Times New Roman" w:cs="Times New Roman"/>
          <w:sz w:val="24"/>
          <w:szCs w:val="24"/>
          <w:lang w:val="id-ID"/>
        </w:rPr>
        <w:t xml:space="preserve"> menunjukan bahwa </w:t>
      </w:r>
      <w:r w:rsidR="00855040">
        <w:rPr>
          <w:rFonts w:ascii="Times New Roman" w:hAnsi="Times New Roman" w:cs="Times New Roman"/>
          <w:sz w:val="24"/>
          <w:szCs w:val="24"/>
          <w:lang w:val="id-ID"/>
        </w:rPr>
        <w:t xml:space="preserve">likuiditas bank yang diproksikan dengan </w:t>
      </w:r>
      <w:r w:rsidR="00855040" w:rsidRPr="00855040">
        <w:rPr>
          <w:rFonts w:ascii="Times New Roman" w:hAnsi="Times New Roman" w:cs="Times New Roman"/>
          <w:i/>
          <w:iCs/>
          <w:sz w:val="24"/>
          <w:szCs w:val="24"/>
          <w:lang w:val="id-ID"/>
        </w:rPr>
        <w:t>loan to deposit</w:t>
      </w:r>
      <w:r w:rsidR="00855040">
        <w:rPr>
          <w:rFonts w:ascii="Times New Roman" w:hAnsi="Times New Roman" w:cs="Times New Roman"/>
          <w:sz w:val="24"/>
          <w:szCs w:val="24"/>
          <w:lang w:val="id-ID"/>
        </w:rPr>
        <w:t xml:space="preserve"> ratio tidak berpengaruh terhadap </w:t>
      </w:r>
      <w:r w:rsidR="00855040" w:rsidRPr="00855040">
        <w:rPr>
          <w:rFonts w:ascii="Times New Roman" w:hAnsi="Times New Roman" w:cs="Times New Roman"/>
          <w:i/>
          <w:iCs/>
          <w:sz w:val="24"/>
          <w:szCs w:val="24"/>
          <w:lang w:val="id-ID"/>
        </w:rPr>
        <w:t>capital buffer</w:t>
      </w:r>
      <w:r w:rsidR="00855040">
        <w:rPr>
          <w:rFonts w:ascii="Times New Roman" w:hAnsi="Times New Roman" w:cs="Times New Roman"/>
          <w:sz w:val="24"/>
          <w:szCs w:val="24"/>
          <w:lang w:val="id-ID"/>
        </w:rPr>
        <w:t xml:space="preserve">. Hal ini karena bank memiliki kemampuan untuk memenuhi kebutuhan nasabah berupa uang tunai yang mana diberikan dalam bentuk tarikan maupun pemberian kredit. Semakin tinggi LDR semakin tinggi kredit yang diberikan. Likuiditas bank pada penelitian ini belum mampu menaikan maupun menurunkan capital buffer pada bank. Berdasarkan peraturan Bank Indonesia No 17/11/PBI/2015 besaran LDR perbankan secara nasional sebesar 78% sampai dengan 92%. </w:t>
      </w:r>
      <w:r w:rsidR="003426B5">
        <w:rPr>
          <w:rFonts w:ascii="Times New Roman" w:hAnsi="Times New Roman" w:cs="Times New Roman"/>
          <w:sz w:val="24"/>
          <w:szCs w:val="24"/>
          <w:lang w:val="id-ID"/>
        </w:rPr>
        <w:t xml:space="preserve">Maka </w:t>
      </w:r>
      <w:r w:rsidR="00855040">
        <w:rPr>
          <w:rFonts w:ascii="Times New Roman" w:hAnsi="Times New Roman" w:cs="Times New Roman"/>
          <w:sz w:val="24"/>
          <w:szCs w:val="24"/>
          <w:lang w:val="id-ID"/>
        </w:rPr>
        <w:t>rata-rata LDR bank dalam penelitian ini masih berada di LDR nasional</w:t>
      </w:r>
      <w:r w:rsidR="003426B5">
        <w:rPr>
          <w:rFonts w:ascii="Times New Roman" w:hAnsi="Times New Roman" w:cs="Times New Roman"/>
          <w:sz w:val="24"/>
          <w:szCs w:val="24"/>
          <w:lang w:val="id-ID"/>
        </w:rPr>
        <w:t xml:space="preserve"> karena hasil penelitian menunjukan rata-rata LDR </w:t>
      </w:r>
      <w:r w:rsidR="00855040">
        <w:rPr>
          <w:rFonts w:ascii="Times New Roman" w:hAnsi="Times New Roman" w:cs="Times New Roman"/>
          <w:sz w:val="24"/>
          <w:szCs w:val="24"/>
          <w:lang w:val="id-ID"/>
        </w:rPr>
        <w:t>sebesar 8138,7262 atau setara dengan 81,39%</w:t>
      </w:r>
      <w:r w:rsidR="003426B5">
        <w:rPr>
          <w:rFonts w:ascii="Times New Roman" w:hAnsi="Times New Roman" w:cs="Times New Roman"/>
          <w:sz w:val="24"/>
          <w:szCs w:val="24"/>
          <w:lang w:val="id-ID"/>
        </w:rPr>
        <w:t xml:space="preserve"> sehingga likuiditas bank tidak berpengaruh dan masuk dalam kategori aman dan tidak menganggu permodal bank.</w:t>
      </w:r>
    </w:p>
    <w:p w14:paraId="46B9CDFB" w14:textId="479F9F00" w:rsidR="003426B5" w:rsidRDefault="003426B5"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sejalan dengan penelitian yang dilakukan oleh Haryanto (2015) yang menyatakan bahwa </w:t>
      </w:r>
      <w:r w:rsidRPr="006F1D2D">
        <w:rPr>
          <w:rFonts w:ascii="Times New Roman" w:hAnsi="Times New Roman" w:cs="Times New Roman"/>
          <w:i/>
          <w:iCs/>
          <w:sz w:val="24"/>
          <w:szCs w:val="24"/>
          <w:lang w:val="id-ID"/>
        </w:rPr>
        <w:t>Loan to Deposit Ratio</w:t>
      </w:r>
      <w:r>
        <w:rPr>
          <w:rFonts w:ascii="Times New Roman" w:hAnsi="Times New Roman" w:cs="Times New Roman"/>
          <w:sz w:val="24"/>
          <w:szCs w:val="24"/>
          <w:lang w:val="id-ID"/>
        </w:rPr>
        <w:t xml:space="preserve"> tidak bepengaruh terhadap </w:t>
      </w:r>
      <w:r w:rsidRPr="006F1D2D">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Namun hasil berbeda ditemukan oleh Lasty Agustuty D dan Andi Ruslan (2019) meneumukan hasil </w:t>
      </w:r>
      <w:r w:rsidRPr="000327C4">
        <w:rPr>
          <w:rFonts w:ascii="Times New Roman" w:hAnsi="Times New Roman" w:cs="Times New Roman"/>
          <w:i/>
          <w:iCs/>
          <w:sz w:val="24"/>
          <w:szCs w:val="24"/>
          <w:lang w:val="id-ID"/>
        </w:rPr>
        <w:t>Loan to Deposit Ratio</w:t>
      </w:r>
      <w:r>
        <w:rPr>
          <w:rFonts w:ascii="Times New Roman" w:hAnsi="Times New Roman" w:cs="Times New Roman"/>
          <w:sz w:val="24"/>
          <w:szCs w:val="24"/>
          <w:lang w:val="id-ID"/>
        </w:rPr>
        <w:t xml:space="preserve"> berpengaruh positif dan signifikan terhadap </w:t>
      </w:r>
      <w:r w:rsidRPr="000327C4">
        <w:rPr>
          <w:rFonts w:ascii="Times New Roman" w:hAnsi="Times New Roman" w:cs="Times New Roman"/>
          <w:i/>
          <w:iCs/>
          <w:sz w:val="24"/>
          <w:szCs w:val="24"/>
          <w:lang w:val="id-ID"/>
        </w:rPr>
        <w:t>capital buffer</w:t>
      </w:r>
      <w:r>
        <w:rPr>
          <w:rFonts w:ascii="Times New Roman" w:hAnsi="Times New Roman" w:cs="Times New Roman"/>
          <w:sz w:val="24"/>
          <w:szCs w:val="24"/>
          <w:lang w:val="id-ID"/>
        </w:rPr>
        <w:t>.</w:t>
      </w:r>
    </w:p>
    <w:p w14:paraId="51A3AADA" w14:textId="3025BBAF" w:rsidR="003426B5" w:rsidRPr="00050D12" w:rsidRDefault="003426B5" w:rsidP="00C6720F">
      <w:pPr>
        <w:spacing w:before="240" w:after="0" w:line="360" w:lineRule="auto"/>
        <w:ind w:left="567"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KESIMPULAN DAN SARAN</w:t>
      </w:r>
    </w:p>
    <w:p w14:paraId="32F621C7" w14:textId="27109687" w:rsidR="003426B5" w:rsidRPr="00050D12" w:rsidRDefault="003426B5" w:rsidP="00C6720F">
      <w:pPr>
        <w:spacing w:after="0" w:line="360" w:lineRule="auto"/>
        <w:ind w:left="567"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 xml:space="preserve">Kesimpulan </w:t>
      </w:r>
    </w:p>
    <w:p w14:paraId="426B74E9" w14:textId="18C94895" w:rsidR="003426B5" w:rsidRDefault="003426B5"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terkait dengan pergaruh terhadap </w:t>
      </w:r>
      <w:r w:rsidRPr="006E7223">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pada bank umum konvesiona yang terdaftar di Bursa Efek Indonesia</w:t>
      </w:r>
      <w:r w:rsidR="006E7223">
        <w:rPr>
          <w:rFonts w:ascii="Times New Roman" w:hAnsi="Times New Roman" w:cs="Times New Roman"/>
          <w:sz w:val="24"/>
          <w:szCs w:val="24"/>
          <w:lang w:val="id-ID"/>
        </w:rPr>
        <w:t xml:space="preserve"> (BEI)</w:t>
      </w:r>
      <w:r>
        <w:rPr>
          <w:rFonts w:ascii="Times New Roman" w:hAnsi="Times New Roman" w:cs="Times New Roman"/>
          <w:sz w:val="24"/>
          <w:szCs w:val="24"/>
          <w:lang w:val="id-ID"/>
        </w:rPr>
        <w:t xml:space="preserve"> selama tahun 2019 sampai dengan 2021 menunjukan bahwa risiko bank yang diproksikan dengan </w:t>
      </w:r>
      <w:r w:rsidRPr="006E7223">
        <w:rPr>
          <w:rFonts w:ascii="Times New Roman" w:hAnsi="Times New Roman" w:cs="Times New Roman"/>
          <w:i/>
          <w:iCs/>
          <w:sz w:val="24"/>
          <w:szCs w:val="24"/>
          <w:lang w:val="id-ID"/>
        </w:rPr>
        <w:t>non performing loan</w:t>
      </w:r>
      <w:r>
        <w:rPr>
          <w:rFonts w:ascii="Times New Roman" w:hAnsi="Times New Roman" w:cs="Times New Roman"/>
          <w:sz w:val="24"/>
          <w:szCs w:val="24"/>
          <w:lang w:val="id-ID"/>
        </w:rPr>
        <w:t xml:space="preserve"> berpengaruh positif dan signifikan terhadap </w:t>
      </w:r>
      <w:r w:rsidRPr="006E7223">
        <w:rPr>
          <w:rFonts w:ascii="Times New Roman" w:hAnsi="Times New Roman" w:cs="Times New Roman"/>
          <w:i/>
          <w:iCs/>
          <w:sz w:val="24"/>
          <w:szCs w:val="24"/>
          <w:lang w:val="id-ID"/>
        </w:rPr>
        <w:t>capital buffer</w:t>
      </w:r>
      <w:r>
        <w:rPr>
          <w:rFonts w:ascii="Times New Roman" w:hAnsi="Times New Roman" w:cs="Times New Roman"/>
          <w:sz w:val="24"/>
          <w:szCs w:val="24"/>
          <w:lang w:val="id-ID"/>
        </w:rPr>
        <w:t xml:space="preserve">. Sedangkan profitabilitas yang diproksikan dengan </w:t>
      </w:r>
      <w:r w:rsidRPr="006E7223">
        <w:rPr>
          <w:rFonts w:ascii="Times New Roman" w:hAnsi="Times New Roman" w:cs="Times New Roman"/>
          <w:i/>
          <w:iCs/>
          <w:sz w:val="24"/>
          <w:szCs w:val="24"/>
          <w:lang w:val="id-ID"/>
        </w:rPr>
        <w:t>retun on equity</w:t>
      </w:r>
      <w:r>
        <w:rPr>
          <w:rFonts w:ascii="Times New Roman" w:hAnsi="Times New Roman" w:cs="Times New Roman"/>
          <w:sz w:val="24"/>
          <w:szCs w:val="24"/>
          <w:lang w:val="id-ID"/>
        </w:rPr>
        <w:t xml:space="preserve"> dan likuiditas </w:t>
      </w:r>
      <w:r>
        <w:rPr>
          <w:rFonts w:ascii="Times New Roman" w:hAnsi="Times New Roman" w:cs="Times New Roman"/>
          <w:sz w:val="24"/>
          <w:szCs w:val="24"/>
          <w:lang w:val="id-ID"/>
        </w:rPr>
        <w:lastRenderedPageBreak/>
        <w:t xml:space="preserve">bank yang diproksikan dengan </w:t>
      </w:r>
      <w:r w:rsidRPr="006E7223">
        <w:rPr>
          <w:rFonts w:ascii="Times New Roman" w:hAnsi="Times New Roman" w:cs="Times New Roman"/>
          <w:i/>
          <w:iCs/>
          <w:sz w:val="24"/>
          <w:szCs w:val="24"/>
          <w:lang w:val="id-ID"/>
        </w:rPr>
        <w:t>loan to deposit ratio</w:t>
      </w:r>
      <w:r>
        <w:rPr>
          <w:rFonts w:ascii="Times New Roman" w:hAnsi="Times New Roman" w:cs="Times New Roman"/>
          <w:sz w:val="24"/>
          <w:szCs w:val="24"/>
          <w:lang w:val="id-ID"/>
        </w:rPr>
        <w:t xml:space="preserve"> tidak ber</w:t>
      </w:r>
      <w:r w:rsidR="006E7223">
        <w:rPr>
          <w:rFonts w:ascii="Times New Roman" w:hAnsi="Times New Roman" w:cs="Times New Roman"/>
          <w:sz w:val="24"/>
          <w:szCs w:val="24"/>
          <w:lang w:val="id-ID"/>
        </w:rPr>
        <w:t xml:space="preserve">pengaruh terhadap </w:t>
      </w:r>
      <w:r w:rsidR="006E7223" w:rsidRPr="006E7223">
        <w:rPr>
          <w:rFonts w:ascii="Times New Roman" w:hAnsi="Times New Roman" w:cs="Times New Roman"/>
          <w:i/>
          <w:iCs/>
          <w:sz w:val="24"/>
          <w:szCs w:val="24"/>
          <w:lang w:val="id-ID"/>
        </w:rPr>
        <w:t>capital buffer</w:t>
      </w:r>
      <w:r w:rsidR="006E7223">
        <w:rPr>
          <w:rFonts w:ascii="Times New Roman" w:hAnsi="Times New Roman" w:cs="Times New Roman"/>
          <w:sz w:val="24"/>
          <w:szCs w:val="24"/>
          <w:lang w:val="id-ID"/>
        </w:rPr>
        <w:t>.</w:t>
      </w:r>
    </w:p>
    <w:p w14:paraId="7CF232C0" w14:textId="1A627526" w:rsidR="006E7223" w:rsidRPr="00050D12" w:rsidRDefault="006E7223" w:rsidP="00C6720F">
      <w:pPr>
        <w:spacing w:before="240" w:after="0" w:line="360" w:lineRule="auto"/>
        <w:ind w:left="567"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Saran</w:t>
      </w:r>
    </w:p>
    <w:p w14:paraId="4E350021" w14:textId="4B4B27EF" w:rsidR="006E7223" w:rsidRDefault="006E7223" w:rsidP="00C6720F">
      <w:pPr>
        <w:spacing w:after="0" w:line="360" w:lineRule="auto"/>
        <w:ind w:left="567" w:right="521"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Peneliti selanjutnya sebaiknya memperluas objek penelitian yang mencakup seluruh perbankan umum yang terdaftar di BEI agar penelitian tersebut dapat digunakan oleh oleh penelitian lain sebagai bahan perbandingan. Selain itu, peneliti selanjuntnya diharapkan untuk menambah variabel bebas lainnya karena penelitian hanya terbatas pada tiga variabel saja. Dan diharapkan untuk menambah periode tahun penelitian agar memperoleh hasil yang lebih maksimal karena penelitian ini hanya menggunakan tiga periode tahun.</w:t>
      </w:r>
    </w:p>
    <w:p w14:paraId="3AB7F529" w14:textId="10FD005D" w:rsidR="006E7223" w:rsidRPr="00050D12" w:rsidRDefault="006E7223" w:rsidP="00C6720F">
      <w:pPr>
        <w:spacing w:before="240" w:line="360" w:lineRule="auto"/>
        <w:ind w:left="567" w:right="521"/>
        <w:jc w:val="both"/>
        <w:rPr>
          <w:rFonts w:ascii="Times New Roman" w:hAnsi="Times New Roman" w:cs="Times New Roman"/>
          <w:b/>
          <w:bCs/>
          <w:sz w:val="24"/>
          <w:szCs w:val="24"/>
          <w:lang w:val="id-ID"/>
        </w:rPr>
      </w:pPr>
      <w:r w:rsidRPr="00050D12">
        <w:rPr>
          <w:rFonts w:ascii="Times New Roman" w:hAnsi="Times New Roman" w:cs="Times New Roman"/>
          <w:b/>
          <w:bCs/>
          <w:sz w:val="24"/>
          <w:szCs w:val="24"/>
          <w:lang w:val="id-ID"/>
        </w:rPr>
        <w:t>DAFTAR PUSTAKA</w:t>
      </w:r>
    </w:p>
    <w:p w14:paraId="4D22D35C" w14:textId="719704C5"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522E6D">
        <w:rPr>
          <w:rFonts w:ascii="Times New Roman" w:hAnsi="Times New Roman" w:cs="Times New Roman"/>
          <w:sz w:val="24"/>
          <w:szCs w:val="24"/>
          <w:lang w:val="id-ID"/>
        </w:rPr>
        <w:t>Andarini, Dea. 2017. Pengarruh Risko, Pofitabilitas, Dan Likuiditas Bank Terhadap Capital Buffer (Studi Pada bank Pemerintahan Yang Terdafatar Di Bursa Efek Indonesia). Skripsi. Sekolah Tinggi Ilmu Ekonomi Indonesia (STIESIA</w:t>
      </w:r>
      <w:r>
        <w:rPr>
          <w:rFonts w:ascii="Times New Roman" w:hAnsi="Times New Roman" w:cs="Times New Roman"/>
          <w:sz w:val="24"/>
          <w:szCs w:val="24"/>
          <w:lang w:val="id-ID"/>
        </w:rPr>
        <w:t>)</w:t>
      </w:r>
      <w:r w:rsidRPr="00522E6D">
        <w:rPr>
          <w:rFonts w:ascii="Times New Roman" w:hAnsi="Times New Roman" w:cs="Times New Roman"/>
          <w:sz w:val="24"/>
          <w:szCs w:val="24"/>
          <w:lang w:val="id-ID"/>
        </w:rPr>
        <w:t xml:space="preserve"> Surabaya.</w:t>
      </w:r>
    </w:p>
    <w:p w14:paraId="499EFA4B" w14:textId="77777777" w:rsidR="00AE31CF" w:rsidRDefault="00AE31CF" w:rsidP="00C6720F">
      <w:pPr>
        <w:pStyle w:val="ListParagraph"/>
        <w:spacing w:after="0" w:line="360" w:lineRule="auto"/>
        <w:ind w:left="1418" w:right="521" w:hanging="851"/>
        <w:jc w:val="both"/>
        <w:rPr>
          <w:rFonts w:ascii="Times New Roman" w:hAnsi="Times New Roman" w:cs="Times New Roman"/>
          <w:sz w:val="24"/>
          <w:szCs w:val="24"/>
          <w:lang w:val="id-ID"/>
        </w:rPr>
      </w:pPr>
    </w:p>
    <w:p w14:paraId="1E257AB5" w14:textId="72F4EB7B"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522E6D">
        <w:rPr>
          <w:rFonts w:ascii="Times New Roman" w:hAnsi="Times New Roman" w:cs="Times New Roman"/>
          <w:sz w:val="24"/>
          <w:szCs w:val="24"/>
          <w:lang w:val="id-ID"/>
        </w:rPr>
        <w:t>Andiani, Legri. 2017. Pengaruh Risiko, Profitabilitas, Kebijakan Dividen, Ukuran, dan Likuiditas Bank Terhadap Capital Buffer</w:t>
      </w:r>
      <w:r w:rsidRPr="004C174F">
        <w:rPr>
          <w:rFonts w:ascii="Times New Roman" w:hAnsi="Times New Roman" w:cs="Times New Roman"/>
          <w:i/>
          <w:iCs/>
          <w:sz w:val="24"/>
          <w:szCs w:val="24"/>
          <w:lang w:val="id-ID"/>
        </w:rPr>
        <w:t xml:space="preserve">. Jurnal Ilmu dan Riset Akuntansi, </w:t>
      </w:r>
      <w:r w:rsidRPr="00DF71AE">
        <w:rPr>
          <w:rFonts w:ascii="Times New Roman" w:hAnsi="Times New Roman" w:cs="Times New Roman"/>
          <w:sz w:val="24"/>
          <w:szCs w:val="24"/>
          <w:lang w:val="id-ID"/>
        </w:rPr>
        <w:t>6(5), ISSN 2460-0585</w:t>
      </w:r>
    </w:p>
    <w:p w14:paraId="38FABE87" w14:textId="77777777" w:rsidR="00AE31CF" w:rsidRDefault="00AE31CF" w:rsidP="00C6720F">
      <w:pPr>
        <w:pStyle w:val="ListParagraph"/>
        <w:spacing w:after="0" w:line="360" w:lineRule="auto"/>
        <w:ind w:left="1418" w:right="521" w:hanging="851"/>
        <w:jc w:val="both"/>
        <w:rPr>
          <w:rFonts w:ascii="Times New Roman" w:hAnsi="Times New Roman" w:cs="Times New Roman"/>
          <w:sz w:val="24"/>
          <w:szCs w:val="24"/>
          <w:lang w:val="id-ID"/>
        </w:rPr>
      </w:pPr>
    </w:p>
    <w:p w14:paraId="422C8E44" w14:textId="066C09CD"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Pr>
          <w:rFonts w:ascii="Times New Roman" w:hAnsi="Times New Roman" w:cs="Times New Roman"/>
          <w:sz w:val="24"/>
          <w:szCs w:val="24"/>
          <w:lang w:val="id-ID"/>
        </w:rPr>
        <w:t>Anggitasari, A.A. 2013. Hubungan Simultan antara Capital Buffer dan Risiko. Skripsi. Universitas Diponegoro. Semarang.</w:t>
      </w:r>
    </w:p>
    <w:p w14:paraId="79C0BF42" w14:textId="77777777" w:rsidR="00AE31CF" w:rsidRDefault="00AE31CF" w:rsidP="00C6720F">
      <w:pPr>
        <w:pStyle w:val="ListParagraph"/>
        <w:spacing w:after="0" w:line="360" w:lineRule="auto"/>
        <w:ind w:left="1418" w:right="521" w:hanging="851"/>
        <w:jc w:val="both"/>
        <w:rPr>
          <w:rFonts w:ascii="Times New Roman" w:hAnsi="Times New Roman" w:cs="Times New Roman"/>
          <w:i/>
          <w:iCs/>
          <w:sz w:val="24"/>
          <w:szCs w:val="24"/>
          <w:lang w:val="id-ID"/>
        </w:rPr>
      </w:pPr>
    </w:p>
    <w:p w14:paraId="2758427E" w14:textId="7276333F"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Bayuseno,Vaditra. Chabhib, Mochammad. 2014. Analisis Faktor Yang Mempengaruhi Capital Buffer Perbankan  Di Indonesia (Studi Pada Bank-Bank Konvesional Go Public Periode 2010-2013).</w:t>
      </w:r>
      <w:r w:rsidRPr="004C174F">
        <w:rPr>
          <w:rFonts w:ascii="Times New Roman" w:hAnsi="Times New Roman" w:cs="Times New Roman"/>
          <w:i/>
          <w:iCs/>
          <w:sz w:val="24"/>
          <w:szCs w:val="24"/>
          <w:lang w:val="id-ID"/>
        </w:rPr>
        <w:t xml:space="preserve"> Diponegoro Journal Of Management, </w:t>
      </w:r>
      <w:r w:rsidRPr="00DF71AE">
        <w:rPr>
          <w:rFonts w:ascii="Times New Roman" w:hAnsi="Times New Roman" w:cs="Times New Roman"/>
          <w:sz w:val="24"/>
          <w:szCs w:val="24"/>
          <w:lang w:val="id-ID"/>
        </w:rPr>
        <w:t>Volume 3, Nomor 5, Tahun 2014, Hal 1-13, ISSN (Online), 2337-3792.</w:t>
      </w:r>
    </w:p>
    <w:p w14:paraId="3B98E3DC" w14:textId="77777777" w:rsidR="00AE31CF" w:rsidRDefault="00AE31CF" w:rsidP="00C6720F">
      <w:pPr>
        <w:pStyle w:val="ListParagraph"/>
        <w:spacing w:after="0" w:line="360" w:lineRule="auto"/>
        <w:ind w:left="1418" w:right="521" w:hanging="851"/>
        <w:jc w:val="both"/>
        <w:rPr>
          <w:rFonts w:ascii="Times New Roman" w:hAnsi="Times New Roman" w:cs="Times New Roman"/>
          <w:i/>
          <w:iCs/>
          <w:sz w:val="24"/>
          <w:szCs w:val="24"/>
          <w:lang w:val="id-ID"/>
        </w:rPr>
      </w:pPr>
    </w:p>
    <w:p w14:paraId="07B3D572" w14:textId="425A9022" w:rsidR="006E7223" w:rsidRPr="00DF71AE" w:rsidRDefault="006E7223" w:rsidP="00C6720F">
      <w:pPr>
        <w:pStyle w:val="ListParagraph"/>
        <w:spacing w:after="0" w:line="360" w:lineRule="auto"/>
        <w:ind w:left="567" w:right="52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D, Lasty Agustuty. Rulsan, Andi. 2019. Determinan Capital Buffer Pada</w:t>
      </w:r>
    </w:p>
    <w:p w14:paraId="73A759E8" w14:textId="736A3F04" w:rsidR="00AE31CF" w:rsidRDefault="006E7223" w:rsidP="00C6720F">
      <w:pPr>
        <w:pStyle w:val="ListParagraph"/>
        <w:spacing w:after="0" w:line="360" w:lineRule="auto"/>
        <w:ind w:left="1418" w:right="521" w:firstLine="22"/>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Industri Perbankan Di Indonesia.</w:t>
      </w:r>
      <w:r w:rsidRPr="00942E96">
        <w:rPr>
          <w:rFonts w:ascii="Times New Roman" w:hAnsi="Times New Roman" w:cs="Times New Roman"/>
          <w:i/>
          <w:iCs/>
          <w:sz w:val="24"/>
          <w:szCs w:val="24"/>
          <w:lang w:val="id-ID"/>
        </w:rPr>
        <w:t xml:space="preserve"> Movere Journal, </w:t>
      </w:r>
      <w:r w:rsidRPr="00DF71AE">
        <w:rPr>
          <w:rFonts w:ascii="Times New Roman" w:hAnsi="Times New Roman" w:cs="Times New Roman"/>
          <w:sz w:val="24"/>
          <w:szCs w:val="24"/>
          <w:lang w:val="id-ID"/>
        </w:rPr>
        <w:t>Vol 1, No. 2, 2 juli 2019, Hal 164-174. ISSN 2656-2790.</w:t>
      </w:r>
    </w:p>
    <w:p w14:paraId="4E008353" w14:textId="77777777" w:rsidR="00AE31CF" w:rsidRDefault="00AE31CF" w:rsidP="00C6720F">
      <w:pPr>
        <w:pStyle w:val="ListParagraph"/>
        <w:spacing w:after="0" w:line="360" w:lineRule="auto"/>
        <w:ind w:left="1418" w:right="521" w:firstLine="22"/>
        <w:jc w:val="both"/>
        <w:rPr>
          <w:rFonts w:ascii="Times New Roman" w:hAnsi="Times New Roman" w:cs="Times New Roman"/>
          <w:sz w:val="24"/>
          <w:szCs w:val="24"/>
          <w:lang w:val="id-ID"/>
        </w:rPr>
      </w:pPr>
    </w:p>
    <w:p w14:paraId="532A4D1F" w14:textId="04BADF32"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Effendi, Tyas Utaminigrum. 2018.</w:t>
      </w:r>
      <w:r w:rsidRPr="00DF78DE">
        <w:rPr>
          <w:rFonts w:ascii="Times New Roman" w:hAnsi="Times New Roman" w:cs="Times New Roman"/>
          <w:i/>
          <w:iCs/>
          <w:sz w:val="24"/>
          <w:szCs w:val="24"/>
          <w:lang w:val="id-ID"/>
        </w:rPr>
        <w:t xml:space="preserve"> </w:t>
      </w:r>
      <w:r w:rsidRPr="00DF71AE">
        <w:rPr>
          <w:rFonts w:ascii="Times New Roman" w:hAnsi="Times New Roman" w:cs="Times New Roman"/>
          <w:sz w:val="24"/>
          <w:szCs w:val="24"/>
          <w:lang w:val="id-ID"/>
        </w:rPr>
        <w:t>Analisis Pengaruh Faktor Internal Bank Terhadap Capital Buffer Pada Industri Perbankan Di Indonesia. Skripsi. Universitas Negeri Yogyakarta.</w:t>
      </w:r>
    </w:p>
    <w:p w14:paraId="1011450D" w14:textId="77777777" w:rsidR="00AE31CF" w:rsidRDefault="00AE31CF" w:rsidP="00C6720F">
      <w:pPr>
        <w:pStyle w:val="ListParagraph"/>
        <w:spacing w:after="0" w:line="360" w:lineRule="auto"/>
        <w:ind w:left="1418" w:right="521" w:hanging="851"/>
        <w:jc w:val="both"/>
        <w:rPr>
          <w:rFonts w:ascii="Times New Roman" w:hAnsi="Times New Roman" w:cs="Times New Roman"/>
          <w:i/>
          <w:iCs/>
          <w:sz w:val="24"/>
          <w:szCs w:val="24"/>
          <w:lang w:val="id-ID"/>
        </w:rPr>
      </w:pPr>
    </w:p>
    <w:p w14:paraId="0696E99E" w14:textId="0192CCEF"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Fadli, Imam. 2018. Pengaruh Non Performance Loan, Lag Of Capital Buffer, Bank’S Share Asset, Dan Loans To Total Assest Terhadap Capital Buffer (Studi Pada Bank Konvesional Go Publik Periode 2014-2016). 2018. Skripsi. Universitas Islam Negeri Alauddin Makassar.</w:t>
      </w:r>
    </w:p>
    <w:p w14:paraId="77CC8BB1" w14:textId="77777777" w:rsidR="00AE31CF" w:rsidRDefault="00AE31CF" w:rsidP="00C6720F">
      <w:pPr>
        <w:pStyle w:val="ListParagraph"/>
        <w:spacing w:after="0" w:line="360" w:lineRule="auto"/>
        <w:ind w:left="1418" w:right="521" w:hanging="851"/>
        <w:jc w:val="both"/>
        <w:rPr>
          <w:rFonts w:ascii="Times New Roman" w:hAnsi="Times New Roman" w:cs="Times New Roman"/>
          <w:sz w:val="24"/>
          <w:szCs w:val="24"/>
          <w:lang w:val="id-ID"/>
        </w:rPr>
      </w:pPr>
    </w:p>
    <w:p w14:paraId="4A35BEE9" w14:textId="7D17FF35"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Fauzia, Nanda Arum. Idris. 2016. Analisis Faktor-Faktor Yang Mempengararuhi Capital Buffer (Studi Kasus pada Bank Umum Konvesional Yang Terdaftar Di BEI Tahun 2011-2014).</w:t>
      </w:r>
      <w:r>
        <w:rPr>
          <w:rFonts w:ascii="Times New Roman" w:hAnsi="Times New Roman" w:cs="Times New Roman"/>
          <w:sz w:val="24"/>
          <w:szCs w:val="24"/>
          <w:lang w:val="id-ID"/>
        </w:rPr>
        <w:t xml:space="preserve"> </w:t>
      </w:r>
      <w:r w:rsidRPr="00DF71AE">
        <w:rPr>
          <w:rFonts w:ascii="Times New Roman" w:hAnsi="Times New Roman" w:cs="Times New Roman"/>
          <w:i/>
          <w:iCs/>
          <w:sz w:val="24"/>
          <w:szCs w:val="24"/>
          <w:lang w:val="id-ID"/>
        </w:rPr>
        <w:t>Diponegoro Journal Of Management</w:t>
      </w:r>
      <w:r w:rsidRPr="00DF71AE">
        <w:rPr>
          <w:rFonts w:ascii="Times New Roman" w:hAnsi="Times New Roman" w:cs="Times New Roman"/>
          <w:sz w:val="24"/>
          <w:szCs w:val="24"/>
          <w:lang w:val="id-ID"/>
        </w:rPr>
        <w:t>, Volume 5, Nomor 2 Tahun 2016, Halaman 1-12, 2337-3792.</w:t>
      </w:r>
    </w:p>
    <w:p w14:paraId="1CA68E04" w14:textId="77777777" w:rsidR="00AE31CF" w:rsidRDefault="00AE31CF" w:rsidP="00C6720F">
      <w:pPr>
        <w:pStyle w:val="ListParagraph"/>
        <w:spacing w:after="0" w:line="360" w:lineRule="auto"/>
        <w:ind w:left="1418" w:right="521" w:hanging="851"/>
        <w:jc w:val="both"/>
        <w:rPr>
          <w:rFonts w:ascii="Times New Roman" w:hAnsi="Times New Roman" w:cs="Times New Roman"/>
          <w:sz w:val="24"/>
          <w:szCs w:val="24"/>
          <w:lang w:val="id-ID"/>
        </w:rPr>
      </w:pPr>
    </w:p>
    <w:p w14:paraId="461B07F1" w14:textId="3CA2E960" w:rsidR="00AE31CF" w:rsidRDefault="006E7223" w:rsidP="00C6720F">
      <w:pPr>
        <w:pStyle w:val="ListParagraph"/>
        <w:spacing w:after="0" w:line="360" w:lineRule="auto"/>
        <w:ind w:left="1418" w:right="521" w:hanging="851"/>
        <w:jc w:val="both"/>
        <w:rPr>
          <w:rFonts w:ascii="Times New Roman" w:hAnsi="Times New Roman" w:cs="Times New Roman"/>
          <w:i/>
          <w:iCs/>
          <w:sz w:val="24"/>
          <w:szCs w:val="24"/>
          <w:lang w:val="id-ID"/>
        </w:rPr>
      </w:pPr>
      <w:r w:rsidRPr="00035A62">
        <w:rPr>
          <w:rFonts w:ascii="Times New Roman" w:hAnsi="Times New Roman" w:cs="Times New Roman"/>
          <w:sz w:val="24"/>
          <w:szCs w:val="24"/>
          <w:lang w:val="id-ID"/>
        </w:rPr>
        <w:t>Ghozali, Imam. 2011.</w:t>
      </w:r>
      <w:r w:rsidRPr="00035A62">
        <w:rPr>
          <w:rFonts w:ascii="Times New Roman" w:hAnsi="Times New Roman" w:cs="Times New Roman"/>
          <w:i/>
          <w:iCs/>
          <w:sz w:val="24"/>
          <w:szCs w:val="24"/>
          <w:lang w:val="id-ID"/>
        </w:rPr>
        <w:t xml:space="preserve"> </w:t>
      </w:r>
      <w:r w:rsidRPr="00035A62">
        <w:rPr>
          <w:rFonts w:ascii="Times New Roman" w:hAnsi="Times New Roman" w:cs="Times New Roman"/>
          <w:sz w:val="24"/>
          <w:szCs w:val="24"/>
          <w:lang w:val="id-ID"/>
        </w:rPr>
        <w:t>Aplikasi Analisis Multivariate Dengan Program SPSS. Semarang: Badan Penerbit Universitas Diponegoro.</w:t>
      </w:r>
      <w:r w:rsidRPr="00035A62">
        <w:rPr>
          <w:rFonts w:ascii="Times New Roman" w:hAnsi="Times New Roman" w:cs="Times New Roman"/>
          <w:i/>
          <w:iCs/>
          <w:sz w:val="24"/>
          <w:szCs w:val="24"/>
          <w:lang w:val="id-ID"/>
        </w:rPr>
        <w:t xml:space="preserve"> </w:t>
      </w:r>
    </w:p>
    <w:p w14:paraId="50DFCB03" w14:textId="77777777" w:rsidR="00AE31CF" w:rsidRDefault="00AE31CF" w:rsidP="00C6720F">
      <w:pPr>
        <w:pStyle w:val="ListParagraph"/>
        <w:spacing w:after="0" w:line="360" w:lineRule="auto"/>
        <w:ind w:left="1418" w:right="521" w:hanging="851"/>
        <w:jc w:val="both"/>
        <w:rPr>
          <w:rFonts w:ascii="Times New Roman" w:hAnsi="Times New Roman" w:cs="Times New Roman"/>
          <w:i/>
          <w:iCs/>
          <w:sz w:val="24"/>
          <w:szCs w:val="24"/>
          <w:lang w:val="id-ID"/>
        </w:rPr>
      </w:pPr>
    </w:p>
    <w:p w14:paraId="7AECF13C" w14:textId="347C0257"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Haryanto, Sugeng. 2015. Determinan Capital Buffer: Kajian Empirik Industri Perbankan Nasional.</w:t>
      </w:r>
      <w:r w:rsidRPr="004C174F">
        <w:rPr>
          <w:rFonts w:ascii="Times New Roman" w:hAnsi="Times New Roman" w:cs="Times New Roman"/>
          <w:i/>
          <w:iCs/>
          <w:sz w:val="24"/>
          <w:szCs w:val="24"/>
          <w:lang w:val="id-ID"/>
        </w:rPr>
        <w:t xml:space="preserve"> 112 Modernisasi, </w:t>
      </w:r>
      <w:r w:rsidRPr="00DF71AE">
        <w:rPr>
          <w:rFonts w:ascii="Times New Roman" w:hAnsi="Times New Roman" w:cs="Times New Roman"/>
          <w:sz w:val="24"/>
          <w:szCs w:val="24"/>
          <w:lang w:val="id-ID"/>
        </w:rPr>
        <w:t>Volumne 11, Nomor 2, Juni 2015.</w:t>
      </w:r>
    </w:p>
    <w:p w14:paraId="14728BB1" w14:textId="77777777" w:rsidR="00AE31CF" w:rsidRDefault="00AE31CF" w:rsidP="00C6720F">
      <w:pPr>
        <w:pStyle w:val="ListParagraph"/>
        <w:spacing w:after="0" w:line="360" w:lineRule="auto"/>
        <w:ind w:left="1418" w:right="521" w:hanging="851"/>
        <w:jc w:val="both"/>
        <w:rPr>
          <w:rFonts w:ascii="Times New Roman" w:hAnsi="Times New Roman" w:cs="Times New Roman"/>
          <w:sz w:val="24"/>
          <w:szCs w:val="24"/>
          <w:lang w:val="id-ID"/>
        </w:rPr>
      </w:pPr>
    </w:p>
    <w:p w14:paraId="1CED4D4C" w14:textId="15B24E26"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Ichtiani, Hartika. 2017. Faktor Yang Mempengaruhi Capital Buffer Perbankan Di Bursa Efek Indonesia. Skripsi. Universitas Sumatra Utara.</w:t>
      </w:r>
    </w:p>
    <w:p w14:paraId="746CD14E" w14:textId="77777777" w:rsidR="00AE31CF" w:rsidRPr="00AE31CF" w:rsidRDefault="00AE31CF" w:rsidP="00C6720F">
      <w:pPr>
        <w:pStyle w:val="ListParagraph"/>
        <w:spacing w:after="0" w:line="360" w:lineRule="auto"/>
        <w:ind w:left="1418" w:right="521" w:hanging="851"/>
        <w:jc w:val="both"/>
        <w:rPr>
          <w:rFonts w:ascii="Times New Roman" w:hAnsi="Times New Roman" w:cs="Times New Roman"/>
          <w:sz w:val="24"/>
          <w:szCs w:val="24"/>
          <w:lang w:val="id-ID"/>
        </w:rPr>
      </w:pPr>
    </w:p>
    <w:p w14:paraId="2F4164F4" w14:textId="77777777"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Mawadah, Lutfiyah Isna. Taswan. 2021. Analisis Faktor Internal Yang Mempengaruhi Capital Buffer Pada Perbankan Konvesional Yang Terdaftar Di Bursa Efek Indonesia. Proceeding SENDIU, 179-187.</w:t>
      </w:r>
    </w:p>
    <w:p w14:paraId="0FC7E48C" w14:textId="0DA6A4CF" w:rsidR="006E7223"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 xml:space="preserve">2018. Pengertian Bank, Jenis, dan Fungsinya untuk Masyarakat. </w:t>
      </w:r>
      <w:hyperlink r:id="rId7" w:history="1">
        <w:r w:rsidRPr="00DF71AE">
          <w:rPr>
            <w:rStyle w:val="Hyperlink"/>
            <w:rFonts w:ascii="Times New Roman" w:hAnsi="Times New Roman" w:cs="Times New Roman"/>
            <w:sz w:val="24"/>
            <w:szCs w:val="24"/>
            <w:lang w:val="id-ID"/>
          </w:rPr>
          <w:t>www.cermati.com</w:t>
        </w:r>
      </w:hyperlink>
      <w:r>
        <w:rPr>
          <w:rStyle w:val="Hyperlink"/>
          <w:rFonts w:ascii="Times New Roman" w:hAnsi="Times New Roman" w:cs="Times New Roman"/>
          <w:sz w:val="24"/>
          <w:szCs w:val="24"/>
          <w:lang w:val="id-ID"/>
        </w:rPr>
        <w:t xml:space="preserve"> </w:t>
      </w:r>
      <w:r w:rsidRPr="00DF71AE">
        <w:rPr>
          <w:rFonts w:ascii="Times New Roman" w:hAnsi="Times New Roman" w:cs="Times New Roman"/>
          <w:sz w:val="24"/>
          <w:szCs w:val="24"/>
          <w:lang w:val="id-ID"/>
        </w:rPr>
        <w:t>Diakses 6 September 2022.</w:t>
      </w:r>
    </w:p>
    <w:p w14:paraId="4D0D5C42" w14:textId="77777777" w:rsidR="00AE31CF" w:rsidRPr="00AE31CF" w:rsidRDefault="00AE31CF" w:rsidP="00C6720F">
      <w:pPr>
        <w:pStyle w:val="ListParagraph"/>
        <w:spacing w:after="0" w:line="360" w:lineRule="auto"/>
        <w:ind w:left="1418" w:right="521" w:hanging="851"/>
        <w:jc w:val="both"/>
        <w:rPr>
          <w:rFonts w:ascii="Times New Roman" w:hAnsi="Times New Roman" w:cs="Times New Roman"/>
          <w:sz w:val="24"/>
          <w:szCs w:val="24"/>
          <w:lang w:val="id-ID"/>
        </w:rPr>
      </w:pPr>
    </w:p>
    <w:p w14:paraId="4E2E2F89" w14:textId="14993F9F"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DF71AE">
        <w:rPr>
          <w:rFonts w:ascii="Times New Roman" w:hAnsi="Times New Roman" w:cs="Times New Roman"/>
          <w:sz w:val="24"/>
          <w:szCs w:val="24"/>
          <w:lang w:val="id-ID"/>
        </w:rPr>
        <w:t xml:space="preserve">OJK. 2020. Laporan Tahunan 2020. </w:t>
      </w:r>
      <w:hyperlink r:id="rId8" w:history="1">
        <w:r w:rsidRPr="00DF71AE">
          <w:rPr>
            <w:rStyle w:val="Hyperlink"/>
            <w:rFonts w:ascii="Times New Roman" w:hAnsi="Times New Roman" w:cs="Times New Roman"/>
            <w:sz w:val="24"/>
            <w:szCs w:val="24"/>
            <w:lang w:val="id-ID"/>
          </w:rPr>
          <w:t>www.ojk.go.id</w:t>
        </w:r>
      </w:hyperlink>
      <w:r w:rsidRPr="00DF71AE">
        <w:rPr>
          <w:rFonts w:ascii="Times New Roman" w:hAnsi="Times New Roman" w:cs="Times New Roman"/>
          <w:sz w:val="24"/>
          <w:szCs w:val="24"/>
          <w:lang w:val="id-ID"/>
        </w:rPr>
        <w:t>. Diakses 21 September 2022.</w:t>
      </w:r>
    </w:p>
    <w:p w14:paraId="562A82F6" w14:textId="77777777" w:rsidR="00AE31CF" w:rsidRDefault="00AE31CF" w:rsidP="00C6720F">
      <w:pPr>
        <w:pStyle w:val="ListParagraph"/>
        <w:spacing w:after="0" w:line="360" w:lineRule="auto"/>
        <w:ind w:left="1418" w:right="521" w:hanging="851"/>
        <w:jc w:val="both"/>
        <w:rPr>
          <w:rFonts w:ascii="Times New Roman" w:hAnsi="Times New Roman" w:cs="Times New Roman"/>
          <w:sz w:val="24"/>
          <w:szCs w:val="24"/>
          <w:lang w:val="id-ID"/>
        </w:rPr>
      </w:pPr>
    </w:p>
    <w:p w14:paraId="7A2CAD79" w14:textId="37EF0D28"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522E6D">
        <w:rPr>
          <w:rFonts w:ascii="Times New Roman" w:hAnsi="Times New Roman" w:cs="Times New Roman"/>
          <w:sz w:val="24"/>
          <w:szCs w:val="24"/>
          <w:lang w:val="id-ID"/>
        </w:rPr>
        <w:lastRenderedPageBreak/>
        <w:t>Pramulia, Yudha Tama. 2021.</w:t>
      </w:r>
      <w:r w:rsidRPr="00522E6D">
        <w:rPr>
          <w:rFonts w:ascii="Times New Roman" w:hAnsi="Times New Roman" w:cs="Times New Roman"/>
          <w:i/>
          <w:iCs/>
          <w:sz w:val="24"/>
          <w:szCs w:val="24"/>
          <w:lang w:val="id-ID"/>
        </w:rPr>
        <w:t xml:space="preserve"> </w:t>
      </w:r>
      <w:r w:rsidRPr="00522E6D">
        <w:rPr>
          <w:rFonts w:ascii="Times New Roman" w:hAnsi="Times New Roman" w:cs="Times New Roman"/>
          <w:sz w:val="24"/>
          <w:szCs w:val="24"/>
          <w:lang w:val="id-ID"/>
        </w:rPr>
        <w:t>Pengaruh Risiko Kredit, Risiko Operasional, Dan Profitabilitas Terhadap Rasio Kecukupan Modal Pada Bank Umum Konvesional Yang Terdaftar Di Bursa Efek Indonesia Tahun 2017-2020. Skripsi. Sekolah Tinggi Ilmu Ekonomi Indonesia Jakarta.</w:t>
      </w:r>
    </w:p>
    <w:p w14:paraId="68D87FAF" w14:textId="77777777" w:rsidR="00AE31CF" w:rsidRDefault="00AE31CF" w:rsidP="00C6720F">
      <w:pPr>
        <w:pStyle w:val="ListParagraph"/>
        <w:spacing w:after="0" w:line="360" w:lineRule="auto"/>
        <w:ind w:left="1418" w:right="521" w:hanging="851"/>
        <w:jc w:val="both"/>
        <w:rPr>
          <w:rFonts w:ascii="Times New Roman" w:hAnsi="Times New Roman" w:cs="Times New Roman"/>
          <w:i/>
          <w:iCs/>
          <w:sz w:val="24"/>
          <w:szCs w:val="24"/>
          <w:lang w:val="id-ID"/>
        </w:rPr>
      </w:pPr>
    </w:p>
    <w:p w14:paraId="107A62CD" w14:textId="0F087E1E"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522E6D">
        <w:rPr>
          <w:rFonts w:ascii="Times New Roman" w:hAnsi="Times New Roman" w:cs="Times New Roman"/>
          <w:sz w:val="24"/>
          <w:szCs w:val="24"/>
          <w:lang w:val="id-ID"/>
        </w:rPr>
        <w:t>Purwati, Juni. Sudarto. Suwaryo. 2015.</w:t>
      </w:r>
      <w:r w:rsidRPr="00DF78DE">
        <w:rPr>
          <w:rFonts w:ascii="Times New Roman" w:hAnsi="Times New Roman" w:cs="Times New Roman"/>
          <w:i/>
          <w:iCs/>
          <w:sz w:val="24"/>
          <w:szCs w:val="24"/>
          <w:lang w:val="id-ID"/>
        </w:rPr>
        <w:t xml:space="preserve"> </w:t>
      </w:r>
      <w:r w:rsidRPr="00522E6D">
        <w:rPr>
          <w:rFonts w:ascii="Times New Roman" w:hAnsi="Times New Roman" w:cs="Times New Roman"/>
          <w:sz w:val="24"/>
          <w:szCs w:val="24"/>
          <w:lang w:val="id-ID"/>
        </w:rPr>
        <w:t>Analisis Hubungan Jangka Panjang Dan Jangka Pendek Antara NPL, ROE, SIZE Dan LOTA Terhadap capital Buffer. Performance-Vol. 22, No 2, September 2015.</w:t>
      </w:r>
    </w:p>
    <w:p w14:paraId="53DB0FFA" w14:textId="77777777" w:rsidR="00435072" w:rsidRDefault="00435072" w:rsidP="00C6720F">
      <w:pPr>
        <w:pStyle w:val="ListParagraph"/>
        <w:spacing w:after="0" w:line="360" w:lineRule="auto"/>
        <w:ind w:left="1418" w:right="521" w:hanging="851"/>
        <w:jc w:val="both"/>
        <w:rPr>
          <w:rFonts w:ascii="Times New Roman" w:hAnsi="Times New Roman" w:cs="Times New Roman"/>
          <w:i/>
          <w:iCs/>
          <w:sz w:val="24"/>
          <w:szCs w:val="24"/>
          <w:lang w:val="id-ID"/>
        </w:rPr>
      </w:pPr>
    </w:p>
    <w:p w14:paraId="032A6825" w14:textId="77777777" w:rsidR="00AE31CF" w:rsidRDefault="006E7223" w:rsidP="00C6720F">
      <w:pPr>
        <w:pStyle w:val="ListParagraph"/>
        <w:spacing w:after="0" w:line="360" w:lineRule="auto"/>
        <w:ind w:left="1418" w:right="521" w:hanging="851"/>
        <w:jc w:val="both"/>
        <w:rPr>
          <w:rFonts w:ascii="Times New Roman" w:hAnsi="Times New Roman" w:cs="Times New Roman"/>
          <w:sz w:val="24"/>
          <w:szCs w:val="24"/>
          <w:lang w:val="id-ID"/>
        </w:rPr>
      </w:pPr>
      <w:r w:rsidRPr="00712938">
        <w:rPr>
          <w:rFonts w:ascii="Times New Roman" w:hAnsi="Times New Roman" w:cs="Times New Roman"/>
          <w:sz w:val="24"/>
          <w:szCs w:val="24"/>
          <w:lang w:val="id-ID"/>
        </w:rPr>
        <w:t>Sugiyono. 2017. Metode Penelitiam Kuantitatif, Kualitatif, Dan R&amp;D. Bandung:</w:t>
      </w:r>
      <w:r>
        <w:rPr>
          <w:rFonts w:ascii="Times New Roman" w:hAnsi="Times New Roman" w:cs="Times New Roman"/>
          <w:sz w:val="24"/>
          <w:szCs w:val="24"/>
          <w:lang w:val="id-ID"/>
        </w:rPr>
        <w:t xml:space="preserve"> </w:t>
      </w:r>
      <w:r w:rsidRPr="00712938">
        <w:rPr>
          <w:rFonts w:ascii="Times New Roman" w:hAnsi="Times New Roman" w:cs="Times New Roman"/>
          <w:sz w:val="24"/>
          <w:szCs w:val="24"/>
          <w:lang w:val="id-ID"/>
        </w:rPr>
        <w:t>Alfabeta.</w:t>
      </w:r>
    </w:p>
    <w:p w14:paraId="1E63749C" w14:textId="284F3ED6" w:rsidR="00396E4A" w:rsidRPr="002807D0" w:rsidRDefault="00396E4A" w:rsidP="00C6720F">
      <w:pPr>
        <w:spacing w:after="0" w:line="360" w:lineRule="auto"/>
        <w:jc w:val="both"/>
        <w:rPr>
          <w:rFonts w:ascii="Times New Roman" w:hAnsi="Times New Roman" w:cs="Times New Roman"/>
          <w:sz w:val="24"/>
          <w:szCs w:val="24"/>
          <w:lang w:val="id-ID"/>
        </w:rPr>
      </w:pPr>
    </w:p>
    <w:sectPr w:rsidR="00396E4A" w:rsidRPr="00280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ED9"/>
    <w:multiLevelType w:val="hybridMultilevel"/>
    <w:tmpl w:val="7E0C3ACA"/>
    <w:lvl w:ilvl="0" w:tplc="D7E4DC5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BFB77E9"/>
    <w:multiLevelType w:val="hybridMultilevel"/>
    <w:tmpl w:val="726AE4DA"/>
    <w:lvl w:ilvl="0" w:tplc="B5A616C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FB44AA"/>
    <w:multiLevelType w:val="hybridMultilevel"/>
    <w:tmpl w:val="81ECD3D4"/>
    <w:lvl w:ilvl="0" w:tplc="3F62273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37824F8"/>
    <w:multiLevelType w:val="hybridMultilevel"/>
    <w:tmpl w:val="B9CA3376"/>
    <w:lvl w:ilvl="0" w:tplc="E006EFDE">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508657FA"/>
    <w:multiLevelType w:val="hybridMultilevel"/>
    <w:tmpl w:val="65BE9694"/>
    <w:lvl w:ilvl="0" w:tplc="232A4E0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419565527">
    <w:abstractNumId w:val="1"/>
  </w:num>
  <w:num w:numId="2" w16cid:durableId="474681290">
    <w:abstractNumId w:val="0"/>
  </w:num>
  <w:num w:numId="3" w16cid:durableId="882209349">
    <w:abstractNumId w:val="3"/>
  </w:num>
  <w:num w:numId="4" w16cid:durableId="128326337">
    <w:abstractNumId w:val="2"/>
  </w:num>
  <w:num w:numId="5" w16cid:durableId="1815179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C6"/>
    <w:rsid w:val="00006155"/>
    <w:rsid w:val="00044623"/>
    <w:rsid w:val="00050D12"/>
    <w:rsid w:val="000A1F31"/>
    <w:rsid w:val="000F4506"/>
    <w:rsid w:val="00147918"/>
    <w:rsid w:val="001B131C"/>
    <w:rsid w:val="001E6CEB"/>
    <w:rsid w:val="002807D0"/>
    <w:rsid w:val="00285450"/>
    <w:rsid w:val="003426B5"/>
    <w:rsid w:val="00396E4A"/>
    <w:rsid w:val="003D1758"/>
    <w:rsid w:val="003E7FD5"/>
    <w:rsid w:val="004308D9"/>
    <w:rsid w:val="00435072"/>
    <w:rsid w:val="00452E47"/>
    <w:rsid w:val="004833F7"/>
    <w:rsid w:val="004F15CA"/>
    <w:rsid w:val="0061692A"/>
    <w:rsid w:val="006D4EB4"/>
    <w:rsid w:val="006E7223"/>
    <w:rsid w:val="0072193E"/>
    <w:rsid w:val="007319F5"/>
    <w:rsid w:val="00762BA5"/>
    <w:rsid w:val="007D275D"/>
    <w:rsid w:val="007F5ADE"/>
    <w:rsid w:val="008314AB"/>
    <w:rsid w:val="00837751"/>
    <w:rsid w:val="008400CE"/>
    <w:rsid w:val="008528DD"/>
    <w:rsid w:val="00855040"/>
    <w:rsid w:val="008F60EE"/>
    <w:rsid w:val="009C2BC6"/>
    <w:rsid w:val="00A9611F"/>
    <w:rsid w:val="00AE31CF"/>
    <w:rsid w:val="00B14908"/>
    <w:rsid w:val="00B23121"/>
    <w:rsid w:val="00B24B72"/>
    <w:rsid w:val="00B542B1"/>
    <w:rsid w:val="00B738EC"/>
    <w:rsid w:val="00BD16BC"/>
    <w:rsid w:val="00BE4605"/>
    <w:rsid w:val="00C34493"/>
    <w:rsid w:val="00C6720F"/>
    <w:rsid w:val="00CC31EF"/>
    <w:rsid w:val="00CD6F1A"/>
    <w:rsid w:val="00CD7F60"/>
    <w:rsid w:val="00D01F11"/>
    <w:rsid w:val="00D125C0"/>
    <w:rsid w:val="00D64CD3"/>
    <w:rsid w:val="00DE5F7E"/>
    <w:rsid w:val="00E12D87"/>
    <w:rsid w:val="00F573E6"/>
    <w:rsid w:val="00F660DB"/>
    <w:rsid w:val="00FD23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89C4"/>
  <w15:chartTrackingRefBased/>
  <w15:docId w15:val="{0CBD4FC5-655A-43E4-8D39-59F549A9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BC6"/>
    <w:rPr>
      <w:color w:val="0563C1" w:themeColor="hyperlink"/>
      <w:u w:val="single"/>
    </w:rPr>
  </w:style>
  <w:style w:type="character" w:styleId="UnresolvedMention">
    <w:name w:val="Unresolved Mention"/>
    <w:basedOn w:val="DefaultParagraphFont"/>
    <w:uiPriority w:val="99"/>
    <w:semiHidden/>
    <w:unhideWhenUsed/>
    <w:rsid w:val="009C2BC6"/>
    <w:rPr>
      <w:color w:val="605E5C"/>
      <w:shd w:val="clear" w:color="auto" w:fill="E1DFDD"/>
    </w:rPr>
  </w:style>
  <w:style w:type="table" w:styleId="TableGrid">
    <w:name w:val="Table Grid"/>
    <w:basedOn w:val="TableNormal"/>
    <w:uiPriority w:val="39"/>
    <w:rsid w:val="000F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57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7256">
      <w:bodyDiv w:val="1"/>
      <w:marLeft w:val="0"/>
      <w:marRight w:val="0"/>
      <w:marTop w:val="0"/>
      <w:marBottom w:val="0"/>
      <w:divBdr>
        <w:top w:val="none" w:sz="0" w:space="0" w:color="auto"/>
        <w:left w:val="none" w:sz="0" w:space="0" w:color="auto"/>
        <w:bottom w:val="none" w:sz="0" w:space="0" w:color="auto"/>
        <w:right w:val="none" w:sz="0" w:space="0" w:color="auto"/>
      </w:divBdr>
      <w:divsChild>
        <w:div w:id="64821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k.go.id" TargetMode="External"/><Relationship Id="rId3" Type="http://schemas.openxmlformats.org/officeDocument/2006/relationships/settings" Target="settings.xml"/><Relationship Id="rId7" Type="http://schemas.openxmlformats.org/officeDocument/2006/relationships/hyperlink" Target="http://www.cerm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dx.co.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17</Pages>
  <Words>4579</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2023-02-17T15:26:00Z</dcterms:created>
  <dcterms:modified xsi:type="dcterms:W3CDTF">2023-04-04T04:34:00Z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ded2a4e2-1251-4e1f-8bac-c177ccc2df64</vt:lpwstr>
  </property>
</Properties>
</file>