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4" w:rsidRDefault="00010444" w:rsidP="00010444">
      <w:pPr>
        <w:tabs>
          <w:tab w:val="left" w:pos="5812"/>
        </w:tabs>
        <w:spacing w:after="0" w:line="360" w:lineRule="auto"/>
        <w:jc w:val="center"/>
        <w:rPr>
          <w:rFonts w:ascii="Times New Roman" w:hAnsi="Times New Roman" w:cs="Times New Roman"/>
          <w:b/>
          <w:sz w:val="24"/>
          <w:szCs w:val="24"/>
          <w:lang w:val="id-ID"/>
        </w:rPr>
      </w:pPr>
      <w:r w:rsidRPr="00010444">
        <w:rPr>
          <w:rFonts w:ascii="Times New Roman" w:hAnsi="Times New Roman" w:cs="Times New Roman"/>
          <w:b/>
          <w:sz w:val="24"/>
          <w:szCs w:val="24"/>
          <w:lang w:val="id-ID"/>
        </w:rPr>
        <w:t xml:space="preserve">HUBUNGAN ANTARA </w:t>
      </w:r>
      <w:r w:rsidRPr="00010444">
        <w:rPr>
          <w:rFonts w:ascii="Times New Roman" w:hAnsi="Times New Roman" w:cs="Times New Roman"/>
          <w:b/>
          <w:i/>
          <w:sz w:val="24"/>
          <w:szCs w:val="24"/>
          <w:lang w:val="id-ID"/>
        </w:rPr>
        <w:t>GROWT</w:t>
      </w:r>
      <w:bookmarkStart w:id="0" w:name="_GoBack"/>
      <w:bookmarkEnd w:id="0"/>
      <w:r w:rsidRPr="00010444">
        <w:rPr>
          <w:rFonts w:ascii="Times New Roman" w:hAnsi="Times New Roman" w:cs="Times New Roman"/>
          <w:b/>
          <w:i/>
          <w:sz w:val="24"/>
          <w:szCs w:val="24"/>
          <w:lang w:val="id-ID"/>
        </w:rPr>
        <w:t>H MINDSET</w:t>
      </w:r>
      <w:r w:rsidRPr="00010444">
        <w:rPr>
          <w:rFonts w:ascii="Times New Roman" w:hAnsi="Times New Roman" w:cs="Times New Roman"/>
          <w:b/>
          <w:sz w:val="24"/>
          <w:szCs w:val="24"/>
          <w:lang w:val="id-ID"/>
        </w:rPr>
        <w:t xml:space="preserve"> DENGAN </w:t>
      </w:r>
      <w:r w:rsidRPr="00010444">
        <w:rPr>
          <w:rFonts w:ascii="Times New Roman" w:hAnsi="Times New Roman" w:cs="Times New Roman"/>
          <w:b/>
          <w:i/>
          <w:sz w:val="24"/>
          <w:szCs w:val="24"/>
          <w:lang w:val="id-ID"/>
        </w:rPr>
        <w:t>GRIT</w:t>
      </w:r>
      <w:r w:rsidRPr="00010444">
        <w:rPr>
          <w:rFonts w:ascii="Times New Roman" w:hAnsi="Times New Roman" w:cs="Times New Roman"/>
          <w:b/>
          <w:sz w:val="24"/>
          <w:szCs w:val="24"/>
          <w:lang w:val="id-ID"/>
        </w:rPr>
        <w:t xml:space="preserve"> AKADEMIK PADA MAHASISWA UMBY</w:t>
      </w:r>
    </w:p>
    <w:p w:rsidR="00010444" w:rsidRDefault="00010444" w:rsidP="00010444">
      <w:pPr>
        <w:tabs>
          <w:tab w:val="left" w:pos="5812"/>
        </w:tabs>
        <w:spacing w:after="0" w:line="360" w:lineRule="auto"/>
        <w:jc w:val="center"/>
        <w:rPr>
          <w:rFonts w:ascii="Times New Roman" w:hAnsi="Times New Roman" w:cs="Times New Roman"/>
          <w:b/>
          <w:sz w:val="24"/>
          <w:szCs w:val="24"/>
          <w:lang w:val="id-ID"/>
        </w:rPr>
      </w:pPr>
      <w:r w:rsidRPr="00010444">
        <w:rPr>
          <w:rFonts w:ascii="Times New Roman" w:hAnsi="Times New Roman" w:cs="Times New Roman"/>
          <w:b/>
          <w:sz w:val="24"/>
          <w:szCs w:val="24"/>
        </w:rPr>
        <w:t>RELATIONSHIP BETWEEN GROWTH MINDSET AND ACADEMIC GRIT IN UMBY STUDENTS</w:t>
      </w:r>
    </w:p>
    <w:p w:rsidR="00330087" w:rsidRPr="00330087" w:rsidRDefault="00330087" w:rsidP="00010444">
      <w:pPr>
        <w:tabs>
          <w:tab w:val="left" w:pos="5812"/>
        </w:tabs>
        <w:spacing w:after="0" w:line="360" w:lineRule="auto"/>
        <w:jc w:val="center"/>
        <w:rPr>
          <w:rFonts w:ascii="Times New Roman" w:hAnsi="Times New Roman" w:cs="Times New Roman"/>
          <w:b/>
          <w:sz w:val="24"/>
          <w:szCs w:val="24"/>
          <w:lang w:val="id-ID"/>
        </w:rPr>
      </w:pPr>
    </w:p>
    <w:p w:rsidR="00010444" w:rsidRPr="00330087" w:rsidRDefault="00330087" w:rsidP="00010444">
      <w:pPr>
        <w:pStyle w:val="NormalWeb"/>
        <w:spacing w:before="0" w:beforeAutospacing="0" w:after="0" w:afterAutospacing="0"/>
        <w:jc w:val="center"/>
        <w:rPr>
          <w:lang w:val="id-ID"/>
        </w:rPr>
      </w:pPr>
      <w:r>
        <w:rPr>
          <w:b/>
          <w:bCs/>
          <w:color w:val="000000"/>
          <w:sz w:val="22"/>
          <w:szCs w:val="22"/>
          <w:lang w:val="id-ID"/>
        </w:rPr>
        <w:t>Zaki Ainurridho</w:t>
      </w:r>
    </w:p>
    <w:p w:rsidR="00010444" w:rsidRPr="00330087" w:rsidRDefault="00010444" w:rsidP="00330087">
      <w:pPr>
        <w:tabs>
          <w:tab w:val="left" w:pos="5812"/>
        </w:tabs>
        <w:spacing w:after="0" w:line="240" w:lineRule="auto"/>
        <w:jc w:val="center"/>
        <w:rPr>
          <w:rFonts w:ascii="Times New Roman" w:hAnsi="Times New Roman" w:cs="Times New Roman"/>
          <w:b/>
          <w:sz w:val="24"/>
          <w:szCs w:val="24"/>
          <w:lang w:val="id-ID"/>
        </w:rPr>
      </w:pPr>
      <w:r w:rsidRPr="00330087">
        <w:rPr>
          <w:rFonts w:ascii="Times New Roman" w:hAnsi="Times New Roman" w:cs="Times New Roman"/>
          <w:color w:val="000000"/>
          <w:sz w:val="20"/>
          <w:szCs w:val="20"/>
          <w:vertAlign w:val="superscript"/>
        </w:rPr>
        <w:t>Universitas Mercu Buana Yogyakarta</w:t>
      </w:r>
    </w:p>
    <w:p w:rsidR="00010444" w:rsidRDefault="009D6C52" w:rsidP="00330087">
      <w:pPr>
        <w:tabs>
          <w:tab w:val="left" w:pos="5812"/>
        </w:tabs>
        <w:spacing w:after="0" w:line="240" w:lineRule="auto"/>
        <w:jc w:val="center"/>
        <w:rPr>
          <w:rFonts w:ascii="Times New Roman" w:hAnsi="Times New Roman" w:cs="Times New Roman"/>
          <w:sz w:val="20"/>
          <w:szCs w:val="20"/>
          <w:lang w:val="id-ID"/>
        </w:rPr>
      </w:pPr>
      <w:hyperlink r:id="rId8" w:history="1">
        <w:r w:rsidR="00330087" w:rsidRPr="00330087">
          <w:rPr>
            <w:rStyle w:val="Hyperlink"/>
            <w:rFonts w:ascii="Times New Roman" w:hAnsi="Times New Roman" w:cs="Times New Roman"/>
            <w:color w:val="auto"/>
            <w:sz w:val="20"/>
            <w:szCs w:val="20"/>
            <w:u w:val="none"/>
            <w:lang w:val="id-ID"/>
          </w:rPr>
          <w:t>zakizakado@gmail.com</w:t>
        </w:r>
      </w:hyperlink>
    </w:p>
    <w:p w:rsidR="00330087" w:rsidRDefault="00330087" w:rsidP="00330087">
      <w:pPr>
        <w:tabs>
          <w:tab w:val="left" w:pos="5812"/>
        </w:tabs>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082288234017</w:t>
      </w:r>
    </w:p>
    <w:p w:rsidR="00592C7C" w:rsidRDefault="00592C7C" w:rsidP="00330087">
      <w:pPr>
        <w:tabs>
          <w:tab w:val="left" w:pos="5812"/>
        </w:tabs>
        <w:spacing w:after="0" w:line="240" w:lineRule="auto"/>
        <w:jc w:val="center"/>
        <w:rPr>
          <w:rFonts w:ascii="Times New Roman" w:hAnsi="Times New Roman" w:cs="Times New Roman"/>
          <w:sz w:val="20"/>
          <w:szCs w:val="20"/>
          <w:lang w:val="id-ID"/>
        </w:rPr>
      </w:pPr>
    </w:p>
    <w:p w:rsidR="00592C7C" w:rsidRDefault="00592C7C" w:rsidP="00330087">
      <w:pPr>
        <w:tabs>
          <w:tab w:val="left" w:pos="5812"/>
        </w:tabs>
        <w:spacing w:after="0" w:line="240" w:lineRule="auto"/>
        <w:jc w:val="center"/>
        <w:rPr>
          <w:rFonts w:ascii="Times New Roman" w:hAnsi="Times New Roman" w:cs="Times New Roman"/>
          <w:sz w:val="20"/>
          <w:szCs w:val="20"/>
          <w:lang w:val="id-ID"/>
        </w:rPr>
      </w:pPr>
    </w:p>
    <w:p w:rsidR="00592C7C" w:rsidRPr="00330087" w:rsidRDefault="00592C7C" w:rsidP="00330087">
      <w:pPr>
        <w:tabs>
          <w:tab w:val="left" w:pos="5812"/>
        </w:tabs>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ABSTRAK</w:t>
      </w:r>
    </w:p>
    <w:p w:rsidR="00592C7C" w:rsidRPr="00592C7C" w:rsidRDefault="00592C7C" w:rsidP="00592C7C">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2078FC" w:rsidRPr="002078FC">
        <w:rPr>
          <w:rFonts w:ascii="Times New Roman" w:hAnsi="Times New Roman" w:cs="Times New Roman"/>
          <w:i/>
          <w:sz w:val="20"/>
          <w:szCs w:val="20"/>
          <w:lang w:val="id-ID"/>
        </w:rPr>
        <w:t>Grit</w:t>
      </w:r>
      <w:r w:rsidR="002078FC" w:rsidRPr="002078FC">
        <w:rPr>
          <w:rFonts w:ascii="Times New Roman" w:hAnsi="Times New Roman" w:cs="Times New Roman"/>
          <w:sz w:val="20"/>
          <w:szCs w:val="20"/>
          <w:lang w:val="id-ID"/>
        </w:rPr>
        <w:t xml:space="preserve"> akademik merupakan perilaku untuk mempertahankan ketekunan dan semangat dalam mencapai tujuan jangka panjang. </w:t>
      </w:r>
      <w:r w:rsidR="002078FC" w:rsidRPr="002078FC">
        <w:rPr>
          <w:rFonts w:ascii="Times New Roman" w:hAnsi="Times New Roman" w:cs="Times New Roman"/>
          <w:i/>
          <w:sz w:val="20"/>
          <w:szCs w:val="20"/>
          <w:lang w:val="id-ID"/>
        </w:rPr>
        <w:t>Grit</w:t>
      </w:r>
      <w:r w:rsidR="002078FC" w:rsidRPr="002078FC">
        <w:rPr>
          <w:rFonts w:ascii="Times New Roman" w:hAnsi="Times New Roman" w:cs="Times New Roman"/>
          <w:sz w:val="20"/>
          <w:szCs w:val="20"/>
          <w:lang w:val="id-ID"/>
        </w:rPr>
        <w:t xml:space="preserve"> dapat ditingkatkan dengan </w:t>
      </w:r>
      <w:r w:rsidR="002078FC" w:rsidRPr="002078FC">
        <w:rPr>
          <w:rFonts w:ascii="Times New Roman" w:hAnsi="Times New Roman" w:cs="Times New Roman"/>
          <w:i/>
          <w:sz w:val="20"/>
          <w:szCs w:val="20"/>
          <w:lang w:val="id-ID"/>
        </w:rPr>
        <w:t>growth mindset</w:t>
      </w:r>
      <w:r w:rsidR="002078FC" w:rsidRPr="002078FC">
        <w:rPr>
          <w:rFonts w:ascii="Times New Roman" w:hAnsi="Times New Roman" w:cs="Times New Roman"/>
          <w:sz w:val="20"/>
          <w:szCs w:val="20"/>
          <w:lang w:val="id-ID"/>
        </w:rPr>
        <w:t>. Individu dengan growth mindset meyakini bahwa kemampuan seseorang dapat terus ditingkatkan dengan usaha dan kerja keras.</w:t>
      </w:r>
      <w:r w:rsidR="002078FC">
        <w:rPr>
          <w:rFonts w:ascii="Times New Roman" w:hAnsi="Times New Roman" w:cs="Times New Roman"/>
          <w:sz w:val="20"/>
          <w:szCs w:val="20"/>
          <w:lang w:val="id-ID"/>
        </w:rPr>
        <w:t xml:space="preserve"> </w:t>
      </w:r>
      <w:r w:rsidRPr="00592C7C">
        <w:rPr>
          <w:rFonts w:ascii="Times New Roman" w:hAnsi="Times New Roman" w:cs="Times New Roman"/>
          <w:sz w:val="20"/>
          <w:szCs w:val="20"/>
        </w:rPr>
        <w:t xml:space="preserve">Penelitian ini bertujuan untuk mengetahui hubungan antara </w:t>
      </w:r>
      <w:r w:rsidRPr="00592C7C">
        <w:rPr>
          <w:rFonts w:ascii="Times New Roman" w:hAnsi="Times New Roman" w:cs="Times New Roman"/>
          <w:sz w:val="20"/>
          <w:szCs w:val="20"/>
          <w:lang w:val="id-ID"/>
        </w:rPr>
        <w:t>growth mindset</w:t>
      </w:r>
      <w:r w:rsidRPr="00592C7C">
        <w:rPr>
          <w:rFonts w:ascii="Times New Roman" w:hAnsi="Times New Roman" w:cs="Times New Roman"/>
          <w:sz w:val="20"/>
          <w:szCs w:val="20"/>
        </w:rPr>
        <w:t xml:space="preserve"> dengan </w:t>
      </w:r>
      <w:r w:rsidRPr="00592C7C">
        <w:rPr>
          <w:rFonts w:ascii="Times New Roman" w:hAnsi="Times New Roman" w:cs="Times New Roman"/>
          <w:sz w:val="20"/>
          <w:szCs w:val="20"/>
          <w:lang w:val="id-ID"/>
        </w:rPr>
        <w:t xml:space="preserve">grit akademik pada mahasiswa universitas mercu buana </w:t>
      </w:r>
      <w:proofErr w:type="gramStart"/>
      <w:r w:rsidRPr="00592C7C">
        <w:rPr>
          <w:rFonts w:ascii="Times New Roman" w:hAnsi="Times New Roman" w:cs="Times New Roman"/>
          <w:sz w:val="20"/>
          <w:szCs w:val="20"/>
          <w:lang w:val="id-ID"/>
        </w:rPr>
        <w:t>yogyakarta</w:t>
      </w:r>
      <w:proofErr w:type="gramEnd"/>
      <w:r w:rsidRPr="00592C7C">
        <w:rPr>
          <w:rFonts w:ascii="Times New Roman" w:hAnsi="Times New Roman" w:cs="Times New Roman"/>
          <w:sz w:val="20"/>
          <w:szCs w:val="20"/>
        </w:rPr>
        <w:t xml:space="preserve">. Hipotesis yang diajukan dalam penelitian ini adalah terdapat hubungan positif yang signifikan antara </w:t>
      </w:r>
      <w:r w:rsidRPr="00592C7C">
        <w:rPr>
          <w:rFonts w:ascii="Times New Roman" w:hAnsi="Times New Roman" w:cs="Times New Roman"/>
          <w:sz w:val="20"/>
          <w:szCs w:val="20"/>
          <w:lang w:val="id-ID"/>
        </w:rPr>
        <w:t>growth mindset</w:t>
      </w:r>
      <w:r w:rsidRPr="00592C7C">
        <w:rPr>
          <w:rFonts w:ascii="Times New Roman" w:hAnsi="Times New Roman" w:cs="Times New Roman"/>
          <w:sz w:val="20"/>
          <w:szCs w:val="20"/>
        </w:rPr>
        <w:t xml:space="preserve"> dengan</w:t>
      </w:r>
      <w:r w:rsidRPr="00592C7C">
        <w:rPr>
          <w:rFonts w:ascii="Times New Roman" w:hAnsi="Times New Roman" w:cs="Times New Roman"/>
          <w:sz w:val="20"/>
          <w:szCs w:val="20"/>
          <w:lang w:val="id-ID"/>
        </w:rPr>
        <w:t xml:space="preserve"> grit akademik pada mahasiswa universitas mercu buana </w:t>
      </w:r>
      <w:proofErr w:type="gramStart"/>
      <w:r w:rsidRPr="00592C7C">
        <w:rPr>
          <w:rFonts w:ascii="Times New Roman" w:hAnsi="Times New Roman" w:cs="Times New Roman"/>
          <w:sz w:val="20"/>
          <w:szCs w:val="20"/>
          <w:lang w:val="id-ID"/>
        </w:rPr>
        <w:t>yogyakarta</w:t>
      </w:r>
      <w:proofErr w:type="gramEnd"/>
      <w:r w:rsidRPr="00592C7C">
        <w:rPr>
          <w:rFonts w:ascii="Times New Roman" w:hAnsi="Times New Roman" w:cs="Times New Roman"/>
          <w:sz w:val="20"/>
          <w:szCs w:val="20"/>
        </w:rPr>
        <w:t xml:space="preserve">. Subjek penelitian ini adalah remaja yang memiki </w:t>
      </w:r>
      <w:proofErr w:type="gramStart"/>
      <w:r w:rsidRPr="00592C7C">
        <w:rPr>
          <w:rFonts w:ascii="Times New Roman" w:hAnsi="Times New Roman" w:cs="Times New Roman"/>
          <w:sz w:val="20"/>
          <w:szCs w:val="20"/>
        </w:rPr>
        <w:t>usia</w:t>
      </w:r>
      <w:proofErr w:type="gramEnd"/>
      <w:r w:rsidRPr="00592C7C">
        <w:rPr>
          <w:rFonts w:ascii="Times New Roman" w:hAnsi="Times New Roman" w:cs="Times New Roman"/>
          <w:sz w:val="20"/>
          <w:szCs w:val="20"/>
        </w:rPr>
        <w:t xml:space="preserve"> </w:t>
      </w:r>
      <w:r w:rsidRPr="00592C7C">
        <w:rPr>
          <w:rFonts w:ascii="Times New Roman" w:hAnsi="Times New Roman" w:cs="Times New Roman"/>
          <w:sz w:val="20"/>
          <w:szCs w:val="20"/>
          <w:lang w:val="id-ID"/>
        </w:rPr>
        <w:t>18</w:t>
      </w:r>
      <w:r w:rsidRPr="00592C7C">
        <w:rPr>
          <w:rFonts w:ascii="Times New Roman" w:hAnsi="Times New Roman" w:cs="Times New Roman"/>
          <w:sz w:val="20"/>
          <w:szCs w:val="20"/>
        </w:rPr>
        <w:t>-</w:t>
      </w:r>
      <w:r w:rsidRPr="00592C7C">
        <w:rPr>
          <w:rFonts w:ascii="Times New Roman" w:hAnsi="Times New Roman" w:cs="Times New Roman"/>
          <w:sz w:val="20"/>
          <w:szCs w:val="20"/>
          <w:lang w:val="id-ID"/>
        </w:rPr>
        <w:t>25</w:t>
      </w:r>
      <w:r w:rsidRPr="00592C7C">
        <w:rPr>
          <w:rFonts w:ascii="Times New Roman" w:hAnsi="Times New Roman" w:cs="Times New Roman"/>
          <w:sz w:val="20"/>
          <w:szCs w:val="20"/>
        </w:rPr>
        <w:t xml:space="preserve"> tahun dengan jumlah </w:t>
      </w:r>
      <w:r w:rsidRPr="00592C7C">
        <w:rPr>
          <w:rFonts w:ascii="Times New Roman" w:hAnsi="Times New Roman" w:cs="Times New Roman"/>
          <w:sz w:val="20"/>
          <w:szCs w:val="20"/>
          <w:lang w:val="id-ID"/>
        </w:rPr>
        <w:t>100</w:t>
      </w:r>
      <w:r w:rsidRPr="00592C7C">
        <w:rPr>
          <w:rFonts w:ascii="Times New Roman" w:hAnsi="Times New Roman" w:cs="Times New Roman"/>
          <w:sz w:val="20"/>
          <w:szCs w:val="20"/>
        </w:rPr>
        <w:t xml:space="preserve"> orang. </w:t>
      </w:r>
      <w:proofErr w:type="gramStart"/>
      <w:r w:rsidRPr="00592C7C">
        <w:rPr>
          <w:rFonts w:ascii="Times New Roman" w:hAnsi="Times New Roman" w:cs="Times New Roman"/>
          <w:sz w:val="20"/>
          <w:szCs w:val="20"/>
        </w:rPr>
        <w:t xml:space="preserve">Metode pengumpulan data pada penelitian ini menggunakan skala </w:t>
      </w:r>
      <w:r w:rsidRPr="00592C7C">
        <w:rPr>
          <w:rFonts w:ascii="Times New Roman" w:hAnsi="Times New Roman" w:cs="Times New Roman"/>
          <w:sz w:val="20"/>
          <w:szCs w:val="20"/>
          <w:lang w:val="id-ID"/>
        </w:rPr>
        <w:t>grit</w:t>
      </w:r>
      <w:r w:rsidRPr="00592C7C">
        <w:rPr>
          <w:rFonts w:ascii="Times New Roman" w:hAnsi="Times New Roman" w:cs="Times New Roman"/>
          <w:sz w:val="20"/>
          <w:szCs w:val="20"/>
        </w:rPr>
        <w:t xml:space="preserve"> dan skala </w:t>
      </w:r>
      <w:r w:rsidRPr="00592C7C">
        <w:rPr>
          <w:rFonts w:ascii="Times New Roman" w:hAnsi="Times New Roman" w:cs="Times New Roman"/>
          <w:sz w:val="20"/>
          <w:szCs w:val="20"/>
          <w:lang w:val="id-ID"/>
        </w:rPr>
        <w:t>growth mindset</w:t>
      </w:r>
      <w:r w:rsidRPr="00592C7C">
        <w:rPr>
          <w:rFonts w:ascii="Times New Roman" w:hAnsi="Times New Roman" w:cs="Times New Roman"/>
          <w:sz w:val="20"/>
          <w:szCs w:val="20"/>
        </w:rPr>
        <w:t>.</w:t>
      </w:r>
      <w:proofErr w:type="gramEnd"/>
      <w:r w:rsidRPr="00592C7C">
        <w:rPr>
          <w:rFonts w:ascii="Times New Roman" w:hAnsi="Times New Roman" w:cs="Times New Roman"/>
          <w:sz w:val="20"/>
          <w:szCs w:val="20"/>
        </w:rPr>
        <w:t xml:space="preserve"> </w:t>
      </w:r>
      <w:proofErr w:type="gramStart"/>
      <w:r w:rsidRPr="00592C7C">
        <w:rPr>
          <w:rFonts w:ascii="Times New Roman" w:hAnsi="Times New Roman" w:cs="Times New Roman"/>
          <w:sz w:val="20"/>
          <w:szCs w:val="20"/>
        </w:rPr>
        <w:t>Metode analisis data menggunakan metode analisis korelasi product moment dari Karl Pearson.</w:t>
      </w:r>
      <w:proofErr w:type="gramEnd"/>
      <w:r w:rsidRPr="00592C7C">
        <w:rPr>
          <w:rFonts w:ascii="Times New Roman" w:hAnsi="Times New Roman" w:cs="Times New Roman"/>
          <w:sz w:val="20"/>
          <w:szCs w:val="20"/>
        </w:rPr>
        <w:t xml:space="preserve"> Hasil analisis data diperoleh nilai koefisien korelasi (rxy) sebesar 0,</w:t>
      </w:r>
      <w:r w:rsidRPr="00592C7C">
        <w:rPr>
          <w:rFonts w:ascii="Times New Roman" w:hAnsi="Times New Roman" w:cs="Times New Roman"/>
          <w:sz w:val="20"/>
          <w:szCs w:val="20"/>
          <w:lang w:val="id-ID"/>
        </w:rPr>
        <w:t>567</w:t>
      </w:r>
      <w:r w:rsidRPr="00592C7C">
        <w:rPr>
          <w:rFonts w:ascii="Times New Roman" w:hAnsi="Times New Roman" w:cs="Times New Roman"/>
          <w:sz w:val="20"/>
          <w:szCs w:val="20"/>
        </w:rPr>
        <w:t xml:space="preserve"> (p≤ 0</w:t>
      </w:r>
      <w:proofErr w:type="gramStart"/>
      <w:r w:rsidRPr="00592C7C">
        <w:rPr>
          <w:rFonts w:ascii="Times New Roman" w:hAnsi="Times New Roman" w:cs="Times New Roman"/>
          <w:sz w:val="20"/>
          <w:szCs w:val="20"/>
        </w:rPr>
        <w:t>,01</w:t>
      </w:r>
      <w:proofErr w:type="gramEnd"/>
      <w:r w:rsidRPr="00592C7C">
        <w:rPr>
          <w:rFonts w:ascii="Times New Roman" w:hAnsi="Times New Roman" w:cs="Times New Roman"/>
          <w:sz w:val="20"/>
          <w:szCs w:val="20"/>
        </w:rPr>
        <w:t>). Hal ini menunjukkan ada hubungan positif yang signifikan antara</w:t>
      </w:r>
      <w:r w:rsidRPr="00592C7C">
        <w:rPr>
          <w:rFonts w:ascii="Times New Roman" w:hAnsi="Times New Roman" w:cs="Times New Roman"/>
          <w:sz w:val="20"/>
          <w:szCs w:val="20"/>
          <w:lang w:val="id-ID"/>
        </w:rPr>
        <w:t xml:space="preserve"> growth mindset</w:t>
      </w:r>
      <w:r w:rsidRPr="00592C7C">
        <w:rPr>
          <w:rFonts w:ascii="Times New Roman" w:hAnsi="Times New Roman" w:cs="Times New Roman"/>
          <w:sz w:val="20"/>
          <w:szCs w:val="20"/>
        </w:rPr>
        <w:t xml:space="preserve"> dengan </w:t>
      </w:r>
      <w:r w:rsidRPr="00592C7C">
        <w:rPr>
          <w:rFonts w:ascii="Times New Roman" w:hAnsi="Times New Roman" w:cs="Times New Roman"/>
          <w:sz w:val="20"/>
          <w:szCs w:val="20"/>
          <w:lang w:val="id-ID"/>
        </w:rPr>
        <w:t xml:space="preserve">grit akademik pada mahasiswa universitas mercu buana </w:t>
      </w:r>
      <w:proofErr w:type="gramStart"/>
      <w:r w:rsidRPr="00592C7C">
        <w:rPr>
          <w:rFonts w:ascii="Times New Roman" w:hAnsi="Times New Roman" w:cs="Times New Roman"/>
          <w:sz w:val="20"/>
          <w:szCs w:val="20"/>
          <w:lang w:val="id-ID"/>
        </w:rPr>
        <w:t>yogyakarta</w:t>
      </w:r>
      <w:proofErr w:type="gramEnd"/>
      <w:r w:rsidRPr="00592C7C">
        <w:rPr>
          <w:rFonts w:ascii="Times New Roman" w:hAnsi="Times New Roman" w:cs="Times New Roman"/>
          <w:sz w:val="20"/>
          <w:szCs w:val="20"/>
        </w:rPr>
        <w:t>. Nilai koefisien determinasi (</w:t>
      </w:r>
      <w:proofErr w:type="gramStart"/>
      <w:r w:rsidRPr="00592C7C">
        <w:rPr>
          <w:rFonts w:ascii="Times New Roman" w:hAnsi="Times New Roman" w:cs="Times New Roman"/>
          <w:sz w:val="20"/>
          <w:szCs w:val="20"/>
        </w:rPr>
        <w:t>R2 )</w:t>
      </w:r>
      <w:proofErr w:type="gramEnd"/>
      <w:r w:rsidRPr="00592C7C">
        <w:rPr>
          <w:rFonts w:ascii="Times New Roman" w:hAnsi="Times New Roman" w:cs="Times New Roman"/>
          <w:sz w:val="20"/>
          <w:szCs w:val="20"/>
        </w:rPr>
        <w:t xml:space="preserve"> 0,</w:t>
      </w:r>
      <w:r w:rsidRPr="00592C7C">
        <w:rPr>
          <w:rFonts w:ascii="Times New Roman" w:hAnsi="Times New Roman" w:cs="Times New Roman"/>
          <w:sz w:val="20"/>
          <w:szCs w:val="20"/>
          <w:lang w:val="id-ID"/>
        </w:rPr>
        <w:t>321</w:t>
      </w:r>
      <w:r w:rsidRPr="00592C7C">
        <w:rPr>
          <w:rFonts w:ascii="Times New Roman" w:hAnsi="Times New Roman" w:cs="Times New Roman"/>
          <w:sz w:val="20"/>
          <w:szCs w:val="20"/>
        </w:rPr>
        <w:t xml:space="preserve"> hal tersebut menunjukkan bahwa variabel </w:t>
      </w:r>
      <w:r w:rsidRPr="00592C7C">
        <w:rPr>
          <w:rFonts w:ascii="Times New Roman" w:hAnsi="Times New Roman" w:cs="Times New Roman"/>
          <w:sz w:val="20"/>
          <w:szCs w:val="20"/>
          <w:lang w:val="id-ID"/>
        </w:rPr>
        <w:t>growth mindset</w:t>
      </w:r>
      <w:r w:rsidRPr="00592C7C">
        <w:rPr>
          <w:rFonts w:ascii="Times New Roman" w:hAnsi="Times New Roman" w:cs="Times New Roman"/>
          <w:sz w:val="20"/>
          <w:szCs w:val="20"/>
        </w:rPr>
        <w:t xml:space="preserve"> memberikan sumbangan efektif sebesar </w:t>
      </w:r>
      <w:r w:rsidRPr="00592C7C">
        <w:rPr>
          <w:rFonts w:ascii="Times New Roman" w:hAnsi="Times New Roman" w:cs="Times New Roman"/>
          <w:sz w:val="20"/>
          <w:szCs w:val="20"/>
          <w:lang w:val="id-ID"/>
        </w:rPr>
        <w:t>32</w:t>
      </w:r>
      <w:r w:rsidRPr="00592C7C">
        <w:rPr>
          <w:rFonts w:ascii="Times New Roman" w:hAnsi="Times New Roman" w:cs="Times New Roman"/>
          <w:sz w:val="20"/>
          <w:szCs w:val="20"/>
        </w:rPr>
        <w:t>,</w:t>
      </w:r>
      <w:r w:rsidRPr="00592C7C">
        <w:rPr>
          <w:rFonts w:ascii="Times New Roman" w:hAnsi="Times New Roman" w:cs="Times New Roman"/>
          <w:sz w:val="20"/>
          <w:szCs w:val="20"/>
          <w:lang w:val="id-ID"/>
        </w:rPr>
        <w:t>1</w:t>
      </w:r>
      <w:r w:rsidRPr="00592C7C">
        <w:rPr>
          <w:rFonts w:ascii="Times New Roman" w:hAnsi="Times New Roman" w:cs="Times New Roman"/>
          <w:sz w:val="20"/>
          <w:szCs w:val="20"/>
        </w:rPr>
        <w:t xml:space="preserve">% terhadap </w:t>
      </w:r>
      <w:r w:rsidRPr="00592C7C">
        <w:rPr>
          <w:rFonts w:ascii="Times New Roman" w:hAnsi="Times New Roman" w:cs="Times New Roman"/>
          <w:sz w:val="20"/>
          <w:szCs w:val="20"/>
          <w:lang w:val="id-ID"/>
        </w:rPr>
        <w:t>grit</w:t>
      </w:r>
      <w:r w:rsidRPr="00592C7C">
        <w:rPr>
          <w:rFonts w:ascii="Times New Roman" w:hAnsi="Times New Roman" w:cs="Times New Roman"/>
          <w:sz w:val="20"/>
          <w:szCs w:val="20"/>
        </w:rPr>
        <w:t xml:space="preserve"> dan sisanya </w:t>
      </w:r>
      <w:r w:rsidRPr="00592C7C">
        <w:rPr>
          <w:rFonts w:ascii="Times New Roman" w:hAnsi="Times New Roman" w:cs="Times New Roman"/>
          <w:sz w:val="20"/>
          <w:szCs w:val="20"/>
          <w:lang w:val="id-ID"/>
        </w:rPr>
        <w:t>67</w:t>
      </w:r>
      <w:r w:rsidRPr="00592C7C">
        <w:rPr>
          <w:rFonts w:ascii="Times New Roman" w:hAnsi="Times New Roman" w:cs="Times New Roman"/>
          <w:sz w:val="20"/>
          <w:szCs w:val="20"/>
        </w:rPr>
        <w:t>,</w:t>
      </w:r>
      <w:r w:rsidRPr="00592C7C">
        <w:rPr>
          <w:rFonts w:ascii="Times New Roman" w:hAnsi="Times New Roman" w:cs="Times New Roman"/>
          <w:sz w:val="20"/>
          <w:szCs w:val="20"/>
          <w:lang w:val="id-ID"/>
        </w:rPr>
        <w:t>9</w:t>
      </w:r>
      <w:r w:rsidRPr="00592C7C">
        <w:rPr>
          <w:rFonts w:ascii="Times New Roman" w:hAnsi="Times New Roman" w:cs="Times New Roman"/>
          <w:sz w:val="20"/>
          <w:szCs w:val="20"/>
        </w:rPr>
        <w:t>% dipengaruhi oleh faktor lain</w:t>
      </w:r>
    </w:p>
    <w:p w:rsidR="00592C7C" w:rsidRPr="00592C7C" w:rsidRDefault="00592C7C" w:rsidP="002078FC">
      <w:pPr>
        <w:spacing w:after="0" w:line="240" w:lineRule="auto"/>
        <w:rPr>
          <w:rFonts w:ascii="Times New Roman" w:hAnsi="Times New Roman" w:cs="Times New Roman"/>
          <w:sz w:val="20"/>
          <w:szCs w:val="20"/>
          <w:lang w:val="id-ID"/>
        </w:rPr>
      </w:pPr>
      <w:r w:rsidRPr="00592C7C">
        <w:rPr>
          <w:rFonts w:ascii="Times New Roman" w:hAnsi="Times New Roman" w:cs="Times New Roman"/>
          <w:b/>
          <w:sz w:val="20"/>
          <w:szCs w:val="20"/>
          <w:lang w:val="id-ID"/>
        </w:rPr>
        <w:t>Kata kunci</w:t>
      </w:r>
      <w:r w:rsidR="002078FC">
        <w:rPr>
          <w:rFonts w:ascii="Times New Roman" w:hAnsi="Times New Roman" w:cs="Times New Roman"/>
          <w:sz w:val="20"/>
          <w:szCs w:val="20"/>
          <w:lang w:val="id-ID"/>
        </w:rPr>
        <w:t xml:space="preserve">: </w:t>
      </w:r>
      <w:r w:rsidR="002078FC" w:rsidRPr="002078FC">
        <w:rPr>
          <w:rFonts w:ascii="Times New Roman" w:hAnsi="Times New Roman" w:cs="Times New Roman"/>
          <w:i/>
          <w:sz w:val="20"/>
          <w:szCs w:val="20"/>
          <w:lang w:val="id-ID"/>
        </w:rPr>
        <w:t>g</w:t>
      </w:r>
      <w:r w:rsidRPr="002078FC">
        <w:rPr>
          <w:rFonts w:ascii="Times New Roman" w:hAnsi="Times New Roman" w:cs="Times New Roman"/>
          <w:i/>
          <w:sz w:val="20"/>
          <w:szCs w:val="20"/>
          <w:lang w:val="id-ID"/>
        </w:rPr>
        <w:t>rowth mindset</w:t>
      </w:r>
      <w:r w:rsidRPr="00592C7C">
        <w:rPr>
          <w:rFonts w:ascii="Times New Roman" w:hAnsi="Times New Roman" w:cs="Times New Roman"/>
          <w:sz w:val="20"/>
          <w:szCs w:val="20"/>
          <w:lang w:val="id-ID"/>
        </w:rPr>
        <w:t xml:space="preserve">, </w:t>
      </w:r>
      <w:r w:rsidR="002078FC">
        <w:rPr>
          <w:rFonts w:ascii="Times New Roman" w:hAnsi="Times New Roman" w:cs="Times New Roman"/>
          <w:i/>
          <w:sz w:val="20"/>
          <w:szCs w:val="20"/>
          <w:lang w:val="id-ID"/>
        </w:rPr>
        <w:t>g</w:t>
      </w:r>
      <w:r w:rsidRPr="002078FC">
        <w:rPr>
          <w:rFonts w:ascii="Times New Roman" w:hAnsi="Times New Roman" w:cs="Times New Roman"/>
          <w:i/>
          <w:sz w:val="20"/>
          <w:szCs w:val="20"/>
          <w:lang w:val="id-ID"/>
        </w:rPr>
        <w:t>rit</w:t>
      </w:r>
      <w:r w:rsidR="002078FC">
        <w:rPr>
          <w:rFonts w:ascii="Times New Roman" w:hAnsi="Times New Roman" w:cs="Times New Roman"/>
          <w:sz w:val="20"/>
          <w:szCs w:val="20"/>
          <w:lang w:val="id-ID"/>
        </w:rPr>
        <w:t xml:space="preserve"> akademik, mahasiswa </w:t>
      </w:r>
    </w:p>
    <w:p w:rsidR="00330087" w:rsidRPr="00330087" w:rsidRDefault="00330087" w:rsidP="00330087">
      <w:pPr>
        <w:tabs>
          <w:tab w:val="left" w:pos="5812"/>
        </w:tabs>
        <w:spacing w:after="0" w:line="480" w:lineRule="auto"/>
        <w:jc w:val="center"/>
        <w:rPr>
          <w:rFonts w:ascii="Times New Roman" w:hAnsi="Times New Roman" w:cs="Times New Roman"/>
          <w:sz w:val="20"/>
          <w:szCs w:val="20"/>
          <w:lang w:val="id-ID"/>
        </w:rPr>
      </w:pPr>
    </w:p>
    <w:p w:rsidR="00592C7C" w:rsidRPr="00592C7C" w:rsidRDefault="00592C7C" w:rsidP="00592C7C">
      <w:pPr>
        <w:keepNext/>
        <w:keepLines/>
        <w:spacing w:after="0" w:line="240" w:lineRule="auto"/>
        <w:jc w:val="center"/>
        <w:outlineLvl w:val="0"/>
        <w:rPr>
          <w:rFonts w:ascii="Times New Roman" w:eastAsiaTheme="majorEastAsia" w:hAnsi="Times New Roman" w:cs="Times New Roman"/>
          <w:bCs/>
          <w:sz w:val="20"/>
          <w:szCs w:val="20"/>
          <w:lang w:val="id-ID"/>
        </w:rPr>
      </w:pPr>
      <w:r w:rsidRPr="00592C7C">
        <w:rPr>
          <w:rFonts w:ascii="Times New Roman" w:eastAsiaTheme="majorEastAsia" w:hAnsi="Times New Roman" w:cs="Times New Roman"/>
          <w:bCs/>
          <w:sz w:val="20"/>
          <w:szCs w:val="20"/>
        </w:rPr>
        <w:t>ABSTRACT</w:t>
      </w:r>
    </w:p>
    <w:p w:rsidR="00592C7C" w:rsidRPr="00592C7C" w:rsidRDefault="00592C7C" w:rsidP="00592C7C">
      <w:pPr>
        <w:keepNext/>
        <w:keepLines/>
        <w:spacing w:after="0" w:line="240" w:lineRule="auto"/>
        <w:jc w:val="both"/>
        <w:outlineLvl w:val="0"/>
        <w:rPr>
          <w:rFonts w:ascii="Times New Roman" w:eastAsiaTheme="majorEastAsia" w:hAnsi="Times New Roman" w:cs="Times New Roman"/>
          <w:bCs/>
          <w:sz w:val="20"/>
          <w:szCs w:val="20"/>
          <w:lang w:val="id-ID"/>
        </w:rPr>
      </w:pPr>
      <w:r>
        <w:rPr>
          <w:rFonts w:ascii="Times New Roman" w:eastAsiaTheme="majorEastAsia" w:hAnsi="Times New Roman" w:cs="Times New Roman"/>
          <w:bCs/>
          <w:sz w:val="24"/>
          <w:szCs w:val="24"/>
          <w:lang w:val="id-ID"/>
        </w:rPr>
        <w:tab/>
      </w:r>
      <w:r w:rsidR="002078FC" w:rsidRPr="002078FC">
        <w:rPr>
          <w:rFonts w:ascii="Times New Roman" w:eastAsiaTheme="majorEastAsia" w:hAnsi="Times New Roman" w:cs="Times New Roman"/>
          <w:bCs/>
          <w:sz w:val="20"/>
          <w:szCs w:val="20"/>
          <w:lang w:val="id-ID"/>
        </w:rPr>
        <w:t>Academic grit is a behavior to maintain perseverance and enthusiasm in achieving long-term goals. Grit can be increased with a growth mindset. Individuals with a growth mindset believe that one's abilities can be continuously improved with effort and hard work</w:t>
      </w:r>
      <w:r w:rsidR="002078FC">
        <w:rPr>
          <w:rFonts w:ascii="Times New Roman" w:eastAsiaTheme="majorEastAsia" w:hAnsi="Times New Roman" w:cs="Times New Roman"/>
          <w:bCs/>
          <w:sz w:val="24"/>
          <w:szCs w:val="24"/>
          <w:lang w:val="id-ID"/>
        </w:rPr>
        <w:t xml:space="preserve">. </w:t>
      </w:r>
      <w:r w:rsidRPr="00592C7C">
        <w:rPr>
          <w:rFonts w:ascii="Times New Roman" w:eastAsiaTheme="majorEastAsia" w:hAnsi="Times New Roman" w:cs="Times New Roman"/>
          <w:bCs/>
          <w:sz w:val="20"/>
          <w:szCs w:val="20"/>
          <w:lang w:val="id-ID"/>
        </w:rPr>
        <w:t>This study aims to determine the relationship between growth mindset and academic grit in students at Mercu Buana University, Yogyakarta. The hypothesis put forward in this study is that there is a significant positive relationship between growth mindset and academic grit in students at Mercu Buana University, Yogyakarta. The subjects of this study were adolescents aged 18-25 years with a total of 100 people. The data collection method in this study used the grit scale and growth mindset scale. Methods of data analysis using product moment correlation analysis method from Karl Pearson. The results of data analysis obtained a correlation coefficient (rxy) of 0.567 (p≤ 0.01). This shows that there is a significant positive relationship between growth mindset and academic grit in students at Mercu Buana University, Yogyakarta. The coefficient of determination (R2) is 0.321, which indicates that the growth mindset variable makes an effective contribution of 32.1% to grit and the remaining 67.9% is influenced by other factors.</w:t>
      </w:r>
    </w:p>
    <w:p w:rsidR="00592C7C" w:rsidRPr="00592C7C" w:rsidRDefault="002078FC" w:rsidP="00592C7C">
      <w:pPr>
        <w:keepNext/>
        <w:keepLines/>
        <w:spacing w:after="0" w:line="240" w:lineRule="auto"/>
        <w:jc w:val="both"/>
        <w:outlineLvl w:val="0"/>
        <w:rPr>
          <w:rFonts w:ascii="Times New Roman" w:eastAsiaTheme="majorEastAsia" w:hAnsi="Times New Roman" w:cs="Times New Roman"/>
          <w:bCs/>
          <w:sz w:val="20"/>
          <w:szCs w:val="20"/>
        </w:rPr>
      </w:pPr>
      <w:r>
        <w:rPr>
          <w:rFonts w:ascii="Times New Roman" w:eastAsiaTheme="majorEastAsia" w:hAnsi="Times New Roman" w:cs="Times New Roman"/>
          <w:bCs/>
          <w:sz w:val="20"/>
          <w:szCs w:val="20"/>
        </w:rPr>
        <w:t xml:space="preserve">Keywords: </w:t>
      </w:r>
      <w:r w:rsidRPr="00195189">
        <w:rPr>
          <w:rFonts w:ascii="Times New Roman" w:eastAsiaTheme="majorEastAsia" w:hAnsi="Times New Roman" w:cs="Times New Roman"/>
          <w:bCs/>
          <w:i/>
          <w:sz w:val="20"/>
          <w:szCs w:val="20"/>
          <w:lang w:val="id-ID"/>
        </w:rPr>
        <w:t>g</w:t>
      </w:r>
      <w:r w:rsidRPr="00195189">
        <w:rPr>
          <w:rFonts w:ascii="Times New Roman" w:eastAsiaTheme="majorEastAsia" w:hAnsi="Times New Roman" w:cs="Times New Roman"/>
          <w:bCs/>
          <w:i/>
          <w:sz w:val="20"/>
          <w:szCs w:val="20"/>
        </w:rPr>
        <w:t>rowth mindset</w:t>
      </w:r>
      <w:r>
        <w:rPr>
          <w:rFonts w:ascii="Times New Roman" w:eastAsiaTheme="majorEastAsia" w:hAnsi="Times New Roman" w:cs="Times New Roman"/>
          <w:bCs/>
          <w:sz w:val="20"/>
          <w:szCs w:val="20"/>
        </w:rPr>
        <w:t xml:space="preserve">, </w:t>
      </w:r>
      <w:r w:rsidRPr="00195189">
        <w:rPr>
          <w:rFonts w:ascii="Times New Roman" w:eastAsiaTheme="majorEastAsia" w:hAnsi="Times New Roman" w:cs="Times New Roman"/>
          <w:bCs/>
          <w:i/>
          <w:sz w:val="20"/>
          <w:szCs w:val="20"/>
          <w:lang w:val="id-ID"/>
        </w:rPr>
        <w:t>g</w:t>
      </w:r>
      <w:r w:rsidR="00592C7C" w:rsidRPr="00195189">
        <w:rPr>
          <w:rFonts w:ascii="Times New Roman" w:eastAsiaTheme="majorEastAsia" w:hAnsi="Times New Roman" w:cs="Times New Roman"/>
          <w:bCs/>
          <w:i/>
          <w:sz w:val="20"/>
          <w:szCs w:val="20"/>
        </w:rPr>
        <w:t>ri</w:t>
      </w:r>
      <w:r w:rsidR="00592C7C" w:rsidRPr="00592C7C">
        <w:rPr>
          <w:rFonts w:ascii="Times New Roman" w:eastAsiaTheme="majorEastAsia" w:hAnsi="Times New Roman" w:cs="Times New Roman"/>
          <w:bCs/>
          <w:sz w:val="20"/>
          <w:szCs w:val="20"/>
        </w:rPr>
        <w:t>t</w:t>
      </w:r>
      <w:r w:rsidR="00195189">
        <w:rPr>
          <w:rFonts w:ascii="Times New Roman" w:eastAsiaTheme="majorEastAsia" w:hAnsi="Times New Roman" w:cs="Times New Roman"/>
          <w:bCs/>
          <w:sz w:val="20"/>
          <w:szCs w:val="20"/>
          <w:lang w:val="id-ID"/>
        </w:rPr>
        <w:t xml:space="preserve"> </w:t>
      </w:r>
      <w:r>
        <w:rPr>
          <w:rFonts w:ascii="Times New Roman" w:eastAsiaTheme="majorEastAsia" w:hAnsi="Times New Roman" w:cs="Times New Roman"/>
          <w:bCs/>
          <w:sz w:val="20"/>
          <w:szCs w:val="20"/>
          <w:lang w:val="id-ID"/>
        </w:rPr>
        <w:t>akademik</w:t>
      </w:r>
      <w:r w:rsidR="00195189">
        <w:rPr>
          <w:rFonts w:ascii="Times New Roman" w:eastAsiaTheme="majorEastAsia" w:hAnsi="Times New Roman" w:cs="Times New Roman"/>
          <w:bCs/>
          <w:sz w:val="20"/>
          <w:szCs w:val="20"/>
        </w:rPr>
        <w:t>,</w:t>
      </w:r>
      <w:r w:rsidR="00195189">
        <w:rPr>
          <w:rFonts w:ascii="Times New Roman" w:eastAsiaTheme="majorEastAsia" w:hAnsi="Times New Roman" w:cs="Times New Roman"/>
          <w:bCs/>
          <w:sz w:val="20"/>
          <w:szCs w:val="20"/>
          <w:lang w:val="id-ID"/>
        </w:rPr>
        <w:t xml:space="preserve"> </w:t>
      </w:r>
      <w:r w:rsidR="00592C7C" w:rsidRPr="00592C7C">
        <w:rPr>
          <w:rFonts w:ascii="Times New Roman" w:eastAsiaTheme="majorEastAsia" w:hAnsi="Times New Roman" w:cs="Times New Roman"/>
          <w:bCs/>
          <w:sz w:val="20"/>
          <w:szCs w:val="20"/>
        </w:rPr>
        <w:t>Students</w:t>
      </w:r>
    </w:p>
    <w:p w:rsidR="00D97554" w:rsidRPr="00592C7C" w:rsidRDefault="00D97554" w:rsidP="00592C7C">
      <w:pPr>
        <w:spacing w:after="0"/>
        <w:rPr>
          <w:rFonts w:ascii="Times New Roman" w:hAnsi="Times New Roman" w:cs="Times New Roman"/>
          <w:b/>
          <w:lang w:val="id-ID"/>
        </w:rPr>
      </w:pPr>
    </w:p>
    <w:p w:rsidR="00592C7C" w:rsidRDefault="00592C7C" w:rsidP="000F21D5">
      <w:pPr>
        <w:spacing w:after="0" w:line="360" w:lineRule="auto"/>
        <w:rPr>
          <w:rFonts w:ascii="Times New Roman" w:hAnsi="Times New Roman" w:cs="Times New Roman"/>
          <w:b/>
          <w:lang w:val="id-ID"/>
        </w:rPr>
      </w:pPr>
      <w:r w:rsidRPr="00592C7C">
        <w:rPr>
          <w:rFonts w:ascii="Times New Roman" w:hAnsi="Times New Roman" w:cs="Times New Roman"/>
          <w:b/>
          <w:lang w:val="id-ID"/>
        </w:rPr>
        <w:lastRenderedPageBreak/>
        <w:t>PENDAHULUAN</w:t>
      </w:r>
    </w:p>
    <w:p w:rsidR="00EF1AEF" w:rsidRPr="00592C7C" w:rsidRDefault="00592C7C" w:rsidP="000F21D5">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592C7C">
        <w:rPr>
          <w:rFonts w:ascii="Times New Roman" w:hAnsi="Times New Roman" w:cs="Times New Roman"/>
          <w:lang w:val="id-ID"/>
        </w:rPr>
        <w:t xml:space="preserve">Mahasiswa merupakan golongan orang yang dipercaya memiliki intelektual yang tinggi  dapat memberi perubahan bagi bangsa dan negara, banyak sekali harapan dan tantangan yang disandang mahasiswa untuk masa depan Indonesia. Saat Indonesia mengalami kesedihan mahasiswa yang menjadi garda terdepan. Biasanya mahasiswa memiliki rentang usia berkisaran 19-23 tahun untuk pendidikan S1. </w:t>
      </w:r>
      <w:proofErr w:type="gramStart"/>
      <w:r w:rsidRPr="00592C7C">
        <w:rPr>
          <w:rFonts w:ascii="Times New Roman" w:hAnsi="Times New Roman" w:cs="Times New Roman"/>
        </w:rPr>
        <w:t>Menurut</w:t>
      </w:r>
      <w:r w:rsidRPr="00592C7C">
        <w:rPr>
          <w:rFonts w:ascii="Times New Roman" w:hAnsi="Times New Roman" w:cs="Times New Roman"/>
          <w:lang w:val="id-ID"/>
        </w:rPr>
        <w:t xml:space="preserve"> </w:t>
      </w:r>
      <w:r w:rsidR="00195189" w:rsidRPr="00195189">
        <w:rPr>
          <w:rFonts w:ascii="Times New Roman" w:hAnsi="Times New Roman" w:cs="Times New Roman"/>
        </w:rPr>
        <w:t>Hurloc</w:t>
      </w:r>
      <w:r w:rsidR="00195189" w:rsidRPr="00195189">
        <w:rPr>
          <w:rFonts w:ascii="Times New Roman" w:hAnsi="Times New Roman" w:cs="Times New Roman"/>
          <w:lang w:val="id-ID"/>
        </w:rPr>
        <w:t>k</w:t>
      </w:r>
      <w:r w:rsidRPr="00592C7C">
        <w:rPr>
          <w:rFonts w:ascii="Times New Roman" w:hAnsi="Times New Roman" w:cs="Times New Roman"/>
          <w:lang w:val="id-ID"/>
        </w:rPr>
        <w:t xml:space="preserve"> (</w:t>
      </w:r>
      <w:r w:rsidRPr="00592C7C">
        <w:rPr>
          <w:rFonts w:ascii="Times New Roman" w:hAnsi="Times New Roman" w:cs="Times New Roman"/>
        </w:rPr>
        <w:t>1996)</w:t>
      </w:r>
      <w:r w:rsidR="00BB113A">
        <w:rPr>
          <w:rFonts w:ascii="Times New Roman" w:hAnsi="Times New Roman" w:cs="Times New Roman"/>
          <w:lang w:val="id-ID"/>
        </w:rPr>
        <w:t xml:space="preserve"> m</w:t>
      </w:r>
      <w:r w:rsidRPr="00592C7C">
        <w:rPr>
          <w:rFonts w:ascii="Times New Roman" w:hAnsi="Times New Roman" w:cs="Times New Roman"/>
          <w:lang w:val="id-ID"/>
        </w:rPr>
        <w:t xml:space="preserve">ahasiswa </w:t>
      </w:r>
      <w:r w:rsidRPr="00592C7C">
        <w:rPr>
          <w:rFonts w:ascii="Times New Roman" w:hAnsi="Times New Roman" w:cs="Times New Roman"/>
        </w:rPr>
        <w:t>tergolong pada fase dewasa awal yang merupakan fase transisi antara remaja dan dewasa</w:t>
      </w:r>
      <w:r w:rsidRPr="00592C7C">
        <w:rPr>
          <w:rFonts w:ascii="Times New Roman" w:hAnsi="Times New Roman" w:cs="Times New Roman"/>
          <w:lang w:val="id-ID"/>
        </w:rPr>
        <w:t>.</w:t>
      </w:r>
      <w:proofErr w:type="gramEnd"/>
      <w:r>
        <w:rPr>
          <w:rFonts w:ascii="Times New Roman" w:hAnsi="Times New Roman" w:cs="Times New Roman"/>
          <w:lang w:val="id-ID"/>
        </w:rPr>
        <w:t xml:space="preserve"> </w:t>
      </w:r>
      <w:r w:rsidRPr="00592C7C">
        <w:rPr>
          <w:rFonts w:ascii="Times New Roman" w:hAnsi="Times New Roman" w:cs="Times New Roman"/>
          <w:lang w:val="id-ID"/>
        </w:rPr>
        <w:t xml:space="preserve">Pendidikan merupakan modal awal serta peran penting seseorang dalam meraih cita-cita dalam menuju kesuksesan. Pendidikan tidak hanya bisa dilakukan di dalam sekolah tapi bisa juga diluar sekolah, belajar tidak mesti harus datang kesekolah tetapi juga bisa  dimana saja dan kapan saja. Mulai belajar lewat internet misalnya youtube, tik tok, instagram dan lain sebagainya banyak sekali konten-konten edukasi disosial media tersebut setiap orang gratis belajar dan menonton konten, cukup hanya menyediakan handphone dan kuota. Pendidikan memainkan peran penting dalam menumbuhkan kemampuan siswa untuk belajar dan berinovasi serta kemahiran mereka dengan media dan teknologi informasi </w:t>
      </w:r>
      <w:r w:rsidRPr="00592C7C">
        <w:rPr>
          <w:rFonts w:ascii="Times New Roman" w:hAnsi="Times New Roman" w:cs="Times New Roman"/>
        </w:rPr>
        <w:t>(Arifin, 2017)</w:t>
      </w:r>
      <w:r w:rsidRPr="00592C7C">
        <w:rPr>
          <w:rFonts w:ascii="Times New Roman" w:hAnsi="Times New Roman" w:cs="Times New Roman"/>
          <w:lang w:val="id-ID"/>
        </w:rPr>
        <w:t>.</w:t>
      </w:r>
    </w:p>
    <w:p w:rsidR="00EF1AEF" w:rsidRPr="00EF1AEF" w:rsidRDefault="00EF1AEF" w:rsidP="000F21D5">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EF1AEF">
        <w:rPr>
          <w:rFonts w:ascii="Times New Roman" w:hAnsi="Times New Roman" w:cs="Times New Roman"/>
          <w:lang w:val="id-ID"/>
        </w:rPr>
        <w:t>Proses belajar mengajar tidak cukup membuat seseorang menjadi sukses oleh karena itu perlu kegigihan dan motivasi dalam diri sendiri dalam belajar dan meraih kesuksesan. M</w:t>
      </w:r>
      <w:r w:rsidRPr="00EF1AEF">
        <w:rPr>
          <w:rFonts w:ascii="Times New Roman" w:hAnsi="Times New Roman" w:cs="Times New Roman"/>
        </w:rPr>
        <w:t xml:space="preserve">otivasi </w:t>
      </w:r>
      <w:r w:rsidRPr="00EF1AEF">
        <w:rPr>
          <w:rFonts w:ascii="Times New Roman" w:hAnsi="Times New Roman" w:cs="Times New Roman"/>
          <w:lang w:val="id-ID"/>
        </w:rPr>
        <w:t xml:space="preserve"> dapat </w:t>
      </w:r>
      <w:r w:rsidRPr="00EF1AEF">
        <w:rPr>
          <w:rFonts w:ascii="Times New Roman" w:hAnsi="Times New Roman" w:cs="Times New Roman"/>
        </w:rPr>
        <w:t xml:space="preserve">memberikan dorongan untuk bertindak sesuai dengan tujuan yang diinginkan baik fisik maupun mental, sehingga aktivitas menjadi bagian yang sangat penting dalam motivasi (Lee &amp; Martin, 2017). </w:t>
      </w:r>
      <w:r w:rsidRPr="00EF1AEF">
        <w:rPr>
          <w:rFonts w:ascii="Times New Roman" w:hAnsi="Times New Roman" w:cs="Times New Roman"/>
          <w:lang w:val="id-ID"/>
        </w:rPr>
        <w:t xml:space="preserve">Proses pembelajaran akan berhasil jika siswa termotivasi untuk belajar </w:t>
      </w:r>
      <w:r w:rsidRPr="00EF1AEF">
        <w:rPr>
          <w:rFonts w:ascii="Times New Roman" w:hAnsi="Times New Roman" w:cs="Times New Roman"/>
        </w:rPr>
        <w:t>(Emda, 2017).</w:t>
      </w:r>
      <w:r>
        <w:rPr>
          <w:rFonts w:ascii="Times New Roman" w:hAnsi="Times New Roman" w:cs="Times New Roman"/>
          <w:lang w:val="id-ID"/>
        </w:rPr>
        <w:t xml:space="preserve"> </w:t>
      </w:r>
      <w:proofErr w:type="gramStart"/>
      <w:r w:rsidRPr="00EF1AEF">
        <w:rPr>
          <w:rFonts w:ascii="Times New Roman" w:hAnsi="Times New Roman" w:cs="Times New Roman"/>
        </w:rPr>
        <w:t xml:space="preserve">Duckworth menyatakan, “Grit” tidak </w:t>
      </w:r>
      <w:r w:rsidRPr="00EF1AEF">
        <w:rPr>
          <w:rFonts w:ascii="Times New Roman" w:hAnsi="Times New Roman" w:cs="Times New Roman"/>
          <w:lang w:val="id-ID"/>
        </w:rPr>
        <w:t xml:space="preserve">sebatas </w:t>
      </w:r>
      <w:r w:rsidRPr="00EF1AEF">
        <w:rPr>
          <w:rFonts w:ascii="Times New Roman" w:hAnsi="Times New Roman" w:cs="Times New Roman"/>
        </w:rPr>
        <w:t>ke</w:t>
      </w:r>
      <w:r w:rsidRPr="00EF1AEF">
        <w:rPr>
          <w:rFonts w:ascii="Times New Roman" w:hAnsi="Times New Roman" w:cs="Times New Roman"/>
          <w:lang w:val="id-ID"/>
        </w:rPr>
        <w:t>kuatan</w:t>
      </w:r>
      <w:r w:rsidRPr="00EF1AEF">
        <w:rPr>
          <w:rFonts w:ascii="Times New Roman" w:hAnsi="Times New Roman" w:cs="Times New Roman"/>
        </w:rPr>
        <w:t xml:space="preserve"> dalam menghadapi </w:t>
      </w:r>
      <w:r w:rsidRPr="00EF1AEF">
        <w:rPr>
          <w:rFonts w:ascii="Times New Roman" w:hAnsi="Times New Roman" w:cs="Times New Roman"/>
          <w:lang w:val="id-ID"/>
        </w:rPr>
        <w:t>cobaan dan hambatan</w:t>
      </w:r>
      <w:r w:rsidRPr="00EF1AEF">
        <w:rPr>
          <w:rFonts w:ascii="Times New Roman" w:hAnsi="Times New Roman" w:cs="Times New Roman"/>
        </w:rPr>
        <w:t>, tetapi juga memiliki</w:t>
      </w:r>
      <w:r w:rsidRPr="00EF1AEF">
        <w:rPr>
          <w:rFonts w:ascii="Times New Roman" w:hAnsi="Times New Roman" w:cs="Times New Roman"/>
          <w:lang w:val="id-ID"/>
        </w:rPr>
        <w:t xml:space="preserve"> beberapa</w:t>
      </w:r>
      <w:r w:rsidRPr="00EF1AEF">
        <w:rPr>
          <w:rFonts w:ascii="Times New Roman" w:hAnsi="Times New Roman" w:cs="Times New Roman"/>
        </w:rPr>
        <w:t xml:space="preserve"> komitmen mendalam yang membuat m</w:t>
      </w:r>
      <w:r w:rsidRPr="00EF1AEF">
        <w:rPr>
          <w:rFonts w:ascii="Times New Roman" w:hAnsi="Times New Roman" w:cs="Times New Roman"/>
          <w:lang w:val="id-ID"/>
        </w:rPr>
        <w:t>ahasiswa</w:t>
      </w:r>
      <w:r w:rsidRPr="00EF1AEF">
        <w:rPr>
          <w:rFonts w:ascii="Times New Roman" w:hAnsi="Times New Roman" w:cs="Times New Roman"/>
        </w:rPr>
        <w:t xml:space="preserve"> tetap setia selama bertahun-tahun</w:t>
      </w:r>
      <w:r w:rsidRPr="00EF1AEF">
        <w:rPr>
          <w:rFonts w:ascii="Times New Roman" w:hAnsi="Times New Roman" w:cs="Times New Roman"/>
          <w:lang w:val="id-ID"/>
        </w:rPr>
        <w:t xml:space="preserve"> dalam mempertahankan ketekunan dan semangat</w:t>
      </w:r>
      <w:r w:rsidRPr="00EF1AEF">
        <w:rPr>
          <w:rFonts w:ascii="Times New Roman" w:hAnsi="Times New Roman" w:cs="Times New Roman"/>
        </w:rPr>
        <w:t>.</w:t>
      </w:r>
      <w:proofErr w:type="gramEnd"/>
      <w:r w:rsidRPr="00EF1AEF">
        <w:rPr>
          <w:rFonts w:ascii="Times New Roman" w:hAnsi="Times New Roman" w:cs="Times New Roman"/>
          <w:lang w:val="id-ID"/>
        </w:rPr>
        <w:t xml:space="preserve"> </w:t>
      </w:r>
      <w:proofErr w:type="gramStart"/>
      <w:r w:rsidR="00BB113A">
        <w:rPr>
          <w:rFonts w:ascii="Times New Roman" w:hAnsi="Times New Roman" w:cs="Times New Roman"/>
        </w:rPr>
        <w:t>Duckworth dan EskreisWinkler</w:t>
      </w:r>
      <w:r w:rsidR="000D6A1D" w:rsidRPr="000D6A1D">
        <w:rPr>
          <w:rFonts w:ascii="Times New Roman" w:hAnsi="Times New Roman" w:cs="Times New Roman"/>
        </w:rPr>
        <w:t xml:space="preserve"> </w:t>
      </w:r>
      <w:r w:rsidR="000D6A1D">
        <w:rPr>
          <w:rFonts w:ascii="Times New Roman" w:hAnsi="Times New Roman" w:cs="Times New Roman"/>
          <w:lang w:val="id-ID"/>
        </w:rPr>
        <w:t>(</w:t>
      </w:r>
      <w:r w:rsidR="000D6A1D" w:rsidRPr="000D6A1D">
        <w:rPr>
          <w:rFonts w:ascii="Times New Roman" w:hAnsi="Times New Roman" w:cs="Times New Roman"/>
        </w:rPr>
        <w:t>2015</w:t>
      </w:r>
      <w:r w:rsidR="000D6A1D">
        <w:rPr>
          <w:rFonts w:ascii="Times New Roman" w:hAnsi="Times New Roman" w:cs="Times New Roman"/>
          <w:lang w:val="id-ID"/>
        </w:rPr>
        <w:t>)</w:t>
      </w:r>
      <w:r w:rsidRPr="00EF1AEF">
        <w:rPr>
          <w:rFonts w:ascii="Times New Roman" w:hAnsi="Times New Roman" w:cs="Times New Roman"/>
        </w:rPr>
        <w:t xml:space="preserve"> </w:t>
      </w:r>
      <w:r w:rsidRPr="00EF1AEF">
        <w:rPr>
          <w:rFonts w:ascii="Times New Roman" w:hAnsi="Times New Roman" w:cs="Times New Roman"/>
          <w:lang w:val="id-ID"/>
        </w:rPr>
        <w:t>menunjukkan bagaimana grit, yang didefinisikan sebagai ketekunan dan keinginan untuk mencapai tujuan jangka panjang, memprediksi kesuksesan dalam tantangan meskipun tanpa bakat, dan memperkenalkan konstruksi grit.</w:t>
      </w:r>
      <w:proofErr w:type="gramEnd"/>
    </w:p>
    <w:p w:rsidR="00EF1AEF" w:rsidRDefault="00771916" w:rsidP="000F21D5">
      <w:pPr>
        <w:spacing w:after="0" w:line="360" w:lineRule="auto"/>
        <w:jc w:val="both"/>
        <w:rPr>
          <w:rFonts w:ascii="Times New Roman" w:hAnsi="Times New Roman" w:cs="Times New Roman"/>
          <w:lang w:val="id-ID"/>
        </w:rPr>
      </w:pPr>
      <w:r>
        <w:rPr>
          <w:rFonts w:ascii="Times New Roman" w:hAnsi="Times New Roman" w:cs="Times New Roman"/>
          <w:lang w:val="id-ID"/>
        </w:rPr>
        <w:tab/>
      </w:r>
      <w:r w:rsidR="00EF1AEF" w:rsidRPr="00EF1AEF">
        <w:rPr>
          <w:rFonts w:ascii="Times New Roman" w:hAnsi="Times New Roman" w:cs="Times New Roman"/>
          <w:lang w:val="id-ID"/>
        </w:rPr>
        <w:t xml:space="preserve">Individu yang menanamkan nialai </w:t>
      </w:r>
      <w:r w:rsidR="00802B50" w:rsidRPr="00802B50">
        <w:rPr>
          <w:rFonts w:ascii="Times New Roman" w:hAnsi="Times New Roman" w:cs="Times New Roman"/>
          <w:i/>
        </w:rPr>
        <w:t>grit</w:t>
      </w:r>
      <w:r w:rsidR="00EF1AEF" w:rsidRPr="00EF1AEF">
        <w:rPr>
          <w:rFonts w:ascii="Times New Roman" w:hAnsi="Times New Roman" w:cs="Times New Roman"/>
        </w:rPr>
        <w:t xml:space="preserve"> me</w:t>
      </w:r>
      <w:r w:rsidR="00EF1AEF" w:rsidRPr="00EF1AEF">
        <w:rPr>
          <w:rFonts w:ascii="Times New Roman" w:hAnsi="Times New Roman" w:cs="Times New Roman"/>
          <w:lang w:val="id-ID"/>
        </w:rPr>
        <w:t>njadikan</w:t>
      </w:r>
      <w:r w:rsidR="00EF1AEF" w:rsidRPr="00EF1AEF">
        <w:rPr>
          <w:rFonts w:ascii="Times New Roman" w:hAnsi="Times New Roman" w:cs="Times New Roman"/>
        </w:rPr>
        <w:t xml:space="preserve"> daya kerja yang </w:t>
      </w:r>
      <w:r w:rsidR="00EF1AEF" w:rsidRPr="00EF1AEF">
        <w:rPr>
          <w:rFonts w:ascii="Times New Roman" w:hAnsi="Times New Roman" w:cs="Times New Roman"/>
          <w:lang w:val="id-ID"/>
        </w:rPr>
        <w:t xml:space="preserve">mampu </w:t>
      </w:r>
      <w:r w:rsidR="00EF1AEF" w:rsidRPr="00EF1AEF">
        <w:rPr>
          <w:rFonts w:ascii="Times New Roman" w:hAnsi="Times New Roman" w:cs="Times New Roman"/>
        </w:rPr>
        <w:t>kuat dalam men</w:t>
      </w:r>
      <w:r w:rsidR="00EF1AEF" w:rsidRPr="00EF1AEF">
        <w:rPr>
          <w:rFonts w:ascii="Times New Roman" w:hAnsi="Times New Roman" w:cs="Times New Roman"/>
          <w:lang w:val="id-ID"/>
        </w:rPr>
        <w:t>yelesaikan berbagai kesulitan dan berusaha untuk mengimbanginya meskipun selama ini ada hambatan</w:t>
      </w:r>
      <w:r w:rsidR="00EF1AEF" w:rsidRPr="00EF1AEF">
        <w:rPr>
          <w:rFonts w:ascii="Times New Roman" w:hAnsi="Times New Roman" w:cs="Times New Roman"/>
        </w:rPr>
        <w:t xml:space="preserve"> (Vivekananda, 2018).</w:t>
      </w:r>
      <w:r w:rsidR="00EF1AEF" w:rsidRPr="00EF1AEF">
        <w:rPr>
          <w:rFonts w:ascii="Times New Roman" w:hAnsi="Times New Roman" w:cs="Times New Roman"/>
          <w:lang w:val="id-ID"/>
        </w:rPr>
        <w:t xml:space="preserve"> </w:t>
      </w:r>
      <w:r w:rsidR="00EF1AEF" w:rsidRPr="00EF1AEF">
        <w:rPr>
          <w:rFonts w:ascii="Times New Roman" w:hAnsi="Times New Roman" w:cs="Times New Roman"/>
        </w:rPr>
        <w:t xml:space="preserve">Menurut </w:t>
      </w:r>
      <w:proofErr w:type="gramStart"/>
      <w:r w:rsidR="00EF1AEF" w:rsidRPr="00EF1AEF">
        <w:rPr>
          <w:rFonts w:ascii="Times New Roman" w:hAnsi="Times New Roman" w:cs="Times New Roman"/>
        </w:rPr>
        <w:t xml:space="preserve">Duckworth </w:t>
      </w:r>
      <w:r w:rsidR="00EF1AEF" w:rsidRPr="00EF1AEF">
        <w:rPr>
          <w:rFonts w:ascii="Times New Roman" w:hAnsi="Times New Roman" w:cs="Times New Roman"/>
          <w:lang w:val="id-ID"/>
        </w:rPr>
        <w:t xml:space="preserve"> (</w:t>
      </w:r>
      <w:proofErr w:type="gramEnd"/>
      <w:r w:rsidR="000D6A1D">
        <w:rPr>
          <w:rFonts w:ascii="Times New Roman" w:hAnsi="Times New Roman" w:cs="Times New Roman"/>
        </w:rPr>
        <w:t>20</w:t>
      </w:r>
      <w:r w:rsidR="000D6A1D">
        <w:rPr>
          <w:rFonts w:ascii="Times New Roman" w:hAnsi="Times New Roman" w:cs="Times New Roman"/>
          <w:lang w:val="id-ID"/>
        </w:rPr>
        <w:t>16</w:t>
      </w:r>
      <w:r w:rsidR="00EF1AEF" w:rsidRPr="00EF1AEF">
        <w:rPr>
          <w:rFonts w:ascii="Times New Roman" w:hAnsi="Times New Roman" w:cs="Times New Roman"/>
        </w:rPr>
        <w:t xml:space="preserve">) </w:t>
      </w:r>
      <w:r w:rsidR="00802B50" w:rsidRPr="00802B50">
        <w:rPr>
          <w:rFonts w:ascii="Times New Roman" w:hAnsi="Times New Roman" w:cs="Times New Roman"/>
          <w:i/>
        </w:rPr>
        <w:t>grit</w:t>
      </w:r>
      <w:r w:rsidR="00EF1AEF" w:rsidRPr="00EF1AEF">
        <w:rPr>
          <w:rFonts w:ascii="Times New Roman" w:hAnsi="Times New Roman" w:cs="Times New Roman"/>
          <w:i/>
        </w:rPr>
        <w:t xml:space="preserve"> </w:t>
      </w:r>
      <w:r w:rsidR="00195189" w:rsidRPr="00195189">
        <w:rPr>
          <w:rFonts w:ascii="Times New Roman" w:hAnsi="Times New Roman" w:cs="Times New Roman"/>
          <w:lang w:val="id-ID"/>
        </w:rPr>
        <w:t>akademik</w:t>
      </w:r>
      <w:r w:rsidR="00195189">
        <w:rPr>
          <w:rFonts w:ascii="Times New Roman" w:hAnsi="Times New Roman" w:cs="Times New Roman"/>
          <w:i/>
          <w:lang w:val="id-ID"/>
        </w:rPr>
        <w:t xml:space="preserve"> </w:t>
      </w:r>
      <w:r w:rsidR="00EF1AEF" w:rsidRPr="00EF1AEF">
        <w:rPr>
          <w:rFonts w:ascii="Times New Roman" w:hAnsi="Times New Roman" w:cs="Times New Roman"/>
        </w:rPr>
        <w:t>adalah kecenderungan untuk mempertahankan ketekunan dan semangat</w:t>
      </w:r>
      <w:r w:rsidR="00EF1AEF" w:rsidRPr="00EF1AEF">
        <w:rPr>
          <w:rFonts w:ascii="Times New Roman" w:hAnsi="Times New Roman" w:cs="Times New Roman"/>
          <w:lang w:val="id-ID"/>
        </w:rPr>
        <w:t xml:space="preserve"> yang tinggi (kiat </w:t>
      </w:r>
      <w:r w:rsidR="00EF1AEF" w:rsidRPr="00EF1AEF">
        <w:rPr>
          <w:rFonts w:ascii="Times New Roman" w:hAnsi="Times New Roman" w:cs="Times New Roman"/>
          <w:lang w:val="id-ID"/>
        </w:rPr>
        <w:lastRenderedPageBreak/>
        <w:t>belajar)</w:t>
      </w:r>
      <w:r w:rsidR="00EF1AEF" w:rsidRPr="00EF1AEF">
        <w:rPr>
          <w:rFonts w:ascii="Times New Roman" w:hAnsi="Times New Roman" w:cs="Times New Roman"/>
        </w:rPr>
        <w:t xml:space="preserve"> untuk tujuan jangka panjang yang menantang</w:t>
      </w:r>
      <w:r w:rsidR="00EF1AEF" w:rsidRPr="00EF1AEF">
        <w:rPr>
          <w:rFonts w:ascii="Times New Roman" w:hAnsi="Times New Roman" w:cs="Times New Roman"/>
          <w:lang w:val="id-ID"/>
        </w:rPr>
        <w:t xml:space="preserve"> dalam akademis</w:t>
      </w:r>
      <w:r w:rsidR="00195189">
        <w:rPr>
          <w:rFonts w:ascii="Times New Roman" w:hAnsi="Times New Roman" w:cs="Times New Roman"/>
        </w:rPr>
        <w:t>.</w:t>
      </w:r>
      <w:r w:rsidR="00195189">
        <w:rPr>
          <w:rFonts w:ascii="Times New Roman" w:hAnsi="Times New Roman" w:cs="Times New Roman"/>
          <w:lang w:val="id-ID"/>
        </w:rPr>
        <w:t xml:space="preserve"> </w:t>
      </w:r>
      <w:r w:rsidR="00EF1AEF" w:rsidRPr="00EF1AEF">
        <w:rPr>
          <w:rFonts w:ascii="Times New Roman" w:hAnsi="Times New Roman" w:cs="Times New Roman"/>
          <w:lang w:val="id-ID"/>
        </w:rPr>
        <w:t>Grit memungkinkan seseorang untuk melakukan banyak upaya dalam menghadapi rintangan, mempertahankan minat dan upayanya sepanjang tahun meskipun mengalami kegagalan, hambatan, atau tidak menemukan adanya kemajuan sama sekali.</w:t>
      </w:r>
      <w:r>
        <w:rPr>
          <w:rFonts w:ascii="Times New Roman" w:hAnsi="Times New Roman" w:cs="Times New Roman"/>
          <w:lang w:val="id-ID"/>
        </w:rPr>
        <w:t xml:space="preserve"> </w:t>
      </w:r>
      <w:proofErr w:type="gramStart"/>
      <w:r w:rsidR="000D6A1D">
        <w:rPr>
          <w:rFonts w:ascii="Times New Roman" w:hAnsi="Times New Roman" w:cs="Times New Roman"/>
        </w:rPr>
        <w:t>Duckworth (</w:t>
      </w:r>
      <w:r w:rsidR="000D6A1D">
        <w:rPr>
          <w:rFonts w:ascii="Times New Roman" w:hAnsi="Times New Roman" w:cs="Times New Roman"/>
          <w:lang w:val="id-ID"/>
        </w:rPr>
        <w:t>2016</w:t>
      </w:r>
      <w:r w:rsidRPr="00771916">
        <w:rPr>
          <w:rFonts w:ascii="Times New Roman" w:hAnsi="Times New Roman" w:cs="Times New Roman"/>
        </w:rPr>
        <w:t xml:space="preserve">) menyatakan bahwa faktor-faktor yang mempengaruhi </w:t>
      </w:r>
      <w:r w:rsidR="00802B50" w:rsidRPr="00802B50">
        <w:rPr>
          <w:rFonts w:ascii="Times New Roman" w:hAnsi="Times New Roman" w:cs="Times New Roman"/>
          <w:i/>
        </w:rPr>
        <w:t>grit</w:t>
      </w:r>
      <w:r w:rsidRPr="00771916">
        <w:rPr>
          <w:rFonts w:ascii="Times New Roman" w:hAnsi="Times New Roman" w:cs="Times New Roman"/>
        </w:rPr>
        <w:t xml:space="preserve"> adalah </w:t>
      </w:r>
      <w:r w:rsidRPr="00771916">
        <w:rPr>
          <w:rFonts w:ascii="Times New Roman" w:hAnsi="Times New Roman" w:cs="Times New Roman"/>
          <w:lang w:val="id-ID"/>
        </w:rPr>
        <w:t>ketertarikan</w:t>
      </w:r>
      <w:r w:rsidRPr="00771916">
        <w:rPr>
          <w:rFonts w:ascii="Times New Roman" w:hAnsi="Times New Roman" w:cs="Times New Roman"/>
        </w:rPr>
        <w:t xml:space="preserve">, </w:t>
      </w:r>
      <w:r w:rsidRPr="00771916">
        <w:rPr>
          <w:rFonts w:ascii="Times New Roman" w:hAnsi="Times New Roman" w:cs="Times New Roman"/>
          <w:lang w:val="id-ID"/>
        </w:rPr>
        <w:t>latihan</w:t>
      </w:r>
      <w:r w:rsidRPr="00771916">
        <w:rPr>
          <w:rFonts w:ascii="Times New Roman" w:hAnsi="Times New Roman" w:cs="Times New Roman"/>
        </w:rPr>
        <w:t xml:space="preserve">, </w:t>
      </w:r>
      <w:r w:rsidRPr="00771916">
        <w:rPr>
          <w:rFonts w:ascii="Times New Roman" w:hAnsi="Times New Roman" w:cs="Times New Roman"/>
          <w:lang w:val="id-ID"/>
        </w:rPr>
        <w:t>tujuan</w:t>
      </w:r>
      <w:r w:rsidRPr="00771916">
        <w:rPr>
          <w:rFonts w:ascii="Times New Roman" w:hAnsi="Times New Roman" w:cs="Times New Roman"/>
        </w:rPr>
        <w:t xml:space="preserve">, </w:t>
      </w:r>
      <w:r w:rsidRPr="00771916">
        <w:rPr>
          <w:rFonts w:ascii="Times New Roman" w:hAnsi="Times New Roman" w:cs="Times New Roman"/>
          <w:lang w:val="id-ID"/>
        </w:rPr>
        <w:t>harapan</w:t>
      </w:r>
      <w:r w:rsidRPr="00771916">
        <w:rPr>
          <w:rFonts w:ascii="Times New Roman" w:hAnsi="Times New Roman" w:cs="Times New Roman"/>
        </w:rPr>
        <w:t xml:space="preserve">, </w:t>
      </w:r>
      <w:r w:rsidR="00802B50" w:rsidRPr="00802B50">
        <w:rPr>
          <w:rFonts w:ascii="Times New Roman" w:hAnsi="Times New Roman" w:cs="Times New Roman"/>
          <w:i/>
        </w:rPr>
        <w:t>growth mindset</w:t>
      </w:r>
      <w:r w:rsidRPr="00771916">
        <w:rPr>
          <w:rFonts w:ascii="Times New Roman" w:hAnsi="Times New Roman" w:cs="Times New Roman"/>
        </w:rPr>
        <w:t>.</w:t>
      </w:r>
      <w:proofErr w:type="gramEnd"/>
      <w:r>
        <w:rPr>
          <w:rFonts w:ascii="Times New Roman" w:hAnsi="Times New Roman" w:cs="Times New Roman"/>
          <w:lang w:val="id-ID"/>
        </w:rPr>
        <w:t xml:space="preserve"> </w:t>
      </w:r>
      <w:r w:rsidRPr="00771916">
        <w:rPr>
          <w:rFonts w:ascii="Times New Roman" w:hAnsi="Times New Roman" w:cs="Times New Roman"/>
          <w:lang w:val="id-ID"/>
        </w:rPr>
        <w:t>H</w:t>
      </w:r>
      <w:r w:rsidRPr="00771916">
        <w:rPr>
          <w:rFonts w:ascii="Times New Roman" w:hAnsi="Times New Roman" w:cs="Times New Roman"/>
        </w:rPr>
        <w:t>asil penelitian</w:t>
      </w:r>
      <w:r w:rsidRPr="00771916">
        <w:rPr>
          <w:rFonts w:ascii="Times New Roman" w:hAnsi="Times New Roman" w:cs="Times New Roman"/>
          <w:lang w:val="id-ID"/>
        </w:rPr>
        <w:t xml:space="preserve"> </w:t>
      </w:r>
      <w:r w:rsidRPr="00771916">
        <w:rPr>
          <w:rFonts w:ascii="Times New Roman" w:hAnsi="Times New Roman" w:cs="Times New Roman"/>
        </w:rPr>
        <w:t>sebelumnya yang</w:t>
      </w:r>
      <w:r w:rsidR="00BB113A">
        <w:rPr>
          <w:rFonts w:ascii="Times New Roman" w:hAnsi="Times New Roman" w:cs="Times New Roman"/>
        </w:rPr>
        <w:t xml:space="preserve"> dikemukakan oleh Chrisantiana </w:t>
      </w:r>
      <w:r w:rsidR="00BB113A">
        <w:rPr>
          <w:rFonts w:ascii="Times New Roman" w:hAnsi="Times New Roman" w:cs="Times New Roman"/>
          <w:lang w:val="id-ID"/>
        </w:rPr>
        <w:t>dan</w:t>
      </w:r>
      <w:r w:rsidR="00BB113A">
        <w:rPr>
          <w:rFonts w:ascii="Times New Roman" w:hAnsi="Times New Roman" w:cs="Times New Roman"/>
        </w:rPr>
        <w:t xml:space="preserve"> Sembiring</w:t>
      </w:r>
      <w:r w:rsidRPr="00771916">
        <w:rPr>
          <w:rFonts w:ascii="Times New Roman" w:hAnsi="Times New Roman" w:cs="Times New Roman"/>
        </w:rPr>
        <w:t xml:space="preserve"> </w:t>
      </w:r>
      <w:r w:rsidRPr="00771916">
        <w:rPr>
          <w:rFonts w:ascii="Times New Roman" w:hAnsi="Times New Roman" w:cs="Times New Roman"/>
          <w:lang w:val="id-ID"/>
        </w:rPr>
        <w:t>(</w:t>
      </w:r>
      <w:r w:rsidRPr="00771916">
        <w:rPr>
          <w:rFonts w:ascii="Times New Roman" w:hAnsi="Times New Roman" w:cs="Times New Roman"/>
        </w:rPr>
        <w:t>2017) bahwa</w:t>
      </w:r>
      <w:r w:rsidRPr="00771916">
        <w:rPr>
          <w:rFonts w:ascii="Times New Roman" w:hAnsi="Times New Roman" w:cs="Times New Roman"/>
          <w:lang w:val="id-ID"/>
        </w:rPr>
        <w:t xml:space="preserve"> bahwa grit sangat dipengaruhi oleh growth mindset, yang berarti semangat dan ketekunan siswa dipengaruhi oleh keyakinan mereka bahwa kemampuan mereka dapat ditingkatkan melalui usaha-usaha tertentu.</w:t>
      </w:r>
      <w:r w:rsidRPr="00771916">
        <w:rPr>
          <w:rFonts w:ascii="Times New Roman" w:hAnsi="Times New Roman" w:cs="Times New Roman"/>
          <w:sz w:val="24"/>
          <w:szCs w:val="24"/>
        </w:rPr>
        <w:t xml:space="preserve"> </w:t>
      </w:r>
      <w:r w:rsidRPr="00771916">
        <w:rPr>
          <w:rFonts w:ascii="Times New Roman" w:hAnsi="Times New Roman" w:cs="Times New Roman"/>
        </w:rPr>
        <w:t xml:space="preserve">Menurut Dweck (2015), </w:t>
      </w:r>
      <w:r w:rsidRPr="00771916">
        <w:rPr>
          <w:rFonts w:ascii="Times New Roman" w:hAnsi="Times New Roman" w:cs="Times New Roman"/>
          <w:lang w:val="id-ID"/>
        </w:rPr>
        <w:t>mahasiswa</w:t>
      </w:r>
      <w:r w:rsidRPr="00771916">
        <w:rPr>
          <w:rFonts w:ascii="Times New Roman" w:hAnsi="Times New Roman" w:cs="Times New Roman"/>
        </w:rPr>
        <w:t xml:space="preserve"> yang percaya bahwa kemampuannya dapat dikembangkan (</w:t>
      </w:r>
      <w:r w:rsidR="00802B50" w:rsidRPr="00802B50">
        <w:rPr>
          <w:rFonts w:ascii="Times New Roman" w:hAnsi="Times New Roman" w:cs="Times New Roman"/>
          <w:i/>
        </w:rPr>
        <w:t>growth mindset</w:t>
      </w:r>
      <w:r w:rsidRPr="00771916">
        <w:rPr>
          <w:rFonts w:ascii="Times New Roman" w:hAnsi="Times New Roman" w:cs="Times New Roman"/>
        </w:rPr>
        <w:t xml:space="preserve">) </w:t>
      </w:r>
      <w:proofErr w:type="gramStart"/>
      <w:r w:rsidRPr="00771916">
        <w:rPr>
          <w:rFonts w:ascii="Times New Roman" w:hAnsi="Times New Roman" w:cs="Times New Roman"/>
        </w:rPr>
        <w:t>akan</w:t>
      </w:r>
      <w:proofErr w:type="gramEnd"/>
      <w:r w:rsidRPr="00771916">
        <w:rPr>
          <w:rFonts w:ascii="Times New Roman" w:hAnsi="Times New Roman" w:cs="Times New Roman"/>
        </w:rPr>
        <w:t xml:space="preserve"> lebih unggul daripada siswa yang percaya bahwa kemampuannya tetap atau tidak dapat diubah lagi (</w:t>
      </w:r>
      <w:r w:rsidRPr="00771916">
        <w:rPr>
          <w:rFonts w:ascii="Times New Roman" w:hAnsi="Times New Roman" w:cs="Times New Roman"/>
          <w:i/>
        </w:rPr>
        <w:t>fixed mindset</w:t>
      </w:r>
      <w:r w:rsidRPr="00771916">
        <w:rPr>
          <w:rFonts w:ascii="Times New Roman" w:hAnsi="Times New Roman" w:cs="Times New Roman"/>
        </w:rPr>
        <w:t>). Dalam dunia akademis, penting untuk melihat perbedaan antara dua pola pikir ini dalam bagaimana siswa memandang studi akademis dan kecenderungan mereka</w:t>
      </w:r>
      <w:r w:rsidRPr="00771916">
        <w:rPr>
          <w:rFonts w:ascii="Times New Roman" w:hAnsi="Times New Roman" w:cs="Times New Roman"/>
          <w:lang w:val="id-ID"/>
        </w:rPr>
        <w:t xml:space="preserve"> </w:t>
      </w:r>
      <w:r w:rsidRPr="00771916">
        <w:rPr>
          <w:rFonts w:ascii="Times New Roman" w:hAnsi="Times New Roman" w:cs="Times New Roman"/>
        </w:rPr>
        <w:t>terhadap ketidakjujuran akademis</w:t>
      </w:r>
    </w:p>
    <w:p w:rsidR="00771916" w:rsidRDefault="00771916" w:rsidP="000F21D5">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771916">
        <w:rPr>
          <w:rFonts w:ascii="Times New Roman" w:hAnsi="Times New Roman" w:cs="Times New Roman"/>
          <w:lang w:val="id-ID"/>
        </w:rPr>
        <w:t xml:space="preserve">Berdasarkan berbagai kajian teoritis yang telah dipaparkan sebelumnya, maka rumusan hipotesis yang diajukan pada penelitian ini yakni terdapat hubungan positif antara </w:t>
      </w:r>
      <w:r w:rsidR="00802B50" w:rsidRPr="00802B50">
        <w:rPr>
          <w:rFonts w:ascii="Times New Roman" w:hAnsi="Times New Roman" w:cs="Times New Roman"/>
          <w:i/>
          <w:lang w:val="id-ID"/>
        </w:rPr>
        <w:t>growth mindset</w:t>
      </w:r>
      <w:r w:rsidRPr="00771916">
        <w:rPr>
          <w:rFonts w:ascii="Times New Roman" w:hAnsi="Times New Roman" w:cs="Times New Roman"/>
          <w:lang w:val="id-ID"/>
        </w:rPr>
        <w:t xml:space="preserve"> dengan</w:t>
      </w:r>
      <w:r w:rsidRPr="00771916">
        <w:rPr>
          <w:rFonts w:ascii="Times New Roman" w:hAnsi="Times New Roman" w:cs="Times New Roman"/>
          <w:i/>
          <w:lang w:val="id-ID"/>
        </w:rPr>
        <w:t xml:space="preserve"> </w:t>
      </w:r>
      <w:r w:rsidR="00802B50" w:rsidRPr="00802B50">
        <w:rPr>
          <w:rFonts w:ascii="Times New Roman" w:hAnsi="Times New Roman" w:cs="Times New Roman"/>
          <w:i/>
          <w:lang w:val="id-ID"/>
        </w:rPr>
        <w:t>grit</w:t>
      </w:r>
      <w:r w:rsidRPr="00771916">
        <w:rPr>
          <w:rFonts w:ascii="Times New Roman" w:hAnsi="Times New Roman" w:cs="Times New Roman"/>
          <w:i/>
          <w:lang w:val="id-ID"/>
        </w:rPr>
        <w:t xml:space="preserve"> </w:t>
      </w:r>
      <w:r w:rsidRPr="00771916">
        <w:rPr>
          <w:rFonts w:ascii="Times New Roman" w:hAnsi="Times New Roman" w:cs="Times New Roman"/>
          <w:lang w:val="id-ID"/>
        </w:rPr>
        <w:t xml:space="preserve">akademik pada mahasiswa Mercu Buana Yogyakarta. Semakin tinggi growth Mindset pada mahasiswa maka semakin tinggi pula grit akademik pada mahasiswa Universitas Mercu Buana Yogyakarta. Sebaliknya, jika semakin rendah </w:t>
      </w:r>
      <w:r w:rsidR="00802B50" w:rsidRPr="00802B50">
        <w:rPr>
          <w:rFonts w:ascii="Times New Roman" w:hAnsi="Times New Roman" w:cs="Times New Roman"/>
          <w:i/>
          <w:lang w:val="id-ID"/>
        </w:rPr>
        <w:t>growth mindset</w:t>
      </w:r>
      <w:r w:rsidRPr="00771916">
        <w:rPr>
          <w:rFonts w:ascii="Times New Roman" w:hAnsi="Times New Roman" w:cs="Times New Roman"/>
          <w:lang w:val="id-ID"/>
        </w:rPr>
        <w:t xml:space="preserve"> pada Mahasiswa maka semakin rendah pula </w:t>
      </w:r>
      <w:r w:rsidR="00802B50" w:rsidRPr="00802B50">
        <w:rPr>
          <w:rFonts w:ascii="Times New Roman" w:hAnsi="Times New Roman" w:cs="Times New Roman"/>
          <w:i/>
          <w:lang w:val="id-ID"/>
        </w:rPr>
        <w:t>grit</w:t>
      </w:r>
      <w:r w:rsidRPr="00771916">
        <w:rPr>
          <w:rFonts w:ascii="Times New Roman" w:hAnsi="Times New Roman" w:cs="Times New Roman"/>
          <w:lang w:val="id-ID"/>
        </w:rPr>
        <w:t xml:space="preserve"> akademik pada  Mahasiswa Mercubuana Yogyakarta.</w:t>
      </w:r>
    </w:p>
    <w:p w:rsidR="00771916" w:rsidRPr="00771916" w:rsidRDefault="00771916" w:rsidP="000F21D5">
      <w:pPr>
        <w:spacing w:after="0" w:line="360" w:lineRule="auto"/>
        <w:jc w:val="both"/>
        <w:rPr>
          <w:rFonts w:ascii="Times New Roman" w:hAnsi="Times New Roman" w:cs="Times New Roman"/>
          <w:b/>
          <w:lang w:val="id-ID"/>
        </w:rPr>
      </w:pPr>
    </w:p>
    <w:p w:rsidR="00771916" w:rsidRDefault="00771916" w:rsidP="000F21D5">
      <w:pPr>
        <w:spacing w:after="0" w:line="360" w:lineRule="auto"/>
        <w:jc w:val="both"/>
        <w:rPr>
          <w:rFonts w:ascii="Times New Roman" w:hAnsi="Times New Roman" w:cs="Times New Roman"/>
          <w:b/>
          <w:lang w:val="id-ID"/>
        </w:rPr>
      </w:pPr>
      <w:r w:rsidRPr="00771916">
        <w:rPr>
          <w:rFonts w:ascii="Times New Roman" w:hAnsi="Times New Roman" w:cs="Times New Roman"/>
          <w:b/>
          <w:lang w:val="id-ID"/>
        </w:rPr>
        <w:t>METODE</w:t>
      </w:r>
    </w:p>
    <w:p w:rsidR="00771916" w:rsidRPr="00771916" w:rsidRDefault="00771916" w:rsidP="000F21D5">
      <w:pPr>
        <w:spacing w:after="0" w:line="360" w:lineRule="auto"/>
        <w:jc w:val="both"/>
        <w:rPr>
          <w:rFonts w:ascii="Times New Roman" w:hAnsi="Times New Roman" w:cs="Times New Roman"/>
          <w:lang w:val="id-ID"/>
        </w:rPr>
      </w:pPr>
    </w:p>
    <w:p w:rsidR="00771916" w:rsidRDefault="00771916" w:rsidP="000F21D5">
      <w:pPr>
        <w:spacing w:after="0" w:line="360" w:lineRule="auto"/>
        <w:jc w:val="both"/>
        <w:rPr>
          <w:rFonts w:ascii="Times New Roman" w:hAnsi="Times New Roman" w:cs="Times New Roman"/>
          <w:lang w:val="id-ID"/>
        </w:rPr>
      </w:pPr>
      <w:r>
        <w:rPr>
          <w:rFonts w:ascii="Times New Roman" w:hAnsi="Times New Roman" w:cs="Times New Roman"/>
          <w:lang w:val="id-ID"/>
        </w:rPr>
        <w:tab/>
      </w:r>
      <w:proofErr w:type="gramStart"/>
      <w:r w:rsidRPr="00771916">
        <w:rPr>
          <w:rFonts w:ascii="Times New Roman" w:hAnsi="Times New Roman" w:cs="Times New Roman"/>
        </w:rPr>
        <w:t>Metode pengumpulan data yang digunakan dalam penelitian ini adalah metode skala.</w:t>
      </w:r>
      <w:proofErr w:type="gramEnd"/>
      <w:r w:rsidRPr="00771916">
        <w:rPr>
          <w:rFonts w:ascii="Times New Roman" w:hAnsi="Times New Roman" w:cs="Times New Roman"/>
        </w:rPr>
        <w:t xml:space="preserve"> </w:t>
      </w:r>
      <w:proofErr w:type="gramStart"/>
      <w:r w:rsidRPr="00771916">
        <w:rPr>
          <w:rFonts w:ascii="Times New Roman" w:hAnsi="Times New Roman" w:cs="Times New Roman"/>
        </w:rPr>
        <w:t>Skala adalah suatu alat ukur yang disusun untuk mengungkapkan atribut tertentu melalui respon terhadap suatu pernyataan (Azwar, 2018).</w:t>
      </w:r>
      <w:proofErr w:type="gramEnd"/>
      <w:r w:rsidRPr="00771916">
        <w:rPr>
          <w:rFonts w:ascii="Times New Roman" w:hAnsi="Times New Roman" w:cs="Times New Roman"/>
        </w:rPr>
        <w:t xml:space="preserve"> </w:t>
      </w:r>
      <w:proofErr w:type="gramStart"/>
      <w:r w:rsidRPr="00771916">
        <w:rPr>
          <w:rFonts w:ascii="Times New Roman" w:hAnsi="Times New Roman" w:cs="Times New Roman"/>
        </w:rPr>
        <w:t>Skala yang digunakan dalam penelitian ini adalah skala likert.</w:t>
      </w:r>
      <w:proofErr w:type="gramEnd"/>
      <w:r w:rsidRPr="00771916">
        <w:rPr>
          <w:rFonts w:ascii="Times New Roman" w:hAnsi="Times New Roman" w:cs="Times New Roman"/>
        </w:rPr>
        <w:t xml:space="preserve"> </w:t>
      </w:r>
      <w:proofErr w:type="gramStart"/>
      <w:r w:rsidRPr="00771916">
        <w:rPr>
          <w:rFonts w:ascii="Times New Roman" w:hAnsi="Times New Roman" w:cs="Times New Roman"/>
        </w:rPr>
        <w:t>Skala likert adalah skala yang dapat digunakan untuk mengukur persepsi, pendapat dan sikap seseorang tentang suatu fenomena (Sugiyono, 2013).</w:t>
      </w:r>
      <w:proofErr w:type="gramEnd"/>
      <w:r w:rsidRPr="00771916">
        <w:rPr>
          <w:rFonts w:ascii="Times New Roman" w:hAnsi="Times New Roman" w:cs="Times New Roman"/>
        </w:rPr>
        <w:t xml:space="preserve"> Skala psikologi yang digunakan terbagi menjadi dua yaitu skala </w:t>
      </w:r>
      <w:proofErr w:type="gramStart"/>
      <w:r w:rsidRPr="00771916">
        <w:rPr>
          <w:rFonts w:ascii="Times New Roman" w:hAnsi="Times New Roman" w:cs="Times New Roman"/>
          <w:i/>
          <w:lang w:val="id-ID"/>
        </w:rPr>
        <w:t xml:space="preserve">Grit </w:t>
      </w:r>
      <w:r w:rsidRPr="00771916">
        <w:rPr>
          <w:rFonts w:ascii="Times New Roman" w:hAnsi="Times New Roman" w:cs="Times New Roman"/>
        </w:rPr>
        <w:t xml:space="preserve"> dan</w:t>
      </w:r>
      <w:proofErr w:type="gramEnd"/>
      <w:r w:rsidRPr="00771916">
        <w:rPr>
          <w:rFonts w:ascii="Times New Roman" w:hAnsi="Times New Roman" w:cs="Times New Roman"/>
        </w:rPr>
        <w:t xml:space="preserve"> skala </w:t>
      </w:r>
      <w:r w:rsidRPr="00771916">
        <w:rPr>
          <w:rFonts w:ascii="Times New Roman" w:hAnsi="Times New Roman" w:cs="Times New Roman"/>
          <w:i/>
          <w:lang w:val="id-ID"/>
        </w:rPr>
        <w:t>Growth mindset</w:t>
      </w:r>
      <w:r>
        <w:rPr>
          <w:rFonts w:ascii="Times New Roman" w:hAnsi="Times New Roman" w:cs="Times New Roman"/>
          <w:i/>
          <w:lang w:val="id-ID"/>
        </w:rPr>
        <w:t xml:space="preserve">. </w:t>
      </w:r>
      <w:r w:rsidRPr="00771916">
        <w:rPr>
          <w:rFonts w:ascii="Times New Roman" w:hAnsi="Times New Roman" w:cs="Times New Roman"/>
        </w:rPr>
        <w:t xml:space="preserve">Skala likert pada penelitian ini terdiri dari 4 jawaban </w:t>
      </w:r>
      <w:proofErr w:type="gramStart"/>
      <w:r w:rsidRPr="00771916">
        <w:rPr>
          <w:rFonts w:ascii="Times New Roman" w:hAnsi="Times New Roman" w:cs="Times New Roman"/>
        </w:rPr>
        <w:t>yaitu :</w:t>
      </w:r>
      <w:proofErr w:type="gramEnd"/>
      <w:r w:rsidRPr="00771916">
        <w:rPr>
          <w:rFonts w:ascii="Times New Roman" w:hAnsi="Times New Roman" w:cs="Times New Roman"/>
        </w:rPr>
        <w:t xml:space="preserve"> Sangat Sesuai (SS), Sesuai (S), Tidak Sesuai </w:t>
      </w:r>
      <w:r w:rsidRPr="00771916">
        <w:rPr>
          <w:rFonts w:ascii="Times New Roman" w:hAnsi="Times New Roman" w:cs="Times New Roman"/>
        </w:rPr>
        <w:lastRenderedPageBreak/>
        <w:t>(TS), Sangat Tidak Sesuai (STS</w:t>
      </w:r>
      <w:r>
        <w:rPr>
          <w:rFonts w:ascii="Times New Roman" w:hAnsi="Times New Roman" w:cs="Times New Roman"/>
          <w:lang w:val="id-ID"/>
        </w:rPr>
        <w:t xml:space="preserve">). </w:t>
      </w:r>
      <w:r w:rsidRPr="00771916">
        <w:rPr>
          <w:rFonts w:ascii="Times New Roman" w:hAnsi="Times New Roman" w:cs="Times New Roman"/>
        </w:rPr>
        <w:t>Teknik analisis data yang digunakan untuk mencari hubungan antar varibel adalah analisis korelasi product moment dari Karl Pearson, deng</w:t>
      </w:r>
      <w:r>
        <w:rPr>
          <w:rFonts w:ascii="Times New Roman" w:hAnsi="Times New Roman" w:cs="Times New Roman"/>
        </w:rPr>
        <w:t xml:space="preserve">an menggunakan program </w:t>
      </w:r>
      <w:r>
        <w:rPr>
          <w:rFonts w:ascii="Times New Roman" w:hAnsi="Times New Roman" w:cs="Times New Roman"/>
          <w:lang w:val="id-ID"/>
        </w:rPr>
        <w:t>JAMOVI</w:t>
      </w:r>
    </w:p>
    <w:p w:rsidR="000D1768" w:rsidRDefault="000D1768" w:rsidP="00771916">
      <w:pPr>
        <w:spacing w:after="0"/>
        <w:jc w:val="both"/>
        <w:rPr>
          <w:rFonts w:ascii="Times New Roman" w:hAnsi="Times New Roman" w:cs="Times New Roman"/>
          <w:lang w:val="id-ID"/>
        </w:rPr>
      </w:pPr>
    </w:p>
    <w:p w:rsidR="000D1768" w:rsidRDefault="000D1768" w:rsidP="00771916">
      <w:pPr>
        <w:spacing w:after="0"/>
        <w:jc w:val="both"/>
        <w:rPr>
          <w:rFonts w:ascii="Times New Roman" w:hAnsi="Times New Roman" w:cs="Times New Roman"/>
          <w:lang w:val="id-ID"/>
        </w:rPr>
      </w:pPr>
    </w:p>
    <w:p w:rsidR="000D1768" w:rsidRDefault="000D1768" w:rsidP="00771916">
      <w:pPr>
        <w:spacing w:after="0"/>
        <w:jc w:val="both"/>
        <w:rPr>
          <w:rFonts w:ascii="Times New Roman" w:hAnsi="Times New Roman" w:cs="Times New Roman"/>
          <w:lang w:val="id-ID"/>
        </w:rPr>
      </w:pPr>
    </w:p>
    <w:p w:rsidR="00195189" w:rsidRPr="00372901" w:rsidRDefault="00195189" w:rsidP="00195189">
      <w:pPr>
        <w:spacing w:after="0"/>
        <w:jc w:val="both"/>
        <w:rPr>
          <w:rFonts w:ascii="Times New Roman" w:hAnsi="Times New Roman" w:cs="Times New Roman"/>
          <w:b/>
          <w:lang w:val="id-ID"/>
        </w:rPr>
      </w:pPr>
      <w:r w:rsidRPr="00372901">
        <w:rPr>
          <w:rFonts w:ascii="Times New Roman" w:hAnsi="Times New Roman" w:cs="Times New Roman"/>
          <w:b/>
          <w:lang w:val="id-ID"/>
        </w:rPr>
        <w:t>HASIL DAN PEMBAHSAN</w:t>
      </w:r>
    </w:p>
    <w:p w:rsidR="00195189" w:rsidRPr="00372901" w:rsidRDefault="00195189" w:rsidP="00195189">
      <w:pPr>
        <w:spacing w:after="0"/>
        <w:jc w:val="center"/>
        <w:rPr>
          <w:rFonts w:ascii="Times New Roman" w:hAnsi="Times New Roman" w:cs="Times New Roman"/>
          <w:b/>
          <w:lang w:val="id-ID"/>
        </w:rPr>
      </w:pPr>
      <w:r w:rsidRPr="00372901">
        <w:rPr>
          <w:rFonts w:ascii="Times New Roman" w:hAnsi="Times New Roman" w:cs="Times New Roman"/>
          <w:b/>
          <w:lang w:val="id-ID"/>
        </w:rPr>
        <w:t>Tabel 1</w:t>
      </w:r>
    </w:p>
    <w:p w:rsidR="00195189" w:rsidRPr="00052D3E" w:rsidRDefault="00195189" w:rsidP="00195189">
      <w:pPr>
        <w:spacing w:after="0"/>
        <w:jc w:val="center"/>
        <w:rPr>
          <w:rFonts w:ascii="Times New Roman" w:hAnsi="Times New Roman" w:cs="Times New Roman"/>
          <w:b/>
          <w:lang w:val="id-ID"/>
        </w:rPr>
      </w:pPr>
      <w:r w:rsidRPr="00052D3E">
        <w:rPr>
          <w:rFonts w:ascii="Times New Roman" w:hAnsi="Times New Roman" w:cs="Times New Roman"/>
          <w:b/>
          <w:lang w:val="id-ID"/>
        </w:rPr>
        <w:t>Deskripsi Data Penelitian</w:t>
      </w:r>
    </w:p>
    <w:p w:rsidR="002078FC" w:rsidRDefault="002078FC" w:rsidP="00052D3E">
      <w:pPr>
        <w:spacing w:after="0"/>
        <w:jc w:val="both"/>
        <w:rPr>
          <w:rFonts w:ascii="Times New Roman" w:hAnsi="Times New Roman" w:cs="Times New Roman"/>
          <w:bCs/>
          <w:sz w:val="24"/>
          <w:szCs w:val="24"/>
          <w:lang w:val="id-ID"/>
        </w:rPr>
      </w:pPr>
    </w:p>
    <w:p w:rsidR="000D1768" w:rsidRDefault="00195189" w:rsidP="00052D3E">
      <w:pPr>
        <w:spacing w:after="0"/>
        <w:jc w:val="both"/>
        <w:rPr>
          <w:rFonts w:ascii="Times New Roman" w:hAnsi="Times New Roman" w:cs="Times New Roman"/>
          <w:bCs/>
          <w:lang w:val="id-ID"/>
        </w:rPr>
      </w:pPr>
      <w:r>
        <w:rPr>
          <w:rFonts w:ascii="Times New Roman" w:hAnsi="Times New Roman" w:cs="Times New Roman"/>
          <w:bCs/>
          <w:lang w:val="id-ID"/>
        </w:rPr>
        <w:tab/>
      </w:r>
    </w:p>
    <w:tbl>
      <w:tblPr>
        <w:tblStyle w:val="TableGrid"/>
        <w:tblpPr w:leftFromText="180" w:rightFromText="180" w:vertAnchor="page" w:horzAnchor="margin" w:tblpY="5774"/>
        <w:tblW w:w="8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881"/>
        <w:gridCol w:w="1123"/>
        <w:gridCol w:w="849"/>
        <w:gridCol w:w="827"/>
        <w:gridCol w:w="881"/>
        <w:gridCol w:w="1003"/>
        <w:gridCol w:w="849"/>
        <w:gridCol w:w="827"/>
      </w:tblGrid>
      <w:tr w:rsidR="000F21D5" w:rsidRPr="00052D3E" w:rsidTr="000F21D5">
        <w:trPr>
          <w:trHeight w:val="556"/>
        </w:trPr>
        <w:tc>
          <w:tcPr>
            <w:tcW w:w="1043" w:type="dxa"/>
            <w:tcBorders>
              <w:top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 xml:space="preserve">Variabel </w:t>
            </w:r>
          </w:p>
        </w:tc>
        <w:tc>
          <w:tcPr>
            <w:tcW w:w="3680" w:type="dxa"/>
            <w:gridSpan w:val="4"/>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 xml:space="preserve">       Data Hipotetik</w:t>
            </w:r>
          </w:p>
        </w:tc>
        <w:tc>
          <w:tcPr>
            <w:tcW w:w="3560" w:type="dxa"/>
            <w:gridSpan w:val="4"/>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 xml:space="preserve">       Data Empirik</w:t>
            </w:r>
          </w:p>
        </w:tc>
      </w:tr>
      <w:tr w:rsidR="000F21D5" w:rsidRPr="00052D3E" w:rsidTr="000F21D5">
        <w:trPr>
          <w:trHeight w:val="459"/>
        </w:trPr>
        <w:tc>
          <w:tcPr>
            <w:tcW w:w="1043" w:type="dxa"/>
          </w:tcPr>
          <w:p w:rsidR="000F21D5" w:rsidRPr="00052D3E" w:rsidRDefault="000F21D5" w:rsidP="000F21D5">
            <w:pPr>
              <w:spacing w:line="276" w:lineRule="auto"/>
              <w:jc w:val="both"/>
              <w:rPr>
                <w:rFonts w:ascii="Times New Roman" w:hAnsi="Times New Roman" w:cs="Times New Roman"/>
                <w:bCs/>
                <w:lang w:val="id-ID"/>
              </w:rPr>
            </w:pP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112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 xml:space="preserve">Skor </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100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 xml:space="preserve">Skor </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r>
      <w:tr w:rsidR="000F21D5" w:rsidRPr="00052D3E" w:rsidTr="000F21D5">
        <w:trPr>
          <w:trHeight w:val="483"/>
        </w:trPr>
        <w:tc>
          <w:tcPr>
            <w:tcW w:w="1043" w:type="dxa"/>
            <w:tcBorders>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Mean</w:t>
            </w:r>
          </w:p>
        </w:tc>
        <w:tc>
          <w:tcPr>
            <w:tcW w:w="112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Max</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Min</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SD</w:t>
            </w: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Mean</w:t>
            </w:r>
          </w:p>
        </w:tc>
        <w:tc>
          <w:tcPr>
            <w:tcW w:w="100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Max</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Min</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SD</w:t>
            </w:r>
          </w:p>
        </w:tc>
      </w:tr>
      <w:tr w:rsidR="000F21D5" w:rsidRPr="00052D3E" w:rsidTr="000F21D5">
        <w:trPr>
          <w:trHeight w:val="498"/>
        </w:trPr>
        <w:tc>
          <w:tcPr>
            <w:tcW w:w="104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Grit</w:t>
            </w: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45</w:t>
            </w:r>
          </w:p>
        </w:tc>
        <w:tc>
          <w:tcPr>
            <w:tcW w:w="112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72</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18</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9</w:t>
            </w: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57,1</w:t>
            </w:r>
          </w:p>
        </w:tc>
        <w:tc>
          <w:tcPr>
            <w:tcW w:w="100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69</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43</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5.19</w:t>
            </w:r>
          </w:p>
        </w:tc>
      </w:tr>
      <w:tr w:rsidR="000F21D5" w:rsidRPr="00052D3E" w:rsidTr="000F21D5">
        <w:trPr>
          <w:trHeight w:val="511"/>
        </w:trPr>
        <w:tc>
          <w:tcPr>
            <w:tcW w:w="104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Growth mindset</w:t>
            </w: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42,5</w:t>
            </w:r>
          </w:p>
        </w:tc>
        <w:tc>
          <w:tcPr>
            <w:tcW w:w="112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68</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17</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8,5</w:t>
            </w:r>
          </w:p>
        </w:tc>
        <w:tc>
          <w:tcPr>
            <w:tcW w:w="881"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53,3</w:t>
            </w:r>
          </w:p>
        </w:tc>
        <w:tc>
          <w:tcPr>
            <w:tcW w:w="1003"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68</w:t>
            </w:r>
          </w:p>
        </w:tc>
        <w:tc>
          <w:tcPr>
            <w:tcW w:w="849"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37</w:t>
            </w:r>
          </w:p>
        </w:tc>
        <w:tc>
          <w:tcPr>
            <w:tcW w:w="827" w:type="dxa"/>
            <w:tcBorders>
              <w:top w:val="single" w:sz="4" w:space="0" w:color="auto"/>
              <w:bottom w:val="single" w:sz="4" w:space="0" w:color="auto"/>
            </w:tcBorders>
          </w:tcPr>
          <w:p w:rsidR="000F21D5" w:rsidRPr="00052D3E" w:rsidRDefault="000F21D5" w:rsidP="000F21D5">
            <w:pPr>
              <w:spacing w:line="276" w:lineRule="auto"/>
              <w:jc w:val="both"/>
              <w:rPr>
                <w:rFonts w:ascii="Times New Roman" w:hAnsi="Times New Roman" w:cs="Times New Roman"/>
                <w:bCs/>
                <w:lang w:val="id-ID"/>
              </w:rPr>
            </w:pPr>
            <w:r w:rsidRPr="00052D3E">
              <w:rPr>
                <w:rFonts w:ascii="Times New Roman" w:hAnsi="Times New Roman" w:cs="Times New Roman"/>
                <w:bCs/>
                <w:lang w:val="id-ID"/>
              </w:rPr>
              <w:t>5.63</w:t>
            </w:r>
          </w:p>
        </w:tc>
      </w:tr>
    </w:tbl>
    <w:p w:rsidR="000D1768" w:rsidRDefault="000D1768" w:rsidP="00052D3E">
      <w:pPr>
        <w:spacing w:after="0"/>
        <w:jc w:val="both"/>
        <w:rPr>
          <w:rFonts w:ascii="Times New Roman" w:hAnsi="Times New Roman" w:cs="Times New Roman"/>
          <w:bCs/>
          <w:lang w:val="id-ID"/>
        </w:rPr>
      </w:pPr>
    </w:p>
    <w:p w:rsidR="000D1768" w:rsidRDefault="000D1768" w:rsidP="00052D3E">
      <w:pPr>
        <w:spacing w:after="0"/>
        <w:jc w:val="both"/>
        <w:rPr>
          <w:rFonts w:ascii="Times New Roman" w:hAnsi="Times New Roman" w:cs="Times New Roman"/>
          <w:bCs/>
          <w:lang w:val="id-ID"/>
        </w:rPr>
      </w:pPr>
    </w:p>
    <w:p w:rsidR="00372901" w:rsidRPr="00052D3E" w:rsidRDefault="000D1768" w:rsidP="000F21D5">
      <w:pPr>
        <w:spacing w:after="0" w:line="360" w:lineRule="auto"/>
        <w:jc w:val="both"/>
        <w:rPr>
          <w:rFonts w:ascii="Times New Roman" w:hAnsi="Times New Roman" w:cs="Times New Roman"/>
          <w:lang w:val="id-ID"/>
        </w:rPr>
      </w:pPr>
      <w:r>
        <w:rPr>
          <w:rFonts w:ascii="Times New Roman" w:hAnsi="Times New Roman" w:cs="Times New Roman"/>
          <w:bCs/>
          <w:lang w:val="id-ID"/>
        </w:rPr>
        <w:tab/>
      </w:r>
      <w:r w:rsidR="00372901" w:rsidRPr="00052D3E">
        <w:rPr>
          <w:rFonts w:ascii="Times New Roman" w:hAnsi="Times New Roman" w:cs="Times New Roman"/>
          <w:bCs/>
          <w:lang w:val="id-ID"/>
        </w:rPr>
        <w:t xml:space="preserve">Setelah hasil analisis dilakukan dari data penelitian diperoleh deskripsi statistik pada setiap variabel. Dari 18 aitem skala </w:t>
      </w:r>
      <w:r w:rsidR="00372901" w:rsidRPr="00052D3E">
        <w:rPr>
          <w:rFonts w:ascii="Times New Roman" w:hAnsi="Times New Roman" w:cs="Times New Roman"/>
          <w:bCs/>
          <w:i/>
          <w:lang w:val="id-ID"/>
        </w:rPr>
        <w:t>Grit</w:t>
      </w:r>
      <w:r w:rsidR="00372901" w:rsidRPr="00052D3E">
        <w:rPr>
          <w:rFonts w:ascii="Times New Roman" w:hAnsi="Times New Roman" w:cs="Times New Roman"/>
          <w:bCs/>
          <w:lang w:val="id-ID"/>
        </w:rPr>
        <w:t>, skor terendah adalah 1 dan skor tertinggi adalah 4. Skor minimal hipotetik yang diperoleh 1 × 18 = 18. Skor maksimum hipotetik  yaitu 4 × 18 = 72, serta jarak sebaran skor hipotetik yaitu 72 -18 = 54. Rerata hipotetiknya (µ) sebesar (72 + 18): 2 = 45 dengan standar deviasi (a) yaitu (72-18) : 6 = 9. Data emperik untuk skor minimal yaitu sebesar   43  serta standar deviasi emperik sebesar 63</w:t>
      </w:r>
    </w:p>
    <w:p w:rsidR="00372901" w:rsidRDefault="00052D3E" w:rsidP="000F21D5">
      <w:pPr>
        <w:spacing w:after="0" w:line="360" w:lineRule="auto"/>
        <w:jc w:val="both"/>
        <w:rPr>
          <w:rFonts w:ascii="Times New Roman" w:hAnsi="Times New Roman" w:cs="Times New Roman"/>
          <w:lang w:val="id-ID"/>
        </w:rPr>
      </w:pPr>
      <w:r w:rsidRPr="00052D3E">
        <w:rPr>
          <w:rFonts w:ascii="Times New Roman" w:hAnsi="Times New Roman" w:cs="Times New Roman"/>
          <w:lang w:val="id-ID"/>
        </w:rPr>
        <w:tab/>
        <w:t>Sementara untuk skala Growth Mindset  berjumlsh 17 aitem. skor terendah adalah 1 dan skor tertinggi adalah 4. Skor minimal hipotetik yang diperoleh 1 ×  17 = 17. Skor maksimum  hipotetik  yaitu 4 × 17 = 68, serta jarak sebaran skor hipotetik yaitu 68 -17 = 51. Rerata hipotetiknya (µ) sebesar (68 + 17): 2 = 42,5 dengan standar deviasi(a) yaitu (68-17) : 6 = 8,5. Data emperik untuk skor minimal yaitu 37 sebesar     serta standar deviasi emperik sebesar 68.</w:t>
      </w:r>
    </w:p>
    <w:p w:rsidR="000F21D5" w:rsidRDefault="000F21D5" w:rsidP="00052D3E">
      <w:pPr>
        <w:spacing w:after="0"/>
        <w:jc w:val="both"/>
        <w:rPr>
          <w:rFonts w:ascii="Times New Roman" w:hAnsi="Times New Roman" w:cs="Times New Roman"/>
          <w:lang w:val="id-ID"/>
        </w:rPr>
      </w:pPr>
    </w:p>
    <w:p w:rsidR="000F21D5" w:rsidRDefault="000F21D5" w:rsidP="006B1F77">
      <w:pPr>
        <w:spacing w:after="0"/>
        <w:jc w:val="center"/>
        <w:rPr>
          <w:rFonts w:ascii="Times New Roman" w:hAnsi="Times New Roman" w:cs="Times New Roman"/>
          <w:lang w:val="id-ID"/>
        </w:rPr>
      </w:pPr>
    </w:p>
    <w:p w:rsidR="00052D3E" w:rsidRPr="006B1F77" w:rsidRDefault="006B1F77" w:rsidP="000F21D5">
      <w:pPr>
        <w:spacing w:after="0" w:line="360" w:lineRule="auto"/>
        <w:jc w:val="center"/>
        <w:rPr>
          <w:rFonts w:ascii="Times New Roman" w:hAnsi="Times New Roman" w:cs="Times New Roman"/>
          <w:b/>
          <w:lang w:val="id-ID"/>
        </w:rPr>
      </w:pPr>
      <w:r w:rsidRPr="006B1F77">
        <w:rPr>
          <w:rFonts w:ascii="Times New Roman" w:hAnsi="Times New Roman" w:cs="Times New Roman"/>
          <w:b/>
          <w:lang w:val="id-ID"/>
        </w:rPr>
        <w:lastRenderedPageBreak/>
        <w:t>Tabel 2</w:t>
      </w:r>
    </w:p>
    <w:p w:rsidR="00052D3E" w:rsidRPr="006B1F77" w:rsidRDefault="00052D3E" w:rsidP="000F21D5">
      <w:pPr>
        <w:spacing w:after="0" w:line="360" w:lineRule="auto"/>
        <w:jc w:val="center"/>
        <w:rPr>
          <w:rFonts w:ascii="Times New Roman" w:hAnsi="Times New Roman" w:cs="Times New Roman"/>
          <w:b/>
          <w:bCs/>
          <w:lang w:val="id-ID"/>
        </w:rPr>
      </w:pPr>
      <w:r w:rsidRPr="006B1F77">
        <w:rPr>
          <w:rFonts w:ascii="Times New Roman" w:hAnsi="Times New Roman" w:cs="Times New Roman"/>
          <w:b/>
          <w:bCs/>
          <w:lang w:val="id-ID"/>
        </w:rPr>
        <w:t>Kategorisasi Skala Grit</w:t>
      </w:r>
    </w:p>
    <w:tbl>
      <w:tblPr>
        <w:tblStyle w:val="TableGrid"/>
        <w:tblW w:w="0" w:type="auto"/>
        <w:tblInd w:w="108" w:type="dxa"/>
        <w:tblLayout w:type="fixed"/>
        <w:tblLook w:val="04A0" w:firstRow="1" w:lastRow="0" w:firstColumn="1" w:lastColumn="0" w:noHBand="0" w:noVBand="1"/>
      </w:tblPr>
      <w:tblGrid>
        <w:gridCol w:w="2694"/>
        <w:gridCol w:w="1417"/>
        <w:gridCol w:w="1418"/>
        <w:gridCol w:w="850"/>
        <w:gridCol w:w="2000"/>
      </w:tblGrid>
      <w:tr w:rsidR="00052D3E" w:rsidRPr="00052D3E" w:rsidTr="00585594">
        <w:tc>
          <w:tcPr>
            <w:tcW w:w="2694" w:type="dxa"/>
            <w:tcBorders>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Norma</w:t>
            </w:r>
          </w:p>
        </w:tc>
        <w:tc>
          <w:tcPr>
            <w:tcW w:w="1417" w:type="dxa"/>
            <w:tcBorders>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Kategorisasi</w:t>
            </w:r>
          </w:p>
        </w:tc>
        <w:tc>
          <w:tcPr>
            <w:tcW w:w="1418" w:type="dxa"/>
            <w:tcBorders>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Interval</w:t>
            </w:r>
          </w:p>
        </w:tc>
        <w:tc>
          <w:tcPr>
            <w:tcW w:w="850" w:type="dxa"/>
            <w:tcBorders>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N</w:t>
            </w:r>
          </w:p>
        </w:tc>
        <w:tc>
          <w:tcPr>
            <w:tcW w:w="2000" w:type="dxa"/>
            <w:tcBorders>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Persentase</w:t>
            </w:r>
          </w:p>
        </w:tc>
      </w:tr>
      <w:tr w:rsidR="00052D3E" w:rsidRPr="00052D3E" w:rsidTr="00585594">
        <w:tc>
          <w:tcPr>
            <w:tcW w:w="2694" w:type="dxa"/>
            <w:tcBorders>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X &lt; (µ + 1.σ)</w:t>
            </w:r>
          </w:p>
        </w:tc>
        <w:tc>
          <w:tcPr>
            <w:tcW w:w="1417" w:type="dxa"/>
            <w:tcBorders>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Tinggi</w:t>
            </w:r>
          </w:p>
        </w:tc>
        <w:tc>
          <w:tcPr>
            <w:tcW w:w="1418" w:type="dxa"/>
            <w:tcBorders>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X &gt; 54</w:t>
            </w:r>
          </w:p>
        </w:tc>
        <w:tc>
          <w:tcPr>
            <w:tcW w:w="850" w:type="dxa"/>
            <w:tcBorders>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66</w:t>
            </w:r>
          </w:p>
        </w:tc>
        <w:tc>
          <w:tcPr>
            <w:tcW w:w="2000" w:type="dxa"/>
            <w:tcBorders>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66%</w:t>
            </w:r>
          </w:p>
        </w:tc>
      </w:tr>
      <w:tr w:rsidR="00052D3E" w:rsidRPr="00052D3E" w:rsidTr="00585594">
        <w:tc>
          <w:tcPr>
            <w:tcW w:w="2694" w:type="dxa"/>
            <w:tcBorders>
              <w:top w:val="nil"/>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(µ - 1σ) &lt; X ≤ (µ + 1σ)</w:t>
            </w:r>
          </w:p>
        </w:tc>
        <w:tc>
          <w:tcPr>
            <w:tcW w:w="1417" w:type="dxa"/>
            <w:tcBorders>
              <w:top w:val="nil"/>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Sedang</w:t>
            </w:r>
          </w:p>
        </w:tc>
        <w:tc>
          <w:tcPr>
            <w:tcW w:w="1418" w:type="dxa"/>
            <w:tcBorders>
              <w:top w:val="nil"/>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36 &lt; X ≤ 54</w:t>
            </w:r>
          </w:p>
        </w:tc>
        <w:tc>
          <w:tcPr>
            <w:tcW w:w="850" w:type="dxa"/>
            <w:tcBorders>
              <w:top w:val="nil"/>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34</w:t>
            </w:r>
          </w:p>
        </w:tc>
        <w:tc>
          <w:tcPr>
            <w:tcW w:w="2000" w:type="dxa"/>
            <w:tcBorders>
              <w:top w:val="nil"/>
              <w:left w:val="nil"/>
              <w:bottom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34%</w:t>
            </w:r>
          </w:p>
        </w:tc>
      </w:tr>
      <w:tr w:rsidR="00052D3E" w:rsidRPr="00052D3E" w:rsidTr="00585594">
        <w:tc>
          <w:tcPr>
            <w:tcW w:w="2694" w:type="dxa"/>
            <w:tcBorders>
              <w:top w:val="nil"/>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X ≥ (µ - 1σ)</w:t>
            </w:r>
          </w:p>
        </w:tc>
        <w:tc>
          <w:tcPr>
            <w:tcW w:w="1417" w:type="dxa"/>
            <w:tcBorders>
              <w:top w:val="nil"/>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Rendah</w:t>
            </w:r>
          </w:p>
        </w:tc>
        <w:tc>
          <w:tcPr>
            <w:tcW w:w="1418" w:type="dxa"/>
            <w:tcBorders>
              <w:top w:val="nil"/>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X ≥ 36</w:t>
            </w:r>
          </w:p>
        </w:tc>
        <w:tc>
          <w:tcPr>
            <w:tcW w:w="850" w:type="dxa"/>
            <w:tcBorders>
              <w:top w:val="nil"/>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Pr>
                <w:rFonts w:ascii="Times New Roman" w:hAnsi="Times New Roman" w:cs="Times New Roman"/>
                <w:bCs/>
                <w:lang w:val="id-ID"/>
              </w:rPr>
              <w:t>0</w:t>
            </w:r>
          </w:p>
        </w:tc>
        <w:tc>
          <w:tcPr>
            <w:tcW w:w="2000" w:type="dxa"/>
            <w:tcBorders>
              <w:top w:val="nil"/>
              <w:left w:val="nil"/>
              <w:bottom w:val="single" w:sz="4" w:space="0" w:color="auto"/>
              <w:right w:val="nil"/>
            </w:tcBorders>
          </w:tcPr>
          <w:p w:rsidR="00052D3E" w:rsidRPr="00052D3E" w:rsidRDefault="00052D3E" w:rsidP="000F21D5">
            <w:pPr>
              <w:spacing w:line="360" w:lineRule="auto"/>
              <w:jc w:val="both"/>
              <w:rPr>
                <w:rFonts w:ascii="Times New Roman" w:hAnsi="Times New Roman" w:cs="Times New Roman"/>
                <w:bCs/>
                <w:lang w:val="id-ID"/>
              </w:rPr>
            </w:pPr>
            <w:r>
              <w:rPr>
                <w:rFonts w:ascii="Times New Roman" w:hAnsi="Times New Roman" w:cs="Times New Roman"/>
                <w:bCs/>
                <w:lang w:val="id-ID"/>
              </w:rPr>
              <w:t>0%</w:t>
            </w:r>
          </w:p>
        </w:tc>
      </w:tr>
      <w:tr w:rsidR="00052D3E" w:rsidRPr="00052D3E" w:rsidTr="00585594">
        <w:tc>
          <w:tcPr>
            <w:tcW w:w="2694" w:type="dxa"/>
            <w:tcBorders>
              <w:left w:val="nil"/>
              <w:right w:val="nil"/>
            </w:tcBorders>
          </w:tcPr>
          <w:p w:rsidR="00052D3E" w:rsidRPr="00052D3E" w:rsidRDefault="00052D3E" w:rsidP="000F21D5">
            <w:pPr>
              <w:spacing w:line="360" w:lineRule="auto"/>
              <w:jc w:val="both"/>
              <w:rPr>
                <w:rFonts w:ascii="Times New Roman" w:hAnsi="Times New Roman" w:cs="Times New Roman"/>
                <w:bCs/>
                <w:lang w:val="id-ID"/>
              </w:rPr>
            </w:pPr>
          </w:p>
        </w:tc>
        <w:tc>
          <w:tcPr>
            <w:tcW w:w="1417" w:type="dxa"/>
            <w:tcBorders>
              <w:left w:val="nil"/>
              <w:right w:val="nil"/>
            </w:tcBorders>
          </w:tcPr>
          <w:p w:rsidR="00052D3E" w:rsidRPr="00052D3E" w:rsidRDefault="00052D3E" w:rsidP="000F21D5">
            <w:pPr>
              <w:spacing w:line="360" w:lineRule="auto"/>
              <w:jc w:val="both"/>
              <w:rPr>
                <w:rFonts w:ascii="Times New Roman" w:hAnsi="Times New Roman" w:cs="Times New Roman"/>
                <w:bCs/>
                <w:lang w:val="id-ID"/>
              </w:rPr>
            </w:pPr>
          </w:p>
        </w:tc>
        <w:tc>
          <w:tcPr>
            <w:tcW w:w="1418" w:type="dxa"/>
            <w:tcBorders>
              <w:left w:val="nil"/>
              <w:right w:val="nil"/>
            </w:tcBorders>
          </w:tcPr>
          <w:p w:rsidR="00052D3E" w:rsidRPr="00052D3E" w:rsidRDefault="00052D3E" w:rsidP="000F21D5">
            <w:pPr>
              <w:spacing w:line="360" w:lineRule="auto"/>
              <w:jc w:val="both"/>
              <w:rPr>
                <w:rFonts w:ascii="Times New Roman" w:hAnsi="Times New Roman" w:cs="Times New Roman"/>
                <w:bCs/>
                <w:lang w:val="id-ID"/>
              </w:rPr>
            </w:pPr>
          </w:p>
        </w:tc>
        <w:tc>
          <w:tcPr>
            <w:tcW w:w="850" w:type="dxa"/>
            <w:tcBorders>
              <w:left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100</w:t>
            </w:r>
          </w:p>
        </w:tc>
        <w:tc>
          <w:tcPr>
            <w:tcW w:w="2000" w:type="dxa"/>
            <w:tcBorders>
              <w:left w:val="nil"/>
              <w:right w:val="nil"/>
            </w:tcBorders>
          </w:tcPr>
          <w:p w:rsidR="00052D3E" w:rsidRPr="00052D3E" w:rsidRDefault="00052D3E" w:rsidP="000F21D5">
            <w:pPr>
              <w:spacing w:line="360" w:lineRule="auto"/>
              <w:jc w:val="both"/>
              <w:rPr>
                <w:rFonts w:ascii="Times New Roman" w:hAnsi="Times New Roman" w:cs="Times New Roman"/>
                <w:bCs/>
                <w:lang w:val="id-ID"/>
              </w:rPr>
            </w:pPr>
            <w:r w:rsidRPr="00052D3E">
              <w:rPr>
                <w:rFonts w:ascii="Times New Roman" w:hAnsi="Times New Roman" w:cs="Times New Roman"/>
                <w:bCs/>
                <w:lang w:val="id-ID"/>
              </w:rPr>
              <w:t>100%</w:t>
            </w:r>
          </w:p>
        </w:tc>
      </w:tr>
    </w:tbl>
    <w:p w:rsidR="00052D3E" w:rsidRPr="00052D3E" w:rsidRDefault="006B1F77" w:rsidP="000F21D5">
      <w:pPr>
        <w:spacing w:after="0" w:line="360" w:lineRule="auto"/>
        <w:jc w:val="both"/>
        <w:rPr>
          <w:rFonts w:ascii="Times New Roman" w:hAnsi="Times New Roman" w:cs="Times New Roman"/>
          <w:bCs/>
          <w:lang w:val="id-ID"/>
        </w:rPr>
      </w:pPr>
      <w:r>
        <w:rPr>
          <w:rFonts w:ascii="Times New Roman" w:hAnsi="Times New Roman" w:cs="Times New Roman"/>
          <w:bCs/>
          <w:lang w:val="id-ID"/>
        </w:rPr>
        <w:tab/>
      </w:r>
      <w:r w:rsidR="00052D3E" w:rsidRPr="00052D3E">
        <w:rPr>
          <w:rFonts w:ascii="Times New Roman" w:hAnsi="Times New Roman" w:cs="Times New Roman"/>
          <w:bCs/>
          <w:lang w:val="id-ID"/>
        </w:rPr>
        <w:t>Dari kategori skala grit bisa di ketahui bahwa 66% responden (66 orang) berada dalam  kategori tinggi, sedangkan 34% responden (34 orang)  berada dalam kategori sedang. Sedangkan dalam  variabel grit tidak ditemukan responden dalam kategori rendah.</w:t>
      </w:r>
    </w:p>
    <w:p w:rsidR="00052D3E" w:rsidRDefault="00052D3E" w:rsidP="006B1F77">
      <w:pPr>
        <w:spacing w:after="0"/>
        <w:jc w:val="center"/>
        <w:rPr>
          <w:rFonts w:ascii="Times New Roman" w:hAnsi="Times New Roman" w:cs="Times New Roman"/>
          <w:lang w:val="id-ID"/>
        </w:rPr>
      </w:pPr>
    </w:p>
    <w:p w:rsidR="006B1F77" w:rsidRPr="006B1F77" w:rsidRDefault="006B1F77" w:rsidP="000F21D5">
      <w:pPr>
        <w:spacing w:after="0" w:line="360" w:lineRule="auto"/>
        <w:jc w:val="center"/>
        <w:rPr>
          <w:rFonts w:ascii="Times New Roman" w:hAnsi="Times New Roman" w:cs="Times New Roman"/>
          <w:b/>
          <w:lang w:val="id-ID"/>
        </w:rPr>
      </w:pPr>
      <w:r w:rsidRPr="006B1F77">
        <w:rPr>
          <w:rFonts w:ascii="Times New Roman" w:hAnsi="Times New Roman" w:cs="Times New Roman"/>
          <w:b/>
          <w:lang w:val="id-ID"/>
        </w:rPr>
        <w:t>Tabel 3</w:t>
      </w:r>
    </w:p>
    <w:p w:rsidR="006B1F77" w:rsidRPr="006B1F77" w:rsidRDefault="006B1F77" w:rsidP="000F21D5">
      <w:pPr>
        <w:spacing w:after="0" w:line="360" w:lineRule="auto"/>
        <w:ind w:left="1140"/>
        <w:jc w:val="center"/>
        <w:rPr>
          <w:rFonts w:ascii="Times New Roman" w:hAnsi="Times New Roman" w:cs="Times New Roman"/>
          <w:b/>
          <w:bCs/>
          <w:lang w:val="id-ID"/>
        </w:rPr>
      </w:pPr>
      <w:r w:rsidRPr="006B1F77">
        <w:rPr>
          <w:rFonts w:ascii="Times New Roman" w:hAnsi="Times New Roman" w:cs="Times New Roman"/>
          <w:b/>
          <w:bCs/>
          <w:lang w:val="id-ID"/>
        </w:rPr>
        <w:t>Kategorisasi Skala Growth Mindset</w:t>
      </w:r>
    </w:p>
    <w:tbl>
      <w:tblPr>
        <w:tblStyle w:val="TableGrid"/>
        <w:tblW w:w="0" w:type="auto"/>
        <w:tblInd w:w="108" w:type="dxa"/>
        <w:tblLayout w:type="fixed"/>
        <w:tblLook w:val="04A0" w:firstRow="1" w:lastRow="0" w:firstColumn="1" w:lastColumn="0" w:noHBand="0" w:noVBand="1"/>
      </w:tblPr>
      <w:tblGrid>
        <w:gridCol w:w="2694"/>
        <w:gridCol w:w="1417"/>
        <w:gridCol w:w="1418"/>
        <w:gridCol w:w="850"/>
        <w:gridCol w:w="2000"/>
      </w:tblGrid>
      <w:tr w:rsidR="006B1F77" w:rsidRPr="006B1F77" w:rsidTr="00585594">
        <w:tc>
          <w:tcPr>
            <w:tcW w:w="2694" w:type="dxa"/>
            <w:tcBorders>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Norma</w:t>
            </w:r>
          </w:p>
        </w:tc>
        <w:tc>
          <w:tcPr>
            <w:tcW w:w="1417" w:type="dxa"/>
            <w:tcBorders>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Kategorisasi</w:t>
            </w:r>
          </w:p>
        </w:tc>
        <w:tc>
          <w:tcPr>
            <w:tcW w:w="1418" w:type="dxa"/>
            <w:tcBorders>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Interval</w:t>
            </w:r>
          </w:p>
        </w:tc>
        <w:tc>
          <w:tcPr>
            <w:tcW w:w="850" w:type="dxa"/>
            <w:tcBorders>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N</w:t>
            </w:r>
          </w:p>
        </w:tc>
        <w:tc>
          <w:tcPr>
            <w:tcW w:w="2000" w:type="dxa"/>
            <w:tcBorders>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Persentase</w:t>
            </w:r>
          </w:p>
        </w:tc>
      </w:tr>
      <w:tr w:rsidR="006B1F77" w:rsidRPr="006B1F77" w:rsidTr="00585594">
        <w:tc>
          <w:tcPr>
            <w:tcW w:w="2694" w:type="dxa"/>
            <w:tcBorders>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X &lt; (µ + 1.σ)</w:t>
            </w:r>
          </w:p>
        </w:tc>
        <w:tc>
          <w:tcPr>
            <w:tcW w:w="1417" w:type="dxa"/>
            <w:tcBorders>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Tinggi</w:t>
            </w:r>
          </w:p>
        </w:tc>
        <w:tc>
          <w:tcPr>
            <w:tcW w:w="1418" w:type="dxa"/>
            <w:tcBorders>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X &gt; 52</w:t>
            </w:r>
          </w:p>
        </w:tc>
        <w:tc>
          <w:tcPr>
            <w:tcW w:w="850" w:type="dxa"/>
            <w:tcBorders>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52</w:t>
            </w:r>
          </w:p>
        </w:tc>
        <w:tc>
          <w:tcPr>
            <w:tcW w:w="2000" w:type="dxa"/>
            <w:tcBorders>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52%</w:t>
            </w:r>
          </w:p>
        </w:tc>
      </w:tr>
      <w:tr w:rsidR="006B1F77" w:rsidRPr="006B1F77" w:rsidTr="00585594">
        <w:tc>
          <w:tcPr>
            <w:tcW w:w="2694" w:type="dxa"/>
            <w:tcBorders>
              <w:top w:val="nil"/>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(µ - 1σ) &lt; X ≤ (µ + 1σ)</w:t>
            </w:r>
          </w:p>
        </w:tc>
        <w:tc>
          <w:tcPr>
            <w:tcW w:w="1417" w:type="dxa"/>
            <w:tcBorders>
              <w:top w:val="nil"/>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Sedang</w:t>
            </w:r>
          </w:p>
        </w:tc>
        <w:tc>
          <w:tcPr>
            <w:tcW w:w="1418" w:type="dxa"/>
            <w:tcBorders>
              <w:top w:val="nil"/>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34 &lt; X ≤ 52</w:t>
            </w:r>
          </w:p>
        </w:tc>
        <w:tc>
          <w:tcPr>
            <w:tcW w:w="850" w:type="dxa"/>
            <w:tcBorders>
              <w:top w:val="nil"/>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48</w:t>
            </w:r>
          </w:p>
        </w:tc>
        <w:tc>
          <w:tcPr>
            <w:tcW w:w="2000" w:type="dxa"/>
            <w:tcBorders>
              <w:top w:val="nil"/>
              <w:left w:val="nil"/>
              <w:bottom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48%</w:t>
            </w:r>
          </w:p>
        </w:tc>
      </w:tr>
      <w:tr w:rsidR="006B1F77" w:rsidRPr="006B1F77" w:rsidTr="00585594">
        <w:tc>
          <w:tcPr>
            <w:tcW w:w="2694" w:type="dxa"/>
            <w:tcBorders>
              <w:top w:val="nil"/>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X ≥ (µ - 1σ)</w:t>
            </w:r>
          </w:p>
        </w:tc>
        <w:tc>
          <w:tcPr>
            <w:tcW w:w="1417" w:type="dxa"/>
            <w:tcBorders>
              <w:top w:val="nil"/>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Rendah</w:t>
            </w:r>
          </w:p>
        </w:tc>
        <w:tc>
          <w:tcPr>
            <w:tcW w:w="1418" w:type="dxa"/>
            <w:tcBorders>
              <w:top w:val="nil"/>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X ≥ 34</w:t>
            </w:r>
          </w:p>
        </w:tc>
        <w:tc>
          <w:tcPr>
            <w:tcW w:w="850" w:type="dxa"/>
            <w:tcBorders>
              <w:top w:val="nil"/>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Pr>
                <w:rFonts w:ascii="Times New Roman" w:hAnsi="Times New Roman" w:cs="Times New Roman"/>
                <w:bCs/>
                <w:lang w:val="id-ID"/>
              </w:rPr>
              <w:t>0</w:t>
            </w:r>
          </w:p>
        </w:tc>
        <w:tc>
          <w:tcPr>
            <w:tcW w:w="2000" w:type="dxa"/>
            <w:tcBorders>
              <w:top w:val="nil"/>
              <w:left w:val="nil"/>
              <w:bottom w:val="single" w:sz="4" w:space="0" w:color="auto"/>
              <w:right w:val="nil"/>
            </w:tcBorders>
          </w:tcPr>
          <w:p w:rsidR="006B1F77" w:rsidRPr="006B1F77" w:rsidRDefault="006B1F77" w:rsidP="000F21D5">
            <w:pPr>
              <w:spacing w:line="360" w:lineRule="auto"/>
              <w:jc w:val="both"/>
              <w:rPr>
                <w:rFonts w:ascii="Times New Roman" w:hAnsi="Times New Roman" w:cs="Times New Roman"/>
                <w:bCs/>
                <w:lang w:val="id-ID"/>
              </w:rPr>
            </w:pPr>
            <w:r>
              <w:rPr>
                <w:rFonts w:ascii="Times New Roman" w:hAnsi="Times New Roman" w:cs="Times New Roman"/>
                <w:bCs/>
                <w:lang w:val="id-ID"/>
              </w:rPr>
              <w:t>0%</w:t>
            </w:r>
          </w:p>
        </w:tc>
      </w:tr>
      <w:tr w:rsidR="006B1F77" w:rsidRPr="006B1F77" w:rsidTr="00585594">
        <w:tc>
          <w:tcPr>
            <w:tcW w:w="2694" w:type="dxa"/>
            <w:tcBorders>
              <w:left w:val="nil"/>
              <w:right w:val="nil"/>
            </w:tcBorders>
          </w:tcPr>
          <w:p w:rsidR="006B1F77" w:rsidRPr="006B1F77" w:rsidRDefault="006B1F77" w:rsidP="000F21D5">
            <w:pPr>
              <w:spacing w:line="360" w:lineRule="auto"/>
              <w:jc w:val="both"/>
              <w:rPr>
                <w:rFonts w:ascii="Times New Roman" w:hAnsi="Times New Roman" w:cs="Times New Roman"/>
                <w:bCs/>
                <w:lang w:val="id-ID"/>
              </w:rPr>
            </w:pPr>
          </w:p>
        </w:tc>
        <w:tc>
          <w:tcPr>
            <w:tcW w:w="1417" w:type="dxa"/>
            <w:tcBorders>
              <w:left w:val="nil"/>
              <w:right w:val="nil"/>
            </w:tcBorders>
          </w:tcPr>
          <w:p w:rsidR="006B1F77" w:rsidRPr="006B1F77" w:rsidRDefault="006B1F77" w:rsidP="000F21D5">
            <w:pPr>
              <w:spacing w:line="360" w:lineRule="auto"/>
              <w:jc w:val="both"/>
              <w:rPr>
                <w:rFonts w:ascii="Times New Roman" w:hAnsi="Times New Roman" w:cs="Times New Roman"/>
                <w:bCs/>
                <w:lang w:val="id-ID"/>
              </w:rPr>
            </w:pPr>
          </w:p>
        </w:tc>
        <w:tc>
          <w:tcPr>
            <w:tcW w:w="1418" w:type="dxa"/>
            <w:tcBorders>
              <w:left w:val="nil"/>
              <w:right w:val="nil"/>
            </w:tcBorders>
          </w:tcPr>
          <w:p w:rsidR="006B1F77" w:rsidRPr="006B1F77" w:rsidRDefault="006B1F77" w:rsidP="000F21D5">
            <w:pPr>
              <w:spacing w:line="360" w:lineRule="auto"/>
              <w:jc w:val="both"/>
              <w:rPr>
                <w:rFonts w:ascii="Times New Roman" w:hAnsi="Times New Roman" w:cs="Times New Roman"/>
                <w:bCs/>
                <w:lang w:val="id-ID"/>
              </w:rPr>
            </w:pPr>
          </w:p>
        </w:tc>
        <w:tc>
          <w:tcPr>
            <w:tcW w:w="850" w:type="dxa"/>
            <w:tcBorders>
              <w:left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100</w:t>
            </w:r>
          </w:p>
        </w:tc>
        <w:tc>
          <w:tcPr>
            <w:tcW w:w="2000" w:type="dxa"/>
            <w:tcBorders>
              <w:left w:val="nil"/>
              <w:right w:val="nil"/>
            </w:tcBorders>
          </w:tcPr>
          <w:p w:rsidR="006B1F77" w:rsidRPr="006B1F77" w:rsidRDefault="006B1F77" w:rsidP="000F21D5">
            <w:pPr>
              <w:spacing w:line="360" w:lineRule="auto"/>
              <w:jc w:val="both"/>
              <w:rPr>
                <w:rFonts w:ascii="Times New Roman" w:hAnsi="Times New Roman" w:cs="Times New Roman"/>
                <w:bCs/>
                <w:lang w:val="id-ID"/>
              </w:rPr>
            </w:pPr>
            <w:r w:rsidRPr="006B1F77">
              <w:rPr>
                <w:rFonts w:ascii="Times New Roman" w:hAnsi="Times New Roman" w:cs="Times New Roman"/>
                <w:bCs/>
                <w:lang w:val="id-ID"/>
              </w:rPr>
              <w:t>100%</w:t>
            </w:r>
          </w:p>
        </w:tc>
      </w:tr>
    </w:tbl>
    <w:p w:rsidR="006B1F77" w:rsidRDefault="006B1F77" w:rsidP="00052D3E">
      <w:pPr>
        <w:spacing w:after="0"/>
        <w:jc w:val="both"/>
        <w:rPr>
          <w:rFonts w:ascii="Times New Roman" w:hAnsi="Times New Roman" w:cs="Times New Roman"/>
          <w:bCs/>
          <w:lang w:val="id-ID"/>
        </w:rPr>
      </w:pPr>
      <w:r>
        <w:rPr>
          <w:rFonts w:ascii="Times New Roman" w:hAnsi="Times New Roman" w:cs="Times New Roman"/>
          <w:bCs/>
          <w:lang w:val="id-ID"/>
        </w:rPr>
        <w:tab/>
      </w:r>
    </w:p>
    <w:p w:rsidR="000F21D5" w:rsidRDefault="006B1F77" w:rsidP="000F21D5">
      <w:pPr>
        <w:spacing w:after="0" w:line="360" w:lineRule="auto"/>
        <w:jc w:val="both"/>
        <w:rPr>
          <w:rFonts w:ascii="Times New Roman" w:hAnsi="Times New Roman" w:cs="Times New Roman"/>
          <w:lang w:val="id-ID"/>
        </w:rPr>
      </w:pPr>
      <w:r>
        <w:rPr>
          <w:rFonts w:ascii="Times New Roman" w:hAnsi="Times New Roman" w:cs="Times New Roman"/>
          <w:bCs/>
          <w:lang w:val="id-ID"/>
        </w:rPr>
        <w:tab/>
      </w:r>
      <w:r w:rsidRPr="006B1F77">
        <w:rPr>
          <w:rFonts w:ascii="Times New Roman" w:hAnsi="Times New Roman" w:cs="Times New Roman"/>
          <w:bCs/>
          <w:lang w:val="id-ID"/>
        </w:rPr>
        <w:t xml:space="preserve">Dari kategori skala </w:t>
      </w:r>
      <w:r w:rsidR="00802B50" w:rsidRPr="00802B50">
        <w:rPr>
          <w:rFonts w:ascii="Times New Roman" w:hAnsi="Times New Roman" w:cs="Times New Roman"/>
          <w:bCs/>
          <w:i/>
          <w:lang w:val="id-ID"/>
        </w:rPr>
        <w:t>growth mindset</w:t>
      </w:r>
      <w:r w:rsidRPr="006B1F77">
        <w:rPr>
          <w:rFonts w:ascii="Times New Roman" w:hAnsi="Times New Roman" w:cs="Times New Roman"/>
          <w:bCs/>
          <w:lang w:val="id-ID"/>
        </w:rPr>
        <w:t xml:space="preserve"> bisa di ketahui bahwa 49% responden (49 orang) berada dalam  kategori tinggi, sedangkan 51% responden (51 orang)  berada dalam kategori sedang. Sedangkan dalam  variabel grit tidak ditemukan responden dalam kategori rendah</w:t>
      </w:r>
    </w:p>
    <w:p w:rsidR="006B1F77" w:rsidRDefault="006B1F77" w:rsidP="00771916">
      <w:pPr>
        <w:spacing w:after="0"/>
        <w:jc w:val="both"/>
        <w:rPr>
          <w:rFonts w:ascii="Times New Roman" w:hAnsi="Times New Roman" w:cs="Times New Roman"/>
          <w:lang w:val="id-ID"/>
        </w:rPr>
      </w:pPr>
    </w:p>
    <w:p w:rsidR="006B1F77" w:rsidRDefault="006B1F77" w:rsidP="00771916">
      <w:pPr>
        <w:spacing w:after="0"/>
        <w:jc w:val="both"/>
        <w:rPr>
          <w:rFonts w:ascii="Times New Roman" w:hAnsi="Times New Roman" w:cs="Times New Roman"/>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0F21D5" w:rsidRDefault="000F21D5" w:rsidP="006B1F77">
      <w:pPr>
        <w:spacing w:after="0"/>
        <w:jc w:val="center"/>
        <w:rPr>
          <w:rFonts w:ascii="Times New Roman" w:hAnsi="Times New Roman" w:cs="Times New Roman"/>
          <w:b/>
          <w:lang w:val="id-ID"/>
        </w:rPr>
      </w:pPr>
    </w:p>
    <w:p w:rsidR="006B1F77" w:rsidRPr="006B1F77" w:rsidRDefault="006B1F77" w:rsidP="000F21D5">
      <w:pPr>
        <w:spacing w:after="0" w:line="360" w:lineRule="auto"/>
        <w:jc w:val="center"/>
        <w:rPr>
          <w:rFonts w:ascii="Times New Roman" w:hAnsi="Times New Roman" w:cs="Times New Roman"/>
          <w:b/>
          <w:lang w:val="id-ID"/>
        </w:rPr>
      </w:pPr>
      <w:r w:rsidRPr="006B1F77">
        <w:rPr>
          <w:rFonts w:ascii="Times New Roman" w:hAnsi="Times New Roman" w:cs="Times New Roman"/>
          <w:b/>
          <w:lang w:val="id-ID"/>
        </w:rPr>
        <w:lastRenderedPageBreak/>
        <w:t>Tabel 4</w:t>
      </w:r>
    </w:p>
    <w:p w:rsidR="006B1F77" w:rsidRPr="006B1F77" w:rsidRDefault="006B1F77" w:rsidP="000F21D5">
      <w:pPr>
        <w:spacing w:after="0" w:line="360" w:lineRule="auto"/>
        <w:jc w:val="center"/>
        <w:rPr>
          <w:rFonts w:ascii="Times New Roman" w:hAnsi="Times New Roman" w:cs="Times New Roman"/>
          <w:b/>
          <w:lang w:val="id-ID"/>
        </w:rPr>
      </w:pPr>
      <w:r w:rsidRPr="006B1F77">
        <w:rPr>
          <w:rFonts w:ascii="Times New Roman" w:hAnsi="Times New Roman" w:cs="Times New Roman"/>
          <w:b/>
          <w:lang w:val="id-ID"/>
        </w:rPr>
        <w:t>Uji Hipotesis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4"/>
        <w:gridCol w:w="226"/>
        <w:gridCol w:w="1377"/>
        <w:gridCol w:w="226"/>
        <w:gridCol w:w="878"/>
        <w:gridCol w:w="226"/>
        <w:gridCol w:w="469"/>
        <w:gridCol w:w="3565"/>
      </w:tblGrid>
      <w:tr w:rsidR="006B1F77" w:rsidRPr="006B1F77" w:rsidTr="00585594">
        <w:trPr>
          <w:cantSplit/>
          <w:tblHeader/>
          <w:tblCellSpacing w:w="15" w:type="dxa"/>
        </w:trPr>
        <w:tc>
          <w:tcPr>
            <w:tcW w:w="7908" w:type="dxa"/>
            <w:gridSpan w:val="8"/>
            <w:tcBorders>
              <w:top w:val="nil"/>
              <w:left w:val="nil"/>
              <w:bottom w:val="single" w:sz="6" w:space="0" w:color="333333"/>
              <w:right w:val="nil"/>
            </w:tcBorders>
            <w:tcMar>
              <w:top w:w="60" w:type="dxa"/>
              <w:left w:w="0" w:type="dxa"/>
              <w:bottom w:w="6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b/>
                <w:bCs/>
              </w:rPr>
            </w:pPr>
            <w:r w:rsidRPr="006B1F77">
              <w:rPr>
                <w:rFonts w:ascii="Times New Roman" w:hAnsi="Times New Roman" w:cs="Times New Roman"/>
              </w:rPr>
              <w:t>Correlation Matrix</w:t>
            </w:r>
          </w:p>
        </w:tc>
      </w:tr>
      <w:tr w:rsidR="006B1F77" w:rsidRPr="006B1F77" w:rsidTr="00585594">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b/>
                <w:bCs/>
              </w:rPr>
            </w:pPr>
            <w:r w:rsidRPr="006B1F77">
              <w:rPr>
                <w:rFonts w:ascii="Times New Roman" w:hAnsi="Times New Roman" w:cs="Times New Roman"/>
                <w:b/>
                <w:bCs/>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b/>
                <w:bCs/>
              </w:rPr>
            </w:pPr>
            <w:r w:rsidRPr="006B1F77">
              <w:rPr>
                <w:rFonts w:ascii="Times New Roman" w:hAnsi="Times New Roman" w:cs="Times New Roman"/>
                <w:b/>
                <w:bCs/>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b/>
                <w:bCs/>
              </w:rPr>
            </w:pPr>
            <w:r w:rsidRPr="006B1F77">
              <w:rPr>
                <w:rFonts w:ascii="Times New Roman" w:hAnsi="Times New Roman" w:cs="Times New Roman"/>
                <w:b/>
                <w:bCs/>
              </w:rPr>
              <w:t>GRIT</w:t>
            </w:r>
          </w:p>
        </w:tc>
        <w:tc>
          <w:tcPr>
            <w:tcW w:w="3989" w:type="dxa"/>
            <w:gridSpan w:val="2"/>
            <w:tcBorders>
              <w:top w:val="nil"/>
              <w:left w:val="nil"/>
              <w:bottom w:val="single" w:sz="6" w:space="0" w:color="333333"/>
              <w:right w:val="nil"/>
            </w:tcBorders>
            <w:tcMar>
              <w:top w:w="60" w:type="dxa"/>
              <w:left w:w="120" w:type="dxa"/>
              <w:bottom w:w="6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b/>
                <w:bCs/>
              </w:rPr>
            </w:pPr>
            <w:r w:rsidRPr="006B1F77">
              <w:rPr>
                <w:rFonts w:ascii="Times New Roman" w:hAnsi="Times New Roman" w:cs="Times New Roman"/>
                <w:b/>
                <w:bCs/>
              </w:rPr>
              <w:t>GROWTH MINDSET</w:t>
            </w:r>
          </w:p>
        </w:tc>
      </w:tr>
      <w:tr w:rsidR="006B1F77" w:rsidRPr="006B1F77" w:rsidTr="00585594">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lang w:val="id-ID"/>
              </w:rPr>
            </w:pPr>
            <w:r>
              <w:rPr>
                <w:rFonts w:ascii="Times New Roman" w:hAnsi="Times New Roman" w:cs="Times New Roman"/>
              </w:rPr>
              <w:t>G</w:t>
            </w:r>
            <w:r>
              <w:rPr>
                <w:rFonts w:ascii="Times New Roman" w:hAnsi="Times New Roman" w:cs="Times New Roman"/>
                <w:lang w:val="id-ID"/>
              </w:rPr>
              <w:t>rit</w:t>
            </w:r>
          </w:p>
        </w:tc>
        <w:tc>
          <w:tcPr>
            <w:tcW w:w="0" w:type="auto"/>
            <w:tcBorders>
              <w:top w:val="nil"/>
              <w:left w:val="nil"/>
              <w:bottom w:val="nil"/>
              <w:right w:val="nil"/>
            </w:tcBorders>
            <w:tcMar>
              <w:top w:w="12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Pearson's r</w:t>
            </w:r>
          </w:p>
        </w:tc>
        <w:tc>
          <w:tcPr>
            <w:tcW w:w="0" w:type="auto"/>
            <w:tcBorders>
              <w:top w:val="nil"/>
              <w:left w:val="nil"/>
              <w:bottom w:val="nil"/>
              <w:right w:val="nil"/>
            </w:tcBorders>
            <w:tcMar>
              <w:top w:w="12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0" w:type="auto"/>
            <w:tcBorders>
              <w:top w:val="nil"/>
              <w:left w:val="nil"/>
              <w:bottom w:val="nil"/>
              <w:right w:val="nil"/>
            </w:tcBorders>
            <w:tcMar>
              <w:top w:w="12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2727" w:type="dxa"/>
            <w:tcBorders>
              <w:top w:val="nil"/>
              <w:left w:val="nil"/>
              <w:bottom w:val="nil"/>
              <w:right w:val="nil"/>
            </w:tcBorders>
            <w:tcMar>
              <w:top w:w="12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585594">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0D6A1D" w:rsidP="000F21D5">
            <w:pPr>
              <w:spacing w:after="0" w:line="360" w:lineRule="auto"/>
              <w:jc w:val="both"/>
              <w:rPr>
                <w:rFonts w:ascii="Times New Roman" w:hAnsi="Times New Roman" w:cs="Times New Roman"/>
              </w:rPr>
            </w:pPr>
            <w:r w:rsidRPr="006B1F77">
              <w:rPr>
                <w:rFonts w:ascii="Times New Roman" w:hAnsi="Times New Roman" w:cs="Times New Roman"/>
              </w:rPr>
              <w:t>D</w:t>
            </w:r>
            <w:r w:rsidR="006B1F77" w:rsidRPr="006B1F77">
              <w:rPr>
                <w:rFonts w:ascii="Times New Roman" w:hAnsi="Times New Roman" w:cs="Times New Roman"/>
              </w:rPr>
              <w:t>f</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2727" w:type="dxa"/>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585594">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p-value</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2727" w:type="dxa"/>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585594">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6B1F77" w:rsidRDefault="006B1F77" w:rsidP="000F21D5">
            <w:pPr>
              <w:spacing w:after="0" w:line="360" w:lineRule="auto"/>
              <w:jc w:val="both"/>
              <w:rPr>
                <w:rFonts w:ascii="Times New Roman" w:hAnsi="Times New Roman" w:cs="Times New Roman"/>
                <w:lang w:val="id-ID"/>
              </w:rPr>
            </w:pPr>
            <w:r>
              <w:rPr>
                <w:rFonts w:ascii="Times New Roman" w:hAnsi="Times New Roman" w:cs="Times New Roman"/>
              </w:rPr>
              <w:t>G</w:t>
            </w:r>
            <w:r>
              <w:rPr>
                <w:rFonts w:ascii="Times New Roman" w:hAnsi="Times New Roman" w:cs="Times New Roman"/>
                <w:lang w:val="id-ID"/>
              </w:rPr>
              <w:t xml:space="preserve">rowth </w:t>
            </w:r>
          </w:p>
          <w:p w:rsidR="006B1F77" w:rsidRPr="006B1F77" w:rsidRDefault="006B1F77" w:rsidP="000F21D5">
            <w:pPr>
              <w:spacing w:after="0" w:line="360" w:lineRule="auto"/>
              <w:jc w:val="both"/>
              <w:rPr>
                <w:rFonts w:ascii="Times New Roman" w:hAnsi="Times New Roman" w:cs="Times New Roman"/>
                <w:lang w:val="id-ID"/>
              </w:rPr>
            </w:pPr>
            <w:r>
              <w:rPr>
                <w:rFonts w:ascii="Times New Roman" w:hAnsi="Times New Roman" w:cs="Times New Roman"/>
              </w:rPr>
              <w:t>M</w:t>
            </w:r>
            <w:r>
              <w:rPr>
                <w:rFonts w:ascii="Times New Roman" w:hAnsi="Times New Roman" w:cs="Times New Roman"/>
                <w:lang w:val="id-ID"/>
              </w:rPr>
              <w:t>indset</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Pearson's r</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0.567</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12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2727" w:type="dxa"/>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585594">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0D6A1D" w:rsidP="000F21D5">
            <w:pPr>
              <w:spacing w:after="0" w:line="360" w:lineRule="auto"/>
              <w:jc w:val="both"/>
              <w:rPr>
                <w:rFonts w:ascii="Times New Roman" w:hAnsi="Times New Roman" w:cs="Times New Roman"/>
              </w:rPr>
            </w:pPr>
            <w:r w:rsidRPr="006B1F77">
              <w:rPr>
                <w:rFonts w:ascii="Times New Roman" w:hAnsi="Times New Roman" w:cs="Times New Roman"/>
              </w:rPr>
              <w:t>D</w:t>
            </w:r>
            <w:r w:rsidR="006B1F77" w:rsidRPr="006B1F77">
              <w:rPr>
                <w:rFonts w:ascii="Times New Roman" w:hAnsi="Times New Roman" w:cs="Times New Roman"/>
              </w:rPr>
              <w:t>f</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98</w:t>
            </w:r>
          </w:p>
        </w:tc>
        <w:tc>
          <w:tcPr>
            <w:tcW w:w="0" w:type="auto"/>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nil"/>
              <w:right w:val="nil"/>
            </w:tcBorders>
            <w:tcMar>
              <w:top w:w="30" w:type="dxa"/>
              <w:left w:w="120" w:type="dxa"/>
              <w:bottom w:w="3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2727" w:type="dxa"/>
            <w:tcBorders>
              <w:top w:val="nil"/>
              <w:left w:val="nil"/>
              <w:bottom w:val="nil"/>
              <w:right w:val="nil"/>
            </w:tcBorders>
            <w:tcMar>
              <w:top w:w="30" w:type="dxa"/>
              <w:left w:w="3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0F21D5">
        <w:trPr>
          <w:cantSplit/>
          <w:trHeight w:val="29"/>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p-value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6B1F77" w:rsidRPr="006B1F77" w:rsidRDefault="006B1F77" w:rsidP="000F21D5">
            <w:pPr>
              <w:spacing w:after="0" w:line="360" w:lineRule="auto"/>
              <w:jc w:val="both"/>
              <w:rPr>
                <w:rFonts w:ascii="Times New Roman" w:hAnsi="Times New Roman" w:cs="Times New Roman"/>
              </w:rPr>
            </w:pPr>
            <w:r w:rsidRPr="006B1F77">
              <w:rPr>
                <w:rFonts w:ascii="Times New Roman" w:hAnsi="Times New Roman" w:cs="Times New Roman"/>
              </w:rPr>
              <w:t>—</w:t>
            </w:r>
          </w:p>
        </w:tc>
        <w:tc>
          <w:tcPr>
            <w:tcW w:w="2727" w:type="dxa"/>
            <w:tcBorders>
              <w:top w:val="nil"/>
              <w:left w:val="nil"/>
              <w:bottom w:val="single" w:sz="12" w:space="0" w:color="333333"/>
              <w:right w:val="nil"/>
            </w:tcBorders>
            <w:tcMar>
              <w:top w:w="30" w:type="dxa"/>
              <w:left w:w="30" w:type="dxa"/>
              <w:bottom w:w="12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r w:rsidR="006B1F77" w:rsidRPr="006B1F77" w:rsidTr="00585594">
        <w:trPr>
          <w:cantSplit/>
          <w:tblCellSpacing w:w="15" w:type="dxa"/>
        </w:trPr>
        <w:tc>
          <w:tcPr>
            <w:tcW w:w="7908" w:type="dxa"/>
            <w:gridSpan w:val="8"/>
            <w:tcBorders>
              <w:top w:val="nil"/>
              <w:left w:val="nil"/>
              <w:bottom w:val="nil"/>
              <w:right w:val="nil"/>
            </w:tcBorders>
            <w:tcMar>
              <w:top w:w="90" w:type="dxa"/>
              <w:left w:w="120" w:type="dxa"/>
              <w:bottom w:w="30" w:type="dxa"/>
              <w:right w:w="120" w:type="dxa"/>
            </w:tcMar>
            <w:vAlign w:val="center"/>
            <w:hideMark/>
          </w:tcPr>
          <w:p w:rsidR="006B1F77" w:rsidRPr="006B1F77" w:rsidRDefault="006B1F77" w:rsidP="000F21D5">
            <w:pPr>
              <w:spacing w:after="0" w:line="360" w:lineRule="auto"/>
              <w:jc w:val="both"/>
              <w:rPr>
                <w:rFonts w:ascii="Times New Roman" w:hAnsi="Times New Roman" w:cs="Times New Roman"/>
              </w:rPr>
            </w:pPr>
          </w:p>
        </w:tc>
      </w:tr>
    </w:tbl>
    <w:p w:rsidR="006B1F77" w:rsidRDefault="006B1F77" w:rsidP="000F21D5">
      <w:pPr>
        <w:spacing w:after="0" w:line="360" w:lineRule="auto"/>
        <w:jc w:val="both"/>
        <w:rPr>
          <w:rFonts w:ascii="Times New Roman" w:hAnsi="Times New Roman" w:cs="Times New Roman"/>
          <w:bCs/>
          <w:lang w:val="id-ID"/>
        </w:rPr>
      </w:pPr>
      <w:r w:rsidRPr="006B1F77">
        <w:rPr>
          <w:rFonts w:ascii="Times New Roman" w:hAnsi="Times New Roman" w:cs="Times New Roman"/>
        </w:rPr>
        <w:t> </w:t>
      </w:r>
      <w:r>
        <w:rPr>
          <w:rFonts w:ascii="Times New Roman" w:hAnsi="Times New Roman" w:cs="Times New Roman"/>
          <w:lang w:val="id-ID"/>
        </w:rPr>
        <w:tab/>
      </w:r>
      <w:r w:rsidRPr="006B1F77">
        <w:rPr>
          <w:rFonts w:ascii="Times New Roman" w:hAnsi="Times New Roman" w:cs="Times New Roman"/>
          <w:bCs/>
        </w:rPr>
        <w:t>Berdasrkan hasil analisis korelasi diperoleh koefisien korelasi (rxy) = 0,</w:t>
      </w:r>
      <w:r w:rsidRPr="006B1F77">
        <w:rPr>
          <w:rFonts w:ascii="Times New Roman" w:hAnsi="Times New Roman" w:cs="Times New Roman"/>
          <w:bCs/>
          <w:lang w:val="id-ID"/>
        </w:rPr>
        <w:t>567</w:t>
      </w:r>
      <w:r w:rsidRPr="006B1F77">
        <w:rPr>
          <w:rFonts w:ascii="Times New Roman" w:hAnsi="Times New Roman" w:cs="Times New Roman"/>
          <w:bCs/>
        </w:rPr>
        <w:t xml:space="preserve"> (p ≤ 0</w:t>
      </w:r>
      <w:proofErr w:type="gramStart"/>
      <w:r w:rsidRPr="006B1F77">
        <w:rPr>
          <w:rFonts w:ascii="Times New Roman" w:hAnsi="Times New Roman" w:cs="Times New Roman"/>
          <w:bCs/>
        </w:rPr>
        <w:t>,01</w:t>
      </w:r>
      <w:proofErr w:type="gramEnd"/>
      <w:r w:rsidRPr="006B1F77">
        <w:rPr>
          <w:rFonts w:ascii="Times New Roman" w:hAnsi="Times New Roman" w:cs="Times New Roman"/>
          <w:bCs/>
        </w:rPr>
        <w:t xml:space="preserve">). </w:t>
      </w:r>
      <w:proofErr w:type="gramStart"/>
      <w:r w:rsidRPr="006B1F77">
        <w:rPr>
          <w:rFonts w:ascii="Times New Roman" w:hAnsi="Times New Roman" w:cs="Times New Roman"/>
          <w:bCs/>
        </w:rPr>
        <w:t xml:space="preserve">Hasil analisis ini menunjukkan bahwa terdapat hubungan positif yang signifikan antara variabel </w:t>
      </w:r>
      <w:r w:rsidRPr="006B1F77">
        <w:rPr>
          <w:rFonts w:ascii="Times New Roman" w:hAnsi="Times New Roman" w:cs="Times New Roman"/>
          <w:bCs/>
          <w:lang w:val="id-ID"/>
        </w:rPr>
        <w:t>growth mindset</w:t>
      </w:r>
      <w:r w:rsidRPr="006B1F77">
        <w:rPr>
          <w:rFonts w:ascii="Times New Roman" w:hAnsi="Times New Roman" w:cs="Times New Roman"/>
          <w:bCs/>
        </w:rPr>
        <w:t xml:space="preserve"> dengan </w:t>
      </w:r>
      <w:r w:rsidRPr="006B1F77">
        <w:rPr>
          <w:rFonts w:ascii="Times New Roman" w:hAnsi="Times New Roman" w:cs="Times New Roman"/>
          <w:bCs/>
          <w:lang w:val="id-ID"/>
        </w:rPr>
        <w:t xml:space="preserve">grit akademik </w:t>
      </w:r>
      <w:r w:rsidRPr="006B1F77">
        <w:rPr>
          <w:rFonts w:ascii="Times New Roman" w:hAnsi="Times New Roman" w:cs="Times New Roman"/>
          <w:bCs/>
        </w:rPr>
        <w:t xml:space="preserve">pada </w:t>
      </w:r>
      <w:r w:rsidRPr="006B1F77">
        <w:rPr>
          <w:rFonts w:ascii="Times New Roman" w:hAnsi="Times New Roman" w:cs="Times New Roman"/>
          <w:bCs/>
          <w:lang w:val="id-ID"/>
        </w:rPr>
        <w:t>mahasiswa universitas mercu buana yaogyakarta</w:t>
      </w:r>
      <w:r w:rsidRPr="006B1F77">
        <w:rPr>
          <w:rFonts w:ascii="Times New Roman" w:hAnsi="Times New Roman" w:cs="Times New Roman"/>
          <w:bCs/>
        </w:rPr>
        <w:t>, sehingga hipotesis yang diajukan dalam penelitian ini diterima.</w:t>
      </w:r>
      <w:proofErr w:type="gramEnd"/>
      <w:r w:rsidRPr="006B1F77">
        <w:rPr>
          <w:rFonts w:ascii="Times New Roman" w:hAnsi="Times New Roman" w:cs="Times New Roman"/>
          <w:bCs/>
        </w:rPr>
        <w:t xml:space="preserve"> </w:t>
      </w:r>
      <w:r w:rsidRPr="006B1F77">
        <w:rPr>
          <w:rFonts w:ascii="Times New Roman" w:hAnsi="Times New Roman" w:cs="Times New Roman"/>
          <w:bCs/>
          <w:lang w:val="id-ID"/>
        </w:rPr>
        <w:t xml:space="preserve">Hasil </w:t>
      </w:r>
      <w:r w:rsidRPr="006B1F77">
        <w:rPr>
          <w:rFonts w:ascii="Times New Roman" w:hAnsi="Times New Roman" w:cs="Times New Roman"/>
          <w:bCs/>
        </w:rPr>
        <w:t>koefisien korelasi (rxy) = 0,</w:t>
      </w:r>
      <w:r w:rsidRPr="006B1F77">
        <w:rPr>
          <w:rFonts w:ascii="Times New Roman" w:hAnsi="Times New Roman" w:cs="Times New Roman"/>
          <w:bCs/>
          <w:lang w:val="id-ID"/>
        </w:rPr>
        <w:t>567</w:t>
      </w:r>
      <w:r w:rsidRPr="006B1F77">
        <w:rPr>
          <w:rFonts w:ascii="Times New Roman" w:hAnsi="Times New Roman" w:cs="Times New Roman"/>
          <w:bCs/>
        </w:rPr>
        <w:t xml:space="preserve"> </w:t>
      </w:r>
      <w:r w:rsidRPr="006B1F77">
        <w:rPr>
          <w:rFonts w:ascii="Times New Roman" w:hAnsi="Times New Roman" w:cs="Times New Roman"/>
          <w:bCs/>
          <w:lang w:val="id-ID"/>
        </w:rPr>
        <w:t>dengan p= 0,001 pun menyatakan jika kategorisasi growth mindset dengan grit adalah tingkat hubungan yang kuat</w:t>
      </w:r>
      <w:r>
        <w:rPr>
          <w:rFonts w:ascii="Times New Roman" w:hAnsi="Times New Roman" w:cs="Times New Roman"/>
          <w:bCs/>
          <w:lang w:val="id-ID"/>
        </w:rPr>
        <w:t xml:space="preserve">. </w:t>
      </w:r>
      <w:r w:rsidRPr="006B1F77">
        <w:rPr>
          <w:rFonts w:ascii="Times New Roman" w:hAnsi="Times New Roman" w:cs="Times New Roman"/>
          <w:bCs/>
        </w:rPr>
        <w:t>Selanjutnya, koefisien determinasi (R2) yang diperoleh dalam penelitian ini sebesar 0,</w:t>
      </w:r>
      <w:r w:rsidRPr="006B1F77">
        <w:rPr>
          <w:rFonts w:ascii="Times New Roman" w:hAnsi="Times New Roman" w:cs="Times New Roman"/>
          <w:bCs/>
          <w:lang w:val="id-ID"/>
        </w:rPr>
        <w:t>321</w:t>
      </w:r>
      <w:r w:rsidRPr="006B1F77">
        <w:rPr>
          <w:rFonts w:ascii="Times New Roman" w:hAnsi="Times New Roman" w:cs="Times New Roman"/>
          <w:bCs/>
        </w:rPr>
        <w:t xml:space="preserve"> hal tersebut menunjukkan bahwa variabel </w:t>
      </w:r>
      <w:r w:rsidRPr="006B1F77">
        <w:rPr>
          <w:rFonts w:ascii="Times New Roman" w:hAnsi="Times New Roman" w:cs="Times New Roman"/>
          <w:bCs/>
          <w:lang w:val="id-ID"/>
        </w:rPr>
        <w:t xml:space="preserve">growth mindset </w:t>
      </w:r>
      <w:r w:rsidRPr="006B1F77">
        <w:rPr>
          <w:rFonts w:ascii="Times New Roman" w:hAnsi="Times New Roman" w:cs="Times New Roman"/>
          <w:bCs/>
        </w:rPr>
        <w:t xml:space="preserve">memberikan sumbangan efektif sebesar </w:t>
      </w:r>
      <w:r w:rsidRPr="006B1F77">
        <w:rPr>
          <w:rFonts w:ascii="Times New Roman" w:hAnsi="Times New Roman" w:cs="Times New Roman"/>
          <w:bCs/>
          <w:lang w:val="id-ID"/>
        </w:rPr>
        <w:t>32</w:t>
      </w:r>
      <w:proofErr w:type="gramStart"/>
      <w:r w:rsidRPr="006B1F77">
        <w:rPr>
          <w:rFonts w:ascii="Times New Roman" w:hAnsi="Times New Roman" w:cs="Times New Roman"/>
          <w:bCs/>
        </w:rPr>
        <w:t>,</w:t>
      </w:r>
      <w:r w:rsidRPr="006B1F77">
        <w:rPr>
          <w:rFonts w:ascii="Times New Roman" w:hAnsi="Times New Roman" w:cs="Times New Roman"/>
          <w:bCs/>
          <w:lang w:val="id-ID"/>
        </w:rPr>
        <w:t>1</w:t>
      </w:r>
      <w:proofErr w:type="gramEnd"/>
      <w:r w:rsidRPr="006B1F77">
        <w:rPr>
          <w:rFonts w:ascii="Times New Roman" w:hAnsi="Times New Roman" w:cs="Times New Roman"/>
          <w:bCs/>
        </w:rPr>
        <w:t xml:space="preserve">% terhadap variabel  </w:t>
      </w:r>
      <w:r w:rsidRPr="006B1F77">
        <w:rPr>
          <w:rFonts w:ascii="Times New Roman" w:hAnsi="Times New Roman" w:cs="Times New Roman"/>
          <w:bCs/>
          <w:lang w:val="id-ID"/>
        </w:rPr>
        <w:t>grit</w:t>
      </w:r>
      <w:r w:rsidRPr="006B1F77">
        <w:rPr>
          <w:rFonts w:ascii="Times New Roman" w:hAnsi="Times New Roman" w:cs="Times New Roman"/>
          <w:bCs/>
        </w:rPr>
        <w:t xml:space="preserve"> dan sisanya </w:t>
      </w:r>
      <w:r w:rsidRPr="006B1F77">
        <w:rPr>
          <w:rFonts w:ascii="Times New Roman" w:hAnsi="Times New Roman" w:cs="Times New Roman"/>
          <w:bCs/>
          <w:lang w:val="id-ID"/>
        </w:rPr>
        <w:t>67</w:t>
      </w:r>
      <w:r w:rsidRPr="006B1F77">
        <w:rPr>
          <w:rFonts w:ascii="Times New Roman" w:hAnsi="Times New Roman" w:cs="Times New Roman"/>
          <w:bCs/>
        </w:rPr>
        <w:t>,</w:t>
      </w:r>
      <w:r w:rsidRPr="006B1F77">
        <w:rPr>
          <w:rFonts w:ascii="Times New Roman" w:hAnsi="Times New Roman" w:cs="Times New Roman"/>
          <w:bCs/>
          <w:lang w:val="id-ID"/>
        </w:rPr>
        <w:t>9</w:t>
      </w:r>
      <w:r w:rsidRPr="006B1F77">
        <w:rPr>
          <w:rFonts w:ascii="Times New Roman" w:hAnsi="Times New Roman" w:cs="Times New Roman"/>
          <w:bCs/>
        </w:rPr>
        <w:t>% dipengaruhi oleh faktor-faktor lainnya yang tidak diteliti dalam penelitian ini.</w:t>
      </w:r>
    </w:p>
    <w:p w:rsidR="006B1F77" w:rsidRDefault="006B1F77" w:rsidP="006B1F77">
      <w:pPr>
        <w:spacing w:after="0"/>
        <w:jc w:val="both"/>
        <w:rPr>
          <w:rFonts w:ascii="Times New Roman" w:hAnsi="Times New Roman" w:cs="Times New Roman"/>
          <w:bCs/>
          <w:lang w:val="id-ID"/>
        </w:rPr>
      </w:pPr>
    </w:p>
    <w:p w:rsidR="006B1F77" w:rsidRDefault="006B1F77" w:rsidP="000F21D5">
      <w:pPr>
        <w:spacing w:after="0" w:line="360" w:lineRule="auto"/>
        <w:jc w:val="both"/>
        <w:rPr>
          <w:rFonts w:ascii="Times New Roman" w:hAnsi="Times New Roman" w:cs="Times New Roman"/>
          <w:b/>
          <w:bCs/>
          <w:lang w:val="id-ID"/>
        </w:rPr>
      </w:pPr>
      <w:r w:rsidRPr="006B1F77">
        <w:rPr>
          <w:rFonts w:ascii="Times New Roman" w:hAnsi="Times New Roman" w:cs="Times New Roman"/>
          <w:b/>
          <w:bCs/>
          <w:lang w:val="id-ID"/>
        </w:rPr>
        <w:t>PEMBAHASAN</w:t>
      </w:r>
    </w:p>
    <w:p w:rsidR="006B1F77" w:rsidRDefault="006B1F77" w:rsidP="000F21D5">
      <w:pPr>
        <w:spacing w:after="0" w:line="360" w:lineRule="auto"/>
        <w:jc w:val="both"/>
        <w:rPr>
          <w:rFonts w:ascii="Times New Roman" w:hAnsi="Times New Roman" w:cs="Times New Roman"/>
          <w:bCs/>
          <w:lang w:val="id-ID"/>
        </w:rPr>
      </w:pPr>
      <w:r>
        <w:rPr>
          <w:rFonts w:ascii="Times New Roman" w:hAnsi="Times New Roman" w:cs="Times New Roman"/>
          <w:bCs/>
          <w:lang w:val="id-ID"/>
        </w:rPr>
        <w:tab/>
      </w:r>
      <w:r w:rsidRPr="006B1F77">
        <w:rPr>
          <w:rFonts w:ascii="Times New Roman" w:hAnsi="Times New Roman" w:cs="Times New Roman"/>
          <w:bCs/>
        </w:rPr>
        <w:t xml:space="preserve">Penelitian ini bertujuan untuk mengetahui hubungan antara </w:t>
      </w:r>
      <w:r w:rsidR="00802B50" w:rsidRPr="00802B50">
        <w:rPr>
          <w:rFonts w:ascii="Times New Roman" w:hAnsi="Times New Roman" w:cs="Times New Roman"/>
          <w:bCs/>
          <w:i/>
          <w:lang w:val="id-ID"/>
        </w:rPr>
        <w:t>growth mindset</w:t>
      </w:r>
      <w:r w:rsidRPr="006B1F77">
        <w:rPr>
          <w:rFonts w:ascii="Times New Roman" w:hAnsi="Times New Roman" w:cs="Times New Roman"/>
          <w:bCs/>
        </w:rPr>
        <w:t xml:space="preserve"> dengan </w:t>
      </w:r>
      <w:r w:rsidR="00802B50" w:rsidRPr="00802B50">
        <w:rPr>
          <w:rFonts w:ascii="Times New Roman" w:hAnsi="Times New Roman" w:cs="Times New Roman"/>
          <w:bCs/>
          <w:i/>
          <w:lang w:val="id-ID"/>
        </w:rPr>
        <w:t>grit</w:t>
      </w:r>
      <w:r w:rsidRPr="006B1F77">
        <w:rPr>
          <w:rFonts w:ascii="Times New Roman" w:hAnsi="Times New Roman" w:cs="Times New Roman"/>
          <w:bCs/>
          <w:lang w:val="id-ID"/>
        </w:rPr>
        <w:t xml:space="preserve"> akademik</w:t>
      </w:r>
      <w:r w:rsidRPr="006B1F77">
        <w:rPr>
          <w:rFonts w:ascii="Times New Roman" w:hAnsi="Times New Roman" w:cs="Times New Roman"/>
          <w:bCs/>
        </w:rPr>
        <w:t xml:space="preserve"> pada </w:t>
      </w:r>
      <w:r w:rsidRPr="006B1F77">
        <w:rPr>
          <w:rFonts w:ascii="Times New Roman" w:hAnsi="Times New Roman" w:cs="Times New Roman"/>
          <w:bCs/>
          <w:lang w:val="id-ID"/>
        </w:rPr>
        <w:t xml:space="preserve">mahasiswa universitas mercu buana </w:t>
      </w:r>
      <w:proofErr w:type="gramStart"/>
      <w:r w:rsidRPr="006B1F77">
        <w:rPr>
          <w:rFonts w:ascii="Times New Roman" w:hAnsi="Times New Roman" w:cs="Times New Roman"/>
          <w:bCs/>
          <w:lang w:val="id-ID"/>
        </w:rPr>
        <w:t>yogyakarta</w:t>
      </w:r>
      <w:proofErr w:type="gramEnd"/>
      <w:r w:rsidRPr="006B1F77">
        <w:rPr>
          <w:rFonts w:ascii="Times New Roman" w:hAnsi="Times New Roman" w:cs="Times New Roman"/>
          <w:bCs/>
        </w:rPr>
        <w:t xml:space="preserve">. </w:t>
      </w:r>
      <w:proofErr w:type="gramStart"/>
      <w:r w:rsidRPr="006B1F77">
        <w:rPr>
          <w:rFonts w:ascii="Times New Roman" w:hAnsi="Times New Roman" w:cs="Times New Roman"/>
          <w:bCs/>
        </w:rPr>
        <w:t>Hasil anlisis korelasi menunjukkan koefisien korelasi (rxy) sebesar 0,</w:t>
      </w:r>
      <w:r w:rsidRPr="006B1F77">
        <w:rPr>
          <w:rFonts w:ascii="Times New Roman" w:hAnsi="Times New Roman" w:cs="Times New Roman"/>
          <w:bCs/>
          <w:lang w:val="id-ID"/>
        </w:rPr>
        <w:t>567</w:t>
      </w:r>
      <w:r w:rsidRPr="006B1F77">
        <w:rPr>
          <w:rFonts w:ascii="Times New Roman" w:hAnsi="Times New Roman" w:cs="Times New Roman"/>
          <w:bCs/>
        </w:rPr>
        <w:t xml:space="preserve"> dan (p &lt; 0,001).</w:t>
      </w:r>
      <w:proofErr w:type="gramEnd"/>
      <w:r w:rsidRPr="006B1F77">
        <w:rPr>
          <w:rFonts w:ascii="Times New Roman" w:hAnsi="Times New Roman" w:cs="Times New Roman"/>
          <w:bCs/>
        </w:rPr>
        <w:t xml:space="preserve"> Nilai koefsien korelasi (rxy) 0,</w:t>
      </w:r>
      <w:r w:rsidRPr="006B1F77">
        <w:rPr>
          <w:rFonts w:ascii="Times New Roman" w:hAnsi="Times New Roman" w:cs="Times New Roman"/>
          <w:bCs/>
          <w:lang w:val="id-ID"/>
        </w:rPr>
        <w:t>567</w:t>
      </w:r>
      <w:r w:rsidRPr="006B1F77">
        <w:rPr>
          <w:rFonts w:ascii="Times New Roman" w:hAnsi="Times New Roman" w:cs="Times New Roman"/>
          <w:bCs/>
        </w:rPr>
        <w:t xml:space="preserve"> menunjukkan adanya korelasi positif yang signifikan antara </w:t>
      </w:r>
      <w:r w:rsidR="00802B50" w:rsidRPr="00802B50">
        <w:rPr>
          <w:rFonts w:ascii="Times New Roman" w:hAnsi="Times New Roman" w:cs="Times New Roman"/>
          <w:bCs/>
          <w:i/>
          <w:lang w:val="id-ID"/>
        </w:rPr>
        <w:t>growth mindset</w:t>
      </w:r>
      <w:r w:rsidRPr="006B1F77">
        <w:rPr>
          <w:rFonts w:ascii="Times New Roman" w:hAnsi="Times New Roman" w:cs="Times New Roman"/>
          <w:bCs/>
        </w:rPr>
        <w:t xml:space="preserve"> dengan </w:t>
      </w:r>
      <w:r w:rsidR="00802B50" w:rsidRPr="00802B50">
        <w:rPr>
          <w:rFonts w:ascii="Times New Roman" w:hAnsi="Times New Roman" w:cs="Times New Roman"/>
          <w:bCs/>
          <w:i/>
          <w:lang w:val="id-ID"/>
        </w:rPr>
        <w:t>grit</w:t>
      </w:r>
      <w:r w:rsidRPr="006B1F77">
        <w:rPr>
          <w:rFonts w:ascii="Times New Roman" w:hAnsi="Times New Roman" w:cs="Times New Roman"/>
          <w:bCs/>
          <w:lang w:val="id-ID"/>
        </w:rPr>
        <w:t xml:space="preserve"> akademik pada mahasiswa universitas mercu buana </w:t>
      </w:r>
      <w:proofErr w:type="gramStart"/>
      <w:r w:rsidRPr="006B1F77">
        <w:rPr>
          <w:rFonts w:ascii="Times New Roman" w:hAnsi="Times New Roman" w:cs="Times New Roman"/>
          <w:bCs/>
          <w:lang w:val="id-ID"/>
        </w:rPr>
        <w:t>yogyakarta</w:t>
      </w:r>
      <w:proofErr w:type="gramEnd"/>
      <w:r w:rsidRPr="006B1F77">
        <w:rPr>
          <w:rFonts w:ascii="Times New Roman" w:hAnsi="Times New Roman" w:cs="Times New Roman"/>
          <w:bCs/>
        </w:rPr>
        <w:t xml:space="preserve">. Semakin tinggi </w:t>
      </w:r>
      <w:r w:rsidR="00802B50" w:rsidRPr="00802B50">
        <w:rPr>
          <w:rFonts w:ascii="Times New Roman" w:hAnsi="Times New Roman" w:cs="Times New Roman"/>
          <w:bCs/>
          <w:i/>
          <w:lang w:val="id-ID"/>
        </w:rPr>
        <w:t>growth mindset</w:t>
      </w:r>
      <w:r w:rsidRPr="006B1F77">
        <w:rPr>
          <w:rFonts w:ascii="Times New Roman" w:hAnsi="Times New Roman" w:cs="Times New Roman"/>
          <w:bCs/>
        </w:rPr>
        <w:t xml:space="preserve"> cenderung tinggi </w:t>
      </w:r>
      <w:r w:rsidR="00802B50" w:rsidRPr="00802B50">
        <w:rPr>
          <w:rFonts w:ascii="Times New Roman" w:hAnsi="Times New Roman" w:cs="Times New Roman"/>
          <w:bCs/>
          <w:i/>
          <w:lang w:val="id-ID"/>
        </w:rPr>
        <w:t>grit</w:t>
      </w:r>
      <w:r w:rsidRPr="006B1F77">
        <w:rPr>
          <w:rFonts w:ascii="Times New Roman" w:hAnsi="Times New Roman" w:cs="Times New Roman"/>
          <w:bCs/>
          <w:lang w:val="id-ID"/>
        </w:rPr>
        <w:t xml:space="preserve"> akademik pada hasiswa universitas mercu buana </w:t>
      </w:r>
      <w:proofErr w:type="gramStart"/>
      <w:r w:rsidRPr="006B1F77">
        <w:rPr>
          <w:rFonts w:ascii="Times New Roman" w:hAnsi="Times New Roman" w:cs="Times New Roman"/>
          <w:bCs/>
          <w:lang w:val="id-ID"/>
        </w:rPr>
        <w:lastRenderedPageBreak/>
        <w:t>yogyakarta</w:t>
      </w:r>
      <w:proofErr w:type="gramEnd"/>
      <w:r w:rsidRPr="006B1F77">
        <w:rPr>
          <w:rFonts w:ascii="Times New Roman" w:hAnsi="Times New Roman" w:cs="Times New Roman"/>
          <w:bCs/>
        </w:rPr>
        <w:t xml:space="preserve">, sebaliknya semakin rendah </w:t>
      </w:r>
      <w:r w:rsidRPr="006B1F77">
        <w:rPr>
          <w:rFonts w:ascii="Times New Roman" w:hAnsi="Times New Roman" w:cs="Times New Roman"/>
          <w:bCs/>
          <w:lang w:val="id-ID"/>
        </w:rPr>
        <w:t>growth mindset</w:t>
      </w:r>
      <w:r w:rsidRPr="006B1F77">
        <w:rPr>
          <w:rFonts w:ascii="Times New Roman" w:hAnsi="Times New Roman" w:cs="Times New Roman"/>
          <w:bCs/>
        </w:rPr>
        <w:t xml:space="preserve"> maka cenderung rendah </w:t>
      </w:r>
      <w:r w:rsidRPr="006B1F77">
        <w:rPr>
          <w:rFonts w:ascii="Times New Roman" w:hAnsi="Times New Roman" w:cs="Times New Roman"/>
          <w:bCs/>
          <w:lang w:val="id-ID"/>
        </w:rPr>
        <w:t>grit akademik pada mahasiswa universitas mercu buana yogyakarta</w:t>
      </w:r>
      <w:r w:rsidRPr="006B1F77">
        <w:rPr>
          <w:rFonts w:ascii="Times New Roman" w:hAnsi="Times New Roman" w:cs="Times New Roman"/>
          <w:bCs/>
        </w:rPr>
        <w:t>.</w:t>
      </w:r>
      <w:r w:rsidRPr="006B1F77">
        <w:rPr>
          <w:rFonts w:ascii="Times New Roman" w:hAnsi="Times New Roman" w:cs="Times New Roman"/>
          <w:bCs/>
          <w:lang w:val="id-ID"/>
        </w:rPr>
        <w:t xml:space="preserve"> </w:t>
      </w:r>
      <w:proofErr w:type="gramStart"/>
      <w:r w:rsidRPr="006B1F77">
        <w:rPr>
          <w:rFonts w:ascii="Times New Roman" w:hAnsi="Times New Roman" w:cs="Times New Roman"/>
          <w:bCs/>
        </w:rPr>
        <w:t>Dengan demikian hipotesis dalam penelitian ini diterima.</w:t>
      </w:r>
      <w:proofErr w:type="gramEnd"/>
    </w:p>
    <w:p w:rsidR="006B1F77" w:rsidRDefault="006B1F77" w:rsidP="000F21D5">
      <w:pPr>
        <w:spacing w:line="360" w:lineRule="auto"/>
        <w:jc w:val="both"/>
        <w:rPr>
          <w:rFonts w:ascii="Times New Roman" w:hAnsi="Times New Roman" w:cs="Times New Roman"/>
          <w:bCs/>
          <w:lang w:val="id-ID"/>
        </w:rPr>
      </w:pPr>
      <w:r>
        <w:rPr>
          <w:rFonts w:ascii="Times New Roman" w:hAnsi="Times New Roman" w:cs="Times New Roman"/>
          <w:bCs/>
          <w:lang w:val="id-ID"/>
        </w:rPr>
        <w:tab/>
      </w:r>
      <w:proofErr w:type="gramStart"/>
      <w:r w:rsidRPr="006B1F77">
        <w:rPr>
          <w:rFonts w:ascii="Times New Roman" w:hAnsi="Times New Roman" w:cs="Times New Roman"/>
          <w:bCs/>
        </w:rPr>
        <w:t xml:space="preserve">Diterimanya hipotesis dalam penelitian ini menunjukkan bahwa </w:t>
      </w:r>
      <w:r w:rsidR="00802B50" w:rsidRPr="00802B50">
        <w:rPr>
          <w:rFonts w:ascii="Times New Roman" w:hAnsi="Times New Roman" w:cs="Times New Roman"/>
          <w:bCs/>
          <w:i/>
          <w:lang w:val="id-ID"/>
        </w:rPr>
        <w:t>growth mindset</w:t>
      </w:r>
      <w:r w:rsidRPr="006B1F77">
        <w:rPr>
          <w:rFonts w:ascii="Times New Roman" w:hAnsi="Times New Roman" w:cs="Times New Roman"/>
          <w:bCs/>
          <w:lang w:val="id-ID"/>
        </w:rPr>
        <w:t xml:space="preserve"> </w:t>
      </w:r>
      <w:r w:rsidRPr="006B1F77">
        <w:rPr>
          <w:rFonts w:ascii="Times New Roman" w:hAnsi="Times New Roman" w:cs="Times New Roman"/>
          <w:bCs/>
        </w:rPr>
        <w:t xml:space="preserve">menjadi faktor yang dapat mempengaruhi </w:t>
      </w:r>
      <w:r w:rsidR="00802B50" w:rsidRPr="00802B50">
        <w:rPr>
          <w:rFonts w:ascii="Times New Roman" w:hAnsi="Times New Roman" w:cs="Times New Roman"/>
          <w:bCs/>
          <w:i/>
          <w:lang w:val="id-ID"/>
        </w:rPr>
        <w:t>grit</w:t>
      </w:r>
      <w:r w:rsidRPr="006B1F77">
        <w:rPr>
          <w:rFonts w:ascii="Times New Roman" w:hAnsi="Times New Roman" w:cs="Times New Roman"/>
          <w:bCs/>
        </w:rPr>
        <w:t>.</w:t>
      </w:r>
      <w:proofErr w:type="gramEnd"/>
      <w:r w:rsidRPr="006B1F77">
        <w:rPr>
          <w:rFonts w:ascii="Times New Roman" w:hAnsi="Times New Roman" w:cs="Times New Roman"/>
          <w:bCs/>
        </w:rPr>
        <w:t xml:space="preserve"> </w:t>
      </w:r>
      <w:proofErr w:type="gramStart"/>
      <w:r w:rsidRPr="006B1F77">
        <w:rPr>
          <w:rFonts w:ascii="Times New Roman" w:hAnsi="Times New Roman" w:cs="Times New Roman"/>
          <w:bCs/>
        </w:rPr>
        <w:t>Hal ini didukung dengan hasil</w:t>
      </w:r>
      <w:r w:rsidRPr="006B1F77">
        <w:rPr>
          <w:rFonts w:ascii="Times New Roman" w:hAnsi="Times New Roman" w:cs="Times New Roman"/>
          <w:bCs/>
          <w:lang w:val="id-ID"/>
        </w:rPr>
        <w:t xml:space="preserve"> </w:t>
      </w:r>
      <w:r w:rsidRPr="006B1F77">
        <w:rPr>
          <w:rFonts w:ascii="Times New Roman" w:hAnsi="Times New Roman" w:cs="Times New Roman"/>
          <w:bCs/>
        </w:rPr>
        <w:t>penelitian yang memperoleh koefisien determinasi (R2) sebesar 0,</w:t>
      </w:r>
      <w:r w:rsidRPr="006B1F77">
        <w:rPr>
          <w:rFonts w:ascii="Times New Roman" w:hAnsi="Times New Roman" w:cs="Times New Roman"/>
          <w:bCs/>
          <w:lang w:val="id-ID"/>
        </w:rPr>
        <w:t>321</w:t>
      </w:r>
      <w:r w:rsidRPr="006B1F77">
        <w:rPr>
          <w:rFonts w:ascii="Times New Roman" w:hAnsi="Times New Roman" w:cs="Times New Roman"/>
          <w:bCs/>
        </w:rPr>
        <w:t>.</w:t>
      </w:r>
      <w:proofErr w:type="gramEnd"/>
      <w:r w:rsidRPr="006B1F77">
        <w:rPr>
          <w:rFonts w:ascii="Times New Roman" w:hAnsi="Times New Roman" w:cs="Times New Roman"/>
          <w:bCs/>
        </w:rPr>
        <w:t xml:space="preserve"> Artinya kelekatan ayah dan anak memberikan sumbangan efektif sebesar </w:t>
      </w:r>
      <w:r w:rsidRPr="006B1F77">
        <w:rPr>
          <w:rFonts w:ascii="Times New Roman" w:hAnsi="Times New Roman" w:cs="Times New Roman"/>
          <w:bCs/>
          <w:lang w:val="id-ID"/>
        </w:rPr>
        <w:t>32</w:t>
      </w:r>
      <w:proofErr w:type="gramStart"/>
      <w:r w:rsidRPr="006B1F77">
        <w:rPr>
          <w:rFonts w:ascii="Times New Roman" w:hAnsi="Times New Roman" w:cs="Times New Roman"/>
          <w:bCs/>
        </w:rPr>
        <w:t>,</w:t>
      </w:r>
      <w:r w:rsidRPr="006B1F77">
        <w:rPr>
          <w:rFonts w:ascii="Times New Roman" w:hAnsi="Times New Roman" w:cs="Times New Roman"/>
          <w:bCs/>
          <w:lang w:val="id-ID"/>
        </w:rPr>
        <w:t>1</w:t>
      </w:r>
      <w:proofErr w:type="gramEnd"/>
      <w:r w:rsidRPr="006B1F77">
        <w:rPr>
          <w:rFonts w:ascii="Times New Roman" w:hAnsi="Times New Roman" w:cs="Times New Roman"/>
          <w:bCs/>
        </w:rPr>
        <w:t>% terhadap variabel kepercayaan diri dan</w:t>
      </w:r>
      <w:r>
        <w:rPr>
          <w:rFonts w:ascii="Times New Roman" w:hAnsi="Times New Roman" w:cs="Times New Roman"/>
          <w:bCs/>
          <w:lang w:val="id-ID"/>
        </w:rPr>
        <w:t xml:space="preserve"> </w:t>
      </w:r>
      <w:r w:rsidRPr="006B1F77">
        <w:rPr>
          <w:rFonts w:ascii="Times New Roman" w:hAnsi="Times New Roman" w:cs="Times New Roman"/>
          <w:bCs/>
        </w:rPr>
        <w:t xml:space="preserve">sisanya </w:t>
      </w:r>
      <w:r w:rsidRPr="006B1F77">
        <w:rPr>
          <w:rFonts w:ascii="Times New Roman" w:hAnsi="Times New Roman" w:cs="Times New Roman"/>
          <w:bCs/>
          <w:lang w:val="id-ID"/>
        </w:rPr>
        <w:t>67</w:t>
      </w:r>
      <w:r w:rsidRPr="006B1F77">
        <w:rPr>
          <w:rFonts w:ascii="Times New Roman" w:hAnsi="Times New Roman" w:cs="Times New Roman"/>
          <w:bCs/>
        </w:rPr>
        <w:t>,</w:t>
      </w:r>
      <w:r w:rsidRPr="006B1F77">
        <w:rPr>
          <w:rFonts w:ascii="Times New Roman" w:hAnsi="Times New Roman" w:cs="Times New Roman"/>
          <w:bCs/>
          <w:lang w:val="id-ID"/>
        </w:rPr>
        <w:t>9</w:t>
      </w:r>
      <w:r w:rsidRPr="006B1F77">
        <w:rPr>
          <w:rFonts w:ascii="Times New Roman" w:hAnsi="Times New Roman" w:cs="Times New Roman"/>
          <w:bCs/>
        </w:rPr>
        <w:t>% dipengaruhi oleh faktor-faktor lain yang tidak diteliti dalam penelitian ini.</w:t>
      </w:r>
    </w:p>
    <w:p w:rsidR="008D766B" w:rsidRDefault="006B1F77" w:rsidP="000F21D5">
      <w:pPr>
        <w:spacing w:line="360" w:lineRule="auto"/>
        <w:jc w:val="both"/>
        <w:rPr>
          <w:rFonts w:ascii="Times New Roman" w:hAnsi="Times New Roman" w:cs="Times New Roman"/>
          <w:bCs/>
          <w:lang w:val="id-ID"/>
        </w:rPr>
      </w:pPr>
      <w:r>
        <w:rPr>
          <w:rFonts w:ascii="Times New Roman" w:hAnsi="Times New Roman" w:cs="Times New Roman"/>
          <w:bCs/>
          <w:lang w:val="id-ID"/>
        </w:rPr>
        <w:tab/>
      </w:r>
      <w:proofErr w:type="gramStart"/>
      <w:r w:rsidRPr="006B1F77">
        <w:rPr>
          <w:rFonts w:ascii="Times New Roman" w:hAnsi="Times New Roman" w:cs="Times New Roman"/>
          <w:bCs/>
        </w:rPr>
        <w:t xml:space="preserve">Menurut hasil penelitian (Mas'udah, 2019) juga dinyatakan bahwa </w:t>
      </w:r>
      <w:r w:rsidR="00802B50" w:rsidRPr="00802B50">
        <w:rPr>
          <w:rFonts w:ascii="Times New Roman" w:hAnsi="Times New Roman" w:cs="Times New Roman"/>
          <w:bCs/>
          <w:i/>
        </w:rPr>
        <w:t>growth mindset</w:t>
      </w:r>
      <w:r w:rsidRPr="006B1F77">
        <w:rPr>
          <w:rFonts w:ascii="Times New Roman" w:hAnsi="Times New Roman" w:cs="Times New Roman"/>
          <w:bCs/>
        </w:rPr>
        <w:t xml:space="preserve"> berpengaruh terhadap </w:t>
      </w:r>
      <w:r w:rsidR="00802B50" w:rsidRPr="00802B50">
        <w:rPr>
          <w:rFonts w:ascii="Times New Roman" w:hAnsi="Times New Roman" w:cs="Times New Roman"/>
          <w:bCs/>
          <w:i/>
        </w:rPr>
        <w:t>grit</w:t>
      </w:r>
      <w:r w:rsidRPr="006B1F77">
        <w:rPr>
          <w:rFonts w:ascii="Times New Roman" w:hAnsi="Times New Roman" w:cs="Times New Roman"/>
          <w:bCs/>
        </w:rPr>
        <w:t xml:space="preserve"> akademik</w:t>
      </w:r>
      <w:r w:rsidRPr="006B1F77">
        <w:rPr>
          <w:rFonts w:ascii="Times New Roman" w:hAnsi="Times New Roman" w:cs="Times New Roman"/>
          <w:bCs/>
          <w:lang w:val="id-ID"/>
        </w:rPr>
        <w:t>.</w:t>
      </w:r>
      <w:proofErr w:type="gramEnd"/>
      <w:r w:rsidRPr="006B1F77">
        <w:rPr>
          <w:rFonts w:ascii="Times New Roman" w:hAnsi="Times New Roman" w:cs="Times New Roman"/>
          <w:bCs/>
        </w:rPr>
        <w:t xml:space="preserve"> </w:t>
      </w:r>
      <w:r w:rsidRPr="006B1F77">
        <w:rPr>
          <w:rFonts w:ascii="Times New Roman" w:hAnsi="Times New Roman" w:cs="Times New Roman"/>
          <w:bCs/>
          <w:lang w:val="id-ID"/>
        </w:rPr>
        <w:t xml:space="preserve"> Serta pendapat </w:t>
      </w:r>
      <w:r w:rsidRPr="006B1F77">
        <w:rPr>
          <w:rFonts w:ascii="Times New Roman" w:hAnsi="Times New Roman" w:cs="Times New Roman"/>
          <w:bCs/>
        </w:rPr>
        <w:t xml:space="preserve">Wahidah &amp; Royanto, </w:t>
      </w:r>
      <w:r w:rsidRPr="006B1F77">
        <w:rPr>
          <w:rFonts w:ascii="Times New Roman" w:hAnsi="Times New Roman" w:cs="Times New Roman"/>
          <w:bCs/>
          <w:lang w:val="id-ID"/>
        </w:rPr>
        <w:t>(</w:t>
      </w:r>
      <w:r w:rsidRPr="006B1F77">
        <w:rPr>
          <w:rFonts w:ascii="Times New Roman" w:hAnsi="Times New Roman" w:cs="Times New Roman"/>
          <w:bCs/>
        </w:rPr>
        <w:t>2019) juga mengemukakan bahwa growth mindset sangat berperan dalam meningkatkan kegigihan (</w:t>
      </w:r>
      <w:r w:rsidR="00802B50" w:rsidRPr="00802B50">
        <w:rPr>
          <w:rFonts w:ascii="Times New Roman" w:hAnsi="Times New Roman" w:cs="Times New Roman"/>
          <w:bCs/>
          <w:i/>
        </w:rPr>
        <w:t>grit</w:t>
      </w:r>
      <w:r w:rsidRPr="006B1F77">
        <w:rPr>
          <w:rFonts w:ascii="Times New Roman" w:hAnsi="Times New Roman" w:cs="Times New Roman"/>
          <w:bCs/>
        </w:rPr>
        <w:t>) serta school well being pada siswa.</w:t>
      </w:r>
      <w:r w:rsidRPr="006B1F77">
        <w:rPr>
          <w:rFonts w:ascii="Times New Roman" w:hAnsi="Times New Roman" w:cs="Times New Roman"/>
          <w:bCs/>
          <w:lang w:val="id-ID"/>
        </w:rPr>
        <w:t xml:space="preserve"> </w:t>
      </w:r>
      <w:r w:rsidRPr="006B1F77">
        <w:rPr>
          <w:rFonts w:ascii="Times New Roman" w:hAnsi="Times New Roman" w:cs="Times New Roman"/>
          <w:bCs/>
        </w:rPr>
        <w:t xml:space="preserve">Adanya hubungan antara </w:t>
      </w:r>
      <w:r w:rsidR="00802B50" w:rsidRPr="00802B50">
        <w:rPr>
          <w:rFonts w:ascii="Times New Roman" w:hAnsi="Times New Roman" w:cs="Times New Roman"/>
          <w:bCs/>
          <w:i/>
          <w:lang w:val="id-ID"/>
        </w:rPr>
        <w:t>growth mindset</w:t>
      </w:r>
      <w:r w:rsidRPr="006B1F77">
        <w:rPr>
          <w:rFonts w:ascii="Times New Roman" w:hAnsi="Times New Roman" w:cs="Times New Roman"/>
          <w:bCs/>
        </w:rPr>
        <w:t xml:space="preserve"> dengan </w:t>
      </w:r>
      <w:r w:rsidR="00802B50" w:rsidRPr="00802B50">
        <w:rPr>
          <w:rFonts w:ascii="Times New Roman" w:hAnsi="Times New Roman" w:cs="Times New Roman"/>
          <w:bCs/>
          <w:i/>
          <w:lang w:val="id-ID"/>
        </w:rPr>
        <w:t>grit</w:t>
      </w:r>
      <w:r w:rsidRPr="006B1F77">
        <w:rPr>
          <w:rFonts w:ascii="Times New Roman" w:hAnsi="Times New Roman" w:cs="Times New Roman"/>
          <w:bCs/>
        </w:rPr>
        <w:t xml:space="preserve"> memiliki arti bahwa setiap aspek </w:t>
      </w:r>
      <w:r w:rsidR="00802B50" w:rsidRPr="00802B50">
        <w:rPr>
          <w:rFonts w:ascii="Times New Roman" w:hAnsi="Times New Roman" w:cs="Times New Roman"/>
          <w:bCs/>
          <w:i/>
          <w:lang w:val="id-ID"/>
        </w:rPr>
        <w:t>growth mindset</w:t>
      </w:r>
      <w:r w:rsidRPr="006B1F77">
        <w:rPr>
          <w:rFonts w:ascii="Times New Roman" w:hAnsi="Times New Roman" w:cs="Times New Roman"/>
          <w:bCs/>
        </w:rPr>
        <w:t xml:space="preserve"> memberikan kontribusi terhadap </w:t>
      </w:r>
      <w:r w:rsidRPr="006B1F77">
        <w:rPr>
          <w:rFonts w:ascii="Times New Roman" w:hAnsi="Times New Roman" w:cs="Times New Roman"/>
          <w:bCs/>
          <w:lang w:val="id-ID"/>
        </w:rPr>
        <w:t xml:space="preserve">grit akademik </w:t>
      </w:r>
      <w:r w:rsidRPr="006B1F77">
        <w:rPr>
          <w:rFonts w:ascii="Times New Roman" w:hAnsi="Times New Roman" w:cs="Times New Roman"/>
          <w:bCs/>
        </w:rPr>
        <w:t xml:space="preserve">pada </w:t>
      </w:r>
      <w:r w:rsidRPr="006B1F77">
        <w:rPr>
          <w:rFonts w:ascii="Times New Roman" w:hAnsi="Times New Roman" w:cs="Times New Roman"/>
          <w:bCs/>
          <w:lang w:val="id-ID"/>
        </w:rPr>
        <w:t xml:space="preserve">mahasiswa universitas mercu buana </w:t>
      </w:r>
      <w:proofErr w:type="gramStart"/>
      <w:r w:rsidRPr="006B1F77">
        <w:rPr>
          <w:rFonts w:ascii="Times New Roman" w:hAnsi="Times New Roman" w:cs="Times New Roman"/>
          <w:bCs/>
          <w:lang w:val="id-ID"/>
        </w:rPr>
        <w:t>yogyakarta</w:t>
      </w:r>
      <w:proofErr w:type="gramEnd"/>
      <w:r w:rsidRPr="006B1F77">
        <w:rPr>
          <w:rFonts w:ascii="Times New Roman" w:hAnsi="Times New Roman" w:cs="Times New Roman"/>
          <w:bCs/>
        </w:rPr>
        <w:t xml:space="preserve">. Aspek dari </w:t>
      </w:r>
      <w:r w:rsidR="00802B50" w:rsidRPr="00802B50">
        <w:rPr>
          <w:rFonts w:ascii="Times New Roman" w:hAnsi="Times New Roman" w:cs="Times New Roman"/>
          <w:bCs/>
          <w:i/>
          <w:lang w:val="id-ID"/>
        </w:rPr>
        <w:t>growth mindset</w:t>
      </w:r>
      <w:r w:rsidRPr="006B1F77">
        <w:rPr>
          <w:rFonts w:ascii="Times New Roman" w:hAnsi="Times New Roman" w:cs="Times New Roman"/>
          <w:bCs/>
          <w:i/>
        </w:rPr>
        <w:t xml:space="preserve"> </w:t>
      </w:r>
      <w:r w:rsidRPr="006B1F77">
        <w:rPr>
          <w:rFonts w:ascii="Times New Roman" w:hAnsi="Times New Roman" w:cs="Times New Roman"/>
          <w:bCs/>
        </w:rPr>
        <w:t>yaitu k</w:t>
      </w:r>
      <w:r w:rsidRPr="006B1F77">
        <w:rPr>
          <w:rFonts w:ascii="Times New Roman" w:hAnsi="Times New Roman" w:cs="Times New Roman"/>
          <w:bCs/>
          <w:lang w:val="id-ID"/>
        </w:rPr>
        <w:t>eyakinan integensi</w:t>
      </w:r>
      <w:r w:rsidRPr="006B1F77">
        <w:rPr>
          <w:rFonts w:ascii="Times New Roman" w:hAnsi="Times New Roman" w:cs="Times New Roman"/>
          <w:bCs/>
        </w:rPr>
        <w:t xml:space="preserve">, </w:t>
      </w:r>
      <w:r w:rsidRPr="006B1F77">
        <w:rPr>
          <w:rFonts w:ascii="Times New Roman" w:hAnsi="Times New Roman" w:cs="Times New Roman"/>
          <w:bCs/>
          <w:lang w:val="id-ID"/>
        </w:rPr>
        <w:t>keyakinan tantangan</w:t>
      </w:r>
      <w:proofErr w:type="gramStart"/>
      <w:r w:rsidRPr="006B1F77">
        <w:rPr>
          <w:rFonts w:ascii="Times New Roman" w:hAnsi="Times New Roman" w:cs="Times New Roman"/>
          <w:bCs/>
        </w:rPr>
        <w:t>,</w:t>
      </w:r>
      <w:r w:rsidRPr="006B1F77">
        <w:rPr>
          <w:rFonts w:ascii="Times New Roman" w:hAnsi="Times New Roman" w:cs="Times New Roman"/>
          <w:bCs/>
          <w:lang w:val="id-ID"/>
        </w:rPr>
        <w:t>keyakinan</w:t>
      </w:r>
      <w:proofErr w:type="gramEnd"/>
      <w:r w:rsidRPr="006B1F77">
        <w:rPr>
          <w:rFonts w:ascii="Times New Roman" w:hAnsi="Times New Roman" w:cs="Times New Roman"/>
          <w:bCs/>
          <w:lang w:val="id-ID"/>
        </w:rPr>
        <w:t xml:space="preserve"> usaha dan kerja keras, menerima kritik dan saran.</w:t>
      </w:r>
    </w:p>
    <w:p w:rsidR="008D766B"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tab/>
      </w:r>
      <w:r w:rsidR="00BB113A" w:rsidRPr="00BB113A">
        <w:rPr>
          <w:rFonts w:ascii="Times New Roman" w:hAnsi="Times New Roman" w:cs="Times New Roman"/>
          <w:bCs/>
          <w:lang w:val="id-ID"/>
        </w:rPr>
        <w:t xml:space="preserve">Aspek pertama adalah keyakinan intelegensi </w:t>
      </w:r>
      <w:r w:rsidR="00BB113A" w:rsidRPr="00BB113A">
        <w:rPr>
          <w:rFonts w:ascii="Times New Roman" w:hAnsi="Times New Roman" w:cs="Times New Roman"/>
          <w:bCs/>
        </w:rPr>
        <w:t>Raven scroft dkk</w:t>
      </w:r>
      <w:r w:rsidR="00BB113A" w:rsidRPr="00BB113A">
        <w:rPr>
          <w:rFonts w:ascii="Times New Roman" w:hAnsi="Times New Roman" w:cs="Times New Roman"/>
          <w:bCs/>
          <w:lang w:val="id-ID"/>
        </w:rPr>
        <w:t xml:space="preserve">. </w:t>
      </w:r>
      <w:proofErr w:type="gramStart"/>
      <w:r w:rsidR="00BB113A" w:rsidRPr="00BB113A">
        <w:rPr>
          <w:rFonts w:ascii="Times New Roman" w:hAnsi="Times New Roman" w:cs="Times New Roman"/>
          <w:bCs/>
        </w:rPr>
        <w:t xml:space="preserve">(2012) </w:t>
      </w:r>
      <w:r w:rsidR="00BB113A" w:rsidRPr="00BB113A">
        <w:rPr>
          <w:rFonts w:ascii="Times New Roman" w:hAnsi="Times New Roman" w:cs="Times New Roman"/>
          <w:bCs/>
          <w:lang w:val="id-ID"/>
        </w:rPr>
        <w:t>berpendapat bahwa seorang</w:t>
      </w:r>
      <w:r w:rsidR="00BB113A" w:rsidRPr="00BB113A">
        <w:rPr>
          <w:rFonts w:ascii="Times New Roman" w:hAnsi="Times New Roman" w:cs="Times New Roman"/>
          <w:bCs/>
        </w:rPr>
        <w:t xml:space="preserve"> individu yang memiliki </w:t>
      </w:r>
      <w:r w:rsidR="00BB113A" w:rsidRPr="00BB113A">
        <w:rPr>
          <w:rFonts w:ascii="Times New Roman" w:hAnsi="Times New Roman" w:cs="Times New Roman"/>
          <w:bCs/>
          <w:i/>
          <w:lang w:val="id-ID"/>
        </w:rPr>
        <w:t>growth mindset</w:t>
      </w:r>
      <w:r w:rsidR="00BB113A" w:rsidRPr="00BB113A">
        <w:rPr>
          <w:rFonts w:ascii="Times New Roman" w:hAnsi="Times New Roman" w:cs="Times New Roman"/>
          <w:bCs/>
        </w:rPr>
        <w:t xml:space="preserve"> lebih mau mencoba, </w:t>
      </w:r>
      <w:r w:rsidR="00BB113A" w:rsidRPr="00BB113A">
        <w:rPr>
          <w:rFonts w:ascii="Times New Roman" w:hAnsi="Times New Roman" w:cs="Times New Roman"/>
          <w:bCs/>
          <w:lang w:val="id-ID"/>
        </w:rPr>
        <w:t>belajar dari</w:t>
      </w:r>
      <w:r w:rsidR="00BB113A" w:rsidRPr="00BB113A">
        <w:rPr>
          <w:rFonts w:ascii="Times New Roman" w:hAnsi="Times New Roman" w:cs="Times New Roman"/>
          <w:bCs/>
        </w:rPr>
        <w:t xml:space="preserve"> evaluasi diri, dan termotivasi untuk be</w:t>
      </w:r>
      <w:r w:rsidR="00BB113A" w:rsidRPr="00BB113A">
        <w:rPr>
          <w:rFonts w:ascii="Times New Roman" w:hAnsi="Times New Roman" w:cs="Times New Roman"/>
          <w:bCs/>
          <w:lang w:val="id-ID"/>
        </w:rPr>
        <w:t>rkembang.</w:t>
      </w:r>
      <w:proofErr w:type="gramEnd"/>
      <w:r w:rsidR="00BB113A" w:rsidRPr="00BB113A">
        <w:rPr>
          <w:rFonts w:ascii="Times New Roman" w:hAnsi="Times New Roman" w:cs="Times New Roman"/>
          <w:bCs/>
          <w:lang w:val="id-ID"/>
        </w:rPr>
        <w:t xml:space="preserve"> </w:t>
      </w:r>
      <w:r w:rsidR="00BB113A" w:rsidRPr="00BB113A">
        <w:rPr>
          <w:rFonts w:ascii="Times New Roman" w:hAnsi="Times New Roman" w:cs="Times New Roman"/>
          <w:bCs/>
        </w:rPr>
        <w:t xml:space="preserve">Menurut Dweck (2015) siswa yang percaya </w:t>
      </w:r>
      <w:r w:rsidR="00BB113A" w:rsidRPr="00BB113A">
        <w:rPr>
          <w:rFonts w:ascii="Times New Roman" w:hAnsi="Times New Roman" w:cs="Times New Roman"/>
          <w:bCs/>
          <w:lang w:val="id-ID"/>
        </w:rPr>
        <w:t>terkait</w:t>
      </w:r>
      <w:r w:rsidR="00BB113A" w:rsidRPr="00BB113A">
        <w:rPr>
          <w:rFonts w:ascii="Times New Roman" w:hAnsi="Times New Roman" w:cs="Times New Roman"/>
          <w:bCs/>
        </w:rPr>
        <w:t xml:space="preserve"> kemampuannya dapat di</w:t>
      </w:r>
      <w:r w:rsidR="00BB113A" w:rsidRPr="00BB113A">
        <w:rPr>
          <w:rFonts w:ascii="Times New Roman" w:hAnsi="Times New Roman" w:cs="Times New Roman"/>
          <w:bCs/>
          <w:lang w:val="id-ID"/>
        </w:rPr>
        <w:t>perbaiki menjadi lebih bagus</w:t>
      </w:r>
      <w:r w:rsidR="00BB113A" w:rsidRPr="00BB113A">
        <w:rPr>
          <w:rFonts w:ascii="Times New Roman" w:hAnsi="Times New Roman" w:cs="Times New Roman"/>
          <w:bCs/>
        </w:rPr>
        <w:t xml:space="preserve"> (</w:t>
      </w:r>
      <w:r w:rsidR="00BB113A" w:rsidRPr="00BB113A">
        <w:rPr>
          <w:rFonts w:ascii="Times New Roman" w:hAnsi="Times New Roman" w:cs="Times New Roman"/>
          <w:bCs/>
          <w:i/>
        </w:rPr>
        <w:t>growth mindset</w:t>
      </w:r>
      <w:r w:rsidR="00BB113A" w:rsidRPr="00BB113A">
        <w:rPr>
          <w:rFonts w:ascii="Times New Roman" w:hAnsi="Times New Roman" w:cs="Times New Roman"/>
          <w:bCs/>
        </w:rPr>
        <w:t xml:space="preserve">) </w:t>
      </w:r>
      <w:r w:rsidR="00BB113A" w:rsidRPr="00BB113A">
        <w:rPr>
          <w:rFonts w:ascii="Times New Roman" w:hAnsi="Times New Roman" w:cs="Times New Roman"/>
          <w:bCs/>
          <w:lang w:val="id-ID"/>
        </w:rPr>
        <w:t xml:space="preserve">sedikit </w:t>
      </w:r>
      <w:r w:rsidR="00BB113A" w:rsidRPr="00BB113A">
        <w:rPr>
          <w:rFonts w:ascii="Times New Roman" w:hAnsi="Times New Roman" w:cs="Times New Roman"/>
          <w:bCs/>
        </w:rPr>
        <w:t>lebih unggul d</w:t>
      </w:r>
      <w:r w:rsidR="00BB113A" w:rsidRPr="00BB113A">
        <w:rPr>
          <w:rFonts w:ascii="Times New Roman" w:hAnsi="Times New Roman" w:cs="Times New Roman"/>
          <w:bCs/>
          <w:lang w:val="id-ID"/>
        </w:rPr>
        <w:t>ibandingkan</w:t>
      </w:r>
      <w:r w:rsidR="00BB113A" w:rsidRPr="00BB113A">
        <w:rPr>
          <w:rFonts w:ascii="Times New Roman" w:hAnsi="Times New Roman" w:cs="Times New Roman"/>
          <w:bCs/>
        </w:rPr>
        <w:t xml:space="preserve"> siswa yang percaya bahwa kemampuannya tetap atau tidak dapat diubah lagi (</w:t>
      </w:r>
      <w:r w:rsidR="00BB113A" w:rsidRPr="00BB113A">
        <w:rPr>
          <w:rFonts w:ascii="Times New Roman" w:hAnsi="Times New Roman" w:cs="Times New Roman"/>
          <w:bCs/>
          <w:i/>
        </w:rPr>
        <w:t>fixed mindset</w:t>
      </w:r>
      <w:r w:rsidR="00BB113A" w:rsidRPr="00BB113A">
        <w:rPr>
          <w:rFonts w:ascii="Times New Roman" w:hAnsi="Times New Roman" w:cs="Times New Roman"/>
          <w:bCs/>
        </w:rPr>
        <w:t>)</w:t>
      </w:r>
      <w:r w:rsidR="00BB113A" w:rsidRPr="00BB113A">
        <w:rPr>
          <w:rFonts w:ascii="Times New Roman" w:hAnsi="Times New Roman" w:cs="Times New Roman"/>
          <w:bCs/>
          <w:lang w:val="id-ID"/>
        </w:rPr>
        <w:t xml:space="preserve">. Hal ini di dibuktikan dengan hasil penelitian yang menunjukan mahasiswa yang tidak percaya dengan kemampuan yang ada pada dirinya (keyakinan </w:t>
      </w:r>
      <w:r w:rsidR="00BB113A" w:rsidRPr="00BB113A">
        <w:rPr>
          <w:rFonts w:ascii="Times New Roman" w:hAnsi="Times New Roman" w:cs="Times New Roman"/>
          <w:bCs/>
          <w:i/>
          <w:lang w:val="id-ID"/>
        </w:rPr>
        <w:t>intelegensi</w:t>
      </w:r>
      <w:r w:rsidR="00BB113A" w:rsidRPr="00BB113A">
        <w:rPr>
          <w:rFonts w:ascii="Times New Roman" w:hAnsi="Times New Roman" w:cs="Times New Roman"/>
          <w:bCs/>
          <w:lang w:val="id-ID"/>
        </w:rPr>
        <w:t xml:space="preserve">) akan membuat mahasiswa kesulitan dalam perkuliahan yang menunjang akademik, sebaliknya mahasiswa yang percaya dengan kamampuan yang dimiliki akan mudah mudah menyelesaikan tugas dan tantangan yang di hadapi yang mengacu pada </w:t>
      </w:r>
      <w:r w:rsidR="00BB113A" w:rsidRPr="00BB113A">
        <w:rPr>
          <w:rFonts w:ascii="Times New Roman" w:hAnsi="Times New Roman" w:cs="Times New Roman"/>
          <w:bCs/>
          <w:i/>
          <w:lang w:val="id-ID"/>
        </w:rPr>
        <w:t>grit</w:t>
      </w:r>
      <w:r w:rsidR="00BB113A" w:rsidRPr="00BB113A">
        <w:rPr>
          <w:rFonts w:ascii="Times New Roman" w:hAnsi="Times New Roman" w:cs="Times New Roman"/>
          <w:bCs/>
          <w:lang w:val="id-ID"/>
        </w:rPr>
        <w:t xml:space="preserve"> akademik. </w:t>
      </w:r>
      <w:proofErr w:type="gramStart"/>
      <w:r w:rsidR="00BB113A" w:rsidRPr="00BB113A">
        <w:rPr>
          <w:rFonts w:ascii="Times New Roman" w:hAnsi="Times New Roman" w:cs="Times New Roman"/>
          <w:bCs/>
        </w:rPr>
        <w:t xml:space="preserve">Hasil penelitian Menurut Blackwell, Trzesniewski, dan Dweck (2007), </w:t>
      </w:r>
      <w:r w:rsidR="00BB113A" w:rsidRPr="00BB113A">
        <w:rPr>
          <w:rFonts w:ascii="Times New Roman" w:hAnsi="Times New Roman" w:cs="Times New Roman"/>
          <w:bCs/>
          <w:i/>
        </w:rPr>
        <w:t>growth mindset</w:t>
      </w:r>
      <w:r w:rsidR="00BB113A" w:rsidRPr="00BB113A">
        <w:rPr>
          <w:rFonts w:ascii="Times New Roman" w:hAnsi="Times New Roman" w:cs="Times New Roman"/>
          <w:bCs/>
        </w:rPr>
        <w:t xml:space="preserve"> siswa mempengaruhi nilai-nilai pembelajaran, yang dihubungkan dengan teori kecerdasan implisit pada remaja.</w:t>
      </w:r>
      <w:proofErr w:type="gramEnd"/>
    </w:p>
    <w:p w:rsidR="000D1768" w:rsidRPr="000D1768"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lastRenderedPageBreak/>
        <w:tab/>
      </w:r>
      <w:r w:rsidR="000D1768" w:rsidRPr="000D1768">
        <w:rPr>
          <w:rFonts w:ascii="Times New Roman" w:hAnsi="Times New Roman" w:cs="Times New Roman"/>
          <w:bCs/>
          <w:lang w:val="id-ID"/>
        </w:rPr>
        <w:t xml:space="preserve">Aspek kedua keyakinan tantangan </w:t>
      </w:r>
      <w:r w:rsidR="000D1768" w:rsidRPr="000D1768">
        <w:rPr>
          <w:rFonts w:ascii="Times New Roman" w:hAnsi="Times New Roman" w:cs="Times New Roman"/>
          <w:bCs/>
        </w:rPr>
        <w:t>Bella dan Maichal (2018) menyatakan bahwa pola pikir yang didasarkan pada keyakinan bahwa keterampilan dapat dikembangkan melalui pengalaman dan usaha adalah pola pikir yang berkembang</w:t>
      </w:r>
      <w:r w:rsidR="000D1768" w:rsidRPr="000D1768">
        <w:rPr>
          <w:rFonts w:ascii="Times New Roman" w:hAnsi="Times New Roman" w:cs="Times New Roman"/>
          <w:bCs/>
          <w:lang w:val="id-ID"/>
        </w:rPr>
        <w:t xml:space="preserve"> (</w:t>
      </w:r>
      <w:r w:rsidR="000D1768" w:rsidRPr="000D1768">
        <w:rPr>
          <w:rFonts w:ascii="Times New Roman" w:hAnsi="Times New Roman" w:cs="Times New Roman"/>
          <w:bCs/>
          <w:i/>
          <w:lang w:val="id-ID"/>
        </w:rPr>
        <w:t>growth mindset</w:t>
      </w:r>
      <w:r w:rsidR="000D1768" w:rsidRPr="000D1768">
        <w:rPr>
          <w:rFonts w:ascii="Times New Roman" w:hAnsi="Times New Roman" w:cs="Times New Roman"/>
          <w:bCs/>
          <w:lang w:val="id-ID"/>
        </w:rPr>
        <w:t xml:space="preserve">). Walaupun diberi cobaan dan kesulitan untuk melewati tantangan tersebut tetapi individu percaya untuk melewati dan menyelesaikan sebuah tantangan bukanlah sesuatu yang tidak mungkin terjadi. Hal ini dibuktikan dengan hasil penelitian yang menunjukan mahasiswa mercu buana yogyakarta yang tidak berani menghadapi tantangan akan membuat individu tersebut sulit berkembang karena tidak melewati pengalaman dan pembelajaran baru, sedangkan mahasiswa yang percaya bahwa sebuah tantangan akan memberikan pengalaman berharga, akan membuat individu lebih muda melewati kesulitan untuk menunjang perkuliahan yang mengacu pada </w:t>
      </w:r>
      <w:r w:rsidR="000D1768" w:rsidRPr="000D1768">
        <w:rPr>
          <w:rFonts w:ascii="Times New Roman" w:hAnsi="Times New Roman" w:cs="Times New Roman"/>
          <w:bCs/>
          <w:i/>
          <w:lang w:val="id-ID"/>
        </w:rPr>
        <w:t>grit</w:t>
      </w:r>
      <w:r w:rsidR="000D1768" w:rsidRPr="000D1768">
        <w:rPr>
          <w:rFonts w:ascii="Times New Roman" w:hAnsi="Times New Roman" w:cs="Times New Roman"/>
          <w:bCs/>
          <w:lang w:val="id-ID"/>
        </w:rPr>
        <w:t xml:space="preserve"> akademik. Hal ini sejalan dengan hasil penelitian yang dilakukan </w:t>
      </w:r>
      <w:r w:rsidR="000D1768" w:rsidRPr="000D1768">
        <w:rPr>
          <w:rFonts w:ascii="Times New Roman" w:hAnsi="Times New Roman" w:cs="Times New Roman"/>
          <w:bCs/>
        </w:rPr>
        <w:t xml:space="preserve">Smith, </w:t>
      </w:r>
      <w:r w:rsidR="000D1768" w:rsidRPr="000D1768">
        <w:rPr>
          <w:rFonts w:ascii="Times New Roman" w:hAnsi="Times New Roman" w:cs="Times New Roman"/>
          <w:bCs/>
          <w:lang w:val="id-ID"/>
        </w:rPr>
        <w:t>(</w:t>
      </w:r>
      <w:r w:rsidR="000D1768" w:rsidRPr="000D1768">
        <w:rPr>
          <w:rFonts w:ascii="Times New Roman" w:hAnsi="Times New Roman" w:cs="Times New Roman"/>
          <w:bCs/>
        </w:rPr>
        <w:t>2018)</w:t>
      </w:r>
      <w:r w:rsidR="000D1768" w:rsidRPr="000D1768">
        <w:rPr>
          <w:rFonts w:ascii="Times New Roman" w:hAnsi="Times New Roman" w:cs="Times New Roman"/>
          <w:bCs/>
          <w:lang w:val="id-ID"/>
        </w:rPr>
        <w:t xml:space="preserve"> individu</w:t>
      </w:r>
      <w:r w:rsidR="000D1768" w:rsidRPr="000D1768">
        <w:rPr>
          <w:rFonts w:ascii="Times New Roman" w:hAnsi="Times New Roman" w:cs="Times New Roman"/>
          <w:bCs/>
        </w:rPr>
        <w:t xml:space="preserve"> dengan mindset berkembang cenderung mendapatkan pengembangan profesional dengan bekerja keras, fokus pada perbaikan, dan menerima kegagalan sebagai kesempatan belajar</w:t>
      </w:r>
      <w:r w:rsidR="000D1768" w:rsidRPr="000D1768">
        <w:rPr>
          <w:rFonts w:ascii="Times New Roman" w:hAnsi="Times New Roman" w:cs="Times New Roman"/>
          <w:bCs/>
          <w:lang w:val="id-ID"/>
        </w:rPr>
        <w:t>.</w:t>
      </w:r>
    </w:p>
    <w:p w:rsidR="008D766B"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tab/>
      </w:r>
      <w:r w:rsidR="000D1768" w:rsidRPr="000D1768">
        <w:rPr>
          <w:rFonts w:ascii="Times New Roman" w:hAnsi="Times New Roman" w:cs="Times New Roman"/>
          <w:bCs/>
          <w:lang w:val="id-ID"/>
        </w:rPr>
        <w:t xml:space="preserve">Aspek ketiga keyakinan usaha dan kerja keras </w:t>
      </w:r>
      <w:r w:rsidR="000D1768" w:rsidRPr="000D1768">
        <w:rPr>
          <w:rFonts w:ascii="Times New Roman" w:hAnsi="Times New Roman" w:cs="Times New Roman"/>
          <w:bCs/>
        </w:rPr>
        <w:t xml:space="preserve">Dweck dan Yeager (2019) menjelaskan bahwa </w:t>
      </w:r>
      <w:r w:rsidR="000D1768" w:rsidRPr="000D1768">
        <w:rPr>
          <w:rFonts w:ascii="Times New Roman" w:hAnsi="Times New Roman" w:cs="Times New Roman"/>
          <w:bCs/>
          <w:lang w:val="id-ID"/>
        </w:rPr>
        <w:t>usaha dan kerja keras</w:t>
      </w:r>
      <w:r w:rsidR="000D1768" w:rsidRPr="000D1768">
        <w:rPr>
          <w:rFonts w:ascii="Times New Roman" w:hAnsi="Times New Roman" w:cs="Times New Roman"/>
          <w:bCs/>
        </w:rPr>
        <w:t xml:space="preserve"> adalah ke</w:t>
      </w:r>
      <w:r w:rsidR="000D1768" w:rsidRPr="000D1768">
        <w:rPr>
          <w:rFonts w:ascii="Times New Roman" w:hAnsi="Times New Roman" w:cs="Times New Roman"/>
          <w:bCs/>
          <w:lang w:val="id-ID"/>
        </w:rPr>
        <w:t>yakinan</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terhadap</w:t>
      </w:r>
      <w:r w:rsidR="000D1768" w:rsidRPr="000D1768">
        <w:rPr>
          <w:rFonts w:ascii="Times New Roman" w:hAnsi="Times New Roman" w:cs="Times New Roman"/>
          <w:bCs/>
        </w:rPr>
        <w:t xml:space="preserve"> k</w:t>
      </w:r>
      <w:r w:rsidR="000D1768" w:rsidRPr="000D1768">
        <w:rPr>
          <w:rFonts w:ascii="Times New Roman" w:hAnsi="Times New Roman" w:cs="Times New Roman"/>
          <w:bCs/>
          <w:lang w:val="id-ID"/>
        </w:rPr>
        <w:t>emampuan</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seseorang</w:t>
      </w:r>
      <w:r w:rsidR="000D1768" w:rsidRPr="000D1768">
        <w:rPr>
          <w:rFonts w:ascii="Times New Roman" w:hAnsi="Times New Roman" w:cs="Times New Roman"/>
          <w:bCs/>
        </w:rPr>
        <w:t xml:space="preserve"> tidaklah tetap, tetapi dapat berkemban</w:t>
      </w:r>
      <w:r w:rsidR="000D1768" w:rsidRPr="000D1768">
        <w:rPr>
          <w:rFonts w:ascii="Times New Roman" w:hAnsi="Times New Roman" w:cs="Times New Roman"/>
          <w:bCs/>
          <w:lang w:val="id-ID"/>
        </w:rPr>
        <w:t xml:space="preserve">g. Usaha dan </w:t>
      </w:r>
      <w:r w:rsidR="000D1768" w:rsidRPr="000D1768">
        <w:rPr>
          <w:rFonts w:ascii="Times New Roman" w:hAnsi="Times New Roman" w:cs="Times New Roman"/>
          <w:bCs/>
        </w:rPr>
        <w:t xml:space="preserve">kegagalan </w:t>
      </w:r>
      <w:r w:rsidR="000D1768" w:rsidRPr="000D1768">
        <w:rPr>
          <w:rFonts w:ascii="Times New Roman" w:hAnsi="Times New Roman" w:cs="Times New Roman"/>
          <w:bCs/>
          <w:lang w:val="id-ID"/>
        </w:rPr>
        <w:t>bukan lah suatu masalah tetapi juga tetap bertahan dalam keyakinan bahwa  pada akhirnya akan berhasil menunjukkannya (</w:t>
      </w:r>
      <w:r w:rsidR="000D1768" w:rsidRPr="000D1768">
        <w:rPr>
          <w:rFonts w:ascii="Times New Roman" w:hAnsi="Times New Roman" w:cs="Times New Roman"/>
          <w:bCs/>
          <w:i/>
        </w:rPr>
        <w:t>growth mindset</w:t>
      </w:r>
      <w:r w:rsidR="000D1768" w:rsidRPr="000D1768">
        <w:rPr>
          <w:rFonts w:ascii="Times New Roman" w:hAnsi="Times New Roman" w:cs="Times New Roman"/>
          <w:bCs/>
          <w:lang w:val="id-ID"/>
        </w:rPr>
        <w:t xml:space="preserve">). </w:t>
      </w:r>
      <w:r w:rsidR="000D1768" w:rsidRPr="000D1768">
        <w:rPr>
          <w:rFonts w:ascii="Times New Roman" w:hAnsi="Times New Roman" w:cs="Times New Roman"/>
          <w:bCs/>
        </w:rPr>
        <w:t xml:space="preserve">Sturman dan Piemme (2017) </w:t>
      </w:r>
      <w:proofErr w:type="gramStart"/>
      <w:r w:rsidR="000D1768" w:rsidRPr="000D1768">
        <w:rPr>
          <w:rFonts w:ascii="Times New Roman" w:hAnsi="Times New Roman" w:cs="Times New Roman"/>
          <w:bCs/>
          <w:lang w:val="id-ID"/>
        </w:rPr>
        <w:t xml:space="preserve">berpendapat </w:t>
      </w:r>
      <w:r w:rsidR="000D1768" w:rsidRPr="000D1768">
        <w:rPr>
          <w:rFonts w:ascii="Times New Roman" w:hAnsi="Times New Roman" w:cs="Times New Roman"/>
          <w:bCs/>
        </w:rPr>
        <w:t xml:space="preserve"> bahwa</w:t>
      </w:r>
      <w:proofErr w:type="gramEnd"/>
      <w:r w:rsidR="000D1768" w:rsidRPr="000D1768">
        <w:rPr>
          <w:rFonts w:ascii="Times New Roman" w:hAnsi="Times New Roman" w:cs="Times New Roman"/>
          <w:bCs/>
        </w:rPr>
        <w:t xml:space="preserve"> ketekunan</w:t>
      </w:r>
      <w:r w:rsidR="000D1768" w:rsidRPr="000D1768">
        <w:rPr>
          <w:rFonts w:ascii="Times New Roman" w:hAnsi="Times New Roman" w:cs="Times New Roman"/>
          <w:bCs/>
          <w:lang w:val="id-ID"/>
        </w:rPr>
        <w:t xml:space="preserve"> usaha</w:t>
      </w:r>
      <w:r w:rsidR="000D1768" w:rsidRPr="000D1768">
        <w:rPr>
          <w:rFonts w:ascii="Times New Roman" w:hAnsi="Times New Roman" w:cs="Times New Roman"/>
          <w:bCs/>
        </w:rPr>
        <w:t xml:space="preserve"> di</w:t>
      </w:r>
      <w:r w:rsidR="000D1768" w:rsidRPr="000D1768">
        <w:rPr>
          <w:rFonts w:ascii="Times New Roman" w:hAnsi="Times New Roman" w:cs="Times New Roman"/>
          <w:bCs/>
          <w:lang w:val="id-ID"/>
        </w:rPr>
        <w:t>yakini</w:t>
      </w:r>
      <w:r w:rsidR="000D1768" w:rsidRPr="000D1768">
        <w:rPr>
          <w:rFonts w:ascii="Times New Roman" w:hAnsi="Times New Roman" w:cs="Times New Roman"/>
          <w:bCs/>
        </w:rPr>
        <w:t xml:space="preserve"> s</w:t>
      </w:r>
      <w:r w:rsidR="000D1768" w:rsidRPr="000D1768">
        <w:rPr>
          <w:rFonts w:ascii="Times New Roman" w:hAnsi="Times New Roman" w:cs="Times New Roman"/>
          <w:bCs/>
          <w:lang w:val="id-ID"/>
        </w:rPr>
        <w:t>alah satu</w:t>
      </w:r>
      <w:r w:rsidR="000D1768" w:rsidRPr="000D1768">
        <w:rPr>
          <w:rFonts w:ascii="Times New Roman" w:hAnsi="Times New Roman" w:cs="Times New Roman"/>
          <w:bCs/>
        </w:rPr>
        <w:t xml:space="preserve"> faktor nonkognitif yang memprediksi keberhasilan </w:t>
      </w:r>
      <w:r w:rsidR="000D1768" w:rsidRPr="000D1768">
        <w:rPr>
          <w:rFonts w:ascii="Times New Roman" w:hAnsi="Times New Roman" w:cs="Times New Roman"/>
          <w:bCs/>
          <w:lang w:val="id-ID"/>
        </w:rPr>
        <w:t>mahasiswa,</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d</w:t>
      </w:r>
      <w:r w:rsidR="000D1768" w:rsidRPr="000D1768">
        <w:rPr>
          <w:rFonts w:ascii="Times New Roman" w:hAnsi="Times New Roman" w:cs="Times New Roman"/>
          <w:bCs/>
        </w:rPr>
        <w:t>alam hal ini ketekunan yang dimaksud berkaitan dengan ketekunan dalam usaha seseorang.</w:t>
      </w:r>
      <w:r w:rsidR="000D1768" w:rsidRPr="000D1768">
        <w:rPr>
          <w:rFonts w:ascii="Times New Roman" w:hAnsi="Times New Roman" w:cs="Times New Roman"/>
          <w:bCs/>
          <w:lang w:val="id-ID"/>
        </w:rPr>
        <w:t xml:space="preserve"> Hal ini dibuktikan dengan hasil penelitian yang menunjukan mahasiswa mercu buana yogyakarta yang tidakmau berusaha dan kerja keras akan sulit menjalani perkuliahan karena tidak adanya persiapan dan tidakmau belajar, sebaliknya mahasiswa yang kerja keras dan berusaha akan selalu lebih mudah dalam menjalani status sebagai mahasiswa yang mengacu pada </w:t>
      </w:r>
      <w:r w:rsidR="000D1768" w:rsidRPr="000D1768">
        <w:rPr>
          <w:rFonts w:ascii="Times New Roman" w:hAnsi="Times New Roman" w:cs="Times New Roman"/>
          <w:bCs/>
          <w:i/>
          <w:lang w:val="id-ID"/>
        </w:rPr>
        <w:t>gri</w:t>
      </w:r>
      <w:r w:rsidR="000D1768" w:rsidRPr="000D1768">
        <w:rPr>
          <w:rFonts w:ascii="Times New Roman" w:hAnsi="Times New Roman" w:cs="Times New Roman"/>
          <w:bCs/>
          <w:lang w:val="id-ID"/>
        </w:rPr>
        <w:t>t akademik. Hal ini sejalan dengan hasil penelitian yang di lakukan oleh</w:t>
      </w:r>
      <w:r w:rsidR="000D1768" w:rsidRPr="000D1768">
        <w:rPr>
          <w:rFonts w:ascii="Times New Roman" w:hAnsi="Times New Roman" w:cs="Times New Roman"/>
          <w:bCs/>
        </w:rPr>
        <w:t xml:space="preserve"> Shah (2017) </w:t>
      </w:r>
      <w:r w:rsidR="000D1768" w:rsidRPr="000D1768">
        <w:rPr>
          <w:rFonts w:ascii="Times New Roman" w:hAnsi="Times New Roman" w:cs="Times New Roman"/>
          <w:bCs/>
          <w:i/>
        </w:rPr>
        <w:t>fixed mindset</w:t>
      </w:r>
      <w:r w:rsidR="000D1768" w:rsidRPr="000D1768">
        <w:rPr>
          <w:rFonts w:ascii="Times New Roman" w:hAnsi="Times New Roman" w:cs="Times New Roman"/>
          <w:bCs/>
        </w:rPr>
        <w:t xml:space="preserve"> ialah </w:t>
      </w:r>
      <w:r w:rsidR="000D1768" w:rsidRPr="000D1768">
        <w:rPr>
          <w:rFonts w:ascii="Times New Roman" w:hAnsi="Times New Roman" w:cs="Times New Roman"/>
          <w:bCs/>
          <w:lang w:val="id-ID"/>
        </w:rPr>
        <w:t>percaya</w:t>
      </w:r>
      <w:r w:rsidR="000D1768" w:rsidRPr="000D1768">
        <w:rPr>
          <w:rFonts w:ascii="Times New Roman" w:hAnsi="Times New Roman" w:cs="Times New Roman"/>
          <w:bCs/>
        </w:rPr>
        <w:t xml:space="preserve"> bahwa </w:t>
      </w:r>
      <w:r w:rsidR="000D1768" w:rsidRPr="000D1768">
        <w:rPr>
          <w:rFonts w:ascii="Times New Roman" w:hAnsi="Times New Roman" w:cs="Times New Roman"/>
          <w:bCs/>
          <w:lang w:val="id-ID"/>
        </w:rPr>
        <w:t>tingkat kemampuan</w:t>
      </w:r>
      <w:r w:rsidR="000D1768" w:rsidRPr="000D1768">
        <w:rPr>
          <w:rFonts w:ascii="Times New Roman" w:hAnsi="Times New Roman" w:cs="Times New Roman"/>
          <w:bCs/>
        </w:rPr>
        <w:t xml:space="preserve"> yang dimiliki individu </w:t>
      </w:r>
      <w:r w:rsidR="000D1768" w:rsidRPr="000D1768">
        <w:rPr>
          <w:rFonts w:ascii="Times New Roman" w:hAnsi="Times New Roman" w:cs="Times New Roman"/>
          <w:bCs/>
          <w:lang w:val="id-ID"/>
        </w:rPr>
        <w:t>tidak dapat dikembangkan</w:t>
      </w:r>
      <w:r w:rsidR="000D1768" w:rsidRPr="000D1768">
        <w:rPr>
          <w:rFonts w:ascii="Times New Roman" w:hAnsi="Times New Roman" w:cs="Times New Roman"/>
          <w:bCs/>
        </w:rPr>
        <w:t xml:space="preserve">, sedangkan </w:t>
      </w:r>
      <w:r w:rsidR="000D1768" w:rsidRPr="000D1768">
        <w:rPr>
          <w:rFonts w:ascii="Times New Roman" w:hAnsi="Times New Roman" w:cs="Times New Roman"/>
          <w:bCs/>
          <w:i/>
        </w:rPr>
        <w:t>growth mindset</w:t>
      </w:r>
      <w:r w:rsidR="000D1768" w:rsidRPr="000D1768">
        <w:rPr>
          <w:rFonts w:ascii="Times New Roman" w:hAnsi="Times New Roman" w:cs="Times New Roman"/>
          <w:bCs/>
        </w:rPr>
        <w:t xml:space="preserve"> di</w:t>
      </w:r>
      <w:r w:rsidR="000D1768" w:rsidRPr="000D1768">
        <w:rPr>
          <w:rFonts w:ascii="Times New Roman" w:hAnsi="Times New Roman" w:cs="Times New Roman"/>
          <w:bCs/>
          <w:lang w:val="id-ID"/>
        </w:rPr>
        <w:t>sangkutpautkan</w:t>
      </w:r>
      <w:r w:rsidR="000D1768" w:rsidRPr="000D1768">
        <w:rPr>
          <w:rFonts w:ascii="Times New Roman" w:hAnsi="Times New Roman" w:cs="Times New Roman"/>
          <w:bCs/>
        </w:rPr>
        <w:t xml:space="preserve"> pada </w:t>
      </w:r>
      <w:r w:rsidR="000D1768" w:rsidRPr="000D1768">
        <w:rPr>
          <w:rFonts w:ascii="Times New Roman" w:hAnsi="Times New Roman" w:cs="Times New Roman"/>
          <w:bCs/>
          <w:lang w:val="id-ID"/>
        </w:rPr>
        <w:t>realita dan keyakinan</w:t>
      </w:r>
      <w:r w:rsidR="000D1768" w:rsidRPr="000D1768">
        <w:rPr>
          <w:rFonts w:ascii="Times New Roman" w:hAnsi="Times New Roman" w:cs="Times New Roman"/>
          <w:bCs/>
        </w:rPr>
        <w:t xml:space="preserve">  bahwa </w:t>
      </w:r>
      <w:r w:rsidR="000D1768" w:rsidRPr="000D1768">
        <w:rPr>
          <w:rFonts w:ascii="Times New Roman" w:hAnsi="Times New Roman" w:cs="Times New Roman"/>
          <w:bCs/>
          <w:lang w:val="id-ID"/>
        </w:rPr>
        <w:t>kemampuan yang dimiliki</w:t>
      </w:r>
      <w:r w:rsidR="000D1768" w:rsidRPr="000D1768">
        <w:rPr>
          <w:rFonts w:ascii="Times New Roman" w:hAnsi="Times New Roman" w:cs="Times New Roman"/>
          <w:bCs/>
        </w:rPr>
        <w:t xml:space="preserve"> dapat dikembangkan melalui</w:t>
      </w:r>
      <w:r w:rsidR="000D1768" w:rsidRPr="000D1768">
        <w:rPr>
          <w:rFonts w:ascii="Times New Roman" w:hAnsi="Times New Roman" w:cs="Times New Roman"/>
          <w:bCs/>
          <w:lang w:val="id-ID"/>
        </w:rPr>
        <w:t xml:space="preserve">  kerja keras dan berbagai usaha</w:t>
      </w:r>
      <w:r w:rsidR="000D1768" w:rsidRPr="000D1768">
        <w:rPr>
          <w:rFonts w:ascii="Times New Roman" w:hAnsi="Times New Roman" w:cs="Times New Roman"/>
          <w:bCs/>
        </w:rPr>
        <w:t>.</w:t>
      </w:r>
      <w:r w:rsidRPr="008D766B">
        <w:rPr>
          <w:rFonts w:ascii="Times New Roman" w:hAnsi="Times New Roman" w:cs="Times New Roman"/>
          <w:bCs/>
        </w:rPr>
        <w:t>.</w:t>
      </w:r>
    </w:p>
    <w:p w:rsidR="008D766B"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lastRenderedPageBreak/>
        <w:tab/>
      </w:r>
      <w:r w:rsidR="000D1768" w:rsidRPr="000D1768">
        <w:rPr>
          <w:rFonts w:ascii="Times New Roman" w:hAnsi="Times New Roman" w:cs="Times New Roman"/>
          <w:bCs/>
          <w:lang w:val="id-ID"/>
        </w:rPr>
        <w:t>Aspek keempat menerima kritik dan saran. Saat dikritik, orang dengan mindset tetap sering menganggap diri mereka gagal dan tidak mau menerima ide baru. Di sisi lain, orang dengan mindset berkembang lebih terbuka terhadap perubahan</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 xml:space="preserve">dengan </w:t>
      </w:r>
      <w:r w:rsidR="000D1768" w:rsidRPr="000D1768">
        <w:rPr>
          <w:rFonts w:ascii="Times New Roman" w:hAnsi="Times New Roman" w:cs="Times New Roman"/>
          <w:bCs/>
        </w:rPr>
        <w:t xml:space="preserve">masalah yang ada di sekitarnya. </w:t>
      </w:r>
      <w:proofErr w:type="gramStart"/>
      <w:r w:rsidR="000D1768" w:rsidRPr="000D1768">
        <w:rPr>
          <w:rFonts w:ascii="Times New Roman" w:hAnsi="Times New Roman" w:cs="Times New Roman"/>
          <w:bCs/>
        </w:rPr>
        <w:t xml:space="preserve">Hal ini disebabkan oleh keyakinan </w:t>
      </w:r>
      <w:r w:rsidR="000D1768" w:rsidRPr="000D1768">
        <w:rPr>
          <w:rFonts w:ascii="Times New Roman" w:hAnsi="Times New Roman" w:cs="Times New Roman"/>
          <w:bCs/>
          <w:i/>
        </w:rPr>
        <w:t>growth mindset</w:t>
      </w:r>
      <w:r w:rsidR="000D1768" w:rsidRPr="000D1768">
        <w:rPr>
          <w:rFonts w:ascii="Times New Roman" w:hAnsi="Times New Roman" w:cs="Times New Roman"/>
          <w:bCs/>
        </w:rPr>
        <w:t xml:space="preserve"> bahwa karakteristik seseorang, seperti kecerdasan, dapat diubah melalui tindakan tertentu (Dweck, 2022).</w:t>
      </w:r>
      <w:proofErr w:type="gramEnd"/>
      <w:r w:rsidR="000D1768" w:rsidRPr="000D1768">
        <w:rPr>
          <w:rFonts w:ascii="Times New Roman" w:hAnsi="Times New Roman" w:cs="Times New Roman"/>
          <w:bCs/>
          <w:lang w:val="id-ID"/>
        </w:rPr>
        <w:t xml:space="preserve"> Hal ini dibuktikan dengan hasil penelitian yang menunjukan mahasiswa mercu buana Yogyakarta  yang mendengarkan atau menerima kritik dan saran dari sesama teman, dosen, orang tua akan mengurangi resiko gegagalan dan mudah melewati rintangan karena telah diberi informasi terkait apapun yang akan terjadi kedepannya. Sebaliknya mahasiswa yang tidak mau mendengarkan kritik dan saran akan selalu jatuh pada lubang yang sama secara terus menerus atau berkelanjutan. Hal ini sejalan dengan hasil penelitian menghindari</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sebuah</w:t>
      </w:r>
      <w:r w:rsidR="000D1768" w:rsidRPr="000D1768">
        <w:rPr>
          <w:rFonts w:ascii="Times New Roman" w:hAnsi="Times New Roman" w:cs="Times New Roman"/>
          <w:bCs/>
        </w:rPr>
        <w:t xml:space="preserve"> tantangan, mudah menyerah, berpikir usaha tidak berguna dan</w:t>
      </w:r>
      <w:r w:rsidR="000D1768" w:rsidRPr="000D1768">
        <w:rPr>
          <w:rFonts w:ascii="Times New Roman" w:hAnsi="Times New Roman" w:cs="Times New Roman"/>
          <w:bCs/>
          <w:lang w:val="id-ID"/>
        </w:rPr>
        <w:t>8</w:t>
      </w:r>
      <w:r w:rsidR="000D1768" w:rsidRPr="000D1768">
        <w:rPr>
          <w:rFonts w:ascii="Times New Roman" w:hAnsi="Times New Roman" w:cs="Times New Roman"/>
          <w:bCs/>
        </w:rPr>
        <w:t>tidak menerima dan m</w:t>
      </w:r>
      <w:r w:rsidR="000D1768" w:rsidRPr="000D1768">
        <w:rPr>
          <w:rFonts w:ascii="Times New Roman" w:hAnsi="Times New Roman" w:cs="Times New Roman"/>
          <w:bCs/>
          <w:lang w:val="id-ID"/>
        </w:rPr>
        <w:t>emetik</w:t>
      </w:r>
      <w:r w:rsidR="000D1768" w:rsidRPr="000D1768">
        <w:rPr>
          <w:rFonts w:ascii="Times New Roman" w:hAnsi="Times New Roman" w:cs="Times New Roman"/>
          <w:bCs/>
        </w:rPr>
        <w:t xml:space="preserve"> manfaat dari kritik</w:t>
      </w:r>
      <w:r w:rsidR="000D1768" w:rsidRPr="000D1768">
        <w:rPr>
          <w:rFonts w:ascii="Times New Roman" w:hAnsi="Times New Roman" w:cs="Times New Roman"/>
          <w:bCs/>
          <w:lang w:val="id-ID"/>
        </w:rPr>
        <w:t xml:space="preserve"> yang di berikan</w:t>
      </w:r>
      <w:r w:rsidR="000D1768" w:rsidRPr="000D1768">
        <w:rPr>
          <w:rFonts w:ascii="Times New Roman" w:hAnsi="Times New Roman" w:cs="Times New Roman"/>
          <w:bCs/>
        </w:rPr>
        <w:t xml:space="preserve"> orang lain (Chrisantiana &amp; Sembiring, 2017).</w:t>
      </w:r>
    </w:p>
    <w:p w:rsidR="008D766B" w:rsidRPr="008D766B"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tab/>
      </w:r>
      <w:r w:rsidR="000D1768" w:rsidRPr="000D1768">
        <w:rPr>
          <w:rFonts w:ascii="Times New Roman" w:hAnsi="Times New Roman" w:cs="Times New Roman"/>
          <w:bCs/>
        </w:rPr>
        <w:t xml:space="preserve">Hasil penelitian ini juga menunjukkan kategorisasi skala </w:t>
      </w:r>
      <w:r w:rsidR="000D1768" w:rsidRPr="000D1768">
        <w:rPr>
          <w:rFonts w:ascii="Times New Roman" w:hAnsi="Times New Roman" w:cs="Times New Roman"/>
          <w:bCs/>
          <w:i/>
          <w:lang w:val="id-ID"/>
        </w:rPr>
        <w:t xml:space="preserve">grit </w:t>
      </w:r>
      <w:r w:rsidR="000D1768" w:rsidRPr="000D1768">
        <w:rPr>
          <w:rFonts w:ascii="Times New Roman" w:hAnsi="Times New Roman" w:cs="Times New Roman"/>
          <w:bCs/>
          <w:lang w:val="id-ID"/>
        </w:rPr>
        <w:t>akademik</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 xml:space="preserve">dari 100 orang </w:t>
      </w:r>
      <w:r w:rsidR="000D1768" w:rsidRPr="000D1768">
        <w:rPr>
          <w:rFonts w:ascii="Times New Roman" w:hAnsi="Times New Roman" w:cs="Times New Roman"/>
          <w:bCs/>
        </w:rPr>
        <w:t xml:space="preserve"> subjek yang memiliki kategorisasi </w:t>
      </w:r>
      <w:r w:rsidR="000D1768" w:rsidRPr="000D1768">
        <w:rPr>
          <w:rFonts w:ascii="Times New Roman" w:hAnsi="Times New Roman" w:cs="Times New Roman"/>
          <w:bCs/>
          <w:i/>
          <w:lang w:val="id-ID"/>
        </w:rPr>
        <w:t>grit</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 xml:space="preserve">akademik </w:t>
      </w:r>
      <w:r w:rsidR="000D1768" w:rsidRPr="000D1768">
        <w:rPr>
          <w:rFonts w:ascii="Times New Roman" w:hAnsi="Times New Roman" w:cs="Times New Roman"/>
          <w:bCs/>
        </w:rPr>
        <w:t xml:space="preserve">yang tinggi sebesar </w:t>
      </w:r>
      <w:r w:rsidR="000D1768" w:rsidRPr="000D1768">
        <w:rPr>
          <w:rFonts w:ascii="Times New Roman" w:hAnsi="Times New Roman" w:cs="Times New Roman"/>
          <w:bCs/>
          <w:lang w:val="id-ID"/>
        </w:rPr>
        <w:t>66%</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66 orang</w:t>
      </w:r>
      <w:r w:rsidR="000D1768" w:rsidRPr="000D1768">
        <w:rPr>
          <w:rFonts w:ascii="Times New Roman" w:hAnsi="Times New Roman" w:cs="Times New Roman"/>
          <w:bCs/>
        </w:rPr>
        <w:t xml:space="preserve">), kategorisasi sedang sebesar </w:t>
      </w:r>
      <w:r w:rsidR="000D1768" w:rsidRPr="000D1768">
        <w:rPr>
          <w:rFonts w:ascii="Times New Roman" w:hAnsi="Times New Roman" w:cs="Times New Roman"/>
          <w:bCs/>
          <w:lang w:val="id-ID"/>
        </w:rPr>
        <w:t>34</w:t>
      </w:r>
      <w:r w:rsidR="000D1768" w:rsidRPr="000D1768">
        <w:rPr>
          <w:rFonts w:ascii="Times New Roman" w:hAnsi="Times New Roman" w:cs="Times New Roman"/>
          <w:bCs/>
        </w:rPr>
        <w:t>% (</w:t>
      </w:r>
      <w:r w:rsidR="000D1768" w:rsidRPr="000D1768">
        <w:rPr>
          <w:rFonts w:ascii="Times New Roman" w:hAnsi="Times New Roman" w:cs="Times New Roman"/>
          <w:bCs/>
          <w:lang w:val="id-ID"/>
        </w:rPr>
        <w:t>34 orang</w:t>
      </w:r>
      <w:r w:rsidR="000D1768" w:rsidRPr="000D1768">
        <w:rPr>
          <w:rFonts w:ascii="Times New Roman" w:hAnsi="Times New Roman" w:cs="Times New Roman"/>
          <w:bCs/>
        </w:rPr>
        <w:t xml:space="preserve">), dan kategori rendah </w:t>
      </w:r>
      <w:r w:rsidR="000D1768" w:rsidRPr="000D1768">
        <w:rPr>
          <w:rFonts w:ascii="Times New Roman" w:hAnsi="Times New Roman" w:cs="Times New Roman"/>
          <w:bCs/>
          <w:lang w:val="id-ID"/>
        </w:rPr>
        <w:t xml:space="preserve">tidak ditemukan. </w:t>
      </w:r>
      <w:r w:rsidR="000D1768" w:rsidRPr="000D1768">
        <w:rPr>
          <w:rFonts w:ascii="Times New Roman" w:hAnsi="Times New Roman" w:cs="Times New Roman"/>
          <w:bCs/>
        </w:rPr>
        <w:t xml:space="preserve">Selanjutnya hasil kategorisasi skala </w:t>
      </w:r>
      <w:r w:rsidR="000D1768" w:rsidRPr="000D1768">
        <w:rPr>
          <w:rFonts w:ascii="Times New Roman" w:hAnsi="Times New Roman" w:cs="Times New Roman"/>
          <w:bCs/>
          <w:i/>
          <w:lang w:val="id-ID"/>
        </w:rPr>
        <w:t>growth mindset</w:t>
      </w:r>
      <w:r w:rsidR="000D1768" w:rsidRPr="000D1768">
        <w:rPr>
          <w:rFonts w:ascii="Times New Roman" w:hAnsi="Times New Roman" w:cs="Times New Roman"/>
          <w:bCs/>
          <w:lang w:val="id-ID"/>
        </w:rPr>
        <w:t xml:space="preserve"> dari 100 orang </w:t>
      </w:r>
      <w:r w:rsidR="000D1768" w:rsidRPr="000D1768">
        <w:rPr>
          <w:rFonts w:ascii="Times New Roman" w:hAnsi="Times New Roman" w:cs="Times New Roman"/>
          <w:bCs/>
        </w:rPr>
        <w:t xml:space="preserve">menunjukkan  subjek yang memiliki kategorisasi </w:t>
      </w:r>
      <w:r w:rsidR="000D1768" w:rsidRPr="000D1768">
        <w:rPr>
          <w:rFonts w:ascii="Times New Roman" w:hAnsi="Times New Roman" w:cs="Times New Roman"/>
          <w:bCs/>
          <w:i/>
          <w:lang w:val="id-ID"/>
        </w:rPr>
        <w:t>growth mindset</w:t>
      </w:r>
      <w:r w:rsidR="000D1768" w:rsidRPr="000D1768">
        <w:rPr>
          <w:rFonts w:ascii="Times New Roman" w:hAnsi="Times New Roman" w:cs="Times New Roman"/>
          <w:bCs/>
          <w:i/>
        </w:rPr>
        <w:t xml:space="preserve"> </w:t>
      </w:r>
      <w:r w:rsidR="000D1768" w:rsidRPr="000D1768">
        <w:rPr>
          <w:rFonts w:ascii="Times New Roman" w:hAnsi="Times New Roman" w:cs="Times New Roman"/>
          <w:bCs/>
        </w:rPr>
        <w:t xml:space="preserve">yang tinggi sebesar </w:t>
      </w:r>
      <w:r w:rsidR="000D1768" w:rsidRPr="000D1768">
        <w:rPr>
          <w:rFonts w:ascii="Times New Roman" w:hAnsi="Times New Roman" w:cs="Times New Roman"/>
          <w:bCs/>
          <w:lang w:val="id-ID"/>
        </w:rPr>
        <w:t>52</w:t>
      </w:r>
      <w:r w:rsidR="000D1768" w:rsidRPr="000D1768">
        <w:rPr>
          <w:rFonts w:ascii="Times New Roman" w:hAnsi="Times New Roman" w:cs="Times New Roman"/>
          <w:bCs/>
        </w:rPr>
        <w:t>% (</w:t>
      </w:r>
      <w:r w:rsidR="000D1768" w:rsidRPr="000D1768">
        <w:rPr>
          <w:rFonts w:ascii="Times New Roman" w:hAnsi="Times New Roman" w:cs="Times New Roman"/>
          <w:bCs/>
          <w:lang w:val="id-ID"/>
        </w:rPr>
        <w:t>52</w:t>
      </w:r>
      <w:r w:rsidR="000D1768" w:rsidRPr="000D1768">
        <w:rPr>
          <w:rFonts w:ascii="Times New Roman" w:hAnsi="Times New Roman" w:cs="Times New Roman"/>
          <w:bCs/>
        </w:rPr>
        <w:t xml:space="preserve"> orang), kategorisasi sedang sebesar </w:t>
      </w:r>
      <w:r w:rsidR="000D1768" w:rsidRPr="000D1768">
        <w:rPr>
          <w:rFonts w:ascii="Times New Roman" w:hAnsi="Times New Roman" w:cs="Times New Roman"/>
          <w:bCs/>
          <w:lang w:val="id-ID"/>
        </w:rPr>
        <w:t>48</w:t>
      </w:r>
      <w:r w:rsidR="000D1768" w:rsidRPr="000D1768">
        <w:rPr>
          <w:rFonts w:ascii="Times New Roman" w:hAnsi="Times New Roman" w:cs="Times New Roman"/>
          <w:bCs/>
        </w:rPr>
        <w:t>% (</w:t>
      </w:r>
      <w:r w:rsidR="000D1768" w:rsidRPr="000D1768">
        <w:rPr>
          <w:rFonts w:ascii="Times New Roman" w:hAnsi="Times New Roman" w:cs="Times New Roman"/>
          <w:bCs/>
          <w:lang w:val="id-ID"/>
        </w:rPr>
        <w:t>48</w:t>
      </w:r>
      <w:r w:rsidR="000D1768" w:rsidRPr="000D1768">
        <w:rPr>
          <w:rFonts w:ascii="Times New Roman" w:hAnsi="Times New Roman" w:cs="Times New Roman"/>
          <w:bCs/>
        </w:rPr>
        <w:t xml:space="preserve"> subjek), dan kategorisasi rendah </w:t>
      </w:r>
      <w:r w:rsidR="000D1768" w:rsidRPr="000D1768">
        <w:rPr>
          <w:rFonts w:ascii="Times New Roman" w:hAnsi="Times New Roman" w:cs="Times New Roman"/>
          <w:bCs/>
          <w:lang w:val="id-ID"/>
        </w:rPr>
        <w:t>tidak  ditemukan</w:t>
      </w:r>
      <w:r w:rsidR="000D1768" w:rsidRPr="000D1768">
        <w:rPr>
          <w:rFonts w:ascii="Times New Roman" w:hAnsi="Times New Roman" w:cs="Times New Roman"/>
          <w:bCs/>
        </w:rPr>
        <w:t xml:space="preserve">, sehingga pada penelitian ini dapat disimpulkan sebagian besar subjek memiliki </w:t>
      </w:r>
      <w:r w:rsidR="000D1768" w:rsidRPr="000D1768">
        <w:rPr>
          <w:rFonts w:ascii="Times New Roman" w:hAnsi="Times New Roman" w:cs="Times New Roman"/>
          <w:bCs/>
          <w:i/>
          <w:lang w:val="id-ID"/>
        </w:rPr>
        <w:t>grit</w:t>
      </w:r>
      <w:r w:rsidR="000D1768" w:rsidRPr="000D1768">
        <w:rPr>
          <w:rFonts w:ascii="Times New Roman" w:hAnsi="Times New Roman" w:cs="Times New Roman"/>
          <w:bCs/>
        </w:rPr>
        <w:t xml:space="preserve"> </w:t>
      </w:r>
      <w:r w:rsidR="000D1768" w:rsidRPr="000D1768">
        <w:rPr>
          <w:rFonts w:ascii="Times New Roman" w:hAnsi="Times New Roman" w:cs="Times New Roman"/>
          <w:bCs/>
          <w:lang w:val="id-ID"/>
        </w:rPr>
        <w:t xml:space="preserve">akademik </w:t>
      </w:r>
      <w:r w:rsidR="000D1768" w:rsidRPr="000D1768">
        <w:rPr>
          <w:rFonts w:ascii="Times New Roman" w:hAnsi="Times New Roman" w:cs="Times New Roman"/>
          <w:bCs/>
        </w:rPr>
        <w:t xml:space="preserve">serta </w:t>
      </w:r>
      <w:r w:rsidR="000D1768" w:rsidRPr="000D1768">
        <w:rPr>
          <w:rFonts w:ascii="Times New Roman" w:hAnsi="Times New Roman" w:cs="Times New Roman"/>
          <w:bCs/>
          <w:i/>
          <w:lang w:val="id-ID"/>
        </w:rPr>
        <w:t>growth mindset</w:t>
      </w:r>
      <w:r w:rsidR="000D1768" w:rsidRPr="000D1768">
        <w:rPr>
          <w:rFonts w:ascii="Times New Roman" w:hAnsi="Times New Roman" w:cs="Times New Roman"/>
          <w:bCs/>
        </w:rPr>
        <w:t xml:space="preserve"> yang berada dalam kategori </w:t>
      </w:r>
      <w:r w:rsidR="000D1768" w:rsidRPr="000D1768">
        <w:rPr>
          <w:rFonts w:ascii="Times New Roman" w:hAnsi="Times New Roman" w:cs="Times New Roman"/>
          <w:bCs/>
          <w:lang w:val="id-ID"/>
        </w:rPr>
        <w:t xml:space="preserve">tinggi. Hal itu menunjukkan pada mahasiswa universitas mercu buana yogyakarta dari 100 orang subjek kalau dirata- rata dari kategori tinggi dari aspek </w:t>
      </w:r>
      <w:r w:rsidR="000D1768" w:rsidRPr="000D1768">
        <w:rPr>
          <w:rFonts w:ascii="Times New Roman" w:hAnsi="Times New Roman" w:cs="Times New Roman"/>
          <w:bCs/>
          <w:i/>
          <w:lang w:val="id-ID"/>
        </w:rPr>
        <w:t>grit</w:t>
      </w:r>
      <w:r w:rsidR="000D1768" w:rsidRPr="000D1768">
        <w:rPr>
          <w:rFonts w:ascii="Times New Roman" w:hAnsi="Times New Roman" w:cs="Times New Roman"/>
          <w:bCs/>
          <w:lang w:val="id-ID"/>
        </w:rPr>
        <w:t xml:space="preserve"> akademik dan </w:t>
      </w:r>
      <w:r w:rsidR="000D1768" w:rsidRPr="000D1768">
        <w:rPr>
          <w:rFonts w:ascii="Times New Roman" w:hAnsi="Times New Roman" w:cs="Times New Roman"/>
          <w:bCs/>
          <w:i/>
          <w:lang w:val="id-ID"/>
        </w:rPr>
        <w:t xml:space="preserve">growth mindset </w:t>
      </w:r>
      <w:r w:rsidR="000D1768" w:rsidRPr="000D1768">
        <w:rPr>
          <w:rFonts w:ascii="Times New Roman" w:hAnsi="Times New Roman" w:cs="Times New Roman"/>
          <w:bCs/>
          <w:lang w:val="id-ID"/>
        </w:rPr>
        <w:t xml:space="preserve">memiliki skor 59%, sedangkan untuk kategori rendah dari aspek </w:t>
      </w:r>
      <w:r w:rsidR="000D1768" w:rsidRPr="000D1768">
        <w:rPr>
          <w:rFonts w:ascii="Times New Roman" w:hAnsi="Times New Roman" w:cs="Times New Roman"/>
          <w:bCs/>
          <w:i/>
          <w:lang w:val="id-ID"/>
        </w:rPr>
        <w:t xml:space="preserve">grit </w:t>
      </w:r>
      <w:r w:rsidR="000D1768" w:rsidRPr="000D1768">
        <w:rPr>
          <w:rFonts w:ascii="Times New Roman" w:hAnsi="Times New Roman" w:cs="Times New Roman"/>
          <w:bCs/>
          <w:lang w:val="id-ID"/>
        </w:rPr>
        <w:t xml:space="preserve">akademik dan </w:t>
      </w:r>
      <w:r w:rsidR="000D1768" w:rsidRPr="000D1768">
        <w:rPr>
          <w:rFonts w:ascii="Times New Roman" w:hAnsi="Times New Roman" w:cs="Times New Roman"/>
          <w:bCs/>
          <w:i/>
          <w:lang w:val="id-ID"/>
        </w:rPr>
        <w:t>growth mindset</w:t>
      </w:r>
      <w:r w:rsidR="000D1768" w:rsidRPr="000D1768">
        <w:rPr>
          <w:rFonts w:ascii="Times New Roman" w:hAnsi="Times New Roman" w:cs="Times New Roman"/>
          <w:bCs/>
          <w:lang w:val="id-ID"/>
        </w:rPr>
        <w:t xml:space="preserve"> memiliki skor sebesar 41%. </w:t>
      </w:r>
      <w:r w:rsidR="000D1768" w:rsidRPr="000D1768">
        <w:rPr>
          <w:rFonts w:ascii="Times New Roman" w:hAnsi="Times New Roman" w:cs="Times New Roman"/>
          <w:bCs/>
        </w:rPr>
        <w:t xml:space="preserve">Mahasiswa yang memiliki growth mindset yang tinggi </w:t>
      </w:r>
      <w:proofErr w:type="gramStart"/>
      <w:r w:rsidR="000D1768" w:rsidRPr="000D1768">
        <w:rPr>
          <w:rFonts w:ascii="Times New Roman" w:hAnsi="Times New Roman" w:cs="Times New Roman"/>
          <w:bCs/>
        </w:rPr>
        <w:t>akan</w:t>
      </w:r>
      <w:proofErr w:type="gramEnd"/>
      <w:r w:rsidR="000D1768" w:rsidRPr="000D1768">
        <w:rPr>
          <w:rFonts w:ascii="Times New Roman" w:hAnsi="Times New Roman" w:cs="Times New Roman"/>
          <w:bCs/>
        </w:rPr>
        <w:t xml:space="preserve"> meyakini bahwa tantangan atau kesulitan adalah hal penting untuk pengembangan dirinya, usaha dan kerja keras yang mereka lakukan akan memberikan kontribusi terhadap kesuksesan karir maupun akademisnya, kritik dan masukkan dari orang lain mereka gunakan sebagai feedback untuk mengoptimalkan potensi diri mereka</w:t>
      </w:r>
    </w:p>
    <w:p w:rsidR="008D766B" w:rsidRDefault="008D766B" w:rsidP="000F21D5">
      <w:pPr>
        <w:spacing w:line="360" w:lineRule="auto"/>
        <w:jc w:val="both"/>
        <w:rPr>
          <w:rFonts w:ascii="Times New Roman" w:hAnsi="Times New Roman" w:cs="Times New Roman"/>
          <w:b/>
          <w:bCs/>
          <w:lang w:val="id-ID"/>
        </w:rPr>
      </w:pPr>
      <w:r w:rsidRPr="008D766B">
        <w:rPr>
          <w:rFonts w:ascii="Times New Roman" w:hAnsi="Times New Roman" w:cs="Times New Roman"/>
          <w:b/>
          <w:bCs/>
          <w:lang w:val="id-ID"/>
        </w:rPr>
        <w:t>KESIMPULAN</w:t>
      </w:r>
    </w:p>
    <w:p w:rsidR="008D766B" w:rsidRDefault="008D766B" w:rsidP="000F21D5">
      <w:pPr>
        <w:spacing w:line="360" w:lineRule="auto"/>
        <w:jc w:val="both"/>
        <w:rPr>
          <w:rFonts w:ascii="Times New Roman" w:hAnsi="Times New Roman" w:cs="Times New Roman"/>
          <w:bCs/>
          <w:lang w:val="id-ID"/>
        </w:rPr>
      </w:pPr>
      <w:r>
        <w:rPr>
          <w:rFonts w:ascii="Times New Roman" w:hAnsi="Times New Roman" w:cs="Times New Roman"/>
          <w:bCs/>
          <w:lang w:val="id-ID"/>
        </w:rPr>
        <w:lastRenderedPageBreak/>
        <w:tab/>
      </w:r>
      <w:proofErr w:type="gramStart"/>
      <w:r w:rsidRPr="008D766B">
        <w:rPr>
          <w:rFonts w:ascii="Times New Roman" w:hAnsi="Times New Roman" w:cs="Times New Roman"/>
          <w:bCs/>
        </w:rPr>
        <w:t>Berdasarkan hasil penelitian dan pembahasan yang telah dilakukan dapat disimpulkan bahwa</w:t>
      </w:r>
      <w:r w:rsidRPr="008D766B">
        <w:rPr>
          <w:rFonts w:ascii="Times New Roman" w:hAnsi="Times New Roman" w:cs="Times New Roman"/>
          <w:bCs/>
          <w:lang w:val="id-ID"/>
        </w:rPr>
        <w:t xml:space="preserve"> </w:t>
      </w:r>
      <w:r w:rsidRPr="008D766B">
        <w:rPr>
          <w:rFonts w:ascii="Times New Roman" w:hAnsi="Times New Roman" w:cs="Times New Roman"/>
          <w:bCs/>
        </w:rPr>
        <w:t xml:space="preserve">bahwa terdapat hubungan positif yang signifikan antara </w:t>
      </w:r>
      <w:r w:rsidRPr="008D766B">
        <w:rPr>
          <w:rFonts w:ascii="Times New Roman" w:hAnsi="Times New Roman" w:cs="Times New Roman"/>
          <w:bCs/>
          <w:lang w:val="id-ID"/>
        </w:rPr>
        <w:t>growth mindset</w:t>
      </w:r>
      <w:r w:rsidRPr="008D766B">
        <w:rPr>
          <w:rFonts w:ascii="Times New Roman" w:hAnsi="Times New Roman" w:cs="Times New Roman"/>
          <w:bCs/>
        </w:rPr>
        <w:t xml:space="preserve"> dengan </w:t>
      </w:r>
      <w:r w:rsidRPr="008D766B">
        <w:rPr>
          <w:rFonts w:ascii="Times New Roman" w:hAnsi="Times New Roman" w:cs="Times New Roman"/>
          <w:bCs/>
          <w:lang w:val="id-ID"/>
        </w:rPr>
        <w:t>grit</w:t>
      </w:r>
      <w:r w:rsidRPr="008D766B">
        <w:rPr>
          <w:rFonts w:ascii="Times New Roman" w:hAnsi="Times New Roman" w:cs="Times New Roman"/>
          <w:bCs/>
        </w:rPr>
        <w:t>.</w:t>
      </w:r>
      <w:proofErr w:type="gramEnd"/>
      <w:r w:rsidRPr="008D766B">
        <w:rPr>
          <w:rFonts w:ascii="Times New Roman" w:hAnsi="Times New Roman" w:cs="Times New Roman"/>
          <w:bCs/>
        </w:rPr>
        <w:t xml:space="preserve"> Semakin tinggi </w:t>
      </w:r>
      <w:r w:rsidRPr="008D766B">
        <w:rPr>
          <w:rFonts w:ascii="Times New Roman" w:hAnsi="Times New Roman" w:cs="Times New Roman"/>
          <w:bCs/>
          <w:lang w:val="id-ID"/>
        </w:rPr>
        <w:t>growth mindset</w:t>
      </w:r>
      <w:r w:rsidRPr="008D766B">
        <w:rPr>
          <w:rFonts w:ascii="Times New Roman" w:hAnsi="Times New Roman" w:cs="Times New Roman"/>
          <w:bCs/>
        </w:rPr>
        <w:t xml:space="preserve"> maka </w:t>
      </w:r>
      <w:proofErr w:type="gramStart"/>
      <w:r w:rsidRPr="008D766B">
        <w:rPr>
          <w:rFonts w:ascii="Times New Roman" w:hAnsi="Times New Roman" w:cs="Times New Roman"/>
          <w:bCs/>
        </w:rPr>
        <w:t>akan</w:t>
      </w:r>
      <w:proofErr w:type="gramEnd"/>
      <w:r w:rsidRPr="008D766B">
        <w:rPr>
          <w:rFonts w:ascii="Times New Roman" w:hAnsi="Times New Roman" w:cs="Times New Roman"/>
          <w:bCs/>
        </w:rPr>
        <w:t xml:space="preserve"> cenderung tinggi pula </w:t>
      </w:r>
      <w:r w:rsidRPr="008D766B">
        <w:rPr>
          <w:rFonts w:ascii="Times New Roman" w:hAnsi="Times New Roman" w:cs="Times New Roman"/>
          <w:bCs/>
          <w:lang w:val="id-ID"/>
        </w:rPr>
        <w:t>grit akademik</w:t>
      </w:r>
      <w:r w:rsidRPr="008D766B">
        <w:rPr>
          <w:rFonts w:ascii="Times New Roman" w:hAnsi="Times New Roman" w:cs="Times New Roman"/>
          <w:bCs/>
        </w:rPr>
        <w:t xml:space="preserve"> pada </w:t>
      </w:r>
      <w:r w:rsidRPr="008D766B">
        <w:rPr>
          <w:rFonts w:ascii="Times New Roman" w:hAnsi="Times New Roman" w:cs="Times New Roman"/>
          <w:bCs/>
          <w:lang w:val="id-ID"/>
        </w:rPr>
        <w:t>mahasiswa universitas mercu buana yogyakarta</w:t>
      </w:r>
      <w:r w:rsidRPr="008D766B">
        <w:rPr>
          <w:rFonts w:ascii="Times New Roman" w:hAnsi="Times New Roman" w:cs="Times New Roman"/>
          <w:bCs/>
        </w:rPr>
        <w:t>,</w:t>
      </w:r>
      <w:r w:rsidRPr="008D766B">
        <w:rPr>
          <w:rFonts w:ascii="Times New Roman" w:hAnsi="Times New Roman" w:cs="Times New Roman"/>
          <w:bCs/>
          <w:lang w:val="id-ID"/>
        </w:rPr>
        <w:t xml:space="preserve"> sebaliknya jika</w:t>
      </w:r>
      <w:r w:rsidRPr="008D766B">
        <w:rPr>
          <w:rFonts w:ascii="Times New Roman" w:hAnsi="Times New Roman" w:cs="Times New Roman"/>
          <w:bCs/>
        </w:rPr>
        <w:t xml:space="preserve"> </w:t>
      </w:r>
      <w:r w:rsidRPr="008D766B">
        <w:rPr>
          <w:rFonts w:ascii="Times New Roman" w:hAnsi="Times New Roman" w:cs="Times New Roman"/>
          <w:bCs/>
          <w:lang w:val="id-ID"/>
        </w:rPr>
        <w:t>s</w:t>
      </w:r>
      <w:r w:rsidRPr="008D766B">
        <w:rPr>
          <w:rFonts w:ascii="Times New Roman" w:hAnsi="Times New Roman" w:cs="Times New Roman"/>
          <w:bCs/>
        </w:rPr>
        <w:t xml:space="preserve">emakin </w:t>
      </w:r>
      <w:r w:rsidRPr="008D766B">
        <w:rPr>
          <w:rFonts w:ascii="Times New Roman" w:hAnsi="Times New Roman" w:cs="Times New Roman"/>
          <w:bCs/>
          <w:lang w:val="id-ID"/>
        </w:rPr>
        <w:t>rendah</w:t>
      </w:r>
      <w:r w:rsidRPr="008D766B">
        <w:rPr>
          <w:rFonts w:ascii="Times New Roman" w:hAnsi="Times New Roman" w:cs="Times New Roman"/>
          <w:bCs/>
        </w:rPr>
        <w:t xml:space="preserve"> </w:t>
      </w:r>
      <w:r w:rsidRPr="008D766B">
        <w:rPr>
          <w:rFonts w:ascii="Times New Roman" w:hAnsi="Times New Roman" w:cs="Times New Roman"/>
          <w:bCs/>
          <w:lang w:val="id-ID"/>
        </w:rPr>
        <w:t>growth mindset</w:t>
      </w:r>
      <w:r w:rsidRPr="008D766B">
        <w:rPr>
          <w:rFonts w:ascii="Times New Roman" w:hAnsi="Times New Roman" w:cs="Times New Roman"/>
          <w:bCs/>
        </w:rPr>
        <w:t xml:space="preserve"> maka akan cenderung </w:t>
      </w:r>
      <w:r w:rsidRPr="008D766B">
        <w:rPr>
          <w:rFonts w:ascii="Times New Roman" w:hAnsi="Times New Roman" w:cs="Times New Roman"/>
          <w:bCs/>
          <w:lang w:val="id-ID"/>
        </w:rPr>
        <w:t>rendah</w:t>
      </w:r>
      <w:r w:rsidRPr="008D766B">
        <w:rPr>
          <w:rFonts w:ascii="Times New Roman" w:hAnsi="Times New Roman" w:cs="Times New Roman"/>
          <w:bCs/>
        </w:rPr>
        <w:t xml:space="preserve"> pula </w:t>
      </w:r>
      <w:r w:rsidRPr="008D766B">
        <w:rPr>
          <w:rFonts w:ascii="Times New Roman" w:hAnsi="Times New Roman" w:cs="Times New Roman"/>
          <w:bCs/>
          <w:lang w:val="id-ID"/>
        </w:rPr>
        <w:t>grit akademik</w:t>
      </w:r>
      <w:r w:rsidRPr="008D766B">
        <w:rPr>
          <w:rFonts w:ascii="Times New Roman" w:hAnsi="Times New Roman" w:cs="Times New Roman"/>
          <w:bCs/>
        </w:rPr>
        <w:t xml:space="preserve"> pada </w:t>
      </w:r>
      <w:r w:rsidRPr="008D766B">
        <w:rPr>
          <w:rFonts w:ascii="Times New Roman" w:hAnsi="Times New Roman" w:cs="Times New Roman"/>
          <w:bCs/>
          <w:lang w:val="id-ID"/>
        </w:rPr>
        <w:t>mahasiswa universitas mercu buana yogyakarta. Hasil penelitian menunjukan bahwa mahasiswa universitas mercu buana yogyakarta yang menanamkan nilai grit dan memadukannya dengan pola pikir yang berkembang (</w:t>
      </w:r>
      <w:r w:rsidR="00802B50" w:rsidRPr="00802B50">
        <w:rPr>
          <w:rFonts w:ascii="Times New Roman" w:hAnsi="Times New Roman" w:cs="Times New Roman"/>
          <w:bCs/>
          <w:i/>
          <w:lang w:val="id-ID"/>
        </w:rPr>
        <w:t>growth mindset</w:t>
      </w:r>
      <w:r w:rsidRPr="008D766B">
        <w:rPr>
          <w:rFonts w:ascii="Times New Roman" w:hAnsi="Times New Roman" w:cs="Times New Roman"/>
          <w:bCs/>
          <w:lang w:val="id-ID"/>
        </w:rPr>
        <w:t xml:space="preserve">) akan </w:t>
      </w:r>
      <w:r w:rsidRPr="008D766B">
        <w:rPr>
          <w:rFonts w:ascii="Times New Roman" w:hAnsi="Times New Roman" w:cs="Times New Roman"/>
          <w:bCs/>
        </w:rPr>
        <w:t>cenderung memiliki keyakinan dengan kemampuan yang ada pada dirinya</w:t>
      </w:r>
      <w:r w:rsidRPr="008D766B">
        <w:rPr>
          <w:rFonts w:ascii="Times New Roman" w:hAnsi="Times New Roman" w:cs="Times New Roman"/>
          <w:bCs/>
          <w:lang w:val="id-ID"/>
        </w:rPr>
        <w:t>, memiliki sikap semangat juang yang tinggi dan tidak menyesal saat menerima kegagalan, tetapi terus belajar serta mau menerima masukan dan saran dari orang lain.</w:t>
      </w:r>
    </w:p>
    <w:p w:rsidR="008D766B" w:rsidRDefault="0090008C" w:rsidP="008D766B">
      <w:pPr>
        <w:jc w:val="both"/>
        <w:rPr>
          <w:rFonts w:ascii="Times New Roman" w:hAnsi="Times New Roman" w:cs="Times New Roman"/>
          <w:b/>
          <w:bCs/>
          <w:lang w:val="id-ID"/>
        </w:rPr>
      </w:pPr>
      <w:r w:rsidRPr="0037734B">
        <w:rPr>
          <w:rFonts w:ascii="Times New Roman" w:hAnsi="Times New Roman" w:cs="Times New Roman"/>
          <w:b/>
          <w:bCs/>
          <w:lang w:val="id-ID"/>
        </w:rPr>
        <w:t>DA</w:t>
      </w:r>
      <w:r w:rsidR="0037734B" w:rsidRPr="0037734B">
        <w:rPr>
          <w:rFonts w:ascii="Times New Roman" w:hAnsi="Times New Roman" w:cs="Times New Roman"/>
          <w:b/>
          <w:bCs/>
          <w:lang w:val="id-ID"/>
        </w:rPr>
        <w:t>FTAR PUSTAKA</w:t>
      </w:r>
    </w:p>
    <w:p w:rsidR="007D75A5" w:rsidRDefault="007D75A5" w:rsidP="007D75A5">
      <w:pPr>
        <w:spacing w:line="240" w:lineRule="auto"/>
        <w:ind w:left="1440" w:hanging="1440"/>
        <w:jc w:val="both"/>
        <w:rPr>
          <w:rFonts w:ascii="Times New Roman" w:hAnsi="Times New Roman" w:cs="Times New Roman"/>
          <w:bCs/>
          <w:lang w:val="id-ID"/>
        </w:rPr>
      </w:pPr>
      <w:r w:rsidRPr="007D75A5">
        <w:rPr>
          <w:rFonts w:ascii="Times New Roman" w:hAnsi="Times New Roman" w:cs="Times New Roman"/>
          <w:bCs/>
        </w:rPr>
        <w:t xml:space="preserve">Ahmad Shah, N. S. (2017). </w:t>
      </w:r>
      <w:proofErr w:type="gramStart"/>
      <w:r w:rsidRPr="007D75A5">
        <w:rPr>
          <w:rFonts w:ascii="Times New Roman" w:hAnsi="Times New Roman" w:cs="Times New Roman"/>
          <w:bCs/>
        </w:rPr>
        <w:t>Terapi" growth mindset (Carol S. Dweck, Ph. D.)" untuk meningkatkan keterampilan adaptasi diri pada seorang mahasiswa Malaysia di Universitas Islam Negeri Sunan Ampel (UINSA) [UIN Sunan Ampel Surabaya].</w:t>
      </w:r>
      <w:proofErr w:type="gramEnd"/>
      <w:r w:rsidRPr="007D75A5">
        <w:rPr>
          <w:rFonts w:ascii="Times New Roman" w:hAnsi="Times New Roman" w:cs="Times New Roman"/>
          <w:bCs/>
        </w:rPr>
        <w:t xml:space="preserve"> </w:t>
      </w:r>
      <w:hyperlink r:id="rId9" w:history="1">
        <w:r w:rsidRPr="007D75A5">
          <w:rPr>
            <w:rStyle w:val="Hyperlink"/>
            <w:rFonts w:ascii="Times New Roman" w:hAnsi="Times New Roman" w:cs="Times New Roman"/>
            <w:bCs/>
            <w:color w:val="auto"/>
          </w:rPr>
          <w:t>http://digilib.uinsby.ac.id/14948/</w:t>
        </w:r>
      </w:hyperlink>
    </w:p>
    <w:p w:rsidR="007D75A5" w:rsidRDefault="007D75A5" w:rsidP="007D75A5">
      <w:pPr>
        <w:spacing w:line="240" w:lineRule="auto"/>
        <w:ind w:left="1440" w:hanging="1440"/>
        <w:jc w:val="both"/>
        <w:rPr>
          <w:rFonts w:ascii="Times New Roman" w:hAnsi="Times New Roman" w:cs="Times New Roman"/>
          <w:bCs/>
          <w:lang w:val="id-ID"/>
        </w:rPr>
      </w:pPr>
      <w:r w:rsidRPr="0037734B">
        <w:rPr>
          <w:rFonts w:ascii="Times New Roman" w:hAnsi="Times New Roman" w:cs="Times New Roman"/>
          <w:bCs/>
        </w:rPr>
        <w:t xml:space="preserve">Arifin, Z. (2017). </w:t>
      </w:r>
      <w:proofErr w:type="gramStart"/>
      <w:r w:rsidRPr="0037734B">
        <w:rPr>
          <w:rFonts w:ascii="Times New Roman" w:hAnsi="Times New Roman" w:cs="Times New Roman"/>
          <w:bCs/>
        </w:rPr>
        <w:t>Mengembangkan Instrumen Pengukur Critical Thinking Skills Siswa pada Pembelajaran Matematika Abad 21.</w:t>
      </w:r>
      <w:proofErr w:type="gramEnd"/>
      <w:r w:rsidRPr="0037734B">
        <w:rPr>
          <w:rFonts w:ascii="Times New Roman" w:hAnsi="Times New Roman" w:cs="Times New Roman"/>
          <w:bCs/>
        </w:rPr>
        <w:t xml:space="preserve"> Jurnal THEOREMS (The Original Research of Mathematics), 1(2), 92–100. Retrieved from </w:t>
      </w:r>
      <w:hyperlink r:id="rId10" w:history="1">
        <w:r w:rsidRPr="0037734B">
          <w:rPr>
            <w:rStyle w:val="Hyperlink"/>
            <w:rFonts w:ascii="Times New Roman" w:hAnsi="Times New Roman" w:cs="Times New Roman"/>
            <w:bCs/>
            <w:color w:val="auto"/>
          </w:rPr>
          <w:t>http://jurnal.unma.ac.id/index.php/th/articl e/view/383/362</w:t>
        </w:r>
      </w:hyperlink>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t>Blackwell, L. S., Trzesniewski, K. H., &amp; Dweck, C. S. (2007).</w:t>
      </w:r>
      <w:proofErr w:type="gramEnd"/>
      <w:r w:rsidRPr="007D75A5">
        <w:rPr>
          <w:rFonts w:ascii="Times New Roman" w:hAnsi="Times New Roman" w:cs="Times New Roman"/>
          <w:bCs/>
        </w:rPr>
        <w:t xml:space="preserve"> Implicit theories of intelligence predict achievement across an adolescent transition: A longitudinal study and an intervention. </w:t>
      </w:r>
      <w:proofErr w:type="gramStart"/>
      <w:r w:rsidRPr="007D75A5">
        <w:rPr>
          <w:rFonts w:ascii="Times New Roman" w:hAnsi="Times New Roman" w:cs="Times New Roman"/>
          <w:bCs/>
          <w:i/>
          <w:iCs/>
        </w:rPr>
        <w:t>Child development</w:t>
      </w:r>
      <w:r w:rsidRPr="007D75A5">
        <w:rPr>
          <w:rFonts w:ascii="Times New Roman" w:hAnsi="Times New Roman" w:cs="Times New Roman"/>
          <w:bCs/>
        </w:rPr>
        <w:t>, </w:t>
      </w:r>
      <w:r w:rsidRPr="007D75A5">
        <w:rPr>
          <w:rFonts w:ascii="Times New Roman" w:hAnsi="Times New Roman" w:cs="Times New Roman"/>
          <w:bCs/>
          <w:i/>
          <w:iCs/>
        </w:rPr>
        <w:t>78</w:t>
      </w:r>
      <w:r w:rsidRPr="007D75A5">
        <w:rPr>
          <w:rFonts w:ascii="Times New Roman" w:hAnsi="Times New Roman" w:cs="Times New Roman"/>
          <w:bCs/>
        </w:rPr>
        <w:t>(1), 246-263.</w:t>
      </w:r>
      <w:proofErr w:type="gramEnd"/>
    </w:p>
    <w:p w:rsidR="007D75A5" w:rsidRP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t>Chrisantiana, T. G., &amp; Sembiring, T. (2017).</w:t>
      </w:r>
      <w:proofErr w:type="gramEnd"/>
      <w:r w:rsidRPr="007D75A5">
        <w:rPr>
          <w:rFonts w:ascii="Times New Roman" w:hAnsi="Times New Roman" w:cs="Times New Roman"/>
          <w:bCs/>
        </w:rPr>
        <w:t xml:space="preserve"> Pengaruh growth dan fixed mindset terhadap grit pada mahasiswa fakultas psikologi universitas “X” Bandung. </w:t>
      </w:r>
      <w:r w:rsidRPr="007D75A5">
        <w:rPr>
          <w:rFonts w:ascii="Times New Roman" w:hAnsi="Times New Roman" w:cs="Times New Roman"/>
          <w:bCs/>
          <w:i/>
          <w:iCs/>
        </w:rPr>
        <w:t>Humanitas (Jurnal Psikologi)</w:t>
      </w:r>
      <w:r w:rsidRPr="007D75A5">
        <w:rPr>
          <w:rFonts w:ascii="Times New Roman" w:hAnsi="Times New Roman" w:cs="Times New Roman"/>
          <w:bCs/>
        </w:rPr>
        <w:t>, </w:t>
      </w:r>
      <w:r w:rsidRPr="007D75A5">
        <w:rPr>
          <w:rFonts w:ascii="Times New Roman" w:hAnsi="Times New Roman" w:cs="Times New Roman"/>
          <w:bCs/>
          <w:i/>
          <w:iCs/>
        </w:rPr>
        <w:t>1</w:t>
      </w:r>
      <w:r w:rsidRPr="007D75A5">
        <w:rPr>
          <w:rFonts w:ascii="Times New Roman" w:hAnsi="Times New Roman" w:cs="Times New Roman"/>
          <w:bCs/>
        </w:rPr>
        <w:t>(2), 133-146.</w:t>
      </w:r>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0D6A1D">
        <w:rPr>
          <w:rFonts w:ascii="Times New Roman" w:hAnsi="Times New Roman" w:cs="Times New Roman"/>
          <w:bCs/>
        </w:rPr>
        <w:t>Duckworth, A. L., &amp; Eskreis-Winkler, L. (2015).</w:t>
      </w:r>
      <w:proofErr w:type="gramEnd"/>
      <w:r w:rsidRPr="000D6A1D">
        <w:rPr>
          <w:rFonts w:ascii="Times New Roman" w:hAnsi="Times New Roman" w:cs="Times New Roman"/>
          <w:bCs/>
        </w:rPr>
        <w:t xml:space="preserve"> </w:t>
      </w:r>
      <w:proofErr w:type="gramStart"/>
      <w:r w:rsidRPr="000D6A1D">
        <w:rPr>
          <w:rFonts w:ascii="Times New Roman" w:hAnsi="Times New Roman" w:cs="Times New Roman"/>
          <w:bCs/>
        </w:rPr>
        <w:t>Grit.</w:t>
      </w:r>
      <w:proofErr w:type="gramEnd"/>
      <w:r w:rsidRPr="000D6A1D">
        <w:rPr>
          <w:rFonts w:ascii="Times New Roman" w:hAnsi="Times New Roman" w:cs="Times New Roman"/>
          <w:bCs/>
        </w:rPr>
        <w:t xml:space="preserve"> </w:t>
      </w:r>
      <w:proofErr w:type="gramStart"/>
      <w:r w:rsidRPr="000D6A1D">
        <w:rPr>
          <w:rFonts w:ascii="Times New Roman" w:hAnsi="Times New Roman" w:cs="Times New Roman"/>
          <w:bCs/>
        </w:rPr>
        <w:t>In J.D. Wright (Ed.), International encyclopedia of the social and behavioral sciences (2nd ed.; pp.397-401).</w:t>
      </w:r>
      <w:proofErr w:type="gramEnd"/>
      <w:r w:rsidRPr="000D6A1D">
        <w:rPr>
          <w:rFonts w:ascii="Times New Roman" w:hAnsi="Times New Roman" w:cs="Times New Roman"/>
          <w:bCs/>
        </w:rPr>
        <w:t xml:space="preserve"> </w:t>
      </w:r>
      <w:proofErr w:type="gramStart"/>
      <w:r w:rsidRPr="000D6A1D">
        <w:rPr>
          <w:rFonts w:ascii="Times New Roman" w:hAnsi="Times New Roman" w:cs="Times New Roman"/>
          <w:bCs/>
        </w:rPr>
        <w:t>UK :</w:t>
      </w:r>
      <w:proofErr w:type="gramEnd"/>
      <w:r w:rsidRPr="000D6A1D">
        <w:rPr>
          <w:rFonts w:ascii="Times New Roman" w:hAnsi="Times New Roman" w:cs="Times New Roman"/>
          <w:bCs/>
        </w:rPr>
        <w:t xml:space="preserve"> Elsevier. </w:t>
      </w:r>
      <w:proofErr w:type="gramStart"/>
      <w:r w:rsidRPr="000D6A1D">
        <w:rPr>
          <w:rFonts w:ascii="Times New Roman" w:hAnsi="Times New Roman" w:cs="Times New Roman"/>
          <w:bCs/>
        </w:rPr>
        <w:t>DOI :</w:t>
      </w:r>
      <w:proofErr w:type="gramEnd"/>
      <w:r w:rsidRPr="000D6A1D">
        <w:rPr>
          <w:rFonts w:ascii="Times New Roman" w:hAnsi="Times New Roman" w:cs="Times New Roman"/>
          <w:bCs/>
        </w:rPr>
        <w:t xml:space="preserve"> 10.1016/B978-0-08-097086- 8.26087-X</w:t>
      </w:r>
    </w:p>
    <w:p w:rsidR="007D75A5" w:rsidRDefault="007D75A5" w:rsidP="007D75A5">
      <w:pPr>
        <w:spacing w:line="240" w:lineRule="auto"/>
        <w:ind w:left="1440" w:hanging="1440"/>
        <w:jc w:val="both"/>
        <w:rPr>
          <w:rFonts w:ascii="Times New Roman" w:hAnsi="Times New Roman" w:cs="Times New Roman"/>
          <w:bCs/>
          <w:lang w:val="id-ID"/>
        </w:rPr>
      </w:pPr>
      <w:r w:rsidRPr="000D6A1D">
        <w:rPr>
          <w:rFonts w:ascii="Times New Roman" w:hAnsi="Times New Roman" w:cs="Times New Roman"/>
          <w:bCs/>
        </w:rPr>
        <w:t>Duckworth, A., 2016. Grit: Kekuatan Gairah dan Ketekunan</w:t>
      </w:r>
    </w:p>
    <w:p w:rsidR="007D75A5" w:rsidRDefault="007D75A5" w:rsidP="007D75A5">
      <w:pPr>
        <w:spacing w:line="240" w:lineRule="auto"/>
        <w:ind w:left="1440" w:hanging="1440"/>
        <w:jc w:val="both"/>
        <w:rPr>
          <w:rFonts w:ascii="Times New Roman" w:hAnsi="Times New Roman" w:cs="Times New Roman"/>
          <w:bCs/>
          <w:lang w:val="id-ID"/>
        </w:rPr>
      </w:pPr>
      <w:r w:rsidRPr="007D75A5">
        <w:rPr>
          <w:rFonts w:ascii="Times New Roman" w:hAnsi="Times New Roman" w:cs="Times New Roman"/>
          <w:bCs/>
        </w:rPr>
        <w:t>Dweck, C. (2015). Mindset: the new psychology of success. CEUR Workshop Proceedings, 1542</w:t>
      </w:r>
    </w:p>
    <w:p w:rsidR="007D75A5" w:rsidRDefault="007D75A5" w:rsidP="007D75A5">
      <w:pPr>
        <w:spacing w:line="240" w:lineRule="auto"/>
        <w:ind w:left="1440" w:hanging="1440"/>
        <w:jc w:val="both"/>
        <w:rPr>
          <w:rFonts w:ascii="Times New Roman" w:hAnsi="Times New Roman" w:cs="Times New Roman"/>
          <w:bCs/>
          <w:lang w:val="id-ID"/>
        </w:rPr>
      </w:pPr>
      <w:r w:rsidRPr="007D75A5">
        <w:rPr>
          <w:rFonts w:ascii="Times New Roman" w:hAnsi="Times New Roman" w:cs="Times New Roman"/>
          <w:bCs/>
        </w:rPr>
        <w:t xml:space="preserve">Dweck, C. S. (2022). </w:t>
      </w:r>
      <w:proofErr w:type="gramStart"/>
      <w:r w:rsidRPr="007D75A5">
        <w:rPr>
          <w:rFonts w:ascii="Times New Roman" w:hAnsi="Times New Roman" w:cs="Times New Roman"/>
          <w:bCs/>
        </w:rPr>
        <w:t>Mindset “Mengubah Pola Berpikir untuk Perubahan Besar dalam Hidup Anda” (XII).</w:t>
      </w:r>
      <w:proofErr w:type="gramEnd"/>
      <w:r w:rsidRPr="007D75A5">
        <w:rPr>
          <w:rFonts w:ascii="Times New Roman" w:hAnsi="Times New Roman" w:cs="Times New Roman"/>
          <w:bCs/>
        </w:rPr>
        <w:t xml:space="preserve"> BACA</w:t>
      </w:r>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lastRenderedPageBreak/>
        <w:t>Dweck, C. S., &amp; Yeager, D. S. (2019).</w:t>
      </w:r>
      <w:proofErr w:type="gramEnd"/>
      <w:r w:rsidRPr="007D75A5">
        <w:rPr>
          <w:rFonts w:ascii="Times New Roman" w:hAnsi="Times New Roman" w:cs="Times New Roman"/>
          <w:bCs/>
        </w:rPr>
        <w:t xml:space="preserve"> Mindsets: A view from two eras. </w:t>
      </w:r>
      <w:proofErr w:type="gramStart"/>
      <w:r w:rsidRPr="007D75A5">
        <w:rPr>
          <w:rFonts w:ascii="Times New Roman" w:hAnsi="Times New Roman" w:cs="Times New Roman"/>
          <w:bCs/>
          <w:i/>
          <w:iCs/>
        </w:rPr>
        <w:t>Perspectives on Psychological science</w:t>
      </w:r>
      <w:r w:rsidRPr="007D75A5">
        <w:rPr>
          <w:rFonts w:ascii="Times New Roman" w:hAnsi="Times New Roman" w:cs="Times New Roman"/>
          <w:bCs/>
        </w:rPr>
        <w:t>, </w:t>
      </w:r>
      <w:r w:rsidRPr="007D75A5">
        <w:rPr>
          <w:rFonts w:ascii="Times New Roman" w:hAnsi="Times New Roman" w:cs="Times New Roman"/>
          <w:bCs/>
          <w:i/>
          <w:iCs/>
        </w:rPr>
        <w:t>14</w:t>
      </w:r>
      <w:r w:rsidRPr="007D75A5">
        <w:rPr>
          <w:rFonts w:ascii="Times New Roman" w:hAnsi="Times New Roman" w:cs="Times New Roman"/>
          <w:bCs/>
        </w:rPr>
        <w:t>(3), 481-496.</w:t>
      </w:r>
      <w:proofErr w:type="gramEnd"/>
    </w:p>
    <w:p w:rsidR="007D75A5" w:rsidRDefault="007D75A5" w:rsidP="007D75A5">
      <w:pPr>
        <w:spacing w:line="240" w:lineRule="auto"/>
        <w:ind w:left="1440" w:hanging="1440"/>
        <w:jc w:val="both"/>
        <w:rPr>
          <w:rFonts w:ascii="Times New Roman" w:hAnsi="Times New Roman" w:cs="Times New Roman"/>
          <w:bCs/>
          <w:lang w:val="id-ID"/>
        </w:rPr>
      </w:pPr>
      <w:r w:rsidRPr="0037734B">
        <w:rPr>
          <w:rFonts w:ascii="Times New Roman" w:hAnsi="Times New Roman" w:cs="Times New Roman"/>
          <w:bCs/>
        </w:rPr>
        <w:t xml:space="preserve">Emda, A. (2017). </w:t>
      </w:r>
      <w:proofErr w:type="gramStart"/>
      <w:r w:rsidRPr="0037734B">
        <w:rPr>
          <w:rFonts w:ascii="Times New Roman" w:hAnsi="Times New Roman" w:cs="Times New Roman"/>
          <w:bCs/>
        </w:rPr>
        <w:t>Kedudukan Motivasi Belajar Siswa dalam Pembelajaran.</w:t>
      </w:r>
      <w:proofErr w:type="gramEnd"/>
      <w:r w:rsidRPr="0037734B">
        <w:rPr>
          <w:rFonts w:ascii="Times New Roman" w:hAnsi="Times New Roman" w:cs="Times New Roman"/>
          <w:bCs/>
        </w:rPr>
        <w:t xml:space="preserve"> Lantanida Journal, 5(2), 172–182. </w:t>
      </w:r>
      <w:hyperlink r:id="rId11" w:history="1">
        <w:r w:rsidRPr="0037734B">
          <w:rPr>
            <w:rStyle w:val="Hyperlink"/>
            <w:rFonts w:ascii="Times New Roman" w:hAnsi="Times New Roman" w:cs="Times New Roman"/>
            <w:bCs/>
            <w:color w:val="auto"/>
          </w:rPr>
          <w:t>https://doi.org/10.22373/lj.v5i2.2838</w:t>
        </w:r>
      </w:hyperlink>
    </w:p>
    <w:p w:rsidR="007D75A5" w:rsidRDefault="007D75A5" w:rsidP="007D75A5">
      <w:pPr>
        <w:spacing w:line="240" w:lineRule="auto"/>
        <w:ind w:left="1440" w:hanging="1440"/>
        <w:jc w:val="both"/>
        <w:rPr>
          <w:rFonts w:ascii="Times New Roman" w:hAnsi="Times New Roman" w:cs="Times New Roman"/>
          <w:bCs/>
          <w:lang w:val="id-ID"/>
        </w:rPr>
      </w:pPr>
      <w:r w:rsidRPr="0037734B">
        <w:rPr>
          <w:rFonts w:ascii="Times New Roman" w:hAnsi="Times New Roman" w:cs="Times New Roman"/>
          <w:bCs/>
        </w:rPr>
        <w:t xml:space="preserve">Hurlock, E. B. (1996). </w:t>
      </w:r>
      <w:r w:rsidRPr="0037734B">
        <w:rPr>
          <w:rFonts w:ascii="Times New Roman" w:hAnsi="Times New Roman" w:cs="Times New Roman"/>
          <w:bCs/>
          <w:i/>
        </w:rPr>
        <w:t>Psikologi Perkembangan</w:t>
      </w:r>
      <w:r w:rsidRPr="0037734B">
        <w:rPr>
          <w:rFonts w:ascii="Times New Roman" w:hAnsi="Times New Roman" w:cs="Times New Roman"/>
          <w:bCs/>
        </w:rPr>
        <w:t>. Jakarta: Erlangga</w:t>
      </w:r>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37734B">
        <w:rPr>
          <w:rFonts w:ascii="Times New Roman" w:hAnsi="Times New Roman" w:cs="Times New Roman"/>
          <w:bCs/>
        </w:rPr>
        <w:t>Lee, J., &amp; Martin, L. (2017).</w:t>
      </w:r>
      <w:proofErr w:type="gramEnd"/>
      <w:r w:rsidRPr="0037734B">
        <w:rPr>
          <w:rFonts w:ascii="Times New Roman" w:hAnsi="Times New Roman" w:cs="Times New Roman"/>
          <w:bCs/>
        </w:rPr>
        <w:t xml:space="preserve"> </w:t>
      </w:r>
      <w:proofErr w:type="gramStart"/>
      <w:r w:rsidRPr="0037734B">
        <w:rPr>
          <w:rFonts w:ascii="Times New Roman" w:hAnsi="Times New Roman" w:cs="Times New Roman"/>
          <w:bCs/>
        </w:rPr>
        <w:t>Investigating Students’ Perceptions of Motivating Factors of Online Class Discussions.</w:t>
      </w:r>
      <w:proofErr w:type="gramEnd"/>
      <w:r w:rsidRPr="0037734B">
        <w:rPr>
          <w:rFonts w:ascii="Times New Roman" w:hAnsi="Times New Roman" w:cs="Times New Roman"/>
          <w:bCs/>
        </w:rPr>
        <w:t xml:space="preserve"> International Review of Research in Open and Distance Learning, 18(5), 148–172. </w:t>
      </w:r>
      <w:hyperlink r:id="rId12" w:history="1">
        <w:r w:rsidRPr="0037734B">
          <w:rPr>
            <w:rStyle w:val="Hyperlink"/>
            <w:rFonts w:ascii="Times New Roman" w:hAnsi="Times New Roman" w:cs="Times New Roman"/>
            <w:bCs/>
            <w:color w:val="auto"/>
          </w:rPr>
          <w:t>https://doi.org/10.19173/irrodl.v18i5.2883</w:t>
        </w:r>
      </w:hyperlink>
    </w:p>
    <w:p w:rsidR="007D75A5" w:rsidRDefault="007D75A5" w:rsidP="007D75A5">
      <w:pPr>
        <w:spacing w:line="240" w:lineRule="auto"/>
        <w:ind w:left="1440" w:hanging="1440"/>
        <w:jc w:val="both"/>
        <w:rPr>
          <w:rFonts w:ascii="Times New Roman" w:hAnsi="Times New Roman" w:cs="Times New Roman"/>
          <w:bCs/>
          <w:lang w:val="id-ID"/>
        </w:rPr>
      </w:pPr>
      <w:r w:rsidRPr="005946CB">
        <w:rPr>
          <w:rFonts w:ascii="Times New Roman" w:hAnsi="Times New Roman" w:cs="Times New Roman"/>
          <w:bCs/>
        </w:rPr>
        <w:t xml:space="preserve">Mas’udah, A. (2019). </w:t>
      </w:r>
      <w:proofErr w:type="gramStart"/>
      <w:r w:rsidRPr="005946CB">
        <w:rPr>
          <w:rFonts w:ascii="Times New Roman" w:hAnsi="Times New Roman" w:cs="Times New Roman"/>
          <w:bCs/>
        </w:rPr>
        <w:t>Pengaruh Growth Mindset Terhadap Grit Akademik Pada Mahasiswa Yang Mengikuti Organisasi.</w:t>
      </w:r>
      <w:proofErr w:type="gramEnd"/>
      <w:r w:rsidRPr="005946CB">
        <w:rPr>
          <w:rFonts w:ascii="Times New Roman" w:hAnsi="Times New Roman" w:cs="Times New Roman"/>
          <w:bCs/>
        </w:rPr>
        <w:t> </w:t>
      </w:r>
      <w:proofErr w:type="gramStart"/>
      <w:r w:rsidRPr="005946CB">
        <w:rPr>
          <w:rFonts w:ascii="Times New Roman" w:hAnsi="Times New Roman" w:cs="Times New Roman"/>
          <w:bCs/>
          <w:i/>
          <w:iCs/>
        </w:rPr>
        <w:t>Skripsi Sarjana Psikologi Universitas Negeri Semarang.</w:t>
      </w:r>
      <w:proofErr w:type="gramEnd"/>
      <w:r w:rsidRPr="005946CB">
        <w:rPr>
          <w:rFonts w:ascii="Times New Roman" w:hAnsi="Times New Roman" w:cs="Times New Roman"/>
          <w:bCs/>
          <w:i/>
          <w:iCs/>
        </w:rPr>
        <w:t xml:space="preserve"> </w:t>
      </w:r>
      <w:proofErr w:type="gramStart"/>
      <w:r w:rsidRPr="005946CB">
        <w:rPr>
          <w:rFonts w:ascii="Times New Roman" w:hAnsi="Times New Roman" w:cs="Times New Roman"/>
          <w:bCs/>
          <w:i/>
          <w:iCs/>
        </w:rPr>
        <w:t>Hal</w:t>
      </w:r>
      <w:r w:rsidRPr="005946CB">
        <w:rPr>
          <w:rFonts w:ascii="Times New Roman" w:hAnsi="Times New Roman" w:cs="Times New Roman"/>
          <w:bCs/>
        </w:rPr>
        <w:t>, </w:t>
      </w:r>
      <w:r w:rsidRPr="005946CB">
        <w:rPr>
          <w:rFonts w:ascii="Times New Roman" w:hAnsi="Times New Roman" w:cs="Times New Roman"/>
          <w:bCs/>
          <w:i/>
          <w:iCs/>
        </w:rPr>
        <w:t>16</w:t>
      </w:r>
      <w:r w:rsidRPr="005946CB">
        <w:rPr>
          <w:rFonts w:ascii="Times New Roman" w:hAnsi="Times New Roman" w:cs="Times New Roman"/>
          <w:bCs/>
        </w:rPr>
        <w:t>.</w:t>
      </w:r>
      <w:proofErr w:type="gramEnd"/>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t>Ravenscroft, A., Schmidt, A., Cook, J., &amp; Bradley, C. (2012).</w:t>
      </w:r>
      <w:proofErr w:type="gramEnd"/>
      <w:r w:rsidRPr="007D75A5">
        <w:rPr>
          <w:rFonts w:ascii="Times New Roman" w:hAnsi="Times New Roman" w:cs="Times New Roman"/>
          <w:bCs/>
        </w:rPr>
        <w:t xml:space="preserve"> </w:t>
      </w:r>
      <w:proofErr w:type="gramStart"/>
      <w:r w:rsidRPr="007D75A5">
        <w:rPr>
          <w:rFonts w:ascii="Times New Roman" w:hAnsi="Times New Roman" w:cs="Times New Roman"/>
          <w:bCs/>
        </w:rPr>
        <w:t>Designing social media for informal learning and knowledge maturing in the digital workplace.</w:t>
      </w:r>
      <w:proofErr w:type="gramEnd"/>
      <w:r w:rsidRPr="007D75A5">
        <w:rPr>
          <w:rFonts w:ascii="Times New Roman" w:hAnsi="Times New Roman" w:cs="Times New Roman"/>
          <w:bCs/>
        </w:rPr>
        <w:t> </w:t>
      </w:r>
      <w:r w:rsidRPr="007D75A5">
        <w:rPr>
          <w:rFonts w:ascii="Times New Roman" w:hAnsi="Times New Roman" w:cs="Times New Roman"/>
          <w:bCs/>
          <w:i/>
          <w:iCs/>
        </w:rPr>
        <w:t>Journal of Computer Assisted Learning</w:t>
      </w:r>
      <w:r w:rsidRPr="007D75A5">
        <w:rPr>
          <w:rFonts w:ascii="Times New Roman" w:hAnsi="Times New Roman" w:cs="Times New Roman"/>
          <w:bCs/>
        </w:rPr>
        <w:t>, </w:t>
      </w:r>
      <w:r w:rsidRPr="007D75A5">
        <w:rPr>
          <w:rFonts w:ascii="Times New Roman" w:hAnsi="Times New Roman" w:cs="Times New Roman"/>
          <w:bCs/>
          <w:i/>
          <w:iCs/>
        </w:rPr>
        <w:t>28</w:t>
      </w:r>
      <w:r w:rsidRPr="007D75A5">
        <w:rPr>
          <w:rFonts w:ascii="Times New Roman" w:hAnsi="Times New Roman" w:cs="Times New Roman"/>
          <w:bCs/>
        </w:rPr>
        <w:t>(3), 235-249.</w:t>
      </w:r>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t>Sims, H., Smith, K. H., Bramlage, P., &amp; Minguet, J. (2018).</w:t>
      </w:r>
      <w:proofErr w:type="gramEnd"/>
      <w:r w:rsidRPr="007D75A5">
        <w:rPr>
          <w:rFonts w:ascii="Times New Roman" w:hAnsi="Times New Roman" w:cs="Times New Roman"/>
          <w:bCs/>
        </w:rPr>
        <w:t xml:space="preserve"> Sotagliflozin: a dual sodium‐glucose co‐transporter‐1 and‐2 inhibitor for the management of Type 1 and Type 2 diabetes mellitus. </w:t>
      </w:r>
      <w:r w:rsidRPr="007D75A5">
        <w:rPr>
          <w:rFonts w:ascii="Times New Roman" w:hAnsi="Times New Roman" w:cs="Times New Roman"/>
          <w:bCs/>
          <w:i/>
          <w:iCs/>
        </w:rPr>
        <w:t>Diabetic Medicine</w:t>
      </w:r>
      <w:r w:rsidRPr="007D75A5">
        <w:rPr>
          <w:rFonts w:ascii="Times New Roman" w:hAnsi="Times New Roman" w:cs="Times New Roman"/>
          <w:bCs/>
        </w:rPr>
        <w:t>, </w:t>
      </w:r>
      <w:r w:rsidRPr="007D75A5">
        <w:rPr>
          <w:rFonts w:ascii="Times New Roman" w:hAnsi="Times New Roman" w:cs="Times New Roman"/>
          <w:bCs/>
          <w:i/>
          <w:iCs/>
        </w:rPr>
        <w:t>35</w:t>
      </w:r>
      <w:r w:rsidRPr="007D75A5">
        <w:rPr>
          <w:rFonts w:ascii="Times New Roman" w:hAnsi="Times New Roman" w:cs="Times New Roman"/>
          <w:bCs/>
        </w:rPr>
        <w:t>(8), 1037-1048.</w:t>
      </w:r>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7D75A5">
        <w:rPr>
          <w:rFonts w:ascii="Times New Roman" w:hAnsi="Times New Roman" w:cs="Times New Roman"/>
          <w:bCs/>
        </w:rPr>
        <w:t>Sturman, E. D., &amp; Zappala-Piemme, K. (2017).</w:t>
      </w:r>
      <w:proofErr w:type="gramEnd"/>
      <w:r w:rsidRPr="007D75A5">
        <w:rPr>
          <w:rFonts w:ascii="Times New Roman" w:hAnsi="Times New Roman" w:cs="Times New Roman"/>
          <w:bCs/>
        </w:rPr>
        <w:t xml:space="preserve"> </w:t>
      </w:r>
      <w:proofErr w:type="gramStart"/>
      <w:r w:rsidRPr="007D75A5">
        <w:rPr>
          <w:rFonts w:ascii="Times New Roman" w:hAnsi="Times New Roman" w:cs="Times New Roman"/>
          <w:bCs/>
        </w:rPr>
        <w:t>Development of the grit scale for children and adults and its relation to student efficacy, test anxiety, and academic performance.</w:t>
      </w:r>
      <w:proofErr w:type="gramEnd"/>
      <w:r w:rsidRPr="007D75A5">
        <w:rPr>
          <w:rFonts w:ascii="Times New Roman" w:hAnsi="Times New Roman" w:cs="Times New Roman"/>
          <w:bCs/>
        </w:rPr>
        <w:t> </w:t>
      </w:r>
      <w:r w:rsidRPr="007D75A5">
        <w:rPr>
          <w:rFonts w:ascii="Times New Roman" w:hAnsi="Times New Roman" w:cs="Times New Roman"/>
          <w:bCs/>
          <w:i/>
          <w:iCs/>
        </w:rPr>
        <w:t>Learning and Individual Differences</w:t>
      </w:r>
      <w:r w:rsidRPr="007D75A5">
        <w:rPr>
          <w:rFonts w:ascii="Times New Roman" w:hAnsi="Times New Roman" w:cs="Times New Roman"/>
          <w:bCs/>
        </w:rPr>
        <w:t>, </w:t>
      </w:r>
      <w:r w:rsidRPr="007D75A5">
        <w:rPr>
          <w:rFonts w:ascii="Times New Roman" w:hAnsi="Times New Roman" w:cs="Times New Roman"/>
          <w:bCs/>
          <w:i/>
          <w:iCs/>
        </w:rPr>
        <w:t>59</w:t>
      </w:r>
      <w:r w:rsidRPr="007D75A5">
        <w:rPr>
          <w:rFonts w:ascii="Times New Roman" w:hAnsi="Times New Roman" w:cs="Times New Roman"/>
          <w:bCs/>
        </w:rPr>
        <w:t>, 1-10.</w:t>
      </w:r>
    </w:p>
    <w:p w:rsidR="007D75A5" w:rsidRPr="000D6A1D" w:rsidRDefault="007D75A5" w:rsidP="007D75A5">
      <w:pPr>
        <w:spacing w:line="240" w:lineRule="auto"/>
        <w:ind w:left="1440" w:hanging="1440"/>
        <w:jc w:val="both"/>
        <w:rPr>
          <w:rFonts w:ascii="Times New Roman" w:hAnsi="Times New Roman" w:cs="Times New Roman"/>
          <w:bCs/>
          <w:lang w:val="id-ID"/>
        </w:rPr>
      </w:pPr>
      <w:proofErr w:type="gramStart"/>
      <w:r w:rsidRPr="000D6A1D">
        <w:rPr>
          <w:rFonts w:ascii="Times New Roman" w:hAnsi="Times New Roman" w:cs="Times New Roman"/>
          <w:bCs/>
        </w:rPr>
        <w:t>Sugiyono.</w:t>
      </w:r>
      <w:proofErr w:type="gramEnd"/>
      <w:r w:rsidRPr="000D6A1D">
        <w:rPr>
          <w:rFonts w:ascii="Times New Roman" w:hAnsi="Times New Roman" w:cs="Times New Roman"/>
          <w:bCs/>
        </w:rPr>
        <w:t xml:space="preserve"> (2013). Metode penelitian kuantitatif, kualitatif dan R&amp;D. Bandung: PT Alfabet</w:t>
      </w:r>
    </w:p>
    <w:p w:rsidR="007D75A5" w:rsidRDefault="007D75A5" w:rsidP="007D75A5">
      <w:pPr>
        <w:spacing w:line="240" w:lineRule="auto"/>
        <w:ind w:left="1440" w:hanging="1440"/>
        <w:jc w:val="both"/>
        <w:rPr>
          <w:rFonts w:ascii="Times New Roman" w:hAnsi="Times New Roman" w:cs="Times New Roman"/>
          <w:bCs/>
          <w:lang w:val="id-ID"/>
        </w:rPr>
      </w:pPr>
      <w:r w:rsidRPr="000D6A1D">
        <w:rPr>
          <w:rFonts w:ascii="Times New Roman" w:hAnsi="Times New Roman" w:cs="Times New Roman"/>
          <w:bCs/>
        </w:rPr>
        <w:t xml:space="preserve">Vivekananda, N. L. A. (2018). </w:t>
      </w:r>
      <w:proofErr w:type="gramStart"/>
      <w:r w:rsidRPr="000D6A1D">
        <w:rPr>
          <w:rFonts w:ascii="Times New Roman" w:hAnsi="Times New Roman" w:cs="Times New Roman"/>
          <w:bCs/>
        </w:rPr>
        <w:t>Studi Deskriptif mengenai Grit pada Mahasiswa Fakultas Psikologi Universitas Kristen Maranatha Bandung.</w:t>
      </w:r>
      <w:proofErr w:type="gramEnd"/>
      <w:r w:rsidRPr="000D6A1D">
        <w:rPr>
          <w:rFonts w:ascii="Times New Roman" w:hAnsi="Times New Roman" w:cs="Times New Roman"/>
          <w:bCs/>
        </w:rPr>
        <w:t xml:space="preserve"> Humanitas (Jurnal Psikologi), 1(3), 183. </w:t>
      </w:r>
      <w:hyperlink r:id="rId13" w:history="1">
        <w:r w:rsidRPr="000D6A1D">
          <w:rPr>
            <w:rStyle w:val="Hyperlink"/>
            <w:rFonts w:ascii="Times New Roman" w:hAnsi="Times New Roman" w:cs="Times New Roman"/>
            <w:bCs/>
            <w:color w:val="auto"/>
          </w:rPr>
          <w:t>https://doi.org/10.28932/humanitas.v1i3.756</w:t>
        </w:r>
      </w:hyperlink>
    </w:p>
    <w:p w:rsidR="007D75A5" w:rsidRDefault="007D75A5" w:rsidP="007D75A5">
      <w:pPr>
        <w:spacing w:line="240" w:lineRule="auto"/>
        <w:ind w:left="1440" w:hanging="1440"/>
        <w:jc w:val="both"/>
        <w:rPr>
          <w:rFonts w:ascii="Times New Roman" w:hAnsi="Times New Roman" w:cs="Times New Roman"/>
          <w:bCs/>
          <w:lang w:val="id-ID"/>
        </w:rPr>
      </w:pPr>
      <w:proofErr w:type="gramStart"/>
      <w:r w:rsidRPr="005946CB">
        <w:rPr>
          <w:rFonts w:ascii="Times New Roman" w:hAnsi="Times New Roman" w:cs="Times New Roman"/>
          <w:bCs/>
        </w:rPr>
        <w:t>Wahidah, F. R., &amp; Royanto, L. R. (2019).</w:t>
      </w:r>
      <w:proofErr w:type="gramEnd"/>
      <w:r w:rsidRPr="005946CB">
        <w:rPr>
          <w:rFonts w:ascii="Times New Roman" w:hAnsi="Times New Roman" w:cs="Times New Roman"/>
          <w:bCs/>
        </w:rPr>
        <w:t xml:space="preserve"> </w:t>
      </w:r>
      <w:proofErr w:type="gramStart"/>
      <w:r w:rsidRPr="005946CB">
        <w:rPr>
          <w:rFonts w:ascii="Times New Roman" w:hAnsi="Times New Roman" w:cs="Times New Roman"/>
          <w:bCs/>
        </w:rPr>
        <w:t>Peran kegigihan dalam hubungan growth mindset dan school well-being siswa sekolah menengah.</w:t>
      </w:r>
      <w:proofErr w:type="gramEnd"/>
      <w:r w:rsidRPr="005946CB">
        <w:rPr>
          <w:rFonts w:ascii="Times New Roman" w:hAnsi="Times New Roman" w:cs="Times New Roman"/>
          <w:bCs/>
        </w:rPr>
        <w:t> </w:t>
      </w:r>
      <w:r w:rsidRPr="005946CB">
        <w:rPr>
          <w:rFonts w:ascii="Times New Roman" w:hAnsi="Times New Roman" w:cs="Times New Roman"/>
          <w:bCs/>
          <w:i/>
          <w:iCs/>
        </w:rPr>
        <w:t>Jurnal Psikologi TALENTA</w:t>
      </w:r>
      <w:r w:rsidRPr="005946CB">
        <w:rPr>
          <w:rFonts w:ascii="Times New Roman" w:hAnsi="Times New Roman" w:cs="Times New Roman"/>
          <w:bCs/>
        </w:rPr>
        <w:t>, </w:t>
      </w:r>
      <w:r w:rsidRPr="005946CB">
        <w:rPr>
          <w:rFonts w:ascii="Times New Roman" w:hAnsi="Times New Roman" w:cs="Times New Roman"/>
          <w:bCs/>
          <w:i/>
          <w:iCs/>
        </w:rPr>
        <w:t>4</w:t>
      </w:r>
      <w:r w:rsidRPr="005946CB">
        <w:rPr>
          <w:rFonts w:ascii="Times New Roman" w:hAnsi="Times New Roman" w:cs="Times New Roman"/>
          <w:bCs/>
        </w:rPr>
        <w:t>(2), 133-144.</w:t>
      </w:r>
    </w:p>
    <w:p w:rsidR="007D75A5" w:rsidRPr="007D75A5" w:rsidRDefault="007D75A5" w:rsidP="007D75A5">
      <w:pPr>
        <w:ind w:left="1440" w:hanging="1440"/>
        <w:jc w:val="both"/>
        <w:rPr>
          <w:rFonts w:ascii="Times New Roman" w:hAnsi="Times New Roman" w:cs="Times New Roman"/>
          <w:bCs/>
          <w:lang w:val="id-ID"/>
        </w:rPr>
      </w:pPr>
    </w:p>
    <w:p w:rsidR="007D75A5" w:rsidRPr="007D75A5" w:rsidRDefault="007D75A5" w:rsidP="007D75A5">
      <w:pPr>
        <w:ind w:left="1440" w:hanging="1440"/>
        <w:jc w:val="both"/>
        <w:rPr>
          <w:rFonts w:ascii="Times New Roman" w:hAnsi="Times New Roman" w:cs="Times New Roman"/>
          <w:bCs/>
          <w:lang w:val="id-ID"/>
        </w:rPr>
      </w:pPr>
    </w:p>
    <w:p w:rsidR="007D75A5" w:rsidRPr="007D75A5" w:rsidRDefault="007D75A5" w:rsidP="0037734B">
      <w:pPr>
        <w:ind w:left="1440" w:hanging="1440"/>
        <w:jc w:val="both"/>
        <w:rPr>
          <w:rFonts w:ascii="Times New Roman" w:hAnsi="Times New Roman" w:cs="Times New Roman"/>
          <w:bCs/>
          <w:lang w:val="id-ID"/>
        </w:rPr>
      </w:pPr>
    </w:p>
    <w:p w:rsidR="0037734B" w:rsidRPr="0037734B" w:rsidRDefault="0037734B" w:rsidP="0037734B">
      <w:pPr>
        <w:ind w:left="1440" w:hanging="1440"/>
        <w:jc w:val="both"/>
        <w:rPr>
          <w:rFonts w:ascii="Times New Roman" w:hAnsi="Times New Roman" w:cs="Times New Roman"/>
          <w:bCs/>
          <w:lang w:val="id-ID"/>
        </w:rPr>
      </w:pPr>
    </w:p>
    <w:p w:rsidR="0037734B" w:rsidRPr="0037734B" w:rsidRDefault="0037734B" w:rsidP="0037734B">
      <w:pPr>
        <w:ind w:left="1440" w:hanging="1440"/>
        <w:jc w:val="both"/>
        <w:rPr>
          <w:rFonts w:ascii="Times New Roman" w:hAnsi="Times New Roman" w:cs="Times New Roman"/>
          <w:bCs/>
          <w:lang w:val="id-ID"/>
        </w:rPr>
      </w:pPr>
    </w:p>
    <w:p w:rsidR="0037734B" w:rsidRPr="0037734B" w:rsidRDefault="0037734B" w:rsidP="0037734B">
      <w:pPr>
        <w:ind w:left="1440" w:hanging="1440"/>
        <w:jc w:val="both"/>
        <w:rPr>
          <w:rFonts w:ascii="Times New Roman" w:hAnsi="Times New Roman" w:cs="Times New Roman"/>
          <w:bCs/>
          <w:lang w:val="id-ID"/>
        </w:rPr>
      </w:pPr>
    </w:p>
    <w:p w:rsidR="0037734B" w:rsidRPr="0037734B" w:rsidRDefault="0037734B" w:rsidP="008D766B">
      <w:pPr>
        <w:jc w:val="both"/>
        <w:rPr>
          <w:rFonts w:ascii="Times New Roman" w:hAnsi="Times New Roman" w:cs="Times New Roman"/>
          <w:bCs/>
          <w:lang w:val="id-ID"/>
        </w:rPr>
      </w:pPr>
    </w:p>
    <w:p w:rsidR="006B1F77" w:rsidRPr="006B1F77" w:rsidRDefault="006B1F77" w:rsidP="006B1F77">
      <w:pPr>
        <w:jc w:val="both"/>
        <w:rPr>
          <w:rFonts w:ascii="Times New Roman" w:hAnsi="Times New Roman" w:cs="Times New Roman"/>
          <w:bCs/>
          <w:lang w:val="id-ID"/>
        </w:rPr>
      </w:pPr>
    </w:p>
    <w:p w:rsidR="006B1F77" w:rsidRPr="006B1F77" w:rsidRDefault="006B1F77" w:rsidP="006B1F77">
      <w:pPr>
        <w:jc w:val="both"/>
        <w:rPr>
          <w:rFonts w:ascii="Times New Roman" w:hAnsi="Times New Roman" w:cs="Times New Roman"/>
          <w:bCs/>
          <w:lang w:val="id-ID"/>
        </w:rPr>
      </w:pPr>
    </w:p>
    <w:p w:rsidR="006B1F77" w:rsidRPr="006B1F77" w:rsidRDefault="006B1F77" w:rsidP="006B1F77">
      <w:pPr>
        <w:spacing w:after="0"/>
        <w:jc w:val="both"/>
        <w:rPr>
          <w:rFonts w:ascii="Times New Roman" w:hAnsi="Times New Roman" w:cs="Times New Roman"/>
          <w:bCs/>
          <w:lang w:val="id-ID"/>
        </w:rPr>
      </w:pPr>
    </w:p>
    <w:p w:rsidR="006B1F77" w:rsidRPr="006B1F77" w:rsidRDefault="006B1F77" w:rsidP="006B1F77">
      <w:pPr>
        <w:spacing w:after="0"/>
        <w:jc w:val="both"/>
        <w:rPr>
          <w:rFonts w:ascii="Times New Roman" w:hAnsi="Times New Roman" w:cs="Times New Roman"/>
          <w:lang w:val="id-ID"/>
        </w:rPr>
      </w:pPr>
    </w:p>
    <w:p w:rsidR="006B1F77" w:rsidRPr="006B1F77" w:rsidRDefault="006B1F77" w:rsidP="006B1F77">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372901" w:rsidRDefault="00372901" w:rsidP="00771916">
      <w:pPr>
        <w:spacing w:after="0"/>
        <w:jc w:val="both"/>
        <w:rPr>
          <w:rFonts w:ascii="Times New Roman" w:hAnsi="Times New Roman" w:cs="Times New Roman"/>
          <w:lang w:val="id-ID"/>
        </w:rPr>
      </w:pPr>
    </w:p>
    <w:p w:rsidR="00771916" w:rsidRDefault="00771916" w:rsidP="00771916">
      <w:pPr>
        <w:spacing w:after="0"/>
        <w:jc w:val="both"/>
        <w:rPr>
          <w:rFonts w:ascii="Times New Roman" w:hAnsi="Times New Roman" w:cs="Times New Roman"/>
          <w:b/>
          <w:lang w:val="id-ID"/>
        </w:rPr>
      </w:pPr>
    </w:p>
    <w:p w:rsidR="00771916" w:rsidRPr="00771916" w:rsidRDefault="00771916" w:rsidP="00771916">
      <w:pPr>
        <w:spacing w:after="0"/>
        <w:jc w:val="both"/>
        <w:rPr>
          <w:rFonts w:ascii="Times New Roman" w:hAnsi="Times New Roman" w:cs="Times New Roman"/>
          <w:lang w:val="id-ID"/>
        </w:rPr>
      </w:pPr>
    </w:p>
    <w:p w:rsidR="00372901" w:rsidRPr="00372901" w:rsidRDefault="00372901" w:rsidP="00372901">
      <w:pPr>
        <w:spacing w:after="0"/>
        <w:jc w:val="both"/>
        <w:rPr>
          <w:rFonts w:ascii="Times New Roman" w:hAnsi="Times New Roman" w:cs="Times New Roman"/>
          <w:bCs/>
          <w:lang w:val="id-ID"/>
        </w:rPr>
      </w:pPr>
    </w:p>
    <w:p w:rsidR="00372901" w:rsidRPr="00EF1AEF" w:rsidRDefault="00372901" w:rsidP="00EF1AEF">
      <w:pPr>
        <w:spacing w:after="0"/>
        <w:jc w:val="both"/>
        <w:rPr>
          <w:rFonts w:ascii="Times New Roman" w:hAnsi="Times New Roman" w:cs="Times New Roman"/>
          <w:lang w:val="id-ID"/>
        </w:rPr>
      </w:pPr>
    </w:p>
    <w:sectPr w:rsidR="00372901" w:rsidRPr="00EF1AEF" w:rsidSect="00010444">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52" w:rsidRDefault="009D6C52" w:rsidP="00372901">
      <w:pPr>
        <w:spacing w:after="0" w:line="240" w:lineRule="auto"/>
      </w:pPr>
      <w:r>
        <w:separator/>
      </w:r>
    </w:p>
  </w:endnote>
  <w:endnote w:type="continuationSeparator" w:id="0">
    <w:p w:rsidR="009D6C52" w:rsidRDefault="009D6C52" w:rsidP="0037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52" w:rsidRDefault="009D6C52" w:rsidP="00372901">
      <w:pPr>
        <w:spacing w:after="0" w:line="240" w:lineRule="auto"/>
      </w:pPr>
      <w:r>
        <w:separator/>
      </w:r>
    </w:p>
  </w:footnote>
  <w:footnote w:type="continuationSeparator" w:id="0">
    <w:p w:rsidR="009D6C52" w:rsidRDefault="009D6C52" w:rsidP="00372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362"/>
    <w:multiLevelType w:val="hybridMultilevel"/>
    <w:tmpl w:val="A74CB87A"/>
    <w:lvl w:ilvl="0" w:tplc="6FD47490">
      <w:start w:val="1"/>
      <w:numFmt w:val="decimal"/>
      <w:lvlText w:val="%1."/>
      <w:lvlJc w:val="left"/>
      <w:pPr>
        <w:ind w:left="1140" w:hanging="360"/>
      </w:pPr>
      <w:rPr>
        <w:rFonts w:hint="default"/>
      </w:rPr>
    </w:lvl>
    <w:lvl w:ilvl="1" w:tplc="F1B67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16AB440">
      <w:start w:val="1"/>
      <w:numFmt w:val="upperLetter"/>
      <w:lvlText w:val="%4."/>
      <w:lvlJc w:val="left"/>
      <w:pPr>
        <w:ind w:left="2880" w:hanging="360"/>
      </w:pPr>
      <w:rPr>
        <w:rFonts w:hint="default"/>
      </w:rPr>
    </w:lvl>
    <w:lvl w:ilvl="4" w:tplc="ADE007CE">
      <w:start w:val="1"/>
      <w:numFmt w:val="lowerLetter"/>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44"/>
    <w:rsid w:val="00010444"/>
    <w:rsid w:val="00052D3E"/>
    <w:rsid w:val="000D1768"/>
    <w:rsid w:val="000D6A1D"/>
    <w:rsid w:val="000F21D5"/>
    <w:rsid w:val="00195189"/>
    <w:rsid w:val="001F6EB2"/>
    <w:rsid w:val="002078FC"/>
    <w:rsid w:val="00330087"/>
    <w:rsid w:val="00364A60"/>
    <w:rsid w:val="00372901"/>
    <w:rsid w:val="0037734B"/>
    <w:rsid w:val="00592C7C"/>
    <w:rsid w:val="005946CB"/>
    <w:rsid w:val="006B1F77"/>
    <w:rsid w:val="00771916"/>
    <w:rsid w:val="007C4EF4"/>
    <w:rsid w:val="007D75A5"/>
    <w:rsid w:val="00802B50"/>
    <w:rsid w:val="008D766B"/>
    <w:rsid w:val="0090008C"/>
    <w:rsid w:val="00933B4F"/>
    <w:rsid w:val="009D6C52"/>
    <w:rsid w:val="00AE4522"/>
    <w:rsid w:val="00BB113A"/>
    <w:rsid w:val="00D97554"/>
    <w:rsid w:val="00E232A8"/>
    <w:rsid w:val="00EC68CF"/>
    <w:rsid w:val="00EF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4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087"/>
    <w:rPr>
      <w:color w:val="0000FF" w:themeColor="hyperlink"/>
      <w:u w:val="single"/>
    </w:rPr>
  </w:style>
  <w:style w:type="table" w:styleId="TableGrid">
    <w:name w:val="Table Grid"/>
    <w:basedOn w:val="TableNormal"/>
    <w:uiPriority w:val="59"/>
    <w:rsid w:val="0037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4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087"/>
    <w:rPr>
      <w:color w:val="0000FF" w:themeColor="hyperlink"/>
      <w:u w:val="single"/>
    </w:rPr>
  </w:style>
  <w:style w:type="table" w:styleId="TableGrid">
    <w:name w:val="Table Grid"/>
    <w:basedOn w:val="TableNormal"/>
    <w:uiPriority w:val="59"/>
    <w:rsid w:val="0037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izakado@gmail.com" TargetMode="External"/><Relationship Id="rId13" Type="http://schemas.openxmlformats.org/officeDocument/2006/relationships/hyperlink" Target="https://doi.org/10.28932/humanitas.v1i3.75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9173/irrodl.v18i5.28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2373/lj.v5i2.28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urnal.unma.ac.id/index.php/th/articl%20e/view/383/362" TargetMode="External"/><Relationship Id="rId4" Type="http://schemas.openxmlformats.org/officeDocument/2006/relationships/settings" Target="settings.xml"/><Relationship Id="rId9" Type="http://schemas.openxmlformats.org/officeDocument/2006/relationships/hyperlink" Target="http://digilib.uinsby.ac.id/149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2023-08-11T05:38:00Z</dcterms:created>
  <dcterms:modified xsi:type="dcterms:W3CDTF">2023-08-11T05:38:00Z</dcterms:modified>
</cp:coreProperties>
</file>