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3E57" w14:textId="77777777" w:rsidR="00E10CAA" w:rsidRDefault="00E10CAA" w:rsidP="00E10CAA">
      <w:pPr>
        <w:spacing w:after="0" w:line="240" w:lineRule="auto"/>
        <w:jc w:val="center"/>
        <w:rPr>
          <w:rFonts w:ascii="Times New Roman" w:hAnsi="Times New Roman" w:cs="Times New Roman"/>
          <w:b/>
          <w:bCs/>
          <w:sz w:val="24"/>
          <w:szCs w:val="24"/>
          <w:lang w:val="en-US"/>
        </w:rPr>
      </w:pPr>
      <w:r w:rsidRPr="00E832C1">
        <w:rPr>
          <w:rFonts w:ascii="Times New Roman" w:hAnsi="Times New Roman" w:cs="Times New Roman"/>
          <w:b/>
          <w:bCs/>
          <w:sz w:val="24"/>
          <w:szCs w:val="24"/>
          <w:lang w:val="en-US"/>
        </w:rPr>
        <w:t xml:space="preserve">HUBUNGAN ANTARA </w:t>
      </w:r>
      <w:r w:rsidRPr="00E832C1">
        <w:rPr>
          <w:rFonts w:ascii="Times New Roman" w:hAnsi="Times New Roman" w:cs="Times New Roman"/>
          <w:b/>
          <w:bCs/>
          <w:i/>
          <w:iCs/>
          <w:sz w:val="24"/>
          <w:szCs w:val="24"/>
          <w:lang w:val="en-US"/>
        </w:rPr>
        <w:t xml:space="preserve">SUBJECTIVE WELL-BEING </w:t>
      </w:r>
      <w:r w:rsidRPr="00E832C1">
        <w:rPr>
          <w:rFonts w:ascii="Times New Roman" w:hAnsi="Times New Roman" w:cs="Times New Roman"/>
          <w:b/>
          <w:bCs/>
          <w:sz w:val="24"/>
          <w:szCs w:val="24"/>
          <w:lang w:val="en-US"/>
        </w:rPr>
        <w:t xml:space="preserve">DENGAN </w:t>
      </w:r>
      <w:r w:rsidRPr="00E832C1">
        <w:rPr>
          <w:rFonts w:ascii="Times New Roman" w:hAnsi="Times New Roman" w:cs="Times New Roman"/>
          <w:b/>
          <w:bCs/>
          <w:i/>
          <w:iCs/>
          <w:sz w:val="24"/>
          <w:szCs w:val="24"/>
          <w:lang w:val="en-US"/>
        </w:rPr>
        <w:t xml:space="preserve">GRIT </w:t>
      </w:r>
      <w:r w:rsidRPr="00E832C1">
        <w:rPr>
          <w:rFonts w:ascii="Times New Roman" w:hAnsi="Times New Roman" w:cs="Times New Roman"/>
          <w:b/>
          <w:bCs/>
          <w:sz w:val="24"/>
          <w:szCs w:val="24"/>
          <w:lang w:val="en-US"/>
        </w:rPr>
        <w:t xml:space="preserve">PADA PASIEN KANKER PAYUDARA PASCA MASTEKTOMI DAN KEMOTERAPI </w:t>
      </w:r>
    </w:p>
    <w:p w14:paraId="49C37A6F" w14:textId="77777777" w:rsidR="00E10CAA" w:rsidRDefault="00E10CAA" w:rsidP="00E10CAA">
      <w:pPr>
        <w:spacing w:after="0" w:line="240" w:lineRule="auto"/>
        <w:jc w:val="center"/>
        <w:rPr>
          <w:rFonts w:ascii="Times New Roman" w:hAnsi="Times New Roman" w:cs="Times New Roman"/>
          <w:b/>
          <w:bCs/>
          <w:sz w:val="24"/>
          <w:szCs w:val="24"/>
          <w:lang w:val="en-US"/>
        </w:rPr>
      </w:pPr>
    </w:p>
    <w:p w14:paraId="6B3CD6C7" w14:textId="77777777" w:rsidR="00E10CAA" w:rsidRDefault="00E10CAA" w:rsidP="00E10CAA">
      <w:pPr>
        <w:spacing w:after="0" w:line="240" w:lineRule="auto"/>
        <w:jc w:val="center"/>
        <w:rPr>
          <w:rFonts w:ascii="Times New Roman" w:hAnsi="Times New Roman" w:cs="Times New Roman"/>
          <w:b/>
          <w:bCs/>
          <w:sz w:val="24"/>
          <w:szCs w:val="24"/>
          <w:lang w:val="en-US"/>
        </w:rPr>
      </w:pPr>
    </w:p>
    <w:p w14:paraId="1808840F" w14:textId="77777777" w:rsidR="00E10CAA" w:rsidRPr="00E832C1" w:rsidRDefault="00E10CAA" w:rsidP="00E10CAA">
      <w:pPr>
        <w:spacing w:after="0" w:line="240" w:lineRule="auto"/>
        <w:jc w:val="center"/>
        <w:rPr>
          <w:rFonts w:ascii="Times New Roman" w:hAnsi="Times New Roman" w:cs="Times New Roman"/>
          <w:b/>
          <w:bCs/>
          <w:i/>
          <w:iCs/>
          <w:sz w:val="24"/>
          <w:szCs w:val="24"/>
          <w:lang w:val="en-US"/>
        </w:rPr>
      </w:pPr>
      <w:r w:rsidRPr="00E832C1">
        <w:rPr>
          <w:rFonts w:ascii="Times New Roman" w:hAnsi="Times New Roman" w:cs="Times New Roman"/>
          <w:b/>
          <w:bCs/>
          <w:i/>
          <w:iCs/>
          <w:sz w:val="24"/>
          <w:szCs w:val="24"/>
          <w:lang w:val="en-US"/>
        </w:rPr>
        <w:t>THE RELATIONSHIP BETWEEN SUBJECTIVE WELL-BEING AND GRIT IN BREAST CANCER PATIENTS POST MASTECTOMY AND CHEMOTHERAPY</w:t>
      </w:r>
    </w:p>
    <w:p w14:paraId="19BEFF5B" w14:textId="77777777" w:rsidR="00E10CAA" w:rsidRDefault="00E10CAA" w:rsidP="00E10CAA">
      <w:pPr>
        <w:spacing w:after="0" w:line="240" w:lineRule="auto"/>
        <w:jc w:val="center"/>
        <w:rPr>
          <w:rFonts w:ascii="Times New Roman" w:hAnsi="Times New Roman" w:cs="Times New Roman"/>
          <w:sz w:val="24"/>
          <w:szCs w:val="24"/>
        </w:rPr>
      </w:pPr>
    </w:p>
    <w:p w14:paraId="4F56F99C" w14:textId="77777777" w:rsidR="00E10CAA" w:rsidRDefault="00E10CAA" w:rsidP="00E10CAA">
      <w:pPr>
        <w:spacing w:after="0" w:line="240" w:lineRule="auto"/>
        <w:jc w:val="center"/>
        <w:rPr>
          <w:rFonts w:ascii="Times New Roman" w:hAnsi="Times New Roman" w:cs="Times New Roman"/>
          <w:sz w:val="24"/>
          <w:szCs w:val="24"/>
        </w:rPr>
      </w:pPr>
    </w:p>
    <w:p w14:paraId="56B2AE50" w14:textId="77777777" w:rsidR="00E10CAA" w:rsidRDefault="00E10CAA" w:rsidP="00E10CAA">
      <w:pPr>
        <w:spacing w:after="0" w:line="276" w:lineRule="auto"/>
        <w:jc w:val="center"/>
        <w:rPr>
          <w:rFonts w:ascii="Times New Roman" w:hAnsi="Times New Roman" w:cs="Times New Roman"/>
          <w:sz w:val="22"/>
          <w:szCs w:val="22"/>
          <w:vertAlign w:val="superscript"/>
        </w:rPr>
      </w:pPr>
      <w:r>
        <w:rPr>
          <w:rFonts w:ascii="Times New Roman" w:hAnsi="Times New Roman" w:cs="Times New Roman"/>
          <w:b/>
          <w:bCs/>
          <w:sz w:val="22"/>
          <w:szCs w:val="22"/>
        </w:rPr>
        <w:t>Fadia Salsadilla</w:t>
      </w:r>
      <w:r>
        <w:rPr>
          <w:rFonts w:ascii="Times New Roman" w:hAnsi="Times New Roman" w:cs="Times New Roman"/>
          <w:b/>
          <w:bCs/>
          <w:sz w:val="22"/>
          <w:szCs w:val="22"/>
          <w:vertAlign w:val="superscript"/>
        </w:rPr>
        <w:t>1</w:t>
      </w:r>
    </w:p>
    <w:p w14:paraId="1FD60855" w14:textId="77777777" w:rsidR="00E10CAA" w:rsidRDefault="00E10CAA" w:rsidP="00E10CAA">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12</w:t>
      </w:r>
      <w:r>
        <w:rPr>
          <w:rFonts w:ascii="Times New Roman" w:hAnsi="Times New Roman" w:cs="Times New Roman"/>
          <w:sz w:val="20"/>
          <w:szCs w:val="20"/>
        </w:rPr>
        <w:t>Universitas Mercu Buana Yogyakarta</w:t>
      </w:r>
    </w:p>
    <w:p w14:paraId="710A737A" w14:textId="77777777" w:rsidR="00E10CAA" w:rsidRDefault="00E10CAA" w:rsidP="00E10CAA">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12</w:t>
      </w:r>
      <w:hyperlink r:id="rId4" w:history="1">
        <w:r w:rsidRPr="00613D6B">
          <w:rPr>
            <w:rStyle w:val="Hyperlink"/>
            <w:rFonts w:ascii="Times New Roman" w:hAnsi="Times New Roman" w:cs="Times New Roman"/>
            <w:sz w:val="20"/>
            <w:szCs w:val="20"/>
          </w:rPr>
          <w:t>fadiasalsadilla31@gmail.com</w:t>
        </w:r>
      </w:hyperlink>
    </w:p>
    <w:p w14:paraId="38FCFDEA" w14:textId="77777777" w:rsidR="00E10CAA" w:rsidRDefault="00E10CAA" w:rsidP="00E10CAA">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12</w:t>
      </w:r>
      <w:r>
        <w:rPr>
          <w:rFonts w:ascii="Times New Roman" w:hAnsi="Times New Roman" w:cs="Times New Roman"/>
          <w:sz w:val="20"/>
          <w:szCs w:val="20"/>
        </w:rPr>
        <w:t>081253122699</w:t>
      </w:r>
    </w:p>
    <w:p w14:paraId="5CA5D7BE" w14:textId="77777777" w:rsidR="00E10CAA" w:rsidRDefault="00E10CAA" w:rsidP="00E10CAA">
      <w:pPr>
        <w:spacing w:after="0" w:line="240" w:lineRule="auto"/>
        <w:jc w:val="center"/>
        <w:rPr>
          <w:rFonts w:ascii="Times New Roman" w:hAnsi="Times New Roman" w:cs="Times New Roman"/>
          <w:sz w:val="20"/>
          <w:szCs w:val="20"/>
        </w:rPr>
      </w:pPr>
    </w:p>
    <w:p w14:paraId="615276C7" w14:textId="77777777" w:rsidR="00E10CAA" w:rsidRDefault="00E10CAA" w:rsidP="00E10CAA">
      <w:pPr>
        <w:spacing w:after="0" w:line="240" w:lineRule="auto"/>
        <w:jc w:val="center"/>
        <w:rPr>
          <w:rFonts w:ascii="Times New Roman" w:hAnsi="Times New Roman" w:cs="Times New Roman"/>
          <w:sz w:val="20"/>
          <w:szCs w:val="20"/>
        </w:rPr>
      </w:pPr>
    </w:p>
    <w:p w14:paraId="33A39991" w14:textId="77777777" w:rsidR="00E10CAA" w:rsidRDefault="00E10CAA" w:rsidP="00E10CAA">
      <w:pPr>
        <w:spacing w:after="0" w:line="240" w:lineRule="auto"/>
        <w:jc w:val="center"/>
        <w:rPr>
          <w:rFonts w:ascii="Times New Roman" w:hAnsi="Times New Roman" w:cs="Times New Roman"/>
          <w:sz w:val="20"/>
          <w:szCs w:val="20"/>
        </w:rPr>
      </w:pPr>
    </w:p>
    <w:p w14:paraId="26473162" w14:textId="77777777" w:rsidR="00E10CAA" w:rsidRDefault="00E10CAA" w:rsidP="00E10CA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Abstrak</w:t>
      </w:r>
    </w:p>
    <w:p w14:paraId="143E510C" w14:textId="77777777" w:rsidR="00E10CAA" w:rsidRPr="004F5A27" w:rsidRDefault="00E10CAA" w:rsidP="00E10CAA">
      <w:pPr>
        <w:spacing w:after="0" w:line="240" w:lineRule="auto"/>
        <w:ind w:firstLine="720"/>
        <w:jc w:val="both"/>
        <w:rPr>
          <w:rFonts w:ascii="Times New Roman" w:hAnsi="Times New Roman" w:cs="Times New Roman"/>
          <w:color w:val="000000"/>
          <w:sz w:val="20"/>
          <w:szCs w:val="20"/>
          <w:lang w:val="en-US"/>
        </w:rPr>
      </w:pPr>
      <w:r w:rsidRPr="004F5A27">
        <w:rPr>
          <w:rFonts w:ascii="Times New Roman" w:hAnsi="Times New Roman" w:cs="Times New Roman"/>
          <w:sz w:val="20"/>
          <w:szCs w:val="20"/>
        </w:rPr>
        <w:t xml:space="preserve">Penelitian ini bertujuan untuk mengetahui hubungan antara </w:t>
      </w:r>
      <w:r w:rsidRPr="004F5A27">
        <w:rPr>
          <w:rFonts w:ascii="Times New Roman" w:hAnsi="Times New Roman" w:cs="Times New Roman"/>
          <w:i/>
          <w:iCs/>
          <w:sz w:val="20"/>
          <w:szCs w:val="20"/>
        </w:rPr>
        <w:t xml:space="preserve">subjective well-being </w:t>
      </w:r>
      <w:r w:rsidRPr="004F5A27">
        <w:rPr>
          <w:rFonts w:ascii="Times New Roman" w:hAnsi="Times New Roman" w:cs="Times New Roman"/>
          <w:sz w:val="20"/>
          <w:szCs w:val="20"/>
        </w:rPr>
        <w:t xml:space="preserve">dengan </w:t>
      </w:r>
      <w:r w:rsidRPr="004F5A27">
        <w:rPr>
          <w:rFonts w:ascii="Times New Roman" w:hAnsi="Times New Roman" w:cs="Times New Roman"/>
          <w:i/>
          <w:iCs/>
          <w:sz w:val="20"/>
          <w:szCs w:val="20"/>
        </w:rPr>
        <w:t xml:space="preserve">grit </w:t>
      </w:r>
      <w:r w:rsidRPr="004F5A27">
        <w:rPr>
          <w:rFonts w:ascii="Times New Roman" w:hAnsi="Times New Roman" w:cs="Times New Roman"/>
          <w:sz w:val="20"/>
          <w:szCs w:val="20"/>
        </w:rPr>
        <w:t xml:space="preserve">pada pasien kanker payudara pasca mastektomi dan kemoterapi. Hipotesis yang diajukan adalah ada hubungan positif antara </w:t>
      </w:r>
      <w:r w:rsidRPr="004F5A27">
        <w:rPr>
          <w:rFonts w:ascii="Times New Roman" w:hAnsi="Times New Roman" w:cs="Times New Roman"/>
          <w:i/>
          <w:iCs/>
          <w:sz w:val="20"/>
          <w:szCs w:val="20"/>
        </w:rPr>
        <w:t xml:space="preserve">subjective well-being </w:t>
      </w:r>
      <w:r w:rsidRPr="004F5A27">
        <w:rPr>
          <w:rFonts w:ascii="Times New Roman" w:hAnsi="Times New Roman" w:cs="Times New Roman"/>
          <w:sz w:val="20"/>
          <w:szCs w:val="20"/>
        </w:rPr>
        <w:t xml:space="preserve">dengan </w:t>
      </w:r>
      <w:r w:rsidRPr="004F5A27">
        <w:rPr>
          <w:rFonts w:ascii="Times New Roman" w:hAnsi="Times New Roman" w:cs="Times New Roman"/>
          <w:i/>
          <w:iCs/>
          <w:sz w:val="20"/>
          <w:szCs w:val="20"/>
        </w:rPr>
        <w:t xml:space="preserve">grit </w:t>
      </w:r>
      <w:r w:rsidRPr="004F5A27">
        <w:rPr>
          <w:rFonts w:ascii="Times New Roman" w:hAnsi="Times New Roman" w:cs="Times New Roman"/>
          <w:sz w:val="20"/>
          <w:szCs w:val="20"/>
        </w:rPr>
        <w:t xml:space="preserve">pada pasien kanker payudara pasca mastektomi dan kemoterapi. Subjek penelitian ini berjumlah 161 pasien kanker payudara pasca mastektomi dan kemoterapi. Pengambilan data penelitian ini menggunakan teknik </w:t>
      </w:r>
      <w:r w:rsidRPr="004F5A27">
        <w:rPr>
          <w:rFonts w:ascii="Times New Roman" w:hAnsi="Times New Roman" w:cs="Times New Roman"/>
          <w:i/>
          <w:iCs/>
          <w:sz w:val="20"/>
          <w:szCs w:val="20"/>
        </w:rPr>
        <w:t xml:space="preserve">purposive sampling </w:t>
      </w:r>
      <w:r w:rsidRPr="004F5A27">
        <w:rPr>
          <w:rFonts w:ascii="Times New Roman" w:hAnsi="Times New Roman" w:cs="Times New Roman"/>
          <w:sz w:val="20"/>
          <w:szCs w:val="20"/>
        </w:rPr>
        <w:t xml:space="preserve">dengan pengumpulan data menggunakan Skala </w:t>
      </w:r>
      <w:r w:rsidRPr="004F5A27">
        <w:rPr>
          <w:rFonts w:ascii="Times New Roman" w:hAnsi="Times New Roman" w:cs="Times New Roman"/>
          <w:i/>
          <w:iCs/>
          <w:sz w:val="20"/>
          <w:szCs w:val="20"/>
        </w:rPr>
        <w:t xml:space="preserve">Subjective Well-Being </w:t>
      </w:r>
      <w:r w:rsidRPr="004F5A27">
        <w:rPr>
          <w:rFonts w:ascii="Times New Roman" w:hAnsi="Times New Roman" w:cs="Times New Roman"/>
          <w:sz w:val="20"/>
          <w:szCs w:val="20"/>
        </w:rPr>
        <w:t xml:space="preserve">dan Skala </w:t>
      </w:r>
      <w:r w:rsidRPr="004F5A27">
        <w:rPr>
          <w:rFonts w:ascii="Times New Roman" w:hAnsi="Times New Roman" w:cs="Times New Roman"/>
          <w:i/>
          <w:iCs/>
          <w:sz w:val="20"/>
          <w:szCs w:val="20"/>
        </w:rPr>
        <w:t>Grit</w:t>
      </w:r>
      <w:r w:rsidRPr="004F5A27">
        <w:rPr>
          <w:rFonts w:ascii="Times New Roman" w:hAnsi="Times New Roman" w:cs="Times New Roman"/>
          <w:sz w:val="20"/>
          <w:szCs w:val="20"/>
        </w:rPr>
        <w:t xml:space="preserve">. Teknik analisis data menggunakan analisis korelasi </w:t>
      </w:r>
      <w:r w:rsidRPr="004F5A27">
        <w:rPr>
          <w:rFonts w:ascii="Times New Roman" w:hAnsi="Times New Roman" w:cs="Times New Roman"/>
          <w:i/>
          <w:iCs/>
          <w:sz w:val="20"/>
          <w:szCs w:val="20"/>
        </w:rPr>
        <w:t>product moment</w:t>
      </w:r>
      <w:r w:rsidRPr="004F5A27">
        <w:rPr>
          <w:rFonts w:ascii="Times New Roman" w:hAnsi="Times New Roman" w:cs="Times New Roman"/>
          <w:sz w:val="20"/>
          <w:szCs w:val="20"/>
        </w:rPr>
        <w:t xml:space="preserve">. Berdasarkan hasil analisis data, diperoleh hasil korelasi </w:t>
      </w:r>
      <w:r w:rsidRPr="004F5A27">
        <w:rPr>
          <w:rFonts w:ascii="Times New Roman" w:eastAsia="Times New Roman" w:hAnsi="Times New Roman" w:cs="Times New Roman"/>
          <w:sz w:val="20"/>
          <w:szCs w:val="20"/>
        </w:rPr>
        <w:t>(r</w:t>
      </w:r>
      <w:r w:rsidRPr="004F5A27">
        <w:rPr>
          <w:rFonts w:ascii="Times New Roman" w:eastAsia="Times New Roman" w:hAnsi="Times New Roman" w:cs="Times New Roman"/>
          <w:sz w:val="20"/>
          <w:szCs w:val="20"/>
          <w:vertAlign w:val="subscript"/>
        </w:rPr>
        <w:t>xy</w:t>
      </w:r>
      <w:r w:rsidRPr="004F5A27">
        <w:rPr>
          <w:rFonts w:ascii="Times New Roman" w:eastAsia="Times New Roman" w:hAnsi="Times New Roman" w:cs="Times New Roman"/>
          <w:sz w:val="20"/>
          <w:szCs w:val="20"/>
        </w:rPr>
        <w:t>)</w:t>
      </w:r>
      <w:r w:rsidRPr="004F5A27">
        <w:rPr>
          <w:rFonts w:ascii="Times New Roman" w:eastAsia="Times New Roman" w:hAnsi="Times New Roman" w:cs="Times New Roman"/>
          <w:sz w:val="20"/>
          <w:szCs w:val="20"/>
          <w:lang w:val="en-US"/>
        </w:rPr>
        <w:t xml:space="preserve"> = 0,837 (p ≤ 0,05). Hasil tersebut menunjukkan bahwa ada hubungan yang positif antara </w:t>
      </w:r>
      <w:r w:rsidRPr="004F5A27">
        <w:rPr>
          <w:rFonts w:ascii="Times New Roman" w:eastAsia="Times New Roman" w:hAnsi="Times New Roman" w:cs="Times New Roman"/>
          <w:i/>
          <w:iCs/>
          <w:sz w:val="20"/>
          <w:szCs w:val="20"/>
          <w:lang w:val="en-US"/>
        </w:rPr>
        <w:t xml:space="preserve">subjective well-being </w:t>
      </w:r>
      <w:r w:rsidRPr="004F5A27">
        <w:rPr>
          <w:rFonts w:ascii="Times New Roman" w:eastAsia="Times New Roman" w:hAnsi="Times New Roman" w:cs="Times New Roman"/>
          <w:sz w:val="20"/>
          <w:szCs w:val="20"/>
          <w:lang w:val="en-US"/>
        </w:rPr>
        <w:t xml:space="preserve">dengan </w:t>
      </w:r>
      <w:r w:rsidRPr="004F5A27">
        <w:rPr>
          <w:rFonts w:ascii="Times New Roman" w:eastAsia="Times New Roman" w:hAnsi="Times New Roman" w:cs="Times New Roman"/>
          <w:i/>
          <w:iCs/>
          <w:sz w:val="20"/>
          <w:szCs w:val="20"/>
          <w:lang w:val="en-US"/>
        </w:rPr>
        <w:t xml:space="preserve">grit </w:t>
      </w:r>
      <w:r w:rsidRPr="004F5A27">
        <w:rPr>
          <w:rFonts w:ascii="Times New Roman" w:eastAsia="Times New Roman" w:hAnsi="Times New Roman" w:cs="Times New Roman"/>
          <w:sz w:val="20"/>
          <w:szCs w:val="20"/>
          <w:lang w:val="en-US"/>
        </w:rPr>
        <w:t xml:space="preserve">pada pasien kanker payudara pasca mastektomi dan kemoterapi. Koefisien determinansi (R2) yang diperoleh sebesar </w:t>
      </w:r>
      <w:r w:rsidRPr="004F5A27">
        <w:rPr>
          <w:rFonts w:ascii="Times New Roman" w:hAnsi="Times New Roman" w:cs="Times New Roman"/>
          <w:color w:val="000000"/>
          <w:sz w:val="20"/>
          <w:szCs w:val="20"/>
          <w:lang w:val="en-US"/>
        </w:rPr>
        <w:t xml:space="preserve">0,700 yang menunjukkan bahwa variabel </w:t>
      </w:r>
      <w:r w:rsidRPr="004F5A27">
        <w:rPr>
          <w:rFonts w:ascii="Times New Roman" w:hAnsi="Times New Roman" w:cs="Times New Roman"/>
          <w:i/>
          <w:iCs/>
          <w:color w:val="000000"/>
          <w:sz w:val="20"/>
          <w:szCs w:val="20"/>
          <w:lang w:val="en-US"/>
        </w:rPr>
        <w:t xml:space="preserve">subjective well-being </w:t>
      </w:r>
      <w:r w:rsidRPr="004F5A27">
        <w:rPr>
          <w:rFonts w:ascii="Times New Roman" w:hAnsi="Times New Roman" w:cs="Times New Roman"/>
          <w:color w:val="000000"/>
          <w:sz w:val="20"/>
          <w:szCs w:val="20"/>
          <w:lang w:val="en-US"/>
        </w:rPr>
        <w:t xml:space="preserve">menyumbangkan kontribusi sebesar 70% terhadap </w:t>
      </w:r>
      <w:r w:rsidRPr="004F5A27">
        <w:rPr>
          <w:rFonts w:ascii="Times New Roman" w:hAnsi="Times New Roman" w:cs="Times New Roman"/>
          <w:i/>
          <w:iCs/>
          <w:color w:val="000000"/>
          <w:sz w:val="20"/>
          <w:szCs w:val="20"/>
          <w:lang w:val="en-US"/>
        </w:rPr>
        <w:t>grit</w:t>
      </w:r>
      <w:r w:rsidRPr="004F5A27">
        <w:rPr>
          <w:rFonts w:ascii="Times New Roman" w:hAnsi="Times New Roman" w:cs="Times New Roman"/>
          <w:color w:val="000000"/>
          <w:sz w:val="20"/>
          <w:szCs w:val="20"/>
          <w:lang w:val="en-US"/>
        </w:rPr>
        <w:t xml:space="preserve">, dan 30% sisanya dipengaruhi oleh faktor lain. </w:t>
      </w:r>
    </w:p>
    <w:p w14:paraId="35B80809" w14:textId="77777777" w:rsidR="00E10CAA" w:rsidRPr="004F5A27" w:rsidRDefault="00E10CAA" w:rsidP="00E10CAA">
      <w:pPr>
        <w:spacing w:after="0" w:line="240" w:lineRule="auto"/>
        <w:jc w:val="both"/>
        <w:rPr>
          <w:rFonts w:ascii="Times New Roman" w:hAnsi="Times New Roman" w:cs="Times New Roman"/>
          <w:color w:val="000000"/>
          <w:sz w:val="20"/>
          <w:szCs w:val="20"/>
          <w:lang w:val="en-US"/>
        </w:rPr>
      </w:pPr>
    </w:p>
    <w:p w14:paraId="70191077" w14:textId="77777777" w:rsidR="00E10CAA" w:rsidRDefault="00E10CAA" w:rsidP="00E10CAA">
      <w:pPr>
        <w:spacing w:after="0" w:line="240" w:lineRule="auto"/>
        <w:jc w:val="both"/>
        <w:rPr>
          <w:rFonts w:ascii="Times New Roman" w:hAnsi="Times New Roman" w:cs="Times New Roman"/>
          <w:sz w:val="20"/>
          <w:szCs w:val="20"/>
        </w:rPr>
      </w:pPr>
      <w:r w:rsidRPr="004F5A27">
        <w:rPr>
          <w:rFonts w:ascii="Times New Roman" w:hAnsi="Times New Roman" w:cs="Times New Roman"/>
          <w:b/>
          <w:bCs/>
          <w:sz w:val="20"/>
          <w:szCs w:val="20"/>
        </w:rPr>
        <w:t>Kata kunci</w:t>
      </w:r>
      <w:r w:rsidRPr="004F5A27">
        <w:rPr>
          <w:rFonts w:ascii="Times New Roman" w:hAnsi="Times New Roman" w:cs="Times New Roman"/>
          <w:sz w:val="20"/>
          <w:szCs w:val="20"/>
        </w:rPr>
        <w:t xml:space="preserve">: </w:t>
      </w:r>
      <w:r w:rsidRPr="004F5A27">
        <w:rPr>
          <w:rFonts w:ascii="Times New Roman" w:hAnsi="Times New Roman" w:cs="Times New Roman"/>
          <w:i/>
          <w:iCs/>
          <w:sz w:val="20"/>
          <w:szCs w:val="20"/>
        </w:rPr>
        <w:t>Subjective Well-Being</w:t>
      </w:r>
      <w:r w:rsidRPr="004F5A27">
        <w:rPr>
          <w:rFonts w:ascii="Times New Roman" w:hAnsi="Times New Roman" w:cs="Times New Roman"/>
          <w:sz w:val="20"/>
          <w:szCs w:val="20"/>
        </w:rPr>
        <w:t xml:space="preserve">, </w:t>
      </w:r>
      <w:r w:rsidRPr="004F5A27">
        <w:rPr>
          <w:rFonts w:ascii="Times New Roman" w:hAnsi="Times New Roman" w:cs="Times New Roman"/>
          <w:i/>
          <w:iCs/>
          <w:sz w:val="20"/>
          <w:szCs w:val="20"/>
        </w:rPr>
        <w:t>Grit</w:t>
      </w:r>
      <w:r w:rsidRPr="004F5A27">
        <w:rPr>
          <w:rFonts w:ascii="Times New Roman" w:hAnsi="Times New Roman" w:cs="Times New Roman"/>
          <w:sz w:val="20"/>
          <w:szCs w:val="20"/>
        </w:rPr>
        <w:t xml:space="preserve">, Pasien Kanker Pasca Mastektomi dan Kemoterapi </w:t>
      </w:r>
    </w:p>
    <w:p w14:paraId="0C99A536" w14:textId="77777777" w:rsidR="00E10CAA" w:rsidRDefault="00E10CAA" w:rsidP="00E10CAA">
      <w:pPr>
        <w:spacing w:after="0" w:line="240" w:lineRule="auto"/>
        <w:jc w:val="both"/>
        <w:rPr>
          <w:rFonts w:ascii="Times New Roman" w:hAnsi="Times New Roman" w:cs="Times New Roman"/>
          <w:sz w:val="20"/>
          <w:szCs w:val="20"/>
        </w:rPr>
      </w:pPr>
    </w:p>
    <w:p w14:paraId="7D63C561" w14:textId="77777777" w:rsidR="00E10CAA" w:rsidRPr="004F5A27" w:rsidRDefault="00E10CAA" w:rsidP="00E10CAA">
      <w:pPr>
        <w:spacing w:after="0" w:line="240" w:lineRule="auto"/>
        <w:jc w:val="both"/>
        <w:rPr>
          <w:rFonts w:ascii="Times New Roman" w:hAnsi="Times New Roman" w:cs="Times New Roman"/>
          <w:sz w:val="20"/>
          <w:szCs w:val="20"/>
        </w:rPr>
      </w:pPr>
    </w:p>
    <w:p w14:paraId="7798265A" w14:textId="77777777" w:rsidR="00E10CAA" w:rsidRDefault="00E10CAA" w:rsidP="00E10CAA">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Abstract </w:t>
      </w:r>
    </w:p>
    <w:p w14:paraId="23043E50" w14:textId="77777777" w:rsidR="00E10CAA" w:rsidRPr="004F5A27" w:rsidRDefault="00E10CAA" w:rsidP="00E10CAA">
      <w:pPr>
        <w:spacing w:after="0" w:line="240" w:lineRule="auto"/>
        <w:ind w:firstLine="720"/>
        <w:jc w:val="both"/>
        <w:rPr>
          <w:rFonts w:ascii="Times New Roman" w:hAnsi="Times New Roman" w:cs="Times New Roman"/>
          <w:i/>
          <w:iCs/>
          <w:sz w:val="20"/>
          <w:szCs w:val="20"/>
          <w:lang w:val="en"/>
        </w:rPr>
      </w:pPr>
      <w:r w:rsidRPr="004F5A27">
        <w:rPr>
          <w:rFonts w:ascii="Times New Roman" w:hAnsi="Times New Roman" w:cs="Times New Roman"/>
          <w:i/>
          <w:iCs/>
          <w:sz w:val="20"/>
          <w:szCs w:val="20"/>
          <w:lang w:val="en"/>
        </w:rPr>
        <w:t>This research aimed to indicate the correlation between subjective well-being and grit in breast cancer patients after mastectomy and chemotherapy. The hypothesis proposed is that there is a positive relationship between subjective well-being and grit in breast cancer patients after mastectomy and chemotherapy. The subjects of this study were 161 breast cancer patients after mastectomy and chemotherapy. Data collection for this research used a purposive sampling technique with data collection using the Subjective Well-Being Scale and Grit Scale. The data analysis technique uses product moment correlation analysis. Based on the results of data analysis, correlation results were obtained (</w:t>
      </w:r>
      <w:r w:rsidRPr="004F5A27">
        <w:rPr>
          <w:rFonts w:ascii="Times New Roman" w:eastAsia="Times New Roman" w:hAnsi="Times New Roman" w:cs="Times New Roman"/>
          <w:sz w:val="20"/>
          <w:szCs w:val="20"/>
        </w:rPr>
        <w:t>r</w:t>
      </w:r>
      <w:r w:rsidRPr="004F5A27">
        <w:rPr>
          <w:rFonts w:ascii="Times New Roman" w:eastAsia="Times New Roman" w:hAnsi="Times New Roman" w:cs="Times New Roman"/>
          <w:sz w:val="20"/>
          <w:szCs w:val="20"/>
          <w:vertAlign w:val="subscript"/>
        </w:rPr>
        <w:t>xy</w:t>
      </w:r>
      <w:r w:rsidRPr="004F5A27">
        <w:rPr>
          <w:rFonts w:ascii="Times New Roman" w:hAnsi="Times New Roman" w:cs="Times New Roman"/>
          <w:i/>
          <w:iCs/>
          <w:sz w:val="20"/>
          <w:szCs w:val="20"/>
          <w:lang w:val="en"/>
        </w:rPr>
        <w:t>) = 0.837 (p = &lt;0.05). These results show that there is a positive relationship between subjective well-being and grit in breast cancer patients after mastectomy and chemotherapy. The coefficient of determination (R2) obtained was 0.700, indicating that the subjective well-being variable contributed 70% to grit, and the remaining 30% was influenced by other factors.</w:t>
      </w:r>
    </w:p>
    <w:p w14:paraId="74D74106" w14:textId="77777777" w:rsidR="00E10CAA" w:rsidRPr="004F5A27" w:rsidRDefault="00E10CAA" w:rsidP="00E10CAA">
      <w:pPr>
        <w:spacing w:after="0" w:line="240" w:lineRule="auto"/>
        <w:ind w:firstLine="720"/>
        <w:jc w:val="both"/>
        <w:rPr>
          <w:rFonts w:ascii="Times New Roman" w:hAnsi="Times New Roman" w:cs="Times New Roman"/>
          <w:i/>
          <w:iCs/>
          <w:sz w:val="20"/>
          <w:szCs w:val="20"/>
          <w:lang w:val="en"/>
        </w:rPr>
      </w:pPr>
    </w:p>
    <w:p w14:paraId="00E68BB4" w14:textId="77777777" w:rsidR="00E10CAA" w:rsidRPr="004F5A27" w:rsidRDefault="00E10CAA" w:rsidP="00E10CAA">
      <w:pPr>
        <w:spacing w:after="0" w:line="240" w:lineRule="auto"/>
        <w:jc w:val="both"/>
        <w:rPr>
          <w:rFonts w:ascii="Times New Roman" w:hAnsi="Times New Roman" w:cs="Times New Roman"/>
          <w:i/>
          <w:iCs/>
          <w:sz w:val="20"/>
          <w:szCs w:val="20"/>
          <w:lang w:val="en"/>
        </w:rPr>
      </w:pPr>
      <w:r w:rsidRPr="004F5A27">
        <w:rPr>
          <w:rFonts w:ascii="Times New Roman" w:hAnsi="Times New Roman" w:cs="Times New Roman"/>
          <w:b/>
          <w:bCs/>
          <w:i/>
          <w:iCs/>
          <w:sz w:val="20"/>
          <w:szCs w:val="20"/>
          <w:lang w:val="en"/>
        </w:rPr>
        <w:t>Keywords</w:t>
      </w:r>
      <w:r w:rsidRPr="004F5A27">
        <w:rPr>
          <w:rFonts w:ascii="Times New Roman" w:hAnsi="Times New Roman" w:cs="Times New Roman"/>
          <w:sz w:val="20"/>
          <w:szCs w:val="20"/>
          <w:lang w:val="en"/>
        </w:rPr>
        <w:t xml:space="preserve">: </w:t>
      </w:r>
      <w:r w:rsidRPr="004F5A27">
        <w:rPr>
          <w:rFonts w:ascii="Times New Roman" w:hAnsi="Times New Roman" w:cs="Times New Roman"/>
          <w:i/>
          <w:iCs/>
          <w:sz w:val="20"/>
          <w:szCs w:val="20"/>
          <w:lang w:val="en"/>
        </w:rPr>
        <w:t>Subjective Well-Being</w:t>
      </w:r>
      <w:r w:rsidRPr="004F5A27">
        <w:rPr>
          <w:rFonts w:ascii="Times New Roman" w:hAnsi="Times New Roman" w:cs="Times New Roman"/>
          <w:sz w:val="20"/>
          <w:szCs w:val="20"/>
          <w:lang w:val="en"/>
        </w:rPr>
        <w:t xml:space="preserve">, </w:t>
      </w:r>
      <w:r w:rsidRPr="004F5A27">
        <w:rPr>
          <w:rFonts w:ascii="Times New Roman" w:hAnsi="Times New Roman" w:cs="Times New Roman"/>
          <w:i/>
          <w:iCs/>
          <w:sz w:val="20"/>
          <w:szCs w:val="20"/>
          <w:lang w:val="en"/>
        </w:rPr>
        <w:t>Grit</w:t>
      </w:r>
      <w:r w:rsidRPr="004F5A27">
        <w:rPr>
          <w:rFonts w:ascii="Times New Roman" w:hAnsi="Times New Roman" w:cs="Times New Roman"/>
          <w:sz w:val="20"/>
          <w:szCs w:val="20"/>
          <w:lang w:val="en"/>
        </w:rPr>
        <w:t xml:space="preserve">, </w:t>
      </w:r>
      <w:r w:rsidRPr="004F5A27">
        <w:rPr>
          <w:rFonts w:ascii="Times New Roman" w:hAnsi="Times New Roman" w:cs="Times New Roman"/>
          <w:i/>
          <w:iCs/>
          <w:sz w:val="20"/>
          <w:szCs w:val="20"/>
          <w:lang w:val="en"/>
        </w:rPr>
        <w:t>Breast Cancer Patients After Mastectomy and Chemotherapy</w:t>
      </w:r>
    </w:p>
    <w:p w14:paraId="278A2A12" w14:textId="77777777" w:rsidR="00E10CAA" w:rsidRDefault="00E10CAA" w:rsidP="00E10CAA">
      <w:pPr>
        <w:spacing w:after="0" w:line="240" w:lineRule="auto"/>
        <w:jc w:val="both"/>
        <w:rPr>
          <w:rFonts w:ascii="Times New Roman" w:hAnsi="Times New Roman" w:cs="Times New Roman"/>
          <w:sz w:val="24"/>
          <w:szCs w:val="24"/>
        </w:rPr>
      </w:pPr>
    </w:p>
    <w:p w14:paraId="7A7CB86C" w14:textId="77777777" w:rsidR="00E10CAA" w:rsidRDefault="00E10CAA" w:rsidP="00E10CAA">
      <w:pPr>
        <w:spacing w:after="0" w:line="240" w:lineRule="auto"/>
        <w:jc w:val="both"/>
        <w:rPr>
          <w:rFonts w:ascii="Times New Roman" w:hAnsi="Times New Roman" w:cs="Times New Roman"/>
          <w:sz w:val="24"/>
          <w:szCs w:val="24"/>
        </w:rPr>
      </w:pPr>
    </w:p>
    <w:p w14:paraId="1DBC024E" w14:textId="77777777" w:rsidR="00E10CAA" w:rsidRDefault="00E10CAA" w:rsidP="00E10CA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50B13E54" w14:textId="77777777" w:rsidR="00E10CAA" w:rsidRDefault="00E10CAA" w:rsidP="00E10CAA">
      <w:pPr>
        <w:spacing w:after="0" w:line="360" w:lineRule="auto"/>
        <w:ind w:firstLine="567"/>
        <w:jc w:val="both"/>
        <w:rPr>
          <w:rFonts w:ascii="Times New Roman" w:eastAsia="sans-serif" w:hAnsi="Times New Roman" w:cs="Times New Roman"/>
          <w:sz w:val="22"/>
          <w:szCs w:val="22"/>
        </w:rPr>
      </w:pPr>
      <w:r w:rsidRPr="004359A2">
        <w:rPr>
          <w:rFonts w:ascii="Times New Roman" w:hAnsi="Times New Roman" w:cs="Times New Roman"/>
          <w:sz w:val="22"/>
          <w:szCs w:val="22"/>
        </w:rPr>
        <w:t>Kanker payudara (KPD) merupakan keganasan pada jaringan payudara yang dapat berasal dari epitel duktus maupun lobulusnya</w:t>
      </w:r>
      <w:r w:rsidRPr="004359A2">
        <w:rPr>
          <w:rFonts w:ascii="Times New Roman" w:hAnsi="Times New Roman" w:cs="Times New Roman"/>
          <w:sz w:val="22"/>
          <w:szCs w:val="22"/>
          <w:lang w:val="en-US"/>
        </w:rPr>
        <w:t xml:space="preserve"> (Kemenkes RI, 2022). </w:t>
      </w:r>
      <w:r w:rsidRPr="004359A2">
        <w:rPr>
          <w:rFonts w:ascii="Times New Roman" w:eastAsia="sans-serif" w:hAnsi="Times New Roman" w:cs="Times New Roman"/>
          <w:sz w:val="22"/>
          <w:szCs w:val="22"/>
        </w:rPr>
        <w:t xml:space="preserve">Kanker payudara adalah pertumbuhan abnormal sel-sel payudara yang terkadang dapat dirasakan sebagai benjolan atau massa yang disebut tumor. Tumor terjadi ketika sel-sel payudara membelah tanpa terkendali dan </w:t>
      </w:r>
      <w:r w:rsidRPr="004359A2">
        <w:rPr>
          <w:rFonts w:ascii="Times New Roman" w:eastAsia="sans-serif" w:hAnsi="Times New Roman" w:cs="Times New Roman"/>
          <w:sz w:val="22"/>
          <w:szCs w:val="22"/>
        </w:rPr>
        <w:lastRenderedPageBreak/>
        <w:t>menghasilkan jaringan tambahan. Suatu tumor payudara dapat bersifat jinak (tidak bersifat kanker) atau ganas (bersifat kanker). Sel-sel yang bersifat kanker dapat menyebar di dalam payudara, ke kelenjar getah bening di ketiak dan ke bagian tubuh yang lainnya.</w:t>
      </w:r>
    </w:p>
    <w:p w14:paraId="3AB10E1C" w14:textId="77777777" w:rsidR="00E10CAA" w:rsidRDefault="00E10CAA" w:rsidP="00E10CAA">
      <w:pPr>
        <w:spacing w:after="0" w:line="360" w:lineRule="auto"/>
        <w:ind w:firstLine="567"/>
        <w:jc w:val="both"/>
        <w:rPr>
          <w:rFonts w:ascii="Times New Roman" w:eastAsia="ArialMT" w:hAnsi="Times New Roman" w:cs="Times New Roman"/>
          <w:sz w:val="22"/>
          <w:szCs w:val="22"/>
          <w:lang w:val="en-US" w:eastAsia="zh-CN" w:bidi="ar"/>
        </w:rPr>
      </w:pPr>
      <w:r w:rsidRPr="004359A2">
        <w:rPr>
          <w:rFonts w:ascii="Times New Roman" w:eastAsia="sans-serif" w:hAnsi="Times New Roman" w:cs="Times New Roman"/>
          <w:sz w:val="22"/>
          <w:szCs w:val="22"/>
          <w:lang w:val="en-US"/>
        </w:rPr>
        <w:t xml:space="preserve">WHO mengestimasikan bahwa 84 juta orang meninggal akibat kanker dalam rentang waktu 2005-2015. Survei yang dilakukan WHO menyatakan 8-9 persen wanita mengalami kanker payudara (Anggorowati, 2013). </w:t>
      </w:r>
      <w:r w:rsidRPr="004359A2">
        <w:rPr>
          <w:rFonts w:ascii="Times New Roman" w:eastAsia="Helvetica" w:hAnsi="Times New Roman" w:cs="Times New Roman"/>
          <w:sz w:val="22"/>
          <w:szCs w:val="22"/>
          <w:shd w:val="clear" w:color="auto" w:fill="FFFFFF"/>
        </w:rPr>
        <w:t>Data Globocan tahun 2020, jumlah kasus baru kanker payudara mencapai 68.858 kasus (16,6%) dari total 396.914 kasus baru kanker di Indonesia. Sementara itu, untuk jumlah kematiannya mencapai lebih dari 22 ribu jiwa kasus</w:t>
      </w:r>
      <w:r w:rsidRPr="004359A2">
        <w:rPr>
          <w:rFonts w:ascii="Times New Roman" w:eastAsia="Helvetica" w:hAnsi="Times New Roman" w:cs="Times New Roman"/>
          <w:sz w:val="22"/>
          <w:szCs w:val="22"/>
          <w:shd w:val="clear" w:color="auto" w:fill="FFFFFF"/>
          <w:lang w:val="en-US"/>
        </w:rPr>
        <w:t xml:space="preserve"> (Kemenkes RI, 2022). </w:t>
      </w:r>
      <w:r w:rsidRPr="004359A2">
        <w:rPr>
          <w:rFonts w:ascii="Times New Roman" w:eastAsia="ArialMT" w:hAnsi="Times New Roman" w:cs="Times New Roman"/>
          <w:sz w:val="22"/>
          <w:szCs w:val="22"/>
          <w:lang w:val="en-US" w:eastAsia="zh-CN" w:bidi="ar"/>
        </w:rPr>
        <w:t xml:space="preserve">Data Kanker di Indonesia Tahun 2010, menurut data </w:t>
      </w:r>
      <w:proofErr w:type="gramStart"/>
      <w:r w:rsidRPr="004359A2">
        <w:rPr>
          <w:rFonts w:ascii="Times New Roman" w:eastAsia="ArialMT" w:hAnsi="Times New Roman" w:cs="Times New Roman"/>
          <w:sz w:val="22"/>
          <w:szCs w:val="22"/>
          <w:lang w:val="en-US" w:eastAsia="zh-CN" w:bidi="ar"/>
        </w:rPr>
        <w:t>Histopatologik ;</w:t>
      </w:r>
      <w:proofErr w:type="gramEnd"/>
      <w:r w:rsidRPr="004359A2">
        <w:rPr>
          <w:rFonts w:ascii="Times New Roman" w:eastAsia="ArialMT" w:hAnsi="Times New Roman" w:cs="Times New Roman"/>
          <w:sz w:val="22"/>
          <w:szCs w:val="22"/>
          <w:lang w:val="en-US" w:eastAsia="zh-CN" w:bidi="ar"/>
        </w:rPr>
        <w:t xml:space="preserve"> Badan Registrasi Kanker Perhimpunan Dokter Spesialis Patologi Indonesia (IAPI) dan Yayasan Kanker Indonesia (YKI)). Diperkirakan angka kejadiannya di Indonesia adalah 12/100.000 wanita, sedangkan di Amerika adalah sekitar 92/100.000 wanita dengan mortalitas yang cukup tinggi yaitu 27/100.000 atau 18 % dari kematian yang dijumpai pada wanita.</w:t>
      </w:r>
    </w:p>
    <w:p w14:paraId="357709BC" w14:textId="77777777" w:rsidR="00E10CAA" w:rsidRDefault="00E10CAA" w:rsidP="00E10CAA">
      <w:pPr>
        <w:spacing w:after="0" w:line="360" w:lineRule="auto"/>
        <w:ind w:firstLine="567"/>
        <w:jc w:val="both"/>
        <w:rPr>
          <w:rFonts w:ascii="Times New Roman" w:hAnsi="Times New Roman" w:cs="Times New Roman"/>
          <w:color w:val="000000"/>
          <w:sz w:val="22"/>
          <w:szCs w:val="22"/>
          <w:shd w:val="clear" w:color="auto" w:fill="FFFFFF"/>
        </w:rPr>
      </w:pPr>
      <w:r w:rsidRPr="004359A2">
        <w:rPr>
          <w:rFonts w:ascii="Times New Roman" w:eastAsia="ArialMT" w:hAnsi="Times New Roman" w:cs="Times New Roman"/>
          <w:sz w:val="22"/>
          <w:szCs w:val="22"/>
          <w:lang w:val="en-US" w:eastAsia="zh-CN" w:bidi="ar"/>
        </w:rPr>
        <w:t xml:space="preserve"> Penyakit ini juga dapat diderita pada laki - laki dengan frekuensi sekitar 1 %. </w:t>
      </w:r>
      <w:r w:rsidRPr="004359A2">
        <w:rPr>
          <w:rFonts w:ascii="Times New Roman" w:hAnsi="Times New Roman" w:cs="Times New Roman"/>
          <w:color w:val="000000"/>
          <w:sz w:val="22"/>
          <w:szCs w:val="22"/>
          <w:shd w:val="clear" w:color="auto" w:fill="FFFFFF"/>
        </w:rPr>
        <w:t xml:space="preserve">Berdasarkan data Riskesdas, prevalensi tumor/kanker di Indonesia menunjukkan adanya peningkatan dari 1.4 per 1000 penduduk di tahun 2013 menjadi 1,79 per 1000 penduduk pada tahun 2018. Prevalensi kanker tertinggi adalah di provinsi DI Yogyakarta 4,86 per 1000 penduduk, diikuti Sumatera Barat 2,47 79 per 1000 penduduk dan Gorontalo 2,44 per 1000 penduduk. Sedangkan di Kalimantan Barat, sesuai dengan data SIM RS dr Soedarso tahun 2021, sebanyak 1.966 kunjungan pasien kanker untuk rawat jalan, 1.151 kunjungan untuk rawat inap, serta rujukan berobat ke Jakarta sebanyak 159 kasus. </w:t>
      </w:r>
    </w:p>
    <w:p w14:paraId="32BD48AA" w14:textId="0B95CA39" w:rsidR="00E10CAA" w:rsidRDefault="00E10CAA" w:rsidP="00E10CAA">
      <w:pPr>
        <w:spacing w:after="0" w:line="360" w:lineRule="auto"/>
        <w:ind w:firstLine="567"/>
        <w:jc w:val="both"/>
        <w:rPr>
          <w:rFonts w:ascii="Times New Roman" w:hAnsi="Times New Roman" w:cs="Times New Roman"/>
          <w:color w:val="000000"/>
          <w:sz w:val="22"/>
          <w:szCs w:val="22"/>
          <w:shd w:val="clear" w:color="auto" w:fill="FFFFFF"/>
          <w:lang w:val="en-US"/>
        </w:rPr>
      </w:pPr>
      <w:r w:rsidRPr="00EC5348">
        <w:rPr>
          <w:rFonts w:ascii="Times New Roman" w:eastAsia="sans-serif" w:hAnsi="Times New Roman" w:cs="Times New Roman"/>
          <w:color w:val="000000"/>
          <w:sz w:val="22"/>
          <w:szCs w:val="22"/>
          <w:shd w:val="clear" w:color="auto" w:fill="FFFFFF"/>
          <w:lang w:val="en-US" w:eastAsia="zh-CN"/>
        </w:rPr>
        <w:t>Kanker payudara dapat ditangani dengan mastektomi dan kemoterapi. Mastektomi adalah salah satu proses pembedahan yang dilakukan untuk mengangkat payudara (Putra, 2015).</w:t>
      </w:r>
      <w:r w:rsidRPr="00EC5348">
        <w:rPr>
          <w:rFonts w:ascii="Times New Roman" w:hAnsi="Times New Roman" w:cs="Times New Roman"/>
          <w:color w:val="000000"/>
          <w:sz w:val="22"/>
          <w:szCs w:val="22"/>
          <w:lang w:val="en-US"/>
        </w:rPr>
        <w:t xml:space="preserve"> Setelah melakukan mastektomi, pasien biasanya akan melakukan kemoterapi.</w:t>
      </w:r>
      <w:r w:rsidR="00FA1AC4">
        <w:rPr>
          <w:rFonts w:ascii="Times New Roman" w:hAnsi="Times New Roman" w:cs="Times New Roman"/>
          <w:color w:val="000000"/>
          <w:sz w:val="22"/>
          <w:szCs w:val="22"/>
          <w:lang w:val="en-US"/>
        </w:rPr>
        <w:t xml:space="preserve"> </w:t>
      </w:r>
      <w:r w:rsidR="00FA1AC4" w:rsidRPr="00FA1AC4">
        <w:rPr>
          <w:rFonts w:ascii="Times New Roman" w:hAnsi="Times New Roman" w:cs="Times New Roman"/>
          <w:color w:val="000000"/>
          <w:sz w:val="22"/>
          <w:szCs w:val="22"/>
          <w:lang w:val="en-US"/>
        </w:rPr>
        <w:t xml:space="preserve">Mastektomi dan kemoterapi adalah pengobatan kombinasi yang banyak dilakukan oleh pasien kanker payudara. Penelitian dari Febriana, dkk. (2016) di RSUD Abdul Wahab Sjahranie menjelaskan bahwa sebanyak 60,47% pasien kanker payudara memilih jenis pengobatan kombinasi antara pembedahan dan kemoterapi. Kemoterapi dilakukan untuk menghilangkan sel kanker yang masih tertinggal atau belum terangkat pada jaringan organ pasca mastektomi. </w:t>
      </w:r>
      <w:r w:rsidRPr="00EC5348">
        <w:rPr>
          <w:rFonts w:ascii="Times New Roman" w:hAnsi="Times New Roman" w:cs="Times New Roman"/>
          <w:color w:val="000000"/>
          <w:sz w:val="22"/>
          <w:szCs w:val="22"/>
          <w:shd w:val="clear" w:color="auto" w:fill="FFFFFF"/>
          <w:lang w:val="en-US"/>
        </w:rPr>
        <w:t xml:space="preserve">Pengobatan kanker payudara merupakan masa-masa yang sulit. Bukan hanya karena prosesnya yang rumit, namun juga karena efek yang dirasakan dari pasien. Pelaksanaan kemoterapi pasca mastektomi membutuhkan kegigihan dan ketekunan dari dalam diri pasien. </w:t>
      </w:r>
    </w:p>
    <w:p w14:paraId="796EB19B" w14:textId="7BE12AE4" w:rsidR="00FA1AC4" w:rsidRDefault="00FA1AC4" w:rsidP="00E10CAA">
      <w:pPr>
        <w:spacing w:after="0" w:line="360" w:lineRule="auto"/>
        <w:ind w:firstLine="567"/>
        <w:jc w:val="both"/>
        <w:rPr>
          <w:rFonts w:ascii="Times New Roman" w:hAnsi="Times New Roman" w:cs="Times New Roman"/>
          <w:color w:val="000000"/>
          <w:sz w:val="22"/>
          <w:szCs w:val="22"/>
          <w:shd w:val="clear" w:color="auto" w:fill="FFFFFF"/>
          <w:lang w:val="en-US"/>
        </w:rPr>
      </w:pPr>
      <w:r w:rsidRPr="00FA1AC4">
        <w:rPr>
          <w:rFonts w:ascii="Times New Roman" w:hAnsi="Times New Roman" w:cs="Times New Roman"/>
          <w:color w:val="000000"/>
          <w:sz w:val="22"/>
          <w:szCs w:val="22"/>
          <w:shd w:val="clear" w:color="auto" w:fill="FFFFFF"/>
          <w:lang w:val="en-US"/>
        </w:rPr>
        <w:t xml:space="preserve">Kegigihan di dalam pengobatan mengacu pada tindakan untuk mematuhi pengobatan dalam jangka waktu yang telah ditentukan. Sehingga dapat didefinisikan sebagai durasi waktu dari awal hingga penghentian terapi/pengobatan (Cramer, dkk., 2008). Sejalan dengan hal ini, </w:t>
      </w:r>
      <w:r w:rsidRPr="00FA1AC4">
        <w:rPr>
          <w:rFonts w:ascii="Times New Roman" w:hAnsi="Times New Roman" w:cs="Times New Roman"/>
          <w:color w:val="000000"/>
          <w:sz w:val="22"/>
          <w:szCs w:val="22"/>
          <w:shd w:val="clear" w:color="auto" w:fill="FFFFFF"/>
          <w:lang w:val="en-US"/>
        </w:rPr>
        <w:lastRenderedPageBreak/>
        <w:t>penelitian yang dilakukan oleh Rizka, Iskandar &amp; Akramah (2023) menunjukkan bahwa 29 responden (96,7%) tidak patuh dalam menjalankan kemoterapi. Kurangnya rasa ingin tahu tentang penyakit yang dialami serta faktor resiko dan cara mendeteksi dini kanker payudara menjadi alasan responden untuk tidak melakukan kemoterapi. Selain itu, penelitian yang dilakukan oleh Safar, Rizka &amp; Khairunnisa (2022) juga menunjukkan adanya 57 orang (50,9%) dari 112 yang tidak patuh dalam menjalani kemoterapi di RS Cut Meutia</w:t>
      </w:r>
      <w:r>
        <w:rPr>
          <w:rFonts w:ascii="Times New Roman" w:hAnsi="Times New Roman" w:cs="Times New Roman"/>
          <w:color w:val="000000"/>
          <w:sz w:val="22"/>
          <w:szCs w:val="22"/>
          <w:shd w:val="clear" w:color="auto" w:fill="FFFFFF"/>
          <w:lang w:val="en-US"/>
        </w:rPr>
        <w:t>.</w:t>
      </w:r>
    </w:p>
    <w:p w14:paraId="229973A8" w14:textId="77777777" w:rsidR="00E10CAA" w:rsidRDefault="00E10CAA" w:rsidP="00E10CAA">
      <w:pPr>
        <w:spacing w:after="0" w:line="360" w:lineRule="auto"/>
        <w:ind w:firstLine="567"/>
        <w:jc w:val="both"/>
        <w:rPr>
          <w:rFonts w:ascii="Times New Roman" w:hAnsi="Times New Roman" w:cs="Times New Roman"/>
          <w:color w:val="000000"/>
          <w:sz w:val="22"/>
          <w:szCs w:val="22"/>
          <w:shd w:val="clear" w:color="auto" w:fill="FFFFFF"/>
          <w:lang w:val="en-US"/>
        </w:rPr>
      </w:pPr>
      <w:r w:rsidRPr="00EC5348">
        <w:rPr>
          <w:rFonts w:ascii="Times New Roman" w:hAnsi="Times New Roman" w:cs="Times New Roman"/>
          <w:color w:val="000000"/>
          <w:sz w:val="22"/>
          <w:szCs w:val="22"/>
          <w:shd w:val="clear" w:color="auto" w:fill="FFFFFF"/>
          <w:lang w:val="en-US"/>
        </w:rPr>
        <w:t xml:space="preserve">Wawancara yang dilakukan peneliti dengan 5 pasien kanker payudara pasca mastektomi dan kemoterapi, menunjukkan bahwa pasien memiliki respon yang sama terhadap informasi penyakit yang diderita. Respon emosi yang dominan ditunjukkan adalah takut, cemas, sedih, dan stres. Hilangnya rasa percaya diri juga dirasakan pasien saat dokter mengatakan jika pasien harus melakukan mastektomi atau operasi pengangkatan payudara, dan kemoterapi untuk penyembuhan sel kanker. Dua dari lima pasien mengatakan bahwa, mereka sempat putus asa atas penyakit yang diderita, sehingga membuat mereka tidak ingin menjalankan kemoterapi dan pengobatan yang lainnya. Bayangan negatif akan sakitnya proses pengobatan membuat pasien berpikir demikian. </w:t>
      </w:r>
    </w:p>
    <w:p w14:paraId="5DD49508" w14:textId="5FFB0320" w:rsidR="00FA1AC4" w:rsidRDefault="00E10CAA" w:rsidP="00FA1AC4">
      <w:pPr>
        <w:spacing w:after="0" w:line="360" w:lineRule="auto"/>
        <w:ind w:firstLine="567"/>
        <w:jc w:val="both"/>
        <w:rPr>
          <w:rFonts w:ascii="Times New Roman" w:hAnsi="Times New Roman" w:cs="Times New Roman"/>
          <w:color w:val="000000"/>
          <w:sz w:val="22"/>
          <w:szCs w:val="22"/>
          <w:shd w:val="clear" w:color="auto" w:fill="FFFFFF"/>
          <w:lang w:val="en-US"/>
        </w:rPr>
      </w:pPr>
      <w:r w:rsidRPr="00EC5348">
        <w:rPr>
          <w:rFonts w:ascii="Times New Roman" w:hAnsi="Times New Roman" w:cs="Times New Roman"/>
          <w:color w:val="000000"/>
          <w:sz w:val="22"/>
          <w:szCs w:val="22"/>
          <w:shd w:val="clear" w:color="auto" w:fill="FFFFFF"/>
          <w:lang w:val="en-US"/>
        </w:rPr>
        <w:t xml:space="preserve">Hal tersebut juga terjadi dikarenakan kurangnya dukungan dari orang-orang terdekat khususnya keluarga. Pasien merasa tidak ada tempat untuk berkeluh kesah akan penyakitnya, sehingga kehilangan semangat untuk melakukan pengobatan. Usia yang sudah tua pun menjadikan pasien hilang motivasi untuk sembuh, karena merasa dengan ada atau tidaknya pengobatan, pasien akan cepat meninggalkan dunia. Adapun sisa subjek lainnya juga ikut merasakan emosi negatif, tetapi dukungan keluarga yang baik, serta masih banyaknya pikiran postif yang dirasakan, menjadikan pasien kuat untuk bertahan melawan penyakit. Pasien mengatakan tidak lalai dalam melakukan pengobatan, demi tetap bisa melihat keluarga, anak, serta teman yang lainnya dalam waktu yang lebih lama. Melihat hal tersebut, harapan dan tujuan yang dimiliki oleh pasien lah yang kemudian menimbulkan kegigihan untuk menjalani pengobatan agar mencapai kesembuhan. Kegigihan ini di dalam psikologi kemudian dikenal sebagai </w:t>
      </w:r>
      <w:r w:rsidRPr="00EC5348">
        <w:rPr>
          <w:rFonts w:ascii="Times New Roman" w:hAnsi="Times New Roman" w:cs="Times New Roman"/>
          <w:i/>
          <w:iCs/>
          <w:color w:val="000000"/>
          <w:sz w:val="22"/>
          <w:szCs w:val="22"/>
          <w:shd w:val="clear" w:color="auto" w:fill="FFFFFF"/>
          <w:lang w:val="en-US"/>
        </w:rPr>
        <w:t>grit</w:t>
      </w:r>
      <w:r w:rsidRPr="00EC5348">
        <w:rPr>
          <w:rFonts w:ascii="Times New Roman" w:hAnsi="Times New Roman" w:cs="Times New Roman"/>
          <w:color w:val="000000"/>
          <w:sz w:val="22"/>
          <w:szCs w:val="22"/>
          <w:shd w:val="clear" w:color="auto" w:fill="FFFFFF"/>
          <w:lang w:val="en-US"/>
        </w:rPr>
        <w:t xml:space="preserve">. </w:t>
      </w:r>
    </w:p>
    <w:p w14:paraId="5B95B497" w14:textId="5C1BAD06" w:rsidR="00E10CAA" w:rsidRDefault="00E10CAA" w:rsidP="00E10CAA">
      <w:pPr>
        <w:spacing w:after="0" w:line="360" w:lineRule="auto"/>
        <w:ind w:firstLine="567"/>
        <w:jc w:val="both"/>
        <w:rPr>
          <w:rFonts w:ascii="Times New Roman" w:eastAsia="Times New Roman" w:hAnsi="Times New Roman" w:cs="Times New Roman"/>
          <w:color w:val="000000"/>
          <w:sz w:val="22"/>
          <w:szCs w:val="22"/>
          <w:lang w:eastAsia="en-ID"/>
        </w:rPr>
      </w:pPr>
      <w:r w:rsidRPr="005F0799">
        <w:rPr>
          <w:rFonts w:ascii="Times New Roman" w:eastAsia="Helvetica" w:hAnsi="Times New Roman" w:cs="Times New Roman"/>
          <w:sz w:val="22"/>
          <w:szCs w:val="22"/>
          <w:shd w:val="clear" w:color="auto" w:fill="FFFFFF"/>
        </w:rPr>
        <w:t>Menurut Duckworth (201</w:t>
      </w:r>
      <w:r w:rsidRPr="005F0799">
        <w:rPr>
          <w:rFonts w:ascii="Times New Roman" w:eastAsia="Helvetica" w:hAnsi="Times New Roman" w:cs="Times New Roman"/>
          <w:sz w:val="22"/>
          <w:szCs w:val="22"/>
          <w:shd w:val="clear" w:color="auto" w:fill="FFFFFF"/>
          <w:lang w:val="en-US"/>
        </w:rPr>
        <w:t>6</w:t>
      </w:r>
      <w:r w:rsidRPr="005F0799">
        <w:rPr>
          <w:rFonts w:ascii="Times New Roman" w:eastAsia="Helvetica" w:hAnsi="Times New Roman" w:cs="Times New Roman"/>
          <w:sz w:val="22"/>
          <w:szCs w:val="22"/>
          <w:shd w:val="clear" w:color="auto" w:fill="FFFFFF"/>
        </w:rPr>
        <w:t xml:space="preserve">), </w:t>
      </w:r>
      <w:r w:rsidRPr="005F0799">
        <w:rPr>
          <w:rFonts w:ascii="Times New Roman" w:eastAsia="Helvetica" w:hAnsi="Times New Roman" w:cs="Times New Roman"/>
          <w:i/>
          <w:iCs/>
          <w:sz w:val="22"/>
          <w:szCs w:val="22"/>
          <w:shd w:val="clear" w:color="auto" w:fill="FFFFFF"/>
        </w:rPr>
        <w:t xml:space="preserve">grit </w:t>
      </w:r>
      <w:r w:rsidRPr="005F0799">
        <w:rPr>
          <w:rFonts w:ascii="Times New Roman" w:eastAsia="Helvetica" w:hAnsi="Times New Roman" w:cs="Times New Roman"/>
          <w:sz w:val="22"/>
          <w:szCs w:val="22"/>
          <w:shd w:val="clear" w:color="auto" w:fill="FFFFFF"/>
        </w:rPr>
        <w:t xml:space="preserve">merupakan kekuatan </w:t>
      </w:r>
      <w:r w:rsidRPr="005F0799">
        <w:rPr>
          <w:rFonts w:ascii="Times New Roman" w:eastAsia="Helvetica" w:hAnsi="Times New Roman" w:cs="Times New Roman"/>
          <w:i/>
          <w:iCs/>
          <w:sz w:val="22"/>
          <w:szCs w:val="22"/>
          <w:shd w:val="clear" w:color="auto" w:fill="FFFFFF"/>
        </w:rPr>
        <w:t xml:space="preserve">passion </w:t>
      </w:r>
      <w:r w:rsidRPr="005F0799">
        <w:rPr>
          <w:rFonts w:ascii="Times New Roman" w:eastAsia="Helvetica" w:hAnsi="Times New Roman" w:cs="Times New Roman"/>
          <w:sz w:val="22"/>
          <w:szCs w:val="22"/>
          <w:shd w:val="clear" w:color="auto" w:fill="FFFFFF"/>
        </w:rPr>
        <w:t xml:space="preserve">dan kegigihan mencapai tujuan masa panjang dalam waktu yang lama. </w:t>
      </w:r>
      <w:r w:rsidRPr="005F0799">
        <w:rPr>
          <w:rFonts w:ascii="Times New Roman" w:eastAsia="Helvetica" w:hAnsi="Times New Roman" w:cs="Times New Roman"/>
          <w:i/>
          <w:iCs/>
          <w:sz w:val="22"/>
          <w:szCs w:val="22"/>
          <w:shd w:val="clear" w:color="auto" w:fill="FFFFFF"/>
        </w:rPr>
        <w:t xml:space="preserve">Grit </w:t>
      </w:r>
      <w:r w:rsidRPr="005F0799">
        <w:rPr>
          <w:rFonts w:ascii="Times New Roman" w:eastAsia="Helvetica" w:hAnsi="Times New Roman" w:cs="Times New Roman"/>
          <w:sz w:val="22"/>
          <w:szCs w:val="22"/>
          <w:shd w:val="clear" w:color="auto" w:fill="FFFFFF"/>
        </w:rPr>
        <w:t xml:space="preserve">akan memunculkan daya yang kuat dalam mempertahankan usaha dan ketertarikan diri walaupun dirinya mengalami kemalangan, kegagalan, dan hambatan lainnya. </w:t>
      </w:r>
      <w:r w:rsidRPr="0060514F">
        <w:rPr>
          <w:rFonts w:ascii="Times New Roman" w:eastAsia="DengXian" w:hAnsi="Times New Roman" w:cs="Times New Roman"/>
          <w:sz w:val="22"/>
          <w:szCs w:val="22"/>
          <w:shd w:val="clear" w:color="auto" w:fill="FFFFFF"/>
          <w:lang w:val="en-US" w:eastAsia="zh-CN"/>
        </w:rPr>
        <w:t xml:space="preserve">Memiliki </w:t>
      </w:r>
      <w:r w:rsidRPr="0060514F">
        <w:rPr>
          <w:rFonts w:ascii="Times New Roman" w:eastAsia="DengXian" w:hAnsi="Times New Roman" w:cs="Times New Roman"/>
          <w:i/>
          <w:iCs/>
          <w:sz w:val="22"/>
          <w:szCs w:val="22"/>
          <w:shd w:val="clear" w:color="auto" w:fill="FFFFFF"/>
          <w:lang w:val="en-US" w:eastAsia="zh-CN"/>
        </w:rPr>
        <w:t xml:space="preserve">grit </w:t>
      </w:r>
      <w:r w:rsidRPr="0060514F">
        <w:rPr>
          <w:rFonts w:ascii="Times New Roman" w:eastAsia="DengXian" w:hAnsi="Times New Roman" w:cs="Times New Roman"/>
          <w:sz w:val="22"/>
          <w:szCs w:val="22"/>
          <w:shd w:val="clear" w:color="auto" w:fill="FFFFFF"/>
          <w:lang w:val="en-US" w:eastAsia="zh-CN"/>
        </w:rPr>
        <w:t xml:space="preserve">yang rendah akan membuat pasien mengalami hambatan dalam proses penyembuhan penyakit yang dialami. </w:t>
      </w:r>
      <w:r w:rsidRPr="0060514F">
        <w:rPr>
          <w:rFonts w:ascii="Times New Roman" w:eastAsia="Times New Roman" w:hAnsi="Times New Roman" w:cs="Times New Roman"/>
          <w:color w:val="000000"/>
          <w:sz w:val="22"/>
          <w:szCs w:val="22"/>
          <w:lang w:eastAsia="en-ID"/>
        </w:rPr>
        <w:t>Penderita kanker payudara dengan stadium I memiliki tingkat kegigihan/</w:t>
      </w:r>
      <w:r w:rsidRPr="0060514F">
        <w:rPr>
          <w:rFonts w:ascii="Times New Roman" w:eastAsia="Times New Roman" w:hAnsi="Times New Roman" w:cs="Times New Roman"/>
          <w:i/>
          <w:iCs/>
          <w:color w:val="000000"/>
          <w:sz w:val="22"/>
          <w:szCs w:val="22"/>
          <w:lang w:eastAsia="en-ID"/>
        </w:rPr>
        <w:t xml:space="preserve">grit </w:t>
      </w:r>
      <w:r w:rsidRPr="0060514F">
        <w:rPr>
          <w:rFonts w:ascii="Times New Roman" w:eastAsia="Times New Roman" w:hAnsi="Times New Roman" w:cs="Times New Roman"/>
          <w:color w:val="000000"/>
          <w:sz w:val="22"/>
          <w:szCs w:val="22"/>
          <w:lang w:eastAsia="en-ID"/>
        </w:rPr>
        <w:t>lebih tinggi dan pada stadium II, III dan IV memiliki tingkat kegigihan/</w:t>
      </w:r>
      <w:r w:rsidRPr="0060514F">
        <w:rPr>
          <w:rFonts w:ascii="Times New Roman" w:eastAsia="Times New Roman" w:hAnsi="Times New Roman" w:cs="Times New Roman"/>
          <w:i/>
          <w:iCs/>
          <w:color w:val="000000"/>
          <w:sz w:val="22"/>
          <w:szCs w:val="22"/>
          <w:lang w:eastAsia="en-ID"/>
        </w:rPr>
        <w:t>grit</w:t>
      </w:r>
      <w:r w:rsidRPr="0060514F">
        <w:rPr>
          <w:rFonts w:ascii="Times New Roman" w:eastAsia="Times New Roman" w:hAnsi="Times New Roman" w:cs="Times New Roman"/>
          <w:color w:val="000000"/>
          <w:sz w:val="22"/>
          <w:szCs w:val="22"/>
          <w:lang w:eastAsia="en-ID"/>
        </w:rPr>
        <w:t xml:space="preserve"> rendah atau sedang (Stahlshmidt </w:t>
      </w:r>
      <w:r w:rsidRPr="0060514F">
        <w:rPr>
          <w:rFonts w:ascii="Times New Roman" w:eastAsia="Times New Roman" w:hAnsi="Times New Roman" w:cs="Times New Roman"/>
          <w:i/>
          <w:iCs/>
          <w:color w:val="000000"/>
          <w:sz w:val="22"/>
          <w:szCs w:val="22"/>
          <w:lang w:eastAsia="en-ID"/>
        </w:rPr>
        <w:t xml:space="preserve">et al, </w:t>
      </w:r>
      <w:r w:rsidRPr="0060514F">
        <w:rPr>
          <w:rFonts w:ascii="Times New Roman" w:eastAsia="Times New Roman" w:hAnsi="Times New Roman" w:cs="Times New Roman"/>
          <w:color w:val="000000"/>
          <w:sz w:val="22"/>
          <w:szCs w:val="22"/>
          <w:lang w:eastAsia="en-ID"/>
        </w:rPr>
        <w:t xml:space="preserve">2019). </w:t>
      </w:r>
      <w:r w:rsidR="00FA1AC4" w:rsidRPr="00FA1AC4">
        <w:rPr>
          <w:rFonts w:ascii="Times New Roman" w:eastAsia="Times New Roman" w:hAnsi="Times New Roman" w:cs="Times New Roman"/>
          <w:color w:val="000000"/>
          <w:sz w:val="22"/>
          <w:szCs w:val="22"/>
          <w:lang w:eastAsia="en-ID"/>
        </w:rPr>
        <w:t xml:space="preserve">Sejalan dengan hal itu, Kozier (2010) di dalam penelitiannya menyebutkan bahwa pikiran tentang keparahan kesehatan, sulit untuk menerima efek samping hasil pengobatan, dan adanya budaya turunan atau kebiasaan </w:t>
      </w:r>
      <w:r w:rsidR="00FA1AC4" w:rsidRPr="00FA1AC4">
        <w:rPr>
          <w:rFonts w:ascii="Times New Roman" w:eastAsia="Times New Roman" w:hAnsi="Times New Roman" w:cs="Times New Roman"/>
          <w:color w:val="000000"/>
          <w:sz w:val="22"/>
          <w:szCs w:val="22"/>
          <w:lang w:eastAsia="en-ID"/>
        </w:rPr>
        <w:lastRenderedPageBreak/>
        <w:t>tertentu, dapat menjadi faktor yang membuat individu tidak gigih dalam melakukan proses pengobatan kemoterapi. Diharapkan pasien memiliki tingkat grit yang tinggi agar proses penyembuhan penyakit dapat membuahkan hasil yang baik serta tanpa hambatan seperti munculnya penyakit yang lain.</w:t>
      </w:r>
    </w:p>
    <w:p w14:paraId="506894C3" w14:textId="5002881C" w:rsidR="00FA1AC4" w:rsidRDefault="00FA1AC4" w:rsidP="00E10CAA">
      <w:pPr>
        <w:spacing w:after="0" w:line="360" w:lineRule="auto"/>
        <w:ind w:firstLine="567"/>
        <w:jc w:val="both"/>
        <w:rPr>
          <w:rFonts w:ascii="Times New Roman" w:eastAsia="Times New Roman" w:hAnsi="Times New Roman" w:cs="Times New Roman"/>
          <w:color w:val="000000"/>
          <w:sz w:val="22"/>
          <w:szCs w:val="22"/>
          <w:lang w:val="en-US" w:eastAsia="en-ID"/>
        </w:rPr>
      </w:pPr>
      <w:r w:rsidRPr="00FA1AC4">
        <w:rPr>
          <w:rFonts w:ascii="Times New Roman" w:eastAsia="Times New Roman" w:hAnsi="Times New Roman" w:cs="Times New Roman"/>
          <w:color w:val="000000"/>
          <w:sz w:val="22"/>
          <w:szCs w:val="22"/>
          <w:lang w:val="en-US" w:eastAsia="en-ID"/>
        </w:rPr>
        <w:t>Menurut Duckworth (2016) ada empat faktor yang dapat mempengaruhi baik atau buruk grit di dalam individu yaitu minat, latihan, tujuan, dan harapan. Sejalan dengan beberapa faktor tersebut, harapan dan tujuan ditemukan dapat meningkatkan afek positif seseorang (Pleeging, Burger &amp; Exel, 2019). Selanjutnya, Pleeging, Burger &amp; Excel (2019) menambahkan bahwa rendahnya tingkat harapan dikaitkan dengan rendahnya tingkat kesejahteraan. Rick Snyder (2002) mendefinisikan harapan sebagai pola pikir yang bersifat kognitif dan berorientasi pada tujuan, di mana individu mempunyai ‘jalur’ yang berbeda untuk mencapai tujuan mereka, tetap termotivasi untuk mengikuti jalur tersebut, dan secara aktif mencari jalur alternatif untuk mencapai tujuan tersebut bila diperlukan. Menurut Snyder (2002), individu yang penuh harapan adalah individu yang gigih dan kreatif dalam mengejar tujuannya. Sebagai tambahan, Gudmundsdottir, dkk (2023) menemukan bahwa tujuan dapat memprediksi kepuasan hidup seseorang, dimana ini juga sesuai dengan temuan oleh Ardelt, (2003) dan pada Hill, dkk (2018) yaitu individu yang memiliki tujuan tinggi memperlihatkan kepuasan hidup dan pengaruh positif yang lebih besar serta pengaruh negatif yang lebih rendah. Adapun afek positif dan kepuasan hidup seseorang merupakan bagian dari subjective well-being.</w:t>
      </w:r>
    </w:p>
    <w:p w14:paraId="30A91C31" w14:textId="690F4371" w:rsidR="009A3CC1" w:rsidRDefault="009A3CC1" w:rsidP="00E10CAA">
      <w:pPr>
        <w:spacing w:after="0" w:line="360" w:lineRule="auto"/>
        <w:ind w:firstLine="567"/>
        <w:jc w:val="both"/>
        <w:rPr>
          <w:rFonts w:ascii="Times New Roman" w:eastAsia="Times New Roman" w:hAnsi="Times New Roman" w:cs="Times New Roman"/>
          <w:color w:val="000000"/>
          <w:sz w:val="22"/>
          <w:szCs w:val="22"/>
          <w:lang w:eastAsia="en-ID"/>
        </w:rPr>
      </w:pPr>
      <w:r w:rsidRPr="009A3CC1">
        <w:rPr>
          <w:rFonts w:ascii="Times New Roman" w:eastAsia="Times New Roman" w:hAnsi="Times New Roman" w:cs="Times New Roman"/>
          <w:color w:val="000000"/>
          <w:sz w:val="22"/>
          <w:szCs w:val="22"/>
          <w:lang w:eastAsia="en-ID"/>
        </w:rPr>
        <w:t>Subjective well-being (kesejahteraan subjektif) merupakan suatu cara individu untuk mengevaluasi informasi atau kejadian yang dialami (Tov &amp; Diener, 2009). Setiap individu dapat dikatakan memiliki kesejahteraan subjektif yang tinggi apabila mengalami kepuasaan hidup, dan jarang mengalami emosi negatif seperti kemarahan maupun kesedihan. Sedangkan menurut Veenhouven (2011) menjelaskan bahwa subjective well-being merupakan tingkat di mana seseorang menilai kehidupannya sebagai sesuatu yang diharapkan dan merasakan perasaan yang menyenangkan. SWB sendiri terdiri dari dua aspek yaitu evaluasi kognitif dan aspek afektif (Diener, 2009). Setiap pasien kanker payudara pasca mastektomi memiliki cara pandang tersendiri terhadap hidupnya setelah menjalani pengobatan. Pandangan tersebut merupakan penilaian pasien kanker pasca mastektomi terhadap kehidupannya yang bisa mengarah pada pandangan positif ataupun negatif (Solehah, Kususmastuti &amp; Esterina, 2022).</w:t>
      </w:r>
    </w:p>
    <w:p w14:paraId="53777F6A" w14:textId="77777777" w:rsidR="009A3CC1" w:rsidRPr="009A3CC1" w:rsidRDefault="009A3CC1" w:rsidP="009A3CC1">
      <w:pPr>
        <w:spacing w:after="0" w:line="360" w:lineRule="auto"/>
        <w:ind w:firstLine="567"/>
        <w:jc w:val="both"/>
        <w:rPr>
          <w:rFonts w:ascii="Times New Roman" w:eastAsia="Times New Roman" w:hAnsi="Times New Roman" w:cs="Times New Roman"/>
          <w:color w:val="000000"/>
          <w:sz w:val="22"/>
          <w:szCs w:val="22"/>
          <w:lang w:val="en-US" w:eastAsia="en-ID"/>
        </w:rPr>
      </w:pPr>
      <w:r w:rsidRPr="009A3CC1">
        <w:rPr>
          <w:rFonts w:ascii="Times New Roman" w:eastAsia="Times New Roman" w:hAnsi="Times New Roman" w:cs="Times New Roman"/>
          <w:color w:val="000000"/>
          <w:sz w:val="22"/>
          <w:szCs w:val="22"/>
          <w:lang w:val="en-US" w:eastAsia="en-ID"/>
        </w:rPr>
        <w:t xml:space="preserve">Dampak pengobatan terhadap fungsi kognitif lebih sering terjadi pada pasien kanker payudara dibandingkan dengan kanker lainnya (Kim, dkk., 2020). Paulus (2015) mengatakan jika beban kognitif yang berhubungan dengan pengaruh negatif mungkin mengganggu pencarian dan pencapaian tujuan, sehingga orang dengan subjective well-being yang lebih rendah mungkin kurang mampu melakukan aktivitas dan tujuan jangka panjang yang memperkuat tujuan mereka. </w:t>
      </w:r>
      <w:r w:rsidRPr="009A3CC1">
        <w:rPr>
          <w:rFonts w:ascii="Times New Roman" w:eastAsia="Times New Roman" w:hAnsi="Times New Roman" w:cs="Times New Roman"/>
          <w:color w:val="000000"/>
          <w:sz w:val="22"/>
          <w:szCs w:val="22"/>
          <w:lang w:val="en-US" w:eastAsia="en-ID"/>
        </w:rPr>
        <w:lastRenderedPageBreak/>
        <w:t>Salah satu faktor yang menentukan keberhasilan penyesuaian diri pasien kanker adalah pasien kanker itu sendiri. Pasien kanker yang dapat melakukan penyesuaian diri dengan penyakitnya maka dapat menerima keadaannya.</w:t>
      </w:r>
    </w:p>
    <w:p w14:paraId="3BA55AB9" w14:textId="2A5FDAED" w:rsidR="009A3CC1" w:rsidRPr="009A3CC1" w:rsidRDefault="009A3CC1" w:rsidP="009A3CC1">
      <w:pPr>
        <w:spacing w:after="0" w:line="360" w:lineRule="auto"/>
        <w:ind w:firstLine="567"/>
        <w:jc w:val="both"/>
        <w:rPr>
          <w:rFonts w:ascii="Times New Roman" w:eastAsia="Times New Roman" w:hAnsi="Times New Roman" w:cs="Times New Roman"/>
          <w:color w:val="000000"/>
          <w:sz w:val="22"/>
          <w:szCs w:val="22"/>
          <w:lang w:val="en-US" w:eastAsia="en-ID"/>
        </w:rPr>
      </w:pPr>
      <w:r w:rsidRPr="009A3CC1">
        <w:rPr>
          <w:rFonts w:ascii="Times New Roman" w:eastAsia="Times New Roman" w:hAnsi="Times New Roman" w:cs="Times New Roman"/>
          <w:color w:val="000000"/>
          <w:sz w:val="22"/>
          <w:szCs w:val="22"/>
          <w:lang w:val="en-US" w:eastAsia="en-ID"/>
        </w:rPr>
        <w:t>Adanya grit di dalam individu memungkinkan pasien kanker payudara pasca mastektomi dan kemoterapi untuk lebih fokus pada tujuan positif yang ingin dicapai yaitu kesembuhan atas penyakit yang diderita, sehingga pasien selektif terhadap perilaku yang memungkinkan untuk menggagalkan tujuan tersebut. Penelitian dari Harlianty &amp; Ediati (2016) menunjukkan jika terdapat kepuasan hidup yang rendah pada pasien kanker payudara dengan mastektomi daripada pasien kanker payudara dengan tumorektomi. Apabila pasien kanker payudara menunjukkan sikap yang optimis dan mampu memaknai hidupnya, maka dapat membantu mereka memperoleh kepuasan hidup sehingga mereka dapat beradaptasi dengan penyakitnya. Hal ini juga didukung dengan penelitian yang telah dilakukan oleh Solehah, Kusumastuti &amp; Esterina (2022) dimana kepuasan hidup akan masa lalu dan pandangan masa depan yang dirasakan oleh pasien kanker payudara menentukan sikap individu ke depannya untuk gigih melakukan pengobatan sehingga dapat beraktivitas kembali bersama orang tersayang.</w:t>
      </w:r>
    </w:p>
    <w:p w14:paraId="6B247374" w14:textId="77777777" w:rsidR="00E10CAA" w:rsidRDefault="00E10CAA" w:rsidP="00E10CAA">
      <w:pPr>
        <w:spacing w:after="0" w:line="360" w:lineRule="auto"/>
        <w:ind w:firstLine="567"/>
        <w:jc w:val="both"/>
        <w:rPr>
          <w:rFonts w:ascii="Times New Roman" w:eastAsia="Helvetica" w:hAnsi="Times New Roman" w:cs="Times New Roman"/>
          <w:sz w:val="22"/>
          <w:szCs w:val="22"/>
          <w:shd w:val="clear" w:color="auto" w:fill="FFFFFF"/>
        </w:rPr>
      </w:pPr>
      <w:r>
        <w:rPr>
          <w:rFonts w:ascii="Times New Roman" w:eastAsia="Helvetica" w:hAnsi="Times New Roman" w:cs="Times New Roman"/>
          <w:sz w:val="22"/>
          <w:szCs w:val="22"/>
          <w:shd w:val="clear" w:color="auto" w:fill="FFFFFF"/>
        </w:rPr>
        <w:t xml:space="preserve">Hipotesis yang diajukan dalam penelitian ini yaitu ada hubungan yang positif antara </w:t>
      </w:r>
      <w:r>
        <w:rPr>
          <w:rFonts w:ascii="Times New Roman" w:eastAsia="Helvetica" w:hAnsi="Times New Roman" w:cs="Times New Roman"/>
          <w:i/>
          <w:iCs/>
          <w:sz w:val="22"/>
          <w:szCs w:val="22"/>
          <w:shd w:val="clear" w:color="auto" w:fill="FFFFFF"/>
        </w:rPr>
        <w:t xml:space="preserve">subjective well-being </w:t>
      </w:r>
      <w:r>
        <w:rPr>
          <w:rFonts w:ascii="Times New Roman" w:eastAsia="Helvetica" w:hAnsi="Times New Roman" w:cs="Times New Roman"/>
          <w:sz w:val="22"/>
          <w:szCs w:val="22"/>
          <w:shd w:val="clear" w:color="auto" w:fill="FFFFFF"/>
        </w:rPr>
        <w:t xml:space="preserve">dengan </w:t>
      </w:r>
      <w:r>
        <w:rPr>
          <w:rFonts w:ascii="Times New Roman" w:eastAsia="Helvetica" w:hAnsi="Times New Roman" w:cs="Times New Roman"/>
          <w:i/>
          <w:iCs/>
          <w:sz w:val="22"/>
          <w:szCs w:val="22"/>
          <w:shd w:val="clear" w:color="auto" w:fill="FFFFFF"/>
        </w:rPr>
        <w:t xml:space="preserve">grit </w:t>
      </w:r>
      <w:r>
        <w:rPr>
          <w:rFonts w:ascii="Times New Roman" w:eastAsia="Helvetica" w:hAnsi="Times New Roman" w:cs="Times New Roman"/>
          <w:sz w:val="22"/>
          <w:szCs w:val="22"/>
          <w:shd w:val="clear" w:color="auto" w:fill="FFFFFF"/>
        </w:rPr>
        <w:t xml:space="preserve">pada pasien kanker payudara pasca mastektomi dan kemoterapi.  Semakin tinggi </w:t>
      </w:r>
      <w:r>
        <w:rPr>
          <w:rFonts w:ascii="Times New Roman" w:eastAsia="Helvetica" w:hAnsi="Times New Roman" w:cs="Times New Roman"/>
          <w:i/>
          <w:iCs/>
          <w:sz w:val="22"/>
          <w:szCs w:val="22"/>
          <w:shd w:val="clear" w:color="auto" w:fill="FFFFFF"/>
        </w:rPr>
        <w:t xml:space="preserve">subjective well-being </w:t>
      </w:r>
      <w:r>
        <w:rPr>
          <w:rFonts w:ascii="Times New Roman" w:eastAsia="Helvetica" w:hAnsi="Times New Roman" w:cs="Times New Roman"/>
          <w:sz w:val="22"/>
          <w:szCs w:val="22"/>
          <w:shd w:val="clear" w:color="auto" w:fill="FFFFFF"/>
        </w:rPr>
        <w:t xml:space="preserve">yang dimiliki pasien kanker payudara pasca mastektomi dan kemoterapi, maka akan semakin tinggi pula </w:t>
      </w:r>
      <w:r>
        <w:rPr>
          <w:rFonts w:ascii="Times New Roman" w:eastAsia="Helvetica" w:hAnsi="Times New Roman" w:cs="Times New Roman"/>
          <w:i/>
          <w:iCs/>
          <w:sz w:val="22"/>
          <w:szCs w:val="22"/>
          <w:shd w:val="clear" w:color="auto" w:fill="FFFFFF"/>
        </w:rPr>
        <w:t xml:space="preserve">grit </w:t>
      </w:r>
      <w:r>
        <w:rPr>
          <w:rFonts w:ascii="Times New Roman" w:eastAsia="Helvetica" w:hAnsi="Times New Roman" w:cs="Times New Roman"/>
          <w:sz w:val="22"/>
          <w:szCs w:val="22"/>
          <w:shd w:val="clear" w:color="auto" w:fill="FFFFFF"/>
        </w:rPr>
        <w:t xml:space="preserve">yang dimiliki oleh pasien kanker payudara pasca mastektomi dan kemoterapi. Sebaliknya, semakin rendah </w:t>
      </w:r>
      <w:r>
        <w:rPr>
          <w:rFonts w:ascii="Times New Roman" w:eastAsia="Helvetica" w:hAnsi="Times New Roman" w:cs="Times New Roman"/>
          <w:i/>
          <w:iCs/>
          <w:sz w:val="22"/>
          <w:szCs w:val="22"/>
          <w:shd w:val="clear" w:color="auto" w:fill="FFFFFF"/>
        </w:rPr>
        <w:t xml:space="preserve">subjective well-being </w:t>
      </w:r>
      <w:r>
        <w:rPr>
          <w:rFonts w:ascii="Times New Roman" w:eastAsia="Helvetica" w:hAnsi="Times New Roman" w:cs="Times New Roman"/>
          <w:sz w:val="22"/>
          <w:szCs w:val="22"/>
          <w:shd w:val="clear" w:color="auto" w:fill="FFFFFF"/>
        </w:rPr>
        <w:t xml:space="preserve">yang dimiliki pasien kanker payudara pasca mastektomi dan kemoterapi, maka akan semakin rendah pula </w:t>
      </w:r>
      <w:r>
        <w:rPr>
          <w:rFonts w:ascii="Times New Roman" w:eastAsia="Helvetica" w:hAnsi="Times New Roman" w:cs="Times New Roman"/>
          <w:i/>
          <w:iCs/>
          <w:sz w:val="22"/>
          <w:szCs w:val="22"/>
          <w:shd w:val="clear" w:color="auto" w:fill="FFFFFF"/>
        </w:rPr>
        <w:t xml:space="preserve">grit </w:t>
      </w:r>
      <w:r>
        <w:rPr>
          <w:rFonts w:ascii="Times New Roman" w:eastAsia="Helvetica" w:hAnsi="Times New Roman" w:cs="Times New Roman"/>
          <w:sz w:val="22"/>
          <w:szCs w:val="22"/>
          <w:shd w:val="clear" w:color="auto" w:fill="FFFFFF"/>
        </w:rPr>
        <w:t xml:space="preserve">yang dimiliki oleh pasien kanker payudara pasca mastektomi dan kemoterapi. </w:t>
      </w:r>
    </w:p>
    <w:p w14:paraId="706E2A17" w14:textId="77777777" w:rsidR="00E10CAA" w:rsidRDefault="00E10CAA" w:rsidP="00E10CAA">
      <w:pPr>
        <w:spacing w:after="0" w:line="360" w:lineRule="auto"/>
        <w:ind w:firstLine="567"/>
        <w:jc w:val="both"/>
        <w:rPr>
          <w:rFonts w:ascii="Times New Roman" w:eastAsia="Helvetica" w:hAnsi="Times New Roman" w:cs="Times New Roman"/>
          <w:sz w:val="22"/>
          <w:szCs w:val="22"/>
          <w:shd w:val="clear" w:color="auto" w:fill="FFFFFF"/>
        </w:rPr>
      </w:pPr>
    </w:p>
    <w:p w14:paraId="4D51A56C" w14:textId="77777777" w:rsidR="00E10CAA" w:rsidRDefault="00E10CAA" w:rsidP="00E10CAA">
      <w:pPr>
        <w:spacing w:after="0" w:line="360" w:lineRule="auto"/>
        <w:jc w:val="both"/>
        <w:rPr>
          <w:rFonts w:ascii="Times New Roman" w:eastAsia="Helvetica" w:hAnsi="Times New Roman" w:cs="Times New Roman"/>
          <w:sz w:val="22"/>
          <w:szCs w:val="22"/>
          <w:shd w:val="clear" w:color="auto" w:fill="FFFFFF"/>
        </w:rPr>
      </w:pPr>
      <w:r>
        <w:rPr>
          <w:rFonts w:ascii="Times New Roman" w:eastAsia="Helvetica" w:hAnsi="Times New Roman" w:cs="Times New Roman"/>
          <w:b/>
          <w:bCs/>
          <w:sz w:val="22"/>
          <w:szCs w:val="22"/>
          <w:shd w:val="clear" w:color="auto" w:fill="FFFFFF"/>
        </w:rPr>
        <w:t>METODE</w:t>
      </w:r>
    </w:p>
    <w:p w14:paraId="5043FDD2" w14:textId="77777777" w:rsidR="00E10CAA" w:rsidRDefault="00E10CAA" w:rsidP="00E10CAA">
      <w:pPr>
        <w:spacing w:after="0" w:line="360" w:lineRule="auto"/>
        <w:ind w:firstLine="567"/>
        <w:jc w:val="both"/>
        <w:rPr>
          <w:rFonts w:ascii="Times New Roman" w:eastAsia="Helvetica" w:hAnsi="Times New Roman" w:cs="Times New Roman"/>
          <w:sz w:val="22"/>
          <w:szCs w:val="22"/>
          <w:shd w:val="clear" w:color="auto" w:fill="FFFFFF"/>
        </w:rPr>
      </w:pPr>
      <w:r>
        <w:rPr>
          <w:rFonts w:ascii="Times New Roman" w:eastAsia="Helvetica" w:hAnsi="Times New Roman" w:cs="Times New Roman"/>
          <w:sz w:val="22"/>
          <w:szCs w:val="22"/>
          <w:shd w:val="clear" w:color="auto" w:fill="FFFFFF"/>
        </w:rPr>
        <w:t xml:space="preserve">Penelitian ini terdiri dari dua variabel yaitu </w:t>
      </w:r>
      <w:r>
        <w:rPr>
          <w:rFonts w:ascii="Times New Roman" w:eastAsia="Helvetica" w:hAnsi="Times New Roman" w:cs="Times New Roman"/>
          <w:i/>
          <w:iCs/>
          <w:sz w:val="22"/>
          <w:szCs w:val="22"/>
          <w:shd w:val="clear" w:color="auto" w:fill="FFFFFF"/>
        </w:rPr>
        <w:t xml:space="preserve">grit </w:t>
      </w:r>
      <w:r>
        <w:rPr>
          <w:rFonts w:ascii="Times New Roman" w:eastAsia="Helvetica" w:hAnsi="Times New Roman" w:cs="Times New Roman"/>
          <w:sz w:val="22"/>
          <w:szCs w:val="22"/>
          <w:shd w:val="clear" w:color="auto" w:fill="FFFFFF"/>
        </w:rPr>
        <w:t xml:space="preserve">sebagai variabel terikat dan </w:t>
      </w:r>
      <w:r>
        <w:rPr>
          <w:rFonts w:ascii="Times New Roman" w:eastAsia="Helvetica" w:hAnsi="Times New Roman" w:cs="Times New Roman"/>
          <w:i/>
          <w:iCs/>
          <w:sz w:val="22"/>
          <w:szCs w:val="22"/>
          <w:shd w:val="clear" w:color="auto" w:fill="FFFFFF"/>
        </w:rPr>
        <w:t xml:space="preserve">subjective well-being </w:t>
      </w:r>
      <w:r>
        <w:rPr>
          <w:rFonts w:ascii="Times New Roman" w:eastAsia="Helvetica" w:hAnsi="Times New Roman" w:cs="Times New Roman"/>
          <w:sz w:val="22"/>
          <w:szCs w:val="22"/>
          <w:shd w:val="clear" w:color="auto" w:fill="FFFFFF"/>
        </w:rPr>
        <w:t xml:space="preserve">sebagai variabel bebas. Subjek di dalam penelitian adalah 161 orang pasien kanker payudara pasca mastektomi dan kemoterapi dengan rentang usia antara 25-50 tahun. Adapun metode pengumpulan data di dalam penelitian ini yaitu menggunakan metode skala. Peneliti menggunakan dua skala yang disusun sendiri oleh peneliti yaitu Skala </w:t>
      </w:r>
      <w:r>
        <w:rPr>
          <w:rFonts w:ascii="Times New Roman" w:eastAsia="Helvetica" w:hAnsi="Times New Roman" w:cs="Times New Roman"/>
          <w:i/>
          <w:iCs/>
          <w:sz w:val="22"/>
          <w:szCs w:val="22"/>
          <w:shd w:val="clear" w:color="auto" w:fill="FFFFFF"/>
        </w:rPr>
        <w:t xml:space="preserve">grit </w:t>
      </w:r>
      <w:r>
        <w:rPr>
          <w:rFonts w:ascii="Times New Roman" w:eastAsia="Helvetica" w:hAnsi="Times New Roman" w:cs="Times New Roman"/>
          <w:sz w:val="22"/>
          <w:szCs w:val="22"/>
          <w:shd w:val="clear" w:color="auto" w:fill="FFFFFF"/>
        </w:rPr>
        <w:t xml:space="preserve">berdasarkan aspek yang dikemukakan oleh Duckworth (2016) </w:t>
      </w:r>
      <w:proofErr w:type="gramStart"/>
      <w:r>
        <w:rPr>
          <w:rFonts w:ascii="Times New Roman" w:eastAsia="Helvetica" w:hAnsi="Times New Roman" w:cs="Times New Roman"/>
          <w:sz w:val="22"/>
          <w:szCs w:val="22"/>
          <w:shd w:val="clear" w:color="auto" w:fill="FFFFFF"/>
        </w:rPr>
        <w:t>yaitu :</w:t>
      </w:r>
      <w:proofErr w:type="gramEnd"/>
      <w:r>
        <w:rPr>
          <w:rFonts w:ascii="Times New Roman" w:eastAsia="Helvetica" w:hAnsi="Times New Roman" w:cs="Times New Roman"/>
          <w:sz w:val="22"/>
          <w:szCs w:val="22"/>
          <w:shd w:val="clear" w:color="auto" w:fill="FFFFFF"/>
        </w:rPr>
        <w:t xml:space="preserve"> 1) Konsistensi minat dan 2) Ketekunan usaha. Skala </w:t>
      </w:r>
      <w:r>
        <w:rPr>
          <w:rFonts w:ascii="Times New Roman" w:eastAsia="Helvetica" w:hAnsi="Times New Roman" w:cs="Times New Roman"/>
          <w:i/>
          <w:iCs/>
          <w:sz w:val="22"/>
          <w:szCs w:val="22"/>
          <w:shd w:val="clear" w:color="auto" w:fill="FFFFFF"/>
        </w:rPr>
        <w:t xml:space="preserve">grit </w:t>
      </w:r>
      <w:r>
        <w:rPr>
          <w:rFonts w:ascii="Times New Roman" w:eastAsia="Helvetica" w:hAnsi="Times New Roman" w:cs="Times New Roman"/>
          <w:sz w:val="22"/>
          <w:szCs w:val="22"/>
          <w:shd w:val="clear" w:color="auto" w:fill="FFFFFF"/>
        </w:rPr>
        <w:t xml:space="preserve">terdiri dari 38 aitem dengan daya beda aitem bergerak dari 0,23 – 0,697 dengan reliabilitas sebesar 0,948. </w:t>
      </w:r>
    </w:p>
    <w:p w14:paraId="5B6D361B" w14:textId="77777777" w:rsidR="00E10CAA" w:rsidRDefault="00E10CAA" w:rsidP="00E10CAA">
      <w:pPr>
        <w:spacing w:after="0" w:line="360" w:lineRule="auto"/>
        <w:ind w:firstLine="567"/>
        <w:jc w:val="both"/>
        <w:rPr>
          <w:rFonts w:ascii="Times New Roman" w:eastAsia="Helvetica" w:hAnsi="Times New Roman" w:cs="Times New Roman"/>
          <w:sz w:val="22"/>
          <w:szCs w:val="22"/>
          <w:shd w:val="clear" w:color="auto" w:fill="FFFFFF"/>
        </w:rPr>
      </w:pPr>
      <w:r>
        <w:rPr>
          <w:rFonts w:ascii="Times New Roman" w:eastAsia="Helvetica" w:hAnsi="Times New Roman" w:cs="Times New Roman"/>
          <w:sz w:val="22"/>
          <w:szCs w:val="22"/>
          <w:shd w:val="clear" w:color="auto" w:fill="FFFFFF"/>
        </w:rPr>
        <w:t xml:space="preserve">Skala </w:t>
      </w:r>
      <w:r>
        <w:rPr>
          <w:rFonts w:ascii="Times New Roman" w:eastAsia="Helvetica" w:hAnsi="Times New Roman" w:cs="Times New Roman"/>
          <w:i/>
          <w:iCs/>
          <w:sz w:val="22"/>
          <w:szCs w:val="22"/>
          <w:shd w:val="clear" w:color="auto" w:fill="FFFFFF"/>
        </w:rPr>
        <w:t xml:space="preserve">subjective well-being </w:t>
      </w:r>
      <w:r>
        <w:rPr>
          <w:rFonts w:ascii="Times New Roman" w:eastAsia="Helvetica" w:hAnsi="Times New Roman" w:cs="Times New Roman"/>
          <w:sz w:val="22"/>
          <w:szCs w:val="22"/>
          <w:shd w:val="clear" w:color="auto" w:fill="FFFFFF"/>
        </w:rPr>
        <w:t xml:space="preserve">yang digunakan juga merupakan skala yang disusun sendiri oleh peneliti dengan berdasarkan aspek yang dikemukakan oleh Diener (2009) </w:t>
      </w:r>
      <w:proofErr w:type="gramStart"/>
      <w:r>
        <w:rPr>
          <w:rFonts w:ascii="Times New Roman" w:eastAsia="Helvetica" w:hAnsi="Times New Roman" w:cs="Times New Roman"/>
          <w:sz w:val="22"/>
          <w:szCs w:val="22"/>
          <w:shd w:val="clear" w:color="auto" w:fill="FFFFFF"/>
        </w:rPr>
        <w:t>yaitu :</w:t>
      </w:r>
      <w:proofErr w:type="gramEnd"/>
      <w:r>
        <w:rPr>
          <w:rFonts w:ascii="Times New Roman" w:eastAsia="Helvetica" w:hAnsi="Times New Roman" w:cs="Times New Roman"/>
          <w:sz w:val="22"/>
          <w:szCs w:val="22"/>
          <w:shd w:val="clear" w:color="auto" w:fill="FFFFFF"/>
        </w:rPr>
        <w:t xml:space="preserve"> 1) Evaluasi kognitif dan 2) Aspek afektif. Skala </w:t>
      </w:r>
      <w:r>
        <w:rPr>
          <w:rFonts w:ascii="Times New Roman" w:eastAsia="Helvetica" w:hAnsi="Times New Roman" w:cs="Times New Roman"/>
          <w:i/>
          <w:iCs/>
          <w:sz w:val="22"/>
          <w:szCs w:val="22"/>
          <w:shd w:val="clear" w:color="auto" w:fill="FFFFFF"/>
        </w:rPr>
        <w:t xml:space="preserve">subjective well-being </w:t>
      </w:r>
      <w:r>
        <w:rPr>
          <w:rFonts w:ascii="Times New Roman" w:eastAsia="Helvetica" w:hAnsi="Times New Roman" w:cs="Times New Roman"/>
          <w:sz w:val="22"/>
          <w:szCs w:val="22"/>
          <w:shd w:val="clear" w:color="auto" w:fill="FFFFFF"/>
        </w:rPr>
        <w:t xml:space="preserve">terdiri dari 34 aitem dengan daya beda </w:t>
      </w:r>
      <w:r>
        <w:rPr>
          <w:rFonts w:ascii="Times New Roman" w:eastAsia="Helvetica" w:hAnsi="Times New Roman" w:cs="Times New Roman"/>
          <w:sz w:val="22"/>
          <w:szCs w:val="22"/>
          <w:shd w:val="clear" w:color="auto" w:fill="FFFFFF"/>
        </w:rPr>
        <w:lastRenderedPageBreak/>
        <w:t xml:space="preserve">aitem bergerak dari 0,081 – 0,710 dengan reliabilitas sebesar 0,947. Untuk mengetahui hubungan antara variabel bebas dengan variabel terikat, analisis data di dalam penelitian ini menggunakan metode korelasi </w:t>
      </w:r>
      <w:r>
        <w:rPr>
          <w:rFonts w:ascii="Times New Roman" w:eastAsia="Helvetica" w:hAnsi="Times New Roman" w:cs="Times New Roman"/>
          <w:i/>
          <w:iCs/>
          <w:sz w:val="22"/>
          <w:szCs w:val="22"/>
          <w:shd w:val="clear" w:color="auto" w:fill="FFFFFF"/>
        </w:rPr>
        <w:t xml:space="preserve">product moment </w:t>
      </w:r>
      <w:r>
        <w:rPr>
          <w:rFonts w:ascii="Times New Roman" w:eastAsia="Helvetica" w:hAnsi="Times New Roman" w:cs="Times New Roman"/>
          <w:sz w:val="22"/>
          <w:szCs w:val="22"/>
          <w:shd w:val="clear" w:color="auto" w:fill="FFFFFF"/>
        </w:rPr>
        <w:t>yang dikembangkan oleh Pearson, serta menggunakan bantuan program SPSS (</w:t>
      </w:r>
      <w:r>
        <w:rPr>
          <w:rFonts w:ascii="Times New Roman" w:eastAsia="Helvetica" w:hAnsi="Times New Roman" w:cs="Times New Roman"/>
          <w:i/>
          <w:iCs/>
          <w:sz w:val="22"/>
          <w:szCs w:val="22"/>
          <w:shd w:val="clear" w:color="auto" w:fill="FFFFFF"/>
        </w:rPr>
        <w:t>Statistical Product Service Solutions</w:t>
      </w:r>
      <w:r>
        <w:rPr>
          <w:rFonts w:ascii="Times New Roman" w:eastAsia="Helvetica" w:hAnsi="Times New Roman" w:cs="Times New Roman"/>
          <w:sz w:val="22"/>
          <w:szCs w:val="22"/>
          <w:shd w:val="clear" w:color="auto" w:fill="FFFFFF"/>
        </w:rPr>
        <w:t xml:space="preserve">). </w:t>
      </w:r>
    </w:p>
    <w:p w14:paraId="07C19B54" w14:textId="77777777" w:rsidR="00E10CAA" w:rsidRDefault="00E10CAA" w:rsidP="00E10CAA">
      <w:pPr>
        <w:spacing w:after="0" w:line="360" w:lineRule="auto"/>
        <w:ind w:firstLine="567"/>
        <w:jc w:val="both"/>
        <w:rPr>
          <w:rFonts w:ascii="Times New Roman" w:eastAsia="Helvetica" w:hAnsi="Times New Roman" w:cs="Times New Roman"/>
          <w:sz w:val="22"/>
          <w:szCs w:val="22"/>
          <w:shd w:val="clear" w:color="auto" w:fill="FFFFFF"/>
        </w:rPr>
      </w:pPr>
    </w:p>
    <w:p w14:paraId="2970A01C" w14:textId="77777777" w:rsidR="00E10CAA" w:rsidRDefault="00E10CAA" w:rsidP="00E10CAA">
      <w:pPr>
        <w:spacing w:after="0" w:line="360" w:lineRule="auto"/>
        <w:jc w:val="both"/>
        <w:rPr>
          <w:rFonts w:ascii="Times New Roman" w:eastAsia="Helvetica" w:hAnsi="Times New Roman" w:cs="Times New Roman"/>
          <w:b/>
          <w:bCs/>
          <w:sz w:val="22"/>
          <w:szCs w:val="22"/>
          <w:shd w:val="clear" w:color="auto" w:fill="FFFFFF"/>
        </w:rPr>
      </w:pPr>
      <w:r>
        <w:rPr>
          <w:rFonts w:ascii="Times New Roman" w:eastAsia="Helvetica" w:hAnsi="Times New Roman" w:cs="Times New Roman"/>
          <w:b/>
          <w:bCs/>
          <w:sz w:val="22"/>
          <w:szCs w:val="22"/>
          <w:shd w:val="clear" w:color="auto" w:fill="FFFFFF"/>
        </w:rPr>
        <w:t>HASIL DAN PEMBAHASAN</w:t>
      </w:r>
    </w:p>
    <w:p w14:paraId="60BB2DA8" w14:textId="77777777" w:rsidR="00E10CAA" w:rsidRDefault="00E10CAA" w:rsidP="00E10CAA">
      <w:pPr>
        <w:spacing w:after="0" w:line="360" w:lineRule="auto"/>
        <w:ind w:firstLine="567"/>
        <w:jc w:val="both"/>
        <w:rPr>
          <w:rFonts w:ascii="Times New Roman" w:eastAsia="Helvetica" w:hAnsi="Times New Roman" w:cs="Times New Roman"/>
          <w:sz w:val="22"/>
          <w:szCs w:val="22"/>
          <w:shd w:val="clear" w:color="auto" w:fill="FFFFFF"/>
        </w:rPr>
      </w:pPr>
      <w:r>
        <w:rPr>
          <w:rFonts w:ascii="Times New Roman" w:eastAsia="Helvetica" w:hAnsi="Times New Roman" w:cs="Times New Roman"/>
          <w:sz w:val="22"/>
          <w:szCs w:val="22"/>
          <w:shd w:val="clear" w:color="auto" w:fill="FFFFFF"/>
        </w:rPr>
        <w:t xml:space="preserve">Hasil deskripsi data penelitian </w:t>
      </w:r>
      <w:r>
        <w:rPr>
          <w:rFonts w:ascii="Times New Roman" w:eastAsia="Helvetica" w:hAnsi="Times New Roman" w:cs="Times New Roman"/>
          <w:i/>
          <w:iCs/>
          <w:sz w:val="22"/>
          <w:szCs w:val="22"/>
          <w:shd w:val="clear" w:color="auto" w:fill="FFFFFF"/>
        </w:rPr>
        <w:t xml:space="preserve">grit </w:t>
      </w:r>
      <w:r>
        <w:rPr>
          <w:rFonts w:ascii="Times New Roman" w:eastAsia="Helvetica" w:hAnsi="Times New Roman" w:cs="Times New Roman"/>
          <w:sz w:val="22"/>
          <w:szCs w:val="22"/>
          <w:shd w:val="clear" w:color="auto" w:fill="FFFFFF"/>
        </w:rPr>
        <w:t xml:space="preserve">dan </w:t>
      </w:r>
      <w:r>
        <w:rPr>
          <w:rFonts w:ascii="Times New Roman" w:eastAsia="Helvetica" w:hAnsi="Times New Roman" w:cs="Times New Roman"/>
          <w:i/>
          <w:iCs/>
          <w:sz w:val="22"/>
          <w:szCs w:val="22"/>
          <w:shd w:val="clear" w:color="auto" w:fill="FFFFFF"/>
        </w:rPr>
        <w:t xml:space="preserve">subjective well-being </w:t>
      </w:r>
      <w:r>
        <w:rPr>
          <w:rFonts w:ascii="Times New Roman" w:eastAsia="Helvetica" w:hAnsi="Times New Roman" w:cs="Times New Roman"/>
          <w:sz w:val="22"/>
          <w:szCs w:val="22"/>
          <w:shd w:val="clear" w:color="auto" w:fill="FFFFFF"/>
        </w:rPr>
        <w:t xml:space="preserve">dapat dilihat pada tabel 1. berikut. </w:t>
      </w:r>
    </w:p>
    <w:p w14:paraId="07D37DEC" w14:textId="77777777" w:rsidR="00E10CAA" w:rsidRDefault="00E10CAA" w:rsidP="00E10CAA">
      <w:pPr>
        <w:spacing w:after="0" w:line="360" w:lineRule="auto"/>
        <w:jc w:val="both"/>
        <w:rPr>
          <w:rFonts w:ascii="Times New Roman" w:eastAsia="Helvetica" w:hAnsi="Times New Roman" w:cs="Times New Roman"/>
          <w:sz w:val="22"/>
          <w:szCs w:val="22"/>
          <w:shd w:val="clear" w:color="auto" w:fill="FFFFFF"/>
        </w:rPr>
      </w:pPr>
    </w:p>
    <w:p w14:paraId="57926BD3" w14:textId="77777777" w:rsidR="00E10CAA" w:rsidRPr="00BF150B" w:rsidRDefault="00E10CAA" w:rsidP="00E10CAA">
      <w:pPr>
        <w:spacing w:after="0" w:line="240" w:lineRule="auto"/>
        <w:ind w:firstLine="142"/>
        <w:jc w:val="center"/>
        <w:rPr>
          <w:rFonts w:ascii="Times New Roman" w:eastAsia="Helvetica" w:hAnsi="Times New Roman" w:cs="Times New Roman"/>
          <w:b/>
          <w:bCs/>
          <w:sz w:val="20"/>
          <w:szCs w:val="20"/>
          <w:shd w:val="clear" w:color="auto" w:fill="FFFFFF"/>
        </w:rPr>
      </w:pPr>
      <w:r w:rsidRPr="00BF150B">
        <w:rPr>
          <w:rFonts w:ascii="Times New Roman" w:eastAsia="Helvetica" w:hAnsi="Times New Roman" w:cs="Times New Roman"/>
          <w:b/>
          <w:bCs/>
          <w:sz w:val="20"/>
          <w:szCs w:val="20"/>
          <w:shd w:val="clear" w:color="auto" w:fill="FFFFFF"/>
        </w:rPr>
        <w:t>Tabel.1 Deskripsi Statistik Data Penelitian</w:t>
      </w:r>
    </w:p>
    <w:tbl>
      <w:tblPr>
        <w:tblW w:w="7439" w:type="dxa"/>
        <w:tblInd w:w="537" w:type="dxa"/>
        <w:tblLayout w:type="fixed"/>
        <w:tblCellMar>
          <w:left w:w="0" w:type="dxa"/>
          <w:right w:w="0" w:type="dxa"/>
        </w:tblCellMar>
        <w:tblLook w:val="01E0" w:firstRow="1" w:lastRow="1" w:firstColumn="1" w:lastColumn="1" w:noHBand="0" w:noVBand="0"/>
      </w:tblPr>
      <w:tblGrid>
        <w:gridCol w:w="945"/>
        <w:gridCol w:w="399"/>
        <w:gridCol w:w="671"/>
        <w:gridCol w:w="1084"/>
        <w:gridCol w:w="691"/>
        <w:gridCol w:w="534"/>
        <w:gridCol w:w="807"/>
        <w:gridCol w:w="807"/>
        <w:gridCol w:w="830"/>
        <w:gridCol w:w="671"/>
      </w:tblGrid>
      <w:tr w:rsidR="00E10CAA" w:rsidRPr="00BC2AFF" w14:paraId="6175FF86" w14:textId="77777777" w:rsidTr="009A0743">
        <w:trPr>
          <w:trHeight w:val="294"/>
        </w:trPr>
        <w:tc>
          <w:tcPr>
            <w:tcW w:w="945" w:type="dxa"/>
            <w:tcBorders>
              <w:top w:val="single" w:sz="4" w:space="0" w:color="000000"/>
            </w:tcBorders>
          </w:tcPr>
          <w:p w14:paraId="273F541F" w14:textId="77777777" w:rsidR="00E10CAA" w:rsidRPr="00BC2AFF" w:rsidRDefault="00E10CAA" w:rsidP="009A0743">
            <w:pPr>
              <w:pStyle w:val="TableParagraph"/>
              <w:rPr>
                <w:sz w:val="20"/>
                <w:szCs w:val="20"/>
              </w:rPr>
            </w:pPr>
          </w:p>
        </w:tc>
        <w:tc>
          <w:tcPr>
            <w:tcW w:w="399" w:type="dxa"/>
            <w:tcBorders>
              <w:top w:val="single" w:sz="4" w:space="0" w:color="000000"/>
            </w:tcBorders>
          </w:tcPr>
          <w:p w14:paraId="438AF444" w14:textId="77777777" w:rsidR="00E10CAA" w:rsidRPr="00BC2AFF" w:rsidRDefault="00E10CAA" w:rsidP="009A0743">
            <w:pPr>
              <w:pStyle w:val="TableParagraph"/>
              <w:rPr>
                <w:sz w:val="20"/>
                <w:szCs w:val="20"/>
              </w:rPr>
            </w:pPr>
          </w:p>
        </w:tc>
        <w:tc>
          <w:tcPr>
            <w:tcW w:w="671" w:type="dxa"/>
            <w:tcBorders>
              <w:top w:val="single" w:sz="4" w:space="0" w:color="000000"/>
              <w:bottom w:val="single" w:sz="4" w:space="0" w:color="000000"/>
            </w:tcBorders>
          </w:tcPr>
          <w:p w14:paraId="44C9A7B9" w14:textId="77777777" w:rsidR="00E10CAA" w:rsidRPr="00BC2AFF" w:rsidRDefault="00E10CAA" w:rsidP="009A0743">
            <w:pPr>
              <w:pStyle w:val="TableParagraph"/>
              <w:rPr>
                <w:sz w:val="20"/>
                <w:szCs w:val="20"/>
              </w:rPr>
            </w:pPr>
          </w:p>
        </w:tc>
        <w:tc>
          <w:tcPr>
            <w:tcW w:w="1775" w:type="dxa"/>
            <w:gridSpan w:val="2"/>
            <w:tcBorders>
              <w:top w:val="single" w:sz="4" w:space="0" w:color="000000"/>
              <w:bottom w:val="single" w:sz="4" w:space="0" w:color="000000"/>
            </w:tcBorders>
          </w:tcPr>
          <w:p w14:paraId="073447F1" w14:textId="77777777" w:rsidR="00E10CAA" w:rsidRPr="00BF150B" w:rsidRDefault="00E10CAA" w:rsidP="009A0743">
            <w:pPr>
              <w:pStyle w:val="TableParagraph"/>
              <w:ind w:left="75"/>
              <w:rPr>
                <w:b/>
                <w:bCs/>
                <w:sz w:val="20"/>
                <w:szCs w:val="20"/>
              </w:rPr>
            </w:pPr>
            <w:r w:rsidRPr="00BF150B">
              <w:rPr>
                <w:b/>
                <w:bCs/>
                <w:sz w:val="20"/>
                <w:szCs w:val="20"/>
              </w:rPr>
              <w:t>Data Hipotetik</w:t>
            </w:r>
          </w:p>
        </w:tc>
        <w:tc>
          <w:tcPr>
            <w:tcW w:w="534" w:type="dxa"/>
            <w:tcBorders>
              <w:top w:val="single" w:sz="4" w:space="0" w:color="000000"/>
              <w:bottom w:val="single" w:sz="4" w:space="0" w:color="000000"/>
            </w:tcBorders>
          </w:tcPr>
          <w:p w14:paraId="7BB892F5" w14:textId="77777777" w:rsidR="00E10CAA" w:rsidRPr="00BC2AFF" w:rsidRDefault="00E10CAA" w:rsidP="009A0743">
            <w:pPr>
              <w:pStyle w:val="TableParagraph"/>
              <w:rPr>
                <w:sz w:val="20"/>
                <w:szCs w:val="20"/>
              </w:rPr>
            </w:pPr>
          </w:p>
        </w:tc>
        <w:tc>
          <w:tcPr>
            <w:tcW w:w="807" w:type="dxa"/>
            <w:tcBorders>
              <w:top w:val="single" w:sz="4" w:space="0" w:color="000000"/>
              <w:bottom w:val="single" w:sz="4" w:space="0" w:color="000000"/>
            </w:tcBorders>
          </w:tcPr>
          <w:p w14:paraId="72EAB9DC" w14:textId="77777777" w:rsidR="00E10CAA" w:rsidRPr="00BC2AFF" w:rsidRDefault="00E10CAA" w:rsidP="009A0743">
            <w:pPr>
              <w:pStyle w:val="TableParagraph"/>
              <w:rPr>
                <w:sz w:val="20"/>
                <w:szCs w:val="20"/>
              </w:rPr>
            </w:pPr>
          </w:p>
        </w:tc>
        <w:tc>
          <w:tcPr>
            <w:tcW w:w="1637" w:type="dxa"/>
            <w:gridSpan w:val="2"/>
            <w:tcBorders>
              <w:top w:val="single" w:sz="4" w:space="0" w:color="000000"/>
              <w:bottom w:val="single" w:sz="4" w:space="0" w:color="000000"/>
            </w:tcBorders>
          </w:tcPr>
          <w:p w14:paraId="31E92CAD" w14:textId="77777777" w:rsidR="00E10CAA" w:rsidRPr="00BF150B" w:rsidRDefault="00E10CAA" w:rsidP="009A0743">
            <w:pPr>
              <w:pStyle w:val="TableParagraph"/>
              <w:ind w:left="171"/>
              <w:rPr>
                <w:b/>
                <w:bCs/>
                <w:sz w:val="20"/>
                <w:szCs w:val="20"/>
              </w:rPr>
            </w:pPr>
            <w:r w:rsidRPr="00BF150B">
              <w:rPr>
                <w:b/>
                <w:bCs/>
                <w:sz w:val="20"/>
                <w:szCs w:val="20"/>
              </w:rPr>
              <w:t>Data Empirik</w:t>
            </w:r>
          </w:p>
        </w:tc>
        <w:tc>
          <w:tcPr>
            <w:tcW w:w="671" w:type="dxa"/>
            <w:tcBorders>
              <w:top w:val="single" w:sz="4" w:space="0" w:color="000000"/>
              <w:bottom w:val="single" w:sz="4" w:space="0" w:color="000000"/>
            </w:tcBorders>
          </w:tcPr>
          <w:p w14:paraId="5963B726" w14:textId="77777777" w:rsidR="00E10CAA" w:rsidRPr="00BC2AFF" w:rsidRDefault="00E10CAA" w:rsidP="009A0743">
            <w:pPr>
              <w:pStyle w:val="TableParagraph"/>
              <w:rPr>
                <w:sz w:val="20"/>
                <w:szCs w:val="20"/>
              </w:rPr>
            </w:pPr>
          </w:p>
        </w:tc>
      </w:tr>
      <w:tr w:rsidR="00E10CAA" w:rsidRPr="00BC2AFF" w14:paraId="0BF7AA15" w14:textId="77777777" w:rsidTr="009A0743">
        <w:trPr>
          <w:trHeight w:val="298"/>
        </w:trPr>
        <w:tc>
          <w:tcPr>
            <w:tcW w:w="945" w:type="dxa"/>
          </w:tcPr>
          <w:p w14:paraId="06D8A5E7" w14:textId="77777777" w:rsidR="00E10CAA" w:rsidRPr="00BC2AFF" w:rsidRDefault="00E10CAA" w:rsidP="009A0743">
            <w:pPr>
              <w:pStyle w:val="TableParagraph"/>
              <w:ind w:right="160"/>
              <w:jc w:val="center"/>
              <w:rPr>
                <w:sz w:val="20"/>
                <w:szCs w:val="20"/>
              </w:rPr>
            </w:pPr>
            <w:r w:rsidRPr="00BC2AFF">
              <w:rPr>
                <w:sz w:val="20"/>
                <w:szCs w:val="20"/>
              </w:rPr>
              <w:t>Variabel</w:t>
            </w:r>
          </w:p>
        </w:tc>
        <w:tc>
          <w:tcPr>
            <w:tcW w:w="399" w:type="dxa"/>
          </w:tcPr>
          <w:p w14:paraId="406149D0" w14:textId="77777777" w:rsidR="00E10CAA" w:rsidRPr="00BC2AFF" w:rsidRDefault="00E10CAA" w:rsidP="009A0743">
            <w:pPr>
              <w:pStyle w:val="TableParagraph"/>
              <w:jc w:val="center"/>
              <w:rPr>
                <w:sz w:val="20"/>
                <w:szCs w:val="20"/>
              </w:rPr>
            </w:pPr>
            <w:r w:rsidRPr="00BC2AFF">
              <w:rPr>
                <w:w w:val="99"/>
                <w:sz w:val="20"/>
                <w:szCs w:val="20"/>
              </w:rPr>
              <w:t>N</w:t>
            </w:r>
          </w:p>
        </w:tc>
        <w:tc>
          <w:tcPr>
            <w:tcW w:w="671" w:type="dxa"/>
            <w:vMerge w:val="restart"/>
            <w:tcBorders>
              <w:top w:val="single" w:sz="4" w:space="0" w:color="000000"/>
              <w:bottom w:val="single" w:sz="4" w:space="0" w:color="000000"/>
            </w:tcBorders>
          </w:tcPr>
          <w:p w14:paraId="6F59818F" w14:textId="77777777" w:rsidR="00E10CAA" w:rsidRPr="00BC2AFF" w:rsidRDefault="00E10CAA" w:rsidP="009A0743">
            <w:pPr>
              <w:pStyle w:val="TableParagraph"/>
              <w:spacing w:before="135"/>
              <w:ind w:left="133"/>
              <w:rPr>
                <w:sz w:val="20"/>
                <w:szCs w:val="20"/>
              </w:rPr>
            </w:pPr>
            <w:r w:rsidRPr="00BC2AFF">
              <w:rPr>
                <w:sz w:val="20"/>
                <w:szCs w:val="20"/>
              </w:rPr>
              <w:t>Mean</w:t>
            </w:r>
          </w:p>
        </w:tc>
        <w:tc>
          <w:tcPr>
            <w:tcW w:w="1775" w:type="dxa"/>
            <w:gridSpan w:val="2"/>
            <w:tcBorders>
              <w:top w:val="single" w:sz="4" w:space="0" w:color="000000"/>
            </w:tcBorders>
          </w:tcPr>
          <w:p w14:paraId="57CC3259" w14:textId="77777777" w:rsidR="00E10CAA" w:rsidRPr="00BC2AFF" w:rsidRDefault="00E10CAA" w:rsidP="009A0743">
            <w:pPr>
              <w:pStyle w:val="TableParagraph"/>
              <w:tabs>
                <w:tab w:val="left" w:pos="654"/>
                <w:tab w:val="left" w:pos="1691"/>
              </w:tabs>
              <w:ind w:left="71"/>
              <w:rPr>
                <w:sz w:val="20"/>
                <w:szCs w:val="20"/>
              </w:rPr>
            </w:pPr>
            <w:r w:rsidRPr="00BC2AFF">
              <w:rPr>
                <w:sz w:val="20"/>
                <w:szCs w:val="20"/>
                <w:u w:val="single"/>
              </w:rPr>
              <w:t xml:space="preserve"> </w:t>
            </w:r>
            <w:r w:rsidRPr="00BC2AFF">
              <w:rPr>
                <w:sz w:val="20"/>
                <w:szCs w:val="20"/>
                <w:u w:val="single"/>
              </w:rPr>
              <w:tab/>
              <w:t>Skor</w:t>
            </w:r>
            <w:r w:rsidRPr="00BC2AFF">
              <w:rPr>
                <w:sz w:val="20"/>
                <w:szCs w:val="20"/>
                <w:u w:val="single"/>
              </w:rPr>
              <w:tab/>
            </w:r>
          </w:p>
        </w:tc>
        <w:tc>
          <w:tcPr>
            <w:tcW w:w="534" w:type="dxa"/>
            <w:vMerge w:val="restart"/>
            <w:tcBorders>
              <w:top w:val="single" w:sz="4" w:space="0" w:color="000000"/>
              <w:bottom w:val="single" w:sz="4" w:space="0" w:color="000000"/>
            </w:tcBorders>
          </w:tcPr>
          <w:p w14:paraId="4FB473A5" w14:textId="77777777" w:rsidR="00E10CAA" w:rsidRPr="00BC2AFF" w:rsidRDefault="00E10CAA" w:rsidP="009A0743">
            <w:pPr>
              <w:pStyle w:val="TableParagraph"/>
              <w:spacing w:before="135"/>
              <w:ind w:left="82"/>
              <w:rPr>
                <w:sz w:val="20"/>
                <w:szCs w:val="20"/>
              </w:rPr>
            </w:pPr>
            <w:r w:rsidRPr="00BC2AFF">
              <w:rPr>
                <w:sz w:val="20"/>
                <w:szCs w:val="20"/>
              </w:rPr>
              <w:t>SD</w:t>
            </w:r>
          </w:p>
        </w:tc>
        <w:tc>
          <w:tcPr>
            <w:tcW w:w="807" w:type="dxa"/>
            <w:vMerge w:val="restart"/>
            <w:tcBorders>
              <w:top w:val="single" w:sz="4" w:space="0" w:color="000000"/>
              <w:bottom w:val="single" w:sz="4" w:space="0" w:color="000000"/>
            </w:tcBorders>
          </w:tcPr>
          <w:p w14:paraId="58C56FAF" w14:textId="77777777" w:rsidR="00E10CAA" w:rsidRPr="00BC2AFF" w:rsidRDefault="00E10CAA" w:rsidP="009A0743">
            <w:pPr>
              <w:pStyle w:val="TableParagraph"/>
              <w:spacing w:before="135"/>
              <w:ind w:left="193"/>
              <w:rPr>
                <w:sz w:val="20"/>
                <w:szCs w:val="20"/>
              </w:rPr>
            </w:pPr>
            <w:r w:rsidRPr="00BC2AFF">
              <w:rPr>
                <w:sz w:val="20"/>
                <w:szCs w:val="20"/>
              </w:rPr>
              <w:t>Mean</w:t>
            </w:r>
          </w:p>
        </w:tc>
        <w:tc>
          <w:tcPr>
            <w:tcW w:w="1637" w:type="dxa"/>
            <w:gridSpan w:val="2"/>
            <w:tcBorders>
              <w:top w:val="single" w:sz="4" w:space="0" w:color="000000"/>
            </w:tcBorders>
          </w:tcPr>
          <w:p w14:paraId="295A783F" w14:textId="77777777" w:rsidR="00E10CAA" w:rsidRPr="00BC2AFF" w:rsidRDefault="00E10CAA" w:rsidP="009A0743">
            <w:pPr>
              <w:pStyle w:val="TableParagraph"/>
              <w:tabs>
                <w:tab w:val="left" w:pos="594"/>
                <w:tab w:val="left" w:pos="1587"/>
              </w:tabs>
              <w:ind w:left="56"/>
              <w:rPr>
                <w:sz w:val="20"/>
                <w:szCs w:val="20"/>
              </w:rPr>
            </w:pPr>
            <w:r w:rsidRPr="00BC2AFF">
              <w:rPr>
                <w:sz w:val="20"/>
                <w:szCs w:val="20"/>
                <w:u w:val="single"/>
              </w:rPr>
              <w:t xml:space="preserve"> </w:t>
            </w:r>
            <w:r w:rsidRPr="00BC2AFF">
              <w:rPr>
                <w:sz w:val="20"/>
                <w:szCs w:val="20"/>
                <w:u w:val="single"/>
              </w:rPr>
              <w:tab/>
              <w:t>Skor</w:t>
            </w:r>
            <w:r w:rsidRPr="00BC2AFF">
              <w:rPr>
                <w:sz w:val="20"/>
                <w:szCs w:val="20"/>
                <w:u w:val="single"/>
              </w:rPr>
              <w:tab/>
            </w:r>
          </w:p>
        </w:tc>
        <w:tc>
          <w:tcPr>
            <w:tcW w:w="671" w:type="dxa"/>
            <w:vMerge w:val="restart"/>
            <w:tcBorders>
              <w:top w:val="single" w:sz="4" w:space="0" w:color="000000"/>
              <w:bottom w:val="single" w:sz="4" w:space="0" w:color="000000"/>
            </w:tcBorders>
          </w:tcPr>
          <w:p w14:paraId="0EC3E367" w14:textId="77777777" w:rsidR="00E10CAA" w:rsidRPr="00BC2AFF" w:rsidRDefault="00E10CAA" w:rsidP="009A0743">
            <w:pPr>
              <w:pStyle w:val="TableParagraph"/>
              <w:spacing w:before="135"/>
              <w:ind w:left="232"/>
              <w:rPr>
                <w:sz w:val="20"/>
                <w:szCs w:val="20"/>
              </w:rPr>
            </w:pPr>
            <w:r w:rsidRPr="00BC2AFF">
              <w:rPr>
                <w:sz w:val="20"/>
                <w:szCs w:val="20"/>
              </w:rPr>
              <w:t>SD</w:t>
            </w:r>
          </w:p>
        </w:tc>
      </w:tr>
      <w:tr w:rsidR="00E10CAA" w:rsidRPr="00BC2AFF" w14:paraId="3B3E5CFB" w14:textId="77777777" w:rsidTr="009A0743">
        <w:trPr>
          <w:trHeight w:val="287"/>
        </w:trPr>
        <w:tc>
          <w:tcPr>
            <w:tcW w:w="945" w:type="dxa"/>
            <w:tcBorders>
              <w:bottom w:val="single" w:sz="4" w:space="0" w:color="000000"/>
            </w:tcBorders>
          </w:tcPr>
          <w:p w14:paraId="37449BEE" w14:textId="77777777" w:rsidR="00E10CAA" w:rsidRPr="00BC2AFF" w:rsidRDefault="00E10CAA" w:rsidP="009A0743">
            <w:pPr>
              <w:pStyle w:val="TableParagraph"/>
              <w:rPr>
                <w:sz w:val="20"/>
                <w:szCs w:val="20"/>
              </w:rPr>
            </w:pPr>
          </w:p>
        </w:tc>
        <w:tc>
          <w:tcPr>
            <w:tcW w:w="399" w:type="dxa"/>
            <w:tcBorders>
              <w:bottom w:val="single" w:sz="4" w:space="0" w:color="000000"/>
            </w:tcBorders>
          </w:tcPr>
          <w:p w14:paraId="5E1ECB0E" w14:textId="77777777" w:rsidR="00E10CAA" w:rsidRPr="00BC2AFF" w:rsidRDefault="00E10CAA" w:rsidP="009A0743">
            <w:pPr>
              <w:pStyle w:val="TableParagraph"/>
              <w:rPr>
                <w:sz w:val="20"/>
                <w:szCs w:val="20"/>
              </w:rPr>
            </w:pPr>
          </w:p>
        </w:tc>
        <w:tc>
          <w:tcPr>
            <w:tcW w:w="671" w:type="dxa"/>
            <w:vMerge/>
            <w:tcBorders>
              <w:top w:val="nil"/>
              <w:bottom w:val="single" w:sz="4" w:space="0" w:color="000000"/>
            </w:tcBorders>
          </w:tcPr>
          <w:p w14:paraId="5E60D0DE" w14:textId="77777777" w:rsidR="00E10CAA" w:rsidRPr="00BC2AFF" w:rsidRDefault="00E10CAA" w:rsidP="009A0743">
            <w:pPr>
              <w:spacing w:after="0" w:line="240" w:lineRule="auto"/>
              <w:rPr>
                <w:rFonts w:ascii="Times New Roman" w:hAnsi="Times New Roman" w:cs="Times New Roman"/>
                <w:sz w:val="20"/>
                <w:szCs w:val="20"/>
              </w:rPr>
            </w:pPr>
          </w:p>
        </w:tc>
        <w:tc>
          <w:tcPr>
            <w:tcW w:w="1084" w:type="dxa"/>
            <w:tcBorders>
              <w:bottom w:val="single" w:sz="4" w:space="0" w:color="000000"/>
            </w:tcBorders>
          </w:tcPr>
          <w:p w14:paraId="4339CD5C" w14:textId="77777777" w:rsidR="00E10CAA" w:rsidRPr="00BC2AFF" w:rsidRDefault="00E10CAA" w:rsidP="009A0743">
            <w:pPr>
              <w:pStyle w:val="TableParagraph"/>
              <w:ind w:left="273" w:right="379"/>
              <w:jc w:val="center"/>
              <w:rPr>
                <w:sz w:val="20"/>
                <w:szCs w:val="20"/>
              </w:rPr>
            </w:pPr>
            <w:r w:rsidRPr="00BC2AFF">
              <w:rPr>
                <w:sz w:val="20"/>
                <w:szCs w:val="20"/>
              </w:rPr>
              <w:t>Min</w:t>
            </w:r>
          </w:p>
        </w:tc>
        <w:tc>
          <w:tcPr>
            <w:tcW w:w="691" w:type="dxa"/>
            <w:tcBorders>
              <w:bottom w:val="single" w:sz="4" w:space="0" w:color="000000"/>
            </w:tcBorders>
          </w:tcPr>
          <w:p w14:paraId="1B880DCD" w14:textId="77777777" w:rsidR="00E10CAA" w:rsidRPr="00BC2AFF" w:rsidRDefault="00E10CAA" w:rsidP="009A0743">
            <w:pPr>
              <w:pStyle w:val="TableParagraph"/>
              <w:ind w:left="-7" w:right="246"/>
              <w:rPr>
                <w:sz w:val="20"/>
                <w:szCs w:val="20"/>
              </w:rPr>
            </w:pPr>
            <w:r w:rsidRPr="00BC2AFF">
              <w:rPr>
                <w:w w:val="95"/>
                <w:sz w:val="20"/>
                <w:szCs w:val="20"/>
              </w:rPr>
              <w:t>Max</w:t>
            </w:r>
          </w:p>
        </w:tc>
        <w:tc>
          <w:tcPr>
            <w:tcW w:w="534" w:type="dxa"/>
            <w:vMerge/>
            <w:tcBorders>
              <w:top w:val="nil"/>
              <w:bottom w:val="single" w:sz="4" w:space="0" w:color="000000"/>
            </w:tcBorders>
          </w:tcPr>
          <w:p w14:paraId="4D8640F9" w14:textId="77777777" w:rsidR="00E10CAA" w:rsidRPr="00BC2AFF" w:rsidRDefault="00E10CAA" w:rsidP="009A0743">
            <w:pPr>
              <w:spacing w:after="0" w:line="240" w:lineRule="auto"/>
              <w:rPr>
                <w:rFonts w:ascii="Times New Roman" w:hAnsi="Times New Roman" w:cs="Times New Roman"/>
                <w:sz w:val="20"/>
                <w:szCs w:val="20"/>
              </w:rPr>
            </w:pPr>
          </w:p>
        </w:tc>
        <w:tc>
          <w:tcPr>
            <w:tcW w:w="807" w:type="dxa"/>
            <w:vMerge/>
            <w:tcBorders>
              <w:top w:val="nil"/>
              <w:bottom w:val="single" w:sz="4" w:space="0" w:color="000000"/>
            </w:tcBorders>
          </w:tcPr>
          <w:p w14:paraId="32775F95" w14:textId="77777777" w:rsidR="00E10CAA" w:rsidRPr="00BC2AFF" w:rsidRDefault="00E10CAA" w:rsidP="009A0743">
            <w:pPr>
              <w:spacing w:after="0" w:line="240" w:lineRule="auto"/>
              <w:rPr>
                <w:rFonts w:ascii="Times New Roman" w:hAnsi="Times New Roman" w:cs="Times New Roman"/>
                <w:sz w:val="20"/>
                <w:szCs w:val="20"/>
              </w:rPr>
            </w:pPr>
          </w:p>
        </w:tc>
        <w:tc>
          <w:tcPr>
            <w:tcW w:w="807" w:type="dxa"/>
            <w:tcBorders>
              <w:bottom w:val="single" w:sz="4" w:space="0" w:color="000000"/>
            </w:tcBorders>
          </w:tcPr>
          <w:p w14:paraId="289AA9C7" w14:textId="77777777" w:rsidR="00E10CAA" w:rsidRPr="00BC2AFF" w:rsidRDefault="00E10CAA" w:rsidP="009A0743">
            <w:pPr>
              <w:pStyle w:val="TableParagraph"/>
              <w:ind w:left="213" w:right="150"/>
              <w:jc w:val="center"/>
              <w:rPr>
                <w:sz w:val="20"/>
                <w:szCs w:val="20"/>
              </w:rPr>
            </w:pPr>
            <w:r w:rsidRPr="00BC2AFF">
              <w:rPr>
                <w:sz w:val="20"/>
                <w:szCs w:val="20"/>
              </w:rPr>
              <w:t>Min</w:t>
            </w:r>
          </w:p>
        </w:tc>
        <w:tc>
          <w:tcPr>
            <w:tcW w:w="830" w:type="dxa"/>
            <w:tcBorders>
              <w:bottom w:val="single" w:sz="4" w:space="0" w:color="000000"/>
            </w:tcBorders>
          </w:tcPr>
          <w:p w14:paraId="506FF82E" w14:textId="77777777" w:rsidR="00E10CAA" w:rsidRPr="00BC2AFF" w:rsidRDefault="00E10CAA" w:rsidP="009A0743">
            <w:pPr>
              <w:pStyle w:val="TableParagraph"/>
              <w:ind w:right="218"/>
              <w:jc w:val="center"/>
              <w:rPr>
                <w:sz w:val="20"/>
                <w:szCs w:val="20"/>
              </w:rPr>
            </w:pPr>
            <w:r w:rsidRPr="00BC2AFF">
              <w:rPr>
                <w:w w:val="95"/>
                <w:sz w:val="20"/>
                <w:szCs w:val="20"/>
              </w:rPr>
              <w:t>Max</w:t>
            </w:r>
          </w:p>
        </w:tc>
        <w:tc>
          <w:tcPr>
            <w:tcW w:w="671" w:type="dxa"/>
            <w:vMerge/>
            <w:tcBorders>
              <w:top w:val="nil"/>
              <w:bottom w:val="single" w:sz="4" w:space="0" w:color="000000"/>
            </w:tcBorders>
          </w:tcPr>
          <w:p w14:paraId="7290E216" w14:textId="77777777" w:rsidR="00E10CAA" w:rsidRPr="00BC2AFF" w:rsidRDefault="00E10CAA" w:rsidP="009A0743">
            <w:pPr>
              <w:spacing w:after="0" w:line="240" w:lineRule="auto"/>
              <w:rPr>
                <w:rFonts w:ascii="Times New Roman" w:hAnsi="Times New Roman" w:cs="Times New Roman"/>
                <w:sz w:val="20"/>
                <w:szCs w:val="20"/>
              </w:rPr>
            </w:pPr>
          </w:p>
        </w:tc>
      </w:tr>
      <w:tr w:rsidR="00E10CAA" w:rsidRPr="00BC2AFF" w14:paraId="7972B829" w14:textId="77777777" w:rsidTr="009A0743">
        <w:trPr>
          <w:trHeight w:val="375"/>
        </w:trPr>
        <w:tc>
          <w:tcPr>
            <w:tcW w:w="945" w:type="dxa"/>
            <w:tcBorders>
              <w:top w:val="single" w:sz="4" w:space="0" w:color="000000"/>
              <w:bottom w:val="single" w:sz="4" w:space="0" w:color="000000"/>
            </w:tcBorders>
          </w:tcPr>
          <w:p w14:paraId="6281CDBE" w14:textId="77777777" w:rsidR="00E10CAA" w:rsidRPr="00BC2AFF" w:rsidRDefault="00E10CAA" w:rsidP="009A0743">
            <w:pPr>
              <w:pStyle w:val="TableParagraph"/>
              <w:ind w:right="33"/>
              <w:jc w:val="center"/>
              <w:rPr>
                <w:sz w:val="20"/>
                <w:szCs w:val="20"/>
              </w:rPr>
            </w:pPr>
            <w:r w:rsidRPr="00BC2AFF">
              <w:rPr>
                <w:w w:val="99"/>
                <w:sz w:val="20"/>
                <w:szCs w:val="20"/>
              </w:rPr>
              <w:t>X</w:t>
            </w:r>
          </w:p>
        </w:tc>
        <w:tc>
          <w:tcPr>
            <w:tcW w:w="399" w:type="dxa"/>
            <w:tcBorders>
              <w:top w:val="single" w:sz="4" w:space="0" w:color="000000"/>
              <w:bottom w:val="single" w:sz="4" w:space="0" w:color="000000"/>
            </w:tcBorders>
          </w:tcPr>
          <w:p w14:paraId="28BED395" w14:textId="77777777" w:rsidR="00E10CAA" w:rsidRPr="00BC2AFF" w:rsidRDefault="00E10CAA" w:rsidP="009A0743">
            <w:pPr>
              <w:pStyle w:val="TableParagraph"/>
              <w:jc w:val="center"/>
              <w:rPr>
                <w:sz w:val="20"/>
                <w:szCs w:val="20"/>
                <w:lang w:val="en-US"/>
              </w:rPr>
            </w:pPr>
            <w:r w:rsidRPr="00BC2AFF">
              <w:rPr>
                <w:sz w:val="20"/>
                <w:szCs w:val="20"/>
              </w:rPr>
              <w:t>1</w:t>
            </w:r>
            <w:r w:rsidRPr="00BC2AFF">
              <w:rPr>
                <w:sz w:val="20"/>
                <w:szCs w:val="20"/>
                <w:lang w:val="en-US"/>
              </w:rPr>
              <w:t>61</w:t>
            </w:r>
          </w:p>
        </w:tc>
        <w:tc>
          <w:tcPr>
            <w:tcW w:w="671" w:type="dxa"/>
            <w:tcBorders>
              <w:top w:val="single" w:sz="4" w:space="0" w:color="000000"/>
              <w:bottom w:val="single" w:sz="4" w:space="0" w:color="000000"/>
            </w:tcBorders>
          </w:tcPr>
          <w:p w14:paraId="3BC7C1A3" w14:textId="77777777" w:rsidR="00E10CAA" w:rsidRPr="00BC2AFF" w:rsidRDefault="00E10CAA" w:rsidP="009A0743">
            <w:pPr>
              <w:pStyle w:val="TableParagraph"/>
              <w:ind w:right="217"/>
              <w:jc w:val="center"/>
              <w:rPr>
                <w:sz w:val="20"/>
                <w:szCs w:val="20"/>
                <w:lang w:val="en-US"/>
              </w:rPr>
            </w:pPr>
            <w:r w:rsidRPr="00BC2AFF">
              <w:rPr>
                <w:sz w:val="20"/>
                <w:szCs w:val="20"/>
                <w:lang w:val="en-US"/>
              </w:rPr>
              <w:t>95</w:t>
            </w:r>
          </w:p>
        </w:tc>
        <w:tc>
          <w:tcPr>
            <w:tcW w:w="1084" w:type="dxa"/>
            <w:tcBorders>
              <w:top w:val="single" w:sz="4" w:space="0" w:color="000000"/>
              <w:bottom w:val="single" w:sz="4" w:space="0" w:color="000000"/>
            </w:tcBorders>
          </w:tcPr>
          <w:p w14:paraId="795C6121" w14:textId="77777777" w:rsidR="00E10CAA" w:rsidRPr="00BC2AFF" w:rsidRDefault="00E10CAA" w:rsidP="009A0743">
            <w:pPr>
              <w:pStyle w:val="TableParagraph"/>
              <w:ind w:right="104"/>
              <w:jc w:val="center"/>
              <w:rPr>
                <w:sz w:val="20"/>
                <w:szCs w:val="20"/>
                <w:lang w:val="en-US"/>
              </w:rPr>
            </w:pPr>
            <w:r w:rsidRPr="00BC2AFF">
              <w:rPr>
                <w:sz w:val="20"/>
                <w:szCs w:val="20"/>
                <w:lang w:val="en-US"/>
              </w:rPr>
              <w:t>38</w:t>
            </w:r>
          </w:p>
        </w:tc>
        <w:tc>
          <w:tcPr>
            <w:tcW w:w="691" w:type="dxa"/>
            <w:tcBorders>
              <w:top w:val="single" w:sz="4" w:space="0" w:color="000000"/>
              <w:bottom w:val="single" w:sz="4" w:space="0" w:color="000000"/>
            </w:tcBorders>
          </w:tcPr>
          <w:p w14:paraId="680723CD" w14:textId="77777777" w:rsidR="00E10CAA" w:rsidRPr="00BC2AFF" w:rsidRDefault="00E10CAA" w:rsidP="009A0743">
            <w:pPr>
              <w:pStyle w:val="TableParagraph"/>
              <w:ind w:left="-7" w:right="345"/>
              <w:jc w:val="center"/>
              <w:rPr>
                <w:sz w:val="20"/>
                <w:szCs w:val="20"/>
                <w:lang w:val="en-US"/>
              </w:rPr>
            </w:pPr>
            <w:r w:rsidRPr="00BC2AFF">
              <w:rPr>
                <w:sz w:val="20"/>
                <w:szCs w:val="20"/>
                <w:lang w:val="en-US"/>
              </w:rPr>
              <w:t>152</w:t>
            </w:r>
          </w:p>
        </w:tc>
        <w:tc>
          <w:tcPr>
            <w:tcW w:w="534" w:type="dxa"/>
            <w:tcBorders>
              <w:top w:val="single" w:sz="4" w:space="0" w:color="000000"/>
              <w:bottom w:val="single" w:sz="4" w:space="0" w:color="000000"/>
            </w:tcBorders>
          </w:tcPr>
          <w:p w14:paraId="74F55034" w14:textId="77777777" w:rsidR="00E10CAA" w:rsidRPr="00BC2AFF" w:rsidRDefault="00E10CAA" w:rsidP="009A0743">
            <w:pPr>
              <w:pStyle w:val="TableParagraph"/>
              <w:ind w:left="115"/>
              <w:rPr>
                <w:sz w:val="20"/>
                <w:szCs w:val="20"/>
                <w:lang w:val="en-US"/>
              </w:rPr>
            </w:pPr>
            <w:r w:rsidRPr="00BC2AFF">
              <w:rPr>
                <w:sz w:val="20"/>
                <w:szCs w:val="20"/>
              </w:rPr>
              <w:t>1</w:t>
            </w:r>
            <w:r w:rsidRPr="00BC2AFF">
              <w:rPr>
                <w:sz w:val="20"/>
                <w:szCs w:val="20"/>
                <w:lang w:val="en-US"/>
              </w:rPr>
              <w:t>9</w:t>
            </w:r>
          </w:p>
        </w:tc>
        <w:tc>
          <w:tcPr>
            <w:tcW w:w="807" w:type="dxa"/>
            <w:tcBorders>
              <w:top w:val="single" w:sz="4" w:space="0" w:color="000000"/>
              <w:bottom w:val="single" w:sz="4" w:space="0" w:color="000000"/>
            </w:tcBorders>
          </w:tcPr>
          <w:p w14:paraId="0212C7D7" w14:textId="77777777" w:rsidR="00E10CAA" w:rsidRPr="00BC2AFF" w:rsidRDefault="00E10CAA" w:rsidP="009A0743">
            <w:pPr>
              <w:pStyle w:val="TableParagraph"/>
              <w:ind w:left="118" w:right="32"/>
              <w:jc w:val="center"/>
              <w:rPr>
                <w:sz w:val="20"/>
                <w:szCs w:val="20"/>
                <w:lang w:val="en-US"/>
              </w:rPr>
            </w:pPr>
            <w:r w:rsidRPr="00BC2AFF">
              <w:rPr>
                <w:sz w:val="20"/>
                <w:szCs w:val="20"/>
                <w:lang w:val="en-US"/>
              </w:rPr>
              <w:t>116,18</w:t>
            </w:r>
          </w:p>
        </w:tc>
        <w:tc>
          <w:tcPr>
            <w:tcW w:w="807" w:type="dxa"/>
            <w:tcBorders>
              <w:top w:val="single" w:sz="4" w:space="0" w:color="000000"/>
              <w:bottom w:val="single" w:sz="4" w:space="0" w:color="000000"/>
            </w:tcBorders>
          </w:tcPr>
          <w:p w14:paraId="25893AC7" w14:textId="77777777" w:rsidR="00E10CAA" w:rsidRPr="00BC2AFF" w:rsidRDefault="00E10CAA" w:rsidP="009A0743">
            <w:pPr>
              <w:pStyle w:val="TableParagraph"/>
              <w:ind w:left="213" w:right="147"/>
              <w:jc w:val="center"/>
              <w:rPr>
                <w:sz w:val="20"/>
                <w:szCs w:val="20"/>
                <w:lang w:val="en-US"/>
              </w:rPr>
            </w:pPr>
            <w:r w:rsidRPr="00BC2AFF">
              <w:rPr>
                <w:sz w:val="20"/>
                <w:szCs w:val="20"/>
                <w:lang w:val="en-US"/>
              </w:rPr>
              <w:t>73</w:t>
            </w:r>
          </w:p>
        </w:tc>
        <w:tc>
          <w:tcPr>
            <w:tcW w:w="830" w:type="dxa"/>
            <w:tcBorders>
              <w:top w:val="single" w:sz="4" w:space="0" w:color="000000"/>
              <w:bottom w:val="single" w:sz="4" w:space="0" w:color="000000"/>
            </w:tcBorders>
          </w:tcPr>
          <w:p w14:paraId="1CA0BC90" w14:textId="77777777" w:rsidR="00E10CAA" w:rsidRPr="00BC2AFF" w:rsidRDefault="00E10CAA" w:rsidP="009A0743">
            <w:pPr>
              <w:pStyle w:val="TableParagraph"/>
              <w:ind w:right="319"/>
              <w:rPr>
                <w:sz w:val="20"/>
                <w:szCs w:val="20"/>
                <w:lang w:val="en-US"/>
              </w:rPr>
            </w:pPr>
            <w:r w:rsidRPr="00BC2AFF">
              <w:rPr>
                <w:sz w:val="20"/>
                <w:szCs w:val="20"/>
                <w:lang w:val="en-US"/>
              </w:rPr>
              <w:t>143</w:t>
            </w:r>
          </w:p>
        </w:tc>
        <w:tc>
          <w:tcPr>
            <w:tcW w:w="671" w:type="dxa"/>
            <w:tcBorders>
              <w:top w:val="single" w:sz="4" w:space="0" w:color="000000"/>
              <w:bottom w:val="single" w:sz="4" w:space="0" w:color="000000"/>
            </w:tcBorders>
          </w:tcPr>
          <w:p w14:paraId="5D6EA9BE" w14:textId="77777777" w:rsidR="00E10CAA" w:rsidRPr="00BC2AFF" w:rsidRDefault="00E10CAA" w:rsidP="009A0743">
            <w:pPr>
              <w:pStyle w:val="TableParagraph"/>
              <w:ind w:left="38" w:right="83"/>
              <w:jc w:val="center"/>
              <w:rPr>
                <w:sz w:val="20"/>
                <w:szCs w:val="20"/>
                <w:lang w:val="en-US"/>
              </w:rPr>
            </w:pPr>
            <w:r w:rsidRPr="00BC2AFF">
              <w:rPr>
                <w:sz w:val="20"/>
                <w:szCs w:val="20"/>
                <w:lang w:val="en-US"/>
              </w:rPr>
              <w:t>15,16</w:t>
            </w:r>
          </w:p>
        </w:tc>
      </w:tr>
      <w:tr w:rsidR="00E10CAA" w:rsidRPr="00BC2AFF" w14:paraId="060EDB84" w14:textId="77777777" w:rsidTr="009A0743">
        <w:trPr>
          <w:trHeight w:val="425"/>
        </w:trPr>
        <w:tc>
          <w:tcPr>
            <w:tcW w:w="945" w:type="dxa"/>
            <w:tcBorders>
              <w:top w:val="single" w:sz="4" w:space="0" w:color="000000"/>
              <w:bottom w:val="single" w:sz="4" w:space="0" w:color="000000"/>
            </w:tcBorders>
          </w:tcPr>
          <w:p w14:paraId="410FEA71" w14:textId="77777777" w:rsidR="00E10CAA" w:rsidRPr="00BC2AFF" w:rsidRDefault="00E10CAA" w:rsidP="009A0743">
            <w:pPr>
              <w:pStyle w:val="TableParagraph"/>
              <w:ind w:right="33"/>
              <w:jc w:val="center"/>
              <w:rPr>
                <w:sz w:val="20"/>
                <w:szCs w:val="20"/>
              </w:rPr>
            </w:pPr>
            <w:r w:rsidRPr="00BC2AFF">
              <w:rPr>
                <w:w w:val="99"/>
                <w:sz w:val="20"/>
                <w:szCs w:val="20"/>
              </w:rPr>
              <w:t>Y</w:t>
            </w:r>
          </w:p>
        </w:tc>
        <w:tc>
          <w:tcPr>
            <w:tcW w:w="399" w:type="dxa"/>
            <w:tcBorders>
              <w:top w:val="single" w:sz="4" w:space="0" w:color="000000"/>
              <w:bottom w:val="single" w:sz="4" w:space="0" w:color="000000"/>
            </w:tcBorders>
          </w:tcPr>
          <w:p w14:paraId="1AA1BA1C" w14:textId="77777777" w:rsidR="00E10CAA" w:rsidRPr="00BC2AFF" w:rsidRDefault="00E10CAA" w:rsidP="009A0743">
            <w:pPr>
              <w:pStyle w:val="TableParagraph"/>
              <w:jc w:val="center"/>
              <w:rPr>
                <w:sz w:val="20"/>
                <w:szCs w:val="20"/>
                <w:lang w:val="en-US"/>
              </w:rPr>
            </w:pPr>
            <w:r w:rsidRPr="00BC2AFF">
              <w:rPr>
                <w:sz w:val="20"/>
                <w:szCs w:val="20"/>
              </w:rPr>
              <w:t>1</w:t>
            </w:r>
            <w:r w:rsidRPr="00BC2AFF">
              <w:rPr>
                <w:sz w:val="20"/>
                <w:szCs w:val="20"/>
                <w:lang w:val="en-US"/>
              </w:rPr>
              <w:t>61</w:t>
            </w:r>
          </w:p>
        </w:tc>
        <w:tc>
          <w:tcPr>
            <w:tcW w:w="671" w:type="dxa"/>
            <w:tcBorders>
              <w:top w:val="single" w:sz="4" w:space="0" w:color="000000"/>
              <w:bottom w:val="single" w:sz="4" w:space="0" w:color="000000"/>
            </w:tcBorders>
          </w:tcPr>
          <w:p w14:paraId="496D7B78" w14:textId="77777777" w:rsidR="00E10CAA" w:rsidRPr="00BC2AFF" w:rsidRDefault="00E10CAA" w:rsidP="009A0743">
            <w:pPr>
              <w:pStyle w:val="TableParagraph"/>
              <w:ind w:right="157"/>
              <w:jc w:val="center"/>
              <w:rPr>
                <w:sz w:val="20"/>
                <w:szCs w:val="20"/>
                <w:lang w:val="en-US"/>
              </w:rPr>
            </w:pPr>
            <w:r w:rsidRPr="00BC2AFF">
              <w:rPr>
                <w:sz w:val="20"/>
                <w:szCs w:val="20"/>
                <w:lang w:val="en-US"/>
              </w:rPr>
              <w:t>85</w:t>
            </w:r>
          </w:p>
        </w:tc>
        <w:tc>
          <w:tcPr>
            <w:tcW w:w="1084" w:type="dxa"/>
            <w:tcBorders>
              <w:top w:val="single" w:sz="4" w:space="0" w:color="000000"/>
              <w:bottom w:val="single" w:sz="4" w:space="0" w:color="000000"/>
            </w:tcBorders>
          </w:tcPr>
          <w:p w14:paraId="08268662" w14:textId="77777777" w:rsidR="00E10CAA" w:rsidRPr="00BC2AFF" w:rsidRDefault="00E10CAA" w:rsidP="009A0743">
            <w:pPr>
              <w:pStyle w:val="TableParagraph"/>
              <w:ind w:left="273" w:right="377"/>
              <w:jc w:val="center"/>
              <w:rPr>
                <w:sz w:val="20"/>
                <w:szCs w:val="20"/>
                <w:lang w:val="en-US"/>
              </w:rPr>
            </w:pPr>
            <w:r w:rsidRPr="00BC2AFF">
              <w:rPr>
                <w:sz w:val="20"/>
                <w:szCs w:val="20"/>
                <w:lang w:val="en-US"/>
              </w:rPr>
              <w:t>34</w:t>
            </w:r>
          </w:p>
        </w:tc>
        <w:tc>
          <w:tcPr>
            <w:tcW w:w="691" w:type="dxa"/>
            <w:tcBorders>
              <w:top w:val="single" w:sz="4" w:space="0" w:color="000000"/>
              <w:bottom w:val="single" w:sz="4" w:space="0" w:color="000000"/>
            </w:tcBorders>
          </w:tcPr>
          <w:p w14:paraId="48FE24A2" w14:textId="77777777" w:rsidR="00E10CAA" w:rsidRPr="00BC2AFF" w:rsidRDefault="00E10CAA" w:rsidP="009A0743">
            <w:pPr>
              <w:pStyle w:val="TableParagraph"/>
              <w:ind w:left="-7" w:right="285"/>
              <w:jc w:val="center"/>
              <w:rPr>
                <w:sz w:val="20"/>
                <w:szCs w:val="20"/>
                <w:lang w:val="en-US"/>
              </w:rPr>
            </w:pPr>
            <w:r w:rsidRPr="00BC2AFF">
              <w:rPr>
                <w:sz w:val="20"/>
                <w:szCs w:val="20"/>
                <w:lang w:val="en-US"/>
              </w:rPr>
              <w:t>136</w:t>
            </w:r>
          </w:p>
        </w:tc>
        <w:tc>
          <w:tcPr>
            <w:tcW w:w="534" w:type="dxa"/>
            <w:tcBorders>
              <w:top w:val="single" w:sz="4" w:space="0" w:color="000000"/>
              <w:bottom w:val="single" w:sz="4" w:space="0" w:color="000000"/>
            </w:tcBorders>
          </w:tcPr>
          <w:p w14:paraId="58D03C2F" w14:textId="77777777" w:rsidR="00E10CAA" w:rsidRPr="00BC2AFF" w:rsidRDefault="00E10CAA" w:rsidP="009A0743">
            <w:pPr>
              <w:pStyle w:val="TableParagraph"/>
              <w:ind w:left="115"/>
              <w:rPr>
                <w:sz w:val="20"/>
                <w:szCs w:val="20"/>
                <w:lang w:val="en-US"/>
              </w:rPr>
            </w:pPr>
            <w:r w:rsidRPr="00BC2AFF">
              <w:rPr>
                <w:sz w:val="20"/>
                <w:szCs w:val="20"/>
                <w:lang w:val="en-US"/>
              </w:rPr>
              <w:t>17</w:t>
            </w:r>
          </w:p>
        </w:tc>
        <w:tc>
          <w:tcPr>
            <w:tcW w:w="807" w:type="dxa"/>
            <w:tcBorders>
              <w:top w:val="single" w:sz="4" w:space="0" w:color="000000"/>
              <w:bottom w:val="single" w:sz="4" w:space="0" w:color="000000"/>
            </w:tcBorders>
          </w:tcPr>
          <w:p w14:paraId="47A1AF0A" w14:textId="77777777" w:rsidR="00E10CAA" w:rsidRPr="00BC2AFF" w:rsidRDefault="00E10CAA" w:rsidP="009A0743">
            <w:pPr>
              <w:pStyle w:val="TableParagraph"/>
              <w:ind w:left="118" w:right="32"/>
              <w:jc w:val="center"/>
              <w:rPr>
                <w:sz w:val="20"/>
                <w:szCs w:val="20"/>
                <w:lang w:val="en-US"/>
              </w:rPr>
            </w:pPr>
            <w:r w:rsidRPr="00BC2AFF">
              <w:rPr>
                <w:sz w:val="20"/>
                <w:szCs w:val="20"/>
              </w:rPr>
              <w:t>1</w:t>
            </w:r>
            <w:r w:rsidRPr="00BC2AFF">
              <w:rPr>
                <w:sz w:val="20"/>
                <w:szCs w:val="20"/>
                <w:lang w:val="en-US"/>
              </w:rPr>
              <w:t>00,57</w:t>
            </w:r>
          </w:p>
        </w:tc>
        <w:tc>
          <w:tcPr>
            <w:tcW w:w="807" w:type="dxa"/>
            <w:tcBorders>
              <w:top w:val="single" w:sz="4" w:space="0" w:color="000000"/>
              <w:bottom w:val="single" w:sz="4" w:space="0" w:color="000000"/>
            </w:tcBorders>
          </w:tcPr>
          <w:p w14:paraId="20C4F5EA" w14:textId="77777777" w:rsidR="00E10CAA" w:rsidRPr="00BC2AFF" w:rsidRDefault="00E10CAA" w:rsidP="009A0743">
            <w:pPr>
              <w:pStyle w:val="TableParagraph"/>
              <w:ind w:left="213" w:right="147"/>
              <w:jc w:val="center"/>
              <w:rPr>
                <w:sz w:val="20"/>
                <w:szCs w:val="20"/>
                <w:lang w:val="en-US"/>
              </w:rPr>
            </w:pPr>
            <w:r w:rsidRPr="00BC2AFF">
              <w:rPr>
                <w:sz w:val="20"/>
                <w:szCs w:val="20"/>
                <w:lang w:val="en-US"/>
              </w:rPr>
              <w:t>56</w:t>
            </w:r>
          </w:p>
        </w:tc>
        <w:tc>
          <w:tcPr>
            <w:tcW w:w="830" w:type="dxa"/>
            <w:tcBorders>
              <w:top w:val="single" w:sz="4" w:space="0" w:color="000000"/>
              <w:bottom w:val="single" w:sz="4" w:space="0" w:color="000000"/>
            </w:tcBorders>
          </w:tcPr>
          <w:p w14:paraId="3F1ADF56" w14:textId="77777777" w:rsidR="00E10CAA" w:rsidRPr="00BC2AFF" w:rsidRDefault="00E10CAA" w:rsidP="009A0743">
            <w:pPr>
              <w:pStyle w:val="TableParagraph"/>
              <w:ind w:right="259"/>
              <w:rPr>
                <w:sz w:val="20"/>
                <w:szCs w:val="20"/>
                <w:lang w:val="en-US"/>
              </w:rPr>
            </w:pPr>
            <w:r w:rsidRPr="00BC2AFF">
              <w:rPr>
                <w:sz w:val="20"/>
                <w:szCs w:val="20"/>
              </w:rPr>
              <w:t>1</w:t>
            </w:r>
            <w:r w:rsidRPr="00BC2AFF">
              <w:rPr>
                <w:sz w:val="20"/>
                <w:szCs w:val="20"/>
                <w:lang w:val="en-US"/>
              </w:rPr>
              <w:t>31</w:t>
            </w:r>
          </w:p>
        </w:tc>
        <w:tc>
          <w:tcPr>
            <w:tcW w:w="671" w:type="dxa"/>
            <w:tcBorders>
              <w:top w:val="single" w:sz="4" w:space="0" w:color="000000"/>
              <w:bottom w:val="single" w:sz="4" w:space="0" w:color="000000"/>
            </w:tcBorders>
          </w:tcPr>
          <w:p w14:paraId="04F6AB1B" w14:textId="77777777" w:rsidR="00E10CAA" w:rsidRPr="00BC2AFF" w:rsidRDefault="00E10CAA" w:rsidP="009A0743">
            <w:pPr>
              <w:pStyle w:val="TableParagraph"/>
              <w:ind w:left="38" w:right="83"/>
              <w:jc w:val="center"/>
              <w:rPr>
                <w:sz w:val="20"/>
                <w:szCs w:val="20"/>
                <w:lang w:val="en-US"/>
              </w:rPr>
            </w:pPr>
            <w:r w:rsidRPr="00BC2AFF">
              <w:rPr>
                <w:sz w:val="20"/>
                <w:szCs w:val="20"/>
              </w:rPr>
              <w:t>1</w:t>
            </w:r>
            <w:r w:rsidRPr="00BC2AFF">
              <w:rPr>
                <w:sz w:val="20"/>
                <w:szCs w:val="20"/>
                <w:lang w:val="en-US"/>
              </w:rPr>
              <w:t>5,79</w:t>
            </w:r>
          </w:p>
        </w:tc>
      </w:tr>
    </w:tbl>
    <w:p w14:paraId="03080CFB" w14:textId="77777777" w:rsidR="00E10CAA" w:rsidRPr="006D6206" w:rsidRDefault="00E10CAA" w:rsidP="00E10CAA">
      <w:pPr>
        <w:spacing w:after="0" w:line="240" w:lineRule="auto"/>
        <w:ind w:firstLine="567"/>
        <w:jc w:val="both"/>
        <w:rPr>
          <w:rFonts w:ascii="Times New Roman" w:eastAsia="Times New Roman" w:hAnsi="Times New Roman" w:cs="Times New Roman"/>
          <w:b/>
          <w:bCs/>
          <w:sz w:val="20"/>
          <w:szCs w:val="20"/>
          <w:lang w:val="en-US"/>
        </w:rPr>
      </w:pPr>
      <w:r w:rsidRPr="006D6206">
        <w:rPr>
          <w:rFonts w:ascii="Times New Roman" w:eastAsia="Times New Roman" w:hAnsi="Times New Roman" w:cs="Times New Roman"/>
          <w:b/>
          <w:bCs/>
          <w:sz w:val="20"/>
          <w:szCs w:val="20"/>
          <w:lang w:val="en-US"/>
        </w:rPr>
        <w:t>Keterangan:</w:t>
      </w:r>
    </w:p>
    <w:p w14:paraId="66E6AB3C" w14:textId="77777777" w:rsidR="00E10CAA" w:rsidRPr="006D6206" w:rsidRDefault="00E10CAA" w:rsidP="00E10CAA">
      <w:pPr>
        <w:spacing w:after="0" w:line="240" w:lineRule="auto"/>
        <w:ind w:firstLine="567"/>
        <w:jc w:val="both"/>
        <w:rPr>
          <w:rFonts w:ascii="Times New Roman" w:eastAsia="Times New Roman" w:hAnsi="Times New Roman" w:cs="Times New Roman"/>
          <w:sz w:val="20"/>
          <w:szCs w:val="20"/>
          <w:lang w:val="en-US"/>
        </w:rPr>
      </w:pPr>
      <w:r w:rsidRPr="006D6206">
        <w:rPr>
          <w:rFonts w:ascii="Times New Roman" w:eastAsia="Times New Roman" w:hAnsi="Times New Roman" w:cs="Times New Roman"/>
          <w:sz w:val="20"/>
          <w:szCs w:val="20"/>
          <w:lang w:val="en-US"/>
        </w:rPr>
        <w:t>X</w:t>
      </w:r>
      <w:r w:rsidRPr="006D6206">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sidRPr="006D6206">
        <w:rPr>
          <w:rFonts w:ascii="Times New Roman" w:eastAsia="Times New Roman" w:hAnsi="Times New Roman" w:cs="Times New Roman"/>
          <w:sz w:val="20"/>
          <w:szCs w:val="20"/>
          <w:lang w:val="en-US"/>
        </w:rPr>
        <w:t>: Variabel Grit</w:t>
      </w:r>
    </w:p>
    <w:p w14:paraId="3A440387" w14:textId="77777777" w:rsidR="00E10CAA" w:rsidRDefault="00E10CAA" w:rsidP="00E10CAA">
      <w:pPr>
        <w:spacing w:after="0" w:line="240" w:lineRule="auto"/>
        <w:ind w:firstLine="567"/>
        <w:jc w:val="both"/>
        <w:rPr>
          <w:rFonts w:ascii="Times New Roman" w:eastAsia="Times New Roman" w:hAnsi="Times New Roman" w:cs="Times New Roman"/>
          <w:i/>
          <w:iCs/>
          <w:sz w:val="20"/>
          <w:szCs w:val="20"/>
          <w:lang w:val="en-US"/>
        </w:rPr>
      </w:pPr>
      <w:r w:rsidRPr="006D6206">
        <w:rPr>
          <w:rFonts w:ascii="Times New Roman" w:eastAsia="Times New Roman" w:hAnsi="Times New Roman" w:cs="Times New Roman"/>
          <w:sz w:val="20"/>
          <w:szCs w:val="20"/>
          <w:lang w:val="en-US"/>
        </w:rPr>
        <w:t>Y</w:t>
      </w:r>
      <w:r>
        <w:rPr>
          <w:rFonts w:ascii="Times New Roman" w:eastAsia="Times New Roman" w:hAnsi="Times New Roman" w:cs="Times New Roman"/>
          <w:sz w:val="20"/>
          <w:szCs w:val="20"/>
          <w:lang w:val="en-US"/>
        </w:rPr>
        <w:tab/>
      </w:r>
      <w:r w:rsidRPr="006D6206">
        <w:rPr>
          <w:rFonts w:ascii="Times New Roman" w:eastAsia="Times New Roman" w:hAnsi="Times New Roman" w:cs="Times New Roman"/>
          <w:sz w:val="20"/>
          <w:szCs w:val="20"/>
          <w:lang w:val="en-US"/>
        </w:rPr>
        <w:tab/>
        <w:t xml:space="preserve">: Variabel </w:t>
      </w:r>
      <w:r w:rsidRPr="006D6206">
        <w:rPr>
          <w:rFonts w:ascii="Times New Roman" w:eastAsia="Times New Roman" w:hAnsi="Times New Roman" w:cs="Times New Roman"/>
          <w:i/>
          <w:iCs/>
          <w:sz w:val="20"/>
          <w:szCs w:val="20"/>
          <w:lang w:val="en-US"/>
        </w:rPr>
        <w:t>Subjective Well-Being</w:t>
      </w:r>
    </w:p>
    <w:p w14:paraId="5E481DA5" w14:textId="77777777" w:rsidR="00E10CAA" w:rsidRPr="00084713" w:rsidRDefault="00E10CAA" w:rsidP="00E10CAA">
      <w:pPr>
        <w:spacing w:after="0" w:line="240" w:lineRule="auto"/>
        <w:ind w:firstLine="567"/>
        <w:jc w:val="both"/>
        <w:rPr>
          <w:rFonts w:ascii="Times New Roman" w:eastAsia="Times New Roman" w:hAnsi="Times New Roman" w:cs="Times New Roman"/>
          <w:i/>
          <w:iCs/>
          <w:sz w:val="20"/>
          <w:szCs w:val="20"/>
          <w:lang w:val="en-US"/>
        </w:rPr>
      </w:pPr>
      <w:r w:rsidRPr="006D6206">
        <w:rPr>
          <w:rFonts w:ascii="Times New Roman" w:eastAsia="Times New Roman" w:hAnsi="Times New Roman" w:cs="Times New Roman"/>
          <w:sz w:val="20"/>
          <w:szCs w:val="20"/>
          <w:lang w:val="en-US"/>
        </w:rPr>
        <w:t>N</w:t>
      </w:r>
      <w:r w:rsidRPr="006D6206">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sidRPr="006D6206">
        <w:rPr>
          <w:rFonts w:ascii="Times New Roman" w:eastAsia="Times New Roman" w:hAnsi="Times New Roman" w:cs="Times New Roman"/>
          <w:sz w:val="20"/>
          <w:szCs w:val="20"/>
          <w:lang w:val="en-US"/>
        </w:rPr>
        <w:t>: Jumlah subjek</w:t>
      </w:r>
    </w:p>
    <w:p w14:paraId="0FA62759" w14:textId="77777777" w:rsidR="00E10CAA" w:rsidRPr="006D6206" w:rsidRDefault="00E10CAA" w:rsidP="00E10CAA">
      <w:pPr>
        <w:spacing w:after="0" w:line="240" w:lineRule="auto"/>
        <w:ind w:firstLine="567"/>
        <w:jc w:val="both"/>
        <w:rPr>
          <w:rFonts w:ascii="Times New Roman" w:eastAsia="Times New Roman" w:hAnsi="Times New Roman" w:cs="Times New Roman"/>
          <w:sz w:val="20"/>
          <w:szCs w:val="20"/>
          <w:lang w:val="en-US"/>
        </w:rPr>
      </w:pPr>
      <w:r w:rsidRPr="006D6206">
        <w:rPr>
          <w:rFonts w:ascii="Times New Roman" w:eastAsia="Times New Roman" w:hAnsi="Times New Roman" w:cs="Times New Roman"/>
          <w:sz w:val="20"/>
          <w:szCs w:val="20"/>
          <w:lang w:val="en-US"/>
        </w:rPr>
        <w:t>Min</w:t>
      </w:r>
      <w:r w:rsidRPr="006D6206">
        <w:rPr>
          <w:rFonts w:ascii="Times New Roman" w:eastAsia="Times New Roman" w:hAnsi="Times New Roman" w:cs="Times New Roman"/>
          <w:sz w:val="20"/>
          <w:szCs w:val="20"/>
          <w:lang w:val="en-US"/>
        </w:rPr>
        <w:tab/>
        <w:t>: Skor minimal atau terendah</w:t>
      </w:r>
    </w:p>
    <w:p w14:paraId="74404417" w14:textId="77777777" w:rsidR="00E10CAA" w:rsidRPr="006D6206" w:rsidRDefault="00E10CAA" w:rsidP="00E10CAA">
      <w:pPr>
        <w:spacing w:after="0" w:line="240" w:lineRule="auto"/>
        <w:ind w:firstLine="567"/>
        <w:jc w:val="both"/>
        <w:rPr>
          <w:rFonts w:ascii="Times New Roman" w:eastAsia="Times New Roman" w:hAnsi="Times New Roman" w:cs="Times New Roman"/>
          <w:sz w:val="20"/>
          <w:szCs w:val="20"/>
          <w:lang w:val="en-US"/>
        </w:rPr>
      </w:pPr>
      <w:r w:rsidRPr="006D6206">
        <w:rPr>
          <w:rFonts w:ascii="Times New Roman" w:eastAsia="Times New Roman" w:hAnsi="Times New Roman" w:cs="Times New Roman"/>
          <w:sz w:val="20"/>
          <w:szCs w:val="20"/>
          <w:lang w:val="en-US"/>
        </w:rPr>
        <w:t>Max</w:t>
      </w:r>
      <w:r w:rsidRPr="006D6206">
        <w:rPr>
          <w:rFonts w:ascii="Times New Roman" w:eastAsia="Times New Roman" w:hAnsi="Times New Roman" w:cs="Times New Roman"/>
          <w:sz w:val="20"/>
          <w:szCs w:val="20"/>
          <w:lang w:val="en-US"/>
        </w:rPr>
        <w:tab/>
        <w:t>: Skor maksimal atau tertinggi</w:t>
      </w:r>
    </w:p>
    <w:p w14:paraId="6081207D" w14:textId="77777777" w:rsidR="00E10CAA" w:rsidRPr="006D6206" w:rsidRDefault="00E10CAA" w:rsidP="00E10CAA">
      <w:pPr>
        <w:spacing w:after="0" w:line="240" w:lineRule="auto"/>
        <w:ind w:firstLine="567"/>
        <w:jc w:val="both"/>
        <w:rPr>
          <w:rFonts w:ascii="Times New Roman" w:eastAsia="Times New Roman" w:hAnsi="Times New Roman" w:cs="Times New Roman"/>
          <w:sz w:val="20"/>
          <w:szCs w:val="20"/>
          <w:lang w:val="en-US"/>
        </w:rPr>
      </w:pPr>
      <w:r w:rsidRPr="006D6206">
        <w:rPr>
          <w:rFonts w:ascii="Times New Roman" w:eastAsia="Times New Roman" w:hAnsi="Times New Roman" w:cs="Times New Roman"/>
          <w:sz w:val="20"/>
          <w:szCs w:val="20"/>
          <w:lang w:val="en-US"/>
        </w:rPr>
        <w:t>SD</w:t>
      </w:r>
      <w:r w:rsidRPr="006D6206">
        <w:rPr>
          <w:rFonts w:ascii="Times New Roman" w:eastAsia="Times New Roman" w:hAnsi="Times New Roman" w:cs="Times New Roman"/>
          <w:sz w:val="20"/>
          <w:szCs w:val="20"/>
          <w:lang w:val="en-US"/>
        </w:rPr>
        <w:tab/>
        <w:t>: Standar Deviasi</w:t>
      </w:r>
    </w:p>
    <w:p w14:paraId="54C8383F" w14:textId="77777777" w:rsidR="00E10CAA" w:rsidRPr="0060514F" w:rsidRDefault="00E10CAA" w:rsidP="00E10CAA">
      <w:pPr>
        <w:spacing w:after="0" w:line="360" w:lineRule="auto"/>
        <w:ind w:firstLine="851"/>
        <w:jc w:val="both"/>
        <w:rPr>
          <w:rFonts w:ascii="Times New Roman" w:eastAsia="sans-serif" w:hAnsi="Times New Roman" w:cs="Times New Roman"/>
          <w:sz w:val="22"/>
          <w:szCs w:val="22"/>
        </w:rPr>
      </w:pPr>
    </w:p>
    <w:p w14:paraId="2022A4C0" w14:textId="77777777" w:rsidR="00E10CAA" w:rsidRDefault="00E10CAA" w:rsidP="00E10CAA">
      <w:pPr>
        <w:spacing w:after="0" w:line="360" w:lineRule="auto"/>
        <w:ind w:firstLine="567"/>
        <w:jc w:val="both"/>
        <w:rPr>
          <w:rFonts w:ascii="Times New Roman" w:eastAsia="sans-serif" w:hAnsi="Times New Roman" w:cs="Times New Roman"/>
          <w:sz w:val="22"/>
          <w:szCs w:val="22"/>
        </w:rPr>
      </w:pPr>
      <w:r>
        <w:rPr>
          <w:rFonts w:ascii="Times New Roman" w:eastAsia="sans-serif" w:hAnsi="Times New Roman" w:cs="Times New Roman"/>
          <w:sz w:val="22"/>
          <w:szCs w:val="22"/>
        </w:rPr>
        <w:t xml:space="preserve">Berdasarkan deskripsi data, dapat dilakukan kategorisasi baik pada variabel </w:t>
      </w:r>
      <w:r>
        <w:rPr>
          <w:rFonts w:ascii="Times New Roman" w:eastAsia="sans-serif" w:hAnsi="Times New Roman" w:cs="Times New Roman"/>
          <w:i/>
          <w:iCs/>
          <w:sz w:val="22"/>
          <w:szCs w:val="22"/>
        </w:rPr>
        <w:t xml:space="preserve">grit </w:t>
      </w:r>
      <w:r>
        <w:rPr>
          <w:rFonts w:ascii="Times New Roman" w:eastAsia="sans-serif" w:hAnsi="Times New Roman" w:cs="Times New Roman"/>
          <w:sz w:val="22"/>
          <w:szCs w:val="22"/>
        </w:rPr>
        <w:t xml:space="preserve">maupun variabel </w:t>
      </w:r>
      <w:r>
        <w:rPr>
          <w:rFonts w:ascii="Times New Roman" w:eastAsia="sans-serif" w:hAnsi="Times New Roman" w:cs="Times New Roman"/>
          <w:i/>
          <w:iCs/>
          <w:sz w:val="22"/>
          <w:szCs w:val="22"/>
        </w:rPr>
        <w:t>subjective well-being</w:t>
      </w:r>
      <w:r>
        <w:rPr>
          <w:rFonts w:ascii="Times New Roman" w:eastAsia="sans-serif" w:hAnsi="Times New Roman" w:cs="Times New Roman"/>
          <w:sz w:val="22"/>
          <w:szCs w:val="22"/>
        </w:rPr>
        <w:t xml:space="preserve"> dengan mengelompokkan data ke dalam 3 kategori yaitu rendah, sedang, dan tinggi (Azwar, 2019). Hasil kategorisasi skor </w:t>
      </w:r>
      <w:r>
        <w:rPr>
          <w:rFonts w:ascii="Times New Roman" w:eastAsia="sans-serif" w:hAnsi="Times New Roman" w:cs="Times New Roman"/>
          <w:i/>
          <w:iCs/>
          <w:sz w:val="22"/>
          <w:szCs w:val="22"/>
        </w:rPr>
        <w:t xml:space="preserve">grit </w:t>
      </w:r>
      <w:r>
        <w:rPr>
          <w:rFonts w:ascii="Times New Roman" w:eastAsia="sans-serif" w:hAnsi="Times New Roman" w:cs="Times New Roman"/>
          <w:sz w:val="22"/>
          <w:szCs w:val="22"/>
        </w:rPr>
        <w:t xml:space="preserve">dan </w:t>
      </w:r>
      <w:r>
        <w:rPr>
          <w:rFonts w:ascii="Times New Roman" w:eastAsia="sans-serif" w:hAnsi="Times New Roman" w:cs="Times New Roman"/>
          <w:i/>
          <w:iCs/>
          <w:sz w:val="22"/>
          <w:szCs w:val="22"/>
        </w:rPr>
        <w:t xml:space="preserve">subjective well-being </w:t>
      </w:r>
      <w:r>
        <w:rPr>
          <w:rFonts w:ascii="Times New Roman" w:eastAsia="sans-serif" w:hAnsi="Times New Roman" w:cs="Times New Roman"/>
          <w:sz w:val="22"/>
          <w:szCs w:val="22"/>
        </w:rPr>
        <w:t xml:space="preserve">dapat dilihat pada tabel 2. dan tabel 3. berikut. </w:t>
      </w:r>
    </w:p>
    <w:p w14:paraId="6C1727BF" w14:textId="77777777" w:rsidR="00E10CAA" w:rsidRDefault="00E10CAA" w:rsidP="00E10CAA">
      <w:pPr>
        <w:spacing w:after="0" w:line="360" w:lineRule="auto"/>
        <w:ind w:firstLine="567"/>
        <w:jc w:val="both"/>
        <w:rPr>
          <w:rFonts w:ascii="Times New Roman" w:eastAsia="sans-serif" w:hAnsi="Times New Roman" w:cs="Times New Roman"/>
          <w:sz w:val="22"/>
          <w:szCs w:val="22"/>
        </w:rPr>
      </w:pPr>
    </w:p>
    <w:p w14:paraId="4F5CCDF6" w14:textId="77777777" w:rsidR="00E10CAA" w:rsidRPr="00BF150B" w:rsidRDefault="00E10CAA" w:rsidP="00E10CAA">
      <w:pPr>
        <w:spacing w:after="0" w:line="240" w:lineRule="auto"/>
        <w:ind w:firstLine="284"/>
        <w:jc w:val="center"/>
        <w:rPr>
          <w:rFonts w:ascii="Times New Roman" w:eastAsia="sans-serif" w:hAnsi="Times New Roman" w:cs="Times New Roman"/>
          <w:b/>
          <w:bCs/>
          <w:i/>
          <w:iCs/>
          <w:sz w:val="20"/>
          <w:szCs w:val="20"/>
        </w:rPr>
      </w:pPr>
      <w:r w:rsidRPr="00BF150B">
        <w:rPr>
          <w:rFonts w:ascii="Times New Roman" w:eastAsia="sans-serif" w:hAnsi="Times New Roman" w:cs="Times New Roman"/>
          <w:b/>
          <w:bCs/>
          <w:sz w:val="20"/>
          <w:szCs w:val="20"/>
        </w:rPr>
        <w:t xml:space="preserve">Tabel. 2 Kategorisasi </w:t>
      </w:r>
      <w:r w:rsidRPr="00BF150B">
        <w:rPr>
          <w:rFonts w:ascii="Times New Roman" w:eastAsia="sans-serif" w:hAnsi="Times New Roman" w:cs="Times New Roman"/>
          <w:b/>
          <w:bCs/>
          <w:i/>
          <w:iCs/>
          <w:sz w:val="20"/>
          <w:szCs w:val="20"/>
        </w:rPr>
        <w:t>Grit</w:t>
      </w:r>
    </w:p>
    <w:tbl>
      <w:tblPr>
        <w:tblW w:w="7381" w:type="dxa"/>
        <w:tblInd w:w="567" w:type="dxa"/>
        <w:tblLayout w:type="fixed"/>
        <w:tblCellMar>
          <w:left w:w="0" w:type="dxa"/>
          <w:right w:w="0" w:type="dxa"/>
        </w:tblCellMar>
        <w:tblLook w:val="01E0" w:firstRow="1" w:lastRow="1" w:firstColumn="1" w:lastColumn="1" w:noHBand="0" w:noVBand="0"/>
      </w:tblPr>
      <w:tblGrid>
        <w:gridCol w:w="1253"/>
        <w:gridCol w:w="2231"/>
        <w:gridCol w:w="1671"/>
        <w:gridCol w:w="832"/>
        <w:gridCol w:w="1394"/>
      </w:tblGrid>
      <w:tr w:rsidR="00E10CAA" w:rsidRPr="006D6206" w14:paraId="079647F2" w14:textId="77777777" w:rsidTr="009A0743">
        <w:trPr>
          <w:trHeight w:val="325"/>
        </w:trPr>
        <w:tc>
          <w:tcPr>
            <w:tcW w:w="1253" w:type="dxa"/>
            <w:tcBorders>
              <w:top w:val="single" w:sz="4" w:space="0" w:color="000000"/>
              <w:bottom w:val="single" w:sz="4" w:space="0" w:color="000000"/>
            </w:tcBorders>
          </w:tcPr>
          <w:p w14:paraId="36562EB5" w14:textId="77777777" w:rsidR="00E10CAA" w:rsidRPr="006D6206" w:rsidRDefault="00E10CAA" w:rsidP="009A0743">
            <w:pPr>
              <w:pStyle w:val="TableParagraph"/>
              <w:ind w:left="330" w:right="205" w:hanging="10"/>
              <w:jc w:val="center"/>
              <w:rPr>
                <w:sz w:val="20"/>
                <w:szCs w:val="20"/>
              </w:rPr>
            </w:pPr>
            <w:r w:rsidRPr="006D6206">
              <w:rPr>
                <w:sz w:val="20"/>
                <w:szCs w:val="20"/>
              </w:rPr>
              <w:t>Kategori</w:t>
            </w:r>
          </w:p>
        </w:tc>
        <w:tc>
          <w:tcPr>
            <w:tcW w:w="2231" w:type="dxa"/>
            <w:tcBorders>
              <w:top w:val="single" w:sz="4" w:space="0" w:color="000000"/>
              <w:bottom w:val="single" w:sz="4" w:space="0" w:color="000000"/>
            </w:tcBorders>
          </w:tcPr>
          <w:p w14:paraId="234AB584" w14:textId="77777777" w:rsidR="00E10CAA" w:rsidRPr="006D6206" w:rsidRDefault="00E10CAA" w:rsidP="009A0743">
            <w:pPr>
              <w:pStyle w:val="TableParagraph"/>
              <w:rPr>
                <w:sz w:val="20"/>
                <w:szCs w:val="20"/>
              </w:rPr>
            </w:pPr>
            <w:r>
              <w:rPr>
                <w:sz w:val="20"/>
                <w:szCs w:val="20"/>
                <w:lang w:val="en-US"/>
              </w:rPr>
              <w:t xml:space="preserve">        </w:t>
            </w:r>
            <w:r w:rsidRPr="006D6206">
              <w:rPr>
                <w:sz w:val="20"/>
                <w:szCs w:val="20"/>
              </w:rPr>
              <w:t>Pedoman</w:t>
            </w:r>
          </w:p>
        </w:tc>
        <w:tc>
          <w:tcPr>
            <w:tcW w:w="1671" w:type="dxa"/>
            <w:tcBorders>
              <w:top w:val="single" w:sz="4" w:space="0" w:color="000000"/>
              <w:bottom w:val="single" w:sz="4" w:space="0" w:color="000000"/>
            </w:tcBorders>
          </w:tcPr>
          <w:p w14:paraId="042241AE" w14:textId="77777777" w:rsidR="00E10CAA" w:rsidRPr="006D6206" w:rsidRDefault="00E10CAA" w:rsidP="009A0743">
            <w:pPr>
              <w:pStyle w:val="TableParagraph"/>
              <w:ind w:left="585" w:right="624"/>
              <w:jc w:val="center"/>
              <w:rPr>
                <w:sz w:val="20"/>
                <w:szCs w:val="20"/>
              </w:rPr>
            </w:pPr>
            <w:r w:rsidRPr="006D6206">
              <w:rPr>
                <w:sz w:val="20"/>
                <w:szCs w:val="20"/>
              </w:rPr>
              <w:t>Skor</w:t>
            </w:r>
          </w:p>
        </w:tc>
        <w:tc>
          <w:tcPr>
            <w:tcW w:w="832" w:type="dxa"/>
            <w:tcBorders>
              <w:top w:val="single" w:sz="4" w:space="0" w:color="000000"/>
              <w:bottom w:val="single" w:sz="4" w:space="0" w:color="000000"/>
            </w:tcBorders>
          </w:tcPr>
          <w:p w14:paraId="313E5095" w14:textId="77777777" w:rsidR="00E10CAA" w:rsidRPr="006D6206" w:rsidRDefault="00E10CAA" w:rsidP="009A0743">
            <w:pPr>
              <w:pStyle w:val="TableParagraph"/>
              <w:ind w:left="268"/>
              <w:rPr>
                <w:sz w:val="20"/>
                <w:szCs w:val="20"/>
              </w:rPr>
            </w:pPr>
            <w:r w:rsidRPr="006D6206">
              <w:rPr>
                <w:w w:val="99"/>
                <w:sz w:val="20"/>
                <w:szCs w:val="20"/>
              </w:rPr>
              <w:t>N</w:t>
            </w:r>
          </w:p>
        </w:tc>
        <w:tc>
          <w:tcPr>
            <w:tcW w:w="1394" w:type="dxa"/>
            <w:tcBorders>
              <w:top w:val="single" w:sz="4" w:space="0" w:color="000000"/>
              <w:bottom w:val="single" w:sz="4" w:space="0" w:color="000000"/>
            </w:tcBorders>
          </w:tcPr>
          <w:p w14:paraId="3EA62996" w14:textId="77777777" w:rsidR="00E10CAA" w:rsidRPr="006D6206" w:rsidRDefault="00E10CAA" w:rsidP="009A0743">
            <w:pPr>
              <w:pStyle w:val="TableParagraph"/>
              <w:ind w:left="295"/>
              <w:rPr>
                <w:sz w:val="20"/>
                <w:szCs w:val="20"/>
              </w:rPr>
            </w:pPr>
            <w:r>
              <w:rPr>
                <w:sz w:val="20"/>
                <w:szCs w:val="20"/>
                <w:lang w:val="en-US"/>
              </w:rPr>
              <w:t xml:space="preserve"> </w:t>
            </w:r>
            <w:r w:rsidRPr="006D6206">
              <w:rPr>
                <w:sz w:val="20"/>
                <w:szCs w:val="20"/>
              </w:rPr>
              <w:t>Presentase</w:t>
            </w:r>
          </w:p>
        </w:tc>
      </w:tr>
      <w:tr w:rsidR="00E10CAA" w:rsidRPr="006D6206" w14:paraId="3E0B0FAA" w14:textId="77777777" w:rsidTr="009A0743">
        <w:trPr>
          <w:trHeight w:val="325"/>
        </w:trPr>
        <w:tc>
          <w:tcPr>
            <w:tcW w:w="1253" w:type="dxa"/>
            <w:tcBorders>
              <w:top w:val="single" w:sz="4" w:space="0" w:color="000000"/>
            </w:tcBorders>
          </w:tcPr>
          <w:p w14:paraId="2B52CA55" w14:textId="77777777" w:rsidR="00E10CAA" w:rsidRPr="006D6206" w:rsidRDefault="00E10CAA" w:rsidP="009A0743">
            <w:pPr>
              <w:pStyle w:val="TableParagraph"/>
              <w:ind w:left="328" w:right="205"/>
              <w:jc w:val="center"/>
              <w:rPr>
                <w:sz w:val="20"/>
                <w:szCs w:val="20"/>
              </w:rPr>
            </w:pPr>
            <w:r w:rsidRPr="006D6206">
              <w:rPr>
                <w:sz w:val="20"/>
                <w:szCs w:val="20"/>
              </w:rPr>
              <w:t>Tinggi</w:t>
            </w:r>
          </w:p>
        </w:tc>
        <w:tc>
          <w:tcPr>
            <w:tcW w:w="2231" w:type="dxa"/>
            <w:tcBorders>
              <w:top w:val="single" w:sz="4" w:space="0" w:color="000000"/>
            </w:tcBorders>
          </w:tcPr>
          <w:p w14:paraId="2228FA4B" w14:textId="77777777" w:rsidR="00E10CAA" w:rsidRPr="006D6206" w:rsidRDefault="00E10CAA" w:rsidP="009A0743">
            <w:pPr>
              <w:pStyle w:val="TableParagraph"/>
              <w:ind w:left="228"/>
              <w:rPr>
                <w:sz w:val="20"/>
                <w:szCs w:val="20"/>
              </w:rPr>
            </w:pPr>
            <w:r w:rsidRPr="006D6206">
              <w:rPr>
                <w:sz w:val="20"/>
                <w:szCs w:val="20"/>
              </w:rPr>
              <w:t>X ≥ (µ + 1σ)</w:t>
            </w:r>
          </w:p>
        </w:tc>
        <w:tc>
          <w:tcPr>
            <w:tcW w:w="1671" w:type="dxa"/>
            <w:tcBorders>
              <w:top w:val="single" w:sz="4" w:space="0" w:color="000000"/>
            </w:tcBorders>
          </w:tcPr>
          <w:p w14:paraId="1916D9CD" w14:textId="77777777" w:rsidR="00E10CAA" w:rsidRPr="006D6206" w:rsidRDefault="00E10CAA" w:rsidP="009A0743">
            <w:pPr>
              <w:pStyle w:val="TableParagraph"/>
              <w:jc w:val="center"/>
              <w:rPr>
                <w:sz w:val="20"/>
                <w:szCs w:val="20"/>
                <w:lang w:val="en-US"/>
              </w:rPr>
            </w:pPr>
            <w:r w:rsidRPr="006D6206">
              <w:rPr>
                <w:sz w:val="20"/>
                <w:szCs w:val="20"/>
              </w:rPr>
              <w:t xml:space="preserve">X ≥ </w:t>
            </w:r>
            <w:r w:rsidRPr="006D6206">
              <w:rPr>
                <w:sz w:val="20"/>
                <w:szCs w:val="20"/>
                <w:lang w:val="en-US"/>
              </w:rPr>
              <w:t>114</w:t>
            </w:r>
          </w:p>
        </w:tc>
        <w:tc>
          <w:tcPr>
            <w:tcW w:w="832" w:type="dxa"/>
            <w:tcBorders>
              <w:top w:val="single" w:sz="4" w:space="0" w:color="000000"/>
            </w:tcBorders>
          </w:tcPr>
          <w:p w14:paraId="1CAE5D0D" w14:textId="77777777" w:rsidR="00E10CAA" w:rsidRPr="006D6206" w:rsidRDefault="00E10CAA" w:rsidP="009A0743">
            <w:pPr>
              <w:pStyle w:val="TableParagraph"/>
              <w:jc w:val="center"/>
              <w:rPr>
                <w:b/>
                <w:sz w:val="20"/>
                <w:szCs w:val="20"/>
                <w:lang w:val="en-US"/>
              </w:rPr>
            </w:pPr>
            <w:r w:rsidRPr="006D6206">
              <w:rPr>
                <w:b/>
                <w:sz w:val="20"/>
                <w:szCs w:val="20"/>
                <w:lang w:val="en-US"/>
              </w:rPr>
              <w:t>103</w:t>
            </w:r>
          </w:p>
        </w:tc>
        <w:tc>
          <w:tcPr>
            <w:tcW w:w="1394" w:type="dxa"/>
            <w:tcBorders>
              <w:top w:val="single" w:sz="4" w:space="0" w:color="000000"/>
            </w:tcBorders>
          </w:tcPr>
          <w:p w14:paraId="68346B73" w14:textId="77777777" w:rsidR="00E10CAA" w:rsidRPr="006D6206" w:rsidRDefault="00E10CAA" w:rsidP="009A0743">
            <w:pPr>
              <w:pStyle w:val="TableParagraph"/>
              <w:ind w:left="381"/>
              <w:jc w:val="center"/>
              <w:rPr>
                <w:b/>
                <w:sz w:val="20"/>
                <w:szCs w:val="20"/>
              </w:rPr>
            </w:pPr>
            <w:r w:rsidRPr="006D6206">
              <w:rPr>
                <w:b/>
                <w:sz w:val="20"/>
                <w:szCs w:val="20"/>
                <w:lang w:val="en-US"/>
              </w:rPr>
              <w:t>64</w:t>
            </w:r>
            <w:r w:rsidRPr="006D6206">
              <w:rPr>
                <w:b/>
                <w:sz w:val="20"/>
                <w:szCs w:val="20"/>
              </w:rPr>
              <w:t xml:space="preserve"> %</w:t>
            </w:r>
          </w:p>
        </w:tc>
      </w:tr>
      <w:tr w:rsidR="00E10CAA" w:rsidRPr="006D6206" w14:paraId="2FFE4370" w14:textId="77777777" w:rsidTr="009A0743">
        <w:trPr>
          <w:trHeight w:val="325"/>
        </w:trPr>
        <w:tc>
          <w:tcPr>
            <w:tcW w:w="1253" w:type="dxa"/>
          </w:tcPr>
          <w:p w14:paraId="4964D462" w14:textId="77777777" w:rsidR="00E10CAA" w:rsidRPr="006D6206" w:rsidRDefault="00E10CAA" w:rsidP="009A0743">
            <w:pPr>
              <w:pStyle w:val="TableParagraph"/>
              <w:ind w:left="330" w:right="202"/>
              <w:jc w:val="center"/>
              <w:rPr>
                <w:sz w:val="20"/>
                <w:szCs w:val="20"/>
              </w:rPr>
            </w:pPr>
            <w:r w:rsidRPr="006D6206">
              <w:rPr>
                <w:sz w:val="20"/>
                <w:szCs w:val="20"/>
              </w:rPr>
              <w:t>Sedang</w:t>
            </w:r>
          </w:p>
        </w:tc>
        <w:tc>
          <w:tcPr>
            <w:tcW w:w="2231" w:type="dxa"/>
          </w:tcPr>
          <w:p w14:paraId="3C349575" w14:textId="77777777" w:rsidR="00E10CAA" w:rsidRPr="006D6206" w:rsidRDefault="00E10CAA" w:rsidP="009A0743">
            <w:pPr>
              <w:pStyle w:val="TableParagraph"/>
              <w:ind w:left="228"/>
              <w:rPr>
                <w:sz w:val="20"/>
                <w:szCs w:val="20"/>
              </w:rPr>
            </w:pPr>
            <w:r w:rsidRPr="006D6206">
              <w:rPr>
                <w:sz w:val="20"/>
                <w:szCs w:val="20"/>
              </w:rPr>
              <w:t>(µ - 1σ) ≤ X &lt; (µ + 1σ)</w:t>
            </w:r>
          </w:p>
        </w:tc>
        <w:tc>
          <w:tcPr>
            <w:tcW w:w="1671" w:type="dxa"/>
          </w:tcPr>
          <w:p w14:paraId="48568BE2" w14:textId="77777777" w:rsidR="00E10CAA" w:rsidRPr="006D6206" w:rsidRDefault="00E10CAA" w:rsidP="009A0743">
            <w:pPr>
              <w:pStyle w:val="TableParagraph"/>
              <w:jc w:val="center"/>
              <w:rPr>
                <w:sz w:val="20"/>
                <w:szCs w:val="20"/>
                <w:lang w:val="en-US"/>
              </w:rPr>
            </w:pPr>
            <w:r w:rsidRPr="006D6206">
              <w:rPr>
                <w:sz w:val="20"/>
                <w:szCs w:val="20"/>
                <w:lang w:val="en-US"/>
              </w:rPr>
              <w:t>76</w:t>
            </w:r>
            <w:r w:rsidRPr="006D6206">
              <w:rPr>
                <w:sz w:val="20"/>
                <w:szCs w:val="20"/>
              </w:rPr>
              <w:t xml:space="preserve"> ≤ X &lt; </w:t>
            </w:r>
            <w:r w:rsidRPr="006D6206">
              <w:rPr>
                <w:sz w:val="20"/>
                <w:szCs w:val="20"/>
                <w:lang w:val="en-US"/>
              </w:rPr>
              <w:t>114</w:t>
            </w:r>
          </w:p>
        </w:tc>
        <w:tc>
          <w:tcPr>
            <w:tcW w:w="832" w:type="dxa"/>
          </w:tcPr>
          <w:p w14:paraId="3B4149E6" w14:textId="77777777" w:rsidR="00E10CAA" w:rsidRPr="006D6206" w:rsidRDefault="00E10CAA" w:rsidP="009A0743">
            <w:pPr>
              <w:pStyle w:val="TableParagraph"/>
              <w:ind w:left="234"/>
              <w:rPr>
                <w:b/>
                <w:sz w:val="20"/>
                <w:szCs w:val="20"/>
                <w:lang w:val="en-US"/>
              </w:rPr>
            </w:pPr>
            <w:r>
              <w:rPr>
                <w:b/>
                <w:sz w:val="20"/>
                <w:szCs w:val="20"/>
                <w:lang w:val="en-US"/>
              </w:rPr>
              <w:t xml:space="preserve">  </w:t>
            </w:r>
            <w:r w:rsidRPr="006D6206">
              <w:rPr>
                <w:b/>
                <w:sz w:val="20"/>
                <w:szCs w:val="20"/>
                <w:lang w:val="en-US"/>
              </w:rPr>
              <w:t>57</w:t>
            </w:r>
          </w:p>
        </w:tc>
        <w:tc>
          <w:tcPr>
            <w:tcW w:w="1394" w:type="dxa"/>
          </w:tcPr>
          <w:p w14:paraId="52BCCC81" w14:textId="77777777" w:rsidR="00E10CAA" w:rsidRPr="006D6206" w:rsidRDefault="00E10CAA" w:rsidP="009A0743">
            <w:pPr>
              <w:pStyle w:val="TableParagraph"/>
              <w:ind w:left="381"/>
              <w:jc w:val="center"/>
              <w:rPr>
                <w:b/>
                <w:sz w:val="20"/>
                <w:szCs w:val="20"/>
              </w:rPr>
            </w:pPr>
            <w:r w:rsidRPr="006D6206">
              <w:rPr>
                <w:b/>
                <w:sz w:val="20"/>
                <w:szCs w:val="20"/>
                <w:lang w:val="en-US"/>
              </w:rPr>
              <w:t>35</w:t>
            </w:r>
            <w:r w:rsidRPr="006D6206">
              <w:rPr>
                <w:b/>
                <w:sz w:val="20"/>
                <w:szCs w:val="20"/>
              </w:rPr>
              <w:t xml:space="preserve"> %</w:t>
            </w:r>
          </w:p>
        </w:tc>
      </w:tr>
      <w:tr w:rsidR="00E10CAA" w:rsidRPr="006D6206" w14:paraId="1501C4D8" w14:textId="77777777" w:rsidTr="009A0743">
        <w:trPr>
          <w:trHeight w:val="332"/>
        </w:trPr>
        <w:tc>
          <w:tcPr>
            <w:tcW w:w="1253" w:type="dxa"/>
          </w:tcPr>
          <w:p w14:paraId="486DD99B" w14:textId="77777777" w:rsidR="00E10CAA" w:rsidRPr="006D6206" w:rsidRDefault="00E10CAA" w:rsidP="009A0743">
            <w:pPr>
              <w:pStyle w:val="TableParagraph"/>
              <w:ind w:left="330" w:right="205"/>
              <w:jc w:val="center"/>
              <w:rPr>
                <w:sz w:val="20"/>
                <w:szCs w:val="20"/>
              </w:rPr>
            </w:pPr>
            <w:r w:rsidRPr="006D6206">
              <w:rPr>
                <w:sz w:val="20"/>
                <w:szCs w:val="20"/>
              </w:rPr>
              <w:t>Rendah</w:t>
            </w:r>
          </w:p>
        </w:tc>
        <w:tc>
          <w:tcPr>
            <w:tcW w:w="2231" w:type="dxa"/>
          </w:tcPr>
          <w:p w14:paraId="3941F8CF" w14:textId="77777777" w:rsidR="00E10CAA" w:rsidRPr="006D6206" w:rsidRDefault="00E10CAA" w:rsidP="009A0743">
            <w:pPr>
              <w:pStyle w:val="TableParagraph"/>
              <w:ind w:left="228"/>
              <w:rPr>
                <w:sz w:val="20"/>
                <w:szCs w:val="20"/>
              </w:rPr>
            </w:pPr>
            <w:r w:rsidRPr="006D6206">
              <w:rPr>
                <w:sz w:val="20"/>
                <w:szCs w:val="20"/>
              </w:rPr>
              <w:t>X &lt; (µ - 1σ)</w:t>
            </w:r>
          </w:p>
        </w:tc>
        <w:tc>
          <w:tcPr>
            <w:tcW w:w="1671" w:type="dxa"/>
            <w:tcBorders>
              <w:bottom w:val="single" w:sz="4" w:space="0" w:color="auto"/>
            </w:tcBorders>
          </w:tcPr>
          <w:p w14:paraId="32F2ED73" w14:textId="77777777" w:rsidR="00E10CAA" w:rsidRPr="006D6206" w:rsidRDefault="00E10CAA" w:rsidP="009A0743">
            <w:pPr>
              <w:pStyle w:val="TableParagraph"/>
              <w:jc w:val="center"/>
              <w:rPr>
                <w:sz w:val="20"/>
                <w:szCs w:val="20"/>
                <w:lang w:val="en-US"/>
              </w:rPr>
            </w:pPr>
            <w:r w:rsidRPr="006D6206">
              <w:rPr>
                <w:sz w:val="20"/>
                <w:szCs w:val="20"/>
              </w:rPr>
              <w:t xml:space="preserve">X &lt; </w:t>
            </w:r>
            <w:r w:rsidRPr="006D6206">
              <w:rPr>
                <w:sz w:val="20"/>
                <w:szCs w:val="20"/>
                <w:lang w:val="en-US"/>
              </w:rPr>
              <w:t>76</w:t>
            </w:r>
          </w:p>
        </w:tc>
        <w:tc>
          <w:tcPr>
            <w:tcW w:w="832" w:type="dxa"/>
            <w:tcBorders>
              <w:bottom w:val="single" w:sz="4" w:space="0" w:color="auto"/>
            </w:tcBorders>
          </w:tcPr>
          <w:p w14:paraId="2C8C1CDC" w14:textId="77777777" w:rsidR="00E10CAA" w:rsidRPr="006D6206" w:rsidRDefault="00E10CAA" w:rsidP="009A0743">
            <w:pPr>
              <w:pStyle w:val="TableParagraph"/>
              <w:ind w:left="295"/>
              <w:rPr>
                <w:b/>
                <w:sz w:val="20"/>
                <w:szCs w:val="20"/>
                <w:lang w:val="en-US"/>
              </w:rPr>
            </w:pPr>
            <w:r>
              <w:rPr>
                <w:b/>
                <w:sz w:val="20"/>
                <w:szCs w:val="20"/>
                <w:lang w:val="en-US"/>
              </w:rPr>
              <w:t xml:space="preserve">  </w:t>
            </w:r>
            <w:r w:rsidRPr="006D6206">
              <w:rPr>
                <w:b/>
                <w:sz w:val="20"/>
                <w:szCs w:val="20"/>
                <w:lang w:val="en-US"/>
              </w:rPr>
              <w:t>1</w:t>
            </w:r>
          </w:p>
        </w:tc>
        <w:tc>
          <w:tcPr>
            <w:tcW w:w="1394" w:type="dxa"/>
            <w:tcBorders>
              <w:bottom w:val="single" w:sz="4" w:space="0" w:color="auto"/>
            </w:tcBorders>
          </w:tcPr>
          <w:p w14:paraId="163BF3B9" w14:textId="77777777" w:rsidR="00E10CAA" w:rsidRPr="006D6206" w:rsidRDefault="00E10CAA" w:rsidP="009A0743">
            <w:pPr>
              <w:pStyle w:val="TableParagraph"/>
              <w:tabs>
                <w:tab w:val="left" w:pos="1622"/>
              </w:tabs>
              <w:ind w:left="473" w:right="-15"/>
              <w:jc w:val="center"/>
              <w:rPr>
                <w:b/>
                <w:sz w:val="20"/>
                <w:szCs w:val="20"/>
              </w:rPr>
            </w:pPr>
            <w:r w:rsidRPr="006D6206">
              <w:rPr>
                <w:b/>
                <w:sz w:val="20"/>
                <w:szCs w:val="20"/>
                <w:lang w:val="en-US"/>
              </w:rPr>
              <w:t>1</w:t>
            </w:r>
            <w:r w:rsidRPr="006D6206">
              <w:rPr>
                <w:b/>
                <w:sz w:val="20"/>
                <w:szCs w:val="20"/>
              </w:rPr>
              <w:t xml:space="preserve"> %</w:t>
            </w:r>
          </w:p>
        </w:tc>
      </w:tr>
      <w:tr w:rsidR="00E10CAA" w:rsidRPr="006D6206" w14:paraId="090F481E" w14:textId="77777777" w:rsidTr="009A0743">
        <w:trPr>
          <w:trHeight w:val="335"/>
        </w:trPr>
        <w:tc>
          <w:tcPr>
            <w:tcW w:w="1253" w:type="dxa"/>
            <w:tcBorders>
              <w:bottom w:val="single" w:sz="4" w:space="0" w:color="000000"/>
            </w:tcBorders>
          </w:tcPr>
          <w:p w14:paraId="7FE954A0" w14:textId="77777777" w:rsidR="00E10CAA" w:rsidRPr="006D6206" w:rsidRDefault="00E10CAA" w:rsidP="009A0743">
            <w:pPr>
              <w:pStyle w:val="TableParagraph"/>
              <w:rPr>
                <w:sz w:val="20"/>
                <w:szCs w:val="20"/>
              </w:rPr>
            </w:pPr>
          </w:p>
        </w:tc>
        <w:tc>
          <w:tcPr>
            <w:tcW w:w="2231" w:type="dxa"/>
            <w:tcBorders>
              <w:bottom w:val="single" w:sz="4" w:space="0" w:color="000000"/>
            </w:tcBorders>
          </w:tcPr>
          <w:p w14:paraId="35608D3D" w14:textId="77777777" w:rsidR="00E10CAA" w:rsidRPr="006D6206" w:rsidRDefault="00E10CAA" w:rsidP="009A0743">
            <w:pPr>
              <w:pStyle w:val="TableParagraph"/>
              <w:rPr>
                <w:sz w:val="20"/>
                <w:szCs w:val="20"/>
              </w:rPr>
            </w:pPr>
          </w:p>
        </w:tc>
        <w:tc>
          <w:tcPr>
            <w:tcW w:w="1671" w:type="dxa"/>
            <w:tcBorders>
              <w:top w:val="single" w:sz="4" w:space="0" w:color="auto"/>
              <w:bottom w:val="single" w:sz="4" w:space="0" w:color="000000"/>
            </w:tcBorders>
          </w:tcPr>
          <w:p w14:paraId="5417349A" w14:textId="77777777" w:rsidR="00E10CAA" w:rsidRPr="006D6206" w:rsidRDefault="00E10CAA" w:rsidP="009A0743">
            <w:pPr>
              <w:pStyle w:val="TableParagraph"/>
              <w:ind w:left="105"/>
              <w:jc w:val="center"/>
              <w:rPr>
                <w:b/>
                <w:sz w:val="20"/>
                <w:szCs w:val="20"/>
              </w:rPr>
            </w:pPr>
            <w:r w:rsidRPr="006D6206">
              <w:rPr>
                <w:b/>
                <w:sz w:val="20"/>
                <w:szCs w:val="20"/>
              </w:rPr>
              <w:t>Total</w:t>
            </w:r>
          </w:p>
        </w:tc>
        <w:tc>
          <w:tcPr>
            <w:tcW w:w="832" w:type="dxa"/>
            <w:tcBorders>
              <w:top w:val="single" w:sz="4" w:space="0" w:color="auto"/>
              <w:bottom w:val="single" w:sz="4" w:space="0" w:color="000000"/>
            </w:tcBorders>
          </w:tcPr>
          <w:p w14:paraId="1949D0D0" w14:textId="77777777" w:rsidR="00E10CAA" w:rsidRPr="006D6206" w:rsidRDefault="00E10CAA" w:rsidP="009A0743">
            <w:pPr>
              <w:pStyle w:val="TableParagraph"/>
              <w:spacing w:before="2"/>
              <w:ind w:left="234"/>
              <w:rPr>
                <w:b/>
                <w:sz w:val="20"/>
                <w:szCs w:val="20"/>
                <w:lang w:val="en-US"/>
              </w:rPr>
            </w:pPr>
            <w:r w:rsidRPr="006D6206">
              <w:rPr>
                <w:b/>
                <w:sz w:val="20"/>
                <w:szCs w:val="20"/>
                <w:lang w:val="en-US"/>
              </w:rPr>
              <w:t>161</w:t>
            </w:r>
          </w:p>
        </w:tc>
        <w:tc>
          <w:tcPr>
            <w:tcW w:w="1394" w:type="dxa"/>
            <w:tcBorders>
              <w:top w:val="single" w:sz="4" w:space="0" w:color="auto"/>
              <w:bottom w:val="single" w:sz="4" w:space="0" w:color="000000"/>
            </w:tcBorders>
          </w:tcPr>
          <w:p w14:paraId="3FDC7F5F" w14:textId="77777777" w:rsidR="00E10CAA" w:rsidRPr="006D6206" w:rsidRDefault="00E10CAA" w:rsidP="009A0743">
            <w:pPr>
              <w:pStyle w:val="TableParagraph"/>
              <w:spacing w:before="2"/>
              <w:ind w:left="473"/>
              <w:rPr>
                <w:b/>
                <w:sz w:val="20"/>
                <w:szCs w:val="20"/>
              </w:rPr>
            </w:pPr>
            <w:r w:rsidRPr="006D6206">
              <w:rPr>
                <w:b/>
                <w:sz w:val="20"/>
                <w:szCs w:val="20"/>
              </w:rPr>
              <w:t>100 %</w:t>
            </w:r>
          </w:p>
        </w:tc>
      </w:tr>
    </w:tbl>
    <w:p w14:paraId="2A4E49E4" w14:textId="77777777" w:rsidR="00E10CAA" w:rsidRPr="006D6206" w:rsidRDefault="00E10CAA" w:rsidP="00E10CAA">
      <w:pPr>
        <w:spacing w:after="0" w:line="240" w:lineRule="auto"/>
        <w:ind w:firstLine="567"/>
        <w:rPr>
          <w:rFonts w:ascii="Times New Roman" w:eastAsia="Times New Roman" w:hAnsi="Times New Roman" w:cs="Times New Roman"/>
          <w:b/>
          <w:bCs/>
          <w:sz w:val="20"/>
          <w:szCs w:val="20"/>
          <w:lang w:val="en-US"/>
        </w:rPr>
      </w:pPr>
      <w:r w:rsidRPr="006D6206">
        <w:rPr>
          <w:rFonts w:ascii="Times New Roman" w:eastAsia="Times New Roman" w:hAnsi="Times New Roman" w:cs="Times New Roman"/>
          <w:b/>
          <w:bCs/>
          <w:sz w:val="20"/>
          <w:szCs w:val="20"/>
          <w:lang w:val="en-US"/>
        </w:rPr>
        <w:t xml:space="preserve">Keterangan: </w:t>
      </w:r>
    </w:p>
    <w:p w14:paraId="18758300" w14:textId="77777777" w:rsidR="00E10CAA" w:rsidRPr="006D6206" w:rsidRDefault="00E10CAA" w:rsidP="00E10CAA">
      <w:pPr>
        <w:spacing w:after="0" w:line="240" w:lineRule="auto"/>
        <w:ind w:left="1134" w:hanging="567"/>
        <w:rPr>
          <w:rFonts w:ascii="Times New Roman" w:eastAsia="Times New Roman" w:hAnsi="Times New Roman" w:cs="Times New Roman"/>
          <w:sz w:val="20"/>
          <w:szCs w:val="20"/>
          <w:lang w:val="en-US"/>
        </w:rPr>
      </w:pPr>
      <w:r w:rsidRPr="006D6206">
        <w:rPr>
          <w:rFonts w:ascii="Times New Roman" w:eastAsia="Times New Roman" w:hAnsi="Times New Roman" w:cs="Times New Roman"/>
          <w:sz w:val="20"/>
          <w:szCs w:val="20"/>
          <w:lang w:val="en-US"/>
        </w:rPr>
        <w:t>X</w:t>
      </w:r>
      <w:r>
        <w:rPr>
          <w:rFonts w:ascii="Times New Roman" w:eastAsia="Times New Roman" w:hAnsi="Times New Roman" w:cs="Times New Roman"/>
          <w:sz w:val="20"/>
          <w:szCs w:val="20"/>
          <w:lang w:val="en-US"/>
        </w:rPr>
        <w:t xml:space="preserve">  </w:t>
      </w:r>
      <w:proofErr w:type="gramStart"/>
      <w:r>
        <w:rPr>
          <w:rFonts w:ascii="Times New Roman" w:eastAsia="Times New Roman" w:hAnsi="Times New Roman" w:cs="Times New Roman"/>
          <w:sz w:val="20"/>
          <w:szCs w:val="20"/>
          <w:lang w:val="en-US"/>
        </w:rPr>
        <w:t xml:space="preserve">  :</w:t>
      </w:r>
      <w:proofErr w:type="gramEnd"/>
      <w:r>
        <w:rPr>
          <w:rFonts w:ascii="Times New Roman" w:eastAsia="Times New Roman" w:hAnsi="Times New Roman" w:cs="Times New Roman"/>
          <w:sz w:val="20"/>
          <w:szCs w:val="20"/>
          <w:lang w:val="en-US"/>
        </w:rPr>
        <w:t xml:space="preserve"> </w:t>
      </w:r>
      <w:r w:rsidRPr="006D6206">
        <w:rPr>
          <w:rFonts w:ascii="Times New Roman" w:eastAsia="Times New Roman" w:hAnsi="Times New Roman" w:cs="Times New Roman"/>
          <w:sz w:val="20"/>
          <w:szCs w:val="20"/>
          <w:lang w:val="en-US"/>
        </w:rPr>
        <w:t>X – Skor subjek</w:t>
      </w:r>
    </w:p>
    <w:p w14:paraId="6F2F624D" w14:textId="77777777" w:rsidR="00E10CAA" w:rsidRPr="006D6206" w:rsidRDefault="00E10CAA" w:rsidP="00E10CAA">
      <w:pPr>
        <w:spacing w:after="0" w:line="240" w:lineRule="auto"/>
        <w:ind w:firstLine="567"/>
        <w:rPr>
          <w:rFonts w:ascii="Times New Roman" w:hAnsi="Times New Roman" w:cs="Times New Roman"/>
          <w:sz w:val="20"/>
          <w:szCs w:val="20"/>
          <w:lang w:val="en-US" w:eastAsia="zh-CN"/>
        </w:rPr>
      </w:pPr>
      <w:r w:rsidRPr="006D6206">
        <w:rPr>
          <w:rFonts w:ascii="Times New Roman" w:hAnsi="Times New Roman" w:cs="Times New Roman"/>
          <w:sz w:val="20"/>
          <w:szCs w:val="20"/>
        </w:rPr>
        <w:t>µ</w:t>
      </w:r>
      <w:r>
        <w:rPr>
          <w:rFonts w:ascii="Times New Roman" w:hAnsi="Times New Roman" w:cs="Times New Roman"/>
          <w:sz w:val="20"/>
          <w:szCs w:val="20"/>
          <w:lang w:eastAsia="zh-CN"/>
        </w:rPr>
        <w:t xml:space="preserve">   </w:t>
      </w:r>
      <w:proofErr w:type="gramStart"/>
      <w:r>
        <w:rPr>
          <w:rFonts w:ascii="Times New Roman" w:hAnsi="Times New Roman" w:cs="Times New Roman"/>
          <w:sz w:val="20"/>
          <w:szCs w:val="20"/>
          <w:lang w:eastAsia="zh-CN"/>
        </w:rPr>
        <w:t xml:space="preserve">  :</w:t>
      </w:r>
      <w:proofErr w:type="gramEnd"/>
      <w:r>
        <w:rPr>
          <w:rFonts w:ascii="Times New Roman" w:hAnsi="Times New Roman" w:cs="Times New Roman"/>
          <w:sz w:val="20"/>
          <w:szCs w:val="20"/>
          <w:lang w:eastAsia="zh-CN"/>
        </w:rPr>
        <w:t xml:space="preserve"> </w:t>
      </w:r>
      <w:r w:rsidRPr="006D6206">
        <w:rPr>
          <w:rFonts w:ascii="Times New Roman" w:hAnsi="Times New Roman" w:cs="Times New Roman"/>
          <w:sz w:val="20"/>
          <w:szCs w:val="20"/>
          <w:lang w:val="en-US" w:eastAsia="zh-CN"/>
        </w:rPr>
        <w:t>Mean atau rerata hipotetik</w:t>
      </w:r>
    </w:p>
    <w:p w14:paraId="07DB12DF" w14:textId="77777777" w:rsidR="00E10CAA" w:rsidRDefault="00E10CAA" w:rsidP="00E10CAA">
      <w:pPr>
        <w:spacing w:after="0" w:line="240" w:lineRule="auto"/>
        <w:ind w:firstLine="567"/>
        <w:rPr>
          <w:rFonts w:ascii="Times New Roman" w:hAnsi="Times New Roman" w:cs="Times New Roman"/>
          <w:sz w:val="20"/>
          <w:szCs w:val="20"/>
          <w:lang w:val="en-US" w:eastAsia="zh-CN"/>
        </w:rPr>
      </w:pPr>
      <w:r w:rsidRPr="006D6206">
        <w:rPr>
          <w:rFonts w:ascii="Times New Roman" w:hAnsi="Times New Roman" w:cs="Times New Roman"/>
          <w:sz w:val="20"/>
          <w:szCs w:val="20"/>
        </w:rPr>
        <w:t>σ</w:t>
      </w:r>
      <w:r>
        <w:rPr>
          <w:rFonts w:ascii="Times New Roman" w:hAnsi="Times New Roman" w:cs="Times New Roman"/>
          <w:sz w:val="20"/>
          <w:szCs w:val="20"/>
          <w:lang w:eastAsia="zh-CN"/>
        </w:rPr>
        <w:t xml:space="preserve">   </w:t>
      </w:r>
      <w:proofErr w:type="gramStart"/>
      <w:r>
        <w:rPr>
          <w:rFonts w:ascii="Times New Roman" w:hAnsi="Times New Roman" w:cs="Times New Roman"/>
          <w:sz w:val="20"/>
          <w:szCs w:val="20"/>
          <w:lang w:eastAsia="zh-CN"/>
        </w:rPr>
        <w:t xml:space="preserve">  </w:t>
      </w:r>
      <w:r w:rsidRPr="006D6206">
        <w:rPr>
          <w:rFonts w:ascii="Times New Roman" w:hAnsi="Times New Roman" w:cs="Times New Roman"/>
          <w:sz w:val="20"/>
          <w:szCs w:val="20"/>
          <w:lang w:val="en-US" w:eastAsia="zh-CN"/>
        </w:rPr>
        <w:t>:</w:t>
      </w:r>
      <w:proofErr w:type="gramEnd"/>
      <w:r w:rsidRPr="006D6206">
        <w:rPr>
          <w:rFonts w:ascii="Times New Roman" w:hAnsi="Times New Roman" w:cs="Times New Roman"/>
          <w:sz w:val="20"/>
          <w:szCs w:val="20"/>
          <w:lang w:val="en-US" w:eastAsia="zh-CN"/>
        </w:rPr>
        <w:t xml:space="preserve"> Standar deviasi hipotetik</w:t>
      </w:r>
    </w:p>
    <w:p w14:paraId="7A6FA1E4" w14:textId="77777777" w:rsidR="00E10CAA" w:rsidRDefault="00E10CAA" w:rsidP="00E10CAA">
      <w:pPr>
        <w:spacing w:after="0" w:line="240" w:lineRule="auto"/>
        <w:ind w:firstLine="567"/>
        <w:rPr>
          <w:rFonts w:ascii="Times New Roman" w:hAnsi="Times New Roman" w:cs="Times New Roman"/>
          <w:sz w:val="20"/>
          <w:szCs w:val="20"/>
          <w:lang w:val="en-US" w:eastAsia="zh-CN"/>
        </w:rPr>
      </w:pPr>
    </w:p>
    <w:p w14:paraId="27A2A077" w14:textId="77777777" w:rsidR="00E10CAA" w:rsidRPr="00BF150B" w:rsidRDefault="00E10CAA" w:rsidP="00E10CAA">
      <w:pPr>
        <w:spacing w:after="0" w:line="240" w:lineRule="auto"/>
        <w:ind w:firstLine="284"/>
        <w:jc w:val="center"/>
        <w:rPr>
          <w:rFonts w:ascii="Times New Roman" w:hAnsi="Times New Roman" w:cs="Times New Roman"/>
          <w:b/>
          <w:bCs/>
          <w:i/>
          <w:iCs/>
          <w:sz w:val="20"/>
          <w:szCs w:val="20"/>
          <w:lang w:val="en-US" w:eastAsia="zh-CN"/>
        </w:rPr>
      </w:pPr>
      <w:r w:rsidRPr="00BF150B">
        <w:rPr>
          <w:rFonts w:ascii="Times New Roman" w:hAnsi="Times New Roman" w:cs="Times New Roman"/>
          <w:b/>
          <w:bCs/>
          <w:sz w:val="20"/>
          <w:szCs w:val="20"/>
          <w:lang w:val="en-US" w:eastAsia="zh-CN"/>
        </w:rPr>
        <w:t xml:space="preserve">Tabel 3. Kategorisasi </w:t>
      </w:r>
      <w:r w:rsidRPr="00BF150B">
        <w:rPr>
          <w:rFonts w:ascii="Times New Roman" w:hAnsi="Times New Roman" w:cs="Times New Roman"/>
          <w:b/>
          <w:bCs/>
          <w:i/>
          <w:iCs/>
          <w:sz w:val="20"/>
          <w:szCs w:val="20"/>
          <w:lang w:val="en-US" w:eastAsia="zh-CN"/>
        </w:rPr>
        <w:t>Subjective Well-Being</w:t>
      </w:r>
    </w:p>
    <w:tbl>
      <w:tblPr>
        <w:tblW w:w="7311" w:type="dxa"/>
        <w:tblInd w:w="602" w:type="dxa"/>
        <w:tblLayout w:type="fixed"/>
        <w:tblCellMar>
          <w:left w:w="0" w:type="dxa"/>
          <w:right w:w="0" w:type="dxa"/>
        </w:tblCellMar>
        <w:tblLook w:val="01E0" w:firstRow="1" w:lastRow="1" w:firstColumn="1" w:lastColumn="1" w:noHBand="0" w:noVBand="0"/>
      </w:tblPr>
      <w:tblGrid>
        <w:gridCol w:w="1242"/>
        <w:gridCol w:w="2207"/>
        <w:gridCol w:w="1655"/>
        <w:gridCol w:w="827"/>
        <w:gridCol w:w="1380"/>
      </w:tblGrid>
      <w:tr w:rsidR="00E10CAA" w:rsidRPr="006D6206" w14:paraId="6100A73D" w14:textId="77777777" w:rsidTr="009A0743">
        <w:trPr>
          <w:trHeight w:val="284"/>
        </w:trPr>
        <w:tc>
          <w:tcPr>
            <w:tcW w:w="1242" w:type="dxa"/>
            <w:tcBorders>
              <w:top w:val="single" w:sz="4" w:space="0" w:color="000000"/>
              <w:bottom w:val="single" w:sz="4" w:space="0" w:color="000000"/>
            </w:tcBorders>
          </w:tcPr>
          <w:p w14:paraId="24F2B9CB" w14:textId="77777777" w:rsidR="00E10CAA" w:rsidRPr="006D6206" w:rsidRDefault="00E10CAA" w:rsidP="009A0743">
            <w:pPr>
              <w:pStyle w:val="TableParagraph"/>
              <w:ind w:left="330" w:right="205"/>
              <w:jc w:val="center"/>
              <w:rPr>
                <w:sz w:val="20"/>
                <w:szCs w:val="20"/>
              </w:rPr>
            </w:pPr>
            <w:r w:rsidRPr="006D6206">
              <w:rPr>
                <w:sz w:val="20"/>
                <w:szCs w:val="20"/>
              </w:rPr>
              <w:t>Kategori</w:t>
            </w:r>
          </w:p>
        </w:tc>
        <w:tc>
          <w:tcPr>
            <w:tcW w:w="2207" w:type="dxa"/>
            <w:tcBorders>
              <w:top w:val="single" w:sz="4" w:space="0" w:color="000000"/>
              <w:bottom w:val="single" w:sz="4" w:space="0" w:color="000000"/>
            </w:tcBorders>
          </w:tcPr>
          <w:p w14:paraId="0ECE5BF1" w14:textId="77777777" w:rsidR="00E10CAA" w:rsidRPr="006D6206" w:rsidRDefault="00E10CAA" w:rsidP="009A0743">
            <w:pPr>
              <w:pStyle w:val="TableParagraph"/>
              <w:rPr>
                <w:sz w:val="20"/>
                <w:szCs w:val="20"/>
              </w:rPr>
            </w:pPr>
            <w:r>
              <w:rPr>
                <w:sz w:val="20"/>
                <w:szCs w:val="20"/>
                <w:lang w:val="en-US"/>
              </w:rPr>
              <w:t xml:space="preserve">        </w:t>
            </w:r>
            <w:r w:rsidRPr="006D6206">
              <w:rPr>
                <w:sz w:val="20"/>
                <w:szCs w:val="20"/>
              </w:rPr>
              <w:t>Pedoman</w:t>
            </w:r>
          </w:p>
        </w:tc>
        <w:tc>
          <w:tcPr>
            <w:tcW w:w="1655" w:type="dxa"/>
            <w:tcBorders>
              <w:top w:val="single" w:sz="4" w:space="0" w:color="000000"/>
              <w:bottom w:val="single" w:sz="4" w:space="0" w:color="000000"/>
            </w:tcBorders>
          </w:tcPr>
          <w:p w14:paraId="1DA9F310" w14:textId="77777777" w:rsidR="00E10CAA" w:rsidRPr="006D6206" w:rsidRDefault="00E10CAA" w:rsidP="009A0743">
            <w:pPr>
              <w:pStyle w:val="TableParagraph"/>
              <w:ind w:left="585" w:right="624"/>
              <w:rPr>
                <w:sz w:val="20"/>
                <w:szCs w:val="20"/>
              </w:rPr>
            </w:pPr>
            <w:r w:rsidRPr="006D6206">
              <w:rPr>
                <w:sz w:val="20"/>
                <w:szCs w:val="20"/>
              </w:rPr>
              <w:t>Skor</w:t>
            </w:r>
          </w:p>
        </w:tc>
        <w:tc>
          <w:tcPr>
            <w:tcW w:w="827" w:type="dxa"/>
            <w:tcBorders>
              <w:top w:val="single" w:sz="4" w:space="0" w:color="000000"/>
              <w:bottom w:val="single" w:sz="4" w:space="0" w:color="000000"/>
            </w:tcBorders>
          </w:tcPr>
          <w:p w14:paraId="1BDE5D5E" w14:textId="77777777" w:rsidR="00E10CAA" w:rsidRPr="006D6206" w:rsidRDefault="00E10CAA" w:rsidP="009A0743">
            <w:pPr>
              <w:pStyle w:val="TableParagraph"/>
              <w:ind w:left="268"/>
              <w:rPr>
                <w:sz w:val="20"/>
                <w:szCs w:val="20"/>
              </w:rPr>
            </w:pPr>
            <w:r w:rsidRPr="006D6206">
              <w:rPr>
                <w:w w:val="99"/>
                <w:sz w:val="20"/>
                <w:szCs w:val="20"/>
              </w:rPr>
              <w:t>N</w:t>
            </w:r>
          </w:p>
        </w:tc>
        <w:tc>
          <w:tcPr>
            <w:tcW w:w="1380" w:type="dxa"/>
            <w:tcBorders>
              <w:top w:val="single" w:sz="4" w:space="0" w:color="000000"/>
              <w:bottom w:val="single" w:sz="4" w:space="0" w:color="000000"/>
            </w:tcBorders>
          </w:tcPr>
          <w:p w14:paraId="3CB0AD99" w14:textId="77777777" w:rsidR="00E10CAA" w:rsidRPr="006D6206" w:rsidRDefault="00E10CAA" w:rsidP="009A0743">
            <w:pPr>
              <w:pStyle w:val="TableParagraph"/>
              <w:ind w:left="295"/>
              <w:rPr>
                <w:sz w:val="20"/>
                <w:szCs w:val="20"/>
              </w:rPr>
            </w:pPr>
            <w:r>
              <w:rPr>
                <w:sz w:val="20"/>
                <w:szCs w:val="20"/>
                <w:lang w:val="en-US"/>
              </w:rPr>
              <w:t xml:space="preserve"> </w:t>
            </w:r>
            <w:r w:rsidRPr="006D6206">
              <w:rPr>
                <w:sz w:val="20"/>
                <w:szCs w:val="20"/>
              </w:rPr>
              <w:t>Presentase</w:t>
            </w:r>
          </w:p>
        </w:tc>
      </w:tr>
      <w:tr w:rsidR="00E10CAA" w:rsidRPr="006D6206" w14:paraId="3DFD2ABD" w14:textId="77777777" w:rsidTr="009A0743">
        <w:trPr>
          <w:trHeight w:val="284"/>
        </w:trPr>
        <w:tc>
          <w:tcPr>
            <w:tcW w:w="1242" w:type="dxa"/>
            <w:tcBorders>
              <w:top w:val="single" w:sz="4" w:space="0" w:color="000000"/>
            </w:tcBorders>
          </w:tcPr>
          <w:p w14:paraId="711CB523" w14:textId="77777777" w:rsidR="00E10CAA" w:rsidRPr="006D6206" w:rsidRDefault="00E10CAA" w:rsidP="009A0743">
            <w:pPr>
              <w:pStyle w:val="TableParagraph"/>
              <w:ind w:left="328" w:right="205"/>
              <w:jc w:val="center"/>
              <w:rPr>
                <w:sz w:val="20"/>
                <w:szCs w:val="20"/>
              </w:rPr>
            </w:pPr>
            <w:r w:rsidRPr="006D6206">
              <w:rPr>
                <w:sz w:val="20"/>
                <w:szCs w:val="20"/>
              </w:rPr>
              <w:t>Tinggi</w:t>
            </w:r>
          </w:p>
        </w:tc>
        <w:tc>
          <w:tcPr>
            <w:tcW w:w="2207" w:type="dxa"/>
            <w:tcBorders>
              <w:top w:val="single" w:sz="4" w:space="0" w:color="000000"/>
            </w:tcBorders>
          </w:tcPr>
          <w:p w14:paraId="755DE1B8" w14:textId="77777777" w:rsidR="00E10CAA" w:rsidRPr="006D6206" w:rsidRDefault="00E10CAA" w:rsidP="009A0743">
            <w:pPr>
              <w:pStyle w:val="TableParagraph"/>
              <w:ind w:left="228"/>
              <w:rPr>
                <w:sz w:val="20"/>
                <w:szCs w:val="20"/>
              </w:rPr>
            </w:pPr>
            <w:r w:rsidRPr="006D6206">
              <w:rPr>
                <w:sz w:val="20"/>
                <w:szCs w:val="20"/>
              </w:rPr>
              <w:t>X ≥ (µ + 1σ)</w:t>
            </w:r>
          </w:p>
        </w:tc>
        <w:tc>
          <w:tcPr>
            <w:tcW w:w="1655" w:type="dxa"/>
            <w:tcBorders>
              <w:top w:val="single" w:sz="4" w:space="0" w:color="000000"/>
            </w:tcBorders>
          </w:tcPr>
          <w:p w14:paraId="2DA9402A" w14:textId="77777777" w:rsidR="00E10CAA" w:rsidRPr="006D6206" w:rsidRDefault="00E10CAA" w:rsidP="009A0743">
            <w:pPr>
              <w:pStyle w:val="TableParagraph"/>
              <w:ind w:left="438"/>
              <w:rPr>
                <w:sz w:val="20"/>
                <w:szCs w:val="20"/>
                <w:lang w:val="en-US"/>
              </w:rPr>
            </w:pPr>
            <w:r w:rsidRPr="006D6206">
              <w:rPr>
                <w:sz w:val="20"/>
                <w:szCs w:val="20"/>
              </w:rPr>
              <w:t xml:space="preserve">X ≥ </w:t>
            </w:r>
            <w:r w:rsidRPr="006D6206">
              <w:rPr>
                <w:sz w:val="20"/>
                <w:szCs w:val="20"/>
                <w:lang w:val="en-US"/>
              </w:rPr>
              <w:t>102</w:t>
            </w:r>
          </w:p>
        </w:tc>
        <w:tc>
          <w:tcPr>
            <w:tcW w:w="827" w:type="dxa"/>
            <w:tcBorders>
              <w:top w:val="single" w:sz="4" w:space="0" w:color="000000"/>
            </w:tcBorders>
          </w:tcPr>
          <w:p w14:paraId="510F4986" w14:textId="77777777" w:rsidR="00E10CAA" w:rsidRPr="006D6206" w:rsidRDefault="00E10CAA" w:rsidP="009A0743">
            <w:pPr>
              <w:pStyle w:val="TableParagraph"/>
              <w:ind w:left="295"/>
              <w:rPr>
                <w:b/>
                <w:sz w:val="20"/>
                <w:szCs w:val="20"/>
                <w:lang w:val="en-US"/>
              </w:rPr>
            </w:pPr>
            <w:r w:rsidRPr="006D6206">
              <w:rPr>
                <w:b/>
                <w:sz w:val="20"/>
                <w:szCs w:val="20"/>
                <w:lang w:val="en-US"/>
              </w:rPr>
              <w:t>90</w:t>
            </w:r>
          </w:p>
        </w:tc>
        <w:tc>
          <w:tcPr>
            <w:tcW w:w="1380" w:type="dxa"/>
            <w:tcBorders>
              <w:top w:val="single" w:sz="4" w:space="0" w:color="000000"/>
            </w:tcBorders>
          </w:tcPr>
          <w:p w14:paraId="52847158" w14:textId="77777777" w:rsidR="00E10CAA" w:rsidRPr="006D6206" w:rsidRDefault="00E10CAA" w:rsidP="009A0743">
            <w:pPr>
              <w:pStyle w:val="TableParagraph"/>
              <w:ind w:left="381"/>
              <w:jc w:val="center"/>
              <w:rPr>
                <w:b/>
                <w:sz w:val="20"/>
                <w:szCs w:val="20"/>
              </w:rPr>
            </w:pPr>
            <w:r w:rsidRPr="006D6206">
              <w:rPr>
                <w:b/>
                <w:sz w:val="20"/>
                <w:szCs w:val="20"/>
                <w:lang w:val="en-US"/>
              </w:rPr>
              <w:t>56</w:t>
            </w:r>
            <w:r w:rsidRPr="006D6206">
              <w:rPr>
                <w:b/>
                <w:sz w:val="20"/>
                <w:szCs w:val="20"/>
              </w:rPr>
              <w:t xml:space="preserve"> %</w:t>
            </w:r>
          </w:p>
        </w:tc>
      </w:tr>
      <w:tr w:rsidR="00E10CAA" w:rsidRPr="006D6206" w14:paraId="69B9EF53" w14:textId="77777777" w:rsidTr="009A0743">
        <w:trPr>
          <w:trHeight w:val="284"/>
        </w:trPr>
        <w:tc>
          <w:tcPr>
            <w:tcW w:w="1242" w:type="dxa"/>
          </w:tcPr>
          <w:p w14:paraId="345D7279" w14:textId="77777777" w:rsidR="00E10CAA" w:rsidRPr="006D6206" w:rsidRDefault="00E10CAA" w:rsidP="009A0743">
            <w:pPr>
              <w:pStyle w:val="TableParagraph"/>
              <w:ind w:left="330" w:right="202"/>
              <w:jc w:val="center"/>
              <w:rPr>
                <w:sz w:val="20"/>
                <w:szCs w:val="20"/>
              </w:rPr>
            </w:pPr>
            <w:r w:rsidRPr="006D6206">
              <w:rPr>
                <w:sz w:val="20"/>
                <w:szCs w:val="20"/>
              </w:rPr>
              <w:t>Sedang</w:t>
            </w:r>
          </w:p>
        </w:tc>
        <w:tc>
          <w:tcPr>
            <w:tcW w:w="2207" w:type="dxa"/>
          </w:tcPr>
          <w:p w14:paraId="7FFD4F50" w14:textId="77777777" w:rsidR="00E10CAA" w:rsidRPr="006D6206" w:rsidRDefault="00E10CAA" w:rsidP="009A0743">
            <w:pPr>
              <w:pStyle w:val="TableParagraph"/>
              <w:ind w:left="228"/>
              <w:rPr>
                <w:sz w:val="20"/>
                <w:szCs w:val="20"/>
              </w:rPr>
            </w:pPr>
            <w:r w:rsidRPr="006D6206">
              <w:rPr>
                <w:sz w:val="20"/>
                <w:szCs w:val="20"/>
              </w:rPr>
              <w:t>(µ - 1σ) ≤ X &lt; (µ + 1σ)</w:t>
            </w:r>
          </w:p>
        </w:tc>
        <w:tc>
          <w:tcPr>
            <w:tcW w:w="1655" w:type="dxa"/>
          </w:tcPr>
          <w:p w14:paraId="33D8BB94" w14:textId="77777777" w:rsidR="00E10CAA" w:rsidRPr="006D6206" w:rsidRDefault="00E10CAA" w:rsidP="009A0743">
            <w:pPr>
              <w:pStyle w:val="TableParagraph"/>
              <w:ind w:left="191"/>
              <w:rPr>
                <w:sz w:val="20"/>
                <w:szCs w:val="20"/>
                <w:lang w:val="en-US"/>
              </w:rPr>
            </w:pPr>
            <w:r w:rsidRPr="006D6206">
              <w:rPr>
                <w:sz w:val="20"/>
                <w:szCs w:val="20"/>
                <w:lang w:val="en-US"/>
              </w:rPr>
              <w:t>68</w:t>
            </w:r>
            <w:r w:rsidRPr="006D6206">
              <w:rPr>
                <w:sz w:val="20"/>
                <w:szCs w:val="20"/>
              </w:rPr>
              <w:t xml:space="preserve"> ≤ X &lt; </w:t>
            </w:r>
            <w:r w:rsidRPr="006D6206">
              <w:rPr>
                <w:sz w:val="20"/>
                <w:szCs w:val="20"/>
                <w:lang w:val="en-US"/>
              </w:rPr>
              <w:t>102</w:t>
            </w:r>
          </w:p>
        </w:tc>
        <w:tc>
          <w:tcPr>
            <w:tcW w:w="827" w:type="dxa"/>
          </w:tcPr>
          <w:p w14:paraId="1CA0FF00" w14:textId="77777777" w:rsidR="00E10CAA" w:rsidRPr="006D6206" w:rsidRDefault="00E10CAA" w:rsidP="009A0743">
            <w:pPr>
              <w:pStyle w:val="TableParagraph"/>
              <w:ind w:left="234"/>
              <w:rPr>
                <w:b/>
                <w:sz w:val="20"/>
                <w:szCs w:val="20"/>
                <w:lang w:val="en-US"/>
              </w:rPr>
            </w:pPr>
            <w:r>
              <w:rPr>
                <w:b/>
                <w:sz w:val="20"/>
                <w:szCs w:val="20"/>
                <w:lang w:val="en-US"/>
              </w:rPr>
              <w:t xml:space="preserve">  </w:t>
            </w:r>
            <w:r w:rsidRPr="006D6206">
              <w:rPr>
                <w:b/>
                <w:sz w:val="20"/>
                <w:szCs w:val="20"/>
                <w:lang w:val="en-US"/>
              </w:rPr>
              <w:t>65</w:t>
            </w:r>
          </w:p>
        </w:tc>
        <w:tc>
          <w:tcPr>
            <w:tcW w:w="1380" w:type="dxa"/>
          </w:tcPr>
          <w:p w14:paraId="67635B7E" w14:textId="77777777" w:rsidR="00E10CAA" w:rsidRPr="006D6206" w:rsidRDefault="00E10CAA" w:rsidP="009A0743">
            <w:pPr>
              <w:pStyle w:val="TableParagraph"/>
              <w:ind w:left="381"/>
              <w:jc w:val="center"/>
              <w:rPr>
                <w:b/>
                <w:sz w:val="20"/>
                <w:szCs w:val="20"/>
              </w:rPr>
            </w:pPr>
            <w:r w:rsidRPr="006D6206">
              <w:rPr>
                <w:b/>
                <w:sz w:val="20"/>
                <w:szCs w:val="20"/>
                <w:lang w:val="en-US"/>
              </w:rPr>
              <w:t>40</w:t>
            </w:r>
            <w:r w:rsidRPr="006D6206">
              <w:rPr>
                <w:b/>
                <w:sz w:val="20"/>
                <w:szCs w:val="20"/>
              </w:rPr>
              <w:t xml:space="preserve"> %</w:t>
            </w:r>
          </w:p>
        </w:tc>
      </w:tr>
      <w:tr w:rsidR="00E10CAA" w:rsidRPr="006D6206" w14:paraId="68E02D42" w14:textId="77777777" w:rsidTr="009A0743">
        <w:trPr>
          <w:trHeight w:val="289"/>
        </w:trPr>
        <w:tc>
          <w:tcPr>
            <w:tcW w:w="1242" w:type="dxa"/>
          </w:tcPr>
          <w:p w14:paraId="1D1F3B57" w14:textId="77777777" w:rsidR="00E10CAA" w:rsidRPr="006D6206" w:rsidRDefault="00E10CAA" w:rsidP="009A0743">
            <w:pPr>
              <w:pStyle w:val="TableParagraph"/>
              <w:ind w:left="330" w:right="205"/>
              <w:jc w:val="center"/>
              <w:rPr>
                <w:sz w:val="20"/>
                <w:szCs w:val="20"/>
              </w:rPr>
            </w:pPr>
            <w:r w:rsidRPr="006D6206">
              <w:rPr>
                <w:sz w:val="20"/>
                <w:szCs w:val="20"/>
              </w:rPr>
              <w:lastRenderedPageBreak/>
              <w:t>Rendah</w:t>
            </w:r>
          </w:p>
        </w:tc>
        <w:tc>
          <w:tcPr>
            <w:tcW w:w="2207" w:type="dxa"/>
          </w:tcPr>
          <w:p w14:paraId="52343991" w14:textId="77777777" w:rsidR="00E10CAA" w:rsidRPr="006D6206" w:rsidRDefault="00E10CAA" w:rsidP="009A0743">
            <w:pPr>
              <w:pStyle w:val="TableParagraph"/>
              <w:ind w:left="228"/>
              <w:rPr>
                <w:sz w:val="20"/>
                <w:szCs w:val="20"/>
              </w:rPr>
            </w:pPr>
            <w:r w:rsidRPr="006D6206">
              <w:rPr>
                <w:sz w:val="20"/>
                <w:szCs w:val="20"/>
              </w:rPr>
              <w:t>X &lt; (µ - 1σ)</w:t>
            </w:r>
          </w:p>
        </w:tc>
        <w:tc>
          <w:tcPr>
            <w:tcW w:w="1655" w:type="dxa"/>
            <w:tcBorders>
              <w:bottom w:val="single" w:sz="4" w:space="0" w:color="auto"/>
            </w:tcBorders>
          </w:tcPr>
          <w:p w14:paraId="38915C06" w14:textId="77777777" w:rsidR="00E10CAA" w:rsidRPr="006D6206" w:rsidRDefault="00E10CAA" w:rsidP="009A0743">
            <w:pPr>
              <w:pStyle w:val="TableParagraph"/>
              <w:tabs>
                <w:tab w:val="left" w:pos="496"/>
                <w:tab w:val="left" w:pos="1999"/>
              </w:tabs>
              <w:ind w:left="-3" w:right="-303"/>
              <w:rPr>
                <w:sz w:val="20"/>
                <w:szCs w:val="20"/>
              </w:rPr>
            </w:pPr>
            <w:r w:rsidRPr="006D6206">
              <w:rPr>
                <w:sz w:val="20"/>
                <w:szCs w:val="20"/>
              </w:rPr>
              <w:t xml:space="preserve"> </w:t>
            </w:r>
            <w:r w:rsidRPr="006D6206">
              <w:rPr>
                <w:sz w:val="20"/>
                <w:szCs w:val="20"/>
              </w:rPr>
              <w:tab/>
              <w:t>X &lt;</w:t>
            </w:r>
            <w:r w:rsidRPr="006D6206">
              <w:rPr>
                <w:spacing w:val="-3"/>
                <w:sz w:val="20"/>
                <w:szCs w:val="20"/>
              </w:rPr>
              <w:t xml:space="preserve"> </w:t>
            </w:r>
            <w:r w:rsidRPr="006D6206">
              <w:rPr>
                <w:sz w:val="20"/>
                <w:szCs w:val="20"/>
                <w:lang w:val="en-US"/>
              </w:rPr>
              <w:t>68</w:t>
            </w:r>
            <w:r w:rsidRPr="006D6206">
              <w:rPr>
                <w:sz w:val="20"/>
                <w:szCs w:val="20"/>
              </w:rPr>
              <w:tab/>
            </w:r>
          </w:p>
        </w:tc>
        <w:tc>
          <w:tcPr>
            <w:tcW w:w="827" w:type="dxa"/>
            <w:tcBorders>
              <w:bottom w:val="single" w:sz="4" w:space="0" w:color="auto"/>
            </w:tcBorders>
          </w:tcPr>
          <w:p w14:paraId="3B841EAF" w14:textId="77777777" w:rsidR="00E10CAA" w:rsidRPr="006D6206" w:rsidRDefault="00E10CAA" w:rsidP="009A0743">
            <w:pPr>
              <w:pStyle w:val="TableParagraph"/>
              <w:tabs>
                <w:tab w:val="left" w:pos="1240"/>
              </w:tabs>
              <w:ind w:left="295" w:right="-476"/>
              <w:rPr>
                <w:b/>
                <w:sz w:val="20"/>
                <w:szCs w:val="20"/>
              </w:rPr>
            </w:pPr>
            <w:r>
              <w:rPr>
                <w:b/>
                <w:sz w:val="20"/>
                <w:szCs w:val="20"/>
                <w:lang w:val="en-US"/>
              </w:rPr>
              <w:t xml:space="preserve">  </w:t>
            </w:r>
            <w:r w:rsidRPr="006D6206">
              <w:rPr>
                <w:b/>
                <w:sz w:val="20"/>
                <w:szCs w:val="20"/>
                <w:lang w:val="en-US"/>
              </w:rPr>
              <w:t>6</w:t>
            </w:r>
          </w:p>
        </w:tc>
        <w:tc>
          <w:tcPr>
            <w:tcW w:w="1380" w:type="dxa"/>
            <w:tcBorders>
              <w:bottom w:val="single" w:sz="4" w:space="0" w:color="auto"/>
            </w:tcBorders>
          </w:tcPr>
          <w:p w14:paraId="5699E482" w14:textId="77777777" w:rsidR="00E10CAA" w:rsidRPr="006D6206" w:rsidRDefault="00E10CAA" w:rsidP="009A0743">
            <w:pPr>
              <w:pStyle w:val="TableParagraph"/>
              <w:tabs>
                <w:tab w:val="left" w:pos="1622"/>
              </w:tabs>
              <w:ind w:left="473" w:right="-15"/>
              <w:jc w:val="center"/>
              <w:rPr>
                <w:b/>
                <w:sz w:val="20"/>
                <w:szCs w:val="20"/>
              </w:rPr>
            </w:pPr>
            <w:r w:rsidRPr="006D6206">
              <w:rPr>
                <w:b/>
                <w:sz w:val="20"/>
                <w:szCs w:val="20"/>
                <w:lang w:val="en-US"/>
              </w:rPr>
              <w:t>4</w:t>
            </w:r>
            <w:r w:rsidRPr="006D6206">
              <w:rPr>
                <w:b/>
                <w:sz w:val="20"/>
                <w:szCs w:val="20"/>
              </w:rPr>
              <w:t xml:space="preserve"> %</w:t>
            </w:r>
          </w:p>
        </w:tc>
      </w:tr>
      <w:tr w:rsidR="00E10CAA" w:rsidRPr="006D6206" w14:paraId="5CC033C2" w14:textId="77777777" w:rsidTr="009A0743">
        <w:trPr>
          <w:trHeight w:val="292"/>
        </w:trPr>
        <w:tc>
          <w:tcPr>
            <w:tcW w:w="1242" w:type="dxa"/>
            <w:tcBorders>
              <w:bottom w:val="single" w:sz="4" w:space="0" w:color="000000"/>
            </w:tcBorders>
          </w:tcPr>
          <w:p w14:paraId="7B353B9A" w14:textId="77777777" w:rsidR="00E10CAA" w:rsidRPr="006D6206" w:rsidRDefault="00E10CAA" w:rsidP="009A0743">
            <w:pPr>
              <w:pStyle w:val="TableParagraph"/>
              <w:rPr>
                <w:sz w:val="20"/>
                <w:szCs w:val="20"/>
              </w:rPr>
            </w:pPr>
          </w:p>
        </w:tc>
        <w:tc>
          <w:tcPr>
            <w:tcW w:w="2207" w:type="dxa"/>
            <w:tcBorders>
              <w:bottom w:val="single" w:sz="4" w:space="0" w:color="000000"/>
            </w:tcBorders>
          </w:tcPr>
          <w:p w14:paraId="443C8219" w14:textId="77777777" w:rsidR="00E10CAA" w:rsidRPr="006D6206" w:rsidRDefault="00E10CAA" w:rsidP="009A0743">
            <w:pPr>
              <w:pStyle w:val="TableParagraph"/>
              <w:rPr>
                <w:sz w:val="20"/>
                <w:szCs w:val="20"/>
              </w:rPr>
            </w:pPr>
          </w:p>
        </w:tc>
        <w:tc>
          <w:tcPr>
            <w:tcW w:w="1655" w:type="dxa"/>
            <w:tcBorders>
              <w:top w:val="single" w:sz="4" w:space="0" w:color="auto"/>
              <w:bottom w:val="single" w:sz="4" w:space="0" w:color="000000"/>
            </w:tcBorders>
          </w:tcPr>
          <w:p w14:paraId="6057DC5C" w14:textId="77777777" w:rsidR="00E10CAA" w:rsidRPr="006D6206" w:rsidRDefault="00E10CAA" w:rsidP="009A0743">
            <w:pPr>
              <w:pStyle w:val="TableParagraph"/>
              <w:ind w:left="105"/>
              <w:jc w:val="center"/>
              <w:rPr>
                <w:b/>
                <w:sz w:val="20"/>
                <w:szCs w:val="20"/>
              </w:rPr>
            </w:pPr>
            <w:r w:rsidRPr="006D6206">
              <w:rPr>
                <w:b/>
                <w:sz w:val="20"/>
                <w:szCs w:val="20"/>
              </w:rPr>
              <w:t>Total</w:t>
            </w:r>
          </w:p>
        </w:tc>
        <w:tc>
          <w:tcPr>
            <w:tcW w:w="827" w:type="dxa"/>
            <w:tcBorders>
              <w:top w:val="single" w:sz="4" w:space="0" w:color="auto"/>
              <w:bottom w:val="single" w:sz="4" w:space="0" w:color="000000"/>
            </w:tcBorders>
          </w:tcPr>
          <w:p w14:paraId="25ADA91D" w14:textId="77777777" w:rsidR="00E10CAA" w:rsidRPr="006D6206" w:rsidRDefault="00E10CAA" w:rsidP="009A0743">
            <w:pPr>
              <w:pStyle w:val="TableParagraph"/>
              <w:spacing w:before="2"/>
              <w:ind w:left="234"/>
              <w:rPr>
                <w:b/>
                <w:sz w:val="20"/>
                <w:szCs w:val="20"/>
                <w:lang w:val="en-US"/>
              </w:rPr>
            </w:pPr>
            <w:r w:rsidRPr="006D6206">
              <w:rPr>
                <w:b/>
                <w:sz w:val="20"/>
                <w:szCs w:val="20"/>
              </w:rPr>
              <w:t>1</w:t>
            </w:r>
            <w:r w:rsidRPr="006D6206">
              <w:rPr>
                <w:b/>
                <w:sz w:val="20"/>
                <w:szCs w:val="20"/>
                <w:lang w:val="en-US"/>
              </w:rPr>
              <w:t>61</w:t>
            </w:r>
          </w:p>
        </w:tc>
        <w:tc>
          <w:tcPr>
            <w:tcW w:w="1380" w:type="dxa"/>
            <w:tcBorders>
              <w:top w:val="single" w:sz="4" w:space="0" w:color="auto"/>
              <w:bottom w:val="single" w:sz="4" w:space="0" w:color="000000"/>
            </w:tcBorders>
          </w:tcPr>
          <w:p w14:paraId="123D8266" w14:textId="77777777" w:rsidR="00E10CAA" w:rsidRPr="006D6206" w:rsidRDefault="00E10CAA" w:rsidP="009A0743">
            <w:pPr>
              <w:pStyle w:val="TableParagraph"/>
              <w:spacing w:before="2"/>
              <w:ind w:left="473"/>
              <w:rPr>
                <w:b/>
                <w:sz w:val="20"/>
                <w:szCs w:val="20"/>
              </w:rPr>
            </w:pPr>
            <w:r w:rsidRPr="006D6206">
              <w:rPr>
                <w:b/>
                <w:sz w:val="20"/>
                <w:szCs w:val="20"/>
              </w:rPr>
              <w:t>100 %</w:t>
            </w:r>
          </w:p>
        </w:tc>
      </w:tr>
    </w:tbl>
    <w:p w14:paraId="548E75DD" w14:textId="77777777" w:rsidR="00E10CAA" w:rsidRPr="006D6206" w:rsidRDefault="00E10CAA" w:rsidP="00E10CAA">
      <w:pPr>
        <w:spacing w:after="0" w:line="240" w:lineRule="auto"/>
        <w:ind w:firstLine="567"/>
        <w:rPr>
          <w:rFonts w:ascii="Times New Roman" w:eastAsia="Times New Roman" w:hAnsi="Times New Roman" w:cs="Times New Roman"/>
          <w:b/>
          <w:bCs/>
          <w:sz w:val="20"/>
          <w:szCs w:val="20"/>
          <w:lang w:val="en-US"/>
        </w:rPr>
      </w:pPr>
      <w:r w:rsidRPr="006D6206">
        <w:rPr>
          <w:rFonts w:ascii="Times New Roman" w:eastAsia="Times New Roman" w:hAnsi="Times New Roman" w:cs="Times New Roman"/>
          <w:b/>
          <w:bCs/>
          <w:sz w:val="20"/>
          <w:szCs w:val="20"/>
          <w:lang w:val="en-US"/>
        </w:rPr>
        <w:t xml:space="preserve">Keterangan: </w:t>
      </w:r>
    </w:p>
    <w:p w14:paraId="784C77B3" w14:textId="77777777" w:rsidR="00E10CAA" w:rsidRPr="006D6206" w:rsidRDefault="00E10CAA" w:rsidP="00E10CAA">
      <w:pPr>
        <w:spacing w:after="0" w:line="240" w:lineRule="auto"/>
        <w:ind w:left="1134" w:hanging="567"/>
        <w:rPr>
          <w:rFonts w:ascii="Times New Roman" w:eastAsia="Times New Roman" w:hAnsi="Times New Roman" w:cs="Times New Roman"/>
          <w:sz w:val="20"/>
          <w:szCs w:val="20"/>
          <w:lang w:val="en-US"/>
        </w:rPr>
      </w:pPr>
      <w:r w:rsidRPr="006D6206">
        <w:rPr>
          <w:rFonts w:ascii="Times New Roman" w:eastAsia="Times New Roman" w:hAnsi="Times New Roman" w:cs="Times New Roman"/>
          <w:sz w:val="20"/>
          <w:szCs w:val="20"/>
          <w:lang w:val="en-US"/>
        </w:rPr>
        <w:t>X</w:t>
      </w:r>
      <w:r>
        <w:rPr>
          <w:rFonts w:ascii="Times New Roman" w:eastAsia="Times New Roman" w:hAnsi="Times New Roman" w:cs="Times New Roman"/>
          <w:sz w:val="20"/>
          <w:szCs w:val="20"/>
          <w:lang w:val="en-US"/>
        </w:rPr>
        <w:t xml:space="preserve">  </w:t>
      </w:r>
      <w:proofErr w:type="gramStart"/>
      <w:r>
        <w:rPr>
          <w:rFonts w:ascii="Times New Roman" w:eastAsia="Times New Roman" w:hAnsi="Times New Roman" w:cs="Times New Roman"/>
          <w:sz w:val="20"/>
          <w:szCs w:val="20"/>
          <w:lang w:val="en-US"/>
        </w:rPr>
        <w:t xml:space="preserve">  :</w:t>
      </w:r>
      <w:proofErr w:type="gramEnd"/>
      <w:r>
        <w:rPr>
          <w:rFonts w:ascii="Times New Roman" w:eastAsia="Times New Roman" w:hAnsi="Times New Roman" w:cs="Times New Roman"/>
          <w:sz w:val="20"/>
          <w:szCs w:val="20"/>
          <w:lang w:val="en-US"/>
        </w:rPr>
        <w:t xml:space="preserve"> </w:t>
      </w:r>
      <w:r w:rsidRPr="006D6206">
        <w:rPr>
          <w:rFonts w:ascii="Times New Roman" w:eastAsia="Times New Roman" w:hAnsi="Times New Roman" w:cs="Times New Roman"/>
          <w:sz w:val="20"/>
          <w:szCs w:val="20"/>
          <w:lang w:val="en-US"/>
        </w:rPr>
        <w:t>X – Skor subjek</w:t>
      </w:r>
    </w:p>
    <w:p w14:paraId="2898F4C1" w14:textId="77777777" w:rsidR="00E10CAA" w:rsidRPr="006D6206" w:rsidRDefault="00E10CAA" w:rsidP="00E10CAA">
      <w:pPr>
        <w:spacing w:after="0" w:line="240" w:lineRule="auto"/>
        <w:ind w:firstLine="567"/>
        <w:rPr>
          <w:rFonts w:ascii="Times New Roman" w:hAnsi="Times New Roman" w:cs="Times New Roman"/>
          <w:sz w:val="20"/>
          <w:szCs w:val="20"/>
          <w:lang w:val="en-US" w:eastAsia="zh-CN"/>
        </w:rPr>
      </w:pPr>
      <w:r w:rsidRPr="006D6206">
        <w:rPr>
          <w:rFonts w:ascii="Times New Roman" w:hAnsi="Times New Roman" w:cs="Times New Roman"/>
          <w:sz w:val="20"/>
          <w:szCs w:val="20"/>
        </w:rPr>
        <w:t>µ</w:t>
      </w:r>
      <w:r>
        <w:rPr>
          <w:rFonts w:ascii="Times New Roman" w:hAnsi="Times New Roman" w:cs="Times New Roman"/>
          <w:sz w:val="20"/>
          <w:szCs w:val="20"/>
          <w:lang w:eastAsia="zh-CN"/>
        </w:rPr>
        <w:t xml:space="preserve">   </w:t>
      </w:r>
      <w:proofErr w:type="gramStart"/>
      <w:r>
        <w:rPr>
          <w:rFonts w:ascii="Times New Roman" w:hAnsi="Times New Roman" w:cs="Times New Roman"/>
          <w:sz w:val="20"/>
          <w:szCs w:val="20"/>
          <w:lang w:eastAsia="zh-CN"/>
        </w:rPr>
        <w:t xml:space="preserve">  :</w:t>
      </w:r>
      <w:proofErr w:type="gramEnd"/>
      <w:r>
        <w:rPr>
          <w:rFonts w:ascii="Times New Roman" w:hAnsi="Times New Roman" w:cs="Times New Roman"/>
          <w:sz w:val="20"/>
          <w:szCs w:val="20"/>
          <w:lang w:eastAsia="zh-CN"/>
        </w:rPr>
        <w:t xml:space="preserve"> </w:t>
      </w:r>
      <w:r w:rsidRPr="006D6206">
        <w:rPr>
          <w:rFonts w:ascii="Times New Roman" w:hAnsi="Times New Roman" w:cs="Times New Roman"/>
          <w:sz w:val="20"/>
          <w:szCs w:val="20"/>
          <w:lang w:val="en-US" w:eastAsia="zh-CN"/>
        </w:rPr>
        <w:t>Mean atau rerata hipotetik</w:t>
      </w:r>
    </w:p>
    <w:p w14:paraId="0EF26B28" w14:textId="77777777" w:rsidR="00E10CAA" w:rsidRDefault="00E10CAA" w:rsidP="00E10CAA">
      <w:pPr>
        <w:spacing w:after="0" w:line="240" w:lineRule="auto"/>
        <w:ind w:firstLine="567"/>
        <w:rPr>
          <w:rFonts w:ascii="Times New Roman" w:hAnsi="Times New Roman" w:cs="Times New Roman"/>
          <w:sz w:val="20"/>
          <w:szCs w:val="20"/>
          <w:lang w:val="en-US" w:eastAsia="zh-CN"/>
        </w:rPr>
      </w:pPr>
      <w:r w:rsidRPr="006D6206">
        <w:rPr>
          <w:rFonts w:ascii="Times New Roman" w:hAnsi="Times New Roman" w:cs="Times New Roman"/>
          <w:sz w:val="20"/>
          <w:szCs w:val="20"/>
        </w:rPr>
        <w:t>σ</w:t>
      </w:r>
      <w:r>
        <w:rPr>
          <w:rFonts w:ascii="Times New Roman" w:hAnsi="Times New Roman" w:cs="Times New Roman"/>
          <w:sz w:val="20"/>
          <w:szCs w:val="20"/>
          <w:lang w:eastAsia="zh-CN"/>
        </w:rPr>
        <w:t xml:space="preserve">   </w:t>
      </w:r>
      <w:proofErr w:type="gramStart"/>
      <w:r>
        <w:rPr>
          <w:rFonts w:ascii="Times New Roman" w:hAnsi="Times New Roman" w:cs="Times New Roman"/>
          <w:sz w:val="20"/>
          <w:szCs w:val="20"/>
          <w:lang w:eastAsia="zh-CN"/>
        </w:rPr>
        <w:t xml:space="preserve">  </w:t>
      </w:r>
      <w:r w:rsidRPr="006D6206">
        <w:rPr>
          <w:rFonts w:ascii="Times New Roman" w:hAnsi="Times New Roman" w:cs="Times New Roman"/>
          <w:sz w:val="20"/>
          <w:szCs w:val="20"/>
          <w:lang w:val="en-US" w:eastAsia="zh-CN"/>
        </w:rPr>
        <w:t>:</w:t>
      </w:r>
      <w:proofErr w:type="gramEnd"/>
      <w:r w:rsidRPr="006D6206">
        <w:rPr>
          <w:rFonts w:ascii="Times New Roman" w:hAnsi="Times New Roman" w:cs="Times New Roman"/>
          <w:sz w:val="20"/>
          <w:szCs w:val="20"/>
          <w:lang w:val="en-US" w:eastAsia="zh-CN"/>
        </w:rPr>
        <w:t xml:space="preserve"> Standar deviasi hipotetik</w:t>
      </w:r>
    </w:p>
    <w:p w14:paraId="0505853F" w14:textId="77777777" w:rsidR="00E10CAA" w:rsidRPr="00BF150B" w:rsidRDefault="00E10CAA" w:rsidP="00E10CAA">
      <w:pPr>
        <w:spacing w:after="0" w:line="360" w:lineRule="auto"/>
        <w:ind w:firstLine="567"/>
        <w:rPr>
          <w:rFonts w:ascii="Times New Roman" w:eastAsia="sans-serif" w:hAnsi="Times New Roman" w:cs="Times New Roman"/>
          <w:sz w:val="22"/>
          <w:szCs w:val="22"/>
        </w:rPr>
      </w:pPr>
    </w:p>
    <w:p w14:paraId="3FD57FB4" w14:textId="77777777" w:rsidR="00E10CAA" w:rsidRDefault="00E10CAA" w:rsidP="00E10CAA">
      <w:pPr>
        <w:spacing w:after="0" w:line="360" w:lineRule="auto"/>
        <w:ind w:firstLine="567"/>
        <w:jc w:val="both"/>
        <w:rPr>
          <w:rFonts w:ascii="Times New Roman" w:eastAsia="sans-serif" w:hAnsi="Times New Roman" w:cs="Times New Roman"/>
          <w:sz w:val="22"/>
          <w:szCs w:val="22"/>
        </w:rPr>
      </w:pPr>
      <w:r>
        <w:rPr>
          <w:rFonts w:ascii="Times New Roman" w:eastAsia="sans-serif" w:hAnsi="Times New Roman" w:cs="Times New Roman"/>
          <w:sz w:val="22"/>
          <w:szCs w:val="22"/>
        </w:rPr>
        <w:t xml:space="preserve">Berdasarkan hasil kategorisasi data </w:t>
      </w:r>
      <w:r>
        <w:rPr>
          <w:rFonts w:ascii="Times New Roman" w:eastAsia="sans-serif" w:hAnsi="Times New Roman" w:cs="Times New Roman"/>
          <w:i/>
          <w:iCs/>
          <w:sz w:val="22"/>
          <w:szCs w:val="22"/>
        </w:rPr>
        <w:t xml:space="preserve">grit </w:t>
      </w:r>
      <w:r>
        <w:rPr>
          <w:rFonts w:ascii="Times New Roman" w:eastAsia="sans-serif" w:hAnsi="Times New Roman" w:cs="Times New Roman"/>
          <w:sz w:val="22"/>
          <w:szCs w:val="22"/>
        </w:rPr>
        <w:t xml:space="preserve">dapat diketahui bahwa </w:t>
      </w:r>
      <w:r w:rsidRPr="00D74215">
        <w:rPr>
          <w:rFonts w:ascii="Times New Roman" w:eastAsia="sans-serif" w:hAnsi="Times New Roman" w:cs="Times New Roman"/>
          <w:sz w:val="22"/>
          <w:szCs w:val="22"/>
        </w:rPr>
        <w:t xml:space="preserve">sebanyak </w:t>
      </w:r>
      <w:r w:rsidRPr="00047171">
        <w:rPr>
          <w:rFonts w:ascii="Times New Roman" w:eastAsia="sans-serif" w:hAnsi="Times New Roman" w:cs="Times New Roman"/>
          <w:sz w:val="22"/>
          <w:szCs w:val="22"/>
        </w:rPr>
        <w:t xml:space="preserve">103 subjek (64%) memiliki tingkat </w:t>
      </w:r>
      <w:r w:rsidRPr="00047171">
        <w:rPr>
          <w:rFonts w:ascii="Times New Roman" w:eastAsia="sans-serif" w:hAnsi="Times New Roman" w:cs="Times New Roman"/>
          <w:i/>
          <w:iCs/>
          <w:sz w:val="22"/>
          <w:szCs w:val="22"/>
        </w:rPr>
        <w:t>grit</w:t>
      </w:r>
      <w:r w:rsidRPr="00047171">
        <w:rPr>
          <w:rFonts w:ascii="Times New Roman" w:eastAsia="sans-serif" w:hAnsi="Times New Roman" w:cs="Times New Roman"/>
          <w:sz w:val="22"/>
          <w:szCs w:val="22"/>
        </w:rPr>
        <w:t xml:space="preserve"> yang tinggi</w:t>
      </w:r>
      <w:r w:rsidRPr="00D74215">
        <w:rPr>
          <w:rFonts w:ascii="Times New Roman" w:eastAsia="sans-serif" w:hAnsi="Times New Roman" w:cs="Times New Roman"/>
          <w:sz w:val="22"/>
          <w:szCs w:val="22"/>
        </w:rPr>
        <w:t xml:space="preserve">, sebanyak 57 subjek (35%) memiliki tingkat </w:t>
      </w:r>
      <w:r w:rsidRPr="00047171">
        <w:rPr>
          <w:rFonts w:ascii="Times New Roman" w:eastAsia="sans-serif" w:hAnsi="Times New Roman" w:cs="Times New Roman"/>
          <w:i/>
          <w:iCs/>
          <w:sz w:val="22"/>
          <w:szCs w:val="22"/>
        </w:rPr>
        <w:t>grit</w:t>
      </w:r>
      <w:r w:rsidRPr="00D74215">
        <w:rPr>
          <w:rFonts w:ascii="Times New Roman" w:eastAsia="sans-serif" w:hAnsi="Times New Roman" w:cs="Times New Roman"/>
          <w:sz w:val="22"/>
          <w:szCs w:val="22"/>
        </w:rPr>
        <w:t xml:space="preserve"> yang sedang, dan sebanyak 1 subjek (1%) memiliki tingkat </w:t>
      </w:r>
      <w:r w:rsidRPr="00047171">
        <w:rPr>
          <w:rFonts w:ascii="Times New Roman" w:eastAsia="sans-serif" w:hAnsi="Times New Roman" w:cs="Times New Roman"/>
          <w:i/>
          <w:iCs/>
          <w:sz w:val="22"/>
          <w:szCs w:val="22"/>
        </w:rPr>
        <w:t>grit</w:t>
      </w:r>
      <w:r w:rsidRPr="00D74215">
        <w:rPr>
          <w:rFonts w:ascii="Times New Roman" w:eastAsia="sans-serif" w:hAnsi="Times New Roman" w:cs="Times New Roman"/>
          <w:sz w:val="22"/>
          <w:szCs w:val="22"/>
        </w:rPr>
        <w:t xml:space="preserve"> yang rendah. Jadi, berdasarkan hasil tersebut dapat disimpulkan bahwa mayoritas pasien kanker payudara pasca mastektomi dan kemoterapi memiliki </w:t>
      </w:r>
      <w:r w:rsidRPr="00047171">
        <w:rPr>
          <w:rFonts w:ascii="Times New Roman" w:eastAsia="sans-serif" w:hAnsi="Times New Roman" w:cs="Times New Roman"/>
          <w:i/>
          <w:iCs/>
          <w:sz w:val="22"/>
          <w:szCs w:val="22"/>
        </w:rPr>
        <w:t>grit</w:t>
      </w:r>
      <w:r w:rsidRPr="00D74215">
        <w:rPr>
          <w:rFonts w:ascii="Times New Roman" w:eastAsia="sans-serif" w:hAnsi="Times New Roman" w:cs="Times New Roman"/>
          <w:sz w:val="22"/>
          <w:szCs w:val="22"/>
        </w:rPr>
        <w:t xml:space="preserve"> pada tingkat tinggi.</w:t>
      </w:r>
      <w:r>
        <w:rPr>
          <w:rFonts w:ascii="Times New Roman" w:eastAsia="sans-serif" w:hAnsi="Times New Roman" w:cs="Times New Roman"/>
          <w:sz w:val="22"/>
          <w:szCs w:val="22"/>
        </w:rPr>
        <w:t xml:space="preserve"> Sedangkan be</w:t>
      </w:r>
      <w:r w:rsidRPr="00D74215">
        <w:rPr>
          <w:rFonts w:ascii="Times New Roman" w:eastAsia="sans-serif" w:hAnsi="Times New Roman" w:cs="Times New Roman"/>
          <w:sz w:val="22"/>
          <w:szCs w:val="22"/>
        </w:rPr>
        <w:t xml:space="preserve">rdasarkan hasil kategorisasi data </w:t>
      </w:r>
      <w:r w:rsidRPr="00D74215">
        <w:rPr>
          <w:rFonts w:ascii="Times New Roman" w:eastAsia="sans-serif" w:hAnsi="Times New Roman" w:cs="Times New Roman"/>
          <w:i/>
          <w:iCs/>
          <w:sz w:val="22"/>
          <w:szCs w:val="22"/>
        </w:rPr>
        <w:t>subjective well-being</w:t>
      </w:r>
      <w:r w:rsidRPr="00D74215">
        <w:rPr>
          <w:rFonts w:ascii="Times New Roman" w:eastAsia="sans-serif" w:hAnsi="Times New Roman" w:cs="Times New Roman"/>
          <w:sz w:val="22"/>
          <w:szCs w:val="22"/>
        </w:rPr>
        <w:t xml:space="preserve"> dapat diketahui bahwa sebanyak 90 subjek (56%) memiliki tingkat </w:t>
      </w:r>
      <w:r w:rsidRPr="00D74215">
        <w:rPr>
          <w:rFonts w:ascii="Times New Roman" w:eastAsia="sans-serif" w:hAnsi="Times New Roman" w:cs="Times New Roman"/>
          <w:i/>
          <w:iCs/>
          <w:sz w:val="22"/>
          <w:szCs w:val="22"/>
        </w:rPr>
        <w:t>subjective well-being</w:t>
      </w:r>
      <w:r w:rsidRPr="00D74215">
        <w:rPr>
          <w:rFonts w:ascii="Times New Roman" w:eastAsia="sans-serif" w:hAnsi="Times New Roman" w:cs="Times New Roman"/>
          <w:sz w:val="22"/>
          <w:szCs w:val="22"/>
        </w:rPr>
        <w:t xml:space="preserve"> tinggi, sebanyak 65 subjek (40%) memiliki tingkat </w:t>
      </w:r>
      <w:r w:rsidRPr="00D74215">
        <w:rPr>
          <w:rFonts w:ascii="Times New Roman" w:eastAsia="sans-serif" w:hAnsi="Times New Roman" w:cs="Times New Roman"/>
          <w:i/>
          <w:iCs/>
          <w:sz w:val="22"/>
          <w:szCs w:val="22"/>
        </w:rPr>
        <w:t>subjective well-being</w:t>
      </w:r>
      <w:r w:rsidRPr="00D74215">
        <w:rPr>
          <w:rFonts w:ascii="Times New Roman" w:eastAsia="sans-serif" w:hAnsi="Times New Roman" w:cs="Times New Roman"/>
          <w:sz w:val="22"/>
          <w:szCs w:val="22"/>
        </w:rPr>
        <w:t xml:space="preserve"> sedang, dan sebanyak 6 subjek (4%) memiliki tingkat </w:t>
      </w:r>
      <w:r w:rsidRPr="00D74215">
        <w:rPr>
          <w:rFonts w:ascii="Times New Roman" w:eastAsia="sans-serif" w:hAnsi="Times New Roman" w:cs="Times New Roman"/>
          <w:i/>
          <w:iCs/>
          <w:sz w:val="22"/>
          <w:szCs w:val="22"/>
        </w:rPr>
        <w:t>subjective well-being</w:t>
      </w:r>
      <w:r w:rsidRPr="00D74215">
        <w:rPr>
          <w:rFonts w:ascii="Times New Roman" w:eastAsia="sans-serif" w:hAnsi="Times New Roman" w:cs="Times New Roman"/>
          <w:sz w:val="22"/>
          <w:szCs w:val="22"/>
        </w:rPr>
        <w:t xml:space="preserve"> rendah. Jadi, berdasarkan hasil tersebut, dapat disimpulkan bahwa mayoritas pasien kanker payudara pasca mastektomi dan kemoterapi memiliki memiliki </w:t>
      </w:r>
      <w:r w:rsidRPr="00D74215">
        <w:rPr>
          <w:rFonts w:ascii="Times New Roman" w:eastAsia="sans-serif" w:hAnsi="Times New Roman" w:cs="Times New Roman"/>
          <w:i/>
          <w:iCs/>
          <w:sz w:val="22"/>
          <w:szCs w:val="22"/>
        </w:rPr>
        <w:t>subjective well-being</w:t>
      </w:r>
      <w:r w:rsidRPr="00D74215">
        <w:rPr>
          <w:rFonts w:ascii="Times New Roman" w:eastAsia="sans-serif" w:hAnsi="Times New Roman" w:cs="Times New Roman"/>
          <w:sz w:val="22"/>
          <w:szCs w:val="22"/>
        </w:rPr>
        <w:t xml:space="preserve"> pada tingkat </w:t>
      </w:r>
      <w:r>
        <w:rPr>
          <w:rFonts w:ascii="Times New Roman" w:eastAsia="sans-serif" w:hAnsi="Times New Roman" w:cs="Times New Roman"/>
          <w:sz w:val="22"/>
          <w:szCs w:val="22"/>
        </w:rPr>
        <w:t xml:space="preserve">yang juga </w:t>
      </w:r>
      <w:r w:rsidRPr="00D74215">
        <w:rPr>
          <w:rFonts w:ascii="Times New Roman" w:eastAsia="sans-serif" w:hAnsi="Times New Roman" w:cs="Times New Roman"/>
          <w:sz w:val="22"/>
          <w:szCs w:val="22"/>
        </w:rPr>
        <w:t xml:space="preserve">tinggi. </w:t>
      </w:r>
      <w:r w:rsidRPr="00D74215">
        <w:rPr>
          <w:rFonts w:ascii="Times New Roman" w:eastAsia="sans-serif" w:hAnsi="Times New Roman" w:cs="Times New Roman"/>
          <w:sz w:val="22"/>
          <w:szCs w:val="22"/>
        </w:rPr>
        <w:tab/>
      </w:r>
      <w:r w:rsidRPr="00D74215">
        <w:rPr>
          <w:rFonts w:ascii="Times New Roman" w:eastAsia="sans-serif" w:hAnsi="Times New Roman" w:cs="Times New Roman"/>
          <w:sz w:val="22"/>
          <w:szCs w:val="22"/>
        </w:rPr>
        <w:tab/>
      </w:r>
    </w:p>
    <w:p w14:paraId="7C90F09B" w14:textId="77777777" w:rsidR="00E10CAA" w:rsidRDefault="00E10CAA" w:rsidP="00E10CAA">
      <w:pPr>
        <w:spacing w:after="0" w:line="360" w:lineRule="auto"/>
        <w:ind w:firstLine="567"/>
        <w:jc w:val="both"/>
        <w:rPr>
          <w:rFonts w:ascii="Times New Roman" w:eastAsia="sans-serif" w:hAnsi="Times New Roman" w:cs="Times New Roman"/>
          <w:sz w:val="22"/>
          <w:szCs w:val="22"/>
        </w:rPr>
      </w:pPr>
      <w:r>
        <w:rPr>
          <w:rFonts w:ascii="Times New Roman" w:eastAsia="sans-serif" w:hAnsi="Times New Roman" w:cs="Times New Roman"/>
          <w:sz w:val="22"/>
          <w:szCs w:val="22"/>
        </w:rPr>
        <w:t xml:space="preserve">Hasil uji </w:t>
      </w:r>
      <w:r>
        <w:rPr>
          <w:rFonts w:ascii="Times New Roman" w:eastAsia="sans-serif" w:hAnsi="Times New Roman" w:cs="Times New Roman"/>
          <w:i/>
          <w:iCs/>
          <w:sz w:val="22"/>
          <w:szCs w:val="22"/>
        </w:rPr>
        <w:t xml:space="preserve">Kolmogorov-Smirnov Z </w:t>
      </w:r>
      <w:r>
        <w:rPr>
          <w:rFonts w:ascii="Times New Roman" w:eastAsia="sans-serif" w:hAnsi="Times New Roman" w:cs="Times New Roman"/>
          <w:sz w:val="22"/>
          <w:szCs w:val="22"/>
        </w:rPr>
        <w:t>untuk</w:t>
      </w:r>
      <w:r w:rsidRPr="00D74215">
        <w:rPr>
          <w:rFonts w:ascii="Times New Roman" w:eastAsia="sans-serif" w:hAnsi="Times New Roman" w:cs="Times New Roman"/>
          <w:sz w:val="22"/>
          <w:szCs w:val="22"/>
        </w:rPr>
        <w:t xml:space="preserve"> </w:t>
      </w:r>
      <w:r w:rsidRPr="009723EA">
        <w:rPr>
          <w:rFonts w:ascii="Times New Roman" w:eastAsia="sans-serif" w:hAnsi="Times New Roman" w:cs="Times New Roman"/>
          <w:i/>
          <w:iCs/>
          <w:sz w:val="22"/>
          <w:szCs w:val="22"/>
        </w:rPr>
        <w:t>grit</w:t>
      </w:r>
      <w:r w:rsidRPr="00D74215">
        <w:rPr>
          <w:rFonts w:ascii="Times New Roman" w:eastAsia="sans-serif" w:hAnsi="Times New Roman" w:cs="Times New Roman"/>
          <w:sz w:val="22"/>
          <w:szCs w:val="22"/>
        </w:rPr>
        <w:t xml:space="preserve"> </w:t>
      </w:r>
      <w:r>
        <w:rPr>
          <w:rFonts w:ascii="Times New Roman" w:eastAsia="sans-serif" w:hAnsi="Times New Roman" w:cs="Times New Roman"/>
          <w:sz w:val="22"/>
          <w:szCs w:val="22"/>
        </w:rPr>
        <w:t>diperoleh</w:t>
      </w:r>
      <w:r w:rsidRPr="00D74215">
        <w:rPr>
          <w:rFonts w:ascii="Times New Roman" w:eastAsia="sans-serif" w:hAnsi="Times New Roman" w:cs="Times New Roman"/>
          <w:sz w:val="22"/>
          <w:szCs w:val="22"/>
        </w:rPr>
        <w:t xml:space="preserve"> KS-Z = 0.001 (p ≤ 0,05). Berdasarkan skor yang diperoleh, dapat disimpulkan bahwa sebaran data variabel </w:t>
      </w:r>
      <w:r w:rsidRPr="009723EA">
        <w:rPr>
          <w:rFonts w:ascii="Times New Roman" w:eastAsia="sans-serif" w:hAnsi="Times New Roman" w:cs="Times New Roman"/>
          <w:i/>
          <w:iCs/>
          <w:sz w:val="22"/>
          <w:szCs w:val="22"/>
        </w:rPr>
        <w:t>grit</w:t>
      </w:r>
      <w:r w:rsidRPr="00D74215">
        <w:rPr>
          <w:rFonts w:ascii="Times New Roman" w:eastAsia="sans-serif" w:hAnsi="Times New Roman" w:cs="Times New Roman"/>
          <w:sz w:val="22"/>
          <w:szCs w:val="22"/>
        </w:rPr>
        <w:t xml:space="preserve"> tidak terdistribusi secara normal. Sementara itu, </w:t>
      </w:r>
      <w:r>
        <w:rPr>
          <w:rFonts w:ascii="Times New Roman" w:eastAsia="sans-serif" w:hAnsi="Times New Roman" w:cs="Times New Roman"/>
          <w:sz w:val="22"/>
          <w:szCs w:val="22"/>
        </w:rPr>
        <w:t xml:space="preserve">hasil uji </w:t>
      </w:r>
      <w:r>
        <w:rPr>
          <w:rFonts w:ascii="Times New Roman" w:eastAsia="sans-serif" w:hAnsi="Times New Roman" w:cs="Times New Roman"/>
          <w:i/>
          <w:iCs/>
          <w:sz w:val="22"/>
          <w:szCs w:val="22"/>
        </w:rPr>
        <w:t xml:space="preserve">Kolmogorov-Smirnov Z </w:t>
      </w:r>
      <w:r w:rsidRPr="009723EA">
        <w:rPr>
          <w:rFonts w:ascii="Times New Roman" w:eastAsia="sans-serif" w:hAnsi="Times New Roman" w:cs="Times New Roman"/>
          <w:i/>
          <w:iCs/>
          <w:sz w:val="22"/>
          <w:szCs w:val="22"/>
        </w:rPr>
        <w:t>subjective well-being</w:t>
      </w:r>
      <w:r w:rsidRPr="00D74215">
        <w:rPr>
          <w:rFonts w:ascii="Times New Roman" w:eastAsia="sans-serif" w:hAnsi="Times New Roman" w:cs="Times New Roman"/>
          <w:sz w:val="22"/>
          <w:szCs w:val="22"/>
        </w:rPr>
        <w:t xml:space="preserve"> </w:t>
      </w:r>
      <w:r>
        <w:rPr>
          <w:rFonts w:ascii="Times New Roman" w:eastAsia="sans-serif" w:hAnsi="Times New Roman" w:cs="Times New Roman"/>
          <w:sz w:val="22"/>
          <w:szCs w:val="22"/>
        </w:rPr>
        <w:t>diperoleh h</w:t>
      </w:r>
      <w:r w:rsidRPr="00D74215">
        <w:rPr>
          <w:rFonts w:ascii="Times New Roman" w:eastAsia="sans-serif" w:hAnsi="Times New Roman" w:cs="Times New Roman"/>
          <w:sz w:val="22"/>
          <w:szCs w:val="22"/>
        </w:rPr>
        <w:t xml:space="preserve">asil KS-Z sebesar 0.001 (p ≤ 0,05). Berdasarkan skor yang diperoleh, dapat disimpulkan bahwa sebaran data variabel </w:t>
      </w:r>
      <w:r w:rsidRPr="009723EA">
        <w:rPr>
          <w:rFonts w:ascii="Times New Roman" w:eastAsia="sans-serif" w:hAnsi="Times New Roman" w:cs="Times New Roman"/>
          <w:i/>
          <w:iCs/>
          <w:sz w:val="22"/>
          <w:szCs w:val="22"/>
        </w:rPr>
        <w:t>subjective well-being</w:t>
      </w:r>
      <w:r w:rsidRPr="00D74215">
        <w:rPr>
          <w:rFonts w:ascii="Times New Roman" w:eastAsia="sans-serif" w:hAnsi="Times New Roman" w:cs="Times New Roman"/>
          <w:sz w:val="22"/>
          <w:szCs w:val="22"/>
        </w:rPr>
        <w:t xml:space="preserve"> juga tidak terdistribusi secara normal.</w:t>
      </w:r>
      <w:r>
        <w:rPr>
          <w:rFonts w:ascii="Times New Roman" w:eastAsia="sans-serif" w:hAnsi="Times New Roman" w:cs="Times New Roman"/>
          <w:sz w:val="22"/>
          <w:szCs w:val="22"/>
        </w:rPr>
        <w:t xml:space="preserve"> Melihat hasil sebaran data kedua variabel yang tidak normal tersebut,</w:t>
      </w:r>
      <w:r w:rsidRPr="009723EA">
        <w:rPr>
          <w:rFonts w:ascii="Times New Roman" w:eastAsia="sans-serif" w:hAnsi="Times New Roman" w:cs="Times New Roman"/>
          <w:sz w:val="22"/>
          <w:szCs w:val="22"/>
        </w:rPr>
        <w:t xml:space="preserve"> tidak menjadi masalah karena jumlah responden di dalam penelitian cukup besar yaitu 161. Apabila subjek penelitian sebesar ≥ 30, maka data yang diperoleh sudah dapat dinyatakan terdistribusi secara normal (Hadi, 2015).</w:t>
      </w:r>
      <w:r>
        <w:rPr>
          <w:rFonts w:ascii="Times New Roman" w:eastAsia="sans-serif" w:hAnsi="Times New Roman" w:cs="Times New Roman"/>
          <w:sz w:val="22"/>
          <w:szCs w:val="22"/>
        </w:rPr>
        <w:t xml:space="preserve"> Hasil uji linieritas kedua variabel mempunyai nilai koefisien linier sebesar F = 372 (p ≤ 0,05), maka hal ini menunjukkan bahwa hubungan antara </w:t>
      </w:r>
      <w:r>
        <w:rPr>
          <w:rFonts w:ascii="Times New Roman" w:eastAsia="sans-serif" w:hAnsi="Times New Roman" w:cs="Times New Roman"/>
          <w:i/>
          <w:iCs/>
          <w:sz w:val="22"/>
          <w:szCs w:val="22"/>
        </w:rPr>
        <w:t xml:space="preserve">subjective well-being </w:t>
      </w:r>
      <w:r>
        <w:rPr>
          <w:rFonts w:ascii="Times New Roman" w:eastAsia="sans-serif" w:hAnsi="Times New Roman" w:cs="Times New Roman"/>
          <w:sz w:val="22"/>
          <w:szCs w:val="22"/>
        </w:rPr>
        <w:t xml:space="preserve">dengan </w:t>
      </w:r>
      <w:r>
        <w:rPr>
          <w:rFonts w:ascii="Times New Roman" w:eastAsia="sans-serif" w:hAnsi="Times New Roman" w:cs="Times New Roman"/>
          <w:i/>
          <w:iCs/>
          <w:sz w:val="22"/>
          <w:szCs w:val="22"/>
        </w:rPr>
        <w:t xml:space="preserve">grit </w:t>
      </w:r>
      <w:r>
        <w:rPr>
          <w:rFonts w:ascii="Times New Roman" w:eastAsia="sans-serif" w:hAnsi="Times New Roman" w:cs="Times New Roman"/>
          <w:sz w:val="22"/>
          <w:szCs w:val="22"/>
        </w:rPr>
        <w:t xml:space="preserve">merupakan hubungan yang linier. </w:t>
      </w:r>
    </w:p>
    <w:p w14:paraId="5F6B70CE" w14:textId="77777777" w:rsidR="00E10CAA" w:rsidRDefault="00E10CAA" w:rsidP="00E10CAA">
      <w:pPr>
        <w:spacing w:after="0" w:line="360" w:lineRule="auto"/>
        <w:ind w:firstLine="567"/>
        <w:jc w:val="both"/>
        <w:rPr>
          <w:rFonts w:ascii="Times New Roman" w:eastAsia="Times New Roman" w:hAnsi="Times New Roman" w:cs="Times New Roman"/>
          <w:sz w:val="22"/>
          <w:szCs w:val="22"/>
          <w:lang w:val="en-US"/>
        </w:rPr>
      </w:pPr>
      <w:r>
        <w:rPr>
          <w:rFonts w:ascii="Times New Roman" w:eastAsia="sans-serif" w:hAnsi="Times New Roman" w:cs="Times New Roman"/>
          <w:sz w:val="22"/>
          <w:szCs w:val="22"/>
        </w:rPr>
        <w:t xml:space="preserve">Hasil uji korelasi menunjukkan bahwa korelasi antara </w:t>
      </w:r>
      <w:r>
        <w:rPr>
          <w:rFonts w:ascii="Times New Roman" w:eastAsia="sans-serif" w:hAnsi="Times New Roman" w:cs="Times New Roman"/>
          <w:i/>
          <w:iCs/>
          <w:sz w:val="22"/>
          <w:szCs w:val="22"/>
        </w:rPr>
        <w:t xml:space="preserve">subjective well-being </w:t>
      </w:r>
      <w:r>
        <w:rPr>
          <w:rFonts w:ascii="Times New Roman" w:eastAsia="sans-serif" w:hAnsi="Times New Roman" w:cs="Times New Roman"/>
          <w:sz w:val="22"/>
          <w:szCs w:val="22"/>
        </w:rPr>
        <w:t xml:space="preserve">dengan </w:t>
      </w:r>
      <w:r>
        <w:rPr>
          <w:rFonts w:ascii="Times New Roman" w:eastAsia="sans-serif" w:hAnsi="Times New Roman" w:cs="Times New Roman"/>
          <w:i/>
          <w:iCs/>
          <w:sz w:val="22"/>
          <w:szCs w:val="22"/>
        </w:rPr>
        <w:t>grit</w:t>
      </w:r>
      <w:r>
        <w:rPr>
          <w:rFonts w:ascii="Times New Roman" w:eastAsia="sans-serif" w:hAnsi="Times New Roman" w:cs="Times New Roman"/>
          <w:sz w:val="22"/>
          <w:szCs w:val="22"/>
        </w:rPr>
        <w:t xml:space="preserve"> memiliki nilai koefisien korelasi </w:t>
      </w:r>
      <w:r w:rsidRPr="00A24026">
        <w:rPr>
          <w:rFonts w:ascii="Times New Roman" w:eastAsia="Times New Roman" w:hAnsi="Times New Roman" w:cs="Times New Roman"/>
          <w:sz w:val="24"/>
          <w:szCs w:val="24"/>
        </w:rPr>
        <w:t>(r</w:t>
      </w:r>
      <w:r w:rsidRPr="00A24026">
        <w:rPr>
          <w:rFonts w:ascii="Times New Roman" w:eastAsia="Times New Roman" w:hAnsi="Times New Roman" w:cs="Times New Roman"/>
          <w:sz w:val="24"/>
          <w:szCs w:val="24"/>
          <w:vertAlign w:val="subscript"/>
        </w:rPr>
        <w:t>xy</w:t>
      </w:r>
      <w:r w:rsidRPr="00A24026">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2F1055">
        <w:rPr>
          <w:rFonts w:ascii="Times New Roman" w:eastAsia="Times New Roman" w:hAnsi="Times New Roman" w:cs="Times New Roman"/>
          <w:sz w:val="22"/>
          <w:szCs w:val="22"/>
          <w:lang w:val="en-US"/>
        </w:rPr>
        <w:t xml:space="preserve">= 0,837 (p = ≤ 0,05). Hal ini menunjukkan bahwa hipotesis yang diajukan pada penelitian ini diterima, yaitu ada hubungan yang positif antara </w:t>
      </w:r>
      <w:r w:rsidRPr="002F1055">
        <w:rPr>
          <w:rFonts w:ascii="Times New Roman" w:eastAsia="Times New Roman" w:hAnsi="Times New Roman" w:cs="Times New Roman"/>
          <w:i/>
          <w:iCs/>
          <w:sz w:val="22"/>
          <w:szCs w:val="22"/>
          <w:lang w:val="en-US"/>
        </w:rPr>
        <w:t xml:space="preserve">subjective well-being </w:t>
      </w:r>
      <w:r w:rsidRPr="002F1055">
        <w:rPr>
          <w:rFonts w:ascii="Times New Roman" w:eastAsia="Times New Roman" w:hAnsi="Times New Roman" w:cs="Times New Roman"/>
          <w:sz w:val="22"/>
          <w:szCs w:val="22"/>
          <w:lang w:val="en-US"/>
        </w:rPr>
        <w:t xml:space="preserve">dengan </w:t>
      </w:r>
      <w:r w:rsidRPr="002F1055">
        <w:rPr>
          <w:rFonts w:ascii="Times New Roman" w:eastAsia="Times New Roman" w:hAnsi="Times New Roman" w:cs="Times New Roman"/>
          <w:i/>
          <w:iCs/>
          <w:sz w:val="22"/>
          <w:szCs w:val="22"/>
          <w:lang w:val="en-US"/>
        </w:rPr>
        <w:t xml:space="preserve">grit </w:t>
      </w:r>
      <w:r w:rsidRPr="002F1055">
        <w:rPr>
          <w:rFonts w:ascii="Times New Roman" w:eastAsia="Times New Roman" w:hAnsi="Times New Roman" w:cs="Times New Roman"/>
          <w:sz w:val="22"/>
          <w:szCs w:val="22"/>
          <w:lang w:val="en-US"/>
        </w:rPr>
        <w:t>pada pasien kanker payudara pasca mastektomi dan kemoterapi</w:t>
      </w:r>
      <w:r>
        <w:rPr>
          <w:rFonts w:ascii="Times New Roman" w:eastAsia="Times New Roman" w:hAnsi="Times New Roman" w:cs="Times New Roman"/>
          <w:sz w:val="22"/>
          <w:szCs w:val="22"/>
          <w:lang w:val="en-US"/>
        </w:rPr>
        <w:t xml:space="preserve">. </w:t>
      </w:r>
      <w:r w:rsidRPr="002F1055">
        <w:rPr>
          <w:rFonts w:ascii="Times New Roman" w:eastAsia="Times New Roman" w:hAnsi="Times New Roman" w:cs="Times New Roman"/>
          <w:sz w:val="22"/>
          <w:szCs w:val="22"/>
          <w:lang w:val="en-US"/>
        </w:rPr>
        <w:t>Jadi, semakin tinggi</w:t>
      </w:r>
      <w:r>
        <w:rPr>
          <w:rFonts w:ascii="Times New Roman" w:eastAsia="Times New Roman" w:hAnsi="Times New Roman" w:cs="Times New Roman"/>
          <w:sz w:val="22"/>
          <w:szCs w:val="22"/>
          <w:lang w:val="en-US"/>
        </w:rPr>
        <w:t xml:space="preserve"> </w:t>
      </w:r>
      <w:r w:rsidRPr="002F1055">
        <w:rPr>
          <w:rFonts w:ascii="Times New Roman" w:eastAsia="Times New Roman" w:hAnsi="Times New Roman" w:cs="Times New Roman"/>
          <w:i/>
          <w:iCs/>
          <w:sz w:val="22"/>
          <w:szCs w:val="22"/>
          <w:lang w:val="en-US"/>
        </w:rPr>
        <w:t>subjective well-being</w:t>
      </w:r>
      <w:r w:rsidRPr="002F1055">
        <w:rPr>
          <w:rFonts w:ascii="Times New Roman" w:eastAsia="Times New Roman" w:hAnsi="Times New Roman" w:cs="Times New Roman"/>
          <w:sz w:val="22"/>
          <w:szCs w:val="22"/>
          <w:lang w:val="en-US"/>
        </w:rPr>
        <w:t xml:space="preserve"> yang dimiliki pasien kanker payudara pasca mastektomi dan kemoterapi, maka akan semakin tinggi </w:t>
      </w:r>
      <w:r w:rsidRPr="002F1055">
        <w:rPr>
          <w:rFonts w:ascii="Times New Roman" w:eastAsia="Times New Roman" w:hAnsi="Times New Roman" w:cs="Times New Roman"/>
          <w:i/>
          <w:iCs/>
          <w:sz w:val="22"/>
          <w:szCs w:val="22"/>
          <w:lang w:val="en-US"/>
        </w:rPr>
        <w:t xml:space="preserve">grit </w:t>
      </w:r>
      <w:r w:rsidRPr="002F1055">
        <w:rPr>
          <w:rFonts w:ascii="Times New Roman" w:eastAsia="Times New Roman" w:hAnsi="Times New Roman" w:cs="Times New Roman"/>
          <w:sz w:val="22"/>
          <w:szCs w:val="22"/>
          <w:lang w:val="en-US"/>
        </w:rPr>
        <w:t xml:space="preserve">yang dialami oleh pasien kanker payudara pasca mastektomi dan kemoterapi. </w:t>
      </w:r>
      <w:r>
        <w:rPr>
          <w:rFonts w:ascii="Times New Roman" w:eastAsia="Times New Roman" w:hAnsi="Times New Roman" w:cs="Times New Roman"/>
          <w:sz w:val="22"/>
          <w:szCs w:val="22"/>
          <w:lang w:val="en-US"/>
        </w:rPr>
        <w:t>Nilai k</w:t>
      </w:r>
      <w:r w:rsidRPr="002F1055">
        <w:rPr>
          <w:rFonts w:ascii="Times New Roman" w:eastAsia="Times New Roman" w:hAnsi="Times New Roman" w:cs="Times New Roman"/>
          <w:sz w:val="22"/>
          <w:szCs w:val="22"/>
          <w:lang w:val="en-US"/>
        </w:rPr>
        <w:t xml:space="preserve">oefisien determinasi (R2) yang diperoleh sebesar 0,700 yang menunjukkan bahwa variabel </w:t>
      </w:r>
      <w:r w:rsidRPr="002F1055">
        <w:rPr>
          <w:rFonts w:ascii="Times New Roman" w:eastAsia="Times New Roman" w:hAnsi="Times New Roman" w:cs="Times New Roman"/>
          <w:i/>
          <w:iCs/>
          <w:sz w:val="22"/>
          <w:szCs w:val="22"/>
          <w:lang w:val="en-US"/>
        </w:rPr>
        <w:t>subjective well-being</w:t>
      </w:r>
      <w:r w:rsidRPr="002F1055">
        <w:rPr>
          <w:rFonts w:ascii="Times New Roman" w:eastAsia="Times New Roman" w:hAnsi="Times New Roman" w:cs="Times New Roman"/>
          <w:sz w:val="22"/>
          <w:szCs w:val="22"/>
          <w:lang w:val="en-US"/>
        </w:rPr>
        <w:t xml:space="preserve"> menyumbangkan kontribusi sebesar 70% terhadap </w:t>
      </w:r>
      <w:r w:rsidRPr="002F1055">
        <w:rPr>
          <w:rFonts w:ascii="Times New Roman" w:eastAsia="Times New Roman" w:hAnsi="Times New Roman" w:cs="Times New Roman"/>
          <w:i/>
          <w:iCs/>
          <w:sz w:val="22"/>
          <w:szCs w:val="22"/>
          <w:lang w:val="en-US"/>
        </w:rPr>
        <w:t>grit</w:t>
      </w:r>
      <w:r w:rsidRPr="002F1055">
        <w:rPr>
          <w:rFonts w:ascii="Times New Roman" w:eastAsia="Times New Roman" w:hAnsi="Times New Roman" w:cs="Times New Roman"/>
          <w:sz w:val="22"/>
          <w:szCs w:val="22"/>
          <w:lang w:val="en-US"/>
        </w:rPr>
        <w:t>, dan 30% sisanya dipengaruhi oleh faktor lain.</w:t>
      </w:r>
      <w:r>
        <w:rPr>
          <w:rFonts w:ascii="Times New Roman" w:eastAsia="Times New Roman" w:hAnsi="Times New Roman" w:cs="Times New Roman"/>
          <w:sz w:val="22"/>
          <w:szCs w:val="22"/>
          <w:lang w:val="en-US"/>
        </w:rPr>
        <w:t xml:space="preserve"> </w:t>
      </w:r>
    </w:p>
    <w:p w14:paraId="37D36A79" w14:textId="77777777" w:rsidR="00E10CAA" w:rsidRDefault="00E10CAA" w:rsidP="00E10CAA">
      <w:pPr>
        <w:spacing w:after="0" w:line="360" w:lineRule="auto"/>
        <w:ind w:firstLine="567"/>
        <w:jc w:val="both"/>
        <w:rPr>
          <w:rFonts w:ascii="Times New Roman" w:eastAsia="sans-serif" w:hAnsi="Times New Roman" w:cs="Times New Roman"/>
          <w:sz w:val="22"/>
          <w:szCs w:val="22"/>
        </w:rPr>
      </w:pPr>
      <w:r w:rsidRPr="002F1055">
        <w:rPr>
          <w:rFonts w:ascii="Times New Roman" w:eastAsia="sans-serif" w:hAnsi="Times New Roman" w:cs="Times New Roman"/>
          <w:sz w:val="22"/>
          <w:szCs w:val="22"/>
        </w:rPr>
        <w:lastRenderedPageBreak/>
        <w:t xml:space="preserve">Berdasarkan hasil penelitian, </w:t>
      </w:r>
      <w:r w:rsidRPr="002F1055">
        <w:rPr>
          <w:rFonts w:ascii="Times New Roman" w:eastAsia="sans-serif" w:hAnsi="Times New Roman" w:cs="Times New Roman"/>
          <w:i/>
          <w:iCs/>
          <w:sz w:val="22"/>
          <w:szCs w:val="22"/>
        </w:rPr>
        <w:t>subjective well-being</w:t>
      </w:r>
      <w:r w:rsidRPr="002F1055">
        <w:rPr>
          <w:rFonts w:ascii="Times New Roman" w:eastAsia="sans-serif" w:hAnsi="Times New Roman" w:cs="Times New Roman"/>
          <w:sz w:val="22"/>
          <w:szCs w:val="22"/>
        </w:rPr>
        <w:t xml:space="preserve"> dinilai menjadi salah satu faktor yang ikut menentukan tingkat </w:t>
      </w:r>
      <w:r w:rsidRPr="002F1055">
        <w:rPr>
          <w:rFonts w:ascii="Times New Roman" w:eastAsia="sans-serif" w:hAnsi="Times New Roman" w:cs="Times New Roman"/>
          <w:i/>
          <w:iCs/>
          <w:sz w:val="22"/>
          <w:szCs w:val="22"/>
        </w:rPr>
        <w:t>grit</w:t>
      </w:r>
      <w:r w:rsidRPr="002F1055">
        <w:rPr>
          <w:rFonts w:ascii="Times New Roman" w:eastAsia="sans-serif" w:hAnsi="Times New Roman" w:cs="Times New Roman"/>
          <w:sz w:val="22"/>
          <w:szCs w:val="22"/>
        </w:rPr>
        <w:t xml:space="preserve"> pasien kanker payudara pasca mastektomi dan kemoterapi. Hasil penelitian ini didukung oleh penelitian sebelumnya yang dilakukan oleh Kirana (2016), dimana perasaan positif seperti optimisme yang didapatkan dari dukungan keluarga dan orang terdekat, membuat pasien kuat dan gigih untuk bertahan menjalani pengobatan melawan penyakit yang diderita. Sejalan dengan hal tersebut, Indah, Qodir, dan Legiran (2020) di dalam penelitiannya menunjukkan bahwa kegigihan pasien kanker payudara dengan cara patuh mengikuti pengobatan kemoterapi dimotivasi oleh pemikiran-pemikiran positif seperti harapan pasien untuk sembuh dan menjalani aktivitas sehari-hari seperti biasa, berjuang demi keluarga, dan mengejar cita-cita yang belum terwujud. Sehingga, menurut Edi (2015) emosi positif seperti sikap optimis dan memiliki harapan, dapat meningkatkan kepatuhan pasien menjalani pengobatan sebagai bentuk kegigihan untuk sembuh.</w:t>
      </w:r>
    </w:p>
    <w:p w14:paraId="44A8836A" w14:textId="77777777" w:rsidR="00E10CAA" w:rsidRPr="002F1055" w:rsidRDefault="00E10CAA" w:rsidP="00E10CAA">
      <w:pPr>
        <w:spacing w:after="0" w:line="360" w:lineRule="auto"/>
        <w:ind w:firstLine="567"/>
        <w:jc w:val="both"/>
        <w:rPr>
          <w:rFonts w:ascii="Times New Roman" w:eastAsia="sans-serif" w:hAnsi="Times New Roman" w:cs="Times New Roman"/>
          <w:sz w:val="22"/>
          <w:szCs w:val="22"/>
        </w:rPr>
      </w:pPr>
      <w:r w:rsidRPr="002F1055">
        <w:rPr>
          <w:rFonts w:ascii="Times New Roman" w:eastAsia="sans-serif" w:hAnsi="Times New Roman" w:cs="Times New Roman"/>
          <w:sz w:val="22"/>
          <w:szCs w:val="22"/>
        </w:rPr>
        <w:t xml:space="preserve">Halimatussakdiah &amp; Junardi (2017), mengunggapkan bahwa emosi negatif seperti cemas dan takut akan bayangan dampak dari kemoterapi, membuat pasien menolak tindakan kemoterapi. Sejalan dengan itu, Permanawati &amp; Hertinjung (2015) mengatakan bahwa pasien kanker payudara yang memandang negatif setiap kejadian yang dialami akan menjadi pesimis dalam menjalani kehidupan sehingga tidak menimbulkan kegigihan di dalam dirinya untuk mencapai kesembuhan. Widhigdo &amp; Erawan (2018) di dalam penelitiannya juga mengatakan dimana pasien kanker payudara yang mampu memaknai secara positif penyakit kanker payudara dan mastektomi yang dialami maka memberikan dampak yang positif juga bagi kehidupannya. Hal ini yang membuat pasien semakin gigih dalam melakukan pengobatannya. </w:t>
      </w:r>
    </w:p>
    <w:p w14:paraId="0FC66316" w14:textId="77777777" w:rsidR="00E10CAA" w:rsidRDefault="00E10CAA" w:rsidP="00E10CAA">
      <w:pPr>
        <w:spacing w:after="0" w:line="360" w:lineRule="auto"/>
        <w:ind w:firstLine="567"/>
        <w:jc w:val="both"/>
        <w:rPr>
          <w:rFonts w:ascii="Times New Roman" w:eastAsia="sans-serif" w:hAnsi="Times New Roman" w:cs="Times New Roman"/>
          <w:sz w:val="22"/>
          <w:szCs w:val="22"/>
        </w:rPr>
      </w:pPr>
      <w:r w:rsidRPr="002F1055">
        <w:rPr>
          <w:rFonts w:ascii="Times New Roman" w:eastAsia="sans-serif" w:hAnsi="Times New Roman" w:cs="Times New Roman"/>
          <w:sz w:val="22"/>
          <w:szCs w:val="22"/>
        </w:rPr>
        <w:t xml:space="preserve">Pasien kanker payudara pasca mastektomi dan kemoterapi dapat dikatakan memiliki </w:t>
      </w:r>
      <w:r w:rsidRPr="002F1055">
        <w:rPr>
          <w:rFonts w:ascii="Times New Roman" w:eastAsia="sans-serif" w:hAnsi="Times New Roman" w:cs="Times New Roman"/>
          <w:i/>
          <w:iCs/>
          <w:sz w:val="22"/>
          <w:szCs w:val="22"/>
        </w:rPr>
        <w:t>subjective well-being</w:t>
      </w:r>
      <w:r w:rsidRPr="002F1055">
        <w:rPr>
          <w:rFonts w:ascii="Times New Roman" w:eastAsia="sans-serif" w:hAnsi="Times New Roman" w:cs="Times New Roman"/>
          <w:sz w:val="22"/>
          <w:szCs w:val="22"/>
        </w:rPr>
        <w:t xml:space="preserve"> yang tinggi apabila mengalami kepuasaan hidup, dan jarang mengalami emosi negatif seperti kemarahan maupun kesedihan. Dalam hal ini berarti pasien mampu memaknai secara positif penyakit yang diderita saat ini. Berdasarkan hasil penelitian yang sudah dipaparkan di atas, menunjukkan bahwa emosi positif seperti optimis, dan adanya harapan untuk sembuh, menimbulkan grit (kegigihan) pasien kanker untuk melakukan pengobatan. Sebaliknya, perasaan negatif seperti kecemasan, membuat pasien menolak untuk melakukan kemoterapi/pengobatan. Tujuan dan harapan yang positif menjadikan pasien memiliki grit (kegigihan) untuk melakukan pengobatan. Hal ini yang tercermin dari baiknya tingkat SWB yang dimiliki oleh pasien kanker payudara pasca mastektomi dan kemoterapi. Sehingga berdasarkan hal tersebut, menunjukkan bahwa tingkat SWB yang tinggi dapat mempengaruhi pula pada tingginya grit (kegigihan) pasien dalam pengobatan untuk sembuh.</w:t>
      </w:r>
    </w:p>
    <w:p w14:paraId="48D3F3D8" w14:textId="77777777" w:rsidR="00E10CAA" w:rsidRDefault="00E10CAA" w:rsidP="00E10CAA">
      <w:pPr>
        <w:spacing w:after="0" w:line="360" w:lineRule="auto"/>
        <w:ind w:firstLine="567"/>
        <w:jc w:val="both"/>
        <w:rPr>
          <w:rFonts w:ascii="Times New Roman" w:hAnsi="Times New Roman" w:cs="Times New Roman"/>
          <w:sz w:val="22"/>
          <w:szCs w:val="22"/>
          <w:lang w:val="en-US"/>
        </w:rPr>
      </w:pPr>
      <w:r>
        <w:rPr>
          <w:rFonts w:ascii="Times New Roman" w:eastAsia="sans-serif" w:hAnsi="Times New Roman" w:cs="Times New Roman"/>
          <w:sz w:val="22"/>
          <w:szCs w:val="22"/>
        </w:rPr>
        <w:t xml:space="preserve">Berdasarkan hasil kategorisasi pada penelitian ini, </w:t>
      </w:r>
      <w:r>
        <w:rPr>
          <w:rFonts w:ascii="Times New Roman" w:eastAsia="sans-serif" w:hAnsi="Times New Roman" w:cs="Times New Roman"/>
          <w:i/>
          <w:iCs/>
          <w:sz w:val="22"/>
          <w:szCs w:val="22"/>
        </w:rPr>
        <w:t xml:space="preserve">grit </w:t>
      </w:r>
      <w:r>
        <w:rPr>
          <w:rFonts w:ascii="Times New Roman" w:eastAsia="sans-serif" w:hAnsi="Times New Roman" w:cs="Times New Roman"/>
          <w:sz w:val="22"/>
          <w:szCs w:val="22"/>
        </w:rPr>
        <w:t xml:space="preserve">dan </w:t>
      </w:r>
      <w:r>
        <w:rPr>
          <w:rFonts w:ascii="Times New Roman" w:eastAsia="sans-serif" w:hAnsi="Times New Roman" w:cs="Times New Roman"/>
          <w:i/>
          <w:iCs/>
          <w:sz w:val="22"/>
          <w:szCs w:val="22"/>
        </w:rPr>
        <w:t xml:space="preserve">subjective well-being </w:t>
      </w:r>
      <w:r>
        <w:rPr>
          <w:rFonts w:ascii="Times New Roman" w:eastAsia="sans-serif" w:hAnsi="Times New Roman" w:cs="Times New Roman"/>
          <w:sz w:val="22"/>
          <w:szCs w:val="22"/>
        </w:rPr>
        <w:t xml:space="preserve">pada pasien kanker payudara pasca mastektomi dan kemoterapi berada pada kategori tinggi. Nilai </w:t>
      </w:r>
      <w:r>
        <w:rPr>
          <w:rFonts w:ascii="Times New Roman" w:eastAsia="sans-serif" w:hAnsi="Times New Roman" w:cs="Times New Roman"/>
          <w:sz w:val="22"/>
          <w:szCs w:val="22"/>
        </w:rPr>
        <w:lastRenderedPageBreak/>
        <w:t>koefisien determinansi (R</w:t>
      </w:r>
      <w:r>
        <w:rPr>
          <w:rFonts w:ascii="Times New Roman" w:eastAsia="sans-serif" w:hAnsi="Times New Roman" w:cs="Times New Roman"/>
          <w:sz w:val="22"/>
          <w:szCs w:val="22"/>
          <w:vertAlign w:val="superscript"/>
        </w:rPr>
        <w:t>2</w:t>
      </w:r>
      <w:r>
        <w:rPr>
          <w:rFonts w:ascii="Times New Roman" w:eastAsia="sans-serif" w:hAnsi="Times New Roman" w:cs="Times New Roman"/>
          <w:sz w:val="22"/>
          <w:szCs w:val="22"/>
        </w:rPr>
        <w:t xml:space="preserve">) dalam penelitian ini sebesar </w:t>
      </w:r>
      <w:r w:rsidRPr="00B825D5">
        <w:rPr>
          <w:rFonts w:ascii="Times New Roman" w:hAnsi="Times New Roman" w:cs="Times New Roman"/>
          <w:sz w:val="22"/>
          <w:szCs w:val="22"/>
          <w:lang w:val="en-US"/>
        </w:rPr>
        <w:t xml:space="preserve">0,700 yang menunjukkan bahwa variabel </w:t>
      </w:r>
      <w:r w:rsidRPr="00B825D5">
        <w:rPr>
          <w:rFonts w:ascii="Times New Roman" w:hAnsi="Times New Roman" w:cs="Times New Roman"/>
          <w:i/>
          <w:iCs/>
          <w:sz w:val="22"/>
          <w:szCs w:val="22"/>
          <w:lang w:val="en-US"/>
        </w:rPr>
        <w:t xml:space="preserve">subjective well-being </w:t>
      </w:r>
      <w:r w:rsidRPr="00B825D5">
        <w:rPr>
          <w:rFonts w:ascii="Times New Roman" w:hAnsi="Times New Roman" w:cs="Times New Roman"/>
          <w:sz w:val="22"/>
          <w:szCs w:val="22"/>
          <w:lang w:val="en-US"/>
        </w:rPr>
        <w:t>memiliki kontribusi atau sumbungan efektif sebesar 70% terhadap tingginya grit pada pasien kanker payudara pasca mastektomi dan kemoterapi.</w:t>
      </w:r>
      <w:r>
        <w:rPr>
          <w:rFonts w:ascii="Times New Roman" w:hAnsi="Times New Roman" w:cs="Times New Roman"/>
          <w:sz w:val="22"/>
          <w:szCs w:val="22"/>
          <w:lang w:val="en-US"/>
        </w:rPr>
        <w:t xml:space="preserve"> </w:t>
      </w:r>
      <w:r w:rsidRPr="00047171">
        <w:rPr>
          <w:rFonts w:ascii="Times New Roman" w:hAnsi="Times New Roman" w:cs="Times New Roman"/>
          <w:sz w:val="22"/>
          <w:szCs w:val="22"/>
          <w:lang w:val="en-US"/>
        </w:rPr>
        <w:t xml:space="preserve">Aspek dari </w:t>
      </w:r>
      <w:r w:rsidRPr="00047171">
        <w:rPr>
          <w:rFonts w:ascii="Times New Roman" w:hAnsi="Times New Roman" w:cs="Times New Roman"/>
          <w:i/>
          <w:iCs/>
          <w:sz w:val="22"/>
          <w:szCs w:val="22"/>
          <w:lang w:val="en-US"/>
        </w:rPr>
        <w:t>subjective well-being</w:t>
      </w:r>
      <w:r w:rsidRPr="00047171">
        <w:rPr>
          <w:rFonts w:ascii="Times New Roman" w:hAnsi="Times New Roman" w:cs="Times New Roman"/>
          <w:sz w:val="22"/>
          <w:szCs w:val="22"/>
          <w:lang w:val="en-US"/>
        </w:rPr>
        <w:t xml:space="preserve"> terdiri atas evaluasi kognitif dan aspek afektif. Pertama, aspek evaluasi kognitif memiliki sumbangan efektif sebesar 29,26%. Aspek ini berkaitan dengan bagaimana cara individu menilai kehidupan yang dijalani secara keseluruhan, mencakup kepuasan hidup, minat, dan hubungan. Dengan begitu dapat dikatakan bahwa pasien kanker payudara pasca mastektomi dan kemoterapi mampu menilai kehidupan yang dijalani secara keseluruhan dengan baik.</w:t>
      </w:r>
      <w:r>
        <w:rPr>
          <w:rFonts w:ascii="Times New Roman" w:hAnsi="Times New Roman" w:cs="Times New Roman"/>
          <w:sz w:val="22"/>
          <w:szCs w:val="22"/>
          <w:lang w:val="en-US"/>
        </w:rPr>
        <w:t xml:space="preserve"> </w:t>
      </w:r>
      <w:r w:rsidRPr="00047171">
        <w:rPr>
          <w:rFonts w:ascii="Times New Roman" w:hAnsi="Times New Roman" w:cs="Times New Roman"/>
          <w:sz w:val="22"/>
          <w:szCs w:val="22"/>
          <w:lang w:val="en-US"/>
        </w:rPr>
        <w:t xml:space="preserve">Berdasarkan sumbangan efektif tiap aspek subjective well-being terhadap grit, menunjukkan bahwa aspek afektif yang dimiliki pasien kanker payudara pasca mastektomi dan kemoterapi dalam penelitian ini membereikan sumbangan efektif yang lebih banyak dibandingkan dengan sumbangan efektif yang diberikan oleh evaluasi kognitif. </w:t>
      </w:r>
    </w:p>
    <w:p w14:paraId="063E8FCC" w14:textId="77777777" w:rsidR="00E10CAA" w:rsidRPr="00047171" w:rsidRDefault="00E10CAA" w:rsidP="00E10CAA">
      <w:pPr>
        <w:spacing w:after="0" w:line="360" w:lineRule="auto"/>
        <w:ind w:firstLine="567"/>
        <w:jc w:val="both"/>
        <w:rPr>
          <w:rFonts w:ascii="Times New Roman" w:hAnsi="Times New Roman" w:cs="Times New Roman"/>
          <w:b/>
          <w:bCs/>
          <w:sz w:val="22"/>
          <w:szCs w:val="22"/>
          <w:lang w:val="en-US"/>
        </w:rPr>
      </w:pPr>
    </w:p>
    <w:p w14:paraId="291F2EEC" w14:textId="77777777" w:rsidR="00E10CAA" w:rsidRDefault="00E10CAA" w:rsidP="00E10CAA">
      <w:pPr>
        <w:spacing w:after="0" w:line="360" w:lineRule="auto"/>
        <w:jc w:val="both"/>
        <w:rPr>
          <w:rFonts w:ascii="Times New Roman" w:hAnsi="Times New Roman" w:cs="Times New Roman"/>
          <w:b/>
          <w:bCs/>
          <w:sz w:val="22"/>
          <w:szCs w:val="22"/>
          <w:lang w:val="en-US"/>
        </w:rPr>
      </w:pPr>
      <w:r w:rsidRPr="00047171">
        <w:rPr>
          <w:rFonts w:ascii="Times New Roman" w:hAnsi="Times New Roman" w:cs="Times New Roman"/>
          <w:b/>
          <w:bCs/>
          <w:sz w:val="22"/>
          <w:szCs w:val="22"/>
          <w:lang w:val="en-US"/>
        </w:rPr>
        <w:t>KESIMPULAN</w:t>
      </w:r>
    </w:p>
    <w:p w14:paraId="2C57D4D9" w14:textId="77777777" w:rsidR="00E10CAA" w:rsidRPr="00047171" w:rsidRDefault="00E10CAA" w:rsidP="00E10CAA">
      <w:pPr>
        <w:spacing w:after="0" w:line="360" w:lineRule="auto"/>
        <w:ind w:firstLine="567"/>
        <w:jc w:val="both"/>
        <w:rPr>
          <w:rFonts w:ascii="Times New Roman" w:hAnsi="Times New Roman" w:cs="Times New Roman"/>
          <w:sz w:val="22"/>
          <w:szCs w:val="22"/>
          <w:lang w:val="en-US"/>
        </w:rPr>
      </w:pPr>
      <w:r w:rsidRPr="00047171">
        <w:rPr>
          <w:rFonts w:ascii="Times New Roman" w:hAnsi="Times New Roman" w:cs="Times New Roman"/>
          <w:sz w:val="22"/>
          <w:szCs w:val="22"/>
          <w:lang w:val="en-US"/>
        </w:rPr>
        <w:t xml:space="preserve">Berdasarkan hasil analisis data dan pembahasan yang telah dilakukan, dapat disimpulkan bahwa terdapat hubungan yang positif antara </w:t>
      </w:r>
      <w:r w:rsidRPr="00047171">
        <w:rPr>
          <w:rFonts w:ascii="Times New Roman" w:hAnsi="Times New Roman" w:cs="Times New Roman"/>
          <w:i/>
          <w:iCs/>
          <w:sz w:val="22"/>
          <w:szCs w:val="22"/>
          <w:lang w:val="en-US"/>
        </w:rPr>
        <w:t xml:space="preserve">subjective well-being </w:t>
      </w:r>
      <w:r w:rsidRPr="00047171">
        <w:rPr>
          <w:rFonts w:ascii="Times New Roman" w:hAnsi="Times New Roman" w:cs="Times New Roman"/>
          <w:sz w:val="22"/>
          <w:szCs w:val="22"/>
          <w:lang w:val="en-US"/>
        </w:rPr>
        <w:t xml:space="preserve">dengan grit pada pasien kanker payudara pasca mastektomi dan kemoterapi. Hal ini menggambarkan semakin tinggi </w:t>
      </w:r>
      <w:r w:rsidRPr="00047171">
        <w:rPr>
          <w:rFonts w:ascii="Times New Roman" w:hAnsi="Times New Roman" w:cs="Times New Roman"/>
          <w:i/>
          <w:iCs/>
          <w:sz w:val="22"/>
          <w:szCs w:val="22"/>
          <w:lang w:val="en-US"/>
        </w:rPr>
        <w:t xml:space="preserve">subjective well-being </w:t>
      </w:r>
      <w:r w:rsidRPr="00047171">
        <w:rPr>
          <w:rFonts w:ascii="Times New Roman" w:hAnsi="Times New Roman" w:cs="Times New Roman"/>
          <w:sz w:val="22"/>
          <w:szCs w:val="22"/>
          <w:lang w:val="en-US"/>
        </w:rPr>
        <w:t xml:space="preserve">yang dimiliki, maka semakin tinggi pula grit yang dimiliki pada pasien kanker payudara pasca mastektomi dan kemoterapi. Sebaliknya, semakin rendah </w:t>
      </w:r>
      <w:r w:rsidRPr="00047171">
        <w:rPr>
          <w:rFonts w:ascii="Times New Roman" w:hAnsi="Times New Roman" w:cs="Times New Roman"/>
          <w:i/>
          <w:iCs/>
          <w:sz w:val="22"/>
          <w:szCs w:val="22"/>
          <w:lang w:val="en-US"/>
        </w:rPr>
        <w:t xml:space="preserve">subjective well-being </w:t>
      </w:r>
      <w:r w:rsidRPr="00047171">
        <w:rPr>
          <w:rFonts w:ascii="Times New Roman" w:hAnsi="Times New Roman" w:cs="Times New Roman"/>
          <w:sz w:val="22"/>
          <w:szCs w:val="22"/>
          <w:lang w:val="en-US"/>
        </w:rPr>
        <w:t xml:space="preserve">yang dimiliki, maka semakin rendah pula grit yang dimiliki pada pasien kanker payudara pasca mastektomi dan kemoterapi. </w:t>
      </w:r>
      <w:r w:rsidRPr="00047171">
        <w:rPr>
          <w:rFonts w:ascii="Times New Roman" w:hAnsi="Times New Roman" w:cs="Times New Roman"/>
          <w:i/>
          <w:iCs/>
          <w:sz w:val="22"/>
          <w:szCs w:val="22"/>
          <w:lang w:val="en-US"/>
        </w:rPr>
        <w:t>Subjective well-being</w:t>
      </w:r>
      <w:r w:rsidRPr="00047171">
        <w:rPr>
          <w:rFonts w:ascii="Times New Roman" w:hAnsi="Times New Roman" w:cs="Times New Roman"/>
          <w:sz w:val="22"/>
          <w:szCs w:val="22"/>
          <w:lang w:val="en-US"/>
        </w:rPr>
        <w:t xml:space="preserve"> berkontribusi sebesar 70% terhadap </w:t>
      </w:r>
      <w:r w:rsidRPr="00047171">
        <w:rPr>
          <w:rFonts w:ascii="Times New Roman" w:hAnsi="Times New Roman" w:cs="Times New Roman"/>
          <w:i/>
          <w:iCs/>
          <w:sz w:val="22"/>
          <w:szCs w:val="22"/>
          <w:lang w:val="en-US"/>
        </w:rPr>
        <w:t>grit</w:t>
      </w:r>
      <w:r w:rsidRPr="00047171">
        <w:rPr>
          <w:rFonts w:ascii="Times New Roman" w:hAnsi="Times New Roman" w:cs="Times New Roman"/>
          <w:sz w:val="22"/>
          <w:szCs w:val="22"/>
          <w:lang w:val="en-US"/>
        </w:rPr>
        <w:t xml:space="preserve">, sedangkan 30% lainnya dipengaruhi oleh faktor lain yang tidak diteliti sebagai variabel yang berhubungan dengan </w:t>
      </w:r>
      <w:r w:rsidRPr="00047171">
        <w:rPr>
          <w:rFonts w:ascii="Times New Roman" w:hAnsi="Times New Roman" w:cs="Times New Roman"/>
          <w:i/>
          <w:iCs/>
          <w:sz w:val="22"/>
          <w:szCs w:val="22"/>
          <w:lang w:val="en-US"/>
        </w:rPr>
        <w:t>grit</w:t>
      </w:r>
      <w:r w:rsidRPr="00047171">
        <w:rPr>
          <w:rFonts w:ascii="Times New Roman" w:hAnsi="Times New Roman" w:cs="Times New Roman"/>
          <w:sz w:val="22"/>
          <w:szCs w:val="22"/>
          <w:lang w:val="en-US"/>
        </w:rPr>
        <w:t xml:space="preserve"> pada pasien kanker payudara pasca mastektomi dan kemoterapi. </w:t>
      </w:r>
    </w:p>
    <w:p w14:paraId="408D5CC1" w14:textId="77777777" w:rsidR="00E10CAA" w:rsidRDefault="00E10CAA" w:rsidP="00E10CAA">
      <w:pPr>
        <w:spacing w:after="0" w:line="360" w:lineRule="auto"/>
        <w:ind w:firstLine="567"/>
        <w:jc w:val="both"/>
        <w:rPr>
          <w:rFonts w:ascii="Times New Roman" w:eastAsia="sans-serif" w:hAnsi="Times New Roman" w:cs="Times New Roman"/>
          <w:sz w:val="22"/>
          <w:szCs w:val="22"/>
        </w:rPr>
      </w:pPr>
      <w:r>
        <w:rPr>
          <w:rFonts w:ascii="Times New Roman" w:eastAsia="sans-serif" w:hAnsi="Times New Roman" w:cs="Times New Roman"/>
          <w:sz w:val="22"/>
          <w:szCs w:val="22"/>
        </w:rPr>
        <w:t xml:space="preserve">Pada hasil kategorisasi dapat disimpulkan bahwa secara umum sebanyak </w:t>
      </w:r>
      <w:r w:rsidRPr="00047171">
        <w:rPr>
          <w:rFonts w:ascii="Times New Roman" w:eastAsia="sans-serif" w:hAnsi="Times New Roman" w:cs="Times New Roman"/>
          <w:sz w:val="22"/>
          <w:szCs w:val="22"/>
        </w:rPr>
        <w:t>103 subjek (64%) memiliki tingkat grit yang tinggi</w:t>
      </w:r>
      <w:r>
        <w:rPr>
          <w:rFonts w:ascii="Times New Roman" w:eastAsia="sans-serif" w:hAnsi="Times New Roman" w:cs="Times New Roman"/>
          <w:sz w:val="22"/>
          <w:szCs w:val="22"/>
        </w:rPr>
        <w:t xml:space="preserve">, dan </w:t>
      </w:r>
      <w:r w:rsidRPr="00D74215">
        <w:rPr>
          <w:rFonts w:ascii="Times New Roman" w:eastAsia="sans-serif" w:hAnsi="Times New Roman" w:cs="Times New Roman"/>
          <w:sz w:val="22"/>
          <w:szCs w:val="22"/>
        </w:rPr>
        <w:t xml:space="preserve">sebanyak 90 subjek (56%) memiliki tingkat </w:t>
      </w:r>
      <w:r w:rsidRPr="00D74215">
        <w:rPr>
          <w:rFonts w:ascii="Times New Roman" w:eastAsia="sans-serif" w:hAnsi="Times New Roman" w:cs="Times New Roman"/>
          <w:i/>
          <w:iCs/>
          <w:sz w:val="22"/>
          <w:szCs w:val="22"/>
        </w:rPr>
        <w:t>subjective well-being</w:t>
      </w:r>
      <w:r w:rsidRPr="00D74215">
        <w:rPr>
          <w:rFonts w:ascii="Times New Roman" w:eastAsia="sans-serif" w:hAnsi="Times New Roman" w:cs="Times New Roman"/>
          <w:sz w:val="22"/>
          <w:szCs w:val="22"/>
        </w:rPr>
        <w:t xml:space="preserve"> </w:t>
      </w:r>
      <w:r>
        <w:rPr>
          <w:rFonts w:ascii="Times New Roman" w:eastAsia="sans-serif" w:hAnsi="Times New Roman" w:cs="Times New Roman"/>
          <w:sz w:val="22"/>
          <w:szCs w:val="22"/>
        </w:rPr>
        <w:t xml:space="preserve">yang </w:t>
      </w:r>
      <w:r w:rsidRPr="00D74215">
        <w:rPr>
          <w:rFonts w:ascii="Times New Roman" w:eastAsia="sans-serif" w:hAnsi="Times New Roman" w:cs="Times New Roman"/>
          <w:sz w:val="22"/>
          <w:szCs w:val="22"/>
        </w:rPr>
        <w:t>tinggi</w:t>
      </w:r>
      <w:r>
        <w:rPr>
          <w:rFonts w:ascii="Times New Roman" w:eastAsia="sans-serif" w:hAnsi="Times New Roman" w:cs="Times New Roman"/>
          <w:sz w:val="22"/>
          <w:szCs w:val="22"/>
        </w:rPr>
        <w:t xml:space="preserve"> juga. Sehingga dapat disimpulkan bahwa </w:t>
      </w:r>
      <w:r>
        <w:rPr>
          <w:rFonts w:ascii="Times New Roman" w:eastAsia="sans-serif" w:hAnsi="Times New Roman" w:cs="Times New Roman"/>
          <w:i/>
          <w:iCs/>
          <w:sz w:val="22"/>
          <w:szCs w:val="22"/>
        </w:rPr>
        <w:t xml:space="preserve">grit </w:t>
      </w:r>
      <w:r>
        <w:rPr>
          <w:rFonts w:ascii="Times New Roman" w:eastAsia="sans-serif" w:hAnsi="Times New Roman" w:cs="Times New Roman"/>
          <w:sz w:val="22"/>
          <w:szCs w:val="22"/>
        </w:rPr>
        <w:t xml:space="preserve">dan </w:t>
      </w:r>
      <w:r>
        <w:rPr>
          <w:rFonts w:ascii="Times New Roman" w:eastAsia="sans-serif" w:hAnsi="Times New Roman" w:cs="Times New Roman"/>
          <w:i/>
          <w:iCs/>
          <w:sz w:val="22"/>
          <w:szCs w:val="22"/>
        </w:rPr>
        <w:t xml:space="preserve">subjective well-being </w:t>
      </w:r>
      <w:r>
        <w:rPr>
          <w:rFonts w:ascii="Times New Roman" w:eastAsia="sans-serif" w:hAnsi="Times New Roman" w:cs="Times New Roman"/>
          <w:sz w:val="22"/>
          <w:szCs w:val="22"/>
        </w:rPr>
        <w:t xml:space="preserve">pada pasien kanker payudara pasca mastektomi dan kemoterapi berada pada tingkat yang tinggi. Adapun saran kepada subjek penelitian yang </w:t>
      </w:r>
      <w:r w:rsidRPr="004F3CD6">
        <w:rPr>
          <w:rFonts w:ascii="Times New Roman" w:eastAsia="sans-serif" w:hAnsi="Times New Roman" w:cs="Times New Roman"/>
          <w:sz w:val="22"/>
          <w:szCs w:val="22"/>
        </w:rPr>
        <w:t>memiliki grit tingg</w:t>
      </w:r>
      <w:r>
        <w:rPr>
          <w:rFonts w:ascii="Times New Roman" w:eastAsia="sans-serif" w:hAnsi="Times New Roman" w:cs="Times New Roman"/>
          <w:sz w:val="22"/>
          <w:szCs w:val="22"/>
        </w:rPr>
        <w:t xml:space="preserve">i yaitu </w:t>
      </w:r>
      <w:r w:rsidRPr="004F3CD6">
        <w:rPr>
          <w:rFonts w:ascii="Times New Roman" w:eastAsia="sans-serif" w:hAnsi="Times New Roman" w:cs="Times New Roman"/>
          <w:sz w:val="22"/>
          <w:szCs w:val="22"/>
        </w:rPr>
        <w:t xml:space="preserve">tetap mempertahankan usahanya untuk mencapai kesembuhan melawan penyakit yang diderita dengan </w:t>
      </w:r>
      <w:r>
        <w:rPr>
          <w:rFonts w:ascii="Times New Roman" w:eastAsia="sans-serif" w:hAnsi="Times New Roman" w:cs="Times New Roman"/>
          <w:sz w:val="22"/>
          <w:szCs w:val="22"/>
        </w:rPr>
        <w:t>gigih</w:t>
      </w:r>
      <w:r w:rsidRPr="004F3CD6">
        <w:rPr>
          <w:rFonts w:ascii="Times New Roman" w:eastAsia="sans-serif" w:hAnsi="Times New Roman" w:cs="Times New Roman"/>
          <w:sz w:val="22"/>
          <w:szCs w:val="22"/>
        </w:rPr>
        <w:t xml:space="preserve"> menjalani serangkaian pengobatan yang ada. Bagi pasien kanker payudara pasca mastektomi dan kemoterapi dengan grit sedang dan rendah, disarankan untuk meningkatkannya. Mulailah untuk bisa menerima keadaan fisik yang sudah tidak sama lagi akibat dampak dari mastektomi yang dijalani. Jalanilah hubungan yang baik dengan keluarga, teman dekat, bahkan dengan sesama pasien kanker payudara pasca mastektomi dan kemoterapi yang lainnya agar bisa saling memberi dukungan satu sama lain.</w:t>
      </w:r>
    </w:p>
    <w:p w14:paraId="0A2C1C60" w14:textId="0DF75721" w:rsidR="00E10CAA" w:rsidRDefault="00E10CAA" w:rsidP="00E10CAA">
      <w:pPr>
        <w:spacing w:after="0" w:line="360" w:lineRule="auto"/>
        <w:ind w:firstLine="567"/>
        <w:jc w:val="both"/>
        <w:rPr>
          <w:rFonts w:ascii="Times New Roman" w:eastAsia="sans-serif" w:hAnsi="Times New Roman" w:cs="Times New Roman"/>
          <w:sz w:val="22"/>
          <w:szCs w:val="22"/>
        </w:rPr>
      </w:pPr>
      <w:r>
        <w:rPr>
          <w:rFonts w:ascii="Times New Roman" w:eastAsia="sans-serif" w:hAnsi="Times New Roman" w:cs="Times New Roman"/>
          <w:sz w:val="22"/>
          <w:szCs w:val="22"/>
        </w:rPr>
        <w:lastRenderedPageBreak/>
        <w:t>Bagi peneliti selanjutnya yang tertarik untuk melakukan penelitian sejenis, d</w:t>
      </w:r>
      <w:r w:rsidRPr="004F3CD6">
        <w:rPr>
          <w:rFonts w:ascii="Times New Roman" w:eastAsia="sans-serif" w:hAnsi="Times New Roman" w:cs="Times New Roman"/>
          <w:sz w:val="22"/>
          <w:szCs w:val="22"/>
        </w:rPr>
        <w:t xml:space="preserve">iketahui bahwa sumbangan efektif subjective well-being terhadap </w:t>
      </w:r>
      <w:r w:rsidRPr="004F3CD6">
        <w:rPr>
          <w:rFonts w:ascii="Times New Roman" w:eastAsia="sans-serif" w:hAnsi="Times New Roman" w:cs="Times New Roman"/>
          <w:i/>
          <w:iCs/>
          <w:sz w:val="22"/>
          <w:szCs w:val="22"/>
        </w:rPr>
        <w:t>grit</w:t>
      </w:r>
      <w:r w:rsidRPr="004F3CD6">
        <w:rPr>
          <w:rFonts w:ascii="Times New Roman" w:eastAsia="sans-serif" w:hAnsi="Times New Roman" w:cs="Times New Roman"/>
          <w:sz w:val="22"/>
          <w:szCs w:val="22"/>
        </w:rPr>
        <w:t xml:space="preserve"> pada pasien kanker payudara pasca mastektomi dan kemoterapi sebesar 70%. Hal ini menunjukkan bahwa masih terdapat 30% faktor-faktor lainnya yang juga dapat mempengaruhi </w:t>
      </w:r>
      <w:r w:rsidRPr="004F3CD6">
        <w:rPr>
          <w:rFonts w:ascii="Times New Roman" w:eastAsia="sans-serif" w:hAnsi="Times New Roman" w:cs="Times New Roman"/>
          <w:i/>
          <w:iCs/>
          <w:sz w:val="22"/>
          <w:szCs w:val="22"/>
        </w:rPr>
        <w:t>grit</w:t>
      </w:r>
      <w:r w:rsidRPr="004F3CD6">
        <w:rPr>
          <w:rFonts w:ascii="Times New Roman" w:eastAsia="sans-serif" w:hAnsi="Times New Roman" w:cs="Times New Roman"/>
          <w:sz w:val="22"/>
          <w:szCs w:val="22"/>
        </w:rPr>
        <w:t xml:space="preserve"> pada pasien kanker payudara pasca mastektomi dan kemoterapi. Jadi, bagi peneliti selanjutnya disarankan untuk meneliti faktor atau variabel yang lainnya, apalagi </w:t>
      </w:r>
      <w:r w:rsidRPr="004F3CD6">
        <w:rPr>
          <w:rFonts w:ascii="Times New Roman" w:eastAsia="sans-serif" w:hAnsi="Times New Roman" w:cs="Times New Roman"/>
          <w:i/>
          <w:iCs/>
          <w:sz w:val="22"/>
          <w:szCs w:val="22"/>
        </w:rPr>
        <w:t>grit</w:t>
      </w:r>
      <w:r w:rsidRPr="004F3CD6">
        <w:rPr>
          <w:rFonts w:ascii="Times New Roman" w:eastAsia="sans-serif" w:hAnsi="Times New Roman" w:cs="Times New Roman"/>
          <w:sz w:val="22"/>
          <w:szCs w:val="22"/>
        </w:rPr>
        <w:t xml:space="preserve"> merupakan variabel baru yang butuh lebih banyak lagi penelitian akan variabel tersebut. Selain itu, diharapkan juga peneliti dapat menggunakan subjek dan lokasi yang lebih spesifik dan melakukan penyebaran skala secara lebih luas dan merata.</w:t>
      </w:r>
    </w:p>
    <w:p w14:paraId="0DFA7E4C" w14:textId="77777777" w:rsidR="009A3CC1" w:rsidRDefault="009A3CC1" w:rsidP="00E10CAA">
      <w:pPr>
        <w:spacing w:after="0" w:line="360" w:lineRule="auto"/>
        <w:ind w:firstLine="567"/>
        <w:jc w:val="both"/>
        <w:rPr>
          <w:rFonts w:ascii="Times New Roman" w:eastAsia="sans-serif" w:hAnsi="Times New Roman" w:cs="Times New Roman"/>
          <w:sz w:val="22"/>
          <w:szCs w:val="22"/>
        </w:rPr>
      </w:pPr>
    </w:p>
    <w:p w14:paraId="5949548F" w14:textId="77777777" w:rsidR="00E10CAA" w:rsidRDefault="00E10CAA" w:rsidP="00E10CAA">
      <w:pPr>
        <w:spacing w:after="0" w:line="360" w:lineRule="auto"/>
        <w:ind w:firstLine="567"/>
        <w:jc w:val="both"/>
        <w:rPr>
          <w:rFonts w:ascii="Times New Roman" w:eastAsia="sans-serif" w:hAnsi="Times New Roman" w:cs="Times New Roman"/>
          <w:b/>
          <w:bCs/>
          <w:sz w:val="22"/>
          <w:szCs w:val="22"/>
        </w:rPr>
      </w:pPr>
      <w:r>
        <w:rPr>
          <w:rFonts w:ascii="Times New Roman" w:eastAsia="sans-serif" w:hAnsi="Times New Roman" w:cs="Times New Roman"/>
          <w:b/>
          <w:bCs/>
          <w:sz w:val="22"/>
          <w:szCs w:val="22"/>
        </w:rPr>
        <w:t>DAFTAR PUSTAKA</w:t>
      </w:r>
    </w:p>
    <w:p w14:paraId="5A339950"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r w:rsidRPr="009A3CC1">
        <w:rPr>
          <w:rFonts w:ascii="Times New Roman" w:hAnsi="Times New Roman" w:cs="Times New Roman"/>
          <w:sz w:val="22"/>
          <w:szCs w:val="22"/>
        </w:rPr>
        <w:t xml:space="preserve">Aini &amp; Satiningsih. (2015). Ketahanan psikologis pada perempuan penderita kanker payudara. </w:t>
      </w:r>
      <w:r w:rsidRPr="009A3CC1">
        <w:rPr>
          <w:rFonts w:ascii="Times New Roman" w:hAnsi="Times New Roman" w:cs="Times New Roman"/>
          <w:i/>
          <w:iCs/>
          <w:sz w:val="22"/>
          <w:szCs w:val="22"/>
        </w:rPr>
        <w:t>Character</w:t>
      </w:r>
      <w:r w:rsidRPr="009A3CC1">
        <w:rPr>
          <w:rFonts w:ascii="Times New Roman" w:hAnsi="Times New Roman" w:cs="Times New Roman"/>
          <w:sz w:val="22"/>
          <w:szCs w:val="22"/>
        </w:rPr>
        <w:t>, Vol 03. No. 02, 21-27.</w:t>
      </w:r>
    </w:p>
    <w:p w14:paraId="088D86BB"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p>
    <w:p w14:paraId="3876604B"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r w:rsidRPr="009A3CC1">
        <w:rPr>
          <w:rFonts w:ascii="Times New Roman" w:hAnsi="Times New Roman" w:cs="Times New Roman"/>
          <w:sz w:val="22"/>
          <w:szCs w:val="22"/>
        </w:rPr>
        <w:t xml:space="preserve">Akbağ, M., &amp; Ümmet, D. (2017). Predictive role of grit and basic psychological needs satisfaction on subjective well-being for young adults. </w:t>
      </w:r>
      <w:r w:rsidRPr="009A3CC1">
        <w:rPr>
          <w:rFonts w:ascii="Times New Roman" w:hAnsi="Times New Roman" w:cs="Times New Roman"/>
          <w:i/>
          <w:iCs/>
          <w:sz w:val="22"/>
          <w:szCs w:val="22"/>
        </w:rPr>
        <w:t>Journal of Education and Practice</w:t>
      </w:r>
      <w:r w:rsidRPr="009A3CC1">
        <w:rPr>
          <w:rFonts w:ascii="Times New Roman" w:hAnsi="Times New Roman" w:cs="Times New Roman"/>
          <w:sz w:val="22"/>
          <w:szCs w:val="22"/>
        </w:rPr>
        <w:t>, 8(26), 127-135.</w:t>
      </w:r>
    </w:p>
    <w:p w14:paraId="3058E51B"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p>
    <w:p w14:paraId="5D59F7B3"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r w:rsidRPr="009A3CC1">
        <w:rPr>
          <w:rFonts w:ascii="Times New Roman" w:hAnsi="Times New Roman" w:cs="Times New Roman"/>
          <w:sz w:val="22"/>
          <w:szCs w:val="22"/>
        </w:rPr>
        <w:t xml:space="preserve">Alwisol. (2006). Psikologi kepribadian. Malang: </w:t>
      </w:r>
      <w:r w:rsidRPr="009A3CC1">
        <w:rPr>
          <w:rFonts w:ascii="Times New Roman" w:hAnsi="Times New Roman" w:cs="Times New Roman"/>
          <w:i/>
          <w:iCs/>
          <w:sz w:val="22"/>
          <w:szCs w:val="22"/>
        </w:rPr>
        <w:t>UMM Press</w:t>
      </w:r>
      <w:r w:rsidRPr="009A3CC1">
        <w:rPr>
          <w:rFonts w:ascii="Times New Roman" w:hAnsi="Times New Roman" w:cs="Times New Roman"/>
          <w:sz w:val="22"/>
          <w:szCs w:val="22"/>
        </w:rPr>
        <w:t xml:space="preserve">. </w:t>
      </w:r>
    </w:p>
    <w:p w14:paraId="5F808563"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lang w:val="en-US"/>
        </w:rPr>
      </w:pPr>
    </w:p>
    <w:p w14:paraId="608A0E5D"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lang w:val="en-US"/>
        </w:rPr>
      </w:pPr>
      <w:r w:rsidRPr="009A3CC1">
        <w:rPr>
          <w:rFonts w:ascii="Times New Roman" w:hAnsi="Times New Roman" w:cs="Times New Roman"/>
          <w:sz w:val="22"/>
          <w:szCs w:val="22"/>
          <w:lang w:val="en-US"/>
        </w:rPr>
        <w:t xml:space="preserve">Anggorowati, L. (2013). Faktor risiko kanker payudara wanita. </w:t>
      </w:r>
      <w:r w:rsidRPr="009A3CC1">
        <w:rPr>
          <w:rFonts w:ascii="Times New Roman" w:hAnsi="Times New Roman" w:cs="Times New Roman"/>
          <w:i/>
          <w:iCs/>
          <w:sz w:val="22"/>
          <w:szCs w:val="22"/>
          <w:lang w:val="en-US"/>
        </w:rPr>
        <w:t>Jurnal Kesehatan Masyarakat</w:t>
      </w:r>
      <w:r w:rsidRPr="009A3CC1">
        <w:rPr>
          <w:rFonts w:ascii="Times New Roman" w:hAnsi="Times New Roman" w:cs="Times New Roman"/>
          <w:sz w:val="22"/>
          <w:szCs w:val="22"/>
          <w:lang w:val="en-US"/>
        </w:rPr>
        <w:t xml:space="preserve">. Kemas 8 (2). 122. </w:t>
      </w:r>
    </w:p>
    <w:p w14:paraId="2B55F91A"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lang w:val="en-US"/>
        </w:rPr>
      </w:pPr>
    </w:p>
    <w:p w14:paraId="1C4222D4"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lang w:val="en-US"/>
        </w:rPr>
      </w:pPr>
      <w:r w:rsidRPr="009A3CC1">
        <w:rPr>
          <w:rFonts w:ascii="Times New Roman" w:hAnsi="Times New Roman" w:cs="Times New Roman"/>
          <w:sz w:val="22"/>
          <w:szCs w:val="22"/>
          <w:lang w:val="en-US"/>
        </w:rPr>
        <w:t xml:space="preserve">Ardelt, M. (2003). Effects of religion and purpose in life on elders’ subjective well-being and attitudes toward death. </w:t>
      </w:r>
      <w:r w:rsidRPr="009A3CC1">
        <w:rPr>
          <w:rFonts w:ascii="Times New Roman" w:hAnsi="Times New Roman" w:cs="Times New Roman"/>
          <w:i/>
          <w:iCs/>
          <w:sz w:val="22"/>
          <w:szCs w:val="22"/>
          <w:lang w:val="en-US"/>
        </w:rPr>
        <w:t>Journal of Religious Gerontology</w:t>
      </w:r>
      <w:r w:rsidRPr="009A3CC1">
        <w:rPr>
          <w:rFonts w:ascii="Times New Roman" w:hAnsi="Times New Roman" w:cs="Times New Roman"/>
          <w:sz w:val="22"/>
          <w:szCs w:val="22"/>
          <w:lang w:val="en-US"/>
        </w:rPr>
        <w:t>, 14(4), 55–77.</w:t>
      </w:r>
    </w:p>
    <w:p w14:paraId="303EE453" w14:textId="77777777" w:rsidR="009A3CC1" w:rsidRPr="009A3CC1" w:rsidRDefault="009A3CC1" w:rsidP="009A3CC1">
      <w:pPr>
        <w:spacing w:before="240" w:after="0" w:line="240" w:lineRule="auto"/>
        <w:ind w:left="709" w:hanging="709"/>
        <w:jc w:val="both"/>
        <w:rPr>
          <w:rFonts w:ascii="Times New Roman" w:eastAsia="Times New Roman" w:hAnsi="Times New Roman" w:cs="Times New Roman"/>
          <w:sz w:val="22"/>
          <w:szCs w:val="22"/>
        </w:rPr>
      </w:pPr>
      <w:r w:rsidRPr="009A3CC1">
        <w:rPr>
          <w:rFonts w:ascii="Times New Roman" w:eastAsia="Times New Roman" w:hAnsi="Times New Roman" w:cs="Times New Roman"/>
          <w:sz w:val="22"/>
          <w:szCs w:val="22"/>
        </w:rPr>
        <w:t xml:space="preserve">Azwar, S. (2018). </w:t>
      </w:r>
      <w:r w:rsidRPr="009A3CC1">
        <w:rPr>
          <w:rFonts w:ascii="Times New Roman" w:eastAsia="Times New Roman" w:hAnsi="Times New Roman" w:cs="Times New Roman"/>
          <w:iCs/>
          <w:sz w:val="22"/>
          <w:szCs w:val="22"/>
        </w:rPr>
        <w:t>Reliabilitas dan validitas</w:t>
      </w:r>
      <w:r w:rsidRPr="009A3CC1">
        <w:rPr>
          <w:rFonts w:ascii="Times New Roman" w:eastAsia="Times New Roman" w:hAnsi="Times New Roman" w:cs="Times New Roman"/>
          <w:i/>
          <w:sz w:val="22"/>
          <w:szCs w:val="22"/>
        </w:rPr>
        <w:t xml:space="preserve"> </w:t>
      </w:r>
      <w:r w:rsidRPr="009A3CC1">
        <w:rPr>
          <w:rFonts w:ascii="Times New Roman" w:eastAsia="Times New Roman" w:hAnsi="Times New Roman" w:cs="Times New Roman"/>
          <w:sz w:val="22"/>
          <w:szCs w:val="22"/>
        </w:rPr>
        <w:t xml:space="preserve">(4th ed). Yogyakarta: </w:t>
      </w:r>
      <w:r w:rsidRPr="009A3CC1">
        <w:rPr>
          <w:rFonts w:ascii="Times New Roman" w:eastAsia="Times New Roman" w:hAnsi="Times New Roman" w:cs="Times New Roman"/>
          <w:i/>
          <w:iCs/>
          <w:sz w:val="22"/>
          <w:szCs w:val="22"/>
        </w:rPr>
        <w:t>Pustaka Pelajar</w:t>
      </w:r>
      <w:r w:rsidRPr="009A3CC1">
        <w:rPr>
          <w:rFonts w:ascii="Times New Roman" w:eastAsia="Times New Roman" w:hAnsi="Times New Roman" w:cs="Times New Roman"/>
          <w:sz w:val="22"/>
          <w:szCs w:val="22"/>
        </w:rPr>
        <w:t xml:space="preserve">. </w:t>
      </w:r>
    </w:p>
    <w:p w14:paraId="77CA1EAA" w14:textId="77777777" w:rsidR="009A3CC1" w:rsidRPr="009A3CC1" w:rsidRDefault="009A3CC1" w:rsidP="009A3CC1">
      <w:pPr>
        <w:spacing w:before="240" w:after="0" w:line="240" w:lineRule="auto"/>
        <w:ind w:left="709" w:hanging="709"/>
        <w:jc w:val="both"/>
        <w:rPr>
          <w:rFonts w:ascii="Times New Roman" w:eastAsia="Times New Roman" w:hAnsi="Times New Roman" w:cs="Times New Roman"/>
          <w:sz w:val="22"/>
          <w:szCs w:val="22"/>
        </w:rPr>
      </w:pPr>
    </w:p>
    <w:p w14:paraId="200749C9" w14:textId="77777777" w:rsidR="009A3CC1" w:rsidRPr="009A3CC1" w:rsidRDefault="009A3CC1" w:rsidP="009A3CC1">
      <w:pPr>
        <w:spacing w:after="0" w:line="240" w:lineRule="auto"/>
        <w:ind w:left="851" w:hanging="851"/>
        <w:jc w:val="both"/>
        <w:rPr>
          <w:rFonts w:ascii="Times New Roman" w:eastAsia="Times New Roman" w:hAnsi="Times New Roman" w:cs="Times New Roman"/>
          <w:sz w:val="22"/>
          <w:szCs w:val="22"/>
        </w:rPr>
      </w:pPr>
      <w:r w:rsidRPr="009A3CC1">
        <w:rPr>
          <w:rFonts w:ascii="Times New Roman" w:eastAsia="Times New Roman" w:hAnsi="Times New Roman" w:cs="Times New Roman"/>
          <w:sz w:val="22"/>
          <w:szCs w:val="22"/>
        </w:rPr>
        <w:t xml:space="preserve">Azwar, S. (2019). </w:t>
      </w:r>
      <w:r w:rsidRPr="009A3CC1">
        <w:rPr>
          <w:rFonts w:ascii="Times New Roman" w:eastAsia="Times New Roman" w:hAnsi="Times New Roman" w:cs="Times New Roman"/>
          <w:iCs/>
          <w:sz w:val="22"/>
          <w:szCs w:val="22"/>
        </w:rPr>
        <w:t>Metode penelitian psikologi</w:t>
      </w:r>
      <w:r w:rsidRPr="009A3CC1">
        <w:rPr>
          <w:rFonts w:ascii="Times New Roman" w:eastAsia="Times New Roman" w:hAnsi="Times New Roman" w:cs="Times New Roman"/>
          <w:i/>
          <w:sz w:val="22"/>
          <w:szCs w:val="22"/>
        </w:rPr>
        <w:t xml:space="preserve"> </w:t>
      </w:r>
      <w:r w:rsidRPr="009A3CC1">
        <w:rPr>
          <w:rFonts w:ascii="Times New Roman" w:eastAsia="Times New Roman" w:hAnsi="Times New Roman" w:cs="Times New Roman"/>
          <w:sz w:val="22"/>
          <w:szCs w:val="22"/>
        </w:rPr>
        <w:t>(</w:t>
      </w:r>
      <w:proofErr w:type="gramStart"/>
      <w:r w:rsidRPr="009A3CC1">
        <w:rPr>
          <w:rFonts w:ascii="Times New Roman" w:eastAsia="Times New Roman" w:hAnsi="Times New Roman" w:cs="Times New Roman"/>
          <w:sz w:val="22"/>
          <w:szCs w:val="22"/>
        </w:rPr>
        <w:t>2th</w:t>
      </w:r>
      <w:proofErr w:type="gramEnd"/>
      <w:r w:rsidRPr="009A3CC1">
        <w:rPr>
          <w:rFonts w:ascii="Times New Roman" w:eastAsia="Times New Roman" w:hAnsi="Times New Roman" w:cs="Times New Roman"/>
          <w:sz w:val="22"/>
          <w:szCs w:val="22"/>
        </w:rPr>
        <w:t xml:space="preserve"> ed). Yogyakarta: </w:t>
      </w:r>
      <w:r w:rsidRPr="009A3CC1">
        <w:rPr>
          <w:rFonts w:ascii="Times New Roman" w:eastAsia="Times New Roman" w:hAnsi="Times New Roman" w:cs="Times New Roman"/>
          <w:i/>
          <w:iCs/>
          <w:sz w:val="22"/>
          <w:szCs w:val="22"/>
        </w:rPr>
        <w:t>Pustaka Pelajar</w:t>
      </w:r>
      <w:r w:rsidRPr="009A3CC1">
        <w:rPr>
          <w:rFonts w:ascii="Times New Roman" w:eastAsia="Times New Roman" w:hAnsi="Times New Roman" w:cs="Times New Roman"/>
          <w:sz w:val="22"/>
          <w:szCs w:val="22"/>
        </w:rPr>
        <w:t xml:space="preserve">. </w:t>
      </w:r>
    </w:p>
    <w:p w14:paraId="52A65865" w14:textId="77777777" w:rsidR="009A3CC1" w:rsidRPr="009A3CC1" w:rsidRDefault="009A3CC1" w:rsidP="009A3CC1">
      <w:pPr>
        <w:spacing w:after="0" w:line="240" w:lineRule="auto"/>
        <w:ind w:left="851" w:hanging="851"/>
        <w:jc w:val="both"/>
        <w:rPr>
          <w:rFonts w:ascii="Times New Roman" w:eastAsia="Times New Roman" w:hAnsi="Times New Roman" w:cs="Times New Roman"/>
          <w:sz w:val="22"/>
          <w:szCs w:val="22"/>
        </w:rPr>
      </w:pPr>
    </w:p>
    <w:p w14:paraId="5299F341" w14:textId="77777777" w:rsidR="009A3CC1" w:rsidRPr="009A3CC1" w:rsidRDefault="009A3CC1" w:rsidP="009A3CC1">
      <w:pPr>
        <w:spacing w:after="0" w:line="240" w:lineRule="auto"/>
        <w:ind w:left="851" w:hanging="851"/>
        <w:jc w:val="both"/>
        <w:rPr>
          <w:rFonts w:ascii="Times New Roman" w:eastAsia="Times New Roman" w:hAnsi="Times New Roman" w:cs="Times New Roman"/>
          <w:sz w:val="22"/>
          <w:szCs w:val="22"/>
        </w:rPr>
      </w:pPr>
      <w:r w:rsidRPr="009A3CC1">
        <w:rPr>
          <w:rFonts w:ascii="Times New Roman" w:eastAsia="Times New Roman" w:hAnsi="Times New Roman" w:cs="Times New Roman"/>
          <w:sz w:val="22"/>
          <w:szCs w:val="22"/>
        </w:rPr>
        <w:t xml:space="preserve">Azwar, S. (2019). </w:t>
      </w:r>
      <w:r w:rsidRPr="009A3CC1">
        <w:rPr>
          <w:rFonts w:ascii="Times New Roman" w:eastAsia="Times New Roman" w:hAnsi="Times New Roman" w:cs="Times New Roman"/>
          <w:iCs/>
          <w:sz w:val="22"/>
          <w:szCs w:val="22"/>
        </w:rPr>
        <w:t>Penyusunan skala psikologi</w:t>
      </w:r>
      <w:r w:rsidRPr="009A3CC1">
        <w:rPr>
          <w:rFonts w:ascii="Times New Roman" w:eastAsia="Times New Roman" w:hAnsi="Times New Roman" w:cs="Times New Roman"/>
          <w:sz w:val="22"/>
          <w:szCs w:val="22"/>
        </w:rPr>
        <w:t xml:space="preserve"> (</w:t>
      </w:r>
      <w:proofErr w:type="gramStart"/>
      <w:r w:rsidRPr="009A3CC1">
        <w:rPr>
          <w:rFonts w:ascii="Times New Roman" w:eastAsia="Times New Roman" w:hAnsi="Times New Roman" w:cs="Times New Roman"/>
          <w:sz w:val="22"/>
          <w:szCs w:val="22"/>
        </w:rPr>
        <w:t>2th</w:t>
      </w:r>
      <w:proofErr w:type="gramEnd"/>
      <w:r w:rsidRPr="009A3CC1">
        <w:rPr>
          <w:rFonts w:ascii="Times New Roman" w:eastAsia="Times New Roman" w:hAnsi="Times New Roman" w:cs="Times New Roman"/>
          <w:sz w:val="22"/>
          <w:szCs w:val="22"/>
        </w:rPr>
        <w:t xml:space="preserve"> ed). Yogyakarta: </w:t>
      </w:r>
      <w:r w:rsidRPr="009A3CC1">
        <w:rPr>
          <w:rFonts w:ascii="Times New Roman" w:eastAsia="Times New Roman" w:hAnsi="Times New Roman" w:cs="Times New Roman"/>
          <w:i/>
          <w:iCs/>
          <w:sz w:val="22"/>
          <w:szCs w:val="22"/>
        </w:rPr>
        <w:t>Pustaka Pelajar</w:t>
      </w:r>
      <w:r w:rsidRPr="009A3CC1">
        <w:rPr>
          <w:rFonts w:ascii="Times New Roman" w:eastAsia="Times New Roman" w:hAnsi="Times New Roman" w:cs="Times New Roman"/>
          <w:sz w:val="22"/>
          <w:szCs w:val="22"/>
        </w:rPr>
        <w:t xml:space="preserve">. </w:t>
      </w:r>
    </w:p>
    <w:p w14:paraId="7715F946" w14:textId="77777777" w:rsidR="009A3CC1" w:rsidRPr="009A3CC1" w:rsidRDefault="009A3CC1" w:rsidP="009A3CC1">
      <w:pPr>
        <w:spacing w:after="0" w:line="240" w:lineRule="auto"/>
        <w:ind w:left="851" w:hanging="851"/>
        <w:jc w:val="both"/>
        <w:rPr>
          <w:rFonts w:ascii="Times New Roman" w:eastAsia="Times New Roman" w:hAnsi="Times New Roman" w:cs="Times New Roman"/>
          <w:sz w:val="22"/>
          <w:szCs w:val="22"/>
        </w:rPr>
      </w:pPr>
    </w:p>
    <w:p w14:paraId="2108EB84"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r w:rsidRPr="009A3CC1">
        <w:rPr>
          <w:rFonts w:ascii="Times New Roman" w:hAnsi="Times New Roman" w:cs="Times New Roman"/>
          <w:sz w:val="22"/>
          <w:szCs w:val="22"/>
        </w:rPr>
        <w:t>Bastaman, H.D. (2007). Logoterapi: psikologi untuk menemukan makna hidup dan meraih hidup bermakna. Jakarta: Rajawali Pers.</w:t>
      </w:r>
    </w:p>
    <w:p w14:paraId="6E3FEECF"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p>
    <w:p w14:paraId="25B95C75"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p>
    <w:p w14:paraId="531CC5A7"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r w:rsidRPr="009A3CC1">
        <w:rPr>
          <w:rFonts w:ascii="Times New Roman" w:hAnsi="Times New Roman" w:cs="Times New Roman"/>
          <w:sz w:val="22"/>
          <w:szCs w:val="22"/>
        </w:rPr>
        <w:t xml:space="preserve">Branden, N. (1992). The Power of Self Esteem. </w:t>
      </w:r>
      <w:proofErr w:type="gramStart"/>
      <w:r w:rsidRPr="009A3CC1">
        <w:rPr>
          <w:rFonts w:ascii="Times New Roman" w:hAnsi="Times New Roman" w:cs="Times New Roman"/>
          <w:sz w:val="22"/>
          <w:szCs w:val="22"/>
        </w:rPr>
        <w:t>Florida :</w:t>
      </w:r>
      <w:proofErr w:type="gramEnd"/>
      <w:r w:rsidRPr="009A3CC1">
        <w:rPr>
          <w:rFonts w:ascii="Times New Roman" w:hAnsi="Times New Roman" w:cs="Times New Roman"/>
          <w:sz w:val="22"/>
          <w:szCs w:val="22"/>
        </w:rPr>
        <w:t xml:space="preserve"> Health Communications, Inc..</w:t>
      </w:r>
    </w:p>
    <w:p w14:paraId="11D766A5"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p>
    <w:p w14:paraId="0F898CA7"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r w:rsidRPr="009A3CC1">
        <w:rPr>
          <w:rFonts w:ascii="Times New Roman" w:hAnsi="Times New Roman" w:cs="Times New Roman"/>
          <w:sz w:val="22"/>
          <w:szCs w:val="22"/>
        </w:rPr>
        <w:t xml:space="preserve">Cramer, J. A., dkk. (2008). Medication compliance and persistence: terminology and definitions. </w:t>
      </w:r>
      <w:r w:rsidRPr="009A3CC1">
        <w:rPr>
          <w:rFonts w:ascii="Times New Roman" w:hAnsi="Times New Roman" w:cs="Times New Roman"/>
          <w:i/>
          <w:iCs/>
          <w:sz w:val="22"/>
          <w:szCs w:val="22"/>
        </w:rPr>
        <w:t>International Society for Pharmacoeconomics and Outcomes Research (ISPOR)</w:t>
      </w:r>
      <w:r w:rsidRPr="009A3CC1">
        <w:rPr>
          <w:rFonts w:ascii="Times New Roman" w:hAnsi="Times New Roman" w:cs="Times New Roman"/>
          <w:sz w:val="22"/>
          <w:szCs w:val="22"/>
        </w:rPr>
        <w:t>.</w:t>
      </w:r>
      <w:r w:rsidRPr="009A3CC1">
        <w:rPr>
          <w:rFonts w:ascii="Times New Roman" w:hAnsi="Times New Roman" w:cs="Times New Roman"/>
          <w:i/>
          <w:iCs/>
          <w:sz w:val="22"/>
          <w:szCs w:val="22"/>
        </w:rPr>
        <w:t xml:space="preserve"> </w:t>
      </w:r>
      <w:r w:rsidRPr="009A3CC1">
        <w:rPr>
          <w:rFonts w:ascii="Times New Roman" w:hAnsi="Times New Roman" w:cs="Times New Roman"/>
          <w:sz w:val="22"/>
          <w:szCs w:val="22"/>
        </w:rPr>
        <w:t xml:space="preserve">Vol. 11 No. 1. 44-47. </w:t>
      </w:r>
    </w:p>
    <w:p w14:paraId="2AE5ABCD"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lang w:val="en-US"/>
        </w:rPr>
      </w:pPr>
    </w:p>
    <w:p w14:paraId="47FC95BD" w14:textId="77777777" w:rsidR="009A3CC1" w:rsidRPr="009A3CC1" w:rsidRDefault="009A3CC1" w:rsidP="009A3CC1">
      <w:pPr>
        <w:spacing w:after="0" w:line="240" w:lineRule="auto"/>
        <w:ind w:left="709" w:hanging="709"/>
        <w:rPr>
          <w:rFonts w:ascii="Times New Roman" w:hAnsi="Times New Roman" w:cs="Times New Roman"/>
          <w:color w:val="000000"/>
          <w:sz w:val="22"/>
          <w:szCs w:val="22"/>
        </w:rPr>
      </w:pPr>
      <w:r w:rsidRPr="009A3CC1">
        <w:rPr>
          <w:rFonts w:ascii="Times New Roman" w:hAnsi="Times New Roman" w:cs="Times New Roman"/>
          <w:sz w:val="22"/>
          <w:szCs w:val="22"/>
          <w:lang w:val="en-US"/>
        </w:rPr>
        <w:t xml:space="preserve">Dewi, L., &amp; Nasywa, N. (2019). </w:t>
      </w:r>
      <w:r w:rsidRPr="009A3CC1">
        <w:rPr>
          <w:rFonts w:ascii="Times New Roman" w:eastAsia="Times New Roman" w:hAnsi="Times New Roman" w:cs="Times New Roman"/>
          <w:color w:val="000000"/>
          <w:sz w:val="22"/>
          <w:szCs w:val="22"/>
          <w:lang w:eastAsia="zh-CN"/>
        </w:rPr>
        <w:t>Faktor-faktor yang mempengaruhi subjective well-being</w:t>
      </w:r>
      <w:r w:rsidRPr="009A3CC1">
        <w:rPr>
          <w:rFonts w:ascii="Times New Roman" w:hAnsi="Times New Roman" w:cs="Times New Roman"/>
          <w:sz w:val="22"/>
          <w:szCs w:val="22"/>
          <w:lang w:val="en-US"/>
        </w:rPr>
        <w:t xml:space="preserve">. </w:t>
      </w:r>
      <w:r w:rsidRPr="009A3CC1">
        <w:rPr>
          <w:rFonts w:ascii="Times New Roman" w:hAnsi="Times New Roman" w:cs="Times New Roman"/>
          <w:i/>
          <w:iCs/>
          <w:color w:val="000000"/>
          <w:sz w:val="22"/>
          <w:szCs w:val="22"/>
        </w:rPr>
        <w:t xml:space="preserve">Jurnal Psikologi Terapan dan Pendidikan. </w:t>
      </w:r>
      <w:r w:rsidRPr="009A3CC1">
        <w:rPr>
          <w:rFonts w:ascii="Times New Roman" w:hAnsi="Times New Roman" w:cs="Times New Roman"/>
          <w:color w:val="000000"/>
          <w:sz w:val="22"/>
          <w:szCs w:val="22"/>
        </w:rPr>
        <w:t xml:space="preserve">Vol. 1, No. </w:t>
      </w:r>
      <w:proofErr w:type="gramStart"/>
      <w:r w:rsidRPr="009A3CC1">
        <w:rPr>
          <w:rFonts w:ascii="Times New Roman" w:hAnsi="Times New Roman" w:cs="Times New Roman"/>
          <w:color w:val="000000"/>
          <w:sz w:val="22"/>
          <w:szCs w:val="22"/>
        </w:rPr>
        <w:t>1 :</w:t>
      </w:r>
      <w:proofErr w:type="gramEnd"/>
      <w:r w:rsidRPr="009A3CC1">
        <w:rPr>
          <w:rFonts w:ascii="Times New Roman" w:hAnsi="Times New Roman" w:cs="Times New Roman"/>
          <w:color w:val="000000"/>
          <w:sz w:val="22"/>
          <w:szCs w:val="22"/>
        </w:rPr>
        <w:t xml:space="preserve"> 54-62. </w:t>
      </w:r>
    </w:p>
    <w:p w14:paraId="40094B54" w14:textId="77777777" w:rsidR="009A3CC1" w:rsidRPr="009A3CC1" w:rsidRDefault="009A3CC1" w:rsidP="009A3CC1">
      <w:pPr>
        <w:spacing w:after="0" w:line="240" w:lineRule="auto"/>
        <w:ind w:left="709" w:hanging="709"/>
        <w:rPr>
          <w:rFonts w:ascii="Times New Roman" w:eastAsia="Times New Roman" w:hAnsi="Times New Roman" w:cs="Times New Roman"/>
          <w:sz w:val="22"/>
          <w:szCs w:val="22"/>
          <w:lang w:eastAsia="zh-CN"/>
        </w:rPr>
      </w:pPr>
    </w:p>
    <w:p w14:paraId="3F9B9CEC" w14:textId="77777777" w:rsidR="009A3CC1" w:rsidRPr="009A3CC1" w:rsidRDefault="009A3CC1" w:rsidP="009A3CC1">
      <w:pPr>
        <w:spacing w:after="0" w:line="240" w:lineRule="auto"/>
        <w:ind w:left="733" w:hangingChars="333" w:hanging="733"/>
        <w:jc w:val="both"/>
        <w:rPr>
          <w:rFonts w:ascii="Times New Roman" w:hAnsi="Times New Roman" w:cs="Times New Roman"/>
          <w:i/>
          <w:iCs/>
          <w:sz w:val="22"/>
          <w:szCs w:val="22"/>
        </w:rPr>
      </w:pPr>
      <w:r w:rsidRPr="009A3CC1">
        <w:rPr>
          <w:rFonts w:ascii="Times New Roman" w:hAnsi="Times New Roman" w:cs="Times New Roman"/>
          <w:sz w:val="22"/>
          <w:szCs w:val="22"/>
          <w:lang w:val="en-US"/>
        </w:rPr>
        <w:t>Diener, E., &amp; Tov, W. (2009). Culture and subjective well-being</w:t>
      </w:r>
      <w:r w:rsidRPr="009A3CC1">
        <w:rPr>
          <w:rFonts w:ascii="Times New Roman" w:hAnsi="Times New Roman" w:cs="Times New Roman"/>
          <w:i/>
          <w:iCs/>
          <w:sz w:val="22"/>
          <w:szCs w:val="22"/>
          <w:lang w:val="en-US"/>
        </w:rPr>
        <w:t xml:space="preserve">. </w:t>
      </w:r>
      <w:r w:rsidRPr="009A3CC1">
        <w:rPr>
          <w:rFonts w:ascii="Times New Roman" w:hAnsi="Times New Roman" w:cs="Times New Roman"/>
          <w:i/>
          <w:iCs/>
          <w:sz w:val="22"/>
          <w:szCs w:val="22"/>
        </w:rPr>
        <w:t xml:space="preserve">SSRN Electronic Journal. </w:t>
      </w:r>
    </w:p>
    <w:p w14:paraId="4FDFE78B" w14:textId="77777777" w:rsidR="009A3CC1" w:rsidRPr="009A3CC1" w:rsidRDefault="009A3CC1" w:rsidP="009A3CC1">
      <w:pPr>
        <w:spacing w:after="0" w:line="240" w:lineRule="auto"/>
        <w:ind w:left="733" w:hangingChars="333" w:hanging="733"/>
        <w:jc w:val="both"/>
        <w:rPr>
          <w:rFonts w:ascii="Times New Roman" w:hAnsi="Times New Roman" w:cs="Times New Roman"/>
          <w:i/>
          <w:iCs/>
          <w:sz w:val="22"/>
          <w:szCs w:val="22"/>
        </w:rPr>
      </w:pPr>
    </w:p>
    <w:p w14:paraId="5BC2A938"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lastRenderedPageBreak/>
        <w:t>Duckworth, A. L., Peterson. C. Matthews. M. D., &amp; Kelly. D. R. (2007). Grit: perseverance and passion for long term goals</w:t>
      </w:r>
      <w:r w:rsidRPr="009A3CC1">
        <w:rPr>
          <w:rFonts w:ascii="Times New Roman" w:hAnsi="Times New Roman" w:cs="Times New Roman"/>
          <w:i/>
          <w:iCs/>
          <w:sz w:val="22"/>
          <w:szCs w:val="22"/>
        </w:rPr>
        <w:t>. Journal of Personality and Social Psychology</w:t>
      </w:r>
      <w:r w:rsidRPr="009A3CC1">
        <w:rPr>
          <w:rFonts w:ascii="Times New Roman" w:hAnsi="Times New Roman" w:cs="Times New Roman"/>
          <w:sz w:val="22"/>
          <w:szCs w:val="22"/>
        </w:rPr>
        <w:t>. 92, 1087- 1101.</w:t>
      </w:r>
    </w:p>
    <w:p w14:paraId="55E2AE7F"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p>
    <w:p w14:paraId="744D2037"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bookmarkStart w:id="0" w:name="_Hlk149039513"/>
      <w:r w:rsidRPr="009A3CC1">
        <w:rPr>
          <w:rFonts w:ascii="Times New Roman" w:hAnsi="Times New Roman" w:cs="Times New Roman"/>
          <w:sz w:val="22"/>
          <w:szCs w:val="22"/>
        </w:rPr>
        <w:t>Dweck, Carol S. (2015</w:t>
      </w:r>
      <w:proofErr w:type="gramStart"/>
      <w:r w:rsidRPr="009A3CC1">
        <w:rPr>
          <w:rFonts w:ascii="Times New Roman" w:hAnsi="Times New Roman" w:cs="Times New Roman"/>
          <w:sz w:val="22"/>
          <w:szCs w:val="22"/>
        </w:rPr>
        <w:t>).Revisits</w:t>
      </w:r>
      <w:proofErr w:type="gramEnd"/>
      <w:r w:rsidRPr="009A3CC1">
        <w:rPr>
          <w:rFonts w:ascii="Times New Roman" w:hAnsi="Times New Roman" w:cs="Times New Roman"/>
          <w:sz w:val="22"/>
          <w:szCs w:val="22"/>
        </w:rPr>
        <w:t xml:space="preserve"> the 'Growth Mindset'. Education Week</w:t>
      </w:r>
    </w:p>
    <w:bookmarkEnd w:id="0"/>
    <w:p w14:paraId="4DD9D544"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p>
    <w:p w14:paraId="38D77223"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t xml:space="preserve">Edi, I.G.M.S. (2015). Faktor-faktor yang mempengaruhi kepatuhan pasien pada </w:t>
      </w:r>
      <w:proofErr w:type="gramStart"/>
      <w:r w:rsidRPr="009A3CC1">
        <w:rPr>
          <w:rFonts w:ascii="Times New Roman" w:hAnsi="Times New Roman" w:cs="Times New Roman"/>
          <w:sz w:val="22"/>
          <w:szCs w:val="22"/>
        </w:rPr>
        <w:t>pengobatan:telaah</w:t>
      </w:r>
      <w:proofErr w:type="gramEnd"/>
      <w:r w:rsidRPr="009A3CC1">
        <w:rPr>
          <w:rFonts w:ascii="Times New Roman" w:hAnsi="Times New Roman" w:cs="Times New Roman"/>
          <w:sz w:val="22"/>
          <w:szCs w:val="22"/>
        </w:rPr>
        <w:t xml:space="preserve"> sistematik. </w:t>
      </w:r>
      <w:r w:rsidRPr="009A3CC1">
        <w:rPr>
          <w:rFonts w:ascii="Times New Roman" w:hAnsi="Times New Roman" w:cs="Times New Roman"/>
          <w:i/>
          <w:iCs/>
          <w:sz w:val="22"/>
          <w:szCs w:val="22"/>
        </w:rPr>
        <w:t>Jurnal Ilmiah Medicamento</w:t>
      </w:r>
      <w:r w:rsidRPr="009A3CC1">
        <w:rPr>
          <w:rFonts w:ascii="Times New Roman" w:hAnsi="Times New Roman" w:cs="Times New Roman"/>
          <w:sz w:val="22"/>
          <w:szCs w:val="22"/>
        </w:rPr>
        <w:t>. Vol.1 (1), 6-7.</w:t>
      </w:r>
    </w:p>
    <w:p w14:paraId="3C4279CA"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p>
    <w:p w14:paraId="5D470263"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t xml:space="preserve">Eid, M. &amp; Larsen R.J. (2008). </w:t>
      </w:r>
      <w:r w:rsidRPr="009A3CC1">
        <w:rPr>
          <w:rFonts w:ascii="Times New Roman" w:hAnsi="Times New Roman" w:cs="Times New Roman"/>
          <w:i/>
          <w:iCs/>
          <w:sz w:val="22"/>
          <w:szCs w:val="22"/>
        </w:rPr>
        <w:t>The science of subjective well-being</w:t>
      </w:r>
      <w:r w:rsidRPr="009A3CC1">
        <w:rPr>
          <w:rFonts w:ascii="Times New Roman" w:hAnsi="Times New Roman" w:cs="Times New Roman"/>
          <w:sz w:val="22"/>
          <w:szCs w:val="22"/>
        </w:rPr>
        <w:t>. London: The Guilford Perss.</w:t>
      </w:r>
    </w:p>
    <w:p w14:paraId="08337F2A"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p>
    <w:p w14:paraId="3AA210A7"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t xml:space="preserve">Feist, J. &amp; Gregory J. Feist. (2008). </w:t>
      </w:r>
      <w:r w:rsidRPr="009A3CC1">
        <w:rPr>
          <w:rFonts w:ascii="Times New Roman" w:hAnsi="Times New Roman" w:cs="Times New Roman"/>
          <w:i/>
          <w:iCs/>
          <w:sz w:val="22"/>
          <w:szCs w:val="22"/>
        </w:rPr>
        <w:t>Theories of personality</w:t>
      </w:r>
      <w:r w:rsidRPr="009A3CC1">
        <w:rPr>
          <w:rFonts w:ascii="Times New Roman" w:hAnsi="Times New Roman" w:cs="Times New Roman"/>
          <w:sz w:val="22"/>
          <w:szCs w:val="22"/>
        </w:rPr>
        <w:t>. Yogyakarta: Pustaka Pelajar.</w:t>
      </w:r>
    </w:p>
    <w:p w14:paraId="76659874"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p>
    <w:p w14:paraId="3296866A"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t xml:space="preserve">Freund A. </w:t>
      </w:r>
      <w:proofErr w:type="gramStart"/>
      <w:r w:rsidRPr="009A3CC1">
        <w:rPr>
          <w:rFonts w:ascii="Times New Roman" w:hAnsi="Times New Roman" w:cs="Times New Roman"/>
          <w:sz w:val="22"/>
          <w:szCs w:val="22"/>
        </w:rPr>
        <w:t>M .</w:t>
      </w:r>
      <w:proofErr w:type="gramEnd"/>
      <w:r w:rsidRPr="009A3CC1">
        <w:rPr>
          <w:rFonts w:ascii="Times New Roman" w:hAnsi="Times New Roman" w:cs="Times New Roman"/>
          <w:sz w:val="22"/>
          <w:szCs w:val="22"/>
        </w:rPr>
        <w:t xml:space="preserve"> </w:t>
      </w:r>
      <w:proofErr w:type="gramStart"/>
      <w:r w:rsidRPr="009A3CC1">
        <w:rPr>
          <w:rFonts w:ascii="Times New Roman" w:hAnsi="Times New Roman" w:cs="Times New Roman"/>
          <w:sz w:val="22"/>
          <w:szCs w:val="22"/>
        </w:rPr>
        <w:t>( 2006</w:t>
      </w:r>
      <w:proofErr w:type="gramEnd"/>
      <w:r w:rsidRPr="009A3CC1">
        <w:rPr>
          <w:rFonts w:ascii="Times New Roman" w:hAnsi="Times New Roman" w:cs="Times New Roman"/>
          <w:sz w:val="22"/>
          <w:szCs w:val="22"/>
        </w:rPr>
        <w:t xml:space="preserve"> ). Age-differential motivational consequences of optimization versus compensation focus in younger and older </w:t>
      </w:r>
      <w:proofErr w:type="gramStart"/>
      <w:r w:rsidRPr="009A3CC1">
        <w:rPr>
          <w:rFonts w:ascii="Times New Roman" w:hAnsi="Times New Roman" w:cs="Times New Roman"/>
          <w:sz w:val="22"/>
          <w:szCs w:val="22"/>
        </w:rPr>
        <w:t>adults .</w:t>
      </w:r>
      <w:proofErr w:type="gramEnd"/>
      <w:r w:rsidRPr="009A3CC1">
        <w:rPr>
          <w:rFonts w:ascii="Times New Roman" w:hAnsi="Times New Roman" w:cs="Times New Roman"/>
          <w:sz w:val="22"/>
          <w:szCs w:val="22"/>
        </w:rPr>
        <w:t xml:space="preserve"> </w:t>
      </w:r>
      <w:r w:rsidRPr="009A3CC1">
        <w:rPr>
          <w:rFonts w:ascii="Times New Roman" w:hAnsi="Times New Roman" w:cs="Times New Roman"/>
          <w:i/>
          <w:iCs/>
          <w:sz w:val="22"/>
          <w:szCs w:val="22"/>
        </w:rPr>
        <w:t xml:space="preserve">Psychology and </w:t>
      </w:r>
      <w:proofErr w:type="gramStart"/>
      <w:r w:rsidRPr="009A3CC1">
        <w:rPr>
          <w:rFonts w:ascii="Times New Roman" w:hAnsi="Times New Roman" w:cs="Times New Roman"/>
          <w:i/>
          <w:iCs/>
          <w:sz w:val="22"/>
          <w:szCs w:val="22"/>
        </w:rPr>
        <w:t>Aging</w:t>
      </w:r>
      <w:r w:rsidRPr="009A3CC1">
        <w:rPr>
          <w:rFonts w:ascii="Times New Roman" w:hAnsi="Times New Roman" w:cs="Times New Roman"/>
          <w:sz w:val="22"/>
          <w:szCs w:val="22"/>
        </w:rPr>
        <w:t xml:space="preserve"> ,</w:t>
      </w:r>
      <w:proofErr w:type="gramEnd"/>
      <w:r w:rsidRPr="009A3CC1">
        <w:rPr>
          <w:rFonts w:ascii="Times New Roman" w:hAnsi="Times New Roman" w:cs="Times New Roman"/>
          <w:sz w:val="22"/>
          <w:szCs w:val="22"/>
        </w:rPr>
        <w:t xml:space="preserve"> 21 , 240 – 252 . doi: 10.1037/0882-7974.21.2.240.</w:t>
      </w:r>
    </w:p>
    <w:p w14:paraId="53AF561E"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p>
    <w:p w14:paraId="08878CED"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t xml:space="preserve">Ghufron, M. N., dan Risnawati. R. (2011). </w:t>
      </w:r>
      <w:r w:rsidRPr="009A3CC1">
        <w:rPr>
          <w:rFonts w:ascii="Times New Roman" w:hAnsi="Times New Roman" w:cs="Times New Roman"/>
          <w:i/>
          <w:iCs/>
          <w:sz w:val="22"/>
          <w:szCs w:val="22"/>
        </w:rPr>
        <w:t>Teori-teori psikologi</w:t>
      </w:r>
      <w:r w:rsidRPr="009A3CC1">
        <w:rPr>
          <w:rFonts w:ascii="Times New Roman" w:hAnsi="Times New Roman" w:cs="Times New Roman"/>
          <w:sz w:val="22"/>
          <w:szCs w:val="22"/>
        </w:rPr>
        <w:t xml:space="preserve">. </w:t>
      </w:r>
      <w:proofErr w:type="gramStart"/>
      <w:r w:rsidRPr="009A3CC1">
        <w:rPr>
          <w:rFonts w:ascii="Times New Roman" w:hAnsi="Times New Roman" w:cs="Times New Roman"/>
          <w:sz w:val="22"/>
          <w:szCs w:val="22"/>
        </w:rPr>
        <w:t>Yogyakarta :</w:t>
      </w:r>
      <w:proofErr w:type="gramEnd"/>
      <w:r w:rsidRPr="009A3CC1">
        <w:rPr>
          <w:rFonts w:ascii="Times New Roman" w:hAnsi="Times New Roman" w:cs="Times New Roman"/>
          <w:sz w:val="22"/>
          <w:szCs w:val="22"/>
        </w:rPr>
        <w:t xml:space="preserve"> Ar Ruzz Media.</w:t>
      </w:r>
    </w:p>
    <w:p w14:paraId="53361346"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p>
    <w:p w14:paraId="5C8E4097"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t xml:space="preserve">Gudmundsdottir, G. R., Pfund, G. N., Hill, P., &amp; Olaru, G. (2023). </w:t>
      </w:r>
      <w:r w:rsidRPr="009A3CC1">
        <w:rPr>
          <w:rFonts w:ascii="Times New Roman" w:hAnsi="Times New Roman" w:cs="Times New Roman"/>
          <w:i/>
          <w:iCs/>
          <w:sz w:val="22"/>
          <w:szCs w:val="22"/>
        </w:rPr>
        <w:t>European Journal of Personality 2023</w:t>
      </w:r>
      <w:r w:rsidRPr="009A3CC1">
        <w:rPr>
          <w:rFonts w:ascii="Times New Roman" w:hAnsi="Times New Roman" w:cs="Times New Roman"/>
          <w:sz w:val="22"/>
          <w:szCs w:val="22"/>
        </w:rPr>
        <w:t xml:space="preserve">, Vol. 0(0) 1–14. </w:t>
      </w:r>
    </w:p>
    <w:p w14:paraId="5850CABA"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p>
    <w:p w14:paraId="2E7E34A9"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t xml:space="preserve">Guindon, M. H. (2010). </w:t>
      </w:r>
      <w:r w:rsidRPr="009A3CC1">
        <w:rPr>
          <w:rFonts w:ascii="Times New Roman" w:hAnsi="Times New Roman" w:cs="Times New Roman"/>
          <w:i/>
          <w:iCs/>
          <w:sz w:val="22"/>
          <w:szCs w:val="22"/>
        </w:rPr>
        <w:t xml:space="preserve">Self-esteem across the </w:t>
      </w:r>
      <w:proofErr w:type="gramStart"/>
      <w:r w:rsidRPr="009A3CC1">
        <w:rPr>
          <w:rFonts w:ascii="Times New Roman" w:hAnsi="Times New Roman" w:cs="Times New Roman"/>
          <w:i/>
          <w:iCs/>
          <w:sz w:val="22"/>
          <w:szCs w:val="22"/>
        </w:rPr>
        <w:t>lifespan :</w:t>
      </w:r>
      <w:proofErr w:type="gramEnd"/>
      <w:r w:rsidRPr="009A3CC1">
        <w:rPr>
          <w:rFonts w:ascii="Times New Roman" w:hAnsi="Times New Roman" w:cs="Times New Roman"/>
          <w:i/>
          <w:iCs/>
          <w:sz w:val="22"/>
          <w:szCs w:val="22"/>
        </w:rPr>
        <w:t xml:space="preserve"> issues and interventions</w:t>
      </w:r>
      <w:r w:rsidRPr="009A3CC1">
        <w:rPr>
          <w:rFonts w:ascii="Times New Roman" w:hAnsi="Times New Roman" w:cs="Times New Roman"/>
          <w:sz w:val="22"/>
          <w:szCs w:val="22"/>
        </w:rPr>
        <w:t xml:space="preserve">. </w:t>
      </w:r>
      <w:proofErr w:type="gramStart"/>
      <w:r w:rsidRPr="009A3CC1">
        <w:rPr>
          <w:rFonts w:ascii="Times New Roman" w:hAnsi="Times New Roman" w:cs="Times New Roman"/>
          <w:sz w:val="22"/>
          <w:szCs w:val="22"/>
        </w:rPr>
        <w:t>USA :</w:t>
      </w:r>
      <w:proofErr w:type="gramEnd"/>
      <w:r w:rsidRPr="009A3CC1">
        <w:rPr>
          <w:rFonts w:ascii="Times New Roman" w:hAnsi="Times New Roman" w:cs="Times New Roman"/>
          <w:sz w:val="22"/>
          <w:szCs w:val="22"/>
        </w:rPr>
        <w:t xml:space="preserve"> Taylor and Francis Group, LLC.</w:t>
      </w:r>
    </w:p>
    <w:p w14:paraId="3AB7113C"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p>
    <w:p w14:paraId="1C1CFC79"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t xml:space="preserve">Guntari, G.A.S., &amp; Suariyani, N.L.P. (2016). Gambaran fisik dan psikologis penderita kanker payudara postmastektomi di rsup sanglah denpasar </w:t>
      </w:r>
      <w:proofErr w:type="gramStart"/>
      <w:r w:rsidRPr="009A3CC1">
        <w:rPr>
          <w:rFonts w:ascii="Times New Roman" w:hAnsi="Times New Roman" w:cs="Times New Roman"/>
          <w:sz w:val="22"/>
          <w:szCs w:val="22"/>
        </w:rPr>
        <w:t>tahun  2014</w:t>
      </w:r>
      <w:proofErr w:type="gramEnd"/>
      <w:r w:rsidRPr="009A3CC1">
        <w:rPr>
          <w:rFonts w:ascii="Times New Roman" w:hAnsi="Times New Roman" w:cs="Times New Roman"/>
          <w:sz w:val="22"/>
          <w:szCs w:val="22"/>
        </w:rPr>
        <w:t>. Arc. Com. Health. Vol. 3 (1), 24-35.</w:t>
      </w:r>
    </w:p>
    <w:p w14:paraId="1F0E60FC"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p>
    <w:p w14:paraId="05AB71C7"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t>Hadi, S. (2015). Metodelogi riset. Yogyakarta: Pustaka Belajar.</w:t>
      </w:r>
    </w:p>
    <w:p w14:paraId="1D3884AF"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p>
    <w:p w14:paraId="1C46F98E"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t xml:space="preserve">Halimatussakdiah &amp; Junardi. (2017). Faktor-faktor yang mempengaruhi kepatuhan pasien pada pengobatan: telaah sistematik. </w:t>
      </w:r>
      <w:r w:rsidRPr="009A3CC1">
        <w:rPr>
          <w:rFonts w:ascii="Times New Roman" w:hAnsi="Times New Roman" w:cs="Times New Roman"/>
          <w:i/>
          <w:iCs/>
          <w:sz w:val="22"/>
          <w:szCs w:val="22"/>
        </w:rPr>
        <w:t>Jurnal Kesehatan</w:t>
      </w:r>
      <w:r w:rsidRPr="009A3CC1">
        <w:rPr>
          <w:rFonts w:ascii="Times New Roman" w:hAnsi="Times New Roman" w:cs="Times New Roman"/>
          <w:sz w:val="22"/>
          <w:szCs w:val="22"/>
        </w:rPr>
        <w:t>. Vol 8 (3), 415-424.</w:t>
      </w:r>
    </w:p>
    <w:p w14:paraId="69E0771A"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t xml:space="preserve"> </w:t>
      </w:r>
    </w:p>
    <w:p w14:paraId="63461B53"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t xml:space="preserve">Harlianty, R. A., &amp; Ediati, A. (2016). Hubungan antara kesejahteraan spiritual dengan kepuasan hidup pada pasien kanker payudara di rsud dr. h. abdul moeloek provinsi lampung. </w:t>
      </w:r>
      <w:r w:rsidRPr="009A3CC1">
        <w:rPr>
          <w:rFonts w:ascii="Times New Roman" w:hAnsi="Times New Roman" w:cs="Times New Roman"/>
          <w:i/>
          <w:iCs/>
          <w:sz w:val="22"/>
          <w:szCs w:val="22"/>
        </w:rPr>
        <w:t>Jurnal Empati</w:t>
      </w:r>
      <w:r w:rsidRPr="009A3CC1">
        <w:rPr>
          <w:rFonts w:ascii="Times New Roman" w:hAnsi="Times New Roman" w:cs="Times New Roman"/>
          <w:sz w:val="22"/>
          <w:szCs w:val="22"/>
        </w:rPr>
        <w:t>. Vol. 5(2), 261-266.</w:t>
      </w:r>
    </w:p>
    <w:p w14:paraId="13933B29"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p>
    <w:p w14:paraId="12515EFA"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t xml:space="preserve">Hefferon, K., &amp; Boniwell, I. (2011). </w:t>
      </w:r>
      <w:r w:rsidRPr="009A3CC1">
        <w:rPr>
          <w:rFonts w:ascii="Times New Roman" w:hAnsi="Times New Roman" w:cs="Times New Roman"/>
          <w:i/>
          <w:iCs/>
          <w:sz w:val="22"/>
          <w:szCs w:val="22"/>
        </w:rPr>
        <w:t xml:space="preserve">Positive psychology: theory, </w:t>
      </w:r>
      <w:proofErr w:type="gramStart"/>
      <w:r w:rsidRPr="009A3CC1">
        <w:rPr>
          <w:rFonts w:ascii="Times New Roman" w:hAnsi="Times New Roman" w:cs="Times New Roman"/>
          <w:i/>
          <w:iCs/>
          <w:sz w:val="22"/>
          <w:szCs w:val="22"/>
        </w:rPr>
        <w:t>research</w:t>
      </w:r>
      <w:proofErr w:type="gramEnd"/>
      <w:r w:rsidRPr="009A3CC1">
        <w:rPr>
          <w:rFonts w:ascii="Times New Roman" w:hAnsi="Times New Roman" w:cs="Times New Roman"/>
          <w:i/>
          <w:iCs/>
          <w:sz w:val="22"/>
          <w:szCs w:val="22"/>
        </w:rPr>
        <w:t xml:space="preserve"> and applications</w:t>
      </w:r>
      <w:r w:rsidRPr="009A3CC1">
        <w:rPr>
          <w:rFonts w:ascii="Times New Roman" w:hAnsi="Times New Roman" w:cs="Times New Roman"/>
          <w:sz w:val="22"/>
          <w:szCs w:val="22"/>
        </w:rPr>
        <w:t>. New York: Mc Graw Hill.</w:t>
      </w:r>
    </w:p>
    <w:p w14:paraId="56B55072"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p>
    <w:p w14:paraId="04DC0507"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t xml:space="preserve">Hill, P. L., Sin, N. L., Turiano, N. A., Burrow, A. L., &amp; Almeida, D. M. (2018). Sense of purpose moderates the associations between daily stressors and daily well-being. </w:t>
      </w:r>
      <w:r w:rsidRPr="009A3CC1">
        <w:rPr>
          <w:rFonts w:ascii="Times New Roman" w:hAnsi="Times New Roman" w:cs="Times New Roman"/>
          <w:i/>
          <w:iCs/>
          <w:sz w:val="22"/>
          <w:szCs w:val="22"/>
        </w:rPr>
        <w:t>Annals of Behavioral Medicine: A Publication of the Society of Behavioral Medicine</w:t>
      </w:r>
      <w:r w:rsidRPr="009A3CC1">
        <w:rPr>
          <w:rFonts w:ascii="Times New Roman" w:hAnsi="Times New Roman" w:cs="Times New Roman"/>
          <w:sz w:val="22"/>
          <w:szCs w:val="22"/>
        </w:rPr>
        <w:t>, 52(8), 724–729.</w:t>
      </w:r>
    </w:p>
    <w:p w14:paraId="07B98855"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p>
    <w:p w14:paraId="73AFCD7D"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t xml:space="preserve">Hochanadel, A., &amp; Finamore, D. (2015). Fixed and growth mindset in education and how grit helps students persist in the face of adversity. </w:t>
      </w:r>
      <w:r w:rsidRPr="009A3CC1">
        <w:rPr>
          <w:rFonts w:ascii="Times New Roman" w:hAnsi="Times New Roman" w:cs="Times New Roman"/>
          <w:i/>
          <w:iCs/>
          <w:sz w:val="22"/>
          <w:szCs w:val="22"/>
        </w:rPr>
        <w:t>Journal of International Education Research</w:t>
      </w:r>
      <w:r w:rsidRPr="009A3CC1">
        <w:rPr>
          <w:rFonts w:ascii="Times New Roman" w:hAnsi="Times New Roman" w:cs="Times New Roman"/>
          <w:sz w:val="22"/>
          <w:szCs w:val="22"/>
        </w:rPr>
        <w:t>, 1.</w:t>
      </w:r>
    </w:p>
    <w:p w14:paraId="3A6B1F7C"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p>
    <w:p w14:paraId="3AA3A141"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t xml:space="preserve">Indah, F., Qodir, N., &amp; Legiran. (2020). Faktor-faktor yang mempengaruhi kepatuhan berobat pasien kanker payudara yang menjalani kemoterapi di rsup dr. mohammad hoesin Palembang. </w:t>
      </w:r>
      <w:r w:rsidRPr="009A3CC1">
        <w:rPr>
          <w:rFonts w:ascii="Times New Roman" w:hAnsi="Times New Roman" w:cs="Times New Roman"/>
          <w:i/>
          <w:iCs/>
          <w:sz w:val="22"/>
          <w:szCs w:val="22"/>
        </w:rPr>
        <w:t>Sriwijaya Journal of Medicine</w:t>
      </w:r>
      <w:r w:rsidRPr="009A3CC1">
        <w:rPr>
          <w:rFonts w:ascii="Times New Roman" w:hAnsi="Times New Roman" w:cs="Times New Roman"/>
          <w:sz w:val="22"/>
          <w:szCs w:val="22"/>
        </w:rPr>
        <w:t xml:space="preserve">. Vol. 3(1), 24-32. </w:t>
      </w:r>
    </w:p>
    <w:p w14:paraId="326DFFD9"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p>
    <w:p w14:paraId="40FCFB61"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t xml:space="preserve">Irma, R.A., &amp; Raudatussalamah. (2018). Hubungan berpikir positif dengan kebahagiaan pada penderita kanker payudara. </w:t>
      </w:r>
      <w:r w:rsidRPr="009A3CC1">
        <w:rPr>
          <w:rFonts w:ascii="Times New Roman" w:hAnsi="Times New Roman" w:cs="Times New Roman"/>
          <w:i/>
          <w:iCs/>
          <w:sz w:val="22"/>
          <w:szCs w:val="22"/>
        </w:rPr>
        <w:t>Jurnal Psikologi</w:t>
      </w:r>
      <w:r w:rsidRPr="009A3CC1">
        <w:rPr>
          <w:rFonts w:ascii="Times New Roman" w:hAnsi="Times New Roman" w:cs="Times New Roman"/>
          <w:sz w:val="22"/>
          <w:szCs w:val="22"/>
        </w:rPr>
        <w:t>. Vol. 14 (2), 113-119.</w:t>
      </w:r>
    </w:p>
    <w:p w14:paraId="44448005"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p>
    <w:p w14:paraId="12F01A1C" w14:textId="77777777" w:rsidR="009A3CC1" w:rsidRPr="009A3CC1" w:rsidRDefault="009A3CC1" w:rsidP="009A3CC1">
      <w:pPr>
        <w:spacing w:after="0" w:line="240" w:lineRule="auto"/>
        <w:ind w:left="851" w:hanging="851"/>
        <w:jc w:val="both"/>
        <w:rPr>
          <w:rFonts w:ascii="Times New Roman" w:hAnsi="Times New Roman" w:cs="Times New Roman"/>
          <w:sz w:val="22"/>
          <w:szCs w:val="22"/>
        </w:rPr>
      </w:pPr>
      <w:r w:rsidRPr="009A3CC1">
        <w:rPr>
          <w:rFonts w:ascii="Times New Roman" w:hAnsi="Times New Roman" w:cs="Times New Roman"/>
          <w:sz w:val="22"/>
          <w:szCs w:val="22"/>
        </w:rPr>
        <w:t xml:space="preserve">Jin, B., &amp; Kim, J. (2017). Grit, basic needs satisfaction, and subjective well-being. </w:t>
      </w:r>
      <w:r w:rsidRPr="009A3CC1">
        <w:rPr>
          <w:rFonts w:ascii="Times New Roman" w:hAnsi="Times New Roman" w:cs="Times New Roman"/>
          <w:i/>
          <w:iCs/>
          <w:sz w:val="22"/>
          <w:szCs w:val="22"/>
        </w:rPr>
        <w:t>Journal of Individual Differences</w:t>
      </w:r>
      <w:r w:rsidRPr="009A3CC1">
        <w:rPr>
          <w:rFonts w:ascii="Times New Roman" w:hAnsi="Times New Roman" w:cs="Times New Roman"/>
          <w:sz w:val="22"/>
          <w:szCs w:val="22"/>
        </w:rPr>
        <w:t xml:space="preserve">, 38 (1), 29-35. </w:t>
      </w:r>
      <w:proofErr w:type="gramStart"/>
      <w:r w:rsidRPr="009A3CC1">
        <w:rPr>
          <w:rFonts w:ascii="Times New Roman" w:hAnsi="Times New Roman" w:cs="Times New Roman"/>
          <w:sz w:val="22"/>
          <w:szCs w:val="22"/>
        </w:rPr>
        <w:t>DOI :</w:t>
      </w:r>
      <w:proofErr w:type="gramEnd"/>
      <w:r w:rsidRPr="009A3CC1">
        <w:rPr>
          <w:rFonts w:ascii="Times New Roman" w:hAnsi="Times New Roman" w:cs="Times New Roman"/>
          <w:sz w:val="22"/>
          <w:szCs w:val="22"/>
        </w:rPr>
        <w:t xml:space="preserve"> 10.1027/1614- 0001/a000219</w:t>
      </w:r>
    </w:p>
    <w:p w14:paraId="202652EE"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lang w:val="en-US"/>
        </w:rPr>
      </w:pPr>
      <w:r w:rsidRPr="009A3CC1">
        <w:rPr>
          <w:rFonts w:ascii="Times New Roman" w:hAnsi="Times New Roman" w:cs="Times New Roman"/>
          <w:sz w:val="22"/>
          <w:szCs w:val="22"/>
          <w:lang w:val="en-US"/>
        </w:rPr>
        <w:t>Kementerian Kesehatan RI. Panduan penatalaksanaan kanker payudara</w:t>
      </w:r>
      <w:r w:rsidRPr="009A3CC1">
        <w:rPr>
          <w:rFonts w:ascii="Times New Roman" w:hAnsi="Times New Roman" w:cs="Times New Roman"/>
          <w:i/>
          <w:iCs/>
          <w:sz w:val="22"/>
          <w:szCs w:val="22"/>
          <w:lang w:val="en-US"/>
        </w:rPr>
        <w:t>. Komite Penanggulangan Kanker Nasional</w:t>
      </w:r>
      <w:r w:rsidRPr="009A3CC1">
        <w:rPr>
          <w:rFonts w:ascii="Times New Roman" w:hAnsi="Times New Roman" w:cs="Times New Roman"/>
          <w:sz w:val="22"/>
          <w:szCs w:val="22"/>
          <w:lang w:val="en-US"/>
        </w:rPr>
        <w:t xml:space="preserve">. 1. </w:t>
      </w:r>
    </w:p>
    <w:p w14:paraId="7948351F"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lang w:val="en-US"/>
        </w:rPr>
      </w:pPr>
    </w:p>
    <w:p w14:paraId="622ADD19"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lang w:val="en-US"/>
        </w:rPr>
      </w:pPr>
      <w:r w:rsidRPr="009A3CC1">
        <w:rPr>
          <w:rFonts w:ascii="Times New Roman" w:hAnsi="Times New Roman" w:cs="Times New Roman"/>
          <w:sz w:val="22"/>
          <w:szCs w:val="22"/>
          <w:lang w:val="en-US"/>
        </w:rPr>
        <w:t xml:space="preserve">Kim, H. J., et al. (2020). Systematic review of longitudinal studeis on chemotherapy-associated subjective cognitive impairment in cancer patients. </w:t>
      </w:r>
      <w:r w:rsidRPr="009A3CC1">
        <w:rPr>
          <w:rFonts w:ascii="Times New Roman" w:hAnsi="Times New Roman" w:cs="Times New Roman"/>
          <w:i/>
          <w:iCs/>
          <w:sz w:val="22"/>
          <w:szCs w:val="22"/>
          <w:lang w:val="en-US"/>
        </w:rPr>
        <w:t>National Library of Medicine</w:t>
      </w:r>
      <w:r w:rsidRPr="009A3CC1">
        <w:rPr>
          <w:rFonts w:ascii="Times New Roman" w:hAnsi="Times New Roman" w:cs="Times New Roman"/>
          <w:sz w:val="22"/>
          <w:szCs w:val="22"/>
          <w:lang w:val="en-US"/>
        </w:rPr>
        <w:t xml:space="preserve">. </w:t>
      </w:r>
    </w:p>
    <w:p w14:paraId="2170E538"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lang w:val="en-US"/>
        </w:rPr>
      </w:pPr>
    </w:p>
    <w:p w14:paraId="031666B8"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lang w:val="en-US"/>
        </w:rPr>
      </w:pPr>
      <w:r w:rsidRPr="009A3CC1">
        <w:rPr>
          <w:rFonts w:ascii="Times New Roman" w:hAnsi="Times New Roman" w:cs="Times New Roman"/>
          <w:sz w:val="22"/>
          <w:szCs w:val="22"/>
          <w:lang w:val="en-US"/>
        </w:rPr>
        <w:t>Kirana, L.A. (2016). Dukungan sosial dan resiliensi pada pasien kanker payudara (studi kasus pada pasien kanker payudara yang sedang menjalani kemoterapi). Psikoborneo. Vol. 4 (4), 522-529.</w:t>
      </w:r>
    </w:p>
    <w:p w14:paraId="0D6F5E5D"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lang w:val="en-US"/>
        </w:rPr>
      </w:pPr>
    </w:p>
    <w:p w14:paraId="0483CE23"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r w:rsidRPr="009A3CC1">
        <w:rPr>
          <w:rFonts w:ascii="Times New Roman" w:hAnsi="Times New Roman" w:cs="Times New Roman"/>
          <w:sz w:val="22"/>
          <w:szCs w:val="22"/>
        </w:rPr>
        <w:t xml:space="preserve">Majorsy, Ursa. (2007). Kepuasan kerja, semangat kerja dan komitmen organisasional pada staf pengajar universitas gunadarma, </w:t>
      </w:r>
      <w:r w:rsidRPr="009A3CC1">
        <w:rPr>
          <w:rFonts w:ascii="Times New Roman" w:hAnsi="Times New Roman" w:cs="Times New Roman"/>
          <w:i/>
          <w:iCs/>
          <w:sz w:val="22"/>
          <w:szCs w:val="22"/>
        </w:rPr>
        <w:t>Jurnal Psikologi</w:t>
      </w:r>
      <w:r w:rsidRPr="009A3CC1">
        <w:rPr>
          <w:rFonts w:ascii="Times New Roman" w:hAnsi="Times New Roman" w:cs="Times New Roman"/>
          <w:sz w:val="22"/>
          <w:szCs w:val="22"/>
        </w:rPr>
        <w:t>. Vol. 1 (1</w:t>
      </w:r>
      <w:proofErr w:type="gramStart"/>
      <w:r w:rsidRPr="009A3CC1">
        <w:rPr>
          <w:rFonts w:ascii="Times New Roman" w:hAnsi="Times New Roman" w:cs="Times New Roman"/>
          <w:sz w:val="22"/>
          <w:szCs w:val="22"/>
        </w:rPr>
        <w:t>) :</w:t>
      </w:r>
      <w:proofErr w:type="gramEnd"/>
      <w:r w:rsidRPr="009A3CC1">
        <w:rPr>
          <w:rFonts w:ascii="Times New Roman" w:hAnsi="Times New Roman" w:cs="Times New Roman"/>
          <w:sz w:val="22"/>
          <w:szCs w:val="22"/>
        </w:rPr>
        <w:t xml:space="preserve"> 63-74. </w:t>
      </w:r>
    </w:p>
    <w:p w14:paraId="4F87CF9C"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p>
    <w:p w14:paraId="283464AC"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r w:rsidRPr="009A3CC1">
        <w:rPr>
          <w:rFonts w:ascii="Times New Roman" w:hAnsi="Times New Roman" w:cs="Times New Roman"/>
          <w:sz w:val="22"/>
          <w:szCs w:val="22"/>
        </w:rPr>
        <w:t xml:space="preserve">Maulana, S. L., &amp; Widyastuti. (2023). Hubungan antara kesejahteraan subjektif dengan grit pada siswa atlet di sekolah menengah atas. </w:t>
      </w:r>
      <w:r w:rsidRPr="009A3CC1">
        <w:rPr>
          <w:rFonts w:ascii="Times New Roman" w:hAnsi="Times New Roman" w:cs="Times New Roman"/>
          <w:i/>
          <w:iCs/>
          <w:sz w:val="22"/>
          <w:szCs w:val="22"/>
        </w:rPr>
        <w:t>Indonesian Journalof Innovation Studies</w:t>
      </w:r>
      <w:r w:rsidRPr="009A3CC1">
        <w:rPr>
          <w:rFonts w:ascii="Times New Roman" w:hAnsi="Times New Roman" w:cs="Times New Roman"/>
          <w:sz w:val="22"/>
          <w:szCs w:val="22"/>
        </w:rPr>
        <w:t>. Vol. 21</w:t>
      </w:r>
    </w:p>
    <w:p w14:paraId="7D06DB85"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lang w:val="en-US"/>
        </w:rPr>
      </w:pPr>
    </w:p>
    <w:p w14:paraId="0B2070A2"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lang w:val="en-US"/>
        </w:rPr>
      </w:pPr>
      <w:r w:rsidRPr="009A3CC1">
        <w:rPr>
          <w:rFonts w:ascii="Times New Roman" w:hAnsi="Times New Roman" w:cs="Times New Roman"/>
          <w:sz w:val="22"/>
          <w:szCs w:val="22"/>
          <w:lang w:val="en-US"/>
        </w:rPr>
        <w:t>Paulus, M. P. (2015). Cognitive control in depression and anxiety: Out of control Current Opinion in Behavioral Sciences, 1, 113–120.</w:t>
      </w:r>
    </w:p>
    <w:p w14:paraId="768DBF4E"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lang w:val="en-US"/>
        </w:rPr>
      </w:pPr>
    </w:p>
    <w:p w14:paraId="36F105FA" w14:textId="77777777" w:rsidR="009A3CC1" w:rsidRPr="009A3CC1" w:rsidRDefault="009A3CC1" w:rsidP="009A3CC1">
      <w:pPr>
        <w:spacing w:after="0" w:line="240" w:lineRule="auto"/>
        <w:ind w:left="733" w:hangingChars="333" w:hanging="733"/>
        <w:jc w:val="both"/>
        <w:rPr>
          <w:rFonts w:ascii="Times New Roman" w:hAnsi="Times New Roman" w:cs="Times New Roman"/>
          <w:color w:val="231F20"/>
          <w:sz w:val="22"/>
          <w:szCs w:val="22"/>
        </w:rPr>
      </w:pPr>
      <w:r w:rsidRPr="009A3CC1">
        <w:rPr>
          <w:rFonts w:ascii="Times New Roman" w:hAnsi="Times New Roman" w:cs="Times New Roman"/>
          <w:sz w:val="22"/>
          <w:szCs w:val="22"/>
          <w:lang w:val="en-US"/>
        </w:rPr>
        <w:t xml:space="preserve">Permanawati, Y., &amp; Hertinjung, W. S. (2015). Kesejahteraan subjektif pada penyandang kanker payudara. </w:t>
      </w:r>
      <w:r w:rsidRPr="009A3CC1">
        <w:rPr>
          <w:rFonts w:ascii="Times New Roman" w:hAnsi="Times New Roman" w:cs="Times New Roman"/>
          <w:i/>
          <w:iCs/>
          <w:sz w:val="22"/>
          <w:szCs w:val="22"/>
          <w:lang w:val="en-US"/>
        </w:rPr>
        <w:t>Jurnal Indigenous</w:t>
      </w:r>
      <w:r w:rsidRPr="009A3CC1">
        <w:rPr>
          <w:rFonts w:ascii="Times New Roman" w:hAnsi="Times New Roman" w:cs="Times New Roman"/>
          <w:sz w:val="22"/>
          <w:szCs w:val="22"/>
          <w:lang w:val="en-US"/>
        </w:rPr>
        <w:t xml:space="preserve">. </w:t>
      </w:r>
      <w:r w:rsidRPr="009A3CC1">
        <w:rPr>
          <w:rFonts w:ascii="Times New Roman" w:hAnsi="Times New Roman" w:cs="Times New Roman"/>
          <w:color w:val="231F20"/>
          <w:sz w:val="22"/>
          <w:szCs w:val="22"/>
        </w:rPr>
        <w:t xml:space="preserve">Vol. 13, No. </w:t>
      </w:r>
      <w:proofErr w:type="gramStart"/>
      <w:r w:rsidRPr="009A3CC1">
        <w:rPr>
          <w:rFonts w:ascii="Times New Roman" w:hAnsi="Times New Roman" w:cs="Times New Roman"/>
          <w:color w:val="231F20"/>
          <w:sz w:val="22"/>
          <w:szCs w:val="22"/>
        </w:rPr>
        <w:t>1 :</w:t>
      </w:r>
      <w:proofErr w:type="gramEnd"/>
      <w:r w:rsidRPr="009A3CC1">
        <w:rPr>
          <w:rFonts w:ascii="Times New Roman" w:hAnsi="Times New Roman" w:cs="Times New Roman"/>
          <w:color w:val="231F20"/>
          <w:sz w:val="22"/>
          <w:szCs w:val="22"/>
        </w:rPr>
        <w:t xml:space="preserve"> 60-71. </w:t>
      </w:r>
    </w:p>
    <w:p w14:paraId="577F1E5D" w14:textId="77777777" w:rsidR="009A3CC1" w:rsidRPr="009A3CC1" w:rsidRDefault="009A3CC1" w:rsidP="009A3CC1">
      <w:pPr>
        <w:spacing w:after="0" w:line="240" w:lineRule="auto"/>
        <w:ind w:left="733" w:hangingChars="333" w:hanging="733"/>
        <w:jc w:val="both"/>
        <w:rPr>
          <w:rFonts w:ascii="Times New Roman" w:hAnsi="Times New Roman" w:cs="Times New Roman"/>
          <w:color w:val="231F20"/>
          <w:sz w:val="22"/>
          <w:szCs w:val="22"/>
        </w:rPr>
      </w:pPr>
    </w:p>
    <w:p w14:paraId="42BCA7C2" w14:textId="77777777" w:rsidR="009A3CC1" w:rsidRPr="009A3CC1" w:rsidRDefault="009A3CC1" w:rsidP="009A3CC1">
      <w:pPr>
        <w:spacing w:after="0" w:line="240" w:lineRule="auto"/>
        <w:ind w:left="733" w:hangingChars="333" w:hanging="733"/>
        <w:jc w:val="both"/>
        <w:rPr>
          <w:rFonts w:ascii="Times New Roman" w:hAnsi="Times New Roman" w:cs="Times New Roman"/>
          <w:color w:val="231F20"/>
          <w:sz w:val="22"/>
          <w:szCs w:val="22"/>
        </w:rPr>
      </w:pPr>
      <w:r w:rsidRPr="009A3CC1">
        <w:rPr>
          <w:rFonts w:ascii="Times New Roman" w:hAnsi="Times New Roman" w:cs="Times New Roman"/>
          <w:color w:val="231F20"/>
          <w:sz w:val="22"/>
          <w:szCs w:val="22"/>
        </w:rPr>
        <w:t xml:space="preserve">Pleeging, E., Burger, M., Excel, J.V. (2019). The relations between hope and subjective well-being: a literature overview and empirical analysis. </w:t>
      </w:r>
      <w:r w:rsidRPr="009A3CC1">
        <w:rPr>
          <w:rFonts w:ascii="Times New Roman" w:hAnsi="Times New Roman" w:cs="Times New Roman"/>
          <w:i/>
          <w:iCs/>
          <w:color w:val="231F20"/>
          <w:sz w:val="22"/>
          <w:szCs w:val="22"/>
        </w:rPr>
        <w:t>Quality of Life</w:t>
      </w:r>
      <w:r w:rsidRPr="009A3CC1">
        <w:rPr>
          <w:rFonts w:ascii="Times New Roman" w:hAnsi="Times New Roman" w:cs="Times New Roman"/>
          <w:color w:val="231F20"/>
          <w:sz w:val="22"/>
          <w:szCs w:val="22"/>
        </w:rPr>
        <w:t xml:space="preserve">. 16:1019–1041. </w:t>
      </w:r>
    </w:p>
    <w:p w14:paraId="5A7C8C60" w14:textId="77777777" w:rsidR="009A3CC1" w:rsidRPr="009A3CC1" w:rsidRDefault="009A3CC1" w:rsidP="009A3CC1">
      <w:pPr>
        <w:spacing w:after="0" w:line="240" w:lineRule="auto"/>
        <w:ind w:left="733" w:hangingChars="333" w:hanging="733"/>
        <w:jc w:val="both"/>
        <w:rPr>
          <w:rFonts w:ascii="Times New Roman" w:hAnsi="Times New Roman" w:cs="Times New Roman"/>
          <w:color w:val="231F20"/>
          <w:sz w:val="22"/>
          <w:szCs w:val="22"/>
        </w:rPr>
      </w:pPr>
    </w:p>
    <w:p w14:paraId="772222FA" w14:textId="77777777" w:rsidR="009A3CC1" w:rsidRPr="009A3CC1" w:rsidRDefault="009A3CC1" w:rsidP="009A3CC1">
      <w:pPr>
        <w:spacing w:after="0" w:line="240" w:lineRule="auto"/>
        <w:ind w:left="733" w:hangingChars="333" w:hanging="733"/>
        <w:jc w:val="both"/>
        <w:rPr>
          <w:rFonts w:ascii="Times New Roman" w:hAnsi="Times New Roman" w:cs="Times New Roman"/>
          <w:color w:val="231F20"/>
          <w:sz w:val="22"/>
          <w:szCs w:val="22"/>
        </w:rPr>
      </w:pPr>
      <w:r w:rsidRPr="009A3CC1">
        <w:rPr>
          <w:rFonts w:ascii="Times New Roman" w:hAnsi="Times New Roman" w:cs="Times New Roman"/>
          <w:color w:val="231F20"/>
          <w:sz w:val="22"/>
          <w:szCs w:val="22"/>
        </w:rPr>
        <w:t xml:space="preserve">Prastiwi, T. F. (2012). Kualitas hidup penderita kanker. </w:t>
      </w:r>
      <w:r w:rsidRPr="009A3CC1">
        <w:rPr>
          <w:rFonts w:ascii="Times New Roman" w:hAnsi="Times New Roman" w:cs="Times New Roman"/>
          <w:i/>
          <w:iCs/>
          <w:color w:val="231F20"/>
          <w:sz w:val="22"/>
          <w:szCs w:val="22"/>
        </w:rPr>
        <w:t>Developmental and Clinical Psychology</w:t>
      </w:r>
      <w:r w:rsidRPr="009A3CC1">
        <w:rPr>
          <w:rFonts w:ascii="Times New Roman" w:hAnsi="Times New Roman" w:cs="Times New Roman"/>
          <w:color w:val="231F20"/>
          <w:sz w:val="22"/>
          <w:szCs w:val="22"/>
        </w:rPr>
        <w:t>, 1(1), 21–27.</w:t>
      </w:r>
    </w:p>
    <w:p w14:paraId="73A4C46F" w14:textId="77777777" w:rsidR="009A3CC1" w:rsidRPr="009A3CC1" w:rsidRDefault="009A3CC1" w:rsidP="009A3CC1">
      <w:pPr>
        <w:spacing w:after="0" w:line="240" w:lineRule="auto"/>
        <w:ind w:left="733" w:hangingChars="333" w:hanging="733"/>
        <w:jc w:val="both"/>
        <w:rPr>
          <w:rFonts w:ascii="Times New Roman" w:hAnsi="Times New Roman" w:cs="Times New Roman"/>
          <w:color w:val="231F20"/>
          <w:sz w:val="22"/>
          <w:szCs w:val="22"/>
        </w:rPr>
      </w:pPr>
    </w:p>
    <w:p w14:paraId="1310BAA8" w14:textId="77777777" w:rsidR="009A3CC1" w:rsidRPr="009A3CC1" w:rsidRDefault="009A3CC1" w:rsidP="009A3CC1">
      <w:pPr>
        <w:spacing w:after="0" w:line="240" w:lineRule="auto"/>
        <w:ind w:left="733" w:hangingChars="333" w:hanging="733"/>
        <w:jc w:val="both"/>
        <w:rPr>
          <w:rFonts w:ascii="Times New Roman" w:hAnsi="Times New Roman" w:cs="Times New Roman"/>
          <w:color w:val="231F20"/>
          <w:sz w:val="22"/>
          <w:szCs w:val="22"/>
        </w:rPr>
      </w:pPr>
      <w:r w:rsidRPr="009A3CC1">
        <w:rPr>
          <w:rFonts w:ascii="Times New Roman" w:hAnsi="Times New Roman" w:cs="Times New Roman"/>
          <w:color w:val="231F20"/>
          <w:sz w:val="22"/>
          <w:szCs w:val="22"/>
        </w:rPr>
        <w:t xml:space="preserve">Rafiqoh. (2021). Hubungan antara grit dengan subjective well-being pada mahasiswa universitas mercu buana Yogyakarta. </w:t>
      </w:r>
      <w:r w:rsidRPr="009A3CC1">
        <w:rPr>
          <w:rFonts w:ascii="Times New Roman" w:hAnsi="Times New Roman" w:cs="Times New Roman"/>
          <w:i/>
          <w:iCs/>
          <w:color w:val="231F20"/>
          <w:sz w:val="22"/>
          <w:szCs w:val="22"/>
        </w:rPr>
        <w:t>Skripsi</w:t>
      </w:r>
      <w:r w:rsidRPr="009A3CC1">
        <w:rPr>
          <w:rFonts w:ascii="Times New Roman" w:hAnsi="Times New Roman" w:cs="Times New Roman"/>
          <w:color w:val="231F20"/>
          <w:sz w:val="22"/>
          <w:szCs w:val="22"/>
        </w:rPr>
        <w:t>.</w:t>
      </w:r>
    </w:p>
    <w:p w14:paraId="03D57AE7" w14:textId="77777777" w:rsidR="009A3CC1" w:rsidRPr="009A3CC1" w:rsidRDefault="009A3CC1" w:rsidP="009A3CC1">
      <w:pPr>
        <w:spacing w:after="0" w:line="240" w:lineRule="auto"/>
        <w:ind w:left="733" w:hangingChars="333" w:hanging="733"/>
        <w:jc w:val="both"/>
        <w:rPr>
          <w:rFonts w:ascii="Times New Roman" w:hAnsi="Times New Roman" w:cs="Times New Roman"/>
          <w:color w:val="231F20"/>
          <w:sz w:val="22"/>
          <w:szCs w:val="22"/>
        </w:rPr>
      </w:pPr>
    </w:p>
    <w:p w14:paraId="2FD8A86A" w14:textId="77777777" w:rsidR="009A3CC1" w:rsidRPr="009A3CC1" w:rsidRDefault="009A3CC1" w:rsidP="009A3CC1">
      <w:pPr>
        <w:spacing w:after="0" w:line="240" w:lineRule="auto"/>
        <w:ind w:left="733" w:hangingChars="333" w:hanging="733"/>
        <w:jc w:val="both"/>
        <w:rPr>
          <w:rFonts w:ascii="Times New Roman" w:hAnsi="Times New Roman" w:cs="Times New Roman"/>
          <w:color w:val="231F20"/>
          <w:sz w:val="22"/>
          <w:szCs w:val="22"/>
        </w:rPr>
      </w:pPr>
      <w:r w:rsidRPr="009A3CC1">
        <w:rPr>
          <w:rFonts w:ascii="Times New Roman" w:hAnsi="Times New Roman" w:cs="Times New Roman"/>
          <w:color w:val="231F20"/>
          <w:sz w:val="22"/>
          <w:szCs w:val="22"/>
        </w:rPr>
        <w:t xml:space="preserve">Rizka, A., Iskandar., &amp; Akramah, S. (2023). Analisis hubungan tingkat pendidikan dan pengetahuan terhadap kepatuhan kemoterapi pada pasien kanker payudara di rumah sakit umum cut meutia aceh utara. </w:t>
      </w:r>
      <w:r w:rsidRPr="009A3CC1">
        <w:rPr>
          <w:rFonts w:ascii="Times New Roman" w:hAnsi="Times New Roman" w:cs="Times New Roman"/>
          <w:i/>
          <w:iCs/>
          <w:color w:val="231F20"/>
          <w:sz w:val="22"/>
          <w:szCs w:val="22"/>
        </w:rPr>
        <w:t>Jurnal Ilmiah Manusia dan Kesehatan</w:t>
      </w:r>
      <w:r w:rsidRPr="009A3CC1">
        <w:rPr>
          <w:rFonts w:ascii="Times New Roman" w:hAnsi="Times New Roman" w:cs="Times New Roman"/>
          <w:color w:val="231F20"/>
          <w:sz w:val="22"/>
          <w:szCs w:val="22"/>
        </w:rPr>
        <w:t xml:space="preserve">. Vol 6. No. 1, 69-77. </w:t>
      </w:r>
    </w:p>
    <w:p w14:paraId="25C1C2B3" w14:textId="77777777" w:rsidR="009A3CC1" w:rsidRPr="009A3CC1" w:rsidRDefault="009A3CC1" w:rsidP="009A3CC1">
      <w:pPr>
        <w:spacing w:after="0" w:line="240" w:lineRule="auto"/>
        <w:ind w:left="733" w:hangingChars="333" w:hanging="733"/>
        <w:jc w:val="both"/>
        <w:rPr>
          <w:rFonts w:ascii="Times New Roman" w:hAnsi="Times New Roman" w:cs="Times New Roman"/>
          <w:color w:val="231F20"/>
          <w:sz w:val="22"/>
          <w:szCs w:val="22"/>
        </w:rPr>
      </w:pPr>
    </w:p>
    <w:p w14:paraId="15571EDA" w14:textId="77777777" w:rsidR="009A3CC1" w:rsidRPr="009A3CC1" w:rsidRDefault="009A3CC1" w:rsidP="009A3CC1">
      <w:pPr>
        <w:spacing w:after="0" w:line="240" w:lineRule="auto"/>
        <w:ind w:left="733" w:hangingChars="333" w:hanging="733"/>
        <w:jc w:val="both"/>
        <w:rPr>
          <w:rFonts w:ascii="Times New Roman" w:hAnsi="Times New Roman" w:cs="Times New Roman"/>
          <w:color w:val="231F20"/>
          <w:sz w:val="22"/>
          <w:szCs w:val="22"/>
        </w:rPr>
      </w:pPr>
      <w:r w:rsidRPr="009A3CC1">
        <w:rPr>
          <w:rFonts w:ascii="Times New Roman" w:hAnsi="Times New Roman" w:cs="Times New Roman"/>
          <w:color w:val="231F20"/>
          <w:sz w:val="22"/>
          <w:szCs w:val="22"/>
        </w:rPr>
        <w:t xml:space="preserve">Robert, C. P., Augustine, M. O. (2019). </w:t>
      </w:r>
      <w:r w:rsidRPr="009A3CC1">
        <w:rPr>
          <w:rFonts w:ascii="Times New Roman" w:hAnsi="Times New Roman" w:cs="Times New Roman"/>
          <w:i/>
          <w:iCs/>
          <w:color w:val="231F20"/>
          <w:sz w:val="22"/>
          <w:szCs w:val="22"/>
        </w:rPr>
        <w:t>Understanding the concept of knowledge gap and knowledge expansion: a theoretical perspective. Researchjournali’s Journal of Management</w:t>
      </w:r>
      <w:r w:rsidRPr="009A3CC1">
        <w:rPr>
          <w:rFonts w:ascii="Times New Roman" w:hAnsi="Times New Roman" w:cs="Times New Roman"/>
          <w:color w:val="231F20"/>
          <w:sz w:val="22"/>
          <w:szCs w:val="22"/>
        </w:rPr>
        <w:t xml:space="preserve">, 7 (3). </w:t>
      </w:r>
    </w:p>
    <w:p w14:paraId="4A475228" w14:textId="77777777" w:rsidR="009A3CC1" w:rsidRPr="009A3CC1" w:rsidRDefault="009A3CC1" w:rsidP="009A3CC1">
      <w:pPr>
        <w:spacing w:after="0" w:line="240" w:lineRule="auto"/>
        <w:ind w:left="733" w:hangingChars="333" w:hanging="733"/>
        <w:jc w:val="both"/>
        <w:rPr>
          <w:rFonts w:ascii="Times New Roman" w:hAnsi="Times New Roman" w:cs="Times New Roman"/>
          <w:color w:val="231F20"/>
          <w:sz w:val="22"/>
          <w:szCs w:val="22"/>
        </w:rPr>
      </w:pPr>
    </w:p>
    <w:p w14:paraId="2D27B4E1" w14:textId="77777777" w:rsidR="009A3CC1" w:rsidRPr="009A3CC1" w:rsidRDefault="009A3CC1" w:rsidP="009A3CC1">
      <w:pPr>
        <w:spacing w:after="0" w:line="240" w:lineRule="auto"/>
        <w:ind w:left="733" w:hangingChars="333" w:hanging="733"/>
        <w:jc w:val="both"/>
        <w:rPr>
          <w:rFonts w:ascii="Times New Roman" w:hAnsi="Times New Roman" w:cs="Times New Roman"/>
          <w:color w:val="231F20"/>
          <w:sz w:val="22"/>
          <w:szCs w:val="22"/>
        </w:rPr>
      </w:pPr>
      <w:r w:rsidRPr="009A3CC1">
        <w:rPr>
          <w:rFonts w:ascii="Times New Roman" w:hAnsi="Times New Roman" w:cs="Times New Roman"/>
          <w:color w:val="231F20"/>
          <w:sz w:val="22"/>
          <w:szCs w:val="22"/>
        </w:rPr>
        <w:t xml:space="preserve">Rosyadi, A.K., &amp; Laksmiwati H. (2017). Hubungan antara grit dengan subjective well-being pada mahasiswa psikologi universitas negeri Surabaya angkatan 2017. </w:t>
      </w:r>
      <w:r w:rsidRPr="009A3CC1">
        <w:rPr>
          <w:rFonts w:ascii="Times New Roman" w:hAnsi="Times New Roman" w:cs="Times New Roman"/>
          <w:i/>
          <w:iCs/>
          <w:color w:val="231F20"/>
          <w:sz w:val="22"/>
          <w:szCs w:val="22"/>
        </w:rPr>
        <w:t>Jurnal Psikologi</w:t>
      </w:r>
      <w:r w:rsidRPr="009A3CC1">
        <w:rPr>
          <w:rFonts w:ascii="Times New Roman" w:hAnsi="Times New Roman" w:cs="Times New Roman"/>
          <w:color w:val="231F20"/>
          <w:sz w:val="22"/>
          <w:szCs w:val="22"/>
        </w:rPr>
        <w:t>. Vol. 5, No. 2.</w:t>
      </w:r>
    </w:p>
    <w:p w14:paraId="6752E83D" w14:textId="77777777" w:rsidR="009A3CC1" w:rsidRPr="009A3CC1" w:rsidRDefault="009A3CC1" w:rsidP="009A3CC1">
      <w:pPr>
        <w:spacing w:after="0" w:line="240" w:lineRule="auto"/>
        <w:ind w:left="733" w:hangingChars="333" w:hanging="733"/>
        <w:jc w:val="both"/>
        <w:rPr>
          <w:rFonts w:ascii="Times New Roman" w:hAnsi="Times New Roman" w:cs="Times New Roman"/>
          <w:color w:val="231F20"/>
          <w:sz w:val="22"/>
          <w:szCs w:val="22"/>
        </w:rPr>
      </w:pPr>
    </w:p>
    <w:p w14:paraId="72A45774" w14:textId="77777777" w:rsidR="009A3CC1" w:rsidRPr="009A3CC1" w:rsidRDefault="009A3CC1" w:rsidP="009A3CC1">
      <w:pPr>
        <w:spacing w:before="240" w:after="0" w:line="240" w:lineRule="auto"/>
        <w:ind w:left="709" w:hanging="709"/>
        <w:jc w:val="both"/>
        <w:rPr>
          <w:rFonts w:ascii="Times New Roman" w:hAnsi="Times New Roman" w:cs="Times New Roman"/>
          <w:sz w:val="22"/>
          <w:szCs w:val="22"/>
        </w:rPr>
      </w:pPr>
      <w:r w:rsidRPr="009A3CC1">
        <w:rPr>
          <w:rFonts w:ascii="Times New Roman" w:eastAsia="Times New Roman" w:hAnsi="Times New Roman" w:cs="Times New Roman"/>
          <w:sz w:val="22"/>
          <w:szCs w:val="22"/>
        </w:rPr>
        <w:t xml:space="preserve">Safitri, R. M. (2019). </w:t>
      </w:r>
      <w:r w:rsidRPr="009A3CC1">
        <w:rPr>
          <w:rFonts w:ascii="Times New Roman" w:eastAsia="Times New Roman" w:hAnsi="Times New Roman" w:cs="Times New Roman"/>
          <w:i/>
          <w:sz w:val="22"/>
          <w:szCs w:val="22"/>
        </w:rPr>
        <w:t>Modul Praktikum Analisis Data</w:t>
      </w:r>
      <w:r w:rsidRPr="009A3CC1">
        <w:rPr>
          <w:rFonts w:ascii="Times New Roman" w:eastAsia="Times New Roman" w:hAnsi="Times New Roman" w:cs="Times New Roman"/>
          <w:sz w:val="22"/>
          <w:szCs w:val="22"/>
        </w:rPr>
        <w:t>.</w:t>
      </w:r>
      <w:r w:rsidRPr="009A3CC1">
        <w:rPr>
          <w:rFonts w:ascii="Times New Roman" w:hAnsi="Times New Roman" w:cs="Times New Roman"/>
          <w:sz w:val="22"/>
          <w:szCs w:val="22"/>
        </w:rPr>
        <w:t xml:space="preserve"> </w:t>
      </w:r>
    </w:p>
    <w:p w14:paraId="25BC018A" w14:textId="77777777" w:rsidR="009A3CC1" w:rsidRPr="009A3CC1" w:rsidRDefault="009A3CC1" w:rsidP="009A3CC1">
      <w:pPr>
        <w:spacing w:before="240" w:after="0" w:line="240" w:lineRule="auto"/>
        <w:ind w:left="709" w:hanging="709"/>
        <w:jc w:val="both"/>
        <w:rPr>
          <w:rFonts w:ascii="Times New Roman" w:hAnsi="Times New Roman" w:cs="Times New Roman"/>
          <w:sz w:val="22"/>
          <w:szCs w:val="22"/>
        </w:rPr>
      </w:pPr>
    </w:p>
    <w:p w14:paraId="3893E379" w14:textId="77777777" w:rsidR="009A3CC1" w:rsidRPr="009A3CC1" w:rsidRDefault="009A3CC1" w:rsidP="009A3CC1">
      <w:pPr>
        <w:spacing w:before="240" w:after="0" w:line="240" w:lineRule="auto"/>
        <w:ind w:left="709" w:hanging="709"/>
        <w:jc w:val="both"/>
        <w:rPr>
          <w:rFonts w:ascii="Times New Roman" w:hAnsi="Times New Roman" w:cs="Times New Roman"/>
          <w:sz w:val="22"/>
          <w:szCs w:val="22"/>
        </w:rPr>
      </w:pPr>
      <w:r w:rsidRPr="009A3CC1">
        <w:rPr>
          <w:rFonts w:ascii="Times New Roman" w:hAnsi="Times New Roman" w:cs="Times New Roman"/>
          <w:sz w:val="22"/>
          <w:szCs w:val="22"/>
        </w:rPr>
        <w:t xml:space="preserve">Safar, F. C., Rizka, A., Khairunnisa. (2022).  Hubungan jarak tempat tinggal &amp; pendapatan penderita kanker payudara terhadap kepatuhan menjalani kemoterapi di rumaha sakit umum cut meutia kabupaten aceh utara. </w:t>
      </w:r>
      <w:r w:rsidRPr="009A3CC1">
        <w:rPr>
          <w:rFonts w:ascii="Times New Roman" w:hAnsi="Times New Roman" w:cs="Times New Roman"/>
          <w:i/>
          <w:iCs/>
          <w:sz w:val="22"/>
          <w:szCs w:val="22"/>
        </w:rPr>
        <w:t>Jurnal Multidisiplin Madani (MUDIMA)</w:t>
      </w:r>
      <w:r w:rsidRPr="009A3CC1">
        <w:rPr>
          <w:rFonts w:ascii="Times New Roman" w:hAnsi="Times New Roman" w:cs="Times New Roman"/>
          <w:sz w:val="22"/>
          <w:szCs w:val="22"/>
        </w:rPr>
        <w:t xml:space="preserve">. Vol. 2. No. 66: 2863-2878. </w:t>
      </w:r>
    </w:p>
    <w:p w14:paraId="1C8A78B8" w14:textId="77777777" w:rsidR="009A3CC1" w:rsidRPr="009A3CC1" w:rsidRDefault="009A3CC1" w:rsidP="009A3CC1">
      <w:pPr>
        <w:spacing w:before="240" w:after="0" w:line="240" w:lineRule="auto"/>
        <w:ind w:left="709" w:hanging="709"/>
        <w:jc w:val="both"/>
        <w:rPr>
          <w:rFonts w:ascii="Times New Roman" w:hAnsi="Times New Roman" w:cs="Times New Roman"/>
          <w:sz w:val="22"/>
          <w:szCs w:val="22"/>
        </w:rPr>
      </w:pPr>
    </w:p>
    <w:p w14:paraId="0745E391"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r w:rsidRPr="009A3CC1">
        <w:rPr>
          <w:rFonts w:ascii="Times New Roman" w:hAnsi="Times New Roman" w:cs="Times New Roman"/>
          <w:sz w:val="22"/>
          <w:szCs w:val="22"/>
        </w:rPr>
        <w:t xml:space="preserve">Seligman, Martin E.P. 2006. </w:t>
      </w:r>
      <w:r w:rsidRPr="009A3CC1">
        <w:rPr>
          <w:rFonts w:ascii="Times New Roman" w:hAnsi="Times New Roman" w:cs="Times New Roman"/>
          <w:i/>
          <w:iCs/>
          <w:sz w:val="22"/>
          <w:szCs w:val="22"/>
        </w:rPr>
        <w:t>Learned optimism: how to change your mind and your life</w:t>
      </w:r>
      <w:r w:rsidRPr="009A3CC1">
        <w:rPr>
          <w:rFonts w:ascii="Times New Roman" w:hAnsi="Times New Roman" w:cs="Times New Roman"/>
          <w:sz w:val="22"/>
          <w:szCs w:val="22"/>
        </w:rPr>
        <w:t xml:space="preserve">. New York: </w:t>
      </w:r>
      <w:proofErr w:type="gramStart"/>
      <w:r w:rsidRPr="009A3CC1">
        <w:rPr>
          <w:rFonts w:ascii="Times New Roman" w:hAnsi="Times New Roman" w:cs="Times New Roman"/>
          <w:sz w:val="22"/>
          <w:szCs w:val="22"/>
        </w:rPr>
        <w:t>Pocket Books</w:t>
      </w:r>
      <w:proofErr w:type="gramEnd"/>
    </w:p>
    <w:p w14:paraId="1F37F869"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p>
    <w:p w14:paraId="4141999A"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r w:rsidRPr="009A3CC1">
        <w:rPr>
          <w:rFonts w:ascii="Times New Roman" w:hAnsi="Times New Roman" w:cs="Times New Roman"/>
          <w:sz w:val="22"/>
          <w:szCs w:val="22"/>
        </w:rPr>
        <w:t>Snyder, C. R. (2002). TARGET ARTICLE: Hope theory: Rainbows in the mind. Psychological Inquiry, 13(4), 249–275.</w:t>
      </w:r>
    </w:p>
    <w:p w14:paraId="0CAE9166"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p>
    <w:p w14:paraId="200CB17A"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r w:rsidRPr="009A3CC1">
        <w:rPr>
          <w:rFonts w:ascii="Times New Roman" w:hAnsi="Times New Roman" w:cs="Times New Roman"/>
          <w:sz w:val="22"/>
          <w:szCs w:val="22"/>
        </w:rPr>
        <w:t xml:space="preserve">Solehah, I.Y.P., Kusumastuti, W., &amp; Esterina, M. (2022). Subjective well-being pasien kanker payudara pasca mastektomi. </w:t>
      </w:r>
      <w:r w:rsidRPr="009A3CC1">
        <w:rPr>
          <w:rFonts w:ascii="Times New Roman" w:hAnsi="Times New Roman" w:cs="Times New Roman"/>
          <w:i/>
          <w:iCs/>
          <w:sz w:val="22"/>
          <w:szCs w:val="22"/>
        </w:rPr>
        <w:t>Borobudur Psychology Review</w:t>
      </w:r>
      <w:r w:rsidRPr="009A3CC1">
        <w:rPr>
          <w:rFonts w:ascii="Times New Roman" w:hAnsi="Times New Roman" w:cs="Times New Roman"/>
          <w:sz w:val="22"/>
          <w:szCs w:val="22"/>
        </w:rPr>
        <w:t xml:space="preserve">. Vol. 2, No. 2, 82-93. </w:t>
      </w:r>
    </w:p>
    <w:p w14:paraId="22014A5F" w14:textId="77777777" w:rsidR="009A3CC1" w:rsidRPr="009A3CC1" w:rsidRDefault="009A3CC1" w:rsidP="009A3CC1">
      <w:pPr>
        <w:spacing w:after="0" w:line="240" w:lineRule="auto"/>
        <w:ind w:left="733" w:hangingChars="333" w:hanging="733"/>
        <w:jc w:val="both"/>
        <w:rPr>
          <w:rFonts w:ascii="Times New Roman" w:hAnsi="Times New Roman" w:cs="Times New Roman"/>
          <w:i/>
          <w:iCs/>
          <w:sz w:val="22"/>
          <w:szCs w:val="22"/>
        </w:rPr>
      </w:pPr>
    </w:p>
    <w:p w14:paraId="268EE911"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r w:rsidRPr="009A3CC1">
        <w:rPr>
          <w:rFonts w:ascii="Times New Roman" w:hAnsi="Times New Roman" w:cs="Times New Roman"/>
          <w:sz w:val="22"/>
          <w:szCs w:val="22"/>
        </w:rPr>
        <w:t xml:space="preserve">Widhigdo, J. C. &amp; Erawan, E. (2018). Gambaran subjective well-being pada wanita yang berada pada tahap pasca mastektomi kanker payudara dan tidak menikah. </w:t>
      </w:r>
      <w:r w:rsidRPr="009A3CC1">
        <w:rPr>
          <w:rFonts w:ascii="Times New Roman" w:hAnsi="Times New Roman" w:cs="Times New Roman"/>
          <w:i/>
          <w:iCs/>
          <w:sz w:val="22"/>
          <w:szCs w:val="22"/>
        </w:rPr>
        <w:t>Jurnal Experentia</w:t>
      </w:r>
      <w:r w:rsidRPr="009A3CC1">
        <w:rPr>
          <w:rFonts w:ascii="Times New Roman" w:hAnsi="Times New Roman" w:cs="Times New Roman"/>
          <w:sz w:val="22"/>
          <w:szCs w:val="22"/>
        </w:rPr>
        <w:t>. Vol. 6 (2), 45-56.</w:t>
      </w:r>
    </w:p>
    <w:p w14:paraId="539000C0"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p>
    <w:p w14:paraId="56799BD7"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r w:rsidRPr="009A3CC1">
        <w:rPr>
          <w:rFonts w:ascii="Times New Roman" w:hAnsi="Times New Roman" w:cs="Times New Roman"/>
          <w:sz w:val="22"/>
          <w:szCs w:val="22"/>
        </w:rPr>
        <w:t xml:space="preserve">Wrosch C. Heckhausen J. Lachman M. </w:t>
      </w:r>
      <w:proofErr w:type="gramStart"/>
      <w:r w:rsidRPr="009A3CC1">
        <w:rPr>
          <w:rFonts w:ascii="Times New Roman" w:hAnsi="Times New Roman" w:cs="Times New Roman"/>
          <w:sz w:val="22"/>
          <w:szCs w:val="22"/>
        </w:rPr>
        <w:t>E .</w:t>
      </w:r>
      <w:proofErr w:type="gramEnd"/>
      <w:r w:rsidRPr="009A3CC1">
        <w:rPr>
          <w:rFonts w:ascii="Times New Roman" w:hAnsi="Times New Roman" w:cs="Times New Roman"/>
          <w:sz w:val="22"/>
          <w:szCs w:val="22"/>
        </w:rPr>
        <w:t xml:space="preserve"> </w:t>
      </w:r>
      <w:proofErr w:type="gramStart"/>
      <w:r w:rsidRPr="009A3CC1">
        <w:rPr>
          <w:rFonts w:ascii="Times New Roman" w:hAnsi="Times New Roman" w:cs="Times New Roman"/>
          <w:sz w:val="22"/>
          <w:szCs w:val="22"/>
        </w:rPr>
        <w:t>( 2000</w:t>
      </w:r>
      <w:proofErr w:type="gramEnd"/>
      <w:r w:rsidRPr="009A3CC1">
        <w:rPr>
          <w:rFonts w:ascii="Times New Roman" w:hAnsi="Times New Roman" w:cs="Times New Roman"/>
          <w:sz w:val="22"/>
          <w:szCs w:val="22"/>
        </w:rPr>
        <w:t xml:space="preserve"> ). Primary and secondary control strategies for managing health and financial stress across </w:t>
      </w:r>
      <w:proofErr w:type="gramStart"/>
      <w:r w:rsidRPr="009A3CC1">
        <w:rPr>
          <w:rFonts w:ascii="Times New Roman" w:hAnsi="Times New Roman" w:cs="Times New Roman"/>
          <w:sz w:val="22"/>
          <w:szCs w:val="22"/>
        </w:rPr>
        <w:t>adulthood .</w:t>
      </w:r>
      <w:proofErr w:type="gramEnd"/>
      <w:r w:rsidRPr="009A3CC1">
        <w:rPr>
          <w:rFonts w:ascii="Times New Roman" w:hAnsi="Times New Roman" w:cs="Times New Roman"/>
          <w:sz w:val="22"/>
          <w:szCs w:val="22"/>
        </w:rPr>
        <w:t xml:space="preserve"> </w:t>
      </w:r>
      <w:r w:rsidRPr="009A3CC1">
        <w:rPr>
          <w:rFonts w:ascii="Times New Roman" w:hAnsi="Times New Roman" w:cs="Times New Roman"/>
          <w:i/>
          <w:iCs/>
          <w:sz w:val="22"/>
          <w:szCs w:val="22"/>
        </w:rPr>
        <w:t xml:space="preserve">Psychology and </w:t>
      </w:r>
      <w:proofErr w:type="gramStart"/>
      <w:r w:rsidRPr="009A3CC1">
        <w:rPr>
          <w:rFonts w:ascii="Times New Roman" w:hAnsi="Times New Roman" w:cs="Times New Roman"/>
          <w:i/>
          <w:iCs/>
          <w:sz w:val="22"/>
          <w:szCs w:val="22"/>
        </w:rPr>
        <w:t>Aging</w:t>
      </w:r>
      <w:r w:rsidRPr="009A3CC1">
        <w:rPr>
          <w:rFonts w:ascii="Times New Roman" w:hAnsi="Times New Roman" w:cs="Times New Roman"/>
          <w:sz w:val="22"/>
          <w:szCs w:val="22"/>
        </w:rPr>
        <w:t xml:space="preserve"> ,</w:t>
      </w:r>
      <w:proofErr w:type="gramEnd"/>
      <w:r w:rsidRPr="009A3CC1">
        <w:rPr>
          <w:rFonts w:ascii="Times New Roman" w:hAnsi="Times New Roman" w:cs="Times New Roman"/>
          <w:sz w:val="22"/>
          <w:szCs w:val="22"/>
        </w:rPr>
        <w:t xml:space="preserve"> 15 , 387 – 399 . doi: 10.1037//0882-7974.15.3.387.</w:t>
      </w:r>
    </w:p>
    <w:p w14:paraId="125C7BFF"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p>
    <w:p w14:paraId="010DA6E7"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r w:rsidRPr="009A3CC1">
        <w:rPr>
          <w:rFonts w:ascii="Times New Roman" w:hAnsi="Times New Roman" w:cs="Times New Roman"/>
          <w:sz w:val="22"/>
          <w:szCs w:val="22"/>
        </w:rPr>
        <w:t xml:space="preserve">Wulandari, N., Bahar, H., &amp; Ismail, C.S. (2017). Gambaran kualitas hidup pada penderita kanker payudara di rumah sakitumum bahteramas provinsi sulawesi tenggara tahun 2017. </w:t>
      </w:r>
      <w:r w:rsidRPr="009A3CC1">
        <w:rPr>
          <w:rFonts w:ascii="Times New Roman" w:hAnsi="Times New Roman" w:cs="Times New Roman"/>
          <w:i/>
          <w:iCs/>
          <w:sz w:val="22"/>
          <w:szCs w:val="22"/>
        </w:rPr>
        <w:t>Jurnal Ilmiah Mahasiswa Kesehatan Masyarakat</w:t>
      </w:r>
      <w:r w:rsidRPr="009A3CC1">
        <w:rPr>
          <w:rFonts w:ascii="Times New Roman" w:hAnsi="Times New Roman" w:cs="Times New Roman"/>
          <w:sz w:val="22"/>
          <w:szCs w:val="22"/>
        </w:rPr>
        <w:t>. Vol, 2 (6), 1-9.</w:t>
      </w:r>
    </w:p>
    <w:p w14:paraId="03C8A76A"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lang w:val="en-US"/>
        </w:rPr>
      </w:pPr>
    </w:p>
    <w:p w14:paraId="43CB4987" w14:textId="77777777" w:rsidR="009A3CC1" w:rsidRPr="009A3CC1" w:rsidRDefault="009A3CC1" w:rsidP="009A3CC1">
      <w:pPr>
        <w:spacing w:after="0" w:line="240" w:lineRule="auto"/>
        <w:ind w:left="733" w:hangingChars="333" w:hanging="733"/>
        <w:jc w:val="both"/>
        <w:rPr>
          <w:rFonts w:ascii="Times New Roman" w:hAnsi="Times New Roman" w:cs="Times New Roman"/>
          <w:sz w:val="22"/>
          <w:szCs w:val="22"/>
        </w:rPr>
      </w:pPr>
      <w:r w:rsidRPr="009A3CC1">
        <w:rPr>
          <w:rFonts w:ascii="Times New Roman" w:hAnsi="Times New Roman" w:cs="Times New Roman"/>
          <w:sz w:val="22"/>
          <w:szCs w:val="22"/>
          <w:lang w:val="en-US"/>
        </w:rPr>
        <w:t>Zuriati. (2017). Hubungan dukungan sosial keluarga Ddngan subjective well-being</w:t>
      </w:r>
      <w:r w:rsidRPr="009A3CC1">
        <w:rPr>
          <w:rFonts w:ascii="Times New Roman" w:hAnsi="Times New Roman" w:cs="Times New Roman"/>
          <w:i/>
          <w:iCs/>
          <w:sz w:val="22"/>
          <w:szCs w:val="22"/>
          <w:lang w:val="en-US"/>
        </w:rPr>
        <w:t xml:space="preserve"> </w:t>
      </w:r>
      <w:r w:rsidRPr="009A3CC1">
        <w:rPr>
          <w:rFonts w:ascii="Times New Roman" w:hAnsi="Times New Roman" w:cs="Times New Roman"/>
          <w:sz w:val="22"/>
          <w:szCs w:val="22"/>
          <w:lang w:val="en-US"/>
        </w:rPr>
        <w:t xml:space="preserve">(SWB) pada penderita kanker di IRNA bedah RSUP DR. M. Djamil padang tahun 2016. </w:t>
      </w:r>
      <w:r w:rsidRPr="009A3CC1">
        <w:rPr>
          <w:rFonts w:ascii="Times New Roman" w:hAnsi="Times New Roman" w:cs="Times New Roman"/>
          <w:i/>
          <w:iCs/>
          <w:sz w:val="22"/>
          <w:szCs w:val="22"/>
          <w:lang w:val="en-US"/>
        </w:rPr>
        <w:t>Menara Ilmu</w:t>
      </w:r>
      <w:r w:rsidRPr="009A3CC1">
        <w:rPr>
          <w:rFonts w:ascii="Times New Roman" w:hAnsi="Times New Roman" w:cs="Times New Roman"/>
          <w:sz w:val="22"/>
          <w:szCs w:val="22"/>
          <w:lang w:val="en-US"/>
        </w:rPr>
        <w:t xml:space="preserve">. </w:t>
      </w:r>
      <w:r w:rsidRPr="009A3CC1">
        <w:rPr>
          <w:rFonts w:ascii="Times New Roman" w:hAnsi="Times New Roman" w:cs="Times New Roman"/>
          <w:color w:val="000000"/>
          <w:sz w:val="22"/>
          <w:szCs w:val="22"/>
        </w:rPr>
        <w:t>Vol. XI Jilid 1 No.</w:t>
      </w:r>
      <w:proofErr w:type="gramStart"/>
      <w:r w:rsidRPr="009A3CC1">
        <w:rPr>
          <w:rFonts w:ascii="Times New Roman" w:hAnsi="Times New Roman" w:cs="Times New Roman"/>
          <w:color w:val="000000"/>
          <w:sz w:val="22"/>
          <w:szCs w:val="22"/>
        </w:rPr>
        <w:t>76 :</w:t>
      </w:r>
      <w:proofErr w:type="gramEnd"/>
      <w:r w:rsidRPr="009A3CC1">
        <w:rPr>
          <w:rFonts w:ascii="Times New Roman" w:hAnsi="Times New Roman" w:cs="Times New Roman"/>
          <w:color w:val="000000"/>
          <w:sz w:val="22"/>
          <w:szCs w:val="22"/>
        </w:rPr>
        <w:t xml:space="preserve"> 174-180.</w:t>
      </w:r>
    </w:p>
    <w:p w14:paraId="2E55D6A5" w14:textId="77777777" w:rsidR="00E10CAA" w:rsidRPr="00885DC4" w:rsidRDefault="00E10CAA" w:rsidP="00E10CAA">
      <w:pPr>
        <w:spacing w:line="240" w:lineRule="auto"/>
        <w:rPr>
          <w:rFonts w:ascii="Times New Roman" w:hAnsi="Times New Roman" w:cs="Times New Roman"/>
          <w:b/>
          <w:bCs/>
          <w:sz w:val="24"/>
          <w:szCs w:val="24"/>
          <w:lang w:val="en-US"/>
        </w:rPr>
      </w:pPr>
    </w:p>
    <w:p w14:paraId="2E18353C" w14:textId="77777777" w:rsidR="00E10CAA" w:rsidRPr="004F3CD6" w:rsidRDefault="00E10CAA" w:rsidP="00E10CAA">
      <w:pPr>
        <w:spacing w:after="0" w:line="360" w:lineRule="auto"/>
        <w:ind w:firstLine="567"/>
        <w:jc w:val="both"/>
        <w:rPr>
          <w:rFonts w:ascii="Times New Roman" w:eastAsia="sans-serif" w:hAnsi="Times New Roman" w:cs="Times New Roman"/>
          <w:b/>
          <w:bCs/>
          <w:sz w:val="22"/>
          <w:szCs w:val="22"/>
        </w:rPr>
      </w:pPr>
    </w:p>
    <w:p w14:paraId="56E2CE53" w14:textId="77777777" w:rsidR="00902EAF" w:rsidRDefault="00902EAF"/>
    <w:sectPr w:rsidR="00902EAF" w:rsidSect="00E10CAA">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ans-serif">
    <w:altName w:val="Better Jack"/>
    <w:charset w:val="00"/>
    <w:family w:val="auto"/>
    <w:pitch w:val="default"/>
  </w:font>
  <w:font w:name="ArialMT">
    <w:altName w:val="Better Jack"/>
    <w:charset w:val="00"/>
    <w:family w:val="auto"/>
    <w:pitch w:val="default"/>
  </w:font>
  <w:font w:name="Helvetica">
    <w:panose1 w:val="020B0604020202020204"/>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AA"/>
    <w:rsid w:val="002B5899"/>
    <w:rsid w:val="004E59C7"/>
    <w:rsid w:val="00580C4A"/>
    <w:rsid w:val="00612906"/>
    <w:rsid w:val="00902EAF"/>
    <w:rsid w:val="009A3CC1"/>
    <w:rsid w:val="00E10CAA"/>
    <w:rsid w:val="00FA1AC4"/>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8A91"/>
  <w15:chartTrackingRefBased/>
  <w15:docId w15:val="{BB1DC017-0E71-4888-A43F-5740C19A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CAA"/>
    <w:pPr>
      <w:spacing w:line="312" w:lineRule="auto"/>
    </w:pPr>
    <w:rPr>
      <w:rFonts w:eastAsiaTheme="minorEastAsia"/>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CAA"/>
    <w:rPr>
      <w:color w:val="0563C1" w:themeColor="hyperlink"/>
      <w:u w:val="single"/>
    </w:rPr>
  </w:style>
  <w:style w:type="paragraph" w:customStyle="1" w:styleId="TableParagraph">
    <w:name w:val="Table Paragraph"/>
    <w:basedOn w:val="Normal"/>
    <w:uiPriority w:val="1"/>
    <w:rsid w:val="00E10CAA"/>
    <w:pPr>
      <w:widowControl w:val="0"/>
      <w:autoSpaceDE w:val="0"/>
      <w:autoSpaceDN w:val="0"/>
      <w:spacing w:after="0" w:line="240" w:lineRule="auto"/>
    </w:pPr>
    <w:rPr>
      <w:rFonts w:ascii="Times New Roman" w:eastAsia="Times New Roman"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diasalsadilla3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5119</Words>
  <Characters>29181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Fadia Salsadilla</dc:creator>
  <cp:keywords/>
  <dc:description/>
  <cp:lastModifiedBy>Fadia Salsadilla</cp:lastModifiedBy>
  <cp:revision>2</cp:revision>
  <dcterms:created xsi:type="dcterms:W3CDTF">2024-01-26T04:05:00Z</dcterms:created>
  <dcterms:modified xsi:type="dcterms:W3CDTF">2024-01-26T04:05:00Z</dcterms:modified>
</cp:coreProperties>
</file>