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5" w:lineRule="exact" w:before="78"/>
        <w:ind w:left="424" w:right="322"/>
        <w:jc w:val="center"/>
      </w:pPr>
      <w:r>
        <w:rPr/>
        <w:t>SIFAT ANTIOSIDATIF  DAN TINGKAT KERUSAKAN LEMAK PADA FRIED</w:t>
      </w:r>
      <w:r>
        <w:rPr>
          <w:spacing w:val="-18"/>
        </w:rPr>
        <w:t> </w:t>
      </w:r>
      <w:r>
        <w:rPr/>
        <w:t>-</w:t>
      </w:r>
    </w:p>
    <w:p>
      <w:pPr>
        <w:spacing w:line="275" w:lineRule="exact" w:before="0"/>
        <w:ind w:left="425" w:right="322" w:firstLine="0"/>
        <w:jc w:val="center"/>
        <w:rPr>
          <w:b/>
          <w:sz w:val="24"/>
        </w:rPr>
      </w:pPr>
      <w:r>
        <w:rPr>
          <w:b/>
          <w:i/>
          <w:sz w:val="24"/>
        </w:rPr>
        <w:t>NUGGETS </w:t>
      </w:r>
      <w:r>
        <w:rPr>
          <w:b/>
          <w:sz w:val="24"/>
        </w:rPr>
        <w:t>AYAM DENGAN PENAMBAHAN EKSTRAK DAN BUBUK</w:t>
      </w:r>
      <w:r>
        <w:rPr>
          <w:b/>
          <w:spacing w:val="-12"/>
          <w:sz w:val="24"/>
        </w:rPr>
        <w:t> </w:t>
      </w:r>
      <w:r>
        <w:rPr>
          <w:b/>
          <w:sz w:val="24"/>
        </w:rPr>
        <w:t>KUNYIT</w:t>
      </w:r>
    </w:p>
    <w:p>
      <w:pPr>
        <w:spacing w:line="273" w:lineRule="exact" w:before="3"/>
        <w:ind w:left="425" w:right="318" w:firstLine="0"/>
        <w:jc w:val="center"/>
        <w:rPr>
          <w:b/>
          <w:sz w:val="24"/>
        </w:rPr>
      </w:pPr>
      <w:r>
        <w:rPr>
          <w:b/>
          <w:sz w:val="24"/>
        </w:rPr>
        <w:t>(</w:t>
      </w:r>
      <w:r>
        <w:rPr>
          <w:b/>
          <w:i/>
          <w:sz w:val="24"/>
        </w:rPr>
        <w:t>Curcuma domestica </w:t>
      </w:r>
      <w:r>
        <w:rPr>
          <w:b/>
          <w:sz w:val="24"/>
        </w:rPr>
        <w:t>Val.)</w:t>
      </w:r>
    </w:p>
    <w:p>
      <w:pPr>
        <w:pStyle w:val="BodyText"/>
        <w:spacing w:line="273" w:lineRule="exact"/>
        <w:ind w:left="419" w:right="322"/>
        <w:jc w:val="center"/>
      </w:pPr>
      <w:r>
        <w:rPr/>
        <w:t>Sumarji*, Chatarina Wariyah</w:t>
      </w:r>
    </w:p>
    <w:p>
      <w:pPr>
        <w:pStyle w:val="BodyText"/>
        <w:spacing w:line="237" w:lineRule="auto" w:before="5"/>
        <w:ind w:left="1586" w:right="1492"/>
        <w:jc w:val="center"/>
      </w:pPr>
      <w:r>
        <w:rPr/>
        <w:t>Program Studi Teknologi Hasil Pertanian, Fakultas Agroindustri, Universitas Mercu Buana Yogyakarta</w:t>
      </w:r>
    </w:p>
    <w:p>
      <w:pPr>
        <w:pStyle w:val="BodyText"/>
        <w:spacing w:line="237" w:lineRule="auto" w:before="5"/>
        <w:ind w:left="2981" w:right="2879"/>
        <w:jc w:val="center"/>
      </w:pPr>
      <w:r>
        <w:rPr/>
        <w:t>Jl. Wates Km. 10 Yogyakarta 55753 </w:t>
      </w:r>
      <w:hyperlink r:id="rId5">
        <w:r>
          <w:rPr/>
          <w:t>Sumarjikp@gmail.com</w:t>
        </w:r>
      </w:hyperlink>
    </w:p>
    <w:p>
      <w:pPr>
        <w:pStyle w:val="BodyText"/>
        <w:rPr>
          <w:sz w:val="26"/>
        </w:rPr>
      </w:pPr>
    </w:p>
    <w:p>
      <w:pPr>
        <w:pStyle w:val="Heading1"/>
        <w:spacing w:before="228"/>
        <w:ind w:left="424" w:right="322"/>
        <w:jc w:val="center"/>
      </w:pPr>
      <w:r>
        <w:rPr/>
        <w:t>ABSTRAK</w:t>
      </w:r>
    </w:p>
    <w:p>
      <w:pPr>
        <w:pStyle w:val="BodyText"/>
        <w:spacing w:before="36"/>
        <w:ind w:left="220" w:right="110" w:firstLine="710"/>
        <w:jc w:val="both"/>
      </w:pPr>
      <w:r>
        <w:rPr/>
        <w:t>Daging ayam </w:t>
      </w:r>
      <w:r>
        <w:rPr>
          <w:i/>
        </w:rPr>
        <w:t>broiler </w:t>
      </w:r>
      <w:r>
        <w:rPr/>
        <w:t>memiliki warna putih kekuningan, cerah, mengkilat dan bersih, tekstur </w:t>
      </w:r>
      <w:r>
        <w:rPr>
          <w:spacing w:val="-2"/>
        </w:rPr>
        <w:t>elastis </w:t>
      </w:r>
      <w:r>
        <w:rPr/>
        <w:t>dan daging terasa lembab, namun mengandung lemak yang tinggi, sehingga diperlukan proses pengolahan menjadi produk </w:t>
      </w:r>
      <w:r>
        <w:rPr>
          <w:spacing w:val="-3"/>
        </w:rPr>
        <w:t>yang </w:t>
      </w:r>
      <w:r>
        <w:rPr/>
        <w:t>dapat diterima dan sehat dalam bentuk </w:t>
      </w:r>
      <w:r>
        <w:rPr>
          <w:i/>
        </w:rPr>
        <w:t>nugget</w:t>
      </w:r>
      <w:r>
        <w:rPr/>
        <w:t>, daging ayam lebih praktis untuk dikonsumsi, namun penggorengan menyebabkan asam lemak semakin tinggi. Akibatnya </w:t>
      </w:r>
      <w:r>
        <w:rPr>
          <w:i/>
        </w:rPr>
        <w:t>nugget </w:t>
      </w:r>
      <w:r>
        <w:rPr/>
        <w:t>mudah teroksidasi menghasilkan radikal bebas yang tidak aman. Penelitian ini bertujuan menghasilkan </w:t>
      </w:r>
      <w:r>
        <w:rPr>
          <w:i/>
        </w:rPr>
        <w:t>nugget </w:t>
      </w:r>
      <w:r>
        <w:rPr/>
        <w:t>ayam dengan penambahan ekstrak dan bubuk kunyit dengan sifat kimia dan efek antioksidatif tinggi. Metode yang digunakan adalah Rancangan Acak Lengkap (RAL) dengan variasi penambahan bubuk  kunyit 0,2%, 0,4%, 0,6%, dan ekstrak 0,05%, 0,1%, 0,2% Analisis yang dilakukan adalah aktivitas antioksidatif dengan metode ftc, asam lemak bebas (ALB), kadar </w:t>
      </w:r>
      <w:r>
        <w:rPr>
          <w:spacing w:val="-3"/>
        </w:rPr>
        <w:t>lemak, </w:t>
      </w:r>
      <w:r>
        <w:rPr/>
        <w:t>air, dan nilai </w:t>
      </w:r>
      <w:r>
        <w:rPr>
          <w:i/>
        </w:rPr>
        <w:t>thiobarbituric acid </w:t>
      </w:r>
      <w:r>
        <w:rPr/>
        <w:t>(TBA). Hasil yang diperoleh dilakukan analisis varian (ANOVA) pada tingkat kepercayaan 95%. Apabila beda nyata dilanjutkan dengan uji </w:t>
      </w:r>
      <w:r>
        <w:rPr>
          <w:i/>
        </w:rPr>
        <w:t>Duncan Multiple </w:t>
      </w:r>
      <w:r>
        <w:rPr>
          <w:i/>
        </w:rPr>
        <w:t>Range Test</w:t>
      </w:r>
      <w:r>
        <w:rPr/>
        <w:t>. Hasil penelitian menunjukkan bahwa penambahan ekstrak dan bubuk kunyit dapat menghasilkan </w:t>
      </w:r>
      <w:r>
        <w:rPr>
          <w:i/>
        </w:rPr>
        <w:t>nugget </w:t>
      </w:r>
      <w:r>
        <w:rPr/>
        <w:t>ayam berpengaruh nyata terhadap nilai </w:t>
      </w:r>
      <w:r>
        <w:rPr>
          <w:i/>
        </w:rPr>
        <w:t>thiobarbituric acid</w:t>
      </w:r>
      <w:r>
        <w:rPr/>
        <w:t>, asam lemak bebas, nilai perokdasi lemak, namun tidak berpengaruh pada kadar air dan lemak. Didapatkan hasil kadar </w:t>
      </w:r>
      <w:r>
        <w:rPr>
          <w:spacing w:val="-3"/>
        </w:rPr>
        <w:t>air </w:t>
      </w:r>
      <w:r>
        <w:rPr/>
        <w:t>pada kosentrasi penambahan ekstrak 0,2% </w:t>
      </w:r>
      <w:r>
        <w:rPr>
          <w:spacing w:val="-3"/>
        </w:rPr>
        <w:t>yaitu </w:t>
      </w:r>
      <w:r>
        <w:rPr/>
        <w:t>56,87%, nilai </w:t>
      </w:r>
      <w:r>
        <w:rPr>
          <w:i/>
        </w:rPr>
        <w:t>thiobarbituric acid </w:t>
      </w:r>
      <w:r>
        <w:rPr>
          <w:spacing w:val="-3"/>
        </w:rPr>
        <w:t>yaitu </w:t>
      </w:r>
      <w:r>
        <w:rPr/>
        <w:t>0,44g </w:t>
      </w:r>
      <w:r>
        <w:rPr>
          <w:i/>
        </w:rPr>
        <w:t>malonaldehid/kg</w:t>
      </w:r>
      <w:r>
        <w:rPr/>
        <w:t>, asam lemak bebas 0,050% serta persentase peroksidasi lemak</w:t>
      </w:r>
      <w:r>
        <w:rPr>
          <w:spacing w:val="-2"/>
        </w:rPr>
        <w:t> </w:t>
      </w:r>
      <w:r>
        <w:rPr/>
        <w:t>46,55%.</w:t>
      </w:r>
    </w:p>
    <w:p>
      <w:pPr>
        <w:pStyle w:val="BodyText"/>
        <w:spacing w:before="11"/>
        <w:rPr>
          <w:sz w:val="23"/>
        </w:rPr>
      </w:pPr>
    </w:p>
    <w:p>
      <w:pPr>
        <w:spacing w:before="0"/>
        <w:ind w:left="220" w:right="0" w:firstLine="0"/>
        <w:jc w:val="left"/>
        <w:rPr>
          <w:sz w:val="24"/>
        </w:rPr>
      </w:pPr>
      <w:r>
        <w:rPr>
          <w:sz w:val="24"/>
        </w:rPr>
        <w:t>Kata kunci: daging ayam </w:t>
      </w:r>
      <w:r>
        <w:rPr>
          <w:i/>
          <w:sz w:val="24"/>
        </w:rPr>
        <w:t>broiler</w:t>
      </w:r>
      <w:r>
        <w:rPr>
          <w:sz w:val="24"/>
        </w:rPr>
        <w:t>, oksidasi, </w:t>
      </w:r>
      <w:r>
        <w:rPr>
          <w:i/>
          <w:sz w:val="24"/>
        </w:rPr>
        <w:t>nugget</w:t>
      </w:r>
      <w:r>
        <w:rPr>
          <w:sz w:val="24"/>
        </w:rPr>
        <w:t>, bubuk kunyit.</w:t>
      </w:r>
    </w:p>
    <w:p>
      <w:pPr>
        <w:pStyle w:val="BodyText"/>
        <w:spacing w:before="6"/>
        <w:rPr>
          <w:sz w:val="21"/>
        </w:rPr>
      </w:pPr>
    </w:p>
    <w:p>
      <w:pPr>
        <w:pStyle w:val="Heading1"/>
      </w:pPr>
      <w:r>
        <w:rPr/>
        <w:t>PENDAHULUAN</w:t>
      </w:r>
    </w:p>
    <w:p>
      <w:pPr>
        <w:pStyle w:val="BodyText"/>
        <w:spacing w:line="360" w:lineRule="auto" w:before="195"/>
        <w:ind w:left="220" w:right="109" w:firstLine="451"/>
        <w:jc w:val="both"/>
      </w:pPr>
      <w:r>
        <w:rPr>
          <w:color w:val="1D1B11"/>
        </w:rPr>
        <w:t>Menurut Anonim (2002), </w:t>
      </w:r>
      <w:r>
        <w:rPr>
          <w:i/>
          <w:color w:val="1D1B11"/>
        </w:rPr>
        <w:t>nugget </w:t>
      </w:r>
      <w:r>
        <w:rPr>
          <w:color w:val="1D1B11"/>
        </w:rPr>
        <w:t>ayam merupakan produk olahan ayam yag dicetak, dimasak, dibuat dari campuran daging ayam giling yang diberi pelapis, dengan atau tanpa penambahan bahan makanan lain dan bahan tambahan makanan yang diijinkan. </w:t>
      </w:r>
      <w:r>
        <w:rPr>
          <w:i/>
          <w:color w:val="1D1B11"/>
        </w:rPr>
        <w:t>Nugget </w:t>
      </w:r>
      <w:r>
        <w:rPr>
          <w:color w:val="1D1B11"/>
        </w:rPr>
        <w:t>digoreng setengah </w:t>
      </w:r>
      <w:r>
        <w:rPr>
          <w:color w:val="1D1B11"/>
          <w:spacing w:val="-2"/>
        </w:rPr>
        <w:t>matang </w:t>
      </w:r>
      <w:r>
        <w:rPr>
          <w:color w:val="1D1B11"/>
        </w:rPr>
        <w:t>dan dibekukan untuk mempertahankan mutunya selama penyimpanan (Astawan, 2007). </w:t>
      </w:r>
      <w:r>
        <w:rPr>
          <w:i/>
          <w:color w:val="1D1B11"/>
        </w:rPr>
        <w:t>Nugget </w:t>
      </w:r>
      <w:r>
        <w:rPr>
          <w:color w:val="1D1B11"/>
        </w:rPr>
        <w:t>ayam merupakan produk </w:t>
      </w:r>
      <w:r>
        <w:rPr>
          <w:color w:val="1D1B11"/>
          <w:spacing w:val="-3"/>
        </w:rPr>
        <w:t>yang </w:t>
      </w:r>
      <w:r>
        <w:rPr>
          <w:color w:val="1D1B11"/>
        </w:rPr>
        <w:t>populer di Indonesia karena praktis dalam penyajian, murah dan bergizi.</w:t>
      </w:r>
      <w:r>
        <w:rPr>
          <w:i/>
          <w:color w:val="1D1B11"/>
        </w:rPr>
        <w:t>Nugget </w:t>
      </w:r>
      <w:r>
        <w:rPr>
          <w:color w:val="1D1B11"/>
        </w:rPr>
        <w:t>ayam merupakan produk </w:t>
      </w:r>
      <w:r>
        <w:rPr>
          <w:i/>
          <w:color w:val="1D1B11"/>
        </w:rPr>
        <w:t>nugget </w:t>
      </w:r>
      <w:r>
        <w:rPr>
          <w:color w:val="1D1B11"/>
        </w:rPr>
        <w:t>yang paling banyak dikonsumsi di Indonesia terkait dengan ketersediaan bahan baku daging ayam yang melimpah dan pola konsumsi masyarakat. Jenis daging yang dikonsumsi oleh masyarakat Indonesia didominasi oleh 56% daging unggas (terutama ayam), 23% daging sapi, 13% daging babi, 5% daging kambing, dan 3% jenis lainnya (Astawan,</w:t>
      </w:r>
      <w:r>
        <w:rPr>
          <w:color w:val="1D1B11"/>
          <w:spacing w:val="9"/>
        </w:rPr>
        <w:t> </w:t>
      </w:r>
      <w:r>
        <w:rPr>
          <w:color w:val="1D1B11"/>
        </w:rPr>
        <w:t>2008).</w:t>
      </w:r>
    </w:p>
    <w:p>
      <w:pPr>
        <w:spacing w:after="0" w:line="360" w:lineRule="auto"/>
        <w:jc w:val="both"/>
        <w:sectPr>
          <w:type w:val="continuous"/>
          <w:pgSz w:w="11910" w:h="16840"/>
          <w:pgMar w:top="1340" w:bottom="280" w:left="1220" w:right="1320"/>
        </w:sectPr>
      </w:pPr>
    </w:p>
    <w:p>
      <w:pPr>
        <w:pStyle w:val="BodyText"/>
        <w:spacing w:line="360" w:lineRule="auto" w:before="74"/>
        <w:ind w:left="220" w:right="114" w:firstLine="518"/>
        <w:jc w:val="both"/>
      </w:pPr>
      <w:r>
        <w:rPr/>
        <w:t>Daging ayam </w:t>
      </w:r>
      <w:r>
        <w:rPr>
          <w:i/>
        </w:rPr>
        <w:t>broiler </w:t>
      </w:r>
      <w:r>
        <w:rPr/>
        <w:t>memiliki kandungan gizi yang tinggi. Menurut Soeparno (2011), komposisi kimia daging ayam </w:t>
      </w:r>
      <w:r>
        <w:rPr>
          <w:i/>
        </w:rPr>
        <w:t>broiler </w:t>
      </w:r>
      <w:r>
        <w:rPr/>
        <w:t>yaitu kadar </w:t>
      </w:r>
      <w:r>
        <w:rPr>
          <w:spacing w:val="-4"/>
        </w:rPr>
        <w:t>air</w:t>
      </w:r>
      <w:r>
        <w:rPr>
          <w:spacing w:val="52"/>
        </w:rPr>
        <w:t> </w:t>
      </w:r>
      <w:r>
        <w:rPr/>
        <w:t>73,38%, protein 20,81% sampai 22,08%, </w:t>
      </w:r>
      <w:r>
        <w:rPr>
          <w:spacing w:val="-3"/>
        </w:rPr>
        <w:t>lemak </w:t>
      </w:r>
      <w:r>
        <w:rPr/>
        <w:t>2,98%, mineral 0,72%. Sutrihadi dkk. (2013) menyatakan bahwa  ayam </w:t>
      </w:r>
      <w:r>
        <w:rPr>
          <w:i/>
        </w:rPr>
        <w:t>broiler </w:t>
      </w:r>
      <w:r>
        <w:rPr/>
        <w:t>mengandung </w:t>
      </w:r>
      <w:r>
        <w:rPr>
          <w:spacing w:val="-3"/>
        </w:rPr>
        <w:t>lemak </w:t>
      </w:r>
      <w:r>
        <w:rPr/>
        <w:t>yang tinggi di dalam dagingnya sekitar 200 </w:t>
      </w:r>
      <w:r>
        <w:rPr>
          <w:spacing w:val="-4"/>
        </w:rPr>
        <w:t>mg, </w:t>
      </w:r>
      <w:r>
        <w:rPr>
          <w:spacing w:val="-3"/>
        </w:rPr>
        <w:t>lebih </w:t>
      </w:r>
      <w:r>
        <w:rPr/>
        <w:t>tinggi dibandingkan dengan lemak ayam kampung berkisar 100 </w:t>
      </w:r>
      <w:r>
        <w:rPr>
          <w:spacing w:val="-5"/>
        </w:rPr>
        <w:t>mg </w:t>
      </w:r>
      <w:r>
        <w:rPr/>
        <w:t>hingga 120 </w:t>
      </w:r>
      <w:r>
        <w:rPr>
          <w:spacing w:val="-4"/>
        </w:rPr>
        <w:t>mg, </w:t>
      </w:r>
      <w:r>
        <w:rPr/>
        <w:t>sedangkan kadar </w:t>
      </w:r>
      <w:r>
        <w:rPr>
          <w:spacing w:val="-3"/>
        </w:rPr>
        <w:t>lemak </w:t>
      </w:r>
      <w:r>
        <w:rPr/>
        <w:t>dalam darah ayam </w:t>
      </w:r>
      <w:r>
        <w:rPr>
          <w:i/>
        </w:rPr>
        <w:t>broiler </w:t>
      </w:r>
      <w:r>
        <w:rPr/>
        <w:t>yang tinggi mengakibatkan penimbunan kolesterol di dalam tubuh, sehingga perlu ditambahkan antioksidan untuk mengurangi tingkat oksidasi daging ayam. Salah satu </w:t>
      </w:r>
      <w:r>
        <w:rPr>
          <w:spacing w:val="-3"/>
        </w:rPr>
        <w:t>upaya </w:t>
      </w:r>
      <w:r>
        <w:rPr/>
        <w:t>untuk mengurangi tingkat oksidasi daging ayam dapat dilakukan dengan penambahan bubuk kunyit dan ekstrak kunyit.</w:t>
      </w:r>
    </w:p>
    <w:p>
      <w:pPr>
        <w:pStyle w:val="BodyText"/>
        <w:spacing w:line="360" w:lineRule="auto"/>
        <w:ind w:left="220" w:right="109" w:firstLine="456"/>
        <w:jc w:val="both"/>
      </w:pPr>
      <w:r>
        <w:rPr/>
        <w:t>Kunyit merupakan jenis tanaman rempah-rempahan dan obat </w:t>
      </w:r>
      <w:r>
        <w:rPr>
          <w:spacing w:val="-3"/>
        </w:rPr>
        <w:t>yang </w:t>
      </w:r>
      <w:r>
        <w:rPr/>
        <w:t>mudah didapat serta memiliki banyak manfaat. Salah satu senyawa kimia pada kunyit adalah kurkumin yang berfungsi sebagai antioksidan. Hal ini sesuai dengan pendapat Matitaputty dan Suryana (2010) </w:t>
      </w:r>
      <w:r>
        <w:rPr>
          <w:spacing w:val="-3"/>
        </w:rPr>
        <w:t>bahwa </w:t>
      </w:r>
      <w:r>
        <w:rPr/>
        <w:t>salah satu cara untuk menghambat oksidasi lemak adalah dengan  menggunakan antioksidan, baik sintetik maupun </w:t>
      </w:r>
      <w:r>
        <w:rPr>
          <w:spacing w:val="-3"/>
        </w:rPr>
        <w:t>alami, </w:t>
      </w:r>
      <w:r>
        <w:rPr/>
        <w:t>sehingga pemberian bubuk kunyit dapat dijadikan sebagai salah satu </w:t>
      </w:r>
      <w:r>
        <w:rPr>
          <w:spacing w:val="-3"/>
        </w:rPr>
        <w:t>upaya </w:t>
      </w:r>
      <w:r>
        <w:rPr/>
        <w:t>untuk mengurangi tingkat oksidasi pada daging ayam. Menurut Fujiwara dkk.(2008), kurkumin sangat potensial sebagai antioksidan. Ruslay </w:t>
      </w:r>
      <w:r>
        <w:rPr>
          <w:i/>
        </w:rPr>
        <w:t>et al</w:t>
      </w:r>
      <w:r>
        <w:rPr/>
        <w:t>. (2007), mengatakan bahwa kunyit mengandung senyawa bisde-methoxycurcumin, demethoxycurcumin dan curcumin. Senyawa tersebut </w:t>
      </w:r>
      <w:r>
        <w:rPr>
          <w:spacing w:val="-3"/>
        </w:rPr>
        <w:t>mampu </w:t>
      </w:r>
      <w:r>
        <w:rPr/>
        <w:t>menghambat peroksidasi asam linoleat, dengan potensi bisdemethoxycurcumin &lt; demethoxycurcumin &lt; curcumin (Jayaprakasha </w:t>
      </w:r>
      <w:r>
        <w:rPr>
          <w:i/>
        </w:rPr>
        <w:t>et al</w:t>
      </w:r>
      <w:r>
        <w:rPr/>
        <w:t>., 2006).Hasil penelitian Astuti dan Wariyah (2012) menunjukkan ekstrak kurkumin mampu menghambat oksidasi</w:t>
      </w:r>
      <w:r>
        <w:rPr>
          <w:spacing w:val="6"/>
        </w:rPr>
        <w:t> </w:t>
      </w:r>
      <w:r>
        <w:rPr/>
        <w:t>lemak.</w:t>
      </w:r>
    </w:p>
    <w:p>
      <w:pPr>
        <w:pStyle w:val="BodyText"/>
        <w:spacing w:line="360" w:lineRule="auto" w:before="2"/>
        <w:ind w:left="220" w:right="115" w:firstLine="720"/>
        <w:jc w:val="both"/>
      </w:pPr>
      <w:r>
        <w:rPr>
          <w:i/>
        </w:rPr>
        <w:t>Curing </w:t>
      </w:r>
      <w:r>
        <w:rPr/>
        <w:t>daging dapat didefinisikan sebagai penggunaan garam dapur (NaCl) dan nitrit (bentuk tereduksi dari nitrat) untuk mengubah secara kimiawi sifat fisik, </w:t>
      </w:r>
      <w:r>
        <w:rPr>
          <w:spacing w:val="-3"/>
        </w:rPr>
        <w:t>kimia </w:t>
      </w:r>
      <w:r>
        <w:rPr>
          <w:spacing w:val="2"/>
        </w:rPr>
        <w:t>dan </w:t>
      </w:r>
      <w:r>
        <w:rPr/>
        <w:t>mikrobiologis produk daging (Sebranek 2009). Proses </w:t>
      </w:r>
      <w:r>
        <w:rPr>
          <w:i/>
        </w:rPr>
        <w:t>curing </w:t>
      </w:r>
      <w:r>
        <w:rPr/>
        <w:t>bertujuan untuk mempersiapkan daging pada penggunaan berikutnya, menghambat pertumbuhan mikroba, menimbulkan rasa dan </w:t>
      </w:r>
      <w:r>
        <w:rPr>
          <w:i/>
        </w:rPr>
        <w:t>flavour </w:t>
      </w:r>
      <w:r>
        <w:rPr/>
        <w:t>yang enak. Tujuan Penelitian </w:t>
      </w:r>
      <w:r>
        <w:rPr>
          <w:spacing w:val="-4"/>
        </w:rPr>
        <w:t>ini, </w:t>
      </w:r>
      <w:r>
        <w:rPr/>
        <w:t>melakukan </w:t>
      </w:r>
      <w:r>
        <w:rPr>
          <w:i/>
        </w:rPr>
        <w:t>curing </w:t>
      </w:r>
      <w:r>
        <w:rPr/>
        <w:t>daging Ayam dengan ekstrak dan bubuk kunyit dengan berbagai konsentrasi, sehingga diharapkan mampu mengurangi tingkat oksidasi pada </w:t>
      </w:r>
      <w:r>
        <w:rPr>
          <w:i/>
        </w:rPr>
        <w:t>nugget</w:t>
      </w:r>
      <w:r>
        <w:rPr>
          <w:i/>
          <w:spacing w:val="4"/>
        </w:rPr>
        <w:t> </w:t>
      </w:r>
      <w:r>
        <w:rPr/>
        <w:t>ayam.</w:t>
      </w:r>
    </w:p>
    <w:p>
      <w:pPr>
        <w:pStyle w:val="Heading1"/>
        <w:spacing w:before="7"/>
      </w:pPr>
      <w:r>
        <w:rPr/>
        <w:t>TUJUAN</w:t>
      </w:r>
    </w:p>
    <w:p>
      <w:pPr>
        <w:pStyle w:val="BodyText"/>
        <w:spacing w:line="360" w:lineRule="auto" w:before="194"/>
        <w:ind w:left="220" w:right="111" w:firstLine="720"/>
        <w:jc w:val="both"/>
      </w:pPr>
      <w:r>
        <w:rPr/>
        <w:t>Menghasilkan </w:t>
      </w:r>
      <w:r>
        <w:rPr>
          <w:i/>
        </w:rPr>
        <w:t>nugget </w:t>
      </w:r>
      <w:r>
        <w:rPr/>
        <w:t>ayam </w:t>
      </w:r>
      <w:r>
        <w:rPr>
          <w:i/>
        </w:rPr>
        <w:t>broiler </w:t>
      </w:r>
      <w:r>
        <w:rPr/>
        <w:t>dengan penambahan bubuk kunyit dan ekstrak kunyit dengan sifat kimia antioksidatif tinggi</w:t>
      </w:r>
    </w:p>
    <w:p>
      <w:pPr>
        <w:spacing w:after="0" w:line="360" w:lineRule="auto"/>
        <w:jc w:val="both"/>
        <w:sectPr>
          <w:pgSz w:w="11910" w:h="16840"/>
          <w:pgMar w:top="1340" w:bottom="280" w:left="1220" w:right="1320"/>
        </w:sectPr>
      </w:pPr>
    </w:p>
    <w:p>
      <w:pPr>
        <w:pStyle w:val="Heading1"/>
        <w:spacing w:before="78"/>
      </w:pPr>
      <w:r>
        <w:rPr/>
        <w:t>BAHAN DAN METODE</w:t>
      </w:r>
    </w:p>
    <w:p>
      <w:pPr>
        <w:spacing w:before="137"/>
        <w:ind w:left="220" w:right="0" w:firstLine="0"/>
        <w:jc w:val="left"/>
        <w:rPr>
          <w:b/>
          <w:sz w:val="24"/>
        </w:rPr>
      </w:pPr>
      <w:r>
        <w:rPr>
          <w:b/>
          <w:sz w:val="24"/>
        </w:rPr>
        <w:t>Bahan</w:t>
      </w:r>
    </w:p>
    <w:p>
      <w:pPr>
        <w:spacing w:line="360" w:lineRule="auto" w:before="137"/>
        <w:ind w:left="220" w:right="111" w:firstLine="720"/>
        <w:jc w:val="both"/>
        <w:rPr>
          <w:sz w:val="22"/>
        </w:rPr>
      </w:pPr>
      <w:r>
        <w:rPr>
          <w:sz w:val="22"/>
        </w:rPr>
        <w:t>Bahan yang digunakan dalam penelitian ini adalah daging ayam </w:t>
      </w:r>
      <w:r>
        <w:rPr>
          <w:i/>
          <w:sz w:val="22"/>
        </w:rPr>
        <w:t>broiler </w:t>
      </w:r>
      <w:r>
        <w:rPr>
          <w:sz w:val="22"/>
        </w:rPr>
        <w:t>jantan dengan umur 34 hari dalam kondisi daging yang masih segar, ciri-ciri daging </w:t>
      </w:r>
      <w:r>
        <w:rPr>
          <w:i/>
          <w:sz w:val="22"/>
        </w:rPr>
        <w:t>broiler </w:t>
      </w:r>
      <w:r>
        <w:rPr>
          <w:sz w:val="22"/>
        </w:rPr>
        <w:t>yang baik antara lain warna putih kekuningan cerah (tidak gelap, tidak pucat, tidak kebiruan, tidak terlalu merah), warna kulit ayam putih kekuningan, cerah, mengkilat dan bersih. Daging ini didapatkan dari Rumah Potong  Ayam yang terdapat </w:t>
      </w:r>
      <w:r>
        <w:rPr>
          <w:spacing w:val="-3"/>
          <w:sz w:val="22"/>
        </w:rPr>
        <w:t>di Desa </w:t>
      </w:r>
      <w:r>
        <w:rPr>
          <w:sz w:val="22"/>
        </w:rPr>
        <w:t>Argomulyo, Sedayu, Bantul, Yogyakarta. Telur, bawang putih, lada, garam juga dibeli di Toko Karanglo, </w:t>
      </w:r>
      <w:r>
        <w:rPr>
          <w:spacing w:val="-3"/>
          <w:sz w:val="22"/>
        </w:rPr>
        <w:t>Desa </w:t>
      </w:r>
      <w:r>
        <w:rPr>
          <w:sz w:val="22"/>
        </w:rPr>
        <w:t>Argomulyo, Sedayu , Bantul, Yogyakarta.Rimpang kunyit (</w:t>
      </w:r>
      <w:r>
        <w:rPr>
          <w:i/>
          <w:sz w:val="22"/>
        </w:rPr>
        <w:t>Curcuma domestica </w:t>
      </w:r>
      <w:r>
        <w:rPr>
          <w:sz w:val="22"/>
        </w:rPr>
        <w:t>Val.) dibeli dari pasar Bringharjo </w:t>
      </w:r>
      <w:r>
        <w:rPr>
          <w:spacing w:val="-3"/>
          <w:sz w:val="22"/>
        </w:rPr>
        <w:t>di </w:t>
      </w:r>
      <w:r>
        <w:rPr>
          <w:sz w:val="22"/>
        </w:rPr>
        <w:t>wilayah Yogyakarta. Tepung terigu, tepung sagu, tepung beras, tepung roti di dapatkan dari Toko Intisari, Yogyakarta. Bahan-bahan kimia untuk </w:t>
      </w:r>
      <w:r>
        <w:rPr>
          <w:position w:val="2"/>
          <w:sz w:val="22"/>
        </w:rPr>
        <w:t>analisis seperti ethanol, katalisator,H</w:t>
      </w:r>
      <w:r>
        <w:rPr>
          <w:sz w:val="14"/>
        </w:rPr>
        <w:t>2</w:t>
      </w:r>
      <w:r>
        <w:rPr>
          <w:position w:val="2"/>
          <w:sz w:val="22"/>
        </w:rPr>
        <w:t>SO</w:t>
      </w:r>
      <w:r>
        <w:rPr>
          <w:sz w:val="14"/>
        </w:rPr>
        <w:t>4</w:t>
      </w:r>
      <w:r>
        <w:rPr>
          <w:position w:val="2"/>
          <w:sz w:val="22"/>
        </w:rPr>
        <w:t>, aquades, NaOH-Na Thio (NaOH-Na</w:t>
      </w:r>
      <w:r>
        <w:rPr>
          <w:sz w:val="14"/>
        </w:rPr>
        <w:t>2</w:t>
      </w:r>
      <w:r>
        <w:rPr>
          <w:position w:val="2"/>
          <w:sz w:val="22"/>
        </w:rPr>
        <w:t>S</w:t>
      </w:r>
      <w:r>
        <w:rPr>
          <w:sz w:val="14"/>
        </w:rPr>
        <w:t>2</w:t>
      </w:r>
      <w:r>
        <w:rPr>
          <w:position w:val="2"/>
          <w:sz w:val="22"/>
        </w:rPr>
        <w:t>O</w:t>
      </w:r>
      <w:r>
        <w:rPr>
          <w:sz w:val="14"/>
        </w:rPr>
        <w:t>3</w:t>
      </w:r>
      <w:r>
        <w:rPr>
          <w:position w:val="2"/>
          <w:sz w:val="22"/>
        </w:rPr>
        <w:t>), indikator PP, HCl, pelarut lemak hexan, asam linoleat 2,5%, buffer phospat 0,02M, FeCl</w:t>
      </w:r>
      <w:r>
        <w:rPr>
          <w:sz w:val="14"/>
        </w:rPr>
        <w:t>3</w:t>
      </w:r>
      <w:r>
        <w:rPr>
          <w:position w:val="2"/>
          <w:sz w:val="22"/>
        </w:rPr>
        <w:t>, dan NH</w:t>
      </w:r>
      <w:r>
        <w:rPr>
          <w:sz w:val="14"/>
        </w:rPr>
        <w:t>4</w:t>
      </w:r>
      <w:r>
        <w:rPr>
          <w:position w:val="2"/>
          <w:sz w:val="22"/>
        </w:rPr>
        <w:t>SCN 30%. </w:t>
      </w:r>
      <w:r>
        <w:rPr>
          <w:sz w:val="22"/>
        </w:rPr>
        <w:t>Seluruh bahan kimia untuk analisis kadar air, kadar lemak dan antioksidan memiliki kualifikasi </w:t>
      </w:r>
      <w:r>
        <w:rPr>
          <w:i/>
          <w:sz w:val="22"/>
        </w:rPr>
        <w:t>proanalysis </w:t>
      </w:r>
      <w:r>
        <w:rPr>
          <w:sz w:val="22"/>
        </w:rPr>
        <w:t>dari</w:t>
      </w:r>
      <w:r>
        <w:rPr>
          <w:spacing w:val="-4"/>
          <w:sz w:val="22"/>
        </w:rPr>
        <w:t> </w:t>
      </w:r>
      <w:r>
        <w:rPr>
          <w:sz w:val="22"/>
        </w:rPr>
        <w:t>Merck.</w:t>
      </w:r>
    </w:p>
    <w:p>
      <w:pPr>
        <w:pStyle w:val="Heading1"/>
        <w:spacing w:line="274" w:lineRule="exact"/>
      </w:pPr>
      <w:r>
        <w:rPr/>
        <w:t>Alat</w:t>
      </w:r>
    </w:p>
    <w:p>
      <w:pPr>
        <w:pStyle w:val="BodyText"/>
        <w:spacing w:line="360" w:lineRule="auto" w:before="132"/>
        <w:ind w:left="220" w:right="112" w:firstLine="720"/>
        <w:jc w:val="both"/>
      </w:pPr>
      <w:r>
        <w:rPr/>
        <w:t>Alat </w:t>
      </w:r>
      <w:r>
        <w:rPr>
          <w:spacing w:val="-3"/>
        </w:rPr>
        <w:t>yang </w:t>
      </w:r>
      <w:r>
        <w:rPr/>
        <w:t>digunakan dalam pembuatan </w:t>
      </w:r>
      <w:r>
        <w:rPr>
          <w:i/>
        </w:rPr>
        <w:t>nugget </w:t>
      </w:r>
      <w:r>
        <w:rPr/>
        <w:t>ayam adalah wajan, kompor gas (Rinnai), blender, baskom, talenan, dandang, </w:t>
      </w:r>
      <w:r>
        <w:rPr>
          <w:i/>
        </w:rPr>
        <w:t>food processor (</w:t>
      </w:r>
      <w:r>
        <w:rPr/>
        <w:t>Philips Cucina HR7640</w:t>
      </w:r>
      <w:r>
        <w:rPr>
          <w:i/>
        </w:rPr>
        <w:t>)</w:t>
      </w:r>
      <w:r>
        <w:rPr/>
        <w:t>, almari pendingin (National NR-B20JFN),pisau, nampan, wadah plastik, loyang, sendok dan mangkuk.Sedangkan peralatan yang digunakan untuk analisis kimia antara </w:t>
      </w:r>
      <w:r>
        <w:rPr>
          <w:spacing w:val="-3"/>
        </w:rPr>
        <w:t>lain </w:t>
      </w:r>
      <w:r>
        <w:rPr/>
        <w:t>neraca analitik (Ohaus Triple Beam TJ2611,Ohaus CENT-0-GRAM Balance, Ohaus Pionner PA214, Sartorius BL210S), botol timbang (Pyrex), oven(Memmert GmbH+Co type ULM 500), </w:t>
      </w:r>
      <w:r>
        <w:rPr>
          <w:i/>
        </w:rPr>
        <w:t>muffle furnace </w:t>
      </w:r>
      <w:r>
        <w:rPr/>
        <w:t>(Thermolyne 48000), </w:t>
      </w:r>
      <w:r>
        <w:rPr>
          <w:spacing w:val="-3"/>
        </w:rPr>
        <w:t>labu </w:t>
      </w:r>
      <w:r>
        <w:rPr/>
        <w:t>Kjeldahl, </w:t>
      </w:r>
      <w:r>
        <w:rPr>
          <w:spacing w:val="-3"/>
        </w:rPr>
        <w:t>labu </w:t>
      </w:r>
      <w:r>
        <w:rPr/>
        <w:t>destilasi, erlenmeyer (Pyrex), </w:t>
      </w:r>
      <w:r>
        <w:rPr>
          <w:i/>
        </w:rPr>
        <w:t>soxhlet extractor</w:t>
      </w:r>
      <w:r>
        <w:rPr/>
        <w:t>, spektrofotometer, spatula, penjepit, desikator, </w:t>
      </w:r>
      <w:r>
        <w:rPr>
          <w:spacing w:val="-3"/>
        </w:rPr>
        <w:t>gelas </w:t>
      </w:r>
      <w:r>
        <w:rPr/>
        <w:t>ukur, </w:t>
      </w:r>
      <w:r>
        <w:rPr>
          <w:spacing w:val="-3"/>
        </w:rPr>
        <w:t>pipet </w:t>
      </w:r>
      <w:r>
        <w:rPr/>
        <w:t>ukur, dan pipet</w:t>
      </w:r>
      <w:r>
        <w:rPr>
          <w:spacing w:val="1"/>
        </w:rPr>
        <w:t> </w:t>
      </w:r>
      <w:r>
        <w:rPr/>
        <w:t>tetes</w:t>
      </w:r>
    </w:p>
    <w:p>
      <w:pPr>
        <w:pStyle w:val="Heading1"/>
        <w:spacing w:before="10"/>
      </w:pPr>
      <w:r>
        <w:rPr/>
        <w:t>Tahap Penelitian</w:t>
      </w:r>
    </w:p>
    <w:p>
      <w:pPr>
        <w:spacing w:before="137"/>
        <w:ind w:left="220" w:right="0" w:firstLine="0"/>
        <w:jc w:val="left"/>
        <w:rPr>
          <w:b/>
          <w:sz w:val="24"/>
        </w:rPr>
      </w:pPr>
      <w:r>
        <w:rPr>
          <w:b/>
          <w:sz w:val="24"/>
        </w:rPr>
        <w:t>Preparasi bubuk dan ekstrak kurkumin kunyit</w:t>
      </w:r>
    </w:p>
    <w:p>
      <w:pPr>
        <w:pStyle w:val="BodyText"/>
        <w:spacing w:before="11"/>
        <w:rPr>
          <w:b/>
          <w:sz w:val="23"/>
        </w:rPr>
      </w:pPr>
    </w:p>
    <w:p>
      <w:pPr>
        <w:pStyle w:val="BodyText"/>
        <w:spacing w:line="477" w:lineRule="auto"/>
        <w:ind w:left="220" w:right="113" w:firstLine="850"/>
        <w:jc w:val="both"/>
      </w:pPr>
      <w:r>
        <w:rPr/>
        <w:t>Proses ekstraksi kunyit dilakukan dengan maserasi dengan ethanol (Marsono dkk., 2005). Rimpang kunyit dicuci, dikupas, diiris dengan ketebalan 1 mm. Selanjutnya di</w:t>
      </w:r>
      <w:r>
        <w:rPr>
          <w:i/>
        </w:rPr>
        <w:t>- </w:t>
      </w:r>
      <w:r>
        <w:rPr>
          <w:i/>
        </w:rPr>
        <w:t>blanching </w:t>
      </w:r>
      <w:r>
        <w:rPr/>
        <w:t>dengan perebusan selanjutnya dibekukan. Sebanyak 300 g sampel dimasukkan ke dalam aquades mendidih 600 ml selama 5 menit, ditiriskan selama 15 menit dan dikemas dalam kantung plastik untuk disimpan dalam freezer pada suhu -12</w:t>
      </w:r>
      <w:r>
        <w:rPr>
          <w:position w:val="9"/>
          <w:sz w:val="16"/>
        </w:rPr>
        <w:t>◦</w:t>
      </w:r>
      <w:r>
        <w:rPr/>
        <w:t>C selama 24 jam. Sampel di-</w:t>
      </w:r>
      <w:r>
        <w:rPr>
          <w:i/>
        </w:rPr>
        <w:t>thawing </w:t>
      </w:r>
      <w:r>
        <w:rPr/>
        <w:t>selama 30 menit, kemudian diatur di atas nampan dan dimasukkan pengering</w:t>
      </w:r>
    </w:p>
    <w:p>
      <w:pPr>
        <w:spacing w:after="0" w:line="477" w:lineRule="auto"/>
        <w:jc w:val="both"/>
        <w:sectPr>
          <w:pgSz w:w="11910" w:h="16840"/>
          <w:pgMar w:top="1340" w:bottom="280" w:left="1220" w:right="1320"/>
        </w:sectPr>
      </w:pPr>
    </w:p>
    <w:p>
      <w:pPr>
        <w:pStyle w:val="BodyText"/>
        <w:spacing w:line="477" w:lineRule="auto" w:before="63"/>
        <w:ind w:left="220" w:right="120"/>
        <w:jc w:val="both"/>
      </w:pPr>
      <w:r>
        <w:rPr/>
        <w:t>cabinet pada suhu 57</w:t>
      </w:r>
      <w:r>
        <w:rPr>
          <w:position w:val="9"/>
          <w:sz w:val="16"/>
        </w:rPr>
        <w:t>◦</w:t>
      </w:r>
      <w:r>
        <w:rPr/>
        <w:t>C sampai kadar </w:t>
      </w:r>
      <w:r>
        <w:rPr>
          <w:spacing w:val="-3"/>
        </w:rPr>
        <w:t>air </w:t>
      </w:r>
      <w:r>
        <w:rPr/>
        <w:t>sekitar 10%. </w:t>
      </w:r>
      <w:r>
        <w:rPr>
          <w:spacing w:val="-3"/>
        </w:rPr>
        <w:t>Kunyit </w:t>
      </w:r>
      <w:r>
        <w:rPr/>
        <w:t>kering, diblender, diayak dengan ayakan 35 </w:t>
      </w:r>
      <w:r>
        <w:rPr>
          <w:spacing w:val="-3"/>
        </w:rPr>
        <w:t>mesh, </w:t>
      </w:r>
      <w:r>
        <w:rPr/>
        <w:t>sehingga dihasilkan bubuk kunyit. Selanjutnya untuk ekstraksi kunyit menggunakan cara macerasi dimodifikasi yaitu bubuk kunyit 15 g dimasukkan Erlenmeyer 250 </w:t>
      </w:r>
      <w:r>
        <w:rPr>
          <w:spacing w:val="-3"/>
        </w:rPr>
        <w:t>ml </w:t>
      </w:r>
      <w:r>
        <w:rPr/>
        <w:t>ditambah ethanol 80% sebanyak 135 </w:t>
      </w:r>
      <w:r>
        <w:rPr>
          <w:spacing w:val="-4"/>
        </w:rPr>
        <w:t>ml, </w:t>
      </w:r>
      <w:r>
        <w:rPr/>
        <w:t>ditutup alumunium foil, diaduk dengan shaker selama 60 menit, kemudian didiamkan selama 24 </w:t>
      </w:r>
      <w:r>
        <w:rPr>
          <w:spacing w:val="-3"/>
        </w:rPr>
        <w:t>jam. </w:t>
      </w:r>
      <w:r>
        <w:rPr/>
        <w:t>Kemudian disaring dengan kertas saring Whatman no. 41, sehingga dihasilkan ekstrak kunyit. Ethanol diuapkan menggunakan evaporator vakum pada suhu 40</w:t>
      </w:r>
      <w:r>
        <w:rPr>
          <w:position w:val="9"/>
          <w:sz w:val="16"/>
        </w:rPr>
        <w:t>◦</w:t>
      </w:r>
      <w:r>
        <w:rPr/>
        <w:t>C. Ekstrak </w:t>
      </w:r>
      <w:r>
        <w:rPr>
          <w:spacing w:val="-3"/>
        </w:rPr>
        <w:t>yang </w:t>
      </w:r>
      <w:r>
        <w:rPr/>
        <w:t>diperoleh digunakan untuk curing daging ayam</w:t>
      </w:r>
      <w:r>
        <w:rPr>
          <w:spacing w:val="6"/>
        </w:rPr>
        <w:t> </w:t>
      </w:r>
      <w:r>
        <w:rPr/>
        <w:t>broiler.</w:t>
      </w:r>
    </w:p>
    <w:p>
      <w:pPr>
        <w:pStyle w:val="Heading2"/>
        <w:spacing w:before="14"/>
        <w:rPr>
          <w:i/>
        </w:rPr>
      </w:pPr>
      <w:r>
        <w:rPr>
          <w:i/>
        </w:rPr>
        <w:t>Curing</w:t>
      </w:r>
    </w:p>
    <w:p>
      <w:pPr>
        <w:pStyle w:val="BodyText"/>
        <w:spacing w:before="6"/>
        <w:rPr>
          <w:b/>
          <w:i/>
          <w:sz w:val="23"/>
        </w:rPr>
      </w:pPr>
    </w:p>
    <w:p>
      <w:pPr>
        <w:pStyle w:val="BodyText"/>
        <w:spacing w:line="480" w:lineRule="auto"/>
        <w:ind w:left="220" w:right="118" w:firstLine="850"/>
        <w:jc w:val="both"/>
      </w:pPr>
      <w:r>
        <w:rPr/>
        <w:t>Proses </w:t>
      </w:r>
      <w:r>
        <w:rPr>
          <w:i/>
        </w:rPr>
        <w:t>curing </w:t>
      </w:r>
      <w:r>
        <w:rPr/>
        <w:t>daging ayam dilakukan dengan cara mencampur bubuk kunyit dan ekstrak </w:t>
      </w:r>
      <w:r>
        <w:rPr>
          <w:spacing w:val="-3"/>
        </w:rPr>
        <w:t>kunyit </w:t>
      </w:r>
      <w:r>
        <w:rPr/>
        <w:t>dengan daging ayam segar. Jumlah konsentrasi bubuk kunyit yang digunakan pada daging ayam adalah 0,2%, 0,4% dan 0,6% dari berat daging ayam. Selanjutnya jumlah konsentrasi ekstrak </w:t>
      </w:r>
      <w:r>
        <w:rPr>
          <w:spacing w:val="-3"/>
        </w:rPr>
        <w:t>kunyit </w:t>
      </w:r>
      <w:r>
        <w:rPr/>
        <w:t>yang ditambahkan pada daging ayam adalah 0,05%, 0,1% dan 0,2% dari berat daging</w:t>
      </w:r>
      <w:r>
        <w:rPr>
          <w:spacing w:val="8"/>
        </w:rPr>
        <w:t> </w:t>
      </w:r>
      <w:r>
        <w:rPr/>
        <w:t>ayam.</w:t>
      </w:r>
    </w:p>
    <w:p>
      <w:pPr>
        <w:spacing w:before="6"/>
        <w:ind w:left="220" w:right="0" w:firstLine="0"/>
        <w:jc w:val="left"/>
        <w:rPr>
          <w:b/>
          <w:i/>
          <w:sz w:val="24"/>
        </w:rPr>
      </w:pPr>
      <w:r>
        <w:rPr>
          <w:b/>
          <w:sz w:val="24"/>
        </w:rPr>
        <w:t>Pembuatan </w:t>
      </w:r>
      <w:r>
        <w:rPr>
          <w:b/>
          <w:i/>
          <w:sz w:val="24"/>
        </w:rPr>
        <w:t>Nugget</w:t>
      </w:r>
    </w:p>
    <w:p>
      <w:pPr>
        <w:pStyle w:val="BodyText"/>
        <w:rPr>
          <w:b/>
          <w:i/>
          <w:sz w:val="26"/>
        </w:rPr>
      </w:pPr>
    </w:p>
    <w:p>
      <w:pPr>
        <w:pStyle w:val="BodyText"/>
        <w:spacing w:line="480" w:lineRule="auto" w:before="212"/>
        <w:ind w:left="220" w:right="114" w:firstLine="360"/>
        <w:jc w:val="both"/>
      </w:pPr>
      <w:r>
        <w:rPr/>
        <w:t>Daging ayam </w:t>
      </w:r>
      <w:r>
        <w:rPr>
          <w:i/>
        </w:rPr>
        <w:t>broiler </w:t>
      </w:r>
      <w:r>
        <w:rPr/>
        <w:t>tanpa tulang dipotong dengan ukuran yang homogen. Proses </w:t>
      </w:r>
      <w:r>
        <w:rPr>
          <w:i/>
        </w:rPr>
        <w:t>curing </w:t>
      </w:r>
      <w:r>
        <w:rPr/>
        <w:t>daging ayam </w:t>
      </w:r>
      <w:r>
        <w:rPr>
          <w:i/>
        </w:rPr>
        <w:t>broiler </w:t>
      </w:r>
      <w:r>
        <w:rPr/>
        <w:t>dilakukan dengan cara mencampur bubuk kunyit dan ekstrak kunyit dengan daging ayam kemudian didiamkan selama 15 menit. Proses pembuatan </w:t>
      </w:r>
      <w:r>
        <w:rPr>
          <w:i/>
        </w:rPr>
        <w:t>nugget </w:t>
      </w:r>
      <w:r>
        <w:rPr/>
        <w:t>ayam mengacu pada SNI (2002) dengan tahapan : penyiapan daging ayam, penggilingan, pencampuran dengan bumbu halus, pencetakan, pencelupan dalam adonan </w:t>
      </w:r>
      <w:r>
        <w:rPr>
          <w:i/>
        </w:rPr>
        <w:t>breaded</w:t>
      </w:r>
      <w:r>
        <w:rPr/>
        <w:t>, pembekuan dalam </w:t>
      </w:r>
      <w:r>
        <w:rPr>
          <w:i/>
        </w:rPr>
        <w:t>freezer</w:t>
      </w:r>
      <w:r>
        <w:rPr/>
        <w:t>, penggorengan. Analisis </w:t>
      </w:r>
      <w:r>
        <w:rPr>
          <w:spacing w:val="-3"/>
        </w:rPr>
        <w:t>yang </w:t>
      </w:r>
      <w:r>
        <w:rPr/>
        <w:t>dilakukan pada peneltian ini adalah analisis kadar </w:t>
      </w:r>
      <w:r>
        <w:rPr>
          <w:spacing w:val="-3"/>
        </w:rPr>
        <w:t>air </w:t>
      </w:r>
      <w:r>
        <w:rPr/>
        <w:t>dengan metode thermogravimetri (AOAC, 2005),kadar  </w:t>
      </w:r>
      <w:r>
        <w:rPr>
          <w:spacing w:val="-3"/>
        </w:rPr>
        <w:t>lemak </w:t>
      </w:r>
      <w:r>
        <w:rPr/>
        <w:t>menggunakan Soxhlet (AOAC, 2005),FTC (ferritiosianat) (Masuda dan Jitou, 1994), analisis asam lemak bebas (ALB) (AOAC, 1995) dan nilai TBA (</w:t>
      </w:r>
      <w:r>
        <w:rPr>
          <w:i/>
        </w:rPr>
        <w:t>thiobarbituric acid).</w:t>
      </w:r>
      <w:r>
        <w:rPr/>
        <w:t>Tarladgis (1960)</w:t>
      </w:r>
    </w:p>
    <w:p>
      <w:pPr>
        <w:spacing w:after="0" w:line="480" w:lineRule="auto"/>
        <w:jc w:val="both"/>
        <w:sectPr>
          <w:pgSz w:w="11910" w:h="16840"/>
          <w:pgMar w:top="1340" w:bottom="280" w:left="1220" w:right="1320"/>
        </w:sectPr>
      </w:pPr>
    </w:p>
    <w:p>
      <w:pPr>
        <w:pStyle w:val="Heading1"/>
        <w:spacing w:before="78"/>
      </w:pPr>
      <w:r>
        <w:rPr/>
        <w:t>HASIL DAN PEMBAHASAN</w:t>
      </w:r>
    </w:p>
    <w:p>
      <w:pPr>
        <w:pStyle w:val="Heading2"/>
        <w:rPr>
          <w:i/>
        </w:rPr>
      </w:pPr>
      <w:r>
        <w:rPr>
          <w:i/>
        </w:rPr>
        <w:t>Kadar Air dan Lemak Daging Ayam</w:t>
      </w:r>
    </w:p>
    <w:p>
      <w:pPr>
        <w:pStyle w:val="BodyText"/>
        <w:spacing w:line="480" w:lineRule="auto" w:before="138"/>
        <w:ind w:left="220" w:right="113" w:firstLine="355"/>
        <w:jc w:val="both"/>
      </w:pPr>
      <w:r>
        <w:rPr/>
        <w:t>Kadar Air daging ayam boiler yaitu 73,33% kadar air yang didapatkan masih sesuai dengan kadar ayam pada umumnya. Menurut hasil penelitian Afrianti dkk (2013) kadar air daging ayam boiler adalah 73,69%. Menurut forest (1975) dalam Afrianti (2013) Kadar air daging ayam boiler yaitu sebesar 65-80%.</w:t>
      </w:r>
    </w:p>
    <w:p>
      <w:pPr>
        <w:pStyle w:val="BodyText"/>
        <w:spacing w:line="480" w:lineRule="auto"/>
        <w:ind w:left="220" w:right="110" w:firstLine="355"/>
        <w:jc w:val="both"/>
      </w:pPr>
      <w:r>
        <w:rPr/>
        <w:t>Lemak merupakan komponen penting dalam suatu sistem emulsi karena lemak merupakan fase terdispersi. Muchtadi dan Nurhaeni (1992) menyatakan bahwa pemanasan dapat menyebabkan lemak mencair yang disebabkan oleh pecahnya komponen-komponen lemak menjadi produk volatil seperti aldehid, keton, alkohol, asam-asam dan hidrokarbon, yang sangat berpengaruh terhadap pembentukan</w:t>
      </w:r>
      <w:r>
        <w:rPr>
          <w:spacing w:val="7"/>
        </w:rPr>
        <w:t> </w:t>
      </w:r>
      <w:r>
        <w:rPr/>
        <w:t>flavor.</w:t>
      </w:r>
    </w:p>
    <w:p>
      <w:pPr>
        <w:pStyle w:val="BodyText"/>
        <w:spacing w:line="480" w:lineRule="auto" w:before="1"/>
        <w:ind w:left="220" w:right="112" w:firstLine="360"/>
        <w:jc w:val="both"/>
      </w:pPr>
      <w:r>
        <w:rPr/>
        <w:t>Kadar lemak bahan dasar daging ayam boiler yaitu 0,57% Kandungan lemak tersebut masih dalam kisaran normal kadar </w:t>
      </w:r>
      <w:r>
        <w:rPr>
          <w:spacing w:val="-3"/>
        </w:rPr>
        <w:t>lemak </w:t>
      </w:r>
      <w:r>
        <w:rPr/>
        <w:t>daging ayam broiler namun nilainya rendah. </w:t>
      </w:r>
      <w:r>
        <w:rPr>
          <w:sz w:val="22"/>
        </w:rPr>
        <w:t>Menurut Soeparno (2011), kadar lemak daging ayam </w:t>
      </w:r>
      <w:r>
        <w:rPr>
          <w:i/>
          <w:sz w:val="22"/>
        </w:rPr>
        <w:t>broiler </w:t>
      </w:r>
      <w:r>
        <w:rPr>
          <w:sz w:val="22"/>
        </w:rPr>
        <w:t>2,98%. </w:t>
      </w:r>
      <w:r>
        <w:rPr/>
        <w:t>Bangsa, umur,spesies, lokasi otot dan pakan merupakan factor-faktor </w:t>
      </w:r>
      <w:r>
        <w:rPr>
          <w:spacing w:val="-3"/>
        </w:rPr>
        <w:t>yang </w:t>
      </w:r>
      <w:r>
        <w:rPr/>
        <w:t>dapat mempengaruhi kadar </w:t>
      </w:r>
      <w:r>
        <w:rPr>
          <w:spacing w:val="-3"/>
        </w:rPr>
        <w:t>lemak </w:t>
      </w:r>
      <w:r>
        <w:rPr/>
        <w:t>daging (Soeparno,</w:t>
      </w:r>
      <w:r>
        <w:rPr>
          <w:spacing w:val="-1"/>
        </w:rPr>
        <w:t> </w:t>
      </w:r>
      <w:r>
        <w:rPr/>
        <w:t>2009).</w:t>
      </w:r>
    </w:p>
    <w:p>
      <w:pPr>
        <w:pStyle w:val="BodyText"/>
        <w:spacing w:line="480" w:lineRule="auto" w:before="203"/>
        <w:ind w:left="220" w:right="110" w:firstLine="355"/>
        <w:jc w:val="both"/>
      </w:pPr>
      <w:r>
        <w:rPr/>
        <w:t>Lemak merupakan komponen penting dalam suatu sistem emulsi karena lemak merupakan fase terdispersi. Muchtadi dan Nurhaeni (1992) menyatakan bahwa pemanasan dapat menyebabkan lemak mencair yang disebabkan oleh pecahnya komponen-komponen lemak menjadi produk volatil seperti aldehid, keton, alkohol, asam-asam dan hidrokarbon, yang sangat berpengaruh terhadap pembentukan</w:t>
      </w:r>
      <w:r>
        <w:rPr>
          <w:spacing w:val="7"/>
        </w:rPr>
        <w:t> </w:t>
      </w:r>
      <w:r>
        <w:rPr/>
        <w:t>flavor.</w:t>
      </w:r>
    </w:p>
    <w:p>
      <w:pPr>
        <w:spacing w:line="480" w:lineRule="auto" w:before="1"/>
        <w:ind w:left="220" w:right="112" w:firstLine="360"/>
        <w:jc w:val="both"/>
        <w:rPr>
          <w:sz w:val="24"/>
        </w:rPr>
      </w:pPr>
      <w:r>
        <w:rPr>
          <w:sz w:val="24"/>
        </w:rPr>
        <w:t>Kadar lemak bahan dasar daging ayam boiler yaitu 0,57% Kandungan lemak tersebut masih dalam kisaran normal kadar </w:t>
      </w:r>
      <w:r>
        <w:rPr>
          <w:spacing w:val="-3"/>
          <w:sz w:val="24"/>
        </w:rPr>
        <w:t>lemak </w:t>
      </w:r>
      <w:r>
        <w:rPr>
          <w:sz w:val="24"/>
        </w:rPr>
        <w:t>daging ayam broiler namun nilainya rendah. </w:t>
      </w:r>
      <w:r>
        <w:rPr>
          <w:sz w:val="22"/>
        </w:rPr>
        <w:t>Menurut</w:t>
      </w:r>
      <w:r>
        <w:rPr>
          <w:spacing w:val="18"/>
          <w:sz w:val="22"/>
        </w:rPr>
        <w:t> </w:t>
      </w:r>
      <w:r>
        <w:rPr>
          <w:sz w:val="22"/>
        </w:rPr>
        <w:t>Soeparno</w:t>
      </w:r>
      <w:r>
        <w:rPr>
          <w:spacing w:val="12"/>
          <w:sz w:val="22"/>
        </w:rPr>
        <w:t> </w:t>
      </w:r>
      <w:r>
        <w:rPr>
          <w:sz w:val="22"/>
        </w:rPr>
        <w:t>(2011),</w:t>
      </w:r>
      <w:r>
        <w:rPr>
          <w:spacing w:val="19"/>
          <w:sz w:val="22"/>
        </w:rPr>
        <w:t> </w:t>
      </w:r>
      <w:r>
        <w:rPr>
          <w:sz w:val="22"/>
        </w:rPr>
        <w:t>kadar</w:t>
      </w:r>
      <w:r>
        <w:rPr>
          <w:spacing w:val="16"/>
          <w:sz w:val="22"/>
        </w:rPr>
        <w:t> </w:t>
      </w:r>
      <w:r>
        <w:rPr>
          <w:sz w:val="22"/>
        </w:rPr>
        <w:t>lemak</w:t>
      </w:r>
      <w:r>
        <w:rPr>
          <w:spacing w:val="14"/>
          <w:sz w:val="22"/>
        </w:rPr>
        <w:t> </w:t>
      </w:r>
      <w:r>
        <w:rPr>
          <w:sz w:val="22"/>
        </w:rPr>
        <w:t>daging</w:t>
      </w:r>
      <w:r>
        <w:rPr>
          <w:spacing w:val="12"/>
          <w:sz w:val="22"/>
        </w:rPr>
        <w:t> </w:t>
      </w:r>
      <w:r>
        <w:rPr>
          <w:sz w:val="22"/>
        </w:rPr>
        <w:t>ayam</w:t>
      </w:r>
      <w:r>
        <w:rPr>
          <w:spacing w:val="10"/>
          <w:sz w:val="22"/>
        </w:rPr>
        <w:t> </w:t>
      </w:r>
      <w:r>
        <w:rPr>
          <w:i/>
          <w:sz w:val="22"/>
        </w:rPr>
        <w:t>broiler</w:t>
      </w:r>
      <w:r>
        <w:rPr>
          <w:i/>
          <w:spacing w:val="14"/>
          <w:sz w:val="22"/>
        </w:rPr>
        <w:t> </w:t>
      </w:r>
      <w:r>
        <w:rPr>
          <w:sz w:val="22"/>
        </w:rPr>
        <w:t>2,98%.</w:t>
      </w:r>
      <w:r>
        <w:rPr>
          <w:spacing w:val="20"/>
          <w:sz w:val="22"/>
        </w:rPr>
        <w:t> </w:t>
      </w:r>
      <w:r>
        <w:rPr>
          <w:sz w:val="24"/>
        </w:rPr>
        <w:t>Bangsa,</w:t>
      </w:r>
      <w:r>
        <w:rPr>
          <w:spacing w:val="19"/>
          <w:sz w:val="24"/>
        </w:rPr>
        <w:t> </w:t>
      </w:r>
      <w:r>
        <w:rPr>
          <w:sz w:val="24"/>
        </w:rPr>
        <w:t>umur,spesies,</w:t>
      </w:r>
      <w:r>
        <w:rPr>
          <w:spacing w:val="23"/>
          <w:sz w:val="24"/>
        </w:rPr>
        <w:t> </w:t>
      </w:r>
      <w:r>
        <w:rPr>
          <w:sz w:val="24"/>
        </w:rPr>
        <w:t>lokasi</w:t>
      </w:r>
    </w:p>
    <w:p>
      <w:pPr>
        <w:spacing w:after="0" w:line="480" w:lineRule="auto"/>
        <w:jc w:val="both"/>
        <w:rPr>
          <w:sz w:val="24"/>
        </w:rPr>
        <w:sectPr>
          <w:pgSz w:w="11910" w:h="16840"/>
          <w:pgMar w:top="1340" w:bottom="280" w:left="1220" w:right="1320"/>
        </w:sectPr>
      </w:pPr>
    </w:p>
    <w:p>
      <w:pPr>
        <w:pStyle w:val="BodyText"/>
        <w:spacing w:line="480" w:lineRule="auto" w:before="78"/>
        <w:ind w:left="220"/>
      </w:pPr>
      <w:r>
        <w:rPr/>
        <w:t>otot dan pakan merupakan factor-faktor yang dapat mempengaruhi kadar lemak daging (Soeparno, 2009).</w:t>
      </w:r>
    </w:p>
    <w:p>
      <w:pPr>
        <w:spacing w:before="203"/>
        <w:ind w:left="220" w:right="0" w:firstLine="0"/>
        <w:jc w:val="left"/>
        <w:rPr>
          <w:b/>
          <w:sz w:val="24"/>
        </w:rPr>
      </w:pPr>
      <w:r>
        <w:rPr>
          <w:b/>
          <w:sz w:val="24"/>
        </w:rPr>
        <w:t>Sifat Kimia </w:t>
      </w:r>
      <w:r>
        <w:rPr>
          <w:b/>
          <w:i/>
          <w:sz w:val="24"/>
        </w:rPr>
        <w:t>Nugget </w:t>
      </w:r>
      <w:r>
        <w:rPr>
          <w:b/>
          <w:sz w:val="24"/>
        </w:rPr>
        <w:t>Ayam Broiler</w:t>
      </w:r>
    </w:p>
    <w:p>
      <w:pPr>
        <w:pStyle w:val="Heading2"/>
        <w:rPr>
          <w:i/>
        </w:rPr>
      </w:pPr>
      <w:r>
        <w:rPr>
          <w:i/>
        </w:rPr>
        <w:t>Kadar Air</w:t>
      </w:r>
    </w:p>
    <w:p>
      <w:pPr>
        <w:pStyle w:val="BodyText"/>
        <w:spacing w:line="362" w:lineRule="auto" w:before="132"/>
        <w:ind w:left="220" w:right="116"/>
        <w:jc w:val="both"/>
      </w:pPr>
      <w:r>
        <w:rPr/>
        <w:t>Hasil analisis terhadap kadar air dapat dilihat pada Tabel 1. Berdasarkan hasil uji statistika, </w:t>
      </w:r>
      <w:r>
        <w:rPr>
          <w:i/>
        </w:rPr>
        <w:t>nugget </w:t>
      </w:r>
      <w:r>
        <w:rPr/>
        <w:t>ayam broiler sebelum digoreng dan setelah digoreng memberikan pengaruh nyata terhadap kadar air.</w:t>
      </w:r>
    </w:p>
    <w:p>
      <w:pPr>
        <w:pStyle w:val="BodyText"/>
        <w:spacing w:before="75" w:after="22"/>
        <w:ind w:left="110"/>
      </w:pPr>
      <w:r>
        <w:rPr>
          <w:u w:val="single"/>
        </w:rPr>
        <w:t>  Tabel 1. Kadar air </w:t>
      </w:r>
      <w:r>
        <w:rPr>
          <w:i/>
          <w:u w:val="single"/>
        </w:rPr>
        <w:t>nugget </w:t>
      </w:r>
      <w:r>
        <w:rPr>
          <w:u w:val="single"/>
        </w:rPr>
        <w:t>ayam </w:t>
      </w:r>
      <w:r>
        <w:rPr>
          <w:i/>
          <w:u w:val="single"/>
        </w:rPr>
        <w:t>boiler </w:t>
      </w:r>
      <w:r>
        <w:rPr>
          <w:u w:val="single"/>
        </w:rPr>
        <w:t>dengan penambahan ekstrak dan bubuk kuny</w:t>
      </w:r>
      <w:r>
        <w:rPr/>
        <w:t>it</w:t>
      </w:r>
    </w:p>
    <w:tbl>
      <w:tblPr>
        <w:tblW w:w="0" w:type="auto"/>
        <w:jc w:val="left"/>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6"/>
        <w:gridCol w:w="5161"/>
      </w:tblGrid>
      <w:tr>
        <w:trPr>
          <w:trHeight w:val="271" w:hRule="atLeast"/>
        </w:trPr>
        <w:tc>
          <w:tcPr>
            <w:tcW w:w="3006" w:type="dxa"/>
            <w:tcBorders>
              <w:bottom w:val="single" w:sz="4" w:space="0" w:color="000000"/>
            </w:tcBorders>
          </w:tcPr>
          <w:p>
            <w:pPr>
              <w:pStyle w:val="TableParagraph"/>
              <w:spacing w:line="251" w:lineRule="exact"/>
              <w:ind w:left="895"/>
              <w:rPr>
                <w:b/>
                <w:sz w:val="24"/>
              </w:rPr>
            </w:pPr>
            <w:r>
              <w:rPr>
                <w:b/>
                <w:sz w:val="24"/>
              </w:rPr>
              <w:t>Sampel</w:t>
            </w:r>
          </w:p>
        </w:tc>
        <w:tc>
          <w:tcPr>
            <w:tcW w:w="5161" w:type="dxa"/>
            <w:tcBorders>
              <w:bottom w:val="single" w:sz="4" w:space="0" w:color="000000"/>
            </w:tcBorders>
          </w:tcPr>
          <w:p>
            <w:pPr>
              <w:pStyle w:val="TableParagraph"/>
              <w:spacing w:line="251" w:lineRule="exact"/>
              <w:ind w:left="1331" w:right="1803"/>
              <w:jc w:val="center"/>
              <w:rPr>
                <w:b/>
                <w:sz w:val="24"/>
              </w:rPr>
            </w:pPr>
            <w:r>
              <w:rPr>
                <w:b/>
                <w:sz w:val="24"/>
              </w:rPr>
              <w:t>Kadar air (%bk)**</w:t>
            </w:r>
          </w:p>
        </w:tc>
      </w:tr>
      <w:tr>
        <w:trPr>
          <w:trHeight w:val="283" w:hRule="atLeast"/>
        </w:trPr>
        <w:tc>
          <w:tcPr>
            <w:tcW w:w="3006" w:type="dxa"/>
            <w:tcBorders>
              <w:top w:val="single" w:sz="4" w:space="0" w:color="000000"/>
            </w:tcBorders>
          </w:tcPr>
          <w:p>
            <w:pPr>
              <w:pStyle w:val="TableParagraph"/>
              <w:spacing w:line="264" w:lineRule="exact"/>
              <w:rPr>
                <w:sz w:val="24"/>
              </w:rPr>
            </w:pPr>
            <w:r>
              <w:rPr>
                <w:sz w:val="24"/>
              </w:rPr>
              <w:t>Kontrol</w:t>
            </w:r>
          </w:p>
        </w:tc>
        <w:tc>
          <w:tcPr>
            <w:tcW w:w="5161" w:type="dxa"/>
            <w:tcBorders>
              <w:top w:val="single" w:sz="4" w:space="0" w:color="000000"/>
            </w:tcBorders>
          </w:tcPr>
          <w:p>
            <w:pPr>
              <w:pStyle w:val="TableParagraph"/>
              <w:spacing w:line="264" w:lineRule="exact"/>
              <w:ind w:left="1331" w:right="1799"/>
              <w:jc w:val="center"/>
              <w:rPr>
                <w:sz w:val="24"/>
              </w:rPr>
            </w:pPr>
            <w:r>
              <w:rPr>
                <w:sz w:val="24"/>
              </w:rPr>
              <w:t>50,85±0,00</w:t>
            </w:r>
          </w:p>
        </w:tc>
      </w:tr>
      <w:tr>
        <w:trPr>
          <w:trHeight w:val="302" w:hRule="atLeast"/>
        </w:trPr>
        <w:tc>
          <w:tcPr>
            <w:tcW w:w="3006" w:type="dxa"/>
          </w:tcPr>
          <w:p>
            <w:pPr>
              <w:pStyle w:val="TableParagraph"/>
              <w:spacing w:before="6"/>
              <w:rPr>
                <w:sz w:val="24"/>
              </w:rPr>
            </w:pPr>
            <w:r>
              <w:rPr>
                <w:sz w:val="24"/>
              </w:rPr>
              <w:t>Bubuk 0,2%</w:t>
            </w:r>
          </w:p>
        </w:tc>
        <w:tc>
          <w:tcPr>
            <w:tcW w:w="5161" w:type="dxa"/>
          </w:tcPr>
          <w:p>
            <w:pPr>
              <w:pStyle w:val="TableParagraph"/>
              <w:spacing w:before="6"/>
              <w:ind w:left="1331" w:right="1799"/>
              <w:jc w:val="center"/>
              <w:rPr>
                <w:sz w:val="24"/>
              </w:rPr>
            </w:pPr>
            <w:r>
              <w:rPr>
                <w:sz w:val="24"/>
              </w:rPr>
              <w:t>50,87±0,00</w:t>
            </w:r>
          </w:p>
        </w:tc>
      </w:tr>
      <w:tr>
        <w:trPr>
          <w:trHeight w:val="302" w:hRule="atLeast"/>
        </w:trPr>
        <w:tc>
          <w:tcPr>
            <w:tcW w:w="3006" w:type="dxa"/>
          </w:tcPr>
          <w:p>
            <w:pPr>
              <w:pStyle w:val="TableParagraph"/>
              <w:spacing w:line="272" w:lineRule="exact" w:before="10"/>
              <w:rPr>
                <w:sz w:val="24"/>
              </w:rPr>
            </w:pPr>
            <w:r>
              <w:rPr>
                <w:sz w:val="24"/>
              </w:rPr>
              <w:t>Bubuk 0,4%</w:t>
            </w:r>
          </w:p>
        </w:tc>
        <w:tc>
          <w:tcPr>
            <w:tcW w:w="5161" w:type="dxa"/>
          </w:tcPr>
          <w:p>
            <w:pPr>
              <w:pStyle w:val="TableParagraph"/>
              <w:spacing w:line="272" w:lineRule="exact" w:before="10"/>
              <w:ind w:left="1331" w:right="1799"/>
              <w:jc w:val="center"/>
              <w:rPr>
                <w:sz w:val="24"/>
              </w:rPr>
            </w:pPr>
            <w:r>
              <w:rPr>
                <w:sz w:val="24"/>
              </w:rPr>
              <w:t>50,95±0,07</w:t>
            </w:r>
          </w:p>
        </w:tc>
      </w:tr>
      <w:tr>
        <w:trPr>
          <w:trHeight w:val="302" w:hRule="atLeast"/>
        </w:trPr>
        <w:tc>
          <w:tcPr>
            <w:tcW w:w="3006" w:type="dxa"/>
          </w:tcPr>
          <w:p>
            <w:pPr>
              <w:pStyle w:val="TableParagraph"/>
              <w:spacing w:before="5"/>
              <w:rPr>
                <w:sz w:val="24"/>
              </w:rPr>
            </w:pPr>
            <w:r>
              <w:rPr>
                <w:sz w:val="24"/>
              </w:rPr>
              <w:t>Bubuk 0,6%</w:t>
            </w:r>
          </w:p>
        </w:tc>
        <w:tc>
          <w:tcPr>
            <w:tcW w:w="5161" w:type="dxa"/>
          </w:tcPr>
          <w:p>
            <w:pPr>
              <w:pStyle w:val="TableParagraph"/>
              <w:spacing w:before="5"/>
              <w:ind w:left="1331" w:right="1799"/>
              <w:jc w:val="center"/>
              <w:rPr>
                <w:sz w:val="24"/>
              </w:rPr>
            </w:pPr>
            <w:r>
              <w:rPr>
                <w:sz w:val="24"/>
              </w:rPr>
              <w:t>51,00±0,16</w:t>
            </w:r>
          </w:p>
        </w:tc>
      </w:tr>
      <w:tr>
        <w:trPr>
          <w:trHeight w:val="302" w:hRule="atLeast"/>
        </w:trPr>
        <w:tc>
          <w:tcPr>
            <w:tcW w:w="3006" w:type="dxa"/>
          </w:tcPr>
          <w:p>
            <w:pPr>
              <w:pStyle w:val="TableParagraph"/>
              <w:spacing w:line="272" w:lineRule="exact" w:before="10"/>
              <w:rPr>
                <w:sz w:val="24"/>
              </w:rPr>
            </w:pPr>
            <w:r>
              <w:rPr>
                <w:sz w:val="24"/>
              </w:rPr>
              <w:t>Ekstrak 0,05%</w:t>
            </w:r>
          </w:p>
        </w:tc>
        <w:tc>
          <w:tcPr>
            <w:tcW w:w="5161" w:type="dxa"/>
          </w:tcPr>
          <w:p>
            <w:pPr>
              <w:pStyle w:val="TableParagraph"/>
              <w:spacing w:line="272" w:lineRule="exact" w:before="10"/>
              <w:ind w:left="1331" w:right="1798"/>
              <w:jc w:val="center"/>
              <w:rPr>
                <w:sz w:val="24"/>
              </w:rPr>
            </w:pPr>
            <w:r>
              <w:rPr>
                <w:sz w:val="24"/>
              </w:rPr>
              <w:t>51,82±0,88</w:t>
            </w:r>
          </w:p>
        </w:tc>
      </w:tr>
      <w:tr>
        <w:trPr>
          <w:trHeight w:val="302" w:hRule="atLeast"/>
        </w:trPr>
        <w:tc>
          <w:tcPr>
            <w:tcW w:w="3006" w:type="dxa"/>
          </w:tcPr>
          <w:p>
            <w:pPr>
              <w:pStyle w:val="TableParagraph"/>
              <w:spacing w:before="5"/>
              <w:rPr>
                <w:sz w:val="24"/>
              </w:rPr>
            </w:pPr>
            <w:r>
              <w:rPr>
                <w:sz w:val="24"/>
              </w:rPr>
              <w:t>Ekstrak 0,1%</w:t>
            </w:r>
          </w:p>
        </w:tc>
        <w:tc>
          <w:tcPr>
            <w:tcW w:w="5161" w:type="dxa"/>
          </w:tcPr>
          <w:p>
            <w:pPr>
              <w:pStyle w:val="TableParagraph"/>
              <w:spacing w:before="5"/>
              <w:ind w:left="1331" w:right="1798"/>
              <w:jc w:val="center"/>
              <w:rPr>
                <w:sz w:val="24"/>
              </w:rPr>
            </w:pPr>
            <w:r>
              <w:rPr>
                <w:sz w:val="24"/>
              </w:rPr>
              <w:t>51,88±0,16</w:t>
            </w:r>
          </w:p>
        </w:tc>
      </w:tr>
      <w:tr>
        <w:trPr>
          <w:trHeight w:val="316" w:hRule="atLeast"/>
        </w:trPr>
        <w:tc>
          <w:tcPr>
            <w:tcW w:w="3006" w:type="dxa"/>
            <w:tcBorders>
              <w:bottom w:val="single" w:sz="4" w:space="0" w:color="000000"/>
            </w:tcBorders>
          </w:tcPr>
          <w:p>
            <w:pPr>
              <w:pStyle w:val="TableParagraph"/>
              <w:spacing w:before="10"/>
              <w:rPr>
                <w:sz w:val="24"/>
              </w:rPr>
            </w:pPr>
            <w:r>
              <w:rPr>
                <w:sz w:val="24"/>
              </w:rPr>
              <w:t>Ekstrak 0,2%</w:t>
            </w:r>
          </w:p>
        </w:tc>
        <w:tc>
          <w:tcPr>
            <w:tcW w:w="5161" w:type="dxa"/>
            <w:tcBorders>
              <w:bottom w:val="single" w:sz="4" w:space="0" w:color="000000"/>
            </w:tcBorders>
          </w:tcPr>
          <w:p>
            <w:pPr>
              <w:pStyle w:val="TableParagraph"/>
              <w:spacing w:before="10"/>
              <w:ind w:left="1331" w:right="1799"/>
              <w:jc w:val="center"/>
              <w:rPr>
                <w:sz w:val="24"/>
              </w:rPr>
            </w:pPr>
            <w:r>
              <w:rPr>
                <w:sz w:val="24"/>
              </w:rPr>
              <w:t>52,37±0,70</w:t>
            </w:r>
          </w:p>
        </w:tc>
      </w:tr>
    </w:tbl>
    <w:p>
      <w:pPr>
        <w:pStyle w:val="BodyText"/>
        <w:ind w:left="220"/>
      </w:pPr>
      <w:r>
        <w:rPr/>
        <w:t>**tidak berbeda nyata</w:t>
      </w:r>
    </w:p>
    <w:p>
      <w:pPr>
        <w:pStyle w:val="BodyText"/>
        <w:spacing w:before="4"/>
      </w:pPr>
    </w:p>
    <w:p>
      <w:pPr>
        <w:pStyle w:val="BodyText"/>
        <w:spacing w:line="480" w:lineRule="auto" w:before="1"/>
        <w:ind w:left="220" w:right="113" w:firstLine="720"/>
        <w:jc w:val="both"/>
      </w:pPr>
      <w:r>
        <w:rPr/>
        <w:t>Hasil uji statistik pada Tabel 1. menunjukan bahwa </w:t>
      </w:r>
      <w:r>
        <w:rPr>
          <w:i/>
        </w:rPr>
        <w:t>nugget </w:t>
      </w:r>
      <w:r>
        <w:rPr/>
        <w:t>ayam </w:t>
      </w:r>
      <w:r>
        <w:rPr>
          <w:i/>
        </w:rPr>
        <w:t>boiler </w:t>
      </w:r>
      <w:r>
        <w:rPr/>
        <w:t>dengan penambahan ekstrak dan bubuk kunyit menunjukan tidak menyebapkan adanya perbedaan nyata (P&gt;)0,05) Pada Pengujian kadar </w:t>
      </w:r>
      <w:r>
        <w:rPr>
          <w:spacing w:val="-3"/>
        </w:rPr>
        <w:t>air </w:t>
      </w:r>
      <w:r>
        <w:rPr/>
        <w:t>terhadap </w:t>
      </w:r>
      <w:r>
        <w:rPr>
          <w:i/>
        </w:rPr>
        <w:t>nugget. </w:t>
      </w:r>
      <w:r>
        <w:rPr/>
        <w:t>dimana semakin banyak penambahan ekstrak dan bubuk kunyit yang ditambahkan maka kadar </w:t>
      </w:r>
      <w:r>
        <w:rPr>
          <w:spacing w:val="-3"/>
        </w:rPr>
        <w:t>air </w:t>
      </w:r>
      <w:r>
        <w:rPr>
          <w:i/>
        </w:rPr>
        <w:t>nugget </w:t>
      </w:r>
      <w:r>
        <w:rPr/>
        <w:t>semakin menikat dimana penambahan ekstrak dan bubuk kunyit dengan kosentrasi yang berbed-beda dapat menikatkan kandungan senyawa fenolik. Wulandari (2012) menyatakan bahwa senyawa fenol mampu mengikat gugus aldehid, keton </w:t>
      </w:r>
      <w:r>
        <w:rPr>
          <w:spacing w:val="-3"/>
        </w:rPr>
        <w:t>asam, </w:t>
      </w:r>
      <w:r>
        <w:rPr/>
        <w:t>dan ester yang dapat mempengaruhi kemampuan dari daya mengikat </w:t>
      </w:r>
      <w:r>
        <w:rPr>
          <w:spacing w:val="-3"/>
        </w:rPr>
        <w:t>air </w:t>
      </w:r>
      <w:r>
        <w:rPr/>
        <w:t>pada</w:t>
      </w:r>
      <w:r>
        <w:rPr>
          <w:spacing w:val="4"/>
        </w:rPr>
        <w:t> </w:t>
      </w:r>
      <w:r>
        <w:rPr/>
        <w:t>daging.</w:t>
      </w:r>
    </w:p>
    <w:p>
      <w:pPr>
        <w:pStyle w:val="BodyText"/>
        <w:spacing w:line="480" w:lineRule="auto" w:before="1"/>
        <w:ind w:left="220" w:right="110" w:firstLine="720"/>
        <w:jc w:val="both"/>
      </w:pPr>
      <w:r>
        <w:rPr/>
        <w:t>Dari Tabel 1. Dapat diketahui bahwa kadar </w:t>
      </w:r>
      <w:r>
        <w:rPr>
          <w:spacing w:val="-3"/>
        </w:rPr>
        <w:t>air yang </w:t>
      </w:r>
      <w:r>
        <w:rPr/>
        <w:t>dihasilkan yaitu </w:t>
      </w:r>
      <w:r>
        <w:rPr>
          <w:i/>
        </w:rPr>
        <w:t>Nugget </w:t>
      </w:r>
      <w:r>
        <w:rPr/>
        <w:t>ayam dengan penambahan ekstrak dan bubuk kunyit tertinggi adalah perlakuan penambahan ekstrak 0,2% </w:t>
      </w:r>
      <w:r>
        <w:rPr>
          <w:spacing w:val="-3"/>
        </w:rPr>
        <w:t>yaitu </w:t>
      </w:r>
      <w:r>
        <w:rPr/>
        <w:t>52,37% sedangkan kadar </w:t>
      </w:r>
      <w:r>
        <w:rPr>
          <w:spacing w:val="-3"/>
        </w:rPr>
        <w:t>air </w:t>
      </w:r>
      <w:r>
        <w:rPr/>
        <w:t>terendah </w:t>
      </w:r>
      <w:r>
        <w:rPr>
          <w:spacing w:val="-3"/>
        </w:rPr>
        <w:t>yaitu </w:t>
      </w:r>
      <w:r>
        <w:rPr>
          <w:i/>
        </w:rPr>
        <w:t>nugget </w:t>
      </w:r>
      <w:r>
        <w:rPr/>
        <w:t>ayam kontrol </w:t>
      </w:r>
      <w:r>
        <w:rPr>
          <w:spacing w:val="-3"/>
        </w:rPr>
        <w:t>yaitu </w:t>
      </w:r>
      <w:r>
        <w:rPr/>
        <w:t>sebesar 50,87%. Dimana semakin tinggi kosentrasi Ekstrak </w:t>
      </w:r>
      <w:r>
        <w:rPr>
          <w:spacing w:val="-3"/>
        </w:rPr>
        <w:t>kunyit </w:t>
      </w:r>
      <w:r>
        <w:rPr/>
        <w:t>yang ditambahkan pada </w:t>
      </w:r>
      <w:r>
        <w:rPr>
          <w:i/>
        </w:rPr>
        <w:t>nugget</w:t>
      </w:r>
      <w:r>
        <w:rPr>
          <w:i/>
          <w:spacing w:val="14"/>
        </w:rPr>
        <w:t> </w:t>
      </w:r>
      <w:r>
        <w:rPr/>
        <w:t>ayam</w:t>
      </w:r>
      <w:r>
        <w:rPr>
          <w:spacing w:val="6"/>
        </w:rPr>
        <w:t> </w:t>
      </w:r>
      <w:r>
        <w:rPr>
          <w:i/>
        </w:rPr>
        <w:t>boiler</w:t>
      </w:r>
      <w:r>
        <w:rPr>
          <w:i/>
          <w:spacing w:val="18"/>
        </w:rPr>
        <w:t> </w:t>
      </w:r>
      <w:r>
        <w:rPr/>
        <w:t>maka</w:t>
      </w:r>
      <w:r>
        <w:rPr>
          <w:spacing w:val="13"/>
        </w:rPr>
        <w:t> </w:t>
      </w:r>
      <w:r>
        <w:rPr/>
        <w:t>kadar</w:t>
      </w:r>
      <w:r>
        <w:rPr>
          <w:spacing w:val="15"/>
        </w:rPr>
        <w:t> </w:t>
      </w:r>
      <w:r>
        <w:rPr>
          <w:spacing w:val="-3"/>
        </w:rPr>
        <w:t>air</w:t>
      </w:r>
      <w:r>
        <w:rPr>
          <w:spacing w:val="20"/>
        </w:rPr>
        <w:t> </w:t>
      </w:r>
      <w:r>
        <w:rPr>
          <w:spacing w:val="-3"/>
        </w:rPr>
        <w:t>yang</w:t>
      </w:r>
      <w:r>
        <w:rPr>
          <w:spacing w:val="14"/>
        </w:rPr>
        <w:t> </w:t>
      </w:r>
      <w:r>
        <w:rPr/>
        <w:t>dihasilkan</w:t>
      </w:r>
      <w:r>
        <w:rPr>
          <w:spacing w:val="9"/>
        </w:rPr>
        <w:t> </w:t>
      </w:r>
      <w:r>
        <w:rPr/>
        <w:t>semakin</w:t>
      </w:r>
      <w:r>
        <w:rPr>
          <w:spacing w:val="8"/>
        </w:rPr>
        <w:t> </w:t>
      </w:r>
      <w:r>
        <w:rPr/>
        <w:t>tinggi.</w:t>
      </w:r>
      <w:r>
        <w:rPr>
          <w:spacing w:val="16"/>
        </w:rPr>
        <w:t> </w:t>
      </w:r>
      <w:r>
        <w:rPr/>
        <w:t>Hal</w:t>
      </w:r>
      <w:r>
        <w:rPr>
          <w:spacing w:val="10"/>
        </w:rPr>
        <w:t> </w:t>
      </w:r>
      <w:r>
        <w:rPr/>
        <w:t>ini</w:t>
      </w:r>
      <w:r>
        <w:rPr>
          <w:spacing w:val="14"/>
        </w:rPr>
        <w:t> </w:t>
      </w:r>
      <w:r>
        <w:rPr/>
        <w:t>dikarenakan</w:t>
      </w:r>
      <w:r>
        <w:rPr>
          <w:spacing w:val="9"/>
        </w:rPr>
        <w:t> </w:t>
      </w:r>
      <w:r>
        <w:rPr/>
        <w:t>saat</w:t>
      </w:r>
    </w:p>
    <w:p>
      <w:pPr>
        <w:spacing w:after="0" w:line="480" w:lineRule="auto"/>
        <w:jc w:val="both"/>
        <w:sectPr>
          <w:pgSz w:w="11910" w:h="16840"/>
          <w:pgMar w:top="1340" w:bottom="280" w:left="1220" w:right="1320"/>
        </w:sectPr>
      </w:pPr>
    </w:p>
    <w:p>
      <w:pPr>
        <w:pStyle w:val="BodyText"/>
        <w:spacing w:line="477" w:lineRule="auto" w:before="78"/>
        <w:ind w:left="220" w:right="114"/>
        <w:jc w:val="both"/>
      </w:pPr>
      <w:r>
        <w:rPr/>
        <w:t>proses </w:t>
      </w:r>
      <w:r>
        <w:rPr>
          <w:i/>
        </w:rPr>
        <w:t>Curret </w:t>
      </w:r>
      <w:r>
        <w:rPr/>
        <w:t>dengan Ekstrak Kunyit dapat mengikat aktivitas air. Menurut Winarto dan tim lentera (2004), Minyak astiri pada kunyit dapat mengikat air melalui pemecahan ikatan ester. Dapat diketahui bahwa kadar air </w:t>
      </w:r>
      <w:r>
        <w:rPr>
          <w:i/>
        </w:rPr>
        <w:t>nugget </w:t>
      </w:r>
      <w:r>
        <w:rPr/>
        <w:t>ayam </w:t>
      </w:r>
      <w:r>
        <w:rPr>
          <w:i/>
        </w:rPr>
        <w:t>boiler </w:t>
      </w:r>
      <w:r>
        <w:rPr/>
        <w:t>dengan penambahan ekstrak dan bubuk kunyit. Hasil ini masih sesuai dengan SNI </w:t>
      </w:r>
      <w:r>
        <w:rPr>
          <w:i/>
        </w:rPr>
        <w:t>nugget </w:t>
      </w:r>
      <w:r>
        <w:rPr/>
        <w:t>yang menyebutkan kadar air maksimal </w:t>
      </w:r>
      <w:r>
        <w:rPr>
          <w:i/>
        </w:rPr>
        <w:t>nugget </w:t>
      </w:r>
      <w:r>
        <w:rPr/>
        <w:t>adalah 60% bb. Sebagian besar bahan makanan sekitar 96% terdiri dari bahan organik dan air. Sisanya terdiri dari unsur-unsur mineral yang dikenal sebagai zat anorganik. Residu anorganik yang dihasilkan dari pembakaran zat-zat organik pada suhu 400-600</w:t>
      </w:r>
      <w:r>
        <w:rPr>
          <w:position w:val="9"/>
          <w:sz w:val="16"/>
        </w:rPr>
        <w:t>o</w:t>
      </w:r>
      <w:r>
        <w:rPr/>
        <w:t>C disebut kadar abu (Baker, 1997).</w:t>
      </w:r>
    </w:p>
    <w:p>
      <w:pPr>
        <w:pStyle w:val="Heading2"/>
        <w:spacing w:before="14"/>
        <w:rPr>
          <w:i/>
        </w:rPr>
      </w:pPr>
      <w:r>
        <w:rPr>
          <w:i/>
        </w:rPr>
        <w:t>Kadar lemak</w:t>
      </w:r>
    </w:p>
    <w:p>
      <w:pPr>
        <w:pStyle w:val="BodyText"/>
        <w:spacing w:before="2"/>
        <w:rPr>
          <w:b/>
          <w:i/>
          <w:sz w:val="23"/>
        </w:rPr>
      </w:pPr>
    </w:p>
    <w:p>
      <w:pPr>
        <w:pStyle w:val="BodyText"/>
        <w:spacing w:line="722" w:lineRule="auto"/>
        <w:ind w:left="220" w:right="4211"/>
      </w:pPr>
      <w:r>
        <w:rPr/>
        <w:pict>
          <v:shapetype id="_x0000_t202" o:spt="202" coordsize="21600,21600" path="m,l,21600r21600,l21600,xe">
            <v:stroke joinstyle="miter"/>
            <v:path gradientshapeok="t" o:connecttype="rect"/>
          </v:shapetype>
          <v:shape style="position:absolute;margin-left:66.143997pt;margin-top:69.303108pt;width:408.3pt;height:121.25pt;mso-position-horizontal-relative:page;mso-position-vertical-relative:paragraph;z-index:102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8"/>
                    <w:gridCol w:w="5089"/>
                  </w:tblGrid>
                  <w:tr>
                    <w:trPr>
                      <w:trHeight w:val="278" w:hRule="atLeast"/>
                    </w:trPr>
                    <w:tc>
                      <w:tcPr>
                        <w:tcW w:w="3078" w:type="dxa"/>
                        <w:tcBorders>
                          <w:top w:val="single" w:sz="4" w:space="0" w:color="000000"/>
                          <w:bottom w:val="single" w:sz="4" w:space="0" w:color="000000"/>
                        </w:tcBorders>
                      </w:tcPr>
                      <w:p>
                        <w:pPr>
                          <w:pStyle w:val="TableParagraph"/>
                          <w:spacing w:line="258" w:lineRule="exact"/>
                          <w:ind w:left="876"/>
                          <w:rPr>
                            <w:b/>
                            <w:sz w:val="24"/>
                          </w:rPr>
                        </w:pPr>
                        <w:r>
                          <w:rPr>
                            <w:b/>
                            <w:sz w:val="24"/>
                          </w:rPr>
                          <w:t>Sampel</w:t>
                        </w:r>
                      </w:p>
                    </w:tc>
                    <w:tc>
                      <w:tcPr>
                        <w:tcW w:w="5089" w:type="dxa"/>
                        <w:tcBorders>
                          <w:top w:val="single" w:sz="4" w:space="0" w:color="000000"/>
                          <w:bottom w:val="single" w:sz="4" w:space="0" w:color="000000"/>
                        </w:tcBorders>
                      </w:tcPr>
                      <w:p>
                        <w:pPr>
                          <w:pStyle w:val="TableParagraph"/>
                          <w:spacing w:line="258" w:lineRule="exact"/>
                          <w:ind w:left="1422" w:right="1999"/>
                          <w:jc w:val="center"/>
                          <w:rPr>
                            <w:b/>
                            <w:sz w:val="24"/>
                          </w:rPr>
                        </w:pPr>
                        <w:r>
                          <w:rPr>
                            <w:b/>
                            <w:sz w:val="24"/>
                          </w:rPr>
                          <w:t>Lemak(%bk)**</w:t>
                        </w:r>
                      </w:p>
                    </w:tc>
                  </w:tr>
                  <w:tr>
                    <w:trPr>
                      <w:trHeight w:val="283" w:hRule="atLeast"/>
                    </w:trPr>
                    <w:tc>
                      <w:tcPr>
                        <w:tcW w:w="3078" w:type="dxa"/>
                        <w:tcBorders>
                          <w:top w:val="single" w:sz="4" w:space="0" w:color="000000"/>
                        </w:tcBorders>
                      </w:tcPr>
                      <w:p>
                        <w:pPr>
                          <w:pStyle w:val="TableParagraph"/>
                          <w:spacing w:line="264" w:lineRule="exact"/>
                          <w:rPr>
                            <w:sz w:val="24"/>
                          </w:rPr>
                        </w:pPr>
                        <w:r>
                          <w:rPr>
                            <w:sz w:val="24"/>
                          </w:rPr>
                          <w:t>Kontrol</w:t>
                        </w:r>
                      </w:p>
                    </w:tc>
                    <w:tc>
                      <w:tcPr>
                        <w:tcW w:w="5089" w:type="dxa"/>
                        <w:tcBorders>
                          <w:top w:val="single" w:sz="4" w:space="0" w:color="000000"/>
                        </w:tcBorders>
                      </w:tcPr>
                      <w:p>
                        <w:pPr>
                          <w:pStyle w:val="TableParagraph"/>
                          <w:spacing w:line="264" w:lineRule="exact"/>
                          <w:ind w:left="1422" w:right="1992"/>
                          <w:jc w:val="center"/>
                          <w:rPr>
                            <w:sz w:val="24"/>
                          </w:rPr>
                        </w:pPr>
                        <w:r>
                          <w:rPr>
                            <w:sz w:val="24"/>
                          </w:rPr>
                          <w:t>10,14±0,93</w:t>
                        </w:r>
                      </w:p>
                    </w:tc>
                  </w:tr>
                  <w:tr>
                    <w:trPr>
                      <w:trHeight w:val="302" w:hRule="atLeast"/>
                    </w:trPr>
                    <w:tc>
                      <w:tcPr>
                        <w:tcW w:w="3078" w:type="dxa"/>
                      </w:tcPr>
                      <w:p>
                        <w:pPr>
                          <w:pStyle w:val="TableParagraph"/>
                          <w:spacing w:before="5"/>
                          <w:rPr>
                            <w:sz w:val="24"/>
                          </w:rPr>
                        </w:pPr>
                        <w:r>
                          <w:rPr>
                            <w:sz w:val="24"/>
                          </w:rPr>
                          <w:t>Bubuk 0,2%</w:t>
                        </w:r>
                      </w:p>
                    </w:tc>
                    <w:tc>
                      <w:tcPr>
                        <w:tcW w:w="5089" w:type="dxa"/>
                      </w:tcPr>
                      <w:p>
                        <w:pPr>
                          <w:pStyle w:val="TableParagraph"/>
                          <w:spacing w:before="5"/>
                          <w:ind w:left="1422" w:right="1992"/>
                          <w:jc w:val="center"/>
                          <w:rPr>
                            <w:sz w:val="24"/>
                          </w:rPr>
                        </w:pPr>
                        <w:r>
                          <w:rPr>
                            <w:sz w:val="24"/>
                          </w:rPr>
                          <w:t>11,37±0,14</w:t>
                        </w:r>
                      </w:p>
                    </w:tc>
                  </w:tr>
                  <w:tr>
                    <w:trPr>
                      <w:trHeight w:val="302" w:hRule="atLeast"/>
                    </w:trPr>
                    <w:tc>
                      <w:tcPr>
                        <w:tcW w:w="3078" w:type="dxa"/>
                      </w:tcPr>
                      <w:p>
                        <w:pPr>
                          <w:pStyle w:val="TableParagraph"/>
                          <w:spacing w:line="272" w:lineRule="exact" w:before="10"/>
                          <w:rPr>
                            <w:sz w:val="24"/>
                          </w:rPr>
                        </w:pPr>
                        <w:r>
                          <w:rPr>
                            <w:sz w:val="24"/>
                          </w:rPr>
                          <w:t>Bubuk 0,4%</w:t>
                        </w:r>
                      </w:p>
                    </w:tc>
                    <w:tc>
                      <w:tcPr>
                        <w:tcW w:w="5089" w:type="dxa"/>
                      </w:tcPr>
                      <w:p>
                        <w:pPr>
                          <w:pStyle w:val="TableParagraph"/>
                          <w:spacing w:line="272" w:lineRule="exact" w:before="10"/>
                          <w:ind w:left="1422" w:right="1992"/>
                          <w:jc w:val="center"/>
                          <w:rPr>
                            <w:sz w:val="24"/>
                          </w:rPr>
                        </w:pPr>
                        <w:r>
                          <w:rPr>
                            <w:sz w:val="24"/>
                          </w:rPr>
                          <w:t>11,73±4,38</w:t>
                        </w:r>
                      </w:p>
                    </w:tc>
                  </w:tr>
                  <w:tr>
                    <w:trPr>
                      <w:trHeight w:val="305" w:hRule="atLeast"/>
                    </w:trPr>
                    <w:tc>
                      <w:tcPr>
                        <w:tcW w:w="3078" w:type="dxa"/>
                      </w:tcPr>
                      <w:p>
                        <w:pPr>
                          <w:pStyle w:val="TableParagraph"/>
                          <w:spacing w:before="5"/>
                          <w:rPr>
                            <w:sz w:val="24"/>
                          </w:rPr>
                        </w:pPr>
                        <w:r>
                          <w:rPr>
                            <w:sz w:val="24"/>
                          </w:rPr>
                          <w:t>Bubuk 0,6%</w:t>
                        </w:r>
                      </w:p>
                    </w:tc>
                    <w:tc>
                      <w:tcPr>
                        <w:tcW w:w="5089" w:type="dxa"/>
                      </w:tcPr>
                      <w:p>
                        <w:pPr>
                          <w:pStyle w:val="TableParagraph"/>
                          <w:spacing w:before="5"/>
                          <w:ind w:left="1422" w:right="1992"/>
                          <w:jc w:val="center"/>
                          <w:rPr>
                            <w:sz w:val="24"/>
                          </w:rPr>
                        </w:pPr>
                        <w:r>
                          <w:rPr>
                            <w:sz w:val="24"/>
                          </w:rPr>
                          <w:t>11,83±1,55</w:t>
                        </w:r>
                      </w:p>
                    </w:tc>
                  </w:tr>
                  <w:tr>
                    <w:trPr>
                      <w:trHeight w:val="302" w:hRule="atLeast"/>
                    </w:trPr>
                    <w:tc>
                      <w:tcPr>
                        <w:tcW w:w="3078" w:type="dxa"/>
                      </w:tcPr>
                      <w:p>
                        <w:pPr>
                          <w:pStyle w:val="TableParagraph"/>
                          <w:spacing w:line="269" w:lineRule="exact" w:before="13"/>
                          <w:rPr>
                            <w:sz w:val="24"/>
                          </w:rPr>
                        </w:pPr>
                        <w:r>
                          <w:rPr>
                            <w:sz w:val="24"/>
                          </w:rPr>
                          <w:t>Ekstrak 0,05%</w:t>
                        </w:r>
                      </w:p>
                    </w:tc>
                    <w:tc>
                      <w:tcPr>
                        <w:tcW w:w="5089" w:type="dxa"/>
                      </w:tcPr>
                      <w:p>
                        <w:pPr>
                          <w:pStyle w:val="TableParagraph"/>
                          <w:spacing w:line="269" w:lineRule="exact" w:before="13"/>
                          <w:ind w:left="1422" w:right="1995"/>
                          <w:jc w:val="center"/>
                          <w:rPr>
                            <w:sz w:val="24"/>
                          </w:rPr>
                        </w:pPr>
                        <w:r>
                          <w:rPr>
                            <w:sz w:val="24"/>
                          </w:rPr>
                          <w:t>6,90±4,75</w:t>
                        </w:r>
                      </w:p>
                    </w:tc>
                  </w:tr>
                  <w:tr>
                    <w:trPr>
                      <w:trHeight w:val="302" w:hRule="atLeast"/>
                    </w:trPr>
                    <w:tc>
                      <w:tcPr>
                        <w:tcW w:w="3078" w:type="dxa"/>
                      </w:tcPr>
                      <w:p>
                        <w:pPr>
                          <w:pStyle w:val="TableParagraph"/>
                          <w:spacing w:before="3"/>
                          <w:rPr>
                            <w:sz w:val="24"/>
                          </w:rPr>
                        </w:pPr>
                        <w:r>
                          <w:rPr>
                            <w:sz w:val="24"/>
                          </w:rPr>
                          <w:t>Ekstrak 0,1%</w:t>
                        </w:r>
                      </w:p>
                    </w:tc>
                    <w:tc>
                      <w:tcPr>
                        <w:tcW w:w="5089" w:type="dxa"/>
                      </w:tcPr>
                      <w:p>
                        <w:pPr>
                          <w:pStyle w:val="TableParagraph"/>
                          <w:spacing w:before="3"/>
                          <w:ind w:left="1422" w:right="1995"/>
                          <w:jc w:val="center"/>
                          <w:rPr>
                            <w:sz w:val="24"/>
                          </w:rPr>
                        </w:pPr>
                        <w:r>
                          <w:rPr>
                            <w:sz w:val="24"/>
                          </w:rPr>
                          <w:t>7,99±7,76</w:t>
                        </w:r>
                      </w:p>
                    </w:tc>
                  </w:tr>
                  <w:tr>
                    <w:trPr>
                      <w:trHeight w:val="318" w:hRule="atLeast"/>
                    </w:trPr>
                    <w:tc>
                      <w:tcPr>
                        <w:tcW w:w="3078" w:type="dxa"/>
                        <w:tcBorders>
                          <w:bottom w:val="single" w:sz="4" w:space="0" w:color="000000"/>
                        </w:tcBorders>
                      </w:tcPr>
                      <w:p>
                        <w:pPr>
                          <w:pStyle w:val="TableParagraph"/>
                          <w:spacing w:before="13"/>
                          <w:rPr>
                            <w:sz w:val="24"/>
                          </w:rPr>
                        </w:pPr>
                        <w:r>
                          <w:rPr>
                            <w:sz w:val="24"/>
                          </w:rPr>
                          <w:t>Ekstrak 0,2%</w:t>
                        </w:r>
                      </w:p>
                    </w:tc>
                    <w:tc>
                      <w:tcPr>
                        <w:tcW w:w="5089" w:type="dxa"/>
                        <w:tcBorders>
                          <w:bottom w:val="single" w:sz="4" w:space="0" w:color="000000"/>
                        </w:tcBorders>
                      </w:tcPr>
                      <w:p>
                        <w:pPr>
                          <w:pStyle w:val="TableParagraph"/>
                          <w:spacing w:before="13"/>
                          <w:ind w:left="1422" w:right="1995"/>
                          <w:jc w:val="center"/>
                          <w:rPr>
                            <w:sz w:val="24"/>
                          </w:rPr>
                        </w:pPr>
                        <w:r>
                          <w:rPr>
                            <w:sz w:val="24"/>
                          </w:rPr>
                          <w:t>9,48±5,52</w:t>
                        </w:r>
                      </w:p>
                    </w:tc>
                  </w:tr>
                </w:tbl>
                <w:p>
                  <w:pPr>
                    <w:pStyle w:val="BodyText"/>
                  </w:pPr>
                </w:p>
              </w:txbxContent>
            </v:textbox>
            <w10:wrap type="none"/>
          </v:shape>
        </w:pict>
      </w:r>
      <w:r>
        <w:rPr/>
        <w:t>Hasil Kadar lemk dapat dilihat pada table Tabel 2. Tabel 2. Hasil Analisa Kadar Lemak </w:t>
      </w:r>
      <w:r>
        <w:rPr>
          <w:i/>
        </w:rPr>
        <w:t>Nugget </w:t>
      </w:r>
      <w:r>
        <w:rPr/>
        <w:t>Ayam</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30"/>
        </w:rPr>
      </w:pPr>
    </w:p>
    <w:p>
      <w:pPr>
        <w:pStyle w:val="BodyText"/>
        <w:ind w:left="220"/>
      </w:pPr>
      <w:r>
        <w:rPr/>
        <w:t>**tidak berbeda nyata</w:t>
      </w:r>
    </w:p>
    <w:p>
      <w:pPr>
        <w:pStyle w:val="BodyText"/>
        <w:spacing w:before="5"/>
      </w:pPr>
    </w:p>
    <w:p>
      <w:pPr>
        <w:pStyle w:val="BodyText"/>
        <w:spacing w:line="480" w:lineRule="auto" w:before="1"/>
        <w:ind w:left="220" w:right="115"/>
        <w:jc w:val="both"/>
      </w:pPr>
      <w:r>
        <w:rPr/>
        <w:t>Berdasarkan pengujian analisis kadar lemak </w:t>
      </w:r>
      <w:r>
        <w:rPr>
          <w:i/>
        </w:rPr>
        <w:t>nugget </w:t>
      </w:r>
      <w:r>
        <w:rPr/>
        <w:t>ayam dengan penambahan bubuk kunyit dan ekstrak kunyit tidak beda nyata (P&lt;0,05) dimana menghasilkan kadar lemak tertinggi yaitu kontrol sebesar 10,19%. Hasil ini sudah sesuai yang ditetapkan oleh Badan Standarisasi Nasional dalam SNI 01-6683-2002 yang menyebutkan bahwa maksimal kandungan lemak yang harus terdapat dalam </w:t>
      </w:r>
      <w:r>
        <w:rPr>
          <w:i/>
        </w:rPr>
        <w:t>nugget </w:t>
      </w:r>
      <w:r>
        <w:rPr/>
        <w:t>adalah 20% untuk </w:t>
      </w:r>
      <w:r>
        <w:rPr>
          <w:i/>
        </w:rPr>
        <w:t>nugget </w:t>
      </w:r>
      <w:r>
        <w:rPr/>
        <w:t>ayam. (Anonim, 2002). Hal ini sejajar dengan Rini Mastuti (2008), menyatakan bahwa kandungan air yang tinggi pada produk akhir biasanya menghasilkan kandungan lemak yang rendah. Didukung pula oleh Winarno (1997), yang menyatakan bahwa dengan adanya air, lemak dapat terhidrolisis</w:t>
      </w:r>
    </w:p>
    <w:p>
      <w:pPr>
        <w:spacing w:after="0" w:line="480" w:lineRule="auto"/>
        <w:jc w:val="both"/>
        <w:sectPr>
          <w:pgSz w:w="11910" w:h="16840"/>
          <w:pgMar w:top="1340" w:bottom="280" w:left="1220" w:right="1320"/>
        </w:sectPr>
      </w:pPr>
    </w:p>
    <w:p>
      <w:pPr>
        <w:pStyle w:val="BodyText"/>
        <w:spacing w:line="480" w:lineRule="auto" w:before="78"/>
        <w:ind w:left="220" w:right="116"/>
        <w:jc w:val="both"/>
      </w:pPr>
      <w:r>
        <w:rPr/>
        <w:t>menjadi gliserol dan asam lemak. Bangsa ,umur,spesies, lokasi otot dan pakan merupakan factor –faktor yang dapat mempengaruhi kadar lemak daging (Soeparno, 2009). Chattopadhyay dkk., (2004) menyatakan bahwa kadar lemak kunyit sebesar 5,10%, tetapi hasil uji setatistik menunjukan bahwa tidak ada pengaruh nyata penambahan ekstrak kunyit dan bubuk kunyit terhadap kadar lemak </w:t>
      </w:r>
      <w:r>
        <w:rPr>
          <w:i/>
        </w:rPr>
        <w:t>nugget </w:t>
      </w:r>
      <w:r>
        <w:rPr/>
        <w:t>ayam </w:t>
      </w:r>
      <w:r>
        <w:rPr>
          <w:i/>
        </w:rPr>
        <w:t>boiler</w:t>
      </w:r>
      <w:r>
        <w:rPr/>
        <w:t>.</w:t>
      </w:r>
    </w:p>
    <w:p>
      <w:pPr>
        <w:pStyle w:val="Heading2"/>
        <w:spacing w:before="2"/>
        <w:rPr>
          <w:i/>
        </w:rPr>
      </w:pPr>
      <w:r>
        <w:rPr>
          <w:i/>
        </w:rPr>
        <w:t>Asam Lemak Bebas</w:t>
      </w:r>
    </w:p>
    <w:p>
      <w:pPr>
        <w:pStyle w:val="BodyText"/>
        <w:spacing w:line="722" w:lineRule="auto" w:before="132"/>
        <w:ind w:left="220" w:right="2898"/>
      </w:pPr>
      <w:r>
        <w:rPr/>
        <w:pict>
          <v:shape style="position:absolute;margin-left:66.143997pt;margin-top:64.363091pt;width:408.3pt;height:120.05pt;mso-position-horizontal-relative:page;mso-position-vertical-relative:paragraph;z-index:10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7"/>
                    <w:gridCol w:w="5190"/>
                  </w:tblGrid>
                  <w:tr>
                    <w:trPr>
                      <w:trHeight w:val="268" w:hRule="atLeast"/>
                    </w:trPr>
                    <w:tc>
                      <w:tcPr>
                        <w:tcW w:w="2977" w:type="dxa"/>
                        <w:tcBorders>
                          <w:top w:val="single" w:sz="4" w:space="0" w:color="000000"/>
                          <w:bottom w:val="single" w:sz="4" w:space="0" w:color="000000"/>
                        </w:tcBorders>
                      </w:tcPr>
                      <w:p>
                        <w:pPr>
                          <w:pStyle w:val="TableParagraph"/>
                          <w:spacing w:line="254" w:lineRule="exact"/>
                          <w:ind w:left="895"/>
                          <w:rPr>
                            <w:b/>
                            <w:sz w:val="24"/>
                          </w:rPr>
                        </w:pPr>
                        <w:r>
                          <w:rPr>
                            <w:b/>
                            <w:sz w:val="24"/>
                          </w:rPr>
                          <w:t>Sampel</w:t>
                        </w:r>
                      </w:p>
                    </w:tc>
                    <w:tc>
                      <w:tcPr>
                        <w:tcW w:w="5190" w:type="dxa"/>
                        <w:tcBorders>
                          <w:top w:val="single" w:sz="4" w:space="0" w:color="000000"/>
                          <w:bottom w:val="single" w:sz="4" w:space="0" w:color="000000"/>
                        </w:tcBorders>
                      </w:tcPr>
                      <w:p>
                        <w:pPr>
                          <w:pStyle w:val="TableParagraph"/>
                          <w:spacing w:line="254" w:lineRule="exact"/>
                          <w:ind w:left="1302" w:right="1747"/>
                          <w:jc w:val="center"/>
                          <w:rPr>
                            <w:b/>
                            <w:i/>
                            <w:sz w:val="24"/>
                          </w:rPr>
                        </w:pPr>
                        <w:r>
                          <w:rPr>
                            <w:b/>
                            <w:i/>
                            <w:sz w:val="24"/>
                          </w:rPr>
                          <w:t>% (Free Fatty Acid)*</w:t>
                        </w:r>
                      </w:p>
                    </w:tc>
                  </w:tr>
                  <w:tr>
                    <w:trPr>
                      <w:trHeight w:val="280" w:hRule="atLeast"/>
                    </w:trPr>
                    <w:tc>
                      <w:tcPr>
                        <w:tcW w:w="2977" w:type="dxa"/>
                        <w:tcBorders>
                          <w:top w:val="single" w:sz="4" w:space="0" w:color="000000"/>
                        </w:tcBorders>
                      </w:tcPr>
                      <w:p>
                        <w:pPr>
                          <w:pStyle w:val="TableParagraph"/>
                          <w:spacing w:line="254" w:lineRule="exact"/>
                          <w:rPr>
                            <w:sz w:val="24"/>
                          </w:rPr>
                        </w:pPr>
                        <w:r>
                          <w:rPr>
                            <w:sz w:val="24"/>
                          </w:rPr>
                          <w:t>Kontrol</w:t>
                        </w:r>
                      </w:p>
                    </w:tc>
                    <w:tc>
                      <w:tcPr>
                        <w:tcW w:w="5190" w:type="dxa"/>
                        <w:tcBorders>
                          <w:top w:val="single" w:sz="4" w:space="0" w:color="000000"/>
                        </w:tcBorders>
                      </w:tcPr>
                      <w:p>
                        <w:pPr>
                          <w:pStyle w:val="TableParagraph"/>
                          <w:spacing w:line="254" w:lineRule="exact"/>
                          <w:ind w:left="1302" w:right="1738"/>
                          <w:jc w:val="center"/>
                          <w:rPr>
                            <w:sz w:val="16"/>
                          </w:rPr>
                        </w:pPr>
                        <w:r>
                          <w:rPr>
                            <w:sz w:val="24"/>
                          </w:rPr>
                          <w:t>1,027±0,04</w:t>
                        </w:r>
                        <w:r>
                          <w:rPr>
                            <w:position w:val="9"/>
                            <w:sz w:val="16"/>
                          </w:rPr>
                          <w:t>g</w:t>
                        </w:r>
                      </w:p>
                    </w:tc>
                  </w:tr>
                  <w:tr>
                    <w:trPr>
                      <w:trHeight w:val="304" w:hRule="atLeast"/>
                    </w:trPr>
                    <w:tc>
                      <w:tcPr>
                        <w:tcW w:w="2977" w:type="dxa"/>
                      </w:tcPr>
                      <w:p>
                        <w:pPr>
                          <w:pStyle w:val="TableParagraph"/>
                          <w:spacing w:line="270" w:lineRule="exact" w:before="15"/>
                          <w:rPr>
                            <w:sz w:val="24"/>
                          </w:rPr>
                        </w:pPr>
                        <w:r>
                          <w:rPr>
                            <w:sz w:val="24"/>
                          </w:rPr>
                          <w:t>Bubuk 0,2%</w:t>
                        </w:r>
                      </w:p>
                    </w:tc>
                    <w:tc>
                      <w:tcPr>
                        <w:tcW w:w="5190" w:type="dxa"/>
                      </w:tcPr>
                      <w:p>
                        <w:pPr>
                          <w:pStyle w:val="TableParagraph"/>
                          <w:spacing w:line="285" w:lineRule="exact"/>
                          <w:ind w:left="1302" w:right="1745"/>
                          <w:jc w:val="center"/>
                          <w:rPr>
                            <w:sz w:val="16"/>
                          </w:rPr>
                        </w:pPr>
                        <w:r>
                          <w:rPr>
                            <w:sz w:val="24"/>
                          </w:rPr>
                          <w:t>1,009±0,04</w:t>
                        </w:r>
                        <w:r>
                          <w:rPr>
                            <w:position w:val="9"/>
                            <w:sz w:val="16"/>
                          </w:rPr>
                          <w:t>f</w:t>
                        </w:r>
                      </w:p>
                    </w:tc>
                  </w:tr>
                  <w:tr>
                    <w:trPr>
                      <w:trHeight w:val="304" w:hRule="atLeast"/>
                    </w:trPr>
                    <w:tc>
                      <w:tcPr>
                        <w:tcW w:w="2977" w:type="dxa"/>
                      </w:tcPr>
                      <w:p>
                        <w:pPr>
                          <w:pStyle w:val="TableParagraph"/>
                          <w:spacing w:line="263" w:lineRule="exact" w:before="22"/>
                          <w:rPr>
                            <w:sz w:val="24"/>
                          </w:rPr>
                        </w:pPr>
                        <w:r>
                          <w:rPr>
                            <w:sz w:val="24"/>
                          </w:rPr>
                          <w:t>Bubuk 0,4%</w:t>
                        </w:r>
                      </w:p>
                    </w:tc>
                    <w:tc>
                      <w:tcPr>
                        <w:tcW w:w="5190" w:type="dxa"/>
                      </w:tcPr>
                      <w:p>
                        <w:pPr>
                          <w:pStyle w:val="TableParagraph"/>
                          <w:spacing w:line="278" w:lineRule="exact" w:before="7"/>
                          <w:ind w:left="1302" w:right="1737"/>
                          <w:jc w:val="center"/>
                          <w:rPr>
                            <w:sz w:val="16"/>
                          </w:rPr>
                        </w:pPr>
                        <w:r>
                          <w:rPr>
                            <w:sz w:val="24"/>
                          </w:rPr>
                          <w:t>0,098±0,04</w:t>
                        </w:r>
                        <w:r>
                          <w:rPr>
                            <w:position w:val="9"/>
                            <w:sz w:val="16"/>
                          </w:rPr>
                          <w:t>e</w:t>
                        </w:r>
                      </w:p>
                    </w:tc>
                  </w:tr>
                  <w:tr>
                    <w:trPr>
                      <w:trHeight w:val="302" w:hRule="atLeast"/>
                    </w:trPr>
                    <w:tc>
                      <w:tcPr>
                        <w:tcW w:w="2977" w:type="dxa"/>
                      </w:tcPr>
                      <w:p>
                        <w:pPr>
                          <w:pStyle w:val="TableParagraph"/>
                          <w:spacing w:line="267" w:lineRule="exact" w:before="15"/>
                          <w:rPr>
                            <w:sz w:val="24"/>
                          </w:rPr>
                        </w:pPr>
                        <w:r>
                          <w:rPr>
                            <w:sz w:val="24"/>
                          </w:rPr>
                          <w:t>Bubuk 0,6%</w:t>
                        </w:r>
                      </w:p>
                    </w:tc>
                    <w:tc>
                      <w:tcPr>
                        <w:tcW w:w="5190" w:type="dxa"/>
                      </w:tcPr>
                      <w:p>
                        <w:pPr>
                          <w:pStyle w:val="TableParagraph"/>
                          <w:spacing w:line="282" w:lineRule="exact"/>
                          <w:ind w:left="1302" w:right="1738"/>
                          <w:jc w:val="center"/>
                          <w:rPr>
                            <w:sz w:val="16"/>
                          </w:rPr>
                        </w:pPr>
                        <w:r>
                          <w:rPr>
                            <w:sz w:val="24"/>
                          </w:rPr>
                          <w:t>0,087±0,02</w:t>
                        </w:r>
                        <w:r>
                          <w:rPr>
                            <w:position w:val="9"/>
                            <w:sz w:val="16"/>
                          </w:rPr>
                          <w:t>d</w:t>
                        </w:r>
                      </w:p>
                    </w:tc>
                  </w:tr>
                  <w:tr>
                    <w:trPr>
                      <w:trHeight w:val="302" w:hRule="atLeast"/>
                    </w:trPr>
                    <w:tc>
                      <w:tcPr>
                        <w:tcW w:w="2977" w:type="dxa"/>
                      </w:tcPr>
                      <w:p>
                        <w:pPr>
                          <w:pStyle w:val="TableParagraph"/>
                          <w:spacing w:line="263" w:lineRule="exact" w:before="19"/>
                          <w:rPr>
                            <w:sz w:val="24"/>
                          </w:rPr>
                        </w:pPr>
                        <w:r>
                          <w:rPr>
                            <w:sz w:val="24"/>
                          </w:rPr>
                          <w:t>Ekstrak 0,05%</w:t>
                        </w:r>
                      </w:p>
                    </w:tc>
                    <w:tc>
                      <w:tcPr>
                        <w:tcW w:w="5190" w:type="dxa"/>
                      </w:tcPr>
                      <w:p>
                        <w:pPr>
                          <w:pStyle w:val="TableParagraph"/>
                          <w:spacing w:line="278" w:lineRule="exact" w:before="4"/>
                          <w:ind w:left="1302" w:right="1737"/>
                          <w:jc w:val="center"/>
                          <w:rPr>
                            <w:sz w:val="16"/>
                          </w:rPr>
                        </w:pPr>
                        <w:r>
                          <w:rPr>
                            <w:sz w:val="24"/>
                          </w:rPr>
                          <w:t>0,074±0,04</w:t>
                        </w:r>
                        <w:r>
                          <w:rPr>
                            <w:position w:val="9"/>
                            <w:sz w:val="16"/>
                          </w:rPr>
                          <w:t>c</w:t>
                        </w:r>
                      </w:p>
                    </w:tc>
                  </w:tr>
                  <w:tr>
                    <w:trPr>
                      <w:trHeight w:val="302" w:hRule="atLeast"/>
                    </w:trPr>
                    <w:tc>
                      <w:tcPr>
                        <w:tcW w:w="2977" w:type="dxa"/>
                      </w:tcPr>
                      <w:p>
                        <w:pPr>
                          <w:pStyle w:val="TableParagraph"/>
                          <w:spacing w:line="267" w:lineRule="exact" w:before="15"/>
                          <w:rPr>
                            <w:sz w:val="24"/>
                          </w:rPr>
                        </w:pPr>
                        <w:r>
                          <w:rPr>
                            <w:sz w:val="24"/>
                          </w:rPr>
                          <w:t>Ekstrak 0,1%</w:t>
                        </w:r>
                      </w:p>
                    </w:tc>
                    <w:tc>
                      <w:tcPr>
                        <w:tcW w:w="5190" w:type="dxa"/>
                      </w:tcPr>
                      <w:p>
                        <w:pPr>
                          <w:pStyle w:val="TableParagraph"/>
                          <w:spacing w:line="283" w:lineRule="exact"/>
                          <w:ind w:left="1302" w:right="1738"/>
                          <w:jc w:val="center"/>
                          <w:rPr>
                            <w:sz w:val="16"/>
                          </w:rPr>
                        </w:pPr>
                        <w:r>
                          <w:rPr>
                            <w:sz w:val="24"/>
                          </w:rPr>
                          <w:t>0,065±0,00</w:t>
                        </w:r>
                        <w:r>
                          <w:rPr>
                            <w:position w:val="9"/>
                            <w:sz w:val="16"/>
                          </w:rPr>
                          <w:t>b</w:t>
                        </w:r>
                      </w:p>
                    </w:tc>
                  </w:tr>
                  <w:tr>
                    <w:trPr>
                      <w:trHeight w:val="306" w:hRule="atLeast"/>
                    </w:trPr>
                    <w:tc>
                      <w:tcPr>
                        <w:tcW w:w="2977" w:type="dxa"/>
                        <w:tcBorders>
                          <w:bottom w:val="single" w:sz="4" w:space="0" w:color="000000"/>
                        </w:tcBorders>
                      </w:tcPr>
                      <w:p>
                        <w:pPr>
                          <w:pStyle w:val="TableParagraph"/>
                          <w:spacing w:line="266" w:lineRule="exact" w:before="19"/>
                          <w:rPr>
                            <w:sz w:val="24"/>
                          </w:rPr>
                        </w:pPr>
                        <w:r>
                          <w:rPr>
                            <w:sz w:val="24"/>
                          </w:rPr>
                          <w:t>Ekstrak 0,2%</w:t>
                        </w:r>
                      </w:p>
                    </w:tc>
                    <w:tc>
                      <w:tcPr>
                        <w:tcW w:w="5190" w:type="dxa"/>
                        <w:tcBorders>
                          <w:bottom w:val="single" w:sz="4" w:space="0" w:color="000000"/>
                        </w:tcBorders>
                      </w:tcPr>
                      <w:p>
                        <w:pPr>
                          <w:pStyle w:val="TableParagraph"/>
                          <w:spacing w:line="282" w:lineRule="exact" w:before="4"/>
                          <w:ind w:left="1302" w:right="1737"/>
                          <w:jc w:val="center"/>
                          <w:rPr>
                            <w:sz w:val="16"/>
                          </w:rPr>
                        </w:pPr>
                        <w:r>
                          <w:rPr>
                            <w:sz w:val="24"/>
                          </w:rPr>
                          <w:t>0,044±0,04</w:t>
                        </w:r>
                        <w:r>
                          <w:rPr>
                            <w:position w:val="9"/>
                            <w:sz w:val="16"/>
                          </w:rPr>
                          <w:t>a</w:t>
                        </w:r>
                      </w:p>
                    </w:tc>
                  </w:tr>
                </w:tbl>
                <w:p>
                  <w:pPr>
                    <w:pStyle w:val="BodyText"/>
                  </w:pPr>
                </w:p>
              </w:txbxContent>
            </v:textbox>
            <w10:wrap type="none"/>
          </v:shape>
        </w:pict>
      </w:r>
      <w:r>
        <w:rPr/>
        <w:t>Hasil analisis asam lemak bebas dapat dilihat pada Tabel 3. Tabel 3. Hasil Analisa Kadar Asam Lemak Bebas </w:t>
      </w:r>
      <w:r>
        <w:rPr>
          <w:i/>
        </w:rPr>
        <w:t>Nugget</w:t>
      </w:r>
      <w:r>
        <w:rPr>
          <w:i/>
          <w:spacing w:val="-13"/>
        </w:rPr>
        <w:t> </w:t>
      </w:r>
      <w:r>
        <w:rPr/>
        <w:t>Ayam</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4"/>
        </w:rPr>
      </w:pPr>
    </w:p>
    <w:p>
      <w:pPr>
        <w:spacing w:before="0"/>
        <w:ind w:left="220" w:right="0" w:firstLine="0"/>
        <w:jc w:val="left"/>
        <w:rPr>
          <w:sz w:val="22"/>
        </w:rPr>
      </w:pPr>
      <w:r>
        <w:rPr>
          <w:sz w:val="22"/>
        </w:rPr>
        <w:t>*huruf yang sama dibelakang angka pada kolom yang sama menunjukkan tidak berbeda nyata pada α</w:t>
      </w:r>
    </w:p>
    <w:p>
      <w:pPr>
        <w:spacing w:line="252" w:lineRule="exact" w:before="2"/>
        <w:ind w:left="220" w:right="0" w:firstLine="0"/>
        <w:jc w:val="left"/>
        <w:rPr>
          <w:sz w:val="22"/>
        </w:rPr>
      </w:pPr>
      <w:r>
        <w:rPr>
          <w:sz w:val="22"/>
        </w:rPr>
        <w:t>= 0,05</w:t>
      </w:r>
    </w:p>
    <w:p>
      <w:pPr>
        <w:pStyle w:val="BodyText"/>
        <w:spacing w:line="275" w:lineRule="exact"/>
        <w:ind w:left="220"/>
      </w:pPr>
      <w:r>
        <w:rPr/>
        <w:t>**tidak berbeda nyata</w:t>
      </w:r>
    </w:p>
    <w:p>
      <w:pPr>
        <w:pStyle w:val="BodyText"/>
        <w:rPr>
          <w:sz w:val="26"/>
        </w:rPr>
      </w:pPr>
    </w:p>
    <w:p>
      <w:pPr>
        <w:pStyle w:val="BodyText"/>
        <w:spacing w:line="480" w:lineRule="auto" w:before="222"/>
        <w:ind w:left="220" w:right="116" w:firstLine="720"/>
        <w:jc w:val="both"/>
      </w:pPr>
      <w:r>
        <w:rPr/>
        <w:t>Berdasarkan Tabel 3. menunjukan adanya perbedaan nyata pada kandungan asam lemak bebas (FFA) pada </w:t>
      </w:r>
      <w:r>
        <w:rPr>
          <w:i/>
        </w:rPr>
        <w:t>nugget </w:t>
      </w:r>
      <w:r>
        <w:rPr/>
        <w:t>ayam boiler (P&lt;0,05). Dimana penambahan ekstrak dan bubuk kunyit pada </w:t>
      </w:r>
      <w:r>
        <w:rPr>
          <w:i/>
        </w:rPr>
        <w:t>nugget </w:t>
      </w:r>
      <w:r>
        <w:rPr/>
        <w:t>ayam boiler dapat menurunkan kadar asam </w:t>
      </w:r>
      <w:r>
        <w:rPr>
          <w:spacing w:val="-3"/>
        </w:rPr>
        <w:t>lemak </w:t>
      </w:r>
      <w:r>
        <w:rPr/>
        <w:t>bebas (FFA) pada </w:t>
      </w:r>
      <w:r>
        <w:rPr>
          <w:i/>
        </w:rPr>
        <w:t>nugget </w:t>
      </w:r>
      <w:r>
        <w:rPr/>
        <w:t>. Aktivitas antioksidasi </w:t>
      </w:r>
      <w:r>
        <w:rPr>
          <w:i/>
        </w:rPr>
        <w:t>nugget </w:t>
      </w:r>
      <w:r>
        <w:rPr/>
        <w:t>Ayam </w:t>
      </w:r>
      <w:r>
        <w:rPr>
          <w:i/>
        </w:rPr>
        <w:t>boiler </w:t>
      </w:r>
      <w:r>
        <w:rPr/>
        <w:t>dengan penambahan ekstrak dan bubuk kunyit menurun karena disebapkan semakin tinggi aktivitas antioksidasi  maka semakin tinggi pula kemampuan dalam menakap radikal bebas. Menurut Astuti dan wariyah (2012) dalam hasil penelitianya menunjukan bahwa ekstrak kurkumin mampu menghambat oksidasi lemak. Ekstrak </w:t>
      </w:r>
      <w:r>
        <w:rPr>
          <w:spacing w:val="-3"/>
        </w:rPr>
        <w:t>kunyit </w:t>
      </w:r>
      <w:r>
        <w:rPr/>
        <w:t>mengandung kurkumin yang bersifat antioksidatif. Sifat antioksidatif tersebut terkait dengan struktur difenol dari kurkumin (Pfeiffer dkk, 2003). Kemampuan antioksidan dalam menghambat reaksi oksidasi melalui beberapa mekanisme seperti mereduksi radikal bebas hasil oksidasi lemak, menakap oksigen yang di</w:t>
      </w:r>
      <w:r>
        <w:rPr>
          <w:spacing w:val="16"/>
        </w:rPr>
        <w:t> </w:t>
      </w:r>
      <w:r>
        <w:rPr/>
        <w:t>butuhkan</w:t>
      </w:r>
    </w:p>
    <w:p>
      <w:pPr>
        <w:spacing w:after="0" w:line="480" w:lineRule="auto"/>
        <w:jc w:val="both"/>
        <w:sectPr>
          <w:pgSz w:w="11910" w:h="16840"/>
          <w:pgMar w:top="1340" w:bottom="280" w:left="1220" w:right="1320"/>
        </w:sectPr>
      </w:pPr>
    </w:p>
    <w:p>
      <w:pPr>
        <w:pStyle w:val="BodyText"/>
        <w:spacing w:line="480" w:lineRule="auto" w:before="78"/>
        <w:ind w:left="220" w:right="115"/>
        <w:jc w:val="both"/>
      </w:pPr>
      <w:r>
        <w:rPr/>
        <w:t>untuk oksidasi (</w:t>
      </w:r>
      <w:r>
        <w:rPr>
          <w:i/>
        </w:rPr>
        <w:t>oxygen scavenger</w:t>
      </w:r>
      <w:r>
        <w:rPr/>
        <w:t>), </w:t>
      </w:r>
      <w:r>
        <w:rPr>
          <w:i/>
        </w:rPr>
        <w:t>chelating agent </w:t>
      </w:r>
      <w:r>
        <w:rPr/>
        <w:t>dan mendekomposisi peroksida hasil pemecahan lemak. Menurut Candra Dewi dan Niken Astuti (2014), kadar kurkumin ekstrak kunyit segar dan kemampuan menangkap radikal bebas DPPH </w:t>
      </w:r>
      <w:r>
        <w:rPr>
          <w:i/>
        </w:rPr>
        <w:t>(di-phenyl-picril hidrazil) </w:t>
      </w:r>
      <w:r>
        <w:rPr/>
        <w:t>dibandingkan antioksidan sitetis BHT. Dari hasil yang didapatkan Kandungan asam lemak bebas masih sesuai dengan SNI 7709:2012 tentang standar mutu minyak goreng yang telah ditetapkan oleh Badan Standar Nasional Indonesia (BSNI), dimana batas maksimum kandungan ALB pada minyak goreng adalah 0,3%.</w:t>
      </w:r>
    </w:p>
    <w:p>
      <w:pPr>
        <w:pStyle w:val="BodyText"/>
        <w:spacing w:before="11"/>
        <w:rPr>
          <w:sz w:val="23"/>
        </w:rPr>
      </w:pPr>
    </w:p>
    <w:p>
      <w:pPr>
        <w:pStyle w:val="Heading2"/>
        <w:spacing w:line="275" w:lineRule="exact" w:before="0"/>
        <w:rPr>
          <w:i/>
        </w:rPr>
      </w:pPr>
      <w:r>
        <w:rPr>
          <w:i/>
        </w:rPr>
        <w:t>Nilai thiobarbituric acid (TBA)</w:t>
      </w:r>
    </w:p>
    <w:p>
      <w:pPr>
        <w:pStyle w:val="BodyText"/>
        <w:spacing w:line="717" w:lineRule="auto"/>
        <w:ind w:left="220" w:right="2811"/>
      </w:pPr>
      <w:r>
        <w:rPr/>
        <w:pict>
          <v:shape style="position:absolute;margin-left:66.143997pt;margin-top:70.483116pt;width:408.3pt;height:135.65pt;mso-position-horizontal-relative:page;mso-position-vertical-relative:paragraph;z-index:10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9"/>
                    <w:gridCol w:w="5857"/>
                  </w:tblGrid>
                  <w:tr>
                    <w:trPr>
                      <w:trHeight w:val="267" w:hRule="atLeast"/>
                    </w:trPr>
                    <w:tc>
                      <w:tcPr>
                        <w:tcW w:w="2309" w:type="dxa"/>
                        <w:tcBorders>
                          <w:top w:val="single" w:sz="4" w:space="0" w:color="000000"/>
                          <w:bottom w:val="single" w:sz="4" w:space="0" w:color="000000"/>
                        </w:tcBorders>
                      </w:tcPr>
                      <w:p>
                        <w:pPr>
                          <w:pStyle w:val="TableParagraph"/>
                          <w:spacing w:line="258" w:lineRule="exact"/>
                          <w:ind w:left="895"/>
                          <w:rPr>
                            <w:b/>
                            <w:sz w:val="24"/>
                          </w:rPr>
                        </w:pPr>
                        <w:r>
                          <w:rPr>
                            <w:b/>
                            <w:sz w:val="24"/>
                          </w:rPr>
                          <w:t>Sampel</w:t>
                        </w:r>
                      </w:p>
                    </w:tc>
                    <w:tc>
                      <w:tcPr>
                        <w:tcW w:w="5857" w:type="dxa"/>
                        <w:tcBorders>
                          <w:top w:val="single" w:sz="4" w:space="0" w:color="000000"/>
                          <w:bottom w:val="single" w:sz="4" w:space="0" w:color="000000"/>
                        </w:tcBorders>
                      </w:tcPr>
                      <w:p>
                        <w:pPr>
                          <w:pStyle w:val="TableParagraph"/>
                          <w:spacing w:line="258" w:lineRule="exact"/>
                          <w:ind w:left="638" w:right="410"/>
                          <w:jc w:val="center"/>
                          <w:rPr>
                            <w:b/>
                            <w:i/>
                            <w:sz w:val="24"/>
                          </w:rPr>
                        </w:pPr>
                        <w:r>
                          <w:rPr>
                            <w:b/>
                            <w:sz w:val="24"/>
                          </w:rPr>
                          <w:t>TBA </w:t>
                        </w:r>
                        <w:r>
                          <w:rPr>
                            <w:b/>
                            <w:i/>
                            <w:sz w:val="24"/>
                          </w:rPr>
                          <w:t>( Thiobarbituric Acid) g malonaldehid/kg*</w:t>
                        </w:r>
                      </w:p>
                    </w:tc>
                  </w:tr>
                  <w:tr>
                    <w:trPr>
                      <w:trHeight w:val="297" w:hRule="atLeast"/>
                    </w:trPr>
                    <w:tc>
                      <w:tcPr>
                        <w:tcW w:w="2309" w:type="dxa"/>
                        <w:tcBorders>
                          <w:top w:val="single" w:sz="4" w:space="0" w:color="000000"/>
                        </w:tcBorders>
                      </w:tcPr>
                      <w:p>
                        <w:pPr>
                          <w:pStyle w:val="TableParagraph"/>
                          <w:spacing w:line="266" w:lineRule="exact"/>
                          <w:rPr>
                            <w:sz w:val="24"/>
                          </w:rPr>
                        </w:pPr>
                        <w:r>
                          <w:rPr>
                            <w:sz w:val="24"/>
                          </w:rPr>
                          <w:t>Kontrol</w:t>
                        </w:r>
                      </w:p>
                    </w:tc>
                    <w:tc>
                      <w:tcPr>
                        <w:tcW w:w="5857" w:type="dxa"/>
                        <w:tcBorders>
                          <w:top w:val="single" w:sz="4" w:space="0" w:color="000000"/>
                        </w:tcBorders>
                      </w:tcPr>
                      <w:p>
                        <w:pPr>
                          <w:pStyle w:val="TableParagraph"/>
                          <w:spacing w:line="266" w:lineRule="exact"/>
                          <w:ind w:left="638" w:right="407"/>
                          <w:jc w:val="center"/>
                          <w:rPr>
                            <w:sz w:val="16"/>
                          </w:rPr>
                        </w:pPr>
                        <w:r>
                          <w:rPr>
                            <w:sz w:val="24"/>
                          </w:rPr>
                          <w:t>0,084±0,00</w:t>
                        </w:r>
                        <w:r>
                          <w:rPr>
                            <w:position w:val="9"/>
                            <w:sz w:val="16"/>
                          </w:rPr>
                          <w:t>e</w:t>
                        </w:r>
                      </w:p>
                    </w:tc>
                  </w:tr>
                  <w:tr>
                    <w:trPr>
                      <w:trHeight w:val="328" w:hRule="atLeast"/>
                    </w:trPr>
                    <w:tc>
                      <w:tcPr>
                        <w:tcW w:w="2309" w:type="dxa"/>
                      </w:tcPr>
                      <w:p>
                        <w:pPr>
                          <w:pStyle w:val="TableParagraph"/>
                          <w:spacing w:before="27"/>
                          <w:rPr>
                            <w:sz w:val="24"/>
                          </w:rPr>
                        </w:pPr>
                        <w:r>
                          <w:rPr>
                            <w:sz w:val="24"/>
                          </w:rPr>
                          <w:t>Bubuk 0,2%</w:t>
                        </w:r>
                      </w:p>
                    </w:tc>
                    <w:tc>
                      <w:tcPr>
                        <w:tcW w:w="5857" w:type="dxa"/>
                      </w:tcPr>
                      <w:p>
                        <w:pPr>
                          <w:pStyle w:val="TableParagraph"/>
                          <w:spacing w:before="11"/>
                          <w:ind w:left="638" w:right="408"/>
                          <w:jc w:val="center"/>
                          <w:rPr>
                            <w:sz w:val="16"/>
                          </w:rPr>
                        </w:pPr>
                        <w:r>
                          <w:rPr>
                            <w:sz w:val="24"/>
                          </w:rPr>
                          <w:t>0,081±0,00</w:t>
                        </w:r>
                        <w:r>
                          <w:rPr>
                            <w:position w:val="9"/>
                            <w:sz w:val="16"/>
                          </w:rPr>
                          <w:t>d</w:t>
                        </w:r>
                      </w:p>
                    </w:tc>
                  </w:tr>
                  <w:tr>
                    <w:trPr>
                      <w:trHeight w:val="328" w:hRule="atLeast"/>
                    </w:trPr>
                    <w:tc>
                      <w:tcPr>
                        <w:tcW w:w="2309" w:type="dxa"/>
                      </w:tcPr>
                      <w:p>
                        <w:pPr>
                          <w:pStyle w:val="TableParagraph"/>
                          <w:spacing w:line="275" w:lineRule="exact" w:before="34"/>
                          <w:rPr>
                            <w:sz w:val="24"/>
                          </w:rPr>
                        </w:pPr>
                        <w:r>
                          <w:rPr>
                            <w:sz w:val="24"/>
                          </w:rPr>
                          <w:t>Bubuk 0,4%</w:t>
                        </w:r>
                      </w:p>
                    </w:tc>
                    <w:tc>
                      <w:tcPr>
                        <w:tcW w:w="5857" w:type="dxa"/>
                      </w:tcPr>
                      <w:p>
                        <w:pPr>
                          <w:pStyle w:val="TableParagraph"/>
                          <w:spacing w:line="290" w:lineRule="exact" w:before="19"/>
                          <w:ind w:left="638" w:right="407"/>
                          <w:jc w:val="center"/>
                          <w:rPr>
                            <w:sz w:val="16"/>
                          </w:rPr>
                        </w:pPr>
                        <w:r>
                          <w:rPr>
                            <w:sz w:val="24"/>
                          </w:rPr>
                          <w:t>0,078±0,00</w:t>
                        </w:r>
                        <w:r>
                          <w:rPr>
                            <w:position w:val="9"/>
                            <w:sz w:val="16"/>
                          </w:rPr>
                          <w:t>c</w:t>
                        </w:r>
                      </w:p>
                    </w:tc>
                  </w:tr>
                  <w:tr>
                    <w:trPr>
                      <w:trHeight w:val="328" w:hRule="atLeast"/>
                    </w:trPr>
                    <w:tc>
                      <w:tcPr>
                        <w:tcW w:w="2309" w:type="dxa"/>
                      </w:tcPr>
                      <w:p>
                        <w:pPr>
                          <w:pStyle w:val="TableParagraph"/>
                          <w:spacing w:before="27"/>
                          <w:rPr>
                            <w:sz w:val="24"/>
                          </w:rPr>
                        </w:pPr>
                        <w:r>
                          <w:rPr>
                            <w:sz w:val="24"/>
                          </w:rPr>
                          <w:t>Bubuk 0,6%</w:t>
                        </w:r>
                      </w:p>
                    </w:tc>
                    <w:tc>
                      <w:tcPr>
                        <w:tcW w:w="5857" w:type="dxa"/>
                      </w:tcPr>
                      <w:p>
                        <w:pPr>
                          <w:pStyle w:val="TableParagraph"/>
                          <w:spacing w:before="11"/>
                          <w:ind w:left="638" w:right="408"/>
                          <w:jc w:val="center"/>
                          <w:rPr>
                            <w:sz w:val="16"/>
                          </w:rPr>
                        </w:pPr>
                        <w:r>
                          <w:rPr>
                            <w:sz w:val="24"/>
                          </w:rPr>
                          <w:t>0,064±0,00</w:t>
                        </w:r>
                        <w:r>
                          <w:rPr>
                            <w:position w:val="9"/>
                            <w:sz w:val="16"/>
                          </w:rPr>
                          <w:t>b</w:t>
                        </w:r>
                      </w:p>
                    </w:tc>
                  </w:tr>
                  <w:tr>
                    <w:trPr>
                      <w:trHeight w:val="328" w:hRule="atLeast"/>
                    </w:trPr>
                    <w:tc>
                      <w:tcPr>
                        <w:tcW w:w="2309" w:type="dxa"/>
                      </w:tcPr>
                      <w:p>
                        <w:pPr>
                          <w:pStyle w:val="TableParagraph"/>
                          <w:spacing w:line="275" w:lineRule="exact" w:before="34"/>
                          <w:rPr>
                            <w:sz w:val="24"/>
                          </w:rPr>
                        </w:pPr>
                        <w:r>
                          <w:rPr>
                            <w:sz w:val="24"/>
                          </w:rPr>
                          <w:t>Ekstrak 0,05%</w:t>
                        </w:r>
                      </w:p>
                    </w:tc>
                    <w:tc>
                      <w:tcPr>
                        <w:tcW w:w="5857" w:type="dxa"/>
                      </w:tcPr>
                      <w:p>
                        <w:pPr>
                          <w:pStyle w:val="TableParagraph"/>
                          <w:spacing w:line="290" w:lineRule="exact" w:before="19"/>
                          <w:ind w:left="638" w:right="408"/>
                          <w:jc w:val="center"/>
                          <w:rPr>
                            <w:sz w:val="16"/>
                          </w:rPr>
                        </w:pPr>
                        <w:r>
                          <w:rPr>
                            <w:sz w:val="24"/>
                          </w:rPr>
                          <w:t>0,062±0,00</w:t>
                        </w:r>
                        <w:r>
                          <w:rPr>
                            <w:position w:val="9"/>
                            <w:sz w:val="16"/>
                          </w:rPr>
                          <w:t>b</w:t>
                        </w:r>
                      </w:p>
                    </w:tc>
                  </w:tr>
                  <w:tr>
                    <w:trPr>
                      <w:trHeight w:val="329" w:hRule="atLeast"/>
                    </w:trPr>
                    <w:tc>
                      <w:tcPr>
                        <w:tcW w:w="2309" w:type="dxa"/>
                      </w:tcPr>
                      <w:p>
                        <w:pPr>
                          <w:pStyle w:val="TableParagraph"/>
                          <w:spacing w:before="27"/>
                          <w:rPr>
                            <w:sz w:val="24"/>
                          </w:rPr>
                        </w:pPr>
                        <w:r>
                          <w:rPr>
                            <w:sz w:val="24"/>
                          </w:rPr>
                          <w:t>Ekstrak 0,1%</w:t>
                        </w:r>
                      </w:p>
                    </w:tc>
                    <w:tc>
                      <w:tcPr>
                        <w:tcW w:w="5857" w:type="dxa"/>
                      </w:tcPr>
                      <w:p>
                        <w:pPr>
                          <w:pStyle w:val="TableParagraph"/>
                          <w:spacing w:before="12"/>
                          <w:ind w:left="638" w:right="408"/>
                          <w:jc w:val="center"/>
                          <w:rPr>
                            <w:sz w:val="16"/>
                          </w:rPr>
                        </w:pPr>
                        <w:r>
                          <w:rPr>
                            <w:sz w:val="24"/>
                          </w:rPr>
                          <w:t>0,055±0,39</w:t>
                        </w:r>
                        <w:r>
                          <w:rPr>
                            <w:position w:val="9"/>
                            <w:sz w:val="16"/>
                          </w:rPr>
                          <w:t>b</w:t>
                        </w:r>
                      </w:p>
                    </w:tc>
                  </w:tr>
                  <w:tr>
                    <w:trPr>
                      <w:trHeight w:val="474" w:hRule="atLeast"/>
                    </w:trPr>
                    <w:tc>
                      <w:tcPr>
                        <w:tcW w:w="2309" w:type="dxa"/>
                        <w:tcBorders>
                          <w:bottom w:val="single" w:sz="4" w:space="0" w:color="000000"/>
                        </w:tcBorders>
                      </w:tcPr>
                      <w:p>
                        <w:pPr>
                          <w:pStyle w:val="TableParagraph"/>
                          <w:spacing w:before="34"/>
                          <w:rPr>
                            <w:sz w:val="24"/>
                          </w:rPr>
                        </w:pPr>
                        <w:r>
                          <w:rPr>
                            <w:sz w:val="24"/>
                          </w:rPr>
                          <w:t>Ekstrak 0,2%</w:t>
                        </w:r>
                      </w:p>
                    </w:tc>
                    <w:tc>
                      <w:tcPr>
                        <w:tcW w:w="5857" w:type="dxa"/>
                        <w:tcBorders>
                          <w:bottom w:val="single" w:sz="4" w:space="0" w:color="000000"/>
                        </w:tcBorders>
                      </w:tcPr>
                      <w:p>
                        <w:pPr>
                          <w:pStyle w:val="TableParagraph"/>
                          <w:spacing w:before="19"/>
                          <w:ind w:left="638" w:right="407"/>
                          <w:jc w:val="center"/>
                          <w:rPr>
                            <w:sz w:val="16"/>
                          </w:rPr>
                        </w:pPr>
                        <w:r>
                          <w:rPr>
                            <w:sz w:val="24"/>
                          </w:rPr>
                          <w:t>0,050±0,00</w:t>
                        </w:r>
                        <w:r>
                          <w:rPr>
                            <w:position w:val="9"/>
                            <w:sz w:val="16"/>
                          </w:rPr>
                          <w:t>a</w:t>
                        </w:r>
                      </w:p>
                    </w:tc>
                  </w:tr>
                </w:tbl>
                <w:p>
                  <w:pPr>
                    <w:pStyle w:val="BodyText"/>
                  </w:pPr>
                </w:p>
              </w:txbxContent>
            </v:textbox>
            <w10:wrap type="none"/>
          </v:shape>
        </w:pict>
      </w:r>
      <w:r>
        <w:rPr/>
        <w:t>Hasil Nilai thiobarbituric acid (TBA) dapat dilihat pada Tabel 4. Tabel 4 . Hasil Analisa Nilai </w:t>
      </w:r>
      <w:r>
        <w:rPr>
          <w:i/>
        </w:rPr>
        <w:t>thiobarbitturic </w:t>
      </w:r>
      <w:r>
        <w:rPr/>
        <w:t>(TBA) </w:t>
      </w:r>
      <w:r>
        <w:rPr>
          <w:i/>
        </w:rPr>
        <w:t>Nugget </w:t>
      </w:r>
      <w:r>
        <w:rPr/>
        <w:t>Ayam</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34"/>
        </w:rPr>
      </w:pPr>
    </w:p>
    <w:p>
      <w:pPr>
        <w:spacing w:before="1"/>
        <w:ind w:left="220" w:right="0" w:firstLine="0"/>
        <w:jc w:val="left"/>
        <w:rPr>
          <w:sz w:val="22"/>
        </w:rPr>
      </w:pPr>
      <w:r>
        <w:rPr>
          <w:sz w:val="22"/>
        </w:rPr>
        <w:t>*huruf yang sama dibelakang angka pada kolom yang sama menunjukkan tidak berbeda nyata pada α</w:t>
      </w:r>
    </w:p>
    <w:p>
      <w:pPr>
        <w:spacing w:line="252" w:lineRule="exact" w:before="1"/>
        <w:ind w:left="220" w:right="0" w:firstLine="0"/>
        <w:jc w:val="left"/>
        <w:rPr>
          <w:sz w:val="22"/>
        </w:rPr>
      </w:pPr>
      <w:r>
        <w:rPr>
          <w:sz w:val="22"/>
        </w:rPr>
        <w:t>= 0,05</w:t>
      </w:r>
    </w:p>
    <w:p>
      <w:pPr>
        <w:pStyle w:val="BodyText"/>
        <w:spacing w:line="275" w:lineRule="exact"/>
        <w:ind w:left="220"/>
      </w:pPr>
      <w:r>
        <w:rPr/>
        <w:t>**tidak berbeda nyata</w:t>
      </w:r>
    </w:p>
    <w:p>
      <w:pPr>
        <w:pStyle w:val="BodyText"/>
        <w:spacing w:before="5"/>
      </w:pPr>
    </w:p>
    <w:p>
      <w:pPr>
        <w:pStyle w:val="BodyText"/>
        <w:spacing w:line="480" w:lineRule="auto"/>
        <w:ind w:left="220" w:right="114" w:firstLine="720"/>
        <w:jc w:val="both"/>
      </w:pPr>
      <w:r>
        <w:rPr/>
        <w:t>Berdasarkan pengujian analisa Nilai </w:t>
      </w:r>
      <w:r>
        <w:rPr>
          <w:i/>
        </w:rPr>
        <w:t>Thiobarbituric Acid </w:t>
      </w:r>
      <w:r>
        <w:rPr/>
        <w:t>(TBA) terhadap </w:t>
      </w:r>
      <w:r>
        <w:rPr>
          <w:i/>
        </w:rPr>
        <w:t>nugget </w:t>
      </w:r>
      <w:r>
        <w:rPr/>
        <w:t>ayam </w:t>
      </w:r>
      <w:r>
        <w:rPr>
          <w:i/>
        </w:rPr>
        <w:t>boiler </w:t>
      </w:r>
      <w:r>
        <w:rPr/>
        <w:t>menunjukan bahwa penambahan ekstrak dan bubuk kunyit menyebapkan adanya beda nyata (P&gt;005%). Dimana pada analisa ini semakin banyak penambahan ekstrak dan bubuk kunyit </w:t>
      </w:r>
      <w:r>
        <w:rPr>
          <w:spacing w:val="-3"/>
        </w:rPr>
        <w:t>maka </w:t>
      </w:r>
      <w:r>
        <w:rPr/>
        <w:t>nilai </w:t>
      </w:r>
      <w:r>
        <w:rPr>
          <w:i/>
        </w:rPr>
        <w:t>thiobarbituric acid </w:t>
      </w:r>
      <w:r>
        <w:rPr>
          <w:spacing w:val="-3"/>
        </w:rPr>
        <w:t>(TBA) </w:t>
      </w:r>
      <w:r>
        <w:rPr/>
        <w:t>semakin kecil. Dimana nilai TBA rendah karena adanya antioksidan yang berperan sebagai akseptor radikal bebas membentuk senyawa stabil yang tidak akan merusak okidasi gliserit </w:t>
      </w:r>
      <w:r>
        <w:rPr>
          <w:spacing w:val="-3"/>
        </w:rPr>
        <w:t>lebih </w:t>
      </w:r>
      <w:r>
        <w:rPr/>
        <w:t>lanjut. menurut Abubakar (1992), Hal ini sesuai dalam penelitian Candra Dewi dan Niken Astuti mengatakn bahwa </w:t>
      </w:r>
      <w:r>
        <w:rPr>
          <w:i/>
        </w:rPr>
        <w:t>curing </w:t>
      </w:r>
      <w:r>
        <w:rPr/>
        <w:t>daging </w:t>
      </w:r>
      <w:r>
        <w:rPr>
          <w:spacing w:val="-3"/>
        </w:rPr>
        <w:t>itik </w:t>
      </w:r>
      <w:r>
        <w:rPr/>
        <w:t>mengunakan estrak kunyit </w:t>
      </w:r>
      <w:r>
        <w:rPr>
          <w:spacing w:val="-3"/>
        </w:rPr>
        <w:t>mampu </w:t>
      </w:r>
      <w:r>
        <w:rPr/>
        <w:t>menghambat perokdasi</w:t>
      </w:r>
      <w:r>
        <w:rPr>
          <w:spacing w:val="-16"/>
        </w:rPr>
        <w:t> </w:t>
      </w:r>
      <w:r>
        <w:rPr/>
        <w:t>lemak</w:t>
      </w:r>
    </w:p>
    <w:p>
      <w:pPr>
        <w:spacing w:after="0" w:line="480" w:lineRule="auto"/>
        <w:jc w:val="both"/>
        <w:sectPr>
          <w:pgSz w:w="11910" w:h="16840"/>
          <w:pgMar w:top="1340" w:bottom="280" w:left="1220" w:right="1320"/>
        </w:sectPr>
      </w:pPr>
    </w:p>
    <w:p>
      <w:pPr>
        <w:pStyle w:val="BodyText"/>
        <w:spacing w:line="480" w:lineRule="auto" w:before="78"/>
        <w:ind w:left="220" w:right="123"/>
        <w:jc w:val="both"/>
        <w:rPr>
          <w:b/>
          <w:i/>
        </w:rPr>
      </w:pPr>
      <w:r>
        <w:rPr/>
        <w:t>39,55.eq/kg </w:t>
      </w:r>
      <w:r>
        <w:rPr>
          <w:spacing w:val="-3"/>
        </w:rPr>
        <w:t>bahan. </w:t>
      </w:r>
      <w:r>
        <w:rPr/>
        <w:t>Sedangkan menurut Septian dkk (2006) aktivitas antioksidan kunyit dalam menghambat pembentukan peroksida, menunjukan hasil yang nyata serta dengan temulawak maupun jahe. Nilai TBA </w:t>
      </w:r>
      <w:r>
        <w:rPr>
          <w:i/>
        </w:rPr>
        <w:t>nugget </w:t>
      </w:r>
      <w:r>
        <w:rPr/>
        <w:t>dengan penambahan ekstrak dan bubuk kunyit dengan variasi 0,2%, 0,4%, 0,6% dan ekstrak 0,05%, 0,1%, 0,2%. Nilai tertinggi yang dihasilkan pada penelitian ini adalah 0,079 g MA/kg masih memenuhi setandar. Diman batas toleransi bahan pangan yang boleh dikonsumsi maksimal nilai TBA adalah 18µ </w:t>
      </w:r>
      <w:r>
        <w:rPr>
          <w:spacing w:val="-3"/>
        </w:rPr>
        <w:t>mole </w:t>
      </w:r>
      <w:r>
        <w:rPr/>
        <w:t>MA/kg. </w:t>
      </w:r>
      <w:r>
        <w:rPr>
          <w:b/>
          <w:i/>
        </w:rPr>
        <w:t>Penghambatan Perokdasi</w:t>
      </w:r>
      <w:r>
        <w:rPr>
          <w:b/>
          <w:i/>
          <w:spacing w:val="-1"/>
        </w:rPr>
        <w:t> </w:t>
      </w:r>
      <w:r>
        <w:rPr>
          <w:b/>
          <w:i/>
        </w:rPr>
        <w:t>lemak.</w:t>
      </w:r>
    </w:p>
    <w:p>
      <w:pPr>
        <w:pStyle w:val="BodyText"/>
        <w:spacing w:line="480" w:lineRule="auto" w:before="2"/>
        <w:ind w:left="220" w:firstLine="720"/>
      </w:pPr>
      <w:r>
        <w:rPr/>
        <w:t>Kemampuan menghambat perokdasi </w:t>
      </w:r>
      <w:r>
        <w:rPr>
          <w:i/>
        </w:rPr>
        <w:t>nugget </w:t>
      </w:r>
      <w:r>
        <w:rPr/>
        <w:t>ayam </w:t>
      </w:r>
      <w:r>
        <w:rPr>
          <w:i/>
        </w:rPr>
        <w:t>boiler </w:t>
      </w:r>
      <w:r>
        <w:rPr/>
        <w:t>dengan variasi penambahan kosentrasi ekstrak dan bubuk kunyit pada Gambar 1.</w:t>
      </w:r>
    </w:p>
    <w:p>
      <w:pPr>
        <w:spacing w:after="0" w:line="480" w:lineRule="auto"/>
        <w:sectPr>
          <w:pgSz w:w="11910" w:h="16840"/>
          <w:pgMar w:top="1340" w:bottom="280" w:left="1220" w:right="1320"/>
        </w:sectPr>
      </w:pPr>
    </w:p>
    <w:p>
      <w:pPr>
        <w:pStyle w:val="BodyText"/>
        <w:spacing w:before="8"/>
        <w:rPr>
          <w:sz w:val="17"/>
        </w:rPr>
      </w:pPr>
    </w:p>
    <w:p>
      <w:pPr>
        <w:spacing w:before="0"/>
        <w:ind w:left="0" w:right="0" w:firstLine="0"/>
        <w:jc w:val="right"/>
        <w:rPr>
          <w:sz w:val="20"/>
        </w:rPr>
      </w:pPr>
      <w:r>
        <w:rPr>
          <w:spacing w:val="-1"/>
          <w:sz w:val="20"/>
        </w:rPr>
        <w:t>0.6</w:t>
      </w:r>
    </w:p>
    <w:p>
      <w:pPr>
        <w:pStyle w:val="BodyText"/>
        <w:spacing w:before="4"/>
        <w:rPr>
          <w:sz w:val="31"/>
        </w:rPr>
      </w:pPr>
    </w:p>
    <w:p>
      <w:pPr>
        <w:spacing w:before="1"/>
        <w:ind w:left="0" w:right="0" w:firstLine="0"/>
        <w:jc w:val="right"/>
        <w:rPr>
          <w:sz w:val="20"/>
        </w:rPr>
      </w:pPr>
      <w:r>
        <w:rPr/>
        <w:pict>
          <v:shape style="position:absolute;margin-left:74.682640pt;margin-top:-8.358056pt;width:15.3pt;height:107.3pt;mso-position-horizontal-relative:page;mso-position-vertical-relative:paragraph;z-index:-16408" type="#_x0000_t202" filled="false" stroked="false">
            <v:textbox inset="0,0,0,0" style="layout-flow:vertical;mso-layout-flow-alt:bottom-to-top">
              <w:txbxContent>
                <w:p>
                  <w:pPr>
                    <w:spacing w:before="10"/>
                    <w:ind w:left="20" w:right="0" w:firstLine="0"/>
                    <w:jc w:val="left"/>
                    <w:rPr>
                      <w:b/>
                      <w:sz w:val="24"/>
                    </w:rPr>
                  </w:pPr>
                  <w:r>
                    <w:rPr>
                      <w:b/>
                      <w:sz w:val="24"/>
                    </w:rPr>
                    <w:t>Absorbansi λ 500nm</w:t>
                  </w:r>
                </w:p>
              </w:txbxContent>
            </v:textbox>
            <w10:wrap type="none"/>
          </v:shape>
        </w:pict>
      </w:r>
      <w:r>
        <w:rPr>
          <w:spacing w:val="-1"/>
          <w:sz w:val="20"/>
        </w:rPr>
        <w:t>0.5</w:t>
      </w:r>
    </w:p>
    <w:p>
      <w:pPr>
        <w:pStyle w:val="BodyText"/>
        <w:spacing w:before="4"/>
        <w:rPr>
          <w:sz w:val="31"/>
        </w:rPr>
      </w:pPr>
    </w:p>
    <w:p>
      <w:pPr>
        <w:spacing w:before="1"/>
        <w:ind w:left="0" w:right="0" w:firstLine="0"/>
        <w:jc w:val="right"/>
        <w:rPr>
          <w:sz w:val="20"/>
        </w:rPr>
      </w:pPr>
      <w:r>
        <w:rPr>
          <w:spacing w:val="-1"/>
          <w:sz w:val="20"/>
        </w:rPr>
        <w:t>0.4</w:t>
      </w:r>
    </w:p>
    <w:p>
      <w:pPr>
        <w:pStyle w:val="BodyText"/>
        <w:spacing w:before="4"/>
        <w:rPr>
          <w:sz w:val="31"/>
        </w:rPr>
      </w:pPr>
    </w:p>
    <w:p>
      <w:pPr>
        <w:spacing w:before="1"/>
        <w:ind w:left="0" w:right="0" w:firstLine="0"/>
        <w:jc w:val="right"/>
        <w:rPr>
          <w:sz w:val="20"/>
        </w:rPr>
      </w:pPr>
      <w:r>
        <w:rPr>
          <w:spacing w:val="-1"/>
          <w:sz w:val="20"/>
        </w:rPr>
        <w:t>0.3</w:t>
      </w:r>
    </w:p>
    <w:p>
      <w:pPr>
        <w:pStyle w:val="BodyText"/>
        <w:spacing w:before="4"/>
        <w:rPr>
          <w:sz w:val="31"/>
        </w:rPr>
      </w:pPr>
    </w:p>
    <w:p>
      <w:pPr>
        <w:spacing w:before="1"/>
        <w:ind w:left="0" w:right="0" w:firstLine="0"/>
        <w:jc w:val="right"/>
        <w:rPr>
          <w:sz w:val="20"/>
        </w:rPr>
      </w:pPr>
      <w:r>
        <w:rPr>
          <w:spacing w:val="-1"/>
          <w:sz w:val="20"/>
        </w:rPr>
        <w:t>0.2</w:t>
      </w:r>
    </w:p>
    <w:p>
      <w:pPr>
        <w:pStyle w:val="BodyText"/>
        <w:spacing w:before="4"/>
        <w:rPr>
          <w:sz w:val="31"/>
        </w:rPr>
      </w:pPr>
    </w:p>
    <w:p>
      <w:pPr>
        <w:spacing w:before="0"/>
        <w:ind w:left="0" w:right="0" w:firstLine="0"/>
        <w:jc w:val="right"/>
        <w:rPr>
          <w:sz w:val="20"/>
        </w:rPr>
      </w:pPr>
      <w:r>
        <w:rPr>
          <w:spacing w:val="-1"/>
          <w:sz w:val="20"/>
        </w:rPr>
        <w:t>0.1</w:t>
      </w:r>
    </w:p>
    <w:p>
      <w:pPr>
        <w:pStyle w:val="BodyText"/>
        <w:spacing w:before="8"/>
        <w:rPr>
          <w:sz w:val="27"/>
        </w:rPr>
      </w:pPr>
      <w:r>
        <w:rPr/>
        <w:br w:type="column"/>
      </w:r>
      <w:r>
        <w:rPr>
          <w:sz w:val="27"/>
        </w:rPr>
      </w:r>
    </w:p>
    <w:p>
      <w:pPr>
        <w:pStyle w:val="BodyText"/>
        <w:ind w:left="61" w:right="-71"/>
        <w:rPr>
          <w:sz w:val="20"/>
        </w:rPr>
      </w:pPr>
      <w:r>
        <w:rPr>
          <w:sz w:val="20"/>
        </w:rPr>
        <w:pict>
          <v:group style="width:251.15pt;height:151.35pt;mso-position-horizontal-relative:char;mso-position-vertical-relative:line" coordorigin="0,0" coordsize="5023,3027">
            <v:line style="position:absolute" from="59,8" to="59,3027" stroked="true" strokeweight=".75pt" strokecolor="#858585">
              <v:stroke dashstyle="solid"/>
            </v:line>
            <v:line style="position:absolute" from="0,2964" to="59,2964" stroked="true" strokeweight=".75pt" strokecolor="#858585">
              <v:stroke dashstyle="solid"/>
            </v:line>
            <v:line style="position:absolute" from="0,2371" to="59,2371" stroked="true" strokeweight=".75pt" strokecolor="#858585">
              <v:stroke dashstyle="solid"/>
            </v:line>
            <v:line style="position:absolute" from="0,1780" to="59,1780" stroked="true" strokeweight=".75pt" strokecolor="#858585">
              <v:stroke dashstyle="solid"/>
            </v:line>
            <v:line style="position:absolute" from="0,1190" to="59,1190" stroked="true" strokeweight=".75pt" strokecolor="#858585">
              <v:stroke dashstyle="solid"/>
            </v:line>
            <v:line style="position:absolute" from="0,599" to="59,599" stroked="true" strokeweight=".75pt" strokecolor="#858585">
              <v:stroke dashstyle="solid"/>
            </v:line>
            <v:line style="position:absolute" from="0,8" to="59,8" stroked="true" strokeweight=".75pt" strokecolor="#858585">
              <v:stroke dashstyle="solid"/>
            </v:line>
            <v:line style="position:absolute" from="59,2964" to="4962,2964" stroked="true" strokeweight=".75pt" strokecolor="#858585">
              <v:stroke dashstyle="solid"/>
            </v:line>
            <v:line style="position:absolute" from="875,2964" to="875,3027" stroked="true" strokeweight=".75pt" strokecolor="#858585">
              <v:stroke dashstyle="solid"/>
            </v:line>
            <v:line style="position:absolute" from="1696,2964" to="1696,3027" stroked="true" strokeweight=".75pt" strokecolor="#858585">
              <v:stroke dashstyle="solid"/>
            </v:line>
            <v:line style="position:absolute" from="2512,2964" to="2512,3027" stroked="true" strokeweight=".75pt" strokecolor="#858585">
              <v:stroke dashstyle="solid"/>
            </v:line>
            <v:line style="position:absolute" from="3328,2964" to="3328,3027" stroked="true" strokeweight=".75pt" strokecolor="#858585">
              <v:stroke dashstyle="solid"/>
            </v:line>
            <v:line style="position:absolute" from="4144,2964" to="4144,3027" stroked="true" strokeweight=".75pt" strokecolor="#858585">
              <v:stroke dashstyle="solid"/>
            </v:line>
            <v:line style="position:absolute" from="4962,2964" to="4962,3027" stroked="true" strokeweight=".75pt" strokecolor="#858585">
              <v:stroke dashstyle="solid"/>
            </v:line>
            <v:shape style="position:absolute;left:59;top:1600;width:4903;height:864" coordorigin="59,1601" coordsize="4903,864" path="m59,2464l875,2366,1696,2289,2512,2193,3328,1809,4144,1785,4962,1601e" filled="false" stroked="true" strokeweight="1pt" strokecolor="#6f2f9f">
              <v:path arrowok="t"/>
              <v:stroke dashstyle="solid"/>
            </v:shape>
            <v:shape style="position:absolute;left:1;top:2403;width:116;height:116" type="#_x0000_t75" stroked="false">
              <v:imagedata r:id="rId6" o:title=""/>
            </v:shape>
            <v:shape style="position:absolute;left:817;top:2307;width:116;height:116" type="#_x0000_t75" stroked="false">
              <v:imagedata r:id="rId7" o:title=""/>
            </v:shape>
            <v:shape style="position:absolute;left:1638;top:2230;width:116;height:116" type="#_x0000_t75" stroked="false">
              <v:imagedata r:id="rId8" o:title=""/>
            </v:shape>
            <v:shape style="position:absolute;left:2454;top:2134;width:116;height:116" type="#_x0000_t75" stroked="false">
              <v:imagedata r:id="rId7" o:title=""/>
            </v:shape>
            <v:shape style="position:absolute;left:3270;top:1750;width:116;height:116" type="#_x0000_t75" stroked="false">
              <v:imagedata r:id="rId6" o:title=""/>
            </v:shape>
            <v:shape style="position:absolute;left:4086;top:1726;width:116;height:116" type="#_x0000_t75" stroked="false">
              <v:imagedata r:id="rId6" o:title=""/>
            </v:shape>
            <v:shape style="position:absolute;left:4902;top:1544;width:116;height:116" type="#_x0000_t75" stroked="false">
              <v:imagedata r:id="rId8" o:title=""/>
            </v:shape>
            <v:shape style="position:absolute;left:59;top:1317;width:4903;height:1112" coordorigin="59,1317" coordsize="4903,1112" path="m59,2429l875,2318,1696,2227,2512,2131,3328,1780,4144,1478,4962,1317e" filled="false" stroked="true" strokeweight="1pt" strokecolor="#85a349">
              <v:path arrowok="t"/>
              <v:stroke dashstyle="solid"/>
            </v:shape>
            <v:shape style="position:absolute;left:1;top:2370;width:116;height:116" type="#_x0000_t75" stroked="false">
              <v:imagedata r:id="rId9" o:title=""/>
            </v:shape>
            <v:shape style="position:absolute;left:817;top:2259;width:116;height:116" type="#_x0000_t75" stroked="false">
              <v:imagedata r:id="rId9" o:title=""/>
            </v:shape>
            <v:shape style="position:absolute;left:1638;top:2168;width:116;height:116" type="#_x0000_t75" stroked="false">
              <v:imagedata r:id="rId10" o:title=""/>
            </v:shape>
            <v:shape style="position:absolute;left:2454;top:2072;width:116;height:116" type="#_x0000_t75" stroked="false">
              <v:imagedata r:id="rId9" o:title=""/>
            </v:shape>
            <v:shape style="position:absolute;left:3270;top:1722;width:116;height:116" type="#_x0000_t75" stroked="false">
              <v:imagedata r:id="rId11" o:title=""/>
            </v:shape>
            <v:shape style="position:absolute;left:4086;top:1419;width:116;height:116" type="#_x0000_t75" stroked="false">
              <v:imagedata r:id="rId9" o:title=""/>
            </v:shape>
            <v:shape style="position:absolute;left:4902;top:1261;width:116;height:116" type="#_x0000_t75" stroked="false">
              <v:imagedata r:id="rId10" o:title=""/>
            </v:shape>
            <v:shape style="position:absolute;left:59;top:1305;width:4903;height:1109" coordorigin="59,1305" coordsize="4903,1109" path="m59,2414l875,2313,1696,2212,2512,2102,3328,1746,4144,1449,4962,1305e" filled="false" stroked="true" strokeweight=".75pt" strokecolor="#6d538d">
              <v:path arrowok="t"/>
              <v:stroke dashstyle="solid"/>
            </v:shape>
            <v:shape style="position:absolute;left:30;top:2379;width:63;height:63" coordorigin="30,2380" coordsize="63,63" path="m62,2411l30,2442,93,2442,62,2411xm93,2380l30,2380,62,2411,93,2380xe" filled="true" fillcolor="#70578f" stroked="false">
              <v:path arrowok="t"/>
              <v:fill type="solid"/>
            </v:shape>
            <v:line style="position:absolute" from="93,2442" to="30,2380" stroked="true" strokeweight=".72pt" strokecolor="#6d538d">
              <v:stroke dashstyle="solid"/>
            </v:line>
            <v:line style="position:absolute" from="30,2442" to="93,2380" stroked="true" strokeweight=".72pt" strokecolor="#6d538d">
              <v:stroke dashstyle="solid"/>
            </v:line>
            <v:shape style="position:absolute;left:846;top:2283;width:63;height:63" coordorigin="846,2284" coordsize="63,63" path="m878,2315l846,2346,909,2346,878,2315xm909,2284l846,2284,878,2315,909,2284xe" filled="true" fillcolor="#70578f" stroked="false">
              <v:path arrowok="t"/>
              <v:fill type="solid"/>
            </v:shape>
            <v:line style="position:absolute" from="909,2346" to="846,2284" stroked="true" strokeweight=".72pt" strokecolor="#6d538d">
              <v:stroke dashstyle="solid"/>
            </v:line>
            <v:line style="position:absolute" from="846,2346" to="909,2284" stroked="true" strokeweight=".72pt" strokecolor="#6d538d">
              <v:stroke dashstyle="solid"/>
            </v:line>
            <v:shape style="position:absolute;left:1662;top:2182;width:63;height:63" coordorigin="1662,2183" coordsize="63,63" path="m1694,2214l1662,2245,1725,2245,1694,2214xm1725,2183l1662,2183,1694,2214,1725,2183xe" filled="true" fillcolor="#70578f" stroked="false">
              <v:path arrowok="t"/>
              <v:fill type="solid"/>
            </v:shape>
            <v:line style="position:absolute" from="1725,2245" to="1662,2183" stroked="true" strokeweight=".72pt" strokecolor="#6d538d">
              <v:stroke dashstyle="solid"/>
            </v:line>
            <v:line style="position:absolute" from="1662,2245" to="1725,2183" stroked="true" strokeweight=".72pt" strokecolor="#6d538d">
              <v:stroke dashstyle="solid"/>
            </v:line>
            <v:shape style="position:absolute;left:2478;top:2072;width:63;height:63" coordorigin="2478,2073" coordsize="63,63" path="m2510,2104l2478,2135,2541,2135,2510,2104xm2541,2073l2478,2073,2510,2104,2541,2073xe" filled="true" fillcolor="#70578f" stroked="false">
              <v:path arrowok="t"/>
              <v:fill type="solid"/>
            </v:shape>
            <v:line style="position:absolute" from="2541,2135" to="2478,2073" stroked="true" strokeweight=".72pt" strokecolor="#6d538d">
              <v:stroke dashstyle="solid"/>
            </v:line>
            <v:line style="position:absolute" from="2478,2135" to="2541,2073" stroked="true" strokeweight=".72pt" strokecolor="#6d538d">
              <v:stroke dashstyle="solid"/>
            </v:line>
            <v:shape style="position:absolute;left:3299;top:1717;width:63;height:63" coordorigin="3299,1717" coordsize="63,63" path="m3330,1748l3299,1780,3362,1780,3330,1748xm3362,1717l3299,1717,3330,1748,3362,1717xe" filled="true" fillcolor="#70578f" stroked="false">
              <v:path arrowok="t"/>
              <v:fill type="solid"/>
            </v:shape>
            <v:line style="position:absolute" from="3362,1780" to="3299,1717" stroked="true" strokeweight=".72pt" strokecolor="#6d538d">
              <v:stroke dashstyle="solid"/>
            </v:line>
            <v:line style="position:absolute" from="3299,1780" to="3362,1717" stroked="true" strokeweight=".72pt" strokecolor="#6d538d">
              <v:stroke dashstyle="solid"/>
            </v:line>
            <v:shape style="position:absolute;left:4115;top:1419;width:63;height:63" coordorigin="4115,1420" coordsize="63,63" path="m4146,1451l4115,1482,4178,1482,4146,1451xm4178,1420l4115,1420,4146,1451,4178,1420xe" filled="true" fillcolor="#70578f" stroked="false">
              <v:path arrowok="t"/>
              <v:fill type="solid"/>
            </v:shape>
            <v:line style="position:absolute" from="4178,1482" to="4115,1420" stroked="true" strokeweight=".72pt" strokecolor="#6d538d">
              <v:stroke dashstyle="solid"/>
            </v:line>
            <v:line style="position:absolute" from="4115,1482" to="4178,1420" stroked="true" strokeweight=".72pt" strokecolor="#6d538d">
              <v:stroke dashstyle="solid"/>
            </v:line>
            <v:shape style="position:absolute;left:4931;top:1275;width:63;height:63" coordorigin="4931,1276" coordsize="63,63" path="m4962,1307l4931,1338,4994,1338,4962,1307xm4994,1276l4931,1276,4962,1307,4994,1276xe" filled="true" fillcolor="#70578f" stroked="false">
              <v:path arrowok="t"/>
              <v:fill type="solid"/>
            </v:shape>
            <v:line style="position:absolute" from="4994,1338" to="4931,1276" stroked="true" strokeweight=".72pt" strokecolor="#6d538d">
              <v:stroke dashstyle="solid"/>
            </v:line>
            <v:line style="position:absolute" from="4931,1338" to="4994,1276" stroked="true" strokeweight=".72pt" strokecolor="#6d538d">
              <v:stroke dashstyle="solid"/>
            </v:line>
            <v:shape style="position:absolute;left:59;top:1293;width:4903;height:1106" coordorigin="59,1293" coordsize="4903,1106" path="m59,2399l875,2303,1696,2188,2512,2073,3328,1718,4144,1425,4962,1293e" filled="false" stroked="true" strokeweight="1pt" strokecolor="#3c95ad">
              <v:path arrowok="t"/>
              <v:stroke dashstyle="solid"/>
            </v:shape>
            <v:shape style="position:absolute;left:1;top:2341;width:116;height:116" type="#_x0000_t75" stroked="false">
              <v:imagedata r:id="rId12" o:title=""/>
            </v:shape>
            <v:shape style="position:absolute;left:817;top:2245;width:116;height:116" type="#_x0000_t75" stroked="false">
              <v:imagedata r:id="rId12" o:title=""/>
            </v:shape>
            <v:shape style="position:absolute;left:1638;top:2130;width:116;height:116" type="#_x0000_t75" stroked="false">
              <v:imagedata r:id="rId13" o:title=""/>
            </v:shape>
            <v:shape style="position:absolute;left:2454;top:2014;width:116;height:116" type="#_x0000_t75" stroked="false">
              <v:imagedata r:id="rId14" o:title=""/>
            </v:shape>
            <v:shape style="position:absolute;left:3270;top:1659;width:116;height:116" type="#_x0000_t75" stroked="false">
              <v:imagedata r:id="rId12" o:title=""/>
            </v:shape>
            <v:shape style="position:absolute;left:4086;top:1366;width:116;height:116" type="#_x0000_t75" stroked="false">
              <v:imagedata r:id="rId12" o:title=""/>
            </v:shape>
            <v:shape style="position:absolute;left:4902;top:1237;width:116;height:116" type="#_x0000_t75" stroked="false">
              <v:imagedata r:id="rId13" o:title=""/>
            </v:shape>
            <v:shape style="position:absolute;left:59;top:1269;width:4903;height:1121" coordorigin="59,1270" coordsize="4903,1121" path="m59,2390l875,2279,1696,2159,2512,2039,3328,1689,4144,1391,4962,1270e" filled="false" stroked="true" strokeweight="1pt" strokecolor="#f79546">
              <v:path arrowok="t"/>
              <v:stroke dashstyle="solid"/>
            </v:shape>
            <v:shape style="position:absolute;left:1;top:2331;width:120;height:120" type="#_x0000_t75" stroked="false">
              <v:imagedata r:id="rId15" o:title=""/>
            </v:shape>
            <v:shape style="position:absolute;left:817;top:2221;width:120;height:120" type="#_x0000_t75" stroked="false">
              <v:imagedata r:id="rId15" o:title=""/>
            </v:shape>
            <v:shape style="position:absolute;left:1638;top:2101;width:120;height:120" type="#_x0000_t75" stroked="false">
              <v:imagedata r:id="rId15" o:title=""/>
            </v:shape>
            <v:shape style="position:absolute;left:2454;top:1981;width:120;height:120" type="#_x0000_t75" stroked="false">
              <v:imagedata r:id="rId15" o:title=""/>
            </v:shape>
            <v:shape style="position:absolute;left:3270;top:1630;width:120;height:120" type="#_x0000_t75" stroked="false">
              <v:imagedata r:id="rId15" o:title=""/>
            </v:shape>
            <v:shape style="position:absolute;left:4086;top:1333;width:120;height:120" type="#_x0000_t75" stroked="false">
              <v:imagedata r:id="rId15" o:title=""/>
            </v:shape>
            <v:shape style="position:absolute;left:4902;top:1213;width:120;height:120" type="#_x0000_t75" stroked="false">
              <v:imagedata r:id="rId15" o:title=""/>
            </v:shape>
            <v:shape style="position:absolute;left:59;top:1246;width:4903;height:1135" coordorigin="59,1246" coordsize="4903,1135" path="m59,2381l875,2251,1696,2131,2512,2011,3328,1660,4144,1358,4962,1246e" filled="false" stroked="true" strokeweight="1pt" strokecolor="#ffff00">
              <v:path arrowok="t"/>
              <v:stroke dashstyle="solid"/>
            </v:shape>
            <v:line style="position:absolute" from="59,2332" to="59,2428" stroked="true" strokeweight=".96pt" strokecolor="#ffff00">
              <v:stroke dashstyle="solid"/>
            </v:line>
            <v:line style="position:absolute" from="11,2380" to="107,2380" stroked="true" strokeweight=".96pt" strokecolor="#ffff00">
              <v:stroke dashstyle="solid"/>
            </v:line>
            <v:line style="position:absolute" from="875,2202" to="875,2298" stroked="true" strokeweight=".96pt" strokecolor="#ffff00">
              <v:stroke dashstyle="solid"/>
            </v:line>
            <v:line style="position:absolute" from="827,2250" to="923,2250" stroked="true" strokeweight=".96pt" strokecolor="#ffff00">
              <v:stroke dashstyle="solid"/>
            </v:line>
            <v:line style="position:absolute" from="1696,2082" to="1696,2178" stroked="true" strokeweight=".96pt" strokecolor="#ffff00">
              <v:stroke dashstyle="solid"/>
            </v:line>
            <v:line style="position:absolute" from="1648,2130" to="1744,2130" stroked="true" strokeweight=".96pt" strokecolor="#ffff00">
              <v:stroke dashstyle="solid"/>
            </v:line>
            <v:line style="position:absolute" from="2512,1962" to="2512,2058" stroked="true" strokeweight=".96pt" strokecolor="#ffff00">
              <v:stroke dashstyle="solid"/>
            </v:line>
            <v:line style="position:absolute" from="2464,2010" to="2560,2010" stroked="true" strokeweight=".96pt" strokecolor="#ffff00">
              <v:stroke dashstyle="solid"/>
            </v:line>
            <v:line style="position:absolute" from="3328,1612" to="3328,1708" stroked="true" strokeweight=".96pt" strokecolor="#ffff00">
              <v:stroke dashstyle="solid"/>
            </v:line>
            <v:line style="position:absolute" from="3280,1660" to="3376,1660" stroked="true" strokeweight=".96pt" strokecolor="#ffff00">
              <v:stroke dashstyle="solid"/>
            </v:line>
            <v:line style="position:absolute" from="4144,1309" to="4144,1405" stroked="true" strokeweight=".96pt" strokecolor="#ffff00">
              <v:stroke dashstyle="solid"/>
            </v:line>
            <v:line style="position:absolute" from="4096,1357" to="4192,1357" stroked="true" strokeweight=".96pt" strokecolor="#ffff00">
              <v:stroke dashstyle="solid"/>
            </v:line>
            <v:line style="position:absolute" from="4960,1199" to="4960,1295" stroked="true" strokeweight=".96pt" strokecolor="#ffff00">
              <v:stroke dashstyle="solid"/>
            </v:line>
            <v:line style="position:absolute" from="4912,1247" to="5008,1247" stroked="true" strokeweight=".96pt" strokecolor="#ffff00">
              <v:stroke dashstyle="solid"/>
            </v:line>
            <v:shape style="position:absolute;left:59;top:1216;width:4903;height:1153" coordorigin="59,1217" coordsize="4903,1153" path="m59,2369l875,2222,1696,2102,2512,1977,3328,1627,4144,1324,4962,1217e" filled="false" stroked="true" strokeweight="1pt" strokecolor="#ce8e8d">
              <v:path arrowok="t"/>
              <v:stroke dashstyle="solid"/>
            </v:shape>
            <v:rect style="position:absolute;left:59;top:2360;width:53;height:20" filled="true" fillcolor="#d19292" stroked="false">
              <v:fill type="solid"/>
            </v:rect>
            <v:rect style="position:absolute;left:59;top:2360;width:53;height:20" filled="false" stroked="true" strokeweight=".96pt" strokecolor="#ce8e8d">
              <v:stroke dashstyle="solid"/>
            </v:rect>
            <v:rect style="position:absolute;left:875;top:2211;width:53;height:20" filled="true" fillcolor="#d19292" stroked="false">
              <v:fill type="solid"/>
            </v:rect>
            <v:rect style="position:absolute;left:875;top:2211;width:53;height:20" filled="false" stroked="true" strokeweight=".96pt" strokecolor="#ce8e8d">
              <v:stroke dashstyle="solid"/>
            </v:rect>
            <v:rect style="position:absolute;left:1696;top:2091;width:53;height:20" filled="true" fillcolor="#d19292" stroked="false">
              <v:fill type="solid"/>
            </v:rect>
            <v:rect style="position:absolute;left:1696;top:2091;width:53;height:20" filled="false" stroked="true" strokeweight=".96pt" strokecolor="#ce8e8d">
              <v:stroke dashstyle="solid"/>
            </v:rect>
            <v:rect style="position:absolute;left:2512;top:1966;width:53;height:20" filled="true" fillcolor="#d19292" stroked="false">
              <v:fill type="solid"/>
            </v:rect>
            <v:rect style="position:absolute;left:2512;top:1966;width:53;height:20" filled="false" stroked="true" strokeweight=".96pt" strokecolor="#ce8e8d">
              <v:stroke dashstyle="solid"/>
            </v:rect>
            <v:rect style="position:absolute;left:3328;top:1616;width:53;height:20" filled="true" fillcolor="#d19292" stroked="false">
              <v:fill type="solid"/>
            </v:rect>
            <v:rect style="position:absolute;left:3328;top:1616;width:53;height:20" filled="false" stroked="true" strokeweight=".96pt" strokecolor="#ce8e8d">
              <v:stroke dashstyle="solid"/>
            </v:rect>
            <v:rect style="position:absolute;left:4144;top:1314;width:53;height:20" filled="true" fillcolor="#d19292" stroked="false">
              <v:fill type="solid"/>
            </v:rect>
            <v:rect style="position:absolute;left:4144;top:1314;width:53;height:20" filled="false" stroked="true" strokeweight=".96pt" strokecolor="#ce8e8d">
              <v:stroke dashstyle="solid"/>
            </v:rect>
            <v:rect style="position:absolute;left:4960;top:1208;width:53;height:20" filled="true" fillcolor="#d19292" stroked="false">
              <v:fill type="solid"/>
            </v:rect>
            <v:rect style="position:absolute;left:4960;top:1208;width:53;height:20" filled="false" stroked="true" strokeweight=".96pt" strokecolor="#ce8e8d">
              <v:stroke dashstyle="solid"/>
            </v:rect>
          </v:group>
        </w:pict>
      </w:r>
      <w:r>
        <w:rPr>
          <w:sz w:val="20"/>
        </w:rPr>
      </w:r>
    </w:p>
    <w:p>
      <w:pPr>
        <w:tabs>
          <w:tab w:pos="897" w:val="left" w:leader="none"/>
          <w:tab w:pos="1714" w:val="left" w:leader="none"/>
          <w:tab w:pos="2532" w:val="left" w:leader="none"/>
          <w:tab w:pos="3349" w:val="left" w:leader="none"/>
          <w:tab w:pos="4167" w:val="left" w:leader="none"/>
          <w:tab w:pos="4984" w:val="left" w:leader="none"/>
        </w:tabs>
        <w:spacing w:line="203" w:lineRule="exact" w:before="38"/>
        <w:ind w:left="80" w:right="0" w:firstLine="0"/>
        <w:jc w:val="center"/>
        <w:rPr>
          <w:rFonts w:ascii="Trebuchet MS"/>
          <w:sz w:val="20"/>
        </w:rPr>
      </w:pPr>
      <w:r>
        <w:rPr>
          <w:rFonts w:ascii="Trebuchet MS"/>
          <w:sz w:val="20"/>
        </w:rPr>
        <w:t>1</w:t>
        <w:tab/>
        <w:t>2</w:t>
        <w:tab/>
        <w:t>3</w:t>
        <w:tab/>
        <w:t>4</w:t>
        <w:tab/>
        <w:t>5</w:t>
        <w:tab/>
        <w:t>6</w:t>
        <w:tab/>
      </w:r>
      <w:r>
        <w:rPr>
          <w:rFonts w:ascii="Trebuchet MS"/>
          <w:w w:val="95"/>
          <w:sz w:val="20"/>
        </w:rPr>
        <w:t>7</w:t>
      </w:r>
    </w:p>
    <w:p>
      <w:pPr>
        <w:pStyle w:val="Heading1"/>
        <w:spacing w:line="247" w:lineRule="exact"/>
        <w:ind w:left="82"/>
        <w:jc w:val="center"/>
        <w:rPr>
          <w:rFonts w:ascii="Arial"/>
          <w:sz w:val="20"/>
        </w:rPr>
      </w:pPr>
      <w:r>
        <w:rPr/>
        <w:t>Lama inkubasi (Hari</w:t>
      </w:r>
      <w:r>
        <w:rPr>
          <w:rFonts w:ascii="Arial"/>
          <w:sz w:val="20"/>
        </w:rPr>
        <w:t>)</w:t>
      </w:r>
    </w:p>
    <w:p>
      <w:pPr>
        <w:spacing w:before="186"/>
        <w:ind w:left="715" w:right="0" w:firstLine="0"/>
        <w:jc w:val="left"/>
        <w:rPr>
          <w:sz w:val="20"/>
        </w:rPr>
      </w:pPr>
      <w:r>
        <w:rPr/>
        <w:br w:type="column"/>
      </w:r>
      <w:r>
        <w:rPr>
          <w:sz w:val="20"/>
        </w:rPr>
        <w:t>BHT</w:t>
      </w:r>
    </w:p>
    <w:p>
      <w:pPr>
        <w:pStyle w:val="BodyText"/>
        <w:spacing w:before="5"/>
        <w:rPr>
          <w:sz w:val="26"/>
        </w:rPr>
      </w:pPr>
    </w:p>
    <w:p>
      <w:pPr>
        <w:spacing w:before="0"/>
        <w:ind w:left="715" w:right="0" w:firstLine="0"/>
        <w:jc w:val="left"/>
        <w:rPr>
          <w:sz w:val="20"/>
        </w:rPr>
      </w:pPr>
      <w:r>
        <w:rPr/>
        <w:drawing>
          <wp:anchor distT="0" distB="0" distL="0" distR="0" allowOverlap="1" layoutInCell="1" locked="0" behindDoc="0" simplePos="0" relativeHeight="1120">
            <wp:simplePos x="0" y="0"/>
            <wp:positionH relativeFrom="page">
              <wp:posOffset>4731003</wp:posOffset>
            </wp:positionH>
            <wp:positionV relativeFrom="paragraph">
              <wp:posOffset>-300787</wp:posOffset>
            </wp:positionV>
            <wp:extent cx="243840" cy="73152"/>
            <wp:effectExtent l="0" t="0" r="0" b="0"/>
            <wp:wrapNone/>
            <wp:docPr id="1" name="image11.png" descr=""/>
            <wp:cNvGraphicFramePr>
              <a:graphicFrameLocks noChangeAspect="1"/>
            </wp:cNvGraphicFramePr>
            <a:graphic>
              <a:graphicData uri="http://schemas.openxmlformats.org/drawingml/2006/picture">
                <pic:pic>
                  <pic:nvPicPr>
                    <pic:cNvPr id="2" name="image11.png"/>
                    <pic:cNvPicPr/>
                  </pic:nvPicPr>
                  <pic:blipFill>
                    <a:blip r:embed="rId16" cstate="print"/>
                    <a:stretch>
                      <a:fillRect/>
                    </a:stretch>
                  </pic:blipFill>
                  <pic:spPr>
                    <a:xfrm>
                      <a:off x="0" y="0"/>
                      <a:ext cx="243840" cy="73152"/>
                    </a:xfrm>
                    <a:prstGeom prst="rect">
                      <a:avLst/>
                    </a:prstGeom>
                  </pic:spPr>
                </pic:pic>
              </a:graphicData>
            </a:graphic>
          </wp:anchor>
        </w:drawing>
      </w:r>
      <w:r>
        <w:rPr/>
        <w:drawing>
          <wp:anchor distT="0" distB="0" distL="0" distR="0" allowOverlap="1" layoutInCell="1" locked="0" behindDoc="0" simplePos="0" relativeHeight="1144">
            <wp:simplePos x="0" y="0"/>
            <wp:positionH relativeFrom="page">
              <wp:posOffset>4731003</wp:posOffset>
            </wp:positionH>
            <wp:positionV relativeFrom="paragraph">
              <wp:posOffset>40588</wp:posOffset>
            </wp:positionV>
            <wp:extent cx="243840" cy="73152"/>
            <wp:effectExtent l="0" t="0" r="0" b="0"/>
            <wp:wrapNone/>
            <wp:docPr id="3" name="image12.png" descr=""/>
            <wp:cNvGraphicFramePr>
              <a:graphicFrameLocks noChangeAspect="1"/>
            </wp:cNvGraphicFramePr>
            <a:graphic>
              <a:graphicData uri="http://schemas.openxmlformats.org/drawingml/2006/picture">
                <pic:pic>
                  <pic:nvPicPr>
                    <pic:cNvPr id="4" name="image12.png"/>
                    <pic:cNvPicPr/>
                  </pic:nvPicPr>
                  <pic:blipFill>
                    <a:blip r:embed="rId17" cstate="print"/>
                    <a:stretch>
                      <a:fillRect/>
                    </a:stretch>
                  </pic:blipFill>
                  <pic:spPr>
                    <a:xfrm>
                      <a:off x="0" y="0"/>
                      <a:ext cx="243840" cy="73152"/>
                    </a:xfrm>
                    <a:prstGeom prst="rect">
                      <a:avLst/>
                    </a:prstGeom>
                  </pic:spPr>
                </pic:pic>
              </a:graphicData>
            </a:graphic>
          </wp:anchor>
        </w:drawing>
      </w:r>
      <w:r>
        <w:rPr>
          <w:sz w:val="20"/>
        </w:rPr>
        <w:t>kontrol</w:t>
      </w:r>
    </w:p>
    <w:p>
      <w:pPr>
        <w:pStyle w:val="BodyText"/>
        <w:spacing w:before="6"/>
        <w:rPr>
          <w:sz w:val="26"/>
        </w:rPr>
      </w:pPr>
    </w:p>
    <w:p>
      <w:pPr>
        <w:spacing w:before="0"/>
        <w:ind w:left="715" w:right="0" w:firstLine="0"/>
        <w:jc w:val="left"/>
        <w:rPr>
          <w:sz w:val="20"/>
        </w:rPr>
      </w:pPr>
      <w:r>
        <w:rPr/>
        <w:pict>
          <v:group style="position:absolute;margin-left:372.519989pt;margin-top:4.160926pt;width:19.2pt;height:3.9pt;mso-position-horizontal-relative:page;mso-position-vertical-relative:paragraph;z-index:1168" coordorigin="7450,83" coordsize="384,78">
            <v:line style="position:absolute" from="7450,123" to="7834,123" stroked="true" strokeweight=".75pt" strokecolor="#6d538d">
              <v:stroke dashstyle="solid"/>
            </v:line>
            <v:shape style="position:absolute;left:7612;top:90;width:63;height:63" coordorigin="7613,91" coordsize="63,63" path="m7644,122l7613,153,7675,153,7644,122xm7675,91l7613,91,7644,122,7675,91xe" filled="true" fillcolor="#70578f" stroked="false">
              <v:path arrowok="t"/>
              <v:fill type="solid"/>
            </v:shape>
            <v:shape style="position:absolute;left:7612;top:90;width:63;height:63" coordorigin="7613,91" coordsize="63,63" path="m7675,153l7613,91m7613,153l7675,91e" filled="false" stroked="true" strokeweight=".75pt" strokecolor="#6d538d">
              <v:path arrowok="t"/>
              <v:stroke dashstyle="solid"/>
            </v:shape>
            <w10:wrap type="none"/>
          </v:group>
        </w:pict>
      </w:r>
      <w:r>
        <w:rPr>
          <w:sz w:val="20"/>
        </w:rPr>
        <w:t>Konsentrasi Estrek</w:t>
      </w:r>
    </w:p>
    <w:p>
      <w:pPr>
        <w:spacing w:before="1"/>
        <w:ind w:left="715" w:right="0" w:firstLine="0"/>
        <w:jc w:val="left"/>
        <w:rPr>
          <w:sz w:val="20"/>
        </w:rPr>
      </w:pPr>
      <w:r>
        <w:rPr>
          <w:sz w:val="20"/>
        </w:rPr>
        <w:t>0,05%</w:t>
      </w:r>
    </w:p>
    <w:p>
      <w:pPr>
        <w:spacing w:before="74"/>
        <w:ind w:left="715" w:right="1176" w:firstLine="0"/>
        <w:jc w:val="left"/>
        <w:rPr>
          <w:sz w:val="20"/>
        </w:rPr>
      </w:pPr>
      <w:r>
        <w:rPr/>
        <w:drawing>
          <wp:anchor distT="0" distB="0" distL="0" distR="0" allowOverlap="1" layoutInCell="1" locked="0" behindDoc="0" simplePos="0" relativeHeight="1192">
            <wp:simplePos x="0" y="0"/>
            <wp:positionH relativeFrom="page">
              <wp:posOffset>4731003</wp:posOffset>
            </wp:positionH>
            <wp:positionV relativeFrom="paragraph">
              <wp:posOffset>87578</wp:posOffset>
            </wp:positionV>
            <wp:extent cx="243840" cy="73659"/>
            <wp:effectExtent l="0" t="0" r="0" b="0"/>
            <wp:wrapNone/>
            <wp:docPr id="5" name="image13.png" descr=""/>
            <wp:cNvGraphicFramePr>
              <a:graphicFrameLocks noChangeAspect="1"/>
            </wp:cNvGraphicFramePr>
            <a:graphic>
              <a:graphicData uri="http://schemas.openxmlformats.org/drawingml/2006/picture">
                <pic:pic>
                  <pic:nvPicPr>
                    <pic:cNvPr id="6" name="image13.png"/>
                    <pic:cNvPicPr/>
                  </pic:nvPicPr>
                  <pic:blipFill>
                    <a:blip r:embed="rId18" cstate="print"/>
                    <a:stretch>
                      <a:fillRect/>
                    </a:stretch>
                  </pic:blipFill>
                  <pic:spPr>
                    <a:xfrm>
                      <a:off x="0" y="0"/>
                      <a:ext cx="243840" cy="73659"/>
                    </a:xfrm>
                    <a:prstGeom prst="rect">
                      <a:avLst/>
                    </a:prstGeom>
                  </pic:spPr>
                </pic:pic>
              </a:graphicData>
            </a:graphic>
          </wp:anchor>
        </w:drawing>
      </w:r>
      <w:r>
        <w:rPr>
          <w:sz w:val="20"/>
        </w:rPr>
        <w:t>Konsentrasi Estrak 0,1%</w:t>
      </w:r>
    </w:p>
    <w:p>
      <w:pPr>
        <w:spacing w:before="75"/>
        <w:ind w:left="715" w:right="1176" w:firstLine="0"/>
        <w:jc w:val="left"/>
        <w:rPr>
          <w:sz w:val="20"/>
        </w:rPr>
      </w:pPr>
      <w:r>
        <w:rPr/>
        <w:drawing>
          <wp:anchor distT="0" distB="0" distL="0" distR="0" allowOverlap="1" layoutInCell="1" locked="0" behindDoc="0" simplePos="0" relativeHeight="1216">
            <wp:simplePos x="0" y="0"/>
            <wp:positionH relativeFrom="page">
              <wp:posOffset>4731003</wp:posOffset>
            </wp:positionH>
            <wp:positionV relativeFrom="paragraph">
              <wp:posOffset>86943</wp:posOffset>
            </wp:positionV>
            <wp:extent cx="243840" cy="76707"/>
            <wp:effectExtent l="0" t="0" r="0" b="0"/>
            <wp:wrapNone/>
            <wp:docPr id="7" name="image14.png" descr=""/>
            <wp:cNvGraphicFramePr>
              <a:graphicFrameLocks noChangeAspect="1"/>
            </wp:cNvGraphicFramePr>
            <a:graphic>
              <a:graphicData uri="http://schemas.openxmlformats.org/drawingml/2006/picture">
                <pic:pic>
                  <pic:nvPicPr>
                    <pic:cNvPr id="8" name="image14.png"/>
                    <pic:cNvPicPr/>
                  </pic:nvPicPr>
                  <pic:blipFill>
                    <a:blip r:embed="rId19" cstate="print"/>
                    <a:stretch>
                      <a:fillRect/>
                    </a:stretch>
                  </pic:blipFill>
                  <pic:spPr>
                    <a:xfrm>
                      <a:off x="0" y="0"/>
                      <a:ext cx="243840" cy="76707"/>
                    </a:xfrm>
                    <a:prstGeom prst="rect">
                      <a:avLst/>
                    </a:prstGeom>
                  </pic:spPr>
                </pic:pic>
              </a:graphicData>
            </a:graphic>
          </wp:anchor>
        </w:drawing>
      </w:r>
      <w:r>
        <w:rPr>
          <w:sz w:val="20"/>
        </w:rPr>
        <w:t>Konsentrasi kunyit 0,2%</w:t>
      </w:r>
    </w:p>
    <w:p>
      <w:pPr>
        <w:spacing w:before="75"/>
        <w:ind w:left="715" w:right="1176" w:firstLine="0"/>
        <w:jc w:val="left"/>
        <w:rPr>
          <w:sz w:val="20"/>
        </w:rPr>
      </w:pPr>
      <w:r>
        <w:rPr/>
        <w:pict>
          <v:group style="position:absolute;margin-left:372.519989pt;margin-top:7.225947pt;width:19.2pt;height:4.8pt;mso-position-horizontal-relative:page;mso-position-vertical-relative:paragraph;z-index:1240" coordorigin="7450,145" coordsize="384,96">
            <v:line style="position:absolute" from="7450,197" to="7834,197" stroked="true" strokeweight="1pt" strokecolor="#ffff00">
              <v:stroke dashstyle="solid"/>
            </v:line>
            <v:shape style="position:absolute;left:7593;top:144;width:96;height:96" coordorigin="7594,145" coordsize="96,96" path="m7642,145l7642,241m7594,193l7690,193e" filled="false" stroked="true" strokeweight="1pt" strokecolor="#ffff00">
              <v:path arrowok="t"/>
              <v:stroke dashstyle="solid"/>
            </v:shape>
            <w10:wrap type="none"/>
          </v:group>
        </w:pict>
      </w:r>
      <w:r>
        <w:rPr>
          <w:sz w:val="20"/>
        </w:rPr>
        <w:t>Konsentrasi kunyit 0,2%</w:t>
      </w:r>
    </w:p>
    <w:p>
      <w:pPr>
        <w:spacing w:before="75"/>
        <w:ind w:left="715" w:right="0" w:firstLine="0"/>
        <w:jc w:val="left"/>
        <w:rPr>
          <w:sz w:val="20"/>
        </w:rPr>
      </w:pPr>
      <w:r>
        <w:rPr/>
        <w:pict>
          <v:group style="position:absolute;margin-left:372.519989pt;margin-top:8.795946pt;width:19.2pt;height:2pt;mso-position-horizontal-relative:page;mso-position-vertical-relative:paragraph;z-index:1264" coordorigin="7450,176" coordsize="384,40">
            <v:line style="position:absolute" from="7450,198" to="7834,198" stroked="true" strokeweight="1pt" strokecolor="#ce8e8d">
              <v:stroke dashstyle="solid"/>
            </v:line>
            <v:rect style="position:absolute;left:7641;top:185;width:53;height:20" filled="true" fillcolor="#d19292" stroked="false">
              <v:fill type="solid"/>
            </v:rect>
            <v:rect style="position:absolute;left:7641;top:185;width:53;height:20" filled="false" stroked="true" strokeweight="1pt" strokecolor="#ce8e8d">
              <v:stroke dashstyle="solid"/>
            </v:rect>
            <w10:wrap type="none"/>
          </v:group>
        </w:pict>
      </w:r>
      <w:r>
        <w:rPr>
          <w:sz w:val="20"/>
        </w:rPr>
        <w:t>Konsentrasi kunyit</w:t>
      </w:r>
    </w:p>
    <w:p>
      <w:pPr>
        <w:spacing w:before="0"/>
        <w:ind w:left="715" w:right="0" w:firstLine="0"/>
        <w:jc w:val="left"/>
        <w:rPr>
          <w:sz w:val="20"/>
        </w:rPr>
      </w:pPr>
      <w:r>
        <w:rPr>
          <w:sz w:val="20"/>
        </w:rPr>
        <w:t>0,4%</w:t>
      </w:r>
    </w:p>
    <w:p>
      <w:pPr>
        <w:spacing w:after="0"/>
        <w:jc w:val="left"/>
        <w:rPr>
          <w:sz w:val="20"/>
        </w:rPr>
        <w:sectPr>
          <w:type w:val="continuous"/>
          <w:pgSz w:w="11910" w:h="16840"/>
          <w:pgMar w:top="1340" w:bottom="280" w:left="1220" w:right="1320"/>
          <w:cols w:num="3" w:equalWidth="0">
            <w:col w:w="776" w:space="40"/>
            <w:col w:w="5087" w:space="39"/>
            <w:col w:w="3428"/>
          </w:cols>
        </w:sectPr>
      </w:pPr>
    </w:p>
    <w:p>
      <w:pPr>
        <w:pStyle w:val="BodyText"/>
        <w:spacing w:before="8"/>
        <w:rPr>
          <w:sz w:val="18"/>
        </w:rPr>
      </w:pPr>
    </w:p>
    <w:p>
      <w:pPr>
        <w:pStyle w:val="BodyText"/>
        <w:spacing w:before="90"/>
        <w:ind w:left="220"/>
      </w:pPr>
      <w:r>
        <w:rPr/>
        <w:t>Gambar 1. Kemampuan menghambat peroksidasi lemak dari </w:t>
      </w:r>
      <w:r>
        <w:rPr>
          <w:i/>
        </w:rPr>
        <w:t>nugget </w:t>
      </w:r>
      <w:r>
        <w:rPr/>
        <w:t>ayam dengan variasi penambahan bubuk kunyit</w:t>
      </w:r>
    </w:p>
    <w:p>
      <w:pPr>
        <w:pStyle w:val="BodyText"/>
        <w:spacing w:before="3"/>
      </w:pPr>
    </w:p>
    <w:p>
      <w:pPr>
        <w:pStyle w:val="BodyText"/>
        <w:spacing w:line="480" w:lineRule="auto"/>
        <w:ind w:left="220" w:right="118" w:firstLine="720"/>
        <w:jc w:val="both"/>
      </w:pPr>
      <w:r>
        <w:rPr/>
        <w:t>Radikal hasil pemecahan lemak dapat bereaksi dengan oksigen membentuk peroksida. Apabila radikal yang terbentuk telah ditangkap oleh aktivitas oksidan, maka peroksida yang terbentuk semakin rendah. Peroksida dengan pereaksi ferritiosianat akan membentuk warna merah. Penghambatan peroksidasi lemak ditunjukkan dengan intensitas warna merah dari sampel yang ditambah antioksidan rendah atau absorbansi yang semakin kecil.</w:t>
      </w:r>
    </w:p>
    <w:p>
      <w:pPr>
        <w:pStyle w:val="BodyText"/>
        <w:spacing w:before="2"/>
        <w:ind w:left="941"/>
      </w:pPr>
      <w:r>
        <w:rPr/>
        <w:t>Gambar  1.  tampak  bahwa  aktivitas  antioksidatif  (penghambatan  perokdasi</w:t>
      </w:r>
      <w:r>
        <w:rPr>
          <w:spacing w:val="10"/>
        </w:rPr>
        <w:t> </w:t>
      </w:r>
      <w:r>
        <w:rPr>
          <w:spacing w:val="-3"/>
        </w:rPr>
        <w:t>lemak)</w:t>
      </w:r>
    </w:p>
    <w:p>
      <w:pPr>
        <w:pStyle w:val="BodyText"/>
        <w:spacing w:before="11"/>
        <w:rPr>
          <w:sz w:val="23"/>
        </w:rPr>
      </w:pPr>
    </w:p>
    <w:p>
      <w:pPr>
        <w:pStyle w:val="BodyText"/>
        <w:ind w:left="220"/>
      </w:pPr>
      <w:r>
        <w:rPr>
          <w:i/>
        </w:rPr>
        <w:t>nugget  </w:t>
      </w:r>
      <w:r>
        <w:rPr/>
        <w:t>ayam </w:t>
      </w:r>
      <w:r>
        <w:rPr>
          <w:i/>
        </w:rPr>
        <w:t>boiler  </w:t>
      </w:r>
      <w:r>
        <w:rPr/>
        <w:t>dengan penambahan  variasi ekstrak  dan  </w:t>
      </w:r>
      <w:r>
        <w:rPr>
          <w:spacing w:val="29"/>
        </w:rPr>
        <w:t> </w:t>
      </w:r>
      <w:r>
        <w:rPr/>
        <w:t>bubuk  kunyit,  bubuk  0,2%,</w:t>
      </w:r>
    </w:p>
    <w:p>
      <w:pPr>
        <w:spacing w:after="0"/>
        <w:sectPr>
          <w:type w:val="continuous"/>
          <w:pgSz w:w="11910" w:h="16840"/>
          <w:pgMar w:top="1340" w:bottom="280" w:left="1220" w:right="1320"/>
        </w:sectPr>
      </w:pPr>
    </w:p>
    <w:p>
      <w:pPr>
        <w:pStyle w:val="BodyText"/>
        <w:spacing w:line="480" w:lineRule="auto" w:before="78"/>
        <w:ind w:left="220" w:right="122"/>
        <w:jc w:val="both"/>
      </w:pPr>
      <w:r>
        <w:rPr/>
        <w:t>0,4%, 0,6% dan ekstrak 0,05%, 0,1%, 0,2% dan BHT sebagai antioksidan sitentik. Semakin lama waktu ikubasi, penghambatan perokdasi lemak semakin rendah. Nilai absorbansi menunjukaan jumlah radikal perokdasi selama proses oksidasi. Antioksidan mampu menghambat oksidasi asam loenelat yang ditandai dengan menurunya kadar oksidan hidroperoksida yang dibentuk. Penurunan kadar hidroperoksida berbanding lurus terhadap </w:t>
      </w:r>
      <w:r>
        <w:rPr>
          <w:position w:val="2"/>
        </w:rPr>
        <w:t>absorbansi dari senyawa Fe(SCN)</w:t>
      </w:r>
      <w:r>
        <w:rPr>
          <w:sz w:val="16"/>
        </w:rPr>
        <w:t>3 </w:t>
      </w:r>
      <w:r>
        <w:rPr>
          <w:position w:val="2"/>
        </w:rPr>
        <w:t>dalam larutan uji (Arif </w:t>
      </w:r>
      <w:r>
        <w:rPr>
          <w:i/>
          <w:position w:val="2"/>
        </w:rPr>
        <w:t>et al., </w:t>
      </w:r>
      <w:r>
        <w:rPr>
          <w:position w:val="2"/>
        </w:rPr>
        <w:t>2014).</w:t>
      </w:r>
    </w:p>
    <w:p>
      <w:pPr>
        <w:pStyle w:val="BodyText"/>
        <w:spacing w:line="480" w:lineRule="auto"/>
        <w:ind w:left="220" w:right="109" w:firstLine="720"/>
        <w:jc w:val="both"/>
      </w:pPr>
      <w:r>
        <w:rPr/>
        <w:t>Hal ini berati, kenaikan absorbansi tidak hanya digunakan untuk mengetahui kapan terjadinya absorbansi maksimal dan penurunan reaksi perokdasi </w:t>
      </w:r>
      <w:r>
        <w:rPr>
          <w:i/>
        </w:rPr>
        <w:t>nugget </w:t>
      </w:r>
      <w:r>
        <w:rPr/>
        <w:t>ayan </w:t>
      </w:r>
      <w:r>
        <w:rPr>
          <w:i/>
        </w:rPr>
        <w:t>boiler </w:t>
      </w:r>
      <w:r>
        <w:rPr/>
        <w:t>dengan penambahan ekstrak dan bubuk kunyit memiliki antioksidatif atau kemampuan dalam menghambat radikal oksidasi peroksida. Menurut Buescher dan Yang (1996) stabilitas kemampuan korkuminoid mudah mengalami kerusakan yang disebapkan adanya cahaya, oksigen, panas dan peroksida.</w:t>
      </w:r>
    </w:p>
    <w:p>
      <w:pPr>
        <w:pStyle w:val="BodyText"/>
        <w:spacing w:line="237" w:lineRule="auto" w:after="5"/>
        <w:ind w:left="220"/>
      </w:pPr>
      <w:r>
        <w:rPr/>
        <w:t>Tabel 5. Presentase peroksidasi lemak </w:t>
      </w:r>
      <w:r>
        <w:rPr>
          <w:i/>
        </w:rPr>
        <w:t>nugget </w:t>
      </w:r>
      <w:r>
        <w:rPr/>
        <w:t>ayam </w:t>
      </w:r>
      <w:r>
        <w:rPr>
          <w:i/>
        </w:rPr>
        <w:t>boiler </w:t>
      </w:r>
      <w:r>
        <w:rPr/>
        <w:t>dengan penambahan ekstrak dan bubuk kunyit.</w:t>
      </w:r>
    </w:p>
    <w:tbl>
      <w:tblPr>
        <w:tblW w:w="0" w:type="auto"/>
        <w:jc w:val="left"/>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8"/>
        <w:gridCol w:w="3425"/>
      </w:tblGrid>
      <w:tr>
        <w:trPr>
          <w:trHeight w:val="540" w:hRule="atLeast"/>
        </w:trPr>
        <w:tc>
          <w:tcPr>
            <w:tcW w:w="4918" w:type="dxa"/>
            <w:tcBorders>
              <w:top w:val="single" w:sz="4" w:space="0" w:color="000000"/>
              <w:bottom w:val="single" w:sz="4" w:space="0" w:color="000000"/>
            </w:tcBorders>
          </w:tcPr>
          <w:p>
            <w:pPr>
              <w:pStyle w:val="TableParagraph"/>
              <w:spacing w:line="272" w:lineRule="exact"/>
              <w:ind w:left="424"/>
              <w:rPr>
                <w:sz w:val="24"/>
              </w:rPr>
            </w:pPr>
            <w:r>
              <w:rPr>
                <w:sz w:val="24"/>
              </w:rPr>
              <w:t>Penambahan bubuk kunyit dan Ekstrak(%)</w:t>
            </w:r>
          </w:p>
        </w:tc>
        <w:tc>
          <w:tcPr>
            <w:tcW w:w="3425" w:type="dxa"/>
            <w:tcBorders>
              <w:top w:val="single" w:sz="4" w:space="0" w:color="000000"/>
              <w:bottom w:val="single" w:sz="4" w:space="0" w:color="000000"/>
            </w:tcBorders>
          </w:tcPr>
          <w:p>
            <w:pPr>
              <w:pStyle w:val="TableParagraph"/>
              <w:spacing w:line="274" w:lineRule="exact"/>
              <w:ind w:left="1005" w:right="614" w:hanging="634"/>
              <w:rPr>
                <w:sz w:val="24"/>
              </w:rPr>
            </w:pPr>
            <w:r>
              <w:rPr>
                <w:sz w:val="24"/>
              </w:rPr>
              <w:t>Penghambatan Perokdasi Lemak(%)*</w:t>
            </w:r>
          </w:p>
        </w:tc>
      </w:tr>
      <w:tr>
        <w:trPr>
          <w:trHeight w:val="276" w:hRule="atLeast"/>
        </w:trPr>
        <w:tc>
          <w:tcPr>
            <w:tcW w:w="4918" w:type="dxa"/>
            <w:tcBorders>
              <w:top w:val="single" w:sz="4" w:space="0" w:color="000000"/>
            </w:tcBorders>
          </w:tcPr>
          <w:p>
            <w:pPr>
              <w:pStyle w:val="TableParagraph"/>
              <w:spacing w:line="245" w:lineRule="exact"/>
              <w:rPr>
                <w:sz w:val="24"/>
              </w:rPr>
            </w:pPr>
            <w:r>
              <w:rPr>
                <w:sz w:val="24"/>
              </w:rPr>
              <w:t>Kontrol</w:t>
            </w:r>
          </w:p>
        </w:tc>
        <w:tc>
          <w:tcPr>
            <w:tcW w:w="3425" w:type="dxa"/>
            <w:tcBorders>
              <w:top w:val="single" w:sz="4" w:space="0" w:color="000000"/>
            </w:tcBorders>
          </w:tcPr>
          <w:p>
            <w:pPr>
              <w:pStyle w:val="TableParagraph"/>
              <w:spacing w:line="245" w:lineRule="exact"/>
              <w:ind w:left="995"/>
              <w:rPr>
                <w:sz w:val="16"/>
              </w:rPr>
            </w:pPr>
            <w:r>
              <w:rPr>
                <w:sz w:val="24"/>
              </w:rPr>
              <w:t>38,35±3,54</w:t>
            </w:r>
            <w:r>
              <w:rPr>
                <w:position w:val="9"/>
                <w:sz w:val="16"/>
              </w:rPr>
              <w:t>a</w:t>
            </w:r>
          </w:p>
        </w:tc>
      </w:tr>
      <w:tr>
        <w:trPr>
          <w:trHeight w:val="276" w:hRule="atLeast"/>
        </w:trPr>
        <w:tc>
          <w:tcPr>
            <w:tcW w:w="4918" w:type="dxa"/>
          </w:tcPr>
          <w:p>
            <w:pPr>
              <w:pStyle w:val="TableParagraph"/>
              <w:spacing w:line="247" w:lineRule="exact" w:before="9"/>
              <w:rPr>
                <w:sz w:val="24"/>
              </w:rPr>
            </w:pPr>
            <w:r>
              <w:rPr>
                <w:sz w:val="24"/>
              </w:rPr>
              <w:t>Bubuk 0,2</w:t>
            </w:r>
          </w:p>
        </w:tc>
        <w:tc>
          <w:tcPr>
            <w:tcW w:w="3425" w:type="dxa"/>
          </w:tcPr>
          <w:p>
            <w:pPr>
              <w:pStyle w:val="TableParagraph"/>
              <w:spacing w:line="256" w:lineRule="exact"/>
              <w:ind w:left="957"/>
              <w:rPr>
                <w:sz w:val="16"/>
              </w:rPr>
            </w:pPr>
            <w:r>
              <w:rPr>
                <w:sz w:val="24"/>
              </w:rPr>
              <w:t>39,94±2,43</w:t>
            </w:r>
            <w:r>
              <w:rPr>
                <w:position w:val="9"/>
                <w:sz w:val="16"/>
              </w:rPr>
              <w:t>ab</w:t>
            </w:r>
          </w:p>
        </w:tc>
      </w:tr>
      <w:tr>
        <w:trPr>
          <w:trHeight w:val="275" w:hRule="atLeast"/>
        </w:trPr>
        <w:tc>
          <w:tcPr>
            <w:tcW w:w="4918" w:type="dxa"/>
          </w:tcPr>
          <w:p>
            <w:pPr>
              <w:pStyle w:val="TableParagraph"/>
              <w:spacing w:line="249" w:lineRule="exact" w:before="7"/>
              <w:rPr>
                <w:sz w:val="24"/>
              </w:rPr>
            </w:pPr>
            <w:r>
              <w:rPr>
                <w:sz w:val="24"/>
              </w:rPr>
              <w:t>Bubuk 0,4</w:t>
            </w:r>
          </w:p>
        </w:tc>
        <w:tc>
          <w:tcPr>
            <w:tcW w:w="3425" w:type="dxa"/>
          </w:tcPr>
          <w:p>
            <w:pPr>
              <w:pStyle w:val="TableParagraph"/>
              <w:spacing w:line="256" w:lineRule="exact"/>
              <w:ind w:left="957"/>
              <w:rPr>
                <w:sz w:val="16"/>
              </w:rPr>
            </w:pPr>
            <w:r>
              <w:rPr>
                <w:sz w:val="24"/>
              </w:rPr>
              <w:t>41,30±3,69</w:t>
            </w:r>
            <w:r>
              <w:rPr>
                <w:position w:val="9"/>
                <w:sz w:val="16"/>
              </w:rPr>
              <w:t>bc</w:t>
            </w:r>
          </w:p>
        </w:tc>
      </w:tr>
      <w:tr>
        <w:trPr>
          <w:trHeight w:val="276" w:hRule="atLeast"/>
        </w:trPr>
        <w:tc>
          <w:tcPr>
            <w:tcW w:w="4918" w:type="dxa"/>
          </w:tcPr>
          <w:p>
            <w:pPr>
              <w:pStyle w:val="TableParagraph"/>
              <w:spacing w:line="247" w:lineRule="exact" w:before="9"/>
              <w:rPr>
                <w:sz w:val="24"/>
              </w:rPr>
            </w:pPr>
            <w:r>
              <w:rPr>
                <w:sz w:val="24"/>
              </w:rPr>
              <w:t>Bubuk 0,6</w:t>
            </w:r>
          </w:p>
        </w:tc>
        <w:tc>
          <w:tcPr>
            <w:tcW w:w="3425" w:type="dxa"/>
          </w:tcPr>
          <w:p>
            <w:pPr>
              <w:pStyle w:val="TableParagraph"/>
              <w:spacing w:line="256" w:lineRule="exact"/>
              <w:ind w:left="957"/>
              <w:rPr>
                <w:sz w:val="16"/>
              </w:rPr>
            </w:pPr>
            <w:r>
              <w:rPr>
                <w:sz w:val="24"/>
              </w:rPr>
              <w:t>41,49±0,19</w:t>
            </w:r>
            <w:r>
              <w:rPr>
                <w:position w:val="9"/>
                <w:sz w:val="16"/>
              </w:rPr>
              <w:t>bc</w:t>
            </w:r>
          </w:p>
        </w:tc>
      </w:tr>
      <w:tr>
        <w:trPr>
          <w:trHeight w:val="826" w:hRule="atLeast"/>
        </w:trPr>
        <w:tc>
          <w:tcPr>
            <w:tcW w:w="4918" w:type="dxa"/>
          </w:tcPr>
          <w:p>
            <w:pPr>
              <w:pStyle w:val="TableParagraph"/>
              <w:spacing w:before="7"/>
              <w:rPr>
                <w:sz w:val="24"/>
              </w:rPr>
            </w:pPr>
            <w:r>
              <w:rPr>
                <w:sz w:val="24"/>
              </w:rPr>
              <w:t>Ekstrak 0,05</w:t>
            </w:r>
          </w:p>
          <w:p>
            <w:pPr>
              <w:pStyle w:val="TableParagraph"/>
              <w:spacing w:line="275" w:lineRule="exact" w:before="2"/>
              <w:rPr>
                <w:sz w:val="24"/>
              </w:rPr>
            </w:pPr>
            <w:r>
              <w:rPr>
                <w:sz w:val="24"/>
              </w:rPr>
              <w:t>Ekstrak</w:t>
            </w:r>
            <w:r>
              <w:rPr>
                <w:spacing w:val="1"/>
                <w:sz w:val="24"/>
              </w:rPr>
              <w:t> </w:t>
            </w:r>
            <w:r>
              <w:rPr>
                <w:sz w:val="24"/>
              </w:rPr>
              <w:t>0,1</w:t>
            </w:r>
          </w:p>
          <w:p>
            <w:pPr>
              <w:pStyle w:val="TableParagraph"/>
              <w:spacing w:line="246" w:lineRule="exact"/>
              <w:rPr>
                <w:sz w:val="24"/>
              </w:rPr>
            </w:pPr>
            <w:r>
              <w:rPr>
                <w:sz w:val="24"/>
              </w:rPr>
              <w:t>Ekstrak</w:t>
            </w:r>
            <w:r>
              <w:rPr>
                <w:spacing w:val="1"/>
                <w:sz w:val="24"/>
              </w:rPr>
              <w:t> </w:t>
            </w:r>
            <w:r>
              <w:rPr>
                <w:sz w:val="24"/>
              </w:rPr>
              <w:t>0,2</w:t>
            </w:r>
          </w:p>
        </w:tc>
        <w:tc>
          <w:tcPr>
            <w:tcW w:w="3425" w:type="dxa"/>
          </w:tcPr>
          <w:p>
            <w:pPr>
              <w:pStyle w:val="TableParagraph"/>
              <w:spacing w:line="277" w:lineRule="exact"/>
              <w:ind w:left="957"/>
              <w:rPr>
                <w:sz w:val="16"/>
              </w:rPr>
            </w:pPr>
            <w:r>
              <w:rPr>
                <w:sz w:val="24"/>
              </w:rPr>
              <w:t>42,30±0,91</w:t>
            </w:r>
            <w:r>
              <w:rPr>
                <w:position w:val="9"/>
                <w:sz w:val="16"/>
              </w:rPr>
              <w:t>cd</w:t>
            </w:r>
          </w:p>
          <w:p>
            <w:pPr>
              <w:pStyle w:val="TableParagraph"/>
              <w:spacing w:line="276" w:lineRule="exact"/>
              <w:ind w:left="990"/>
              <w:rPr>
                <w:sz w:val="16"/>
              </w:rPr>
            </w:pPr>
            <w:r>
              <w:rPr>
                <w:sz w:val="24"/>
              </w:rPr>
              <w:t>43,41±0,19</w:t>
            </w:r>
            <w:r>
              <w:rPr>
                <w:position w:val="9"/>
                <w:sz w:val="16"/>
              </w:rPr>
              <w:t>d</w:t>
            </w:r>
          </w:p>
          <w:p>
            <w:pPr>
              <w:pStyle w:val="TableParagraph"/>
              <w:spacing w:line="253" w:lineRule="exact"/>
              <w:ind w:left="995"/>
              <w:rPr>
                <w:sz w:val="16"/>
              </w:rPr>
            </w:pPr>
            <w:r>
              <w:rPr>
                <w:sz w:val="24"/>
              </w:rPr>
              <w:t>46,55±2,47</w:t>
            </w:r>
            <w:r>
              <w:rPr>
                <w:position w:val="9"/>
                <w:sz w:val="16"/>
              </w:rPr>
              <w:t>e</w:t>
            </w:r>
          </w:p>
        </w:tc>
      </w:tr>
      <w:tr>
        <w:trPr>
          <w:trHeight w:val="289" w:hRule="atLeast"/>
        </w:trPr>
        <w:tc>
          <w:tcPr>
            <w:tcW w:w="4918" w:type="dxa"/>
            <w:tcBorders>
              <w:bottom w:val="single" w:sz="4" w:space="0" w:color="000000"/>
            </w:tcBorders>
          </w:tcPr>
          <w:p>
            <w:pPr>
              <w:pStyle w:val="TableParagraph"/>
              <w:spacing w:line="262" w:lineRule="exact" w:before="7"/>
              <w:rPr>
                <w:sz w:val="24"/>
              </w:rPr>
            </w:pPr>
            <w:r>
              <w:rPr>
                <w:sz w:val="24"/>
              </w:rPr>
              <w:t>BHT</w:t>
            </w:r>
          </w:p>
        </w:tc>
        <w:tc>
          <w:tcPr>
            <w:tcW w:w="3425" w:type="dxa"/>
            <w:tcBorders>
              <w:bottom w:val="single" w:sz="4" w:space="0" w:color="000000"/>
            </w:tcBorders>
          </w:tcPr>
          <w:p>
            <w:pPr>
              <w:pStyle w:val="TableParagraph"/>
              <w:spacing w:line="269" w:lineRule="exact"/>
              <w:ind w:left="1005"/>
              <w:rPr>
                <w:sz w:val="16"/>
              </w:rPr>
            </w:pPr>
            <w:r>
              <w:rPr>
                <w:sz w:val="24"/>
              </w:rPr>
              <w:t>50,00±3,97</w:t>
            </w:r>
            <w:r>
              <w:rPr>
                <w:position w:val="9"/>
                <w:sz w:val="16"/>
              </w:rPr>
              <w:t>f</w:t>
            </w:r>
          </w:p>
        </w:tc>
      </w:tr>
    </w:tbl>
    <w:p>
      <w:pPr>
        <w:pStyle w:val="BodyText"/>
        <w:spacing w:line="242" w:lineRule="auto"/>
        <w:ind w:left="220" w:right="102"/>
      </w:pPr>
      <w:r>
        <w:rPr/>
        <w:t>*huruf yang sama dibelakang angka padaa kolom yang sama menunjukkan tidak berbeda nyata pada α = 0,05</w:t>
      </w:r>
    </w:p>
    <w:p>
      <w:pPr>
        <w:pStyle w:val="BodyText"/>
        <w:spacing w:line="271" w:lineRule="exact"/>
        <w:ind w:left="220"/>
      </w:pPr>
      <w:r>
        <w:rPr/>
        <w:t>**tidak berbeda nyata</w:t>
      </w:r>
    </w:p>
    <w:p>
      <w:pPr>
        <w:pStyle w:val="BodyText"/>
        <w:rPr>
          <w:sz w:val="26"/>
        </w:rPr>
      </w:pPr>
    </w:p>
    <w:p>
      <w:pPr>
        <w:pStyle w:val="BodyText"/>
        <w:spacing w:line="480" w:lineRule="auto" w:before="222"/>
        <w:ind w:left="220" w:right="116" w:firstLine="720"/>
        <w:jc w:val="both"/>
      </w:pPr>
      <w:r>
        <w:rPr/>
        <w:t>Dari uji setatistik di atas dapat disimpulkan aktivitas antoksidatif </w:t>
      </w:r>
      <w:r>
        <w:rPr>
          <w:i/>
        </w:rPr>
        <w:t>nugget </w:t>
      </w:r>
      <w:r>
        <w:rPr/>
        <w:t>ayam </w:t>
      </w:r>
      <w:r>
        <w:rPr>
          <w:i/>
        </w:rPr>
        <w:t>boiler </w:t>
      </w:r>
      <w:r>
        <w:rPr/>
        <w:t>dengan penambahan ekstrak dan bubuk kunyit dinyatakan sebagai perokdasi lemak. Semakin banyak penambahan ekstrak dan bubuk kunyit pada </w:t>
      </w:r>
      <w:r>
        <w:rPr>
          <w:i/>
        </w:rPr>
        <w:t>nugget </w:t>
      </w:r>
      <w:r>
        <w:rPr/>
        <w:t>ayam Maka persentase penghambatan perokdasi lemak pada </w:t>
      </w:r>
      <w:r>
        <w:rPr>
          <w:i/>
        </w:rPr>
        <w:t>nugget </w:t>
      </w:r>
      <w:r>
        <w:rPr/>
        <w:t>ayam semakin besar atau menikat. Hal ini di pengaruhi oleh kosentrasi kunyit dimana kunyit mengandung kurkumin, demetoksikurkumin</w:t>
      </w:r>
    </w:p>
    <w:p>
      <w:pPr>
        <w:spacing w:after="0" w:line="480" w:lineRule="auto"/>
        <w:jc w:val="both"/>
        <w:sectPr>
          <w:pgSz w:w="11910" w:h="16840"/>
          <w:pgMar w:top="1340" w:bottom="280" w:left="1220" w:right="1320"/>
        </w:sectPr>
      </w:pPr>
    </w:p>
    <w:p>
      <w:pPr>
        <w:pStyle w:val="BodyText"/>
        <w:spacing w:line="480" w:lineRule="auto" w:before="78"/>
        <w:ind w:left="220" w:right="112"/>
        <w:jc w:val="both"/>
      </w:pPr>
      <w:r>
        <w:rPr/>
        <w:t>dimana memiliki antioksidan yang tinggi, sehingga semakin besar penambahan ekstrak dan bubuk kunyit maka semakin tinggi antioksidatifnya. Sesuai dengaan penelitian Setiyowati dan Suryani (2013), tingginya aktifitas antiosidatif kunyit disebapkan tingginya kadar kurkumin dan demetoksikurkumin. Menurut (Hu dkk., 2013), aktifitas antioksidatif kunyit dipengaruhi oleh besarya atau banyaknya kandungan kurkumin. Perbedaan aktifitas antioksidatif senyawa antioksidan terhadap radikal bebas dipengaruhi oleh kemampuan menstranfer atom hidrogen (Nakiblogu dkk., 2007). Aktivitas untuk menakal radikal bebas juga dipengaruhi medium pereaksi. (Sharma dan Bhat,</w:t>
      </w:r>
      <w:r>
        <w:rPr>
          <w:spacing w:val="9"/>
        </w:rPr>
        <w:t> </w:t>
      </w:r>
      <w:r>
        <w:rPr/>
        <w:t>2009).</w:t>
      </w:r>
    </w:p>
    <w:p>
      <w:pPr>
        <w:pStyle w:val="BodyText"/>
        <w:spacing w:line="480" w:lineRule="auto" w:before="2"/>
        <w:ind w:left="220" w:right="110" w:firstLine="720"/>
        <w:jc w:val="both"/>
      </w:pPr>
      <w:r>
        <w:rPr/>
        <w:t>Dibandingkan dengan antioksidan sintetis BHT, aktivitas antioksidatif </w:t>
      </w:r>
      <w:r>
        <w:rPr>
          <w:i/>
        </w:rPr>
        <w:t>nugget </w:t>
      </w:r>
      <w:r>
        <w:rPr/>
        <w:t>ayam dengan variasi penambahan ekstrak dan bubuk kunyit </w:t>
      </w:r>
      <w:r>
        <w:rPr>
          <w:spacing w:val="-3"/>
        </w:rPr>
        <w:t>lebih </w:t>
      </w:r>
      <w:r>
        <w:rPr/>
        <w:t>kecil. Analog dengan Sharma dkk. (2008) mendapatkan bahwa flavonoid dalam </w:t>
      </w:r>
      <w:r>
        <w:rPr>
          <w:spacing w:val="2"/>
        </w:rPr>
        <w:t>teh </w:t>
      </w:r>
      <w:r>
        <w:rPr/>
        <w:t>memiliki aktivitas antioksidatif lebih rendah daripada BHT. Hal ini disebabkan gugus aktif dalam BHT lebih banyak disebabkan kemurniannya daripada produk bubuk dan ekstrak kunyit. BHT paling tinggi aktivitas antioksidannya, selain karena tidak melalui proses pengolahan, BHT komponennya lebih murni sehingga kemampuan menangkap radikal </w:t>
      </w:r>
      <w:r>
        <w:rPr>
          <w:spacing w:val="-3"/>
        </w:rPr>
        <w:t>lebih </w:t>
      </w:r>
      <w:r>
        <w:rPr/>
        <w:t>tinggi (Wariyah, dkk, 2014). Berdasarkan persentase penghambatan peroksidasi lemak, </w:t>
      </w:r>
      <w:r>
        <w:rPr>
          <w:i/>
        </w:rPr>
        <w:t>nugget </w:t>
      </w:r>
      <w:r>
        <w:rPr/>
        <w:t>ayam dengan variasi penambahan ekstrak dan bubuk kunyit memiliki aktivitas antioksidatif sampai mencapai kondisi tertentu. Sedangkan untuk kontraol memilki nilai aktivitas antioksidasi sebesar 38,35%±3,5 diduga karena pada proses pembuatan </w:t>
      </w:r>
      <w:r>
        <w:rPr>
          <w:i/>
        </w:rPr>
        <w:t>nugget </w:t>
      </w:r>
      <w:r>
        <w:rPr/>
        <w:t>terdiri dari beberapa komponen diantaranya yaitu bumbu-bumbu berupa bawang putih, bawang merah, </w:t>
      </w:r>
      <w:r>
        <w:rPr>
          <w:spacing w:val="-3"/>
        </w:rPr>
        <w:t>lada </w:t>
      </w:r>
      <w:r>
        <w:rPr/>
        <w:t>(merica) dimana dari bahan-bahan tersebut </w:t>
      </w:r>
      <w:r>
        <w:rPr>
          <w:spacing w:val="-3"/>
        </w:rPr>
        <w:t>juga </w:t>
      </w:r>
      <w:r>
        <w:rPr/>
        <w:t>dinyatakan mengandung senyawa fenolik dan minyak astiri yang bersifat antioksidan. Dalam penelitian Singh dkk. (2014), dinyatakan bahwa bawang putih dan lada merupakan zat antioksidan dan mampu menurunkan angka peroksida pada daging segar ayam broiler yang disimpan pada suhu 4ºC selama 0 samapai 9 hari pengamatan.</w:t>
      </w:r>
    </w:p>
    <w:p>
      <w:pPr>
        <w:spacing w:after="0" w:line="480" w:lineRule="auto"/>
        <w:jc w:val="both"/>
        <w:sectPr>
          <w:pgSz w:w="11910" w:h="16840"/>
          <w:pgMar w:top="1340" w:bottom="280" w:left="1220" w:right="1320"/>
        </w:sectPr>
      </w:pPr>
    </w:p>
    <w:p>
      <w:pPr>
        <w:pStyle w:val="BodyText"/>
        <w:rPr>
          <w:sz w:val="20"/>
        </w:rPr>
      </w:pPr>
    </w:p>
    <w:p>
      <w:pPr>
        <w:pStyle w:val="BodyText"/>
        <w:rPr>
          <w:sz w:val="20"/>
        </w:rPr>
      </w:pPr>
    </w:p>
    <w:p>
      <w:pPr>
        <w:pStyle w:val="Heading1"/>
        <w:spacing w:before="205"/>
        <w:ind w:left="421" w:right="322"/>
        <w:jc w:val="center"/>
      </w:pPr>
      <w:r>
        <w:rPr/>
        <w:t>KESIMPULAN</w:t>
      </w:r>
    </w:p>
    <w:p>
      <w:pPr>
        <w:pStyle w:val="BodyText"/>
        <w:rPr>
          <w:b/>
          <w:sz w:val="26"/>
        </w:rPr>
      </w:pPr>
    </w:p>
    <w:p>
      <w:pPr>
        <w:pStyle w:val="BodyText"/>
        <w:spacing w:before="2"/>
        <w:rPr>
          <w:b/>
          <w:sz w:val="22"/>
        </w:rPr>
      </w:pPr>
    </w:p>
    <w:p>
      <w:pPr>
        <w:pStyle w:val="BodyText"/>
        <w:spacing w:line="480" w:lineRule="auto"/>
        <w:ind w:left="220" w:right="102" w:firstLine="710"/>
      </w:pPr>
      <w:r>
        <w:rPr/>
        <w:t>Berdasarkan hasil penelitian dan pembahasan tersebut diatas dapat disimpulkan sebagai berikut:</w:t>
      </w:r>
    </w:p>
    <w:p>
      <w:pPr>
        <w:pStyle w:val="ListParagraph"/>
        <w:numPr>
          <w:ilvl w:val="0"/>
          <w:numId w:val="1"/>
        </w:numPr>
        <w:tabs>
          <w:tab w:pos="649" w:val="left" w:leader="none"/>
        </w:tabs>
        <w:spacing w:line="240" w:lineRule="auto" w:before="1" w:after="0"/>
        <w:ind w:left="648" w:right="0" w:hanging="361"/>
        <w:jc w:val="left"/>
        <w:rPr>
          <w:sz w:val="24"/>
        </w:rPr>
      </w:pPr>
      <w:r>
        <w:rPr>
          <w:sz w:val="24"/>
        </w:rPr>
        <w:t>Kesimpulan</w:t>
      </w:r>
      <w:r>
        <w:rPr>
          <w:spacing w:val="-4"/>
          <w:sz w:val="24"/>
        </w:rPr>
        <w:t> </w:t>
      </w:r>
      <w:r>
        <w:rPr>
          <w:sz w:val="24"/>
        </w:rPr>
        <w:t>Umum</w:t>
      </w:r>
    </w:p>
    <w:p>
      <w:pPr>
        <w:pStyle w:val="BodyText"/>
        <w:spacing w:before="11"/>
        <w:rPr>
          <w:sz w:val="23"/>
        </w:rPr>
      </w:pPr>
    </w:p>
    <w:p>
      <w:pPr>
        <w:pStyle w:val="BodyText"/>
        <w:ind w:left="648"/>
      </w:pPr>
      <w:r>
        <w:rPr>
          <w:i/>
        </w:rPr>
        <w:t>Nugget </w:t>
      </w:r>
      <w:r>
        <w:rPr/>
        <w:t>ayam dengan ekstrak menikatkan sifat antioksidatif yang tinggi.</w:t>
      </w:r>
    </w:p>
    <w:p>
      <w:pPr>
        <w:pStyle w:val="BodyText"/>
      </w:pPr>
    </w:p>
    <w:p>
      <w:pPr>
        <w:pStyle w:val="ListParagraph"/>
        <w:numPr>
          <w:ilvl w:val="0"/>
          <w:numId w:val="1"/>
        </w:numPr>
        <w:tabs>
          <w:tab w:pos="649" w:val="left" w:leader="none"/>
        </w:tabs>
        <w:spacing w:line="240" w:lineRule="auto" w:before="0" w:after="0"/>
        <w:ind w:left="648" w:right="0" w:hanging="361"/>
        <w:jc w:val="left"/>
        <w:rPr>
          <w:sz w:val="24"/>
        </w:rPr>
      </w:pPr>
      <w:r>
        <w:rPr>
          <w:sz w:val="24"/>
        </w:rPr>
        <w:t>Kesimpulan</w:t>
      </w:r>
      <w:r>
        <w:rPr>
          <w:spacing w:val="-4"/>
          <w:sz w:val="24"/>
        </w:rPr>
        <w:t> </w:t>
      </w:r>
      <w:r>
        <w:rPr>
          <w:sz w:val="24"/>
        </w:rPr>
        <w:t>Khusus</w:t>
      </w:r>
    </w:p>
    <w:p>
      <w:pPr>
        <w:pStyle w:val="BodyText"/>
        <w:spacing w:before="1"/>
      </w:pPr>
    </w:p>
    <w:p>
      <w:pPr>
        <w:pStyle w:val="ListParagraph"/>
        <w:numPr>
          <w:ilvl w:val="1"/>
          <w:numId w:val="1"/>
        </w:numPr>
        <w:tabs>
          <w:tab w:pos="1071" w:val="left" w:leader="none"/>
        </w:tabs>
        <w:spacing w:line="480" w:lineRule="auto" w:before="0" w:after="0"/>
        <w:ind w:left="1070" w:right="114" w:hanging="355"/>
        <w:jc w:val="both"/>
        <w:rPr>
          <w:i/>
          <w:sz w:val="24"/>
        </w:rPr>
      </w:pPr>
      <w:r>
        <w:rPr>
          <w:sz w:val="24"/>
        </w:rPr>
        <w:t>Penambahan bubuk kunyit mempengaruhi sifat kimia aktivitas antioksidatif nilai terrendah 38,35% </w:t>
      </w:r>
      <w:r>
        <w:rPr>
          <w:spacing w:val="-3"/>
          <w:sz w:val="24"/>
        </w:rPr>
        <w:t>yaitu </w:t>
      </w:r>
      <w:r>
        <w:rPr>
          <w:sz w:val="24"/>
        </w:rPr>
        <w:t>kontrol dan tertinggi pada Konsentrasi Penambahan ekstrak 0,2% </w:t>
      </w:r>
      <w:r>
        <w:rPr>
          <w:spacing w:val="-3"/>
          <w:sz w:val="24"/>
        </w:rPr>
        <w:t>yaitu </w:t>
      </w:r>
      <w:r>
        <w:rPr>
          <w:sz w:val="24"/>
        </w:rPr>
        <w:t>46,55%. nilai </w:t>
      </w:r>
      <w:r>
        <w:rPr>
          <w:i/>
          <w:sz w:val="24"/>
        </w:rPr>
        <w:t>thiobarbituric acid </w:t>
      </w:r>
      <w:r>
        <w:rPr>
          <w:sz w:val="24"/>
        </w:rPr>
        <w:t>(TBA) tertingi </w:t>
      </w:r>
      <w:r>
        <w:rPr>
          <w:i/>
          <w:sz w:val="24"/>
        </w:rPr>
        <w:t>nugget </w:t>
      </w:r>
      <w:r>
        <w:rPr>
          <w:sz w:val="24"/>
        </w:rPr>
        <w:t>kontrol yaitu 0,084 dan terendah penambahan ekstrak 0,2% yaitu 0,050, nilai asam lemak bebas (ALB) tertinggi </w:t>
      </w:r>
      <w:r>
        <w:rPr>
          <w:i/>
          <w:sz w:val="24"/>
        </w:rPr>
        <w:t>nugget </w:t>
      </w:r>
      <w:r>
        <w:rPr>
          <w:sz w:val="24"/>
        </w:rPr>
        <w:t>kontrol tanpa penambahan </w:t>
      </w:r>
      <w:r>
        <w:rPr>
          <w:spacing w:val="-3"/>
          <w:sz w:val="24"/>
        </w:rPr>
        <w:t>yaitu </w:t>
      </w:r>
      <w:r>
        <w:rPr>
          <w:sz w:val="24"/>
        </w:rPr>
        <w:t>1,27% dan terendah dengan penambahan ekstrak 0,2% </w:t>
      </w:r>
      <w:r>
        <w:rPr>
          <w:spacing w:val="-3"/>
          <w:sz w:val="24"/>
        </w:rPr>
        <w:t>yaitu</w:t>
      </w:r>
      <w:r>
        <w:rPr>
          <w:spacing w:val="4"/>
          <w:sz w:val="24"/>
        </w:rPr>
        <w:t> </w:t>
      </w:r>
      <w:r>
        <w:rPr>
          <w:sz w:val="24"/>
        </w:rPr>
        <w:t>0,44%</w:t>
      </w:r>
      <w:r>
        <w:rPr>
          <w:i/>
          <w:sz w:val="24"/>
        </w:rPr>
        <w:t>.</w:t>
      </w:r>
    </w:p>
    <w:p>
      <w:pPr>
        <w:pStyle w:val="ListParagraph"/>
        <w:numPr>
          <w:ilvl w:val="1"/>
          <w:numId w:val="1"/>
        </w:numPr>
        <w:tabs>
          <w:tab w:pos="1071" w:val="left" w:leader="none"/>
        </w:tabs>
        <w:spacing w:line="240" w:lineRule="auto" w:before="1" w:after="0"/>
        <w:ind w:left="1070" w:right="0" w:hanging="355"/>
        <w:jc w:val="left"/>
        <w:rPr>
          <w:sz w:val="24"/>
        </w:rPr>
      </w:pPr>
      <w:r>
        <w:rPr>
          <w:sz w:val="24"/>
        </w:rPr>
        <w:t>Penambahan ekstrak 0,2% memiliki antioksidatif yaitu</w:t>
      </w:r>
      <w:r>
        <w:rPr>
          <w:spacing w:val="-4"/>
          <w:sz w:val="24"/>
        </w:rPr>
        <w:t> </w:t>
      </w:r>
      <w:r>
        <w:rPr>
          <w:sz w:val="24"/>
        </w:rPr>
        <w:t>46,55%</w:t>
      </w:r>
    </w:p>
    <w:p>
      <w:pPr>
        <w:pStyle w:val="BodyText"/>
        <w:rPr>
          <w:sz w:val="26"/>
        </w:rPr>
      </w:pPr>
    </w:p>
    <w:p>
      <w:pPr>
        <w:pStyle w:val="BodyText"/>
        <w:spacing w:before="9"/>
        <w:rPr>
          <w:sz w:val="21"/>
        </w:rPr>
      </w:pPr>
    </w:p>
    <w:p>
      <w:pPr>
        <w:pStyle w:val="Heading1"/>
        <w:ind w:left="419" w:right="322"/>
        <w:jc w:val="center"/>
      </w:pPr>
      <w:r>
        <w:rPr/>
        <w:t>UCAPAN TERIMA KASIH</w:t>
      </w:r>
    </w:p>
    <w:p>
      <w:pPr>
        <w:pStyle w:val="BodyText"/>
        <w:spacing w:line="364" w:lineRule="auto" w:before="137"/>
        <w:ind w:left="220" w:firstLine="566"/>
      </w:pPr>
      <w:r>
        <w:rPr/>
        <w:t>Penulis mengucapkan terima kasih telah dilibatkan dalam penelitian dari Kementrian Riset, Teknologi dan Pendidikan Tinggi Republik Indonesia.</w:t>
      </w:r>
    </w:p>
    <w:p>
      <w:pPr>
        <w:spacing w:after="0" w:line="364" w:lineRule="auto"/>
        <w:sectPr>
          <w:pgSz w:w="11910" w:h="16840"/>
          <w:pgMar w:top="1580" w:bottom="280" w:left="1220" w:right="1320"/>
        </w:sectPr>
      </w:pPr>
    </w:p>
    <w:p>
      <w:pPr>
        <w:pStyle w:val="Heading1"/>
        <w:spacing w:before="63"/>
        <w:ind w:left="3817"/>
      </w:pPr>
      <w:r>
        <w:rPr/>
        <w:t>DAFTAR PUSTAKA</w:t>
      </w:r>
    </w:p>
    <w:p>
      <w:pPr>
        <w:pStyle w:val="BodyText"/>
        <w:rPr>
          <w:b/>
          <w:sz w:val="26"/>
        </w:rPr>
      </w:pPr>
    </w:p>
    <w:p>
      <w:pPr>
        <w:pStyle w:val="BodyText"/>
        <w:spacing w:before="1"/>
        <w:rPr>
          <w:b/>
          <w:sz w:val="28"/>
        </w:rPr>
      </w:pPr>
    </w:p>
    <w:p>
      <w:pPr>
        <w:pStyle w:val="BodyText"/>
        <w:spacing w:before="1"/>
        <w:ind w:left="220"/>
      </w:pPr>
      <w:r>
        <w:rPr/>
        <w:t>Anonim. 2002. SNI 01-6683-2002 tentang </w:t>
      </w:r>
      <w:r>
        <w:rPr>
          <w:i/>
        </w:rPr>
        <w:t>Nugget </w:t>
      </w:r>
      <w:r>
        <w:rPr/>
        <w:t>Ayam. Badan Standarisasi</w:t>
      </w:r>
      <w:r>
        <w:rPr>
          <w:spacing w:val="51"/>
        </w:rPr>
        <w:t> </w:t>
      </w:r>
      <w:r>
        <w:rPr/>
        <w:t>Nasional.</w:t>
      </w:r>
    </w:p>
    <w:p>
      <w:pPr>
        <w:pStyle w:val="BodyText"/>
        <w:spacing w:before="2"/>
        <w:ind w:left="931"/>
      </w:pPr>
      <w:r>
        <w:rPr/>
        <w:t>Jakarta.</w:t>
      </w:r>
    </w:p>
    <w:p>
      <w:pPr>
        <w:pStyle w:val="BodyText"/>
        <w:spacing w:line="232" w:lineRule="auto" w:before="196"/>
        <w:ind w:left="931" w:right="381" w:hanging="711"/>
        <w:jc w:val="both"/>
      </w:pPr>
      <w:r>
        <w:rPr/>
        <w:t>Arif D.Y., Jose, C. dan Teruna, H.Y. 2014. Total Fenolik, Flavanoid serta Aktivitas Antioksidan Ekstrak n-Heksana, Diklorometan dan Metanol Amaranthus Spinosus L EM5-Bawang Putih, JOM FMIPA, 1(2): 359-369.</w:t>
      </w:r>
    </w:p>
    <w:p>
      <w:pPr>
        <w:pStyle w:val="BodyText"/>
        <w:rPr>
          <w:sz w:val="26"/>
        </w:rPr>
      </w:pPr>
    </w:p>
    <w:p>
      <w:pPr>
        <w:pStyle w:val="BodyText"/>
        <w:spacing w:before="9"/>
        <w:rPr>
          <w:sz w:val="31"/>
        </w:rPr>
      </w:pPr>
    </w:p>
    <w:p>
      <w:pPr>
        <w:pStyle w:val="BodyText"/>
        <w:spacing w:line="417" w:lineRule="auto"/>
        <w:ind w:left="220" w:right="1319"/>
      </w:pPr>
      <w:r>
        <w:rPr/>
        <w:t>Astawan, M. 2007. Panduan Karbohidrat Terlengkap. Dian Rakyat. Jakarta Baker, R.A. 1997. Reassessment of Some Fruit and Vegetable Pectin Levels.</w:t>
      </w:r>
    </w:p>
    <w:p>
      <w:pPr>
        <w:pStyle w:val="BodyText"/>
        <w:spacing w:line="235" w:lineRule="auto" w:before="71"/>
        <w:ind w:left="931" w:right="391" w:hanging="711"/>
        <w:jc w:val="both"/>
      </w:pPr>
      <w:r>
        <w:rPr/>
        <w:t>Candra Dewi S.H. dan Niken Astuti. 2014. Ekstrak Kurkumin Kunyit Untuk Menghambat Penikatan Kolesterol Daging Itik Afkir Selama Penyimpanan Dan Setaabilitasnya Selama Pengolahan. Laporan Penelitian Hibah Bersaing. LPPM Universitas Mercu Buana Yogyakarta.</w:t>
      </w:r>
    </w:p>
    <w:p>
      <w:pPr>
        <w:pStyle w:val="BodyText"/>
        <w:spacing w:line="230" w:lineRule="auto" w:before="200"/>
        <w:ind w:left="931" w:right="383" w:hanging="711"/>
        <w:jc w:val="both"/>
      </w:pPr>
      <w:r>
        <w:rPr/>
        <w:t>Fujiwara, H., Hosokawa, M., Zhou, X., Fujimoto, S., Fukuda, K., Toyoda, K., Nishi, Y., Fujito, Y., Yamada, K., Yamada, Y., Seino, Y. dan Inagaki, N. 2008. Curcumin Inhibits Glucose Production in Isolated Mice Hepatocytes. Diabetes Research and Clinical Practice 80: 188-191.</w:t>
      </w:r>
    </w:p>
    <w:p>
      <w:pPr>
        <w:pStyle w:val="BodyText"/>
        <w:spacing w:line="232" w:lineRule="auto" w:before="206"/>
        <w:ind w:left="931" w:right="375" w:hanging="711"/>
        <w:jc w:val="both"/>
      </w:pPr>
      <w:r>
        <w:rPr/>
        <w:t>Hu,Y., Xu, J. dan Hu, Q. 2003. Evaluation of Antioxidant Potential </w:t>
      </w:r>
      <w:r>
        <w:rPr>
          <w:spacing w:val="4"/>
        </w:rPr>
        <w:t>of </w:t>
      </w:r>
      <w:r>
        <w:rPr>
          <w:i/>
        </w:rPr>
        <w:t>Curcuma </w:t>
      </w:r>
      <w:r>
        <w:rPr>
          <w:i/>
        </w:rPr>
        <w:t>Domestica </w:t>
      </w:r>
      <w:r>
        <w:rPr/>
        <w:t>Val. Extracts. Journal </w:t>
      </w:r>
      <w:r>
        <w:rPr>
          <w:spacing w:val="4"/>
        </w:rPr>
        <w:t>of </w:t>
      </w:r>
      <w:r>
        <w:rPr/>
        <w:t>Agricultural and Food Chemistry 51: 7788- 7791.Jakarta</w:t>
      </w:r>
    </w:p>
    <w:p>
      <w:pPr>
        <w:spacing w:line="232" w:lineRule="auto" w:before="196"/>
        <w:ind w:left="931" w:right="377" w:hanging="711"/>
        <w:jc w:val="both"/>
        <w:rPr>
          <w:sz w:val="24"/>
        </w:rPr>
      </w:pPr>
      <w:r>
        <w:rPr>
          <w:sz w:val="24"/>
        </w:rPr>
        <w:t>Nakiboglu, M., Urek, R. O., Kayali, H.A. and Tarhan L. 2007. Antioxidant Capacities of </w:t>
      </w:r>
      <w:r>
        <w:rPr>
          <w:i/>
          <w:sz w:val="24"/>
        </w:rPr>
        <w:t>Endemic Sideritis sipylea </w:t>
      </w:r>
      <w:r>
        <w:rPr>
          <w:sz w:val="24"/>
        </w:rPr>
        <w:t>and </w:t>
      </w:r>
      <w:r>
        <w:rPr>
          <w:i/>
          <w:sz w:val="24"/>
        </w:rPr>
        <w:t>Origunum sipyleum </w:t>
      </w:r>
      <w:r>
        <w:rPr>
          <w:sz w:val="24"/>
        </w:rPr>
        <w:t>from Turkey. Food Chemistry 104:530-635.New York.</w:t>
      </w:r>
    </w:p>
    <w:p>
      <w:pPr>
        <w:pStyle w:val="BodyText"/>
        <w:spacing w:line="235" w:lineRule="auto" w:before="198"/>
        <w:ind w:left="931" w:right="381" w:hanging="711"/>
        <w:jc w:val="both"/>
      </w:pPr>
      <w:r>
        <w:rPr/>
        <w:t>Ruslay, S., Abas, F., Shaari, K., Zainal Z., Maulidani, Sirat H., Israf D.A., dan Lajis N.H. 2007.Characterization of the Components Present in the Active Fractions of Health Gingers (</w:t>
      </w:r>
      <w:r>
        <w:rPr>
          <w:i/>
        </w:rPr>
        <w:t>Curcuma Xanthorrhiza </w:t>
      </w:r>
      <w:r>
        <w:rPr/>
        <w:t>and </w:t>
      </w:r>
      <w:r>
        <w:rPr>
          <w:i/>
        </w:rPr>
        <w:t>Zinziber zerumbet</w:t>
      </w:r>
      <w:r>
        <w:rPr/>
        <w:t>) by HPLC-DAD-ASIMS. Food Chemistry 104:1183-1191.</w:t>
      </w:r>
    </w:p>
    <w:p>
      <w:pPr>
        <w:pStyle w:val="BodyText"/>
        <w:spacing w:line="232" w:lineRule="auto" w:before="202"/>
        <w:ind w:left="931" w:right="391" w:hanging="711"/>
        <w:jc w:val="both"/>
      </w:pPr>
      <w:r>
        <w:rPr/>
        <w:t>Sebranek, JG. 2009. Basic Curing Ingredients. In: Tarte R, editor. Ingredients in meat products. New York (US): Springer Science+Business Media LLC.</w:t>
      </w:r>
    </w:p>
    <w:p>
      <w:pPr>
        <w:pStyle w:val="BodyText"/>
        <w:spacing w:line="235" w:lineRule="auto" w:before="202"/>
        <w:ind w:left="931" w:right="384" w:hanging="711"/>
        <w:jc w:val="both"/>
      </w:pPr>
      <w:r>
        <w:rPr/>
        <w:t>Setyowati, A. dan Ch. Wariyah. 2012. Mikroenkapsulasi Ekstrak Temulawak, Stabilitas Efek Hipokolesterolemik dan Bioavaibilitasnya. Laporan Penelitian Hibah Bersaing. Universitas Mercu Buana Yogyakarta.</w:t>
      </w:r>
    </w:p>
    <w:p>
      <w:pPr>
        <w:pStyle w:val="BodyText"/>
        <w:spacing w:before="202"/>
        <w:ind w:left="931" w:right="116" w:hanging="711"/>
        <w:jc w:val="both"/>
      </w:pPr>
      <w:r>
        <w:rPr/>
        <w:t>Septiana, A.T., Mustaufik, Dwiyanti, H., Muchtadi, D., Zakaria, F. dan Ola, M.M. 2006.Pengaruh Spesies Zingiberaceae(jahe, temulawak, kunyit, dan kunyit putih) dan Ketebalan Irisan Sebelum Pengeringan terhadap Kadar dan Aktivitas Antioksidan Ekstrak Aseton yang Dihasilkan.Majalah Ilmu danTeknologi Pertanian26(2): 69-74.</w:t>
      </w:r>
    </w:p>
    <w:p>
      <w:pPr>
        <w:spacing w:after="0"/>
        <w:jc w:val="both"/>
        <w:sectPr>
          <w:pgSz w:w="11910" w:h="16840"/>
          <w:pgMar w:top="1360" w:bottom="280" w:left="1220" w:right="1320"/>
        </w:sectPr>
      </w:pPr>
    </w:p>
    <w:p>
      <w:pPr>
        <w:pStyle w:val="BodyText"/>
        <w:spacing w:before="69"/>
        <w:ind w:left="220"/>
      </w:pPr>
      <w:r>
        <w:rPr/>
        <w:t>Soeparno. 2011. Ilmu Nutrisi dan Gizi Daging. Gadjah Mada University Press.Yogyakarta.</w:t>
      </w:r>
    </w:p>
    <w:p>
      <w:pPr>
        <w:pStyle w:val="BodyText"/>
        <w:spacing w:line="235" w:lineRule="auto" w:before="199"/>
        <w:ind w:left="931" w:right="375" w:hanging="711"/>
        <w:jc w:val="both"/>
      </w:pPr>
      <w:r>
        <w:rPr/>
        <w:t>Sutrihadi, E., Suhermiyati, S. dan Iriyanti, N. 2013. Penambahan Tepung Kunyit (</w:t>
      </w:r>
      <w:r>
        <w:rPr>
          <w:i/>
        </w:rPr>
        <w:t>Curcuma domestical </w:t>
      </w:r>
      <w:r>
        <w:rPr/>
        <w:t>Val.) dan Sambiloto (</w:t>
      </w:r>
      <w:r>
        <w:rPr>
          <w:i/>
        </w:rPr>
        <w:t>Andrographis paniculata </w:t>
      </w:r>
      <w:r>
        <w:rPr/>
        <w:t>Nees) dalam Pakan terhadap Kolesterol Darah dan Kolesterol Daging </w:t>
      </w:r>
      <w:r>
        <w:rPr>
          <w:i/>
        </w:rPr>
        <w:t>Broiler</w:t>
      </w:r>
      <w:r>
        <w:rPr/>
        <w:t>. Jurnal Ilmiah Peternakan 1 (1) :</w:t>
      </w:r>
      <w:r>
        <w:rPr>
          <w:spacing w:val="-2"/>
        </w:rPr>
        <w:t> </w:t>
      </w:r>
      <w:r>
        <w:rPr/>
        <w:t>314-322.</w:t>
      </w:r>
    </w:p>
    <w:p>
      <w:pPr>
        <w:pStyle w:val="BodyText"/>
        <w:spacing w:before="196"/>
        <w:ind w:left="220"/>
      </w:pPr>
      <w:r>
        <w:rPr/>
        <w:t>Winarto WP. 2005. Khasiat dan Manfaat Kunyit. Agromedia Pustaka, Jakarta.</w:t>
      </w:r>
    </w:p>
    <w:p>
      <w:pPr>
        <w:pStyle w:val="BodyText"/>
        <w:spacing w:before="199"/>
        <w:ind w:left="931" w:right="114" w:hanging="711"/>
        <w:jc w:val="both"/>
      </w:pPr>
      <w:r>
        <w:rPr/>
        <w:t>Wulandari, E., Suryaningsih, L., Pratama, A., Putra D. S., dan Nonong Runtini N. 2016 Karakteristik Fisik, Kimia dan Nilai Kesukaan </w:t>
      </w:r>
      <w:r>
        <w:rPr>
          <w:i/>
        </w:rPr>
        <w:t>Nugget </w:t>
      </w:r>
      <w:r>
        <w:rPr/>
        <w:t>Ayam dengan Penambahan Pasta Tomat. Laboratorium Teknologi Pengolahan Produk Peternakan. Fakultas Peternakan, Universitas Padjadjaran.</w:t>
      </w:r>
    </w:p>
    <w:p>
      <w:pPr>
        <w:spacing w:after="0"/>
        <w:jc w:val="both"/>
        <w:sectPr>
          <w:pgSz w:w="11910" w:h="16840"/>
          <w:pgMar w:top="1340" w:bottom="280" w:left="1220" w:right="1320"/>
        </w:sectPr>
      </w:pPr>
    </w:p>
    <w:p>
      <w:pPr>
        <w:pStyle w:val="BodyText"/>
        <w:spacing w:before="4"/>
        <w:rPr>
          <w:sz w:val="17"/>
        </w:rPr>
      </w:pPr>
    </w:p>
    <w:sectPr>
      <w:pgSz w:w="12240" w:h="15840"/>
      <w:pgMar w:top="15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48" w:hanging="361"/>
        <w:jc w:val="left"/>
      </w:pPr>
      <w:rPr>
        <w:rFonts w:hint="default" w:ascii="Times New Roman" w:hAnsi="Times New Roman" w:eastAsia="Times New Roman" w:cs="Times New Roman"/>
        <w:spacing w:val="-10"/>
        <w:w w:val="99"/>
        <w:sz w:val="24"/>
        <w:szCs w:val="24"/>
        <w:lang w:val="en-us" w:eastAsia="en-us" w:bidi="en-us"/>
      </w:rPr>
    </w:lvl>
    <w:lvl w:ilvl="1">
      <w:start w:val="1"/>
      <w:numFmt w:val="lowerLetter"/>
      <w:lvlText w:val="%2."/>
      <w:lvlJc w:val="left"/>
      <w:pPr>
        <w:ind w:left="1070" w:hanging="356"/>
        <w:jc w:val="left"/>
      </w:pPr>
      <w:rPr>
        <w:rFonts w:hint="default" w:ascii="Times New Roman" w:hAnsi="Times New Roman" w:eastAsia="Times New Roman" w:cs="Times New Roman"/>
        <w:spacing w:val="-25"/>
        <w:w w:val="99"/>
        <w:sz w:val="24"/>
        <w:szCs w:val="24"/>
        <w:lang w:val="en-us" w:eastAsia="en-us" w:bidi="en-us"/>
      </w:rPr>
    </w:lvl>
    <w:lvl w:ilvl="2">
      <w:start w:val="0"/>
      <w:numFmt w:val="bullet"/>
      <w:lvlText w:val="•"/>
      <w:lvlJc w:val="left"/>
      <w:pPr>
        <w:ind w:left="2000" w:hanging="356"/>
      </w:pPr>
      <w:rPr>
        <w:rFonts w:hint="default"/>
        <w:lang w:val="en-us" w:eastAsia="en-us" w:bidi="en-us"/>
      </w:rPr>
    </w:lvl>
    <w:lvl w:ilvl="3">
      <w:start w:val="0"/>
      <w:numFmt w:val="bullet"/>
      <w:lvlText w:val="•"/>
      <w:lvlJc w:val="left"/>
      <w:pPr>
        <w:ind w:left="2920" w:hanging="356"/>
      </w:pPr>
      <w:rPr>
        <w:rFonts w:hint="default"/>
        <w:lang w:val="en-us" w:eastAsia="en-us" w:bidi="en-us"/>
      </w:rPr>
    </w:lvl>
    <w:lvl w:ilvl="4">
      <w:start w:val="0"/>
      <w:numFmt w:val="bullet"/>
      <w:lvlText w:val="•"/>
      <w:lvlJc w:val="left"/>
      <w:pPr>
        <w:ind w:left="3841" w:hanging="356"/>
      </w:pPr>
      <w:rPr>
        <w:rFonts w:hint="default"/>
        <w:lang w:val="en-us" w:eastAsia="en-us" w:bidi="en-us"/>
      </w:rPr>
    </w:lvl>
    <w:lvl w:ilvl="5">
      <w:start w:val="0"/>
      <w:numFmt w:val="bullet"/>
      <w:lvlText w:val="•"/>
      <w:lvlJc w:val="left"/>
      <w:pPr>
        <w:ind w:left="4761" w:hanging="356"/>
      </w:pPr>
      <w:rPr>
        <w:rFonts w:hint="default"/>
        <w:lang w:val="en-us" w:eastAsia="en-us" w:bidi="en-us"/>
      </w:rPr>
    </w:lvl>
    <w:lvl w:ilvl="6">
      <w:start w:val="0"/>
      <w:numFmt w:val="bullet"/>
      <w:lvlText w:val="•"/>
      <w:lvlJc w:val="left"/>
      <w:pPr>
        <w:ind w:left="5682" w:hanging="356"/>
      </w:pPr>
      <w:rPr>
        <w:rFonts w:hint="default"/>
        <w:lang w:val="en-us" w:eastAsia="en-us" w:bidi="en-us"/>
      </w:rPr>
    </w:lvl>
    <w:lvl w:ilvl="7">
      <w:start w:val="0"/>
      <w:numFmt w:val="bullet"/>
      <w:lvlText w:val="•"/>
      <w:lvlJc w:val="left"/>
      <w:pPr>
        <w:ind w:left="6602" w:hanging="356"/>
      </w:pPr>
      <w:rPr>
        <w:rFonts w:hint="default"/>
        <w:lang w:val="en-us" w:eastAsia="en-us" w:bidi="en-us"/>
      </w:rPr>
    </w:lvl>
    <w:lvl w:ilvl="8">
      <w:start w:val="0"/>
      <w:numFmt w:val="bullet"/>
      <w:lvlText w:val="•"/>
      <w:lvlJc w:val="left"/>
      <w:pPr>
        <w:ind w:left="7523" w:hanging="356"/>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37"/>
      <w:ind w:left="22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ind w:left="648"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1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umarjikp@gmail.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dcterms:created xsi:type="dcterms:W3CDTF">2019-09-09T06:35:39Z</dcterms:created>
  <dcterms:modified xsi:type="dcterms:W3CDTF">2019-09-09T06:35:39Z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2019-09-07T00:00:00Z</vt:filetime>
  </property>
  <property fmtid="{D5CDD505-2E9C-101B-9397-08002B2CF9AE}" pid="3" name="Creator">
    <vt:lpwstr>Microsoft® Word 2016</vt:lpwstr>
  </property>
  <property fmtid="{D5CDD505-2E9C-101B-9397-08002B2CF9AE}" pid="4" name="LastSaved">
    <vt:filetime>2019-09-09T00:00:00Z</vt:filetime>
  </property>
</Properties>
</file>