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40" w:rsidRPr="006F591B" w:rsidRDefault="00F74740" w:rsidP="00F74740">
      <w:pPr>
        <w:spacing w:line="360" w:lineRule="auto"/>
        <w:jc w:val="center"/>
        <w:rPr>
          <w:rFonts w:ascii="Times New Roman" w:hAnsi="Times New Roman" w:cs="Times New Roman"/>
          <w:b/>
          <w:sz w:val="28"/>
          <w:szCs w:val="28"/>
        </w:rPr>
      </w:pPr>
      <w:bookmarkStart w:id="0" w:name="_GoBack"/>
      <w:bookmarkEnd w:id="0"/>
      <w:r w:rsidRPr="006F591B">
        <w:rPr>
          <w:rFonts w:ascii="Times New Roman" w:hAnsi="Times New Roman" w:cs="Times New Roman"/>
          <w:b/>
          <w:sz w:val="28"/>
          <w:szCs w:val="28"/>
        </w:rPr>
        <w:t>PENGARUH PROFITABILITAS, KEBIJAKAN DIVIDEN, DAN KEBIJAKAN HUTANG TERHADAP NILAI PERUSAHAAN</w:t>
      </w:r>
    </w:p>
    <w:p w:rsidR="00F74740" w:rsidRPr="006F591B" w:rsidRDefault="00F74740" w:rsidP="00F74740">
      <w:pPr>
        <w:spacing w:line="360" w:lineRule="auto"/>
        <w:ind w:left="-57"/>
        <w:jc w:val="center"/>
        <w:rPr>
          <w:rFonts w:ascii="Times New Roman" w:hAnsi="Times New Roman" w:cs="Times New Roman"/>
          <w:b/>
          <w:sz w:val="24"/>
          <w:szCs w:val="24"/>
        </w:rPr>
      </w:pPr>
      <w:proofErr w:type="gramStart"/>
      <w:r w:rsidRPr="006F591B">
        <w:rPr>
          <w:rFonts w:ascii="Times New Roman" w:hAnsi="Times New Roman" w:cs="Times New Roman"/>
          <w:b/>
          <w:sz w:val="24"/>
          <w:szCs w:val="24"/>
        </w:rPr>
        <w:t>( Study</w:t>
      </w:r>
      <w:proofErr w:type="gramEnd"/>
      <w:r w:rsidRPr="006F591B">
        <w:rPr>
          <w:rFonts w:ascii="Times New Roman" w:hAnsi="Times New Roman" w:cs="Times New Roman"/>
          <w:b/>
          <w:sz w:val="24"/>
          <w:szCs w:val="24"/>
        </w:rPr>
        <w:t xml:space="preserve"> Kasus Pada Perusahaan Manufaktur Sub Sektor Makanan dan Minuman yang Terdaftar Di Bursa Efek Indonesia Periode 2018-2020)</w:t>
      </w:r>
    </w:p>
    <w:p w:rsidR="00F74740" w:rsidRPr="00F74740" w:rsidRDefault="00F74740" w:rsidP="00F74740">
      <w:pPr>
        <w:spacing w:line="360" w:lineRule="auto"/>
        <w:ind w:left="-57"/>
        <w:jc w:val="center"/>
        <w:rPr>
          <w:rFonts w:ascii="Times New Roman" w:hAnsi="Times New Roman" w:cs="Times New Roman"/>
          <w:b/>
          <w:sz w:val="24"/>
          <w:szCs w:val="24"/>
        </w:rPr>
      </w:pPr>
      <w:r w:rsidRPr="00F74740">
        <w:rPr>
          <w:rFonts w:ascii="Times New Roman" w:hAnsi="Times New Roman" w:cs="Times New Roman"/>
          <w:b/>
          <w:sz w:val="24"/>
          <w:szCs w:val="24"/>
        </w:rPr>
        <w:t>Maria Elisabeth Yurisa Retu</w:t>
      </w:r>
    </w:p>
    <w:p w:rsidR="00F74740" w:rsidRDefault="00F74740" w:rsidP="00F74740">
      <w:pPr>
        <w:spacing w:line="360" w:lineRule="auto"/>
        <w:ind w:left="-57"/>
        <w:jc w:val="center"/>
        <w:rPr>
          <w:rFonts w:ascii="Times New Roman" w:hAnsi="Times New Roman" w:cs="Times New Roman"/>
          <w:b/>
          <w:sz w:val="24"/>
          <w:szCs w:val="24"/>
        </w:rPr>
      </w:pPr>
      <w:r>
        <w:rPr>
          <w:rFonts w:ascii="Times New Roman" w:hAnsi="Times New Roman" w:cs="Times New Roman"/>
          <w:b/>
          <w:sz w:val="24"/>
          <w:szCs w:val="24"/>
        </w:rPr>
        <w:t>Program Studi Akuntansi Fakultas Ekonomi</w:t>
      </w:r>
    </w:p>
    <w:p w:rsidR="00F74740" w:rsidRDefault="00F74740" w:rsidP="00F74740">
      <w:pPr>
        <w:spacing w:line="360" w:lineRule="auto"/>
        <w:ind w:left="-57"/>
        <w:jc w:val="center"/>
        <w:rPr>
          <w:rFonts w:ascii="Times New Roman" w:hAnsi="Times New Roman" w:cs="Times New Roman"/>
          <w:b/>
          <w:sz w:val="24"/>
          <w:szCs w:val="24"/>
        </w:rPr>
      </w:pPr>
      <w:r>
        <w:rPr>
          <w:rFonts w:ascii="Times New Roman" w:hAnsi="Times New Roman" w:cs="Times New Roman"/>
          <w:b/>
          <w:sz w:val="24"/>
          <w:szCs w:val="24"/>
        </w:rPr>
        <w:t>Universtas Mercu Buana Yogyakarta</w:t>
      </w:r>
    </w:p>
    <w:p w:rsidR="00F74740" w:rsidRDefault="00243445" w:rsidP="00F74740">
      <w:pPr>
        <w:spacing w:line="360" w:lineRule="auto"/>
        <w:ind w:left="-57"/>
        <w:jc w:val="center"/>
        <w:rPr>
          <w:rFonts w:ascii="Times New Roman" w:hAnsi="Times New Roman" w:cs="Times New Roman"/>
          <w:b/>
          <w:sz w:val="24"/>
          <w:szCs w:val="24"/>
        </w:rPr>
      </w:pPr>
      <w:hyperlink r:id="rId9" w:history="1">
        <w:r w:rsidR="00F74740" w:rsidRPr="00364072">
          <w:rPr>
            <w:rStyle w:val="Hyperlink"/>
            <w:rFonts w:ascii="Times New Roman" w:hAnsi="Times New Roman" w:cs="Times New Roman"/>
            <w:b/>
            <w:sz w:val="24"/>
            <w:szCs w:val="24"/>
          </w:rPr>
          <w:t>Mariaelisabethretu226@gmail.com</w:t>
        </w:r>
      </w:hyperlink>
    </w:p>
    <w:p w:rsidR="00F74740" w:rsidRPr="007A56E3" w:rsidRDefault="00F74740" w:rsidP="00F74740">
      <w:pPr>
        <w:spacing w:line="360" w:lineRule="auto"/>
        <w:ind w:left="-57"/>
        <w:jc w:val="center"/>
        <w:rPr>
          <w:rFonts w:ascii="Times New Roman" w:hAnsi="Times New Roman" w:cs="Times New Roman"/>
          <w:b/>
          <w:sz w:val="28"/>
          <w:szCs w:val="28"/>
        </w:rPr>
      </w:pPr>
      <w:r w:rsidRPr="007A56E3">
        <w:rPr>
          <w:rFonts w:ascii="Times New Roman" w:hAnsi="Times New Roman" w:cs="Times New Roman"/>
          <w:b/>
          <w:sz w:val="28"/>
          <w:szCs w:val="28"/>
        </w:rPr>
        <w:t>INTISARI</w:t>
      </w:r>
    </w:p>
    <w:p w:rsidR="00F74740" w:rsidRPr="00630EFC" w:rsidRDefault="00F74740" w:rsidP="00F74740">
      <w:pPr>
        <w:spacing w:line="240" w:lineRule="auto"/>
        <w:ind w:firstLine="720"/>
        <w:jc w:val="both"/>
        <w:rPr>
          <w:rFonts w:ascii="Times New Roman" w:hAnsi="Times New Roman" w:cs="Times New Roman"/>
          <w:sz w:val="24"/>
          <w:szCs w:val="24"/>
        </w:rPr>
      </w:pPr>
      <w:r w:rsidRPr="005275F7">
        <w:rPr>
          <w:rFonts w:ascii="Times New Roman" w:hAnsi="Times New Roman" w:cs="Times New Roman"/>
          <w:sz w:val="24"/>
          <w:szCs w:val="24"/>
        </w:rPr>
        <w:t xml:space="preserve">Penelitian ini bertujuan untuk mengetahui seberapa besar Profitabilitas yang diproksikan dengan </w:t>
      </w:r>
      <w:r w:rsidRPr="005275F7">
        <w:rPr>
          <w:rFonts w:ascii="Times New Roman" w:hAnsi="Times New Roman" w:cs="Times New Roman"/>
          <w:i/>
          <w:sz w:val="24"/>
          <w:szCs w:val="24"/>
        </w:rPr>
        <w:t>Return OnEquity (ROE),</w:t>
      </w:r>
      <w:r w:rsidRPr="005275F7">
        <w:rPr>
          <w:rFonts w:ascii="Times New Roman" w:hAnsi="Times New Roman" w:cs="Times New Roman"/>
          <w:sz w:val="24"/>
          <w:szCs w:val="24"/>
        </w:rPr>
        <w:t xml:space="preserve"> Kebijakan Dividen yang diproksikan dengan </w:t>
      </w:r>
      <w:r w:rsidRPr="005275F7">
        <w:rPr>
          <w:rFonts w:ascii="Times New Roman" w:hAnsi="Times New Roman" w:cs="Times New Roman"/>
          <w:i/>
          <w:sz w:val="24"/>
          <w:szCs w:val="24"/>
        </w:rPr>
        <w:t>Dividen Payout Ratio (DPR)</w:t>
      </w:r>
      <w:r w:rsidRPr="005275F7">
        <w:rPr>
          <w:rFonts w:ascii="Times New Roman" w:hAnsi="Times New Roman" w:cs="Times New Roman"/>
          <w:sz w:val="24"/>
          <w:szCs w:val="24"/>
        </w:rPr>
        <w:t xml:space="preserve">, Pengaruh Kebijakan Hutang yang di proksikan dengan </w:t>
      </w:r>
      <w:r w:rsidRPr="005275F7">
        <w:rPr>
          <w:rFonts w:ascii="Times New Roman" w:hAnsi="Times New Roman" w:cs="Times New Roman"/>
          <w:i/>
          <w:sz w:val="24"/>
          <w:szCs w:val="24"/>
        </w:rPr>
        <w:t>Debt To Equity Ratio (DER)</w:t>
      </w:r>
      <w:r w:rsidRPr="005275F7">
        <w:rPr>
          <w:rFonts w:ascii="Times New Roman" w:hAnsi="Times New Roman" w:cs="Times New Roman"/>
          <w:sz w:val="24"/>
          <w:szCs w:val="24"/>
        </w:rPr>
        <w:t xml:space="preserve">, Nilai Perusahaan yang diproksikan dengan </w:t>
      </w:r>
      <w:r>
        <w:rPr>
          <w:rFonts w:ascii="Times New Roman" w:hAnsi="Times New Roman" w:cs="Times New Roman"/>
          <w:i/>
          <w:sz w:val="24"/>
          <w:szCs w:val="24"/>
        </w:rPr>
        <w:t>Price Book Value (PBV)</w:t>
      </w:r>
      <w:r>
        <w:rPr>
          <w:rFonts w:ascii="Times New Roman" w:hAnsi="Times New Roman" w:cs="Times New Roman"/>
          <w:i/>
          <w:sz w:val="24"/>
          <w:szCs w:val="24"/>
          <w:lang w:val="id-ID"/>
        </w:rPr>
        <w:t xml:space="preserve"> </w:t>
      </w:r>
      <w:r w:rsidRPr="005275F7">
        <w:rPr>
          <w:rFonts w:ascii="Times New Roman" w:hAnsi="Times New Roman" w:cs="Times New Roman"/>
          <w:sz w:val="24"/>
          <w:szCs w:val="24"/>
        </w:rPr>
        <w:t>pada p</w:t>
      </w:r>
      <w:r>
        <w:rPr>
          <w:rFonts w:ascii="Times New Roman" w:hAnsi="Times New Roman" w:cs="Times New Roman"/>
          <w:sz w:val="24"/>
          <w:szCs w:val="24"/>
        </w:rPr>
        <w:t xml:space="preserve">erusahaan </w:t>
      </w:r>
      <w:r>
        <w:rPr>
          <w:rFonts w:ascii="Times New Roman" w:hAnsi="Times New Roman" w:cs="Times New Roman"/>
          <w:sz w:val="24"/>
          <w:szCs w:val="24"/>
          <w:lang w:val="id-ID"/>
        </w:rPr>
        <w:t xml:space="preserve">manufaktur </w:t>
      </w:r>
      <w:r w:rsidRPr="005275F7">
        <w:rPr>
          <w:rFonts w:ascii="Times New Roman" w:hAnsi="Times New Roman" w:cs="Times New Roman"/>
          <w:sz w:val="24"/>
          <w:szCs w:val="24"/>
        </w:rPr>
        <w:t>yang terdaftar di Bursa Efek Ind</w:t>
      </w:r>
      <w:r>
        <w:rPr>
          <w:rFonts w:ascii="Times New Roman" w:hAnsi="Times New Roman" w:cs="Times New Roman"/>
          <w:sz w:val="24"/>
          <w:szCs w:val="24"/>
        </w:rPr>
        <w:t>onesia tahun 201</w:t>
      </w:r>
      <w:r>
        <w:rPr>
          <w:rFonts w:ascii="Times New Roman" w:hAnsi="Times New Roman" w:cs="Times New Roman"/>
          <w:sz w:val="24"/>
          <w:szCs w:val="24"/>
          <w:lang w:val="id-ID"/>
        </w:rPr>
        <w:t>8-2020</w:t>
      </w:r>
      <w:r w:rsidRPr="005275F7">
        <w:rPr>
          <w:rFonts w:ascii="Times New Roman" w:hAnsi="Times New Roman" w:cs="Times New Roman"/>
          <w:sz w:val="24"/>
          <w:szCs w:val="24"/>
        </w:rPr>
        <w:t>.</w:t>
      </w:r>
      <w:r>
        <w:rPr>
          <w:rFonts w:ascii="Times New Roman" w:hAnsi="Times New Roman" w:cs="Times New Roman"/>
          <w:sz w:val="24"/>
          <w:szCs w:val="24"/>
          <w:lang w:val="id-ID"/>
        </w:rPr>
        <w:t xml:space="preserve"> </w:t>
      </w:r>
      <w:r w:rsidRPr="00630EFC">
        <w:rPr>
          <w:rFonts w:ascii="Times New Roman" w:hAnsi="Times New Roman" w:cs="Times New Roman"/>
          <w:sz w:val="24"/>
          <w:szCs w:val="24"/>
        </w:rPr>
        <w:t xml:space="preserve">Penelitian ini bertujuan untuk mengetahui pengaruh profitabilitas, kebijakan dividen, dan kebijakan hutang terhadap nilai perusahaan study kasus pada perusahaan manufaktur sub sektor makanan dan minuman yang </w:t>
      </w:r>
      <w:proofErr w:type="gramStart"/>
      <w:r w:rsidRPr="00630EFC">
        <w:rPr>
          <w:rFonts w:ascii="Times New Roman" w:hAnsi="Times New Roman" w:cs="Times New Roman"/>
          <w:sz w:val="24"/>
          <w:szCs w:val="24"/>
        </w:rPr>
        <w:t>terdaftar</w:t>
      </w:r>
      <w:proofErr w:type="gramEnd"/>
      <w:r w:rsidRPr="00630EFC">
        <w:rPr>
          <w:rFonts w:ascii="Times New Roman" w:hAnsi="Times New Roman" w:cs="Times New Roman"/>
          <w:sz w:val="24"/>
          <w:szCs w:val="24"/>
        </w:rPr>
        <w:t xml:space="preserve"> di Bursa Efek Indonesia dengan periode penelitian tahun 2018-2020. </w:t>
      </w:r>
      <w:proofErr w:type="gramStart"/>
      <w:r w:rsidRPr="00630EFC">
        <w:rPr>
          <w:rFonts w:ascii="Times New Roman" w:hAnsi="Times New Roman" w:cs="Times New Roman"/>
          <w:sz w:val="24"/>
          <w:szCs w:val="24"/>
        </w:rPr>
        <w:t xml:space="preserve">Metode pengumpulan data dengan mengunakan metode studi dokumentasi dengan mendapatkan data berupa laporan keuangan tahunan </w:t>
      </w:r>
      <w:r w:rsidRPr="00630EFC">
        <w:rPr>
          <w:rFonts w:ascii="Times New Roman" w:hAnsi="Times New Roman" w:cs="Times New Roman"/>
          <w:i/>
          <w:sz w:val="24"/>
          <w:szCs w:val="24"/>
        </w:rPr>
        <w:t>(annual report).</w:t>
      </w:r>
      <w:proofErr w:type="gramEnd"/>
      <w:r w:rsidRPr="00630EFC">
        <w:rPr>
          <w:rFonts w:ascii="Times New Roman" w:hAnsi="Times New Roman" w:cs="Times New Roman"/>
          <w:sz w:val="24"/>
          <w:szCs w:val="24"/>
        </w:rPr>
        <w:t xml:space="preserve"> </w:t>
      </w:r>
      <w:proofErr w:type="gramStart"/>
      <w:r w:rsidRPr="00630EFC">
        <w:rPr>
          <w:rFonts w:ascii="Times New Roman" w:hAnsi="Times New Roman" w:cs="Times New Roman"/>
          <w:sz w:val="24"/>
          <w:szCs w:val="24"/>
        </w:rPr>
        <w:t>Sampel diambil dari dengan menggunakan metode purposive sampling.</w:t>
      </w:r>
      <w:proofErr w:type="gramEnd"/>
      <w:r w:rsidRPr="00630EFC">
        <w:rPr>
          <w:rFonts w:ascii="Times New Roman" w:hAnsi="Times New Roman" w:cs="Times New Roman"/>
          <w:sz w:val="24"/>
          <w:szCs w:val="24"/>
        </w:rPr>
        <w:t xml:space="preserve"> Populasi dalam penelitian ini adalah perusahaan manufaktur sub sektor makanan dan minuman yang tedaftar di Bursa Efek Indonesia periode 2018-2020. </w:t>
      </w:r>
      <w:proofErr w:type="gramStart"/>
      <w:r w:rsidRPr="00630EFC">
        <w:rPr>
          <w:rFonts w:ascii="Times New Roman" w:hAnsi="Times New Roman" w:cs="Times New Roman"/>
          <w:sz w:val="24"/>
          <w:szCs w:val="24"/>
        </w:rPr>
        <w:t>Jumlah sampel dalam penelitian ini sebanyak 24 perusahaan.</w:t>
      </w:r>
      <w:proofErr w:type="gramEnd"/>
      <w:r w:rsidRPr="00630EFC">
        <w:rPr>
          <w:rFonts w:ascii="Times New Roman" w:hAnsi="Times New Roman" w:cs="Times New Roman"/>
          <w:sz w:val="24"/>
          <w:szCs w:val="24"/>
        </w:rPr>
        <w:t xml:space="preserve"> </w:t>
      </w:r>
      <w:proofErr w:type="gramStart"/>
      <w:r w:rsidRPr="00630EFC">
        <w:rPr>
          <w:rFonts w:ascii="Times New Roman" w:hAnsi="Times New Roman" w:cs="Times New Roman"/>
          <w:sz w:val="24"/>
          <w:szCs w:val="24"/>
        </w:rPr>
        <w:t>Metode yang digunakan dalam penelitian ini adalah analisis statistik deskriptif, uji asumsi klasik, dan uji analisis regresi linear berganda dengan uji hipotesis yang dilakukan adalah uji parsial (uji t).</w:t>
      </w:r>
      <w:proofErr w:type="gramEnd"/>
      <w:r w:rsidRPr="00630EFC">
        <w:rPr>
          <w:rFonts w:ascii="Times New Roman" w:hAnsi="Times New Roman" w:cs="Times New Roman"/>
          <w:sz w:val="24"/>
          <w:szCs w:val="24"/>
        </w:rPr>
        <w:t xml:space="preserve"> </w:t>
      </w:r>
      <w:proofErr w:type="gramStart"/>
      <w:r w:rsidRPr="00630EFC">
        <w:rPr>
          <w:rFonts w:ascii="Times New Roman" w:hAnsi="Times New Roman" w:cs="Times New Roman"/>
          <w:sz w:val="24"/>
          <w:szCs w:val="24"/>
        </w:rPr>
        <w:t>Hasil penelitian ini menunjukkan bahwa profitabilitas berpengaruh terhadap nilai perusahaan, kebijakan dividen berpengaruh terhadap nilai perusahaan, dan kebijakan hutang berpengaruh terhadap nilai perusahaan.</w:t>
      </w:r>
      <w:proofErr w:type="gramEnd"/>
      <w:r w:rsidRPr="00630EFC">
        <w:rPr>
          <w:rFonts w:ascii="Times New Roman" w:hAnsi="Times New Roman" w:cs="Times New Roman"/>
          <w:sz w:val="24"/>
          <w:szCs w:val="24"/>
        </w:rPr>
        <w:t xml:space="preserve"> </w:t>
      </w:r>
    </w:p>
    <w:p w:rsidR="00F74740" w:rsidRPr="00630EFC" w:rsidRDefault="00F74740" w:rsidP="00F74740">
      <w:pPr>
        <w:spacing w:line="240" w:lineRule="auto"/>
        <w:ind w:left="-57"/>
        <w:jc w:val="both"/>
        <w:rPr>
          <w:rFonts w:ascii="Times New Roman" w:hAnsi="Times New Roman" w:cs="Times New Roman"/>
          <w:b/>
          <w:sz w:val="24"/>
          <w:szCs w:val="24"/>
        </w:rPr>
      </w:pPr>
      <w:r w:rsidRPr="00630EFC">
        <w:rPr>
          <w:rFonts w:ascii="Times New Roman" w:hAnsi="Times New Roman" w:cs="Times New Roman"/>
          <w:b/>
          <w:sz w:val="24"/>
          <w:szCs w:val="24"/>
        </w:rPr>
        <w:t xml:space="preserve">Kata </w:t>
      </w:r>
      <w:proofErr w:type="gramStart"/>
      <w:r w:rsidRPr="00630EFC">
        <w:rPr>
          <w:rFonts w:ascii="Times New Roman" w:hAnsi="Times New Roman" w:cs="Times New Roman"/>
          <w:b/>
          <w:sz w:val="24"/>
          <w:szCs w:val="24"/>
        </w:rPr>
        <w:t>Kunci</w:t>
      </w:r>
      <w:r w:rsidRPr="00630EFC">
        <w:rPr>
          <w:rFonts w:ascii="Times New Roman" w:hAnsi="Times New Roman" w:cs="Times New Roman"/>
          <w:sz w:val="24"/>
          <w:szCs w:val="24"/>
        </w:rPr>
        <w:t xml:space="preserve"> :</w:t>
      </w:r>
      <w:proofErr w:type="gramEnd"/>
      <w:r w:rsidRPr="00630EFC">
        <w:rPr>
          <w:rFonts w:ascii="Times New Roman" w:hAnsi="Times New Roman" w:cs="Times New Roman"/>
          <w:sz w:val="24"/>
          <w:szCs w:val="24"/>
        </w:rPr>
        <w:t xml:space="preserve"> Nilai Perusahaan, Profitabilitas, Kebijakan Dividen, dan Kebijakan Hutang.</w:t>
      </w:r>
    </w:p>
    <w:p w:rsidR="00F74740" w:rsidRDefault="00F74740" w:rsidP="006C1B61">
      <w:pPr>
        <w:spacing w:line="480" w:lineRule="auto"/>
        <w:jc w:val="both"/>
        <w:rPr>
          <w:rFonts w:ascii="Times New Roman" w:hAnsi="Times New Roman" w:cs="Times New Roman"/>
          <w:b/>
          <w:sz w:val="24"/>
          <w:szCs w:val="24"/>
        </w:rPr>
      </w:pPr>
    </w:p>
    <w:p w:rsidR="00F74740" w:rsidRDefault="00F74740" w:rsidP="006C1B61">
      <w:pPr>
        <w:spacing w:line="480" w:lineRule="auto"/>
        <w:jc w:val="both"/>
        <w:rPr>
          <w:rFonts w:ascii="Times New Roman" w:hAnsi="Times New Roman" w:cs="Times New Roman"/>
          <w:b/>
          <w:sz w:val="24"/>
          <w:szCs w:val="24"/>
        </w:rPr>
      </w:pPr>
    </w:p>
    <w:p w:rsidR="00F74740" w:rsidRDefault="00F74740" w:rsidP="006C1B61">
      <w:pPr>
        <w:spacing w:line="480" w:lineRule="auto"/>
        <w:jc w:val="both"/>
        <w:rPr>
          <w:rFonts w:ascii="Times New Roman" w:hAnsi="Times New Roman" w:cs="Times New Roman"/>
          <w:b/>
          <w:sz w:val="24"/>
          <w:szCs w:val="24"/>
        </w:rPr>
      </w:pPr>
    </w:p>
    <w:p w:rsidR="00F74740" w:rsidRPr="008D1117" w:rsidRDefault="00F74740" w:rsidP="00F74740">
      <w:pPr>
        <w:spacing w:line="480" w:lineRule="auto"/>
        <w:ind w:left="-57"/>
        <w:jc w:val="center"/>
        <w:rPr>
          <w:rFonts w:ascii="Times New Roman" w:hAnsi="Times New Roman" w:cs="Times New Roman"/>
          <w:b/>
          <w:i/>
          <w:sz w:val="24"/>
          <w:szCs w:val="24"/>
        </w:rPr>
      </w:pPr>
      <w:r w:rsidRPr="008D1117">
        <w:rPr>
          <w:rFonts w:ascii="Times New Roman" w:hAnsi="Times New Roman" w:cs="Times New Roman"/>
          <w:b/>
          <w:i/>
          <w:sz w:val="24"/>
          <w:szCs w:val="24"/>
        </w:rPr>
        <w:lastRenderedPageBreak/>
        <w:t>THE EFFECT OF PROFITABILITY, DIVIDEND POLICY, AND DEBT POLICY ON COMPANY VALUE</w:t>
      </w:r>
    </w:p>
    <w:p w:rsidR="00F74740" w:rsidRPr="008D1117" w:rsidRDefault="00F74740" w:rsidP="00F74740">
      <w:pPr>
        <w:spacing w:line="480" w:lineRule="auto"/>
        <w:ind w:left="-57"/>
        <w:jc w:val="center"/>
        <w:rPr>
          <w:rFonts w:ascii="Times New Roman" w:hAnsi="Times New Roman" w:cs="Times New Roman"/>
          <w:b/>
          <w:i/>
          <w:sz w:val="24"/>
          <w:szCs w:val="24"/>
        </w:rPr>
      </w:pPr>
      <w:r w:rsidRPr="008D1117">
        <w:rPr>
          <w:rFonts w:ascii="Times New Roman" w:hAnsi="Times New Roman" w:cs="Times New Roman"/>
          <w:b/>
          <w:i/>
          <w:sz w:val="24"/>
          <w:szCs w:val="24"/>
        </w:rPr>
        <w:t>(A Case Study on Manufacturing Companies in the Food and Beverage Sub-Sector Listed on the Indonesia Stock Exchange for the 2018-2020 Period)</w:t>
      </w:r>
    </w:p>
    <w:p w:rsidR="00F74740" w:rsidRPr="00F74740" w:rsidRDefault="00F74740" w:rsidP="00F74740">
      <w:pPr>
        <w:spacing w:line="360" w:lineRule="auto"/>
        <w:ind w:left="-57"/>
        <w:jc w:val="center"/>
        <w:rPr>
          <w:rFonts w:ascii="Times New Roman" w:hAnsi="Times New Roman" w:cs="Times New Roman"/>
          <w:b/>
          <w:sz w:val="24"/>
          <w:szCs w:val="24"/>
        </w:rPr>
      </w:pPr>
      <w:r w:rsidRPr="00F74740">
        <w:rPr>
          <w:rFonts w:ascii="Times New Roman" w:hAnsi="Times New Roman" w:cs="Times New Roman"/>
          <w:b/>
          <w:sz w:val="24"/>
          <w:szCs w:val="24"/>
        </w:rPr>
        <w:t>Maria Elisabeth Yurisa Retu</w:t>
      </w:r>
    </w:p>
    <w:p w:rsidR="00F74740" w:rsidRDefault="00F74740" w:rsidP="00F74740">
      <w:pPr>
        <w:spacing w:line="360" w:lineRule="auto"/>
        <w:ind w:left="-57"/>
        <w:jc w:val="center"/>
        <w:rPr>
          <w:rFonts w:ascii="Times New Roman" w:hAnsi="Times New Roman" w:cs="Times New Roman"/>
          <w:b/>
          <w:sz w:val="24"/>
          <w:szCs w:val="24"/>
        </w:rPr>
      </w:pPr>
      <w:r>
        <w:rPr>
          <w:rFonts w:ascii="Times New Roman" w:hAnsi="Times New Roman" w:cs="Times New Roman"/>
          <w:b/>
          <w:sz w:val="24"/>
          <w:szCs w:val="24"/>
        </w:rPr>
        <w:t>Program Studi Akuntansi Fakultas Ekonomi</w:t>
      </w:r>
    </w:p>
    <w:p w:rsidR="00F74740" w:rsidRDefault="00F74740" w:rsidP="00F74740">
      <w:pPr>
        <w:spacing w:line="360" w:lineRule="auto"/>
        <w:ind w:left="-57"/>
        <w:jc w:val="center"/>
        <w:rPr>
          <w:rFonts w:ascii="Times New Roman" w:hAnsi="Times New Roman" w:cs="Times New Roman"/>
          <w:b/>
          <w:sz w:val="24"/>
          <w:szCs w:val="24"/>
        </w:rPr>
      </w:pPr>
      <w:r>
        <w:rPr>
          <w:rFonts w:ascii="Times New Roman" w:hAnsi="Times New Roman" w:cs="Times New Roman"/>
          <w:b/>
          <w:sz w:val="24"/>
          <w:szCs w:val="24"/>
        </w:rPr>
        <w:t>Universtas Mercu Buana Yogyakarta</w:t>
      </w:r>
    </w:p>
    <w:p w:rsidR="00F74740" w:rsidRDefault="00243445" w:rsidP="00F74740">
      <w:pPr>
        <w:spacing w:line="360" w:lineRule="auto"/>
        <w:ind w:left="-57"/>
        <w:jc w:val="center"/>
        <w:rPr>
          <w:rFonts w:ascii="Times New Roman" w:hAnsi="Times New Roman" w:cs="Times New Roman"/>
          <w:b/>
          <w:sz w:val="24"/>
          <w:szCs w:val="24"/>
        </w:rPr>
      </w:pPr>
      <w:hyperlink r:id="rId10" w:history="1">
        <w:r w:rsidR="00F74740" w:rsidRPr="00364072">
          <w:rPr>
            <w:rStyle w:val="Hyperlink"/>
            <w:rFonts w:ascii="Times New Roman" w:hAnsi="Times New Roman" w:cs="Times New Roman"/>
            <w:b/>
            <w:sz w:val="24"/>
            <w:szCs w:val="24"/>
          </w:rPr>
          <w:t>Mariaelisabethretu226@gmail.com</w:t>
        </w:r>
      </w:hyperlink>
    </w:p>
    <w:p w:rsidR="00F74740" w:rsidRPr="006F591B" w:rsidRDefault="00F74740" w:rsidP="00F74740">
      <w:pPr>
        <w:spacing w:line="480" w:lineRule="auto"/>
        <w:jc w:val="center"/>
        <w:rPr>
          <w:rFonts w:ascii="Times New Roman" w:hAnsi="Times New Roman" w:cs="Times New Roman"/>
          <w:b/>
          <w:i/>
          <w:sz w:val="28"/>
          <w:szCs w:val="28"/>
        </w:rPr>
      </w:pPr>
      <w:r w:rsidRPr="006F591B">
        <w:rPr>
          <w:rFonts w:ascii="Times New Roman" w:hAnsi="Times New Roman" w:cs="Times New Roman"/>
          <w:b/>
          <w:i/>
          <w:sz w:val="28"/>
          <w:szCs w:val="28"/>
        </w:rPr>
        <w:t>ABSTRACT</w:t>
      </w:r>
    </w:p>
    <w:p w:rsidR="00F74740" w:rsidRPr="006F591B" w:rsidRDefault="00F74740" w:rsidP="00F74740">
      <w:pPr>
        <w:spacing w:line="240" w:lineRule="auto"/>
        <w:ind w:left="-57"/>
        <w:jc w:val="both"/>
        <w:rPr>
          <w:rFonts w:ascii="Times New Roman" w:hAnsi="Times New Roman" w:cs="Times New Roman"/>
          <w:i/>
          <w:sz w:val="24"/>
          <w:szCs w:val="24"/>
        </w:rPr>
      </w:pPr>
      <w:r w:rsidRPr="006F591B">
        <w:rPr>
          <w:rFonts w:ascii="Times New Roman" w:hAnsi="Times New Roman" w:cs="Times New Roman"/>
          <w:i/>
          <w:sz w:val="24"/>
          <w:szCs w:val="24"/>
        </w:rPr>
        <w:t xml:space="preserve"> </w:t>
      </w:r>
      <w:r>
        <w:rPr>
          <w:rFonts w:ascii="Times New Roman" w:hAnsi="Times New Roman" w:cs="Times New Roman"/>
          <w:i/>
          <w:sz w:val="24"/>
          <w:szCs w:val="24"/>
        </w:rPr>
        <w:tab/>
      </w:r>
      <w:r w:rsidRPr="005275F7">
        <w:rPr>
          <w:rFonts w:ascii="Times New Roman" w:hAnsi="Times New Roman" w:cs="Times New Roman"/>
          <w:i/>
          <w:sz w:val="24"/>
          <w:szCs w:val="24"/>
        </w:rPr>
        <w:t xml:space="preserve">This study aims to determine how much Profitability is proxied by Return </w:t>
      </w:r>
      <w:proofErr w:type="gramStart"/>
      <w:r w:rsidRPr="005275F7">
        <w:rPr>
          <w:rFonts w:ascii="Times New Roman" w:hAnsi="Times New Roman" w:cs="Times New Roman"/>
          <w:i/>
          <w:sz w:val="24"/>
          <w:szCs w:val="24"/>
        </w:rPr>
        <w:t>On</w:t>
      </w:r>
      <w:proofErr w:type="gramEnd"/>
      <w:r w:rsidRPr="005275F7">
        <w:rPr>
          <w:rFonts w:ascii="Times New Roman" w:hAnsi="Times New Roman" w:cs="Times New Roman"/>
          <w:i/>
          <w:sz w:val="24"/>
          <w:szCs w:val="24"/>
        </w:rPr>
        <w:t xml:space="preserve"> Equity (ROE), Dividend Policy is proxied by Dividend Payout Ratio (DPR), the Effect of Debt Policy is proxied by Debt To Equity Ratio (DER), Firm Value is proxied by Price Book Value (PBV) in manufacturing companies listed on the Indonesia Stock Exchange in 2018-2020.</w:t>
      </w:r>
      <w:r>
        <w:rPr>
          <w:rFonts w:ascii="Times New Roman" w:hAnsi="Times New Roman" w:cs="Times New Roman"/>
          <w:i/>
          <w:sz w:val="24"/>
          <w:szCs w:val="24"/>
          <w:lang w:val="id-ID"/>
        </w:rPr>
        <w:t xml:space="preserve"> </w:t>
      </w:r>
      <w:r w:rsidRPr="006F591B">
        <w:rPr>
          <w:rFonts w:ascii="Times New Roman" w:hAnsi="Times New Roman" w:cs="Times New Roman"/>
          <w:i/>
          <w:sz w:val="24"/>
          <w:szCs w:val="24"/>
        </w:rPr>
        <w:t xml:space="preserve">This study aims to determine the effect of profitability, dividend policy, and debt policy on the value of a case study company in a food and beverage sub-sector manufacturing company listed on the Indonesia Stock Exchange with the research period 2018-2020. The method of collecting data is by using the documentation study method by obtaining data in the form of an annual financial report (annual report). Samples were taken from using purposive sampling method. The </w:t>
      </w:r>
      <w:proofErr w:type="gramStart"/>
      <w:r w:rsidRPr="006F591B">
        <w:rPr>
          <w:rFonts w:ascii="Times New Roman" w:hAnsi="Times New Roman" w:cs="Times New Roman"/>
          <w:i/>
          <w:sz w:val="24"/>
          <w:szCs w:val="24"/>
        </w:rPr>
        <w:t>population in this study are</w:t>
      </w:r>
      <w:proofErr w:type="gramEnd"/>
      <w:r w:rsidRPr="006F591B">
        <w:rPr>
          <w:rFonts w:ascii="Times New Roman" w:hAnsi="Times New Roman" w:cs="Times New Roman"/>
          <w:i/>
          <w:sz w:val="24"/>
          <w:szCs w:val="24"/>
        </w:rPr>
        <w:t xml:space="preserve"> food and beverage sub-sector manufacturing companies listed on the Indonesia Stock Exchange for the 2018-2020 period. The </w:t>
      </w:r>
      <w:proofErr w:type="gramStart"/>
      <w:r w:rsidRPr="006F591B">
        <w:rPr>
          <w:rFonts w:ascii="Times New Roman" w:hAnsi="Times New Roman" w:cs="Times New Roman"/>
          <w:i/>
          <w:sz w:val="24"/>
          <w:szCs w:val="24"/>
        </w:rPr>
        <w:t>number of samples in this study were</w:t>
      </w:r>
      <w:proofErr w:type="gramEnd"/>
      <w:r w:rsidRPr="006F591B">
        <w:rPr>
          <w:rFonts w:ascii="Times New Roman" w:hAnsi="Times New Roman" w:cs="Times New Roman"/>
          <w:i/>
          <w:sz w:val="24"/>
          <w:szCs w:val="24"/>
        </w:rPr>
        <w:t xml:space="preserve"> 24 companies. The method used in this research is descriptive statistical analysis, classical assumption test, and multiple linear regression analysis </w:t>
      </w:r>
      <w:proofErr w:type="gramStart"/>
      <w:r w:rsidRPr="006F591B">
        <w:rPr>
          <w:rFonts w:ascii="Times New Roman" w:hAnsi="Times New Roman" w:cs="Times New Roman"/>
          <w:i/>
          <w:sz w:val="24"/>
          <w:szCs w:val="24"/>
        </w:rPr>
        <w:t>test</w:t>
      </w:r>
      <w:proofErr w:type="gramEnd"/>
      <w:r w:rsidRPr="006F591B">
        <w:rPr>
          <w:rFonts w:ascii="Times New Roman" w:hAnsi="Times New Roman" w:cs="Times New Roman"/>
          <w:i/>
          <w:sz w:val="24"/>
          <w:szCs w:val="24"/>
        </w:rPr>
        <w:t xml:space="preserve"> with the hypothesis test performed is a partial test (t test). The results of this study indicate that profitability affects firm value, dividend policy affects firm value, and debt policy affects firm value.</w:t>
      </w:r>
    </w:p>
    <w:p w:rsidR="00F74740" w:rsidRPr="006F591B" w:rsidRDefault="00F74740" w:rsidP="00F74740">
      <w:pPr>
        <w:spacing w:line="240" w:lineRule="auto"/>
        <w:ind w:left="-57"/>
        <w:jc w:val="both"/>
        <w:rPr>
          <w:rFonts w:ascii="Times New Roman" w:hAnsi="Times New Roman" w:cs="Times New Roman"/>
          <w:i/>
          <w:sz w:val="24"/>
          <w:szCs w:val="24"/>
        </w:rPr>
      </w:pPr>
      <w:r w:rsidRPr="006F591B">
        <w:rPr>
          <w:rFonts w:ascii="Times New Roman" w:hAnsi="Times New Roman" w:cs="Times New Roman"/>
          <w:b/>
          <w:i/>
          <w:sz w:val="24"/>
          <w:szCs w:val="24"/>
        </w:rPr>
        <w:t>Keywords</w:t>
      </w:r>
      <w:r w:rsidRPr="006F591B">
        <w:rPr>
          <w:rFonts w:ascii="Times New Roman" w:hAnsi="Times New Roman" w:cs="Times New Roman"/>
          <w:i/>
          <w:sz w:val="24"/>
          <w:szCs w:val="24"/>
        </w:rPr>
        <w:t>: Firm Value, Profitability, Dividend Policy, and Debt Policy.</w:t>
      </w:r>
    </w:p>
    <w:p w:rsidR="00F74740" w:rsidRDefault="00F74740" w:rsidP="00F74740">
      <w:pPr>
        <w:spacing w:line="240" w:lineRule="auto"/>
        <w:ind w:left="-57"/>
        <w:jc w:val="center"/>
        <w:rPr>
          <w:rFonts w:ascii="Times New Roman" w:hAnsi="Times New Roman" w:cs="Times New Roman"/>
          <w:b/>
          <w:sz w:val="24"/>
          <w:szCs w:val="24"/>
        </w:rPr>
      </w:pPr>
    </w:p>
    <w:p w:rsidR="00F74740" w:rsidRDefault="00F74740" w:rsidP="00F74740">
      <w:pPr>
        <w:spacing w:line="480" w:lineRule="auto"/>
        <w:jc w:val="center"/>
        <w:rPr>
          <w:rFonts w:ascii="Times New Roman" w:hAnsi="Times New Roman" w:cs="Times New Roman"/>
          <w:b/>
          <w:sz w:val="24"/>
          <w:szCs w:val="24"/>
        </w:rPr>
      </w:pPr>
    </w:p>
    <w:p w:rsidR="00F74740" w:rsidRDefault="00F74740" w:rsidP="006C1B61">
      <w:pPr>
        <w:spacing w:line="480" w:lineRule="auto"/>
        <w:jc w:val="both"/>
        <w:rPr>
          <w:rFonts w:ascii="Times New Roman" w:hAnsi="Times New Roman" w:cs="Times New Roman"/>
          <w:b/>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pPr>
      <w:r w:rsidRPr="00F74740">
        <w:rPr>
          <w:rFonts w:ascii="Times New Roman" w:hAnsi="Times New Roman" w:cs="Times New Roman"/>
          <w:b/>
          <w:sz w:val="24"/>
          <w:szCs w:val="24"/>
        </w:rPr>
        <w:t>PENDAHULUAN</w:t>
      </w:r>
      <w:r>
        <w:t xml:space="preserve"> </w:t>
      </w:r>
    </w:p>
    <w:p w:rsidR="00F74740" w:rsidRDefault="00F74740" w:rsidP="006C1B61">
      <w:pPr>
        <w:spacing w:line="480" w:lineRule="auto"/>
        <w:jc w:val="both"/>
        <w:rPr>
          <w:rFonts w:ascii="Times New Roman" w:hAnsi="Times New Roman" w:cs="Times New Roman"/>
          <w:sz w:val="24"/>
          <w:szCs w:val="24"/>
        </w:rPr>
      </w:pPr>
      <w:proofErr w:type="gramStart"/>
      <w:r w:rsidRPr="00F74740">
        <w:rPr>
          <w:rFonts w:ascii="Times New Roman" w:hAnsi="Times New Roman" w:cs="Times New Roman"/>
          <w:sz w:val="24"/>
          <w:szCs w:val="24"/>
        </w:rPr>
        <w:t>Pada masa kini, teknologi semakin berkembang tentunya menimbulkan persaingan dengan bidang usaha perdagangan tak terkecuali perusahaan manufaktur sub sektor makanan dan minuman.</w:t>
      </w:r>
      <w:proofErr w:type="gramEnd"/>
      <w:r w:rsidRPr="00F74740">
        <w:rPr>
          <w:rFonts w:ascii="Times New Roman" w:hAnsi="Times New Roman" w:cs="Times New Roman"/>
          <w:sz w:val="24"/>
          <w:szCs w:val="24"/>
        </w:rPr>
        <w:t xml:space="preserve"> Perusahaan manufaktur sub sektor makanan dan minuman dituntut untuk mampu beradaptasi dengan </w:t>
      </w:r>
      <w:proofErr w:type="gramStart"/>
      <w:r w:rsidRPr="00F74740">
        <w:rPr>
          <w:rFonts w:ascii="Times New Roman" w:hAnsi="Times New Roman" w:cs="Times New Roman"/>
          <w:sz w:val="24"/>
          <w:szCs w:val="24"/>
        </w:rPr>
        <w:t>cara</w:t>
      </w:r>
      <w:proofErr w:type="gramEnd"/>
      <w:r w:rsidRPr="00F74740">
        <w:rPr>
          <w:rFonts w:ascii="Times New Roman" w:hAnsi="Times New Roman" w:cs="Times New Roman"/>
          <w:sz w:val="24"/>
          <w:szCs w:val="24"/>
        </w:rPr>
        <w:t xml:space="preserve"> berkembang dan terus berinovasi agar bisnisnya mampu menembus dan diterima oleh masyarakat demi mendapatkan profit yang optimal. </w:t>
      </w:r>
      <w:proofErr w:type="gramStart"/>
      <w:r w:rsidRPr="00F74740">
        <w:rPr>
          <w:rFonts w:ascii="Times New Roman" w:hAnsi="Times New Roman" w:cs="Times New Roman"/>
          <w:sz w:val="24"/>
          <w:szCs w:val="24"/>
        </w:rPr>
        <w:t>Profitabilitas usaha dinilai menjadi salah satu hal yang penting untuk meningkatkan kinerja perusahaan yang dapat dilihat dari nilai perusahaannya.</w:t>
      </w:r>
      <w:proofErr w:type="gramEnd"/>
      <w:r w:rsidRPr="00F74740">
        <w:rPr>
          <w:rFonts w:ascii="Times New Roman" w:hAnsi="Times New Roman" w:cs="Times New Roman"/>
          <w:sz w:val="24"/>
          <w:szCs w:val="24"/>
        </w:rPr>
        <w:t xml:space="preserve"> </w:t>
      </w:r>
      <w:proofErr w:type="gramStart"/>
      <w:r w:rsidRPr="00F74740">
        <w:rPr>
          <w:rFonts w:ascii="Times New Roman" w:hAnsi="Times New Roman" w:cs="Times New Roman"/>
          <w:sz w:val="24"/>
          <w:szCs w:val="24"/>
        </w:rPr>
        <w:t>Nilai perusahaan adalah persepsi investor terhadap tingkat keberhasilan perusahaan yang sering dikaitkan dengan harga saham.</w:t>
      </w:r>
      <w:proofErr w:type="gramEnd"/>
      <w:r w:rsidRPr="00F74740">
        <w:rPr>
          <w:rFonts w:ascii="Times New Roman" w:hAnsi="Times New Roman" w:cs="Times New Roman"/>
          <w:sz w:val="24"/>
          <w:szCs w:val="24"/>
        </w:rPr>
        <w:t xml:space="preserve"> </w:t>
      </w:r>
      <w:proofErr w:type="gramStart"/>
      <w:r w:rsidRPr="00F74740">
        <w:rPr>
          <w:rFonts w:ascii="Times New Roman" w:hAnsi="Times New Roman" w:cs="Times New Roman"/>
          <w:sz w:val="24"/>
          <w:szCs w:val="24"/>
        </w:rPr>
        <w:t>Harga saham yang tinggi membuat nilai perusahaan juga tinggi, dan meningkatkan kepercayaan pasar tidak hanya terhadap kinerja perusahaan saat ini namun juga pada prospek perusahaan di masa mendatang.</w:t>
      </w:r>
      <w:proofErr w:type="gramEnd"/>
      <w:r w:rsidRPr="00F74740">
        <w:rPr>
          <w:rFonts w:ascii="Times New Roman" w:hAnsi="Times New Roman" w:cs="Times New Roman"/>
          <w:sz w:val="24"/>
          <w:szCs w:val="24"/>
        </w:rPr>
        <w:t xml:space="preserve"> </w:t>
      </w:r>
      <w:proofErr w:type="gramStart"/>
      <w:r w:rsidRPr="00F74740">
        <w:rPr>
          <w:rFonts w:ascii="Times New Roman" w:hAnsi="Times New Roman" w:cs="Times New Roman"/>
          <w:sz w:val="24"/>
          <w:szCs w:val="24"/>
        </w:rPr>
        <w:t>Memaksimalkan nilai perusahaan sangat penting artinya bagi suatu perusahaan, karena dengan memaksimalkan nilai perusahaan berarti juga memaksimalkan tujuan utama perusahaan.</w:t>
      </w:r>
      <w:proofErr w:type="gramEnd"/>
      <w:r w:rsidRPr="00F74740">
        <w:rPr>
          <w:rFonts w:ascii="Times New Roman" w:hAnsi="Times New Roman" w:cs="Times New Roman"/>
          <w:sz w:val="24"/>
          <w:szCs w:val="24"/>
        </w:rPr>
        <w:t xml:space="preserve"> Meningkatnya nilai perusahaan adalah sebuah prestasi yang sesuai dengan keinginan para pemiliknya, karena dengan meningkatnya nilai perusahaan, maka kesejahteraan para pemilik juga </w:t>
      </w:r>
      <w:proofErr w:type="gramStart"/>
      <w:r w:rsidRPr="00F74740">
        <w:rPr>
          <w:rFonts w:ascii="Times New Roman" w:hAnsi="Times New Roman" w:cs="Times New Roman"/>
          <w:sz w:val="24"/>
          <w:szCs w:val="24"/>
        </w:rPr>
        <w:t>akan</w:t>
      </w:r>
      <w:proofErr w:type="gramEnd"/>
      <w:r w:rsidRPr="00F74740">
        <w:rPr>
          <w:rFonts w:ascii="Times New Roman" w:hAnsi="Times New Roman" w:cs="Times New Roman"/>
          <w:sz w:val="24"/>
          <w:szCs w:val="24"/>
        </w:rPr>
        <w:t xml:space="preserve"> meningkat. Nilai perusahaan merupakan suatu gambaran kepercayaan masyarakat terhadap suatu perusahaan atas hasil yang telah dicapai setelah melalui proses kegiatan selama beberapa tahun. Meningkatnya nilai perusahaan berarti kesejahteraan pemilik juga </w:t>
      </w:r>
      <w:proofErr w:type="gramStart"/>
      <w:r w:rsidRPr="00F74740">
        <w:rPr>
          <w:rFonts w:ascii="Times New Roman" w:hAnsi="Times New Roman" w:cs="Times New Roman"/>
          <w:sz w:val="24"/>
          <w:szCs w:val="24"/>
        </w:rPr>
        <w:t>akan</w:t>
      </w:r>
      <w:proofErr w:type="gramEnd"/>
      <w:r w:rsidRPr="00F74740">
        <w:rPr>
          <w:rFonts w:ascii="Times New Roman" w:hAnsi="Times New Roman" w:cs="Times New Roman"/>
          <w:sz w:val="24"/>
          <w:szCs w:val="24"/>
        </w:rPr>
        <w:t xml:space="preserve"> meningkat, sehingga meningkatnya nilai perusahaan akan dianggap sebagai suatu prestasi bagi perusahaan. </w:t>
      </w:r>
      <w:proofErr w:type="gramStart"/>
      <w:r w:rsidRPr="00F74740">
        <w:rPr>
          <w:rFonts w:ascii="Times New Roman" w:hAnsi="Times New Roman" w:cs="Times New Roman"/>
          <w:sz w:val="24"/>
          <w:szCs w:val="24"/>
        </w:rPr>
        <w:t>Nilai perusahaan sangat penting karena kemakmuran pemegang saham yang tinggi dipengaruhi oleh tingginya nilai perusahaan.</w:t>
      </w:r>
      <w:proofErr w:type="gramEnd"/>
      <w:r w:rsidRPr="00F74740">
        <w:rPr>
          <w:rFonts w:ascii="Times New Roman" w:hAnsi="Times New Roman" w:cs="Times New Roman"/>
          <w:sz w:val="24"/>
          <w:szCs w:val="24"/>
        </w:rPr>
        <w:t xml:space="preserve"> </w:t>
      </w:r>
    </w:p>
    <w:p w:rsidR="00F74740" w:rsidRPr="00826614" w:rsidRDefault="00F74740" w:rsidP="006C1B61">
      <w:pPr>
        <w:spacing w:line="480" w:lineRule="auto"/>
        <w:jc w:val="both"/>
        <w:rPr>
          <w:rFonts w:ascii="Times New Roman" w:hAnsi="Times New Roman" w:cs="Times New Roman"/>
          <w:b/>
          <w:sz w:val="24"/>
          <w:szCs w:val="24"/>
        </w:rPr>
      </w:pPr>
      <w:r w:rsidRPr="00F74740">
        <w:rPr>
          <w:rFonts w:ascii="Times New Roman" w:hAnsi="Times New Roman" w:cs="Times New Roman"/>
          <w:b/>
          <w:sz w:val="24"/>
          <w:szCs w:val="24"/>
        </w:rPr>
        <w:lastRenderedPageBreak/>
        <w:t xml:space="preserve">Rumusan Masalah </w:t>
      </w:r>
    </w:p>
    <w:p w:rsidR="00F74740" w:rsidRPr="00826614" w:rsidRDefault="00F74740" w:rsidP="006C1B61">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Berdasarkan latar belakang masalah, maka rumusan masalah dalam penelitian ini adalah sebagai berikut:</w:t>
      </w:r>
    </w:p>
    <w:p w:rsidR="00F74740" w:rsidRPr="00826614" w:rsidRDefault="00F74740" w:rsidP="00F74740">
      <w:pPr>
        <w:pStyle w:val="ListParagraph"/>
        <w:numPr>
          <w:ilvl w:val="0"/>
          <w:numId w:val="12"/>
        </w:num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Apakah profitabilitas berpengaruh terhadap nilai perusahaan pada perusahaan manufaktur sub sektor makanan dan minuman yang terdaftar di Bursa Efek Indonesia? </w:t>
      </w:r>
    </w:p>
    <w:p w:rsidR="00F74740" w:rsidRPr="00826614" w:rsidRDefault="00F74740" w:rsidP="00F74740">
      <w:pPr>
        <w:pStyle w:val="ListParagraph"/>
        <w:numPr>
          <w:ilvl w:val="0"/>
          <w:numId w:val="12"/>
        </w:num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Apakah kebijakan dividen berpengaruh terhadap nilai perusahaan pada perusahaan manufaktur sub sektor makanan dan minuman yang terdaftar di Bursa Efek Indonesia? </w:t>
      </w:r>
    </w:p>
    <w:p w:rsidR="00F74740" w:rsidRPr="00826614" w:rsidRDefault="00F74740" w:rsidP="00F74740">
      <w:pPr>
        <w:pStyle w:val="ListParagraph"/>
        <w:numPr>
          <w:ilvl w:val="0"/>
          <w:numId w:val="12"/>
        </w:num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Apakah kebijakan hutang berpengaruh terhadap nilai perusahaan pada perusahaan manufaktur sub sektor makanan dan minuman yang terdaftar di Bursa Efek Indonesia?</w:t>
      </w:r>
    </w:p>
    <w:p w:rsidR="00826614"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b/>
          <w:sz w:val="24"/>
          <w:szCs w:val="24"/>
        </w:rPr>
        <w:t>Teori Agency</w:t>
      </w:r>
      <w:r w:rsidRPr="00826614">
        <w:rPr>
          <w:rFonts w:ascii="Times New Roman" w:hAnsi="Times New Roman" w:cs="Times New Roman"/>
          <w:sz w:val="24"/>
          <w:szCs w:val="24"/>
        </w:rPr>
        <w:t xml:space="preserve"> </w:t>
      </w:r>
    </w:p>
    <w:p w:rsidR="00826614" w:rsidRDefault="00826614" w:rsidP="00826614">
      <w:pPr>
        <w:spacing w:line="480" w:lineRule="auto"/>
        <w:jc w:val="both"/>
        <w:rPr>
          <w:rFonts w:ascii="Times New Roman" w:hAnsi="Times New Roman" w:cs="Times New Roman"/>
          <w:sz w:val="24"/>
          <w:szCs w:val="24"/>
        </w:rPr>
      </w:pPr>
      <w:proofErr w:type="gramStart"/>
      <w:r w:rsidRPr="00826614">
        <w:rPr>
          <w:rFonts w:ascii="Times New Roman" w:hAnsi="Times New Roman" w:cs="Times New Roman"/>
          <w:sz w:val="24"/>
          <w:szCs w:val="24"/>
        </w:rPr>
        <w:t>Teori keagenan menggambarkan sebuah perusahaan yang mana titik temu hubungan keagenan antara pemilik perusahaan (principal) dengan manajemen perusahaan sebagai agen (Himawan dan (Cristiawan, 2014).</w:t>
      </w:r>
      <w:proofErr w:type="gramEnd"/>
      <w:r w:rsidRPr="00826614">
        <w:rPr>
          <w:rFonts w:ascii="Times New Roman" w:hAnsi="Times New Roman" w:cs="Times New Roman"/>
          <w:sz w:val="24"/>
          <w:szCs w:val="24"/>
        </w:rPr>
        <w:t xml:space="preserve"> </w:t>
      </w:r>
      <w:proofErr w:type="gramStart"/>
      <w:r w:rsidRPr="00826614">
        <w:rPr>
          <w:rFonts w:ascii="Times New Roman" w:hAnsi="Times New Roman" w:cs="Times New Roman"/>
          <w:sz w:val="24"/>
          <w:szCs w:val="24"/>
        </w:rPr>
        <w:t>Teori keagenan dapat digunakan oleh manajemen dengan pengungkapkan melalui perilaku yang didasari oleh dua motivasi opportunistic dan motivasi signaling (Beaver, 2018).</w:t>
      </w:r>
      <w:proofErr w:type="gramEnd"/>
      <w:r w:rsidRPr="00826614">
        <w:rPr>
          <w:rFonts w:ascii="Times New Roman" w:hAnsi="Times New Roman" w:cs="Times New Roman"/>
          <w:sz w:val="24"/>
          <w:szCs w:val="24"/>
        </w:rPr>
        <w:t xml:space="preserve"> </w:t>
      </w:r>
      <w:proofErr w:type="gramStart"/>
      <w:r w:rsidRPr="00826614">
        <w:rPr>
          <w:rFonts w:ascii="Times New Roman" w:hAnsi="Times New Roman" w:cs="Times New Roman"/>
          <w:sz w:val="24"/>
          <w:szCs w:val="24"/>
        </w:rPr>
        <w:t>Teori keagenan merupakan kontrak antara seorang manajer (agen) yang dimana perusahaan dengan pemegang saham dapat mengelola perusahaan.</w:t>
      </w:r>
      <w:proofErr w:type="gramEnd"/>
      <w:r w:rsidRPr="00826614">
        <w:rPr>
          <w:rFonts w:ascii="Times New Roman" w:hAnsi="Times New Roman" w:cs="Times New Roman"/>
          <w:sz w:val="24"/>
          <w:szCs w:val="24"/>
        </w:rPr>
        <w:t xml:space="preserve"> </w:t>
      </w:r>
    </w:p>
    <w:p w:rsidR="00826614"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b/>
          <w:sz w:val="24"/>
          <w:szCs w:val="24"/>
        </w:rPr>
        <w:t>Nilai Perusahaan</w:t>
      </w:r>
      <w:r w:rsidRPr="00826614">
        <w:rPr>
          <w:rFonts w:ascii="Times New Roman" w:hAnsi="Times New Roman" w:cs="Times New Roman"/>
          <w:sz w:val="24"/>
          <w:szCs w:val="24"/>
        </w:rPr>
        <w:t xml:space="preserve"> </w:t>
      </w:r>
    </w:p>
    <w:p w:rsidR="00826614" w:rsidRDefault="00826614" w:rsidP="00826614">
      <w:pPr>
        <w:spacing w:line="480" w:lineRule="auto"/>
        <w:jc w:val="both"/>
        <w:rPr>
          <w:rFonts w:ascii="Times New Roman" w:hAnsi="Times New Roman" w:cs="Times New Roman"/>
          <w:sz w:val="24"/>
          <w:szCs w:val="24"/>
        </w:rPr>
      </w:pPr>
      <w:proofErr w:type="gramStart"/>
      <w:r w:rsidRPr="00826614">
        <w:rPr>
          <w:rFonts w:ascii="Times New Roman" w:hAnsi="Times New Roman" w:cs="Times New Roman"/>
          <w:sz w:val="24"/>
          <w:szCs w:val="24"/>
        </w:rPr>
        <w:t>Nilai perusahaan mencerminkan besarnya asset yang dimiliki oleh perusahaan.</w:t>
      </w:r>
      <w:proofErr w:type="gramEnd"/>
      <w:r w:rsidRPr="00826614">
        <w:rPr>
          <w:rFonts w:ascii="Times New Roman" w:hAnsi="Times New Roman" w:cs="Times New Roman"/>
          <w:sz w:val="24"/>
          <w:szCs w:val="24"/>
        </w:rPr>
        <w:t xml:space="preserve"> </w:t>
      </w:r>
      <w:proofErr w:type="gramStart"/>
      <w:r w:rsidRPr="00826614">
        <w:rPr>
          <w:rFonts w:ascii="Times New Roman" w:hAnsi="Times New Roman" w:cs="Times New Roman"/>
          <w:sz w:val="24"/>
          <w:szCs w:val="24"/>
        </w:rPr>
        <w:t>Nilai perusahaan sangat penting karena mencerminkan kinerja perusahaan yang dapat mempengaruhi persepsi investor terhadap perusahaan.</w:t>
      </w:r>
      <w:proofErr w:type="gramEnd"/>
      <w:r w:rsidRPr="00826614">
        <w:rPr>
          <w:rFonts w:ascii="Times New Roman" w:hAnsi="Times New Roman" w:cs="Times New Roman"/>
          <w:sz w:val="24"/>
          <w:szCs w:val="24"/>
        </w:rPr>
        <w:t xml:space="preserve"> </w:t>
      </w:r>
      <w:proofErr w:type="gramStart"/>
      <w:r w:rsidRPr="00826614">
        <w:rPr>
          <w:rFonts w:ascii="Times New Roman" w:hAnsi="Times New Roman" w:cs="Times New Roman"/>
          <w:sz w:val="24"/>
          <w:szCs w:val="24"/>
        </w:rPr>
        <w:t>Semakin besar pula kemakmuran yang didapat oleh pemegang saham (Pertiwi, et al, 2016).</w:t>
      </w:r>
      <w:proofErr w:type="gramEnd"/>
      <w:r w:rsidRPr="00826614">
        <w:rPr>
          <w:rFonts w:ascii="Times New Roman" w:hAnsi="Times New Roman" w:cs="Times New Roman"/>
          <w:sz w:val="24"/>
          <w:szCs w:val="24"/>
        </w:rPr>
        <w:t xml:space="preserve"> </w:t>
      </w:r>
      <w:proofErr w:type="gramStart"/>
      <w:r w:rsidRPr="00826614">
        <w:rPr>
          <w:rFonts w:ascii="Times New Roman" w:hAnsi="Times New Roman" w:cs="Times New Roman"/>
          <w:sz w:val="24"/>
          <w:szCs w:val="24"/>
        </w:rPr>
        <w:t xml:space="preserve">Menurut Harmono (2017) indikator yang mempengaruhi nilai </w:t>
      </w:r>
      <w:r w:rsidRPr="00826614">
        <w:rPr>
          <w:rFonts w:ascii="Times New Roman" w:hAnsi="Times New Roman" w:cs="Times New Roman"/>
          <w:sz w:val="24"/>
          <w:szCs w:val="24"/>
        </w:rPr>
        <w:lastRenderedPageBreak/>
        <w:t>perusahaan dapat diukur dengan menggunakan PBV (Price to Book Value).</w:t>
      </w:r>
      <w:proofErr w:type="gramEnd"/>
      <w:r w:rsidRPr="00826614">
        <w:rPr>
          <w:rFonts w:ascii="Times New Roman" w:hAnsi="Times New Roman" w:cs="Times New Roman"/>
          <w:sz w:val="24"/>
          <w:szCs w:val="24"/>
        </w:rPr>
        <w:t xml:space="preserve"> PBV (Price to Book Value) merupakan salah satu variabel yang dipertimbangkan seorang investor dalam menentukan saham mana yang </w:t>
      </w:r>
      <w:proofErr w:type="gramStart"/>
      <w:r w:rsidRPr="00826614">
        <w:rPr>
          <w:rFonts w:ascii="Times New Roman" w:hAnsi="Times New Roman" w:cs="Times New Roman"/>
          <w:sz w:val="24"/>
          <w:szCs w:val="24"/>
        </w:rPr>
        <w:t>akan</w:t>
      </w:r>
      <w:proofErr w:type="gramEnd"/>
      <w:r w:rsidRPr="00826614">
        <w:rPr>
          <w:rFonts w:ascii="Times New Roman" w:hAnsi="Times New Roman" w:cs="Times New Roman"/>
          <w:sz w:val="24"/>
          <w:szCs w:val="24"/>
        </w:rPr>
        <w:t xml:space="preserve"> dibeli. </w:t>
      </w:r>
    </w:p>
    <w:p w:rsidR="00826614" w:rsidRDefault="00826614" w:rsidP="0082661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6614">
        <w:rPr>
          <w:rFonts w:ascii="Times New Roman" w:hAnsi="Times New Roman" w:cs="Times New Roman"/>
          <w:sz w:val="24"/>
          <w:szCs w:val="24"/>
        </w:rPr>
        <w:t xml:space="preserve">PBV = </w:t>
      </w:r>
      <m:oMath>
        <m:f>
          <m:fPr>
            <m:ctrlPr>
              <w:rPr>
                <w:rFonts w:ascii="Cambria Math" w:hAnsi="Cambria Math" w:cs="Times New Roman"/>
                <w:i/>
                <w:sz w:val="24"/>
                <w:szCs w:val="24"/>
              </w:rPr>
            </m:ctrlPr>
          </m:fPr>
          <m:num>
            <m:r>
              <w:rPr>
                <w:rFonts w:ascii="Cambria Math" w:hAnsi="Cambria Math" w:cs="Times New Roman"/>
                <w:sz w:val="24"/>
                <w:szCs w:val="24"/>
              </w:rPr>
              <m:t>Harga pasar per lembar saham</m:t>
            </m:r>
          </m:num>
          <m:den>
            <m:r>
              <w:rPr>
                <w:rFonts w:ascii="Cambria Math" w:hAnsi="Cambria Math" w:cs="Times New Roman"/>
                <w:sz w:val="24"/>
                <w:szCs w:val="24"/>
              </w:rPr>
              <m:t>nilai buku per lembar saham</m:t>
            </m:r>
          </m:den>
        </m:f>
      </m:oMath>
    </w:p>
    <w:p w:rsidR="00826614"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b/>
          <w:sz w:val="24"/>
          <w:szCs w:val="24"/>
        </w:rPr>
        <w:t xml:space="preserve">Profitabilitas </w:t>
      </w:r>
    </w:p>
    <w:p w:rsidR="002F120A"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Profitabilitas merupakan suatu rasio yang dapat mewakili kondisi keuangan perusahaan, yang mana keadaan keuangan suatu perusahaan membaik dapat dikatakan kinerja perusahaan tersebut membaik sehingga dapat meningkatkan return yang didapatkan oleh investor. </w:t>
      </w:r>
      <w:proofErr w:type="gramStart"/>
      <w:r w:rsidRPr="00826614">
        <w:rPr>
          <w:rFonts w:ascii="Times New Roman" w:hAnsi="Times New Roman" w:cs="Times New Roman"/>
          <w:sz w:val="24"/>
          <w:szCs w:val="24"/>
        </w:rPr>
        <w:t>Profitabilitas merupakan hasil akhir dari sejumlah kebijakan dan keputusan yang dapat dilakukan oleh perusahaan (Noviani dan Hakim, 2018).</w:t>
      </w:r>
      <w:proofErr w:type="gramEnd"/>
      <w:r w:rsidRPr="00826614">
        <w:rPr>
          <w:rFonts w:ascii="Times New Roman" w:hAnsi="Times New Roman" w:cs="Times New Roman"/>
          <w:sz w:val="24"/>
          <w:szCs w:val="24"/>
        </w:rPr>
        <w:t xml:space="preserve"> Dalam penelitian ini rasio profitabilitas diroksikan dengan Return </w:t>
      </w:r>
      <w:proofErr w:type="gramStart"/>
      <w:r w:rsidRPr="00826614">
        <w:rPr>
          <w:rFonts w:ascii="Times New Roman" w:hAnsi="Times New Roman" w:cs="Times New Roman"/>
          <w:sz w:val="24"/>
          <w:szCs w:val="24"/>
        </w:rPr>
        <w:t>On</w:t>
      </w:r>
      <w:proofErr w:type="gramEnd"/>
      <w:r w:rsidRPr="00826614">
        <w:rPr>
          <w:rFonts w:ascii="Times New Roman" w:hAnsi="Times New Roman" w:cs="Times New Roman"/>
          <w:sz w:val="24"/>
          <w:szCs w:val="24"/>
        </w:rPr>
        <w:t xml:space="preserve"> Equity (ROE) merupakan rasio yang dapat menunjukan kemampuan perusahaan dalam menghasilkan laba bersih untuk pengembalian ekuitas pemegang saham. </w:t>
      </w:r>
      <w:proofErr w:type="gramStart"/>
      <w:r w:rsidRPr="00826614">
        <w:rPr>
          <w:rFonts w:ascii="Times New Roman" w:hAnsi="Times New Roman" w:cs="Times New Roman"/>
          <w:sz w:val="24"/>
          <w:szCs w:val="24"/>
        </w:rPr>
        <w:t>ROE adalah rasio keuangan yang digunakan untuk mengukur profitabilitas dari ekuitas.</w:t>
      </w:r>
      <w:proofErr w:type="gramEnd"/>
      <w:r w:rsidRPr="00826614">
        <w:rPr>
          <w:rFonts w:ascii="Times New Roman" w:hAnsi="Times New Roman" w:cs="Times New Roman"/>
          <w:sz w:val="24"/>
          <w:szCs w:val="24"/>
        </w:rPr>
        <w:t xml:space="preserve"> </w:t>
      </w:r>
      <w:proofErr w:type="gramStart"/>
      <w:r w:rsidRPr="00826614">
        <w:rPr>
          <w:rFonts w:ascii="Times New Roman" w:hAnsi="Times New Roman" w:cs="Times New Roman"/>
          <w:sz w:val="24"/>
          <w:szCs w:val="24"/>
        </w:rPr>
        <w:t>Semakin besar hasil ROE maka kinerja perusahaan semakin baik.</w:t>
      </w:r>
      <w:proofErr w:type="gramEnd"/>
      <w:r w:rsidRPr="00826614">
        <w:rPr>
          <w:rFonts w:ascii="Times New Roman" w:hAnsi="Times New Roman" w:cs="Times New Roman"/>
          <w:sz w:val="24"/>
          <w:szCs w:val="24"/>
        </w:rPr>
        <w:t xml:space="preserve"> Rasio yang meningkat bahwa kinerja manajemen meningkat dalam mengelola sumber </w:t>
      </w:r>
      <w:proofErr w:type="gramStart"/>
      <w:r w:rsidRPr="00826614">
        <w:rPr>
          <w:rFonts w:ascii="Times New Roman" w:hAnsi="Times New Roman" w:cs="Times New Roman"/>
          <w:sz w:val="24"/>
          <w:szCs w:val="24"/>
        </w:rPr>
        <w:t>dana</w:t>
      </w:r>
      <w:proofErr w:type="gramEnd"/>
      <w:r w:rsidRPr="00826614">
        <w:rPr>
          <w:rFonts w:ascii="Times New Roman" w:hAnsi="Times New Roman" w:cs="Times New Roman"/>
          <w:sz w:val="24"/>
          <w:szCs w:val="24"/>
        </w:rPr>
        <w:t xml:space="preserve"> pembiayaan operasional secara efektif untuk menghasilkan laba bersih (profitabilitas meningkat).</w:t>
      </w:r>
    </w:p>
    <w:p w:rsidR="002F120A" w:rsidRPr="002F120A"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 </w:t>
      </w:r>
      <w:r w:rsidR="002F120A">
        <w:rPr>
          <w:rFonts w:ascii="Times New Roman" w:hAnsi="Times New Roman" w:cs="Times New Roman"/>
          <w:sz w:val="24"/>
          <w:szCs w:val="24"/>
        </w:rPr>
        <w:t xml:space="preserve">                             </w:t>
      </w:r>
      <w:r w:rsidRPr="002F120A">
        <w:rPr>
          <w:rFonts w:ascii="Times New Roman" w:hAnsi="Times New Roman" w:cs="Times New Roman"/>
          <w:sz w:val="24"/>
          <w:szCs w:val="24"/>
        </w:rPr>
        <w:t xml:space="preserve">Return </w:t>
      </w:r>
      <w:proofErr w:type="gramStart"/>
      <w:r w:rsidRPr="002F120A">
        <w:rPr>
          <w:rFonts w:ascii="Times New Roman" w:hAnsi="Times New Roman" w:cs="Times New Roman"/>
          <w:sz w:val="24"/>
          <w:szCs w:val="24"/>
        </w:rPr>
        <w:t>On</w:t>
      </w:r>
      <w:proofErr w:type="gramEnd"/>
      <w:r w:rsidRPr="002F120A">
        <w:rPr>
          <w:rFonts w:ascii="Times New Roman" w:hAnsi="Times New Roman" w:cs="Times New Roman"/>
          <w:sz w:val="24"/>
          <w:szCs w:val="24"/>
        </w:rPr>
        <w:t xml:space="preserve"> Equity = </w:t>
      </w:r>
      <m:oMath>
        <m:f>
          <m:fPr>
            <m:ctrlPr>
              <w:rPr>
                <w:rFonts w:ascii="Cambria Math" w:hAnsi="Cambria Math" w:cs="Times New Roman"/>
                <w:i/>
                <w:sz w:val="24"/>
                <w:szCs w:val="24"/>
              </w:rPr>
            </m:ctrlPr>
          </m:fPr>
          <m:num>
            <m:r>
              <w:rPr>
                <w:rFonts w:ascii="Cambria Math" w:hAnsi="Cambria Math" w:cs="Times New Roman"/>
                <w:sz w:val="24"/>
                <w:szCs w:val="24"/>
              </w:rPr>
              <m:t>earning after interest and tax</m:t>
            </m:r>
          </m:num>
          <m:den>
            <m:r>
              <w:rPr>
                <w:rFonts w:ascii="Cambria Math" w:hAnsi="Cambria Math" w:cs="Times New Roman"/>
                <w:sz w:val="24"/>
                <w:szCs w:val="24"/>
              </w:rPr>
              <m:t>equity</m:t>
            </m:r>
          </m:den>
        </m:f>
      </m:oMath>
      <w:r w:rsidRPr="002F120A">
        <w:rPr>
          <w:rFonts w:ascii="Times New Roman" w:hAnsi="Times New Roman" w:cs="Times New Roman"/>
          <w:sz w:val="24"/>
          <w:szCs w:val="24"/>
        </w:rPr>
        <w:t xml:space="preserve">x 100% </w:t>
      </w:r>
    </w:p>
    <w:p w:rsidR="002F120A" w:rsidRDefault="00826614" w:rsidP="00826614">
      <w:pPr>
        <w:spacing w:line="480" w:lineRule="auto"/>
        <w:jc w:val="both"/>
        <w:rPr>
          <w:rFonts w:ascii="Times New Roman" w:hAnsi="Times New Roman" w:cs="Times New Roman"/>
          <w:sz w:val="24"/>
          <w:szCs w:val="24"/>
        </w:rPr>
      </w:pPr>
      <w:r w:rsidRPr="002F120A">
        <w:rPr>
          <w:rFonts w:ascii="Times New Roman" w:hAnsi="Times New Roman" w:cs="Times New Roman"/>
          <w:b/>
          <w:sz w:val="24"/>
          <w:szCs w:val="24"/>
        </w:rPr>
        <w:t xml:space="preserve">Kebijakan Dividen </w:t>
      </w:r>
    </w:p>
    <w:p w:rsidR="002F120A" w:rsidRPr="002F120A" w:rsidRDefault="00826614" w:rsidP="002F120A">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Kebijakan dividen merupakan keputusan penepatan laba, laba yang diperoleh perusahaan </w:t>
      </w:r>
      <w:proofErr w:type="gramStart"/>
      <w:r w:rsidRPr="00826614">
        <w:rPr>
          <w:rFonts w:ascii="Times New Roman" w:hAnsi="Times New Roman" w:cs="Times New Roman"/>
          <w:sz w:val="24"/>
          <w:szCs w:val="24"/>
        </w:rPr>
        <w:t>akan</w:t>
      </w:r>
      <w:proofErr w:type="gramEnd"/>
      <w:r w:rsidRPr="00826614">
        <w:rPr>
          <w:rFonts w:ascii="Times New Roman" w:hAnsi="Times New Roman" w:cs="Times New Roman"/>
          <w:sz w:val="24"/>
          <w:szCs w:val="24"/>
        </w:rPr>
        <w:t xml:space="preserve"> di bagikan kepada investor sebagai dividen atau akan ditahan dalam bentuk laba di tahan untuk pembiayaan investasi dimasa yang akan datang (Fenty, 2017). </w:t>
      </w:r>
      <w:proofErr w:type="gramStart"/>
      <w:r w:rsidRPr="00826614">
        <w:rPr>
          <w:rFonts w:ascii="Times New Roman" w:hAnsi="Times New Roman" w:cs="Times New Roman"/>
          <w:sz w:val="24"/>
          <w:szCs w:val="24"/>
        </w:rPr>
        <w:t xml:space="preserve">Kebijakan dividen merupakan </w:t>
      </w:r>
      <w:r w:rsidRPr="00826614">
        <w:rPr>
          <w:rFonts w:ascii="Times New Roman" w:hAnsi="Times New Roman" w:cs="Times New Roman"/>
          <w:sz w:val="24"/>
          <w:szCs w:val="24"/>
        </w:rPr>
        <w:lastRenderedPageBreak/>
        <w:t>hasil dari investasi bisnis yang dapat dilakukan oleh manajemen yang bertujuan untuk mencari keuntungan melalui efektivitas.</w:t>
      </w:r>
      <w:proofErr w:type="gramEnd"/>
      <w:r w:rsidRPr="00826614">
        <w:rPr>
          <w:rFonts w:ascii="Times New Roman" w:hAnsi="Times New Roman" w:cs="Times New Roman"/>
          <w:sz w:val="24"/>
          <w:szCs w:val="24"/>
        </w:rPr>
        <w:t xml:space="preserve"> Pengukuran yang digunakan adalah Dividen Payout Ratio (DPR) untuk mengukur Kebijakan Dividen .DPR merupakan presentasi laba bersih yang akan dibayarkan kedalam bentuk dividen dan laba ditahan oleh perusahaan sebagai sumber pendanaan, dan semakin tinggi Dividen Payout Ratio akan menguntungkan para pemegang saham/investor akan memperlemah internal financial perusaahaan karena laba ditahan kecil. </w:t>
      </w:r>
      <w:r w:rsidR="002F120A">
        <w:rPr>
          <w:rFonts w:ascii="Times New Roman" w:hAnsi="Times New Roman" w:cs="Times New Roman"/>
          <w:sz w:val="24"/>
          <w:szCs w:val="24"/>
        </w:rPr>
        <w:t xml:space="preserve">                          </w:t>
      </w:r>
      <w:r w:rsidRPr="002F120A">
        <w:rPr>
          <w:rFonts w:ascii="Times New Roman" w:hAnsi="Times New Roman" w:cs="Times New Roman"/>
          <w:sz w:val="24"/>
          <w:szCs w:val="24"/>
        </w:rPr>
        <w:t xml:space="preserve">Dividen Payout Ration = </w:t>
      </w:r>
      <m:oMath>
        <m:f>
          <m:fPr>
            <m:ctrlPr>
              <w:rPr>
                <w:rFonts w:ascii="Cambria Math" w:hAnsi="Cambria Math" w:cs="Times New Roman"/>
                <w:i/>
                <w:sz w:val="24"/>
                <w:szCs w:val="24"/>
              </w:rPr>
            </m:ctrlPr>
          </m:fPr>
          <m:num>
            <m:r>
              <w:rPr>
                <w:rFonts w:ascii="Cambria Math" w:hAnsi="Cambria Math" w:cs="Times New Roman"/>
                <w:sz w:val="24"/>
                <w:szCs w:val="24"/>
              </w:rPr>
              <m:t>divident per share</m:t>
            </m:r>
          </m:num>
          <m:den>
            <m:r>
              <w:rPr>
                <w:rFonts w:ascii="Cambria Math" w:hAnsi="Cambria Math" w:cs="Times New Roman"/>
                <w:sz w:val="24"/>
                <w:szCs w:val="24"/>
              </w:rPr>
              <m:t>earnings per share</m:t>
            </m:r>
          </m:den>
        </m:f>
      </m:oMath>
    </w:p>
    <w:p w:rsidR="002F120A" w:rsidRPr="002F120A" w:rsidRDefault="00826614" w:rsidP="00826614">
      <w:pPr>
        <w:spacing w:line="480" w:lineRule="auto"/>
        <w:jc w:val="both"/>
        <w:rPr>
          <w:rFonts w:ascii="Times New Roman" w:hAnsi="Times New Roman" w:cs="Times New Roman"/>
          <w:b/>
          <w:sz w:val="24"/>
          <w:szCs w:val="24"/>
        </w:rPr>
      </w:pPr>
      <w:r w:rsidRPr="002F120A">
        <w:rPr>
          <w:rFonts w:ascii="Times New Roman" w:hAnsi="Times New Roman" w:cs="Times New Roman"/>
          <w:b/>
          <w:sz w:val="24"/>
          <w:szCs w:val="24"/>
        </w:rPr>
        <w:t xml:space="preserve">Kebijakan Utang </w:t>
      </w:r>
    </w:p>
    <w:p w:rsidR="002F120A" w:rsidRDefault="00826614" w:rsidP="00826614">
      <w:pPr>
        <w:spacing w:line="480" w:lineRule="auto"/>
        <w:jc w:val="both"/>
        <w:rPr>
          <w:rFonts w:ascii="Times New Roman" w:hAnsi="Times New Roman" w:cs="Times New Roman"/>
          <w:sz w:val="24"/>
          <w:szCs w:val="24"/>
        </w:rPr>
      </w:pPr>
      <w:proofErr w:type="gramStart"/>
      <w:r w:rsidRPr="00826614">
        <w:rPr>
          <w:rFonts w:ascii="Times New Roman" w:hAnsi="Times New Roman" w:cs="Times New Roman"/>
          <w:sz w:val="24"/>
          <w:szCs w:val="24"/>
        </w:rPr>
        <w:t>Kebijakan Utang menggambarkan keputusan yang diambil oleh manajemen dalam menentukan sumber pendanaanya.</w:t>
      </w:r>
      <w:proofErr w:type="gramEnd"/>
      <w:r w:rsidRPr="00826614">
        <w:rPr>
          <w:rFonts w:ascii="Times New Roman" w:hAnsi="Times New Roman" w:cs="Times New Roman"/>
          <w:sz w:val="24"/>
          <w:szCs w:val="24"/>
        </w:rPr>
        <w:t xml:space="preserve"> </w:t>
      </w:r>
      <w:proofErr w:type="gramStart"/>
      <w:r w:rsidRPr="00826614">
        <w:rPr>
          <w:rFonts w:ascii="Times New Roman" w:hAnsi="Times New Roman" w:cs="Times New Roman"/>
          <w:sz w:val="24"/>
          <w:szCs w:val="24"/>
        </w:rPr>
        <w:t>Kreditor dan pemegang saham tertarik pada kemampuan perusahaan untuk membayar bunga pada saat jatuh tempo dan untuk membayar kembali jumlah pokok utang pada saat jatuh tempo.</w:t>
      </w:r>
      <w:proofErr w:type="gramEnd"/>
      <w:r w:rsidRPr="00826614">
        <w:rPr>
          <w:rFonts w:ascii="Times New Roman" w:hAnsi="Times New Roman" w:cs="Times New Roman"/>
          <w:sz w:val="24"/>
          <w:szCs w:val="24"/>
        </w:rPr>
        <w:t xml:space="preserve"> </w:t>
      </w:r>
      <w:proofErr w:type="gramStart"/>
      <w:r w:rsidRPr="00826614">
        <w:rPr>
          <w:rFonts w:ascii="Times New Roman" w:hAnsi="Times New Roman" w:cs="Times New Roman"/>
          <w:sz w:val="24"/>
          <w:szCs w:val="24"/>
        </w:rPr>
        <w:t>Utang adalah permodalan diluar perusahaan untuk melaksanakan kegiatan operasional.</w:t>
      </w:r>
      <w:proofErr w:type="gramEnd"/>
      <w:r w:rsidRPr="00826614">
        <w:rPr>
          <w:rFonts w:ascii="Times New Roman" w:hAnsi="Times New Roman" w:cs="Times New Roman"/>
          <w:sz w:val="24"/>
          <w:szCs w:val="24"/>
        </w:rPr>
        <w:t xml:space="preserve"> Semakin tinggi proporsi hutang yang ditetapkan perusahaan pada tingkat tertentu maka semakin tinggi nilai perusahaan, namun apabila tingkat utang melampaui proporsi hutang yang ditetapkan oleh perusahaan maka yang terjadi adalah penurunan nilai </w:t>
      </w:r>
      <w:proofErr w:type="gramStart"/>
      <w:r w:rsidRPr="00826614">
        <w:rPr>
          <w:rFonts w:ascii="Times New Roman" w:hAnsi="Times New Roman" w:cs="Times New Roman"/>
          <w:sz w:val="24"/>
          <w:szCs w:val="24"/>
        </w:rPr>
        <w:t>perusahaan(</w:t>
      </w:r>
      <w:proofErr w:type="gramEnd"/>
      <w:r w:rsidRPr="00826614">
        <w:rPr>
          <w:rFonts w:ascii="Times New Roman" w:hAnsi="Times New Roman" w:cs="Times New Roman"/>
          <w:sz w:val="24"/>
          <w:szCs w:val="24"/>
        </w:rPr>
        <w:t xml:space="preserve">Pertiwiet al, 2016). </w:t>
      </w:r>
      <w:proofErr w:type="gramStart"/>
      <w:r w:rsidRPr="00826614">
        <w:rPr>
          <w:rFonts w:ascii="Times New Roman" w:hAnsi="Times New Roman" w:cs="Times New Roman"/>
          <w:sz w:val="24"/>
          <w:szCs w:val="24"/>
        </w:rPr>
        <w:t>Proksi dari kebijakan hutang pada penelitian ini adalah Debt to Equity Ratio (DER).</w:t>
      </w:r>
      <w:proofErr w:type="gramEnd"/>
      <w:r w:rsidRPr="00826614">
        <w:rPr>
          <w:rFonts w:ascii="Times New Roman" w:hAnsi="Times New Roman" w:cs="Times New Roman"/>
          <w:sz w:val="24"/>
          <w:szCs w:val="24"/>
        </w:rPr>
        <w:t xml:space="preserve"> Rumus Debt to Equity ratio adalah sebagai berikut:” (Mardiyati et al, 2012). </w:t>
      </w:r>
    </w:p>
    <w:p w:rsidR="002F120A" w:rsidRPr="002F120A" w:rsidRDefault="002F120A" w:rsidP="0082661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6614" w:rsidRPr="002F120A">
        <w:rPr>
          <w:rFonts w:ascii="Times New Roman" w:hAnsi="Times New Roman" w:cs="Times New Roman"/>
          <w:sz w:val="24"/>
          <w:szCs w:val="24"/>
        </w:rPr>
        <w:t xml:space="preserve">Debt to Equity Ratio (DER) = </w:t>
      </w:r>
      <m:oMath>
        <m:f>
          <m:fPr>
            <m:ctrlPr>
              <w:rPr>
                <w:rFonts w:ascii="Cambria Math" w:hAnsi="Cambria Math" w:cs="Times New Roman"/>
                <w:i/>
                <w:sz w:val="24"/>
                <w:szCs w:val="24"/>
              </w:rPr>
            </m:ctrlPr>
          </m:fPr>
          <m:num>
            <m:r>
              <w:rPr>
                <w:rFonts w:ascii="Cambria Math" w:hAnsi="Cambria Math" w:cs="Times New Roman"/>
                <w:sz w:val="24"/>
                <w:szCs w:val="24"/>
              </w:rPr>
              <m:t>total hutang</m:t>
            </m:r>
          </m:num>
          <m:den>
            <m:r>
              <w:rPr>
                <w:rFonts w:ascii="Cambria Math" w:hAnsi="Cambria Math" w:cs="Times New Roman"/>
                <w:sz w:val="24"/>
                <w:szCs w:val="24"/>
              </w:rPr>
              <m:t>total modal</m:t>
            </m:r>
          </m:den>
        </m:f>
      </m:oMath>
    </w:p>
    <w:p w:rsidR="002F120A" w:rsidRDefault="00826614" w:rsidP="00826614">
      <w:pPr>
        <w:spacing w:line="480" w:lineRule="auto"/>
        <w:jc w:val="both"/>
        <w:rPr>
          <w:rFonts w:ascii="Times New Roman" w:hAnsi="Times New Roman" w:cs="Times New Roman"/>
          <w:sz w:val="24"/>
          <w:szCs w:val="24"/>
        </w:rPr>
      </w:pPr>
      <w:r w:rsidRPr="002F120A">
        <w:rPr>
          <w:rFonts w:ascii="Times New Roman" w:hAnsi="Times New Roman" w:cs="Times New Roman"/>
          <w:b/>
          <w:sz w:val="24"/>
          <w:szCs w:val="24"/>
        </w:rPr>
        <w:t>Pengembangan Hipotesis</w:t>
      </w:r>
      <w:r w:rsidRPr="00826614">
        <w:rPr>
          <w:rFonts w:ascii="Times New Roman" w:hAnsi="Times New Roman" w:cs="Times New Roman"/>
          <w:sz w:val="24"/>
          <w:szCs w:val="24"/>
        </w:rPr>
        <w:t xml:space="preserve"> </w:t>
      </w:r>
    </w:p>
    <w:p w:rsidR="002F120A"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Pengaruh Profitabilitas terhadap Nilai Perusahaan </w:t>
      </w:r>
    </w:p>
    <w:p w:rsidR="002F120A"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lastRenderedPageBreak/>
        <w:t xml:space="preserve">Berdasarkan penelitian sebelumnya yang dilakukan oleh (Mubaraq, 2020) dalam penelitian yang diberi judul Pengaruh profitabilitas, kebijakan dividen, dan kebijakan hutang terhadap nilai perusahaan (studi kasus perusahaan manufaktur yang terdaftar di bursa efek indonesia (BEI)) menarik kesimpulan bahwa “profitabilitas yang diukur dengan Return on Equity (ROE) berpengaruh positif signifikan terhadap nilai perusahaan Price to Book Value (PBV)”. (Indriawati, 2018) dengan judul penelitian Pengaruh profitabilitas, kebijakan hutang, earning per share, dan kebijakan dividen terhadap nilai perusahaan (studi empirispada perusahaan yang terdaftar di jakarta islamic index 2013-2015) menyatakan bahwa “Profitabilitas berpengaruh positif signifikan terhadap nilai perusahaan” Begitu juga dengan penelitian yang dilakuakan oleh Septi Wulandari dengan penelitian Pengaruh kebijakan hutang, profitabilitas, dan kebijakan dividen terhadap nilai perusahaan (studi empiris pada perusahaan manufaktur sektor barang konsumsi yang terdaftar di bursa efek indonesia periode 2011-2017) menyatakan bahwa “profitabilitas berpengaruh signifikan terhadap nilai perusahaan”. Sehingga hipotesis yang diajukan pada penelitian ini adalah: </w:t>
      </w:r>
    </w:p>
    <w:p w:rsidR="002F120A" w:rsidRPr="002F120A" w:rsidRDefault="00826614" w:rsidP="00826614">
      <w:pPr>
        <w:spacing w:line="480" w:lineRule="auto"/>
        <w:jc w:val="both"/>
        <w:rPr>
          <w:rFonts w:ascii="Times New Roman" w:hAnsi="Times New Roman" w:cs="Times New Roman"/>
          <w:b/>
          <w:sz w:val="24"/>
          <w:szCs w:val="24"/>
        </w:rPr>
      </w:pPr>
      <w:proofErr w:type="gramStart"/>
      <w:r w:rsidRPr="002F120A">
        <w:rPr>
          <w:rFonts w:ascii="Times New Roman" w:hAnsi="Times New Roman" w:cs="Times New Roman"/>
          <w:b/>
          <w:sz w:val="24"/>
          <w:szCs w:val="24"/>
        </w:rPr>
        <w:t>H1 :</w:t>
      </w:r>
      <w:proofErr w:type="gramEnd"/>
      <w:r w:rsidRPr="002F120A">
        <w:rPr>
          <w:rFonts w:ascii="Times New Roman" w:hAnsi="Times New Roman" w:cs="Times New Roman"/>
          <w:b/>
          <w:sz w:val="24"/>
          <w:szCs w:val="24"/>
        </w:rPr>
        <w:t xml:space="preserve"> Profitabilitas berpengaruh positif dan signifikan terhadap nilai Perusahaan.</w:t>
      </w:r>
    </w:p>
    <w:p w:rsidR="002F120A" w:rsidRDefault="00826614" w:rsidP="00826614">
      <w:pPr>
        <w:spacing w:line="480" w:lineRule="auto"/>
        <w:jc w:val="both"/>
        <w:rPr>
          <w:rFonts w:ascii="Times New Roman" w:hAnsi="Times New Roman" w:cs="Times New Roman"/>
          <w:sz w:val="24"/>
          <w:szCs w:val="24"/>
        </w:rPr>
      </w:pPr>
      <w:proofErr w:type="gramStart"/>
      <w:r w:rsidRPr="00826614">
        <w:rPr>
          <w:rFonts w:ascii="Times New Roman" w:hAnsi="Times New Roman" w:cs="Times New Roman"/>
          <w:sz w:val="24"/>
          <w:szCs w:val="24"/>
        </w:rPr>
        <w:t>Pengaruh Kebijakan Dividen terhadap Nilai Perusahaan.</w:t>
      </w:r>
      <w:proofErr w:type="gramEnd"/>
      <w:r w:rsidRPr="00826614">
        <w:rPr>
          <w:rFonts w:ascii="Times New Roman" w:hAnsi="Times New Roman" w:cs="Times New Roman"/>
          <w:sz w:val="24"/>
          <w:szCs w:val="24"/>
        </w:rPr>
        <w:t xml:space="preserve"> </w:t>
      </w:r>
    </w:p>
    <w:p w:rsidR="002F120A" w:rsidRDefault="00826614" w:rsidP="00826614">
      <w:pPr>
        <w:spacing w:line="480" w:lineRule="auto"/>
        <w:jc w:val="both"/>
        <w:rPr>
          <w:rFonts w:ascii="Times New Roman" w:hAnsi="Times New Roman" w:cs="Times New Roman"/>
          <w:sz w:val="24"/>
          <w:szCs w:val="24"/>
        </w:rPr>
      </w:pPr>
      <w:proofErr w:type="gramStart"/>
      <w:r w:rsidRPr="00826614">
        <w:rPr>
          <w:rFonts w:ascii="Times New Roman" w:hAnsi="Times New Roman" w:cs="Times New Roman"/>
          <w:sz w:val="24"/>
          <w:szCs w:val="24"/>
        </w:rPr>
        <w:t>Berdasarkan bird in the hand theory yang diteliti oleh (Gordon dan Linther, 2013) menyatakan bahwa “Dividen lebih pasti dari pada perolehan modal.</w:t>
      </w:r>
      <w:proofErr w:type="gramEnd"/>
      <w:r w:rsidRPr="00826614">
        <w:rPr>
          <w:rFonts w:ascii="Times New Roman" w:hAnsi="Times New Roman" w:cs="Times New Roman"/>
          <w:sz w:val="24"/>
          <w:szCs w:val="24"/>
        </w:rPr>
        <w:t xml:space="preserve"> </w:t>
      </w:r>
      <w:proofErr w:type="gramStart"/>
      <w:r w:rsidRPr="00826614">
        <w:rPr>
          <w:rFonts w:ascii="Times New Roman" w:hAnsi="Times New Roman" w:cs="Times New Roman"/>
          <w:sz w:val="24"/>
          <w:szCs w:val="24"/>
        </w:rPr>
        <w:t>Pembagian dividen dianggap pasti karena pihak perusahaan akan membagikannya tetapi jumlah yang membedakan, dibandingkan dengan perolehan modal yang harus melihat kinerja suatu perusahaan terlebih dahulu”.</w:t>
      </w:r>
      <w:proofErr w:type="gramEnd"/>
      <w:r w:rsidRPr="00826614">
        <w:rPr>
          <w:rFonts w:ascii="Times New Roman" w:hAnsi="Times New Roman" w:cs="Times New Roman"/>
          <w:sz w:val="24"/>
          <w:szCs w:val="24"/>
        </w:rPr>
        <w:t xml:space="preserve"> </w:t>
      </w:r>
      <w:proofErr w:type="gramStart"/>
      <w:r w:rsidRPr="00826614">
        <w:rPr>
          <w:rFonts w:ascii="Times New Roman" w:hAnsi="Times New Roman" w:cs="Times New Roman"/>
          <w:sz w:val="24"/>
          <w:szCs w:val="24"/>
        </w:rPr>
        <w:t xml:space="preserve">Dalam penelitian yang dilakukan oleh (Mubaraq, 2020) menyatakan kebijakan dividen yang diukur dengan Dividend Payout Ratio (DPR) “berpengaruh positif signifikan terhadap nilai perusahaan Price to </w:t>
      </w:r>
      <w:r w:rsidRPr="00826614">
        <w:rPr>
          <w:rFonts w:ascii="Times New Roman" w:hAnsi="Times New Roman" w:cs="Times New Roman"/>
          <w:sz w:val="24"/>
          <w:szCs w:val="24"/>
        </w:rPr>
        <w:lastRenderedPageBreak/>
        <w:t>Book Value (PBV)”.</w:t>
      </w:r>
      <w:proofErr w:type="gramEnd"/>
      <w:r w:rsidRPr="00826614">
        <w:rPr>
          <w:rFonts w:ascii="Times New Roman" w:hAnsi="Times New Roman" w:cs="Times New Roman"/>
          <w:sz w:val="24"/>
          <w:szCs w:val="24"/>
        </w:rPr>
        <w:t xml:space="preserve"> Pembagian dividen memberikan sinyal perubahan yang menguntungkan pada harapan manajer dan penurunan dividen menunjukkan pandangan pesimis prospek perusahaan dimasa yang </w:t>
      </w:r>
      <w:proofErr w:type="gramStart"/>
      <w:r w:rsidRPr="00826614">
        <w:rPr>
          <w:rFonts w:ascii="Times New Roman" w:hAnsi="Times New Roman" w:cs="Times New Roman"/>
          <w:sz w:val="24"/>
          <w:szCs w:val="24"/>
        </w:rPr>
        <w:t>akan</w:t>
      </w:r>
      <w:proofErr w:type="gramEnd"/>
      <w:r w:rsidRPr="00826614">
        <w:rPr>
          <w:rFonts w:ascii="Times New Roman" w:hAnsi="Times New Roman" w:cs="Times New Roman"/>
          <w:sz w:val="24"/>
          <w:szCs w:val="24"/>
        </w:rPr>
        <w:t xml:space="preserve"> datang. Sehingga hipotesis yang diajukan pada penelitian ini adalah: </w:t>
      </w:r>
    </w:p>
    <w:p w:rsidR="002F120A" w:rsidRPr="002F120A" w:rsidRDefault="00826614" w:rsidP="00826614">
      <w:pPr>
        <w:spacing w:line="480" w:lineRule="auto"/>
        <w:jc w:val="both"/>
        <w:rPr>
          <w:rFonts w:ascii="Times New Roman" w:hAnsi="Times New Roman" w:cs="Times New Roman"/>
          <w:b/>
          <w:sz w:val="24"/>
          <w:szCs w:val="24"/>
        </w:rPr>
      </w:pPr>
      <w:proofErr w:type="gramStart"/>
      <w:r w:rsidRPr="002F120A">
        <w:rPr>
          <w:rFonts w:ascii="Times New Roman" w:hAnsi="Times New Roman" w:cs="Times New Roman"/>
          <w:b/>
          <w:sz w:val="24"/>
          <w:szCs w:val="24"/>
        </w:rPr>
        <w:t>H2 :</w:t>
      </w:r>
      <w:proofErr w:type="gramEnd"/>
      <w:r w:rsidRPr="002F120A">
        <w:rPr>
          <w:rFonts w:ascii="Times New Roman" w:hAnsi="Times New Roman" w:cs="Times New Roman"/>
          <w:b/>
          <w:sz w:val="24"/>
          <w:szCs w:val="24"/>
        </w:rPr>
        <w:t xml:space="preserve"> Kebijakan Dividen berpengaruh positif dan signifikan terhadap Nilai Perusahaan. </w:t>
      </w:r>
    </w:p>
    <w:p w:rsidR="002F120A" w:rsidRDefault="00826614" w:rsidP="00826614">
      <w:pPr>
        <w:spacing w:line="480" w:lineRule="auto"/>
        <w:jc w:val="both"/>
        <w:rPr>
          <w:rFonts w:ascii="Times New Roman" w:hAnsi="Times New Roman" w:cs="Times New Roman"/>
          <w:sz w:val="24"/>
          <w:szCs w:val="24"/>
        </w:rPr>
      </w:pPr>
      <w:proofErr w:type="gramStart"/>
      <w:r w:rsidRPr="00826614">
        <w:rPr>
          <w:rFonts w:ascii="Times New Roman" w:hAnsi="Times New Roman" w:cs="Times New Roman"/>
          <w:sz w:val="24"/>
          <w:szCs w:val="24"/>
        </w:rPr>
        <w:t>Pengaruh Kebijakan Utang terhadap Nilai Perusahaan.</w:t>
      </w:r>
      <w:proofErr w:type="gramEnd"/>
      <w:r w:rsidRPr="00826614">
        <w:rPr>
          <w:rFonts w:ascii="Times New Roman" w:hAnsi="Times New Roman" w:cs="Times New Roman"/>
          <w:sz w:val="24"/>
          <w:szCs w:val="24"/>
        </w:rPr>
        <w:t xml:space="preserve"> </w:t>
      </w:r>
    </w:p>
    <w:p w:rsidR="002F120A" w:rsidRDefault="00826614" w:rsidP="00826614">
      <w:pPr>
        <w:spacing w:line="480" w:lineRule="auto"/>
        <w:jc w:val="both"/>
        <w:rPr>
          <w:rFonts w:ascii="Times New Roman" w:hAnsi="Times New Roman" w:cs="Times New Roman"/>
          <w:sz w:val="24"/>
          <w:szCs w:val="24"/>
        </w:rPr>
      </w:pPr>
      <w:proofErr w:type="gramStart"/>
      <w:r w:rsidRPr="00826614">
        <w:rPr>
          <w:rFonts w:ascii="Times New Roman" w:hAnsi="Times New Roman" w:cs="Times New Roman"/>
          <w:sz w:val="24"/>
          <w:szCs w:val="24"/>
        </w:rPr>
        <w:t>Penelitian menurut (Amaliah, 2016) dengan judul penelitian Pengaruh profitabilitas, kebijakan hutang dan dividen terhadap nilai perusahaan manufaktur menarik kesimpulan bahwa “kebijakan hutang berpengaruh positif terhadap nilai perusahaan”.</w:t>
      </w:r>
      <w:proofErr w:type="gramEnd"/>
      <w:r w:rsidRPr="00826614">
        <w:rPr>
          <w:rFonts w:ascii="Times New Roman" w:hAnsi="Times New Roman" w:cs="Times New Roman"/>
          <w:sz w:val="24"/>
          <w:szCs w:val="24"/>
        </w:rPr>
        <w:t xml:space="preserve"> Kemudian (Yustitianingrum, 2013) juga meneliti tentang Pengaruh deviden, kebijakan hutang, profitabilitas, dan ukuran perusahaan terhadap nilai perusahaan pada perusahaan manufaktur di Bursa Efek Indonesia menghasilkan kesimpulan bahwa “kebijakan hutang berpengaruh positif terhadap nilai perusahaan”. </w:t>
      </w:r>
      <w:proofErr w:type="gramStart"/>
      <w:r w:rsidRPr="00826614">
        <w:rPr>
          <w:rFonts w:ascii="Times New Roman" w:hAnsi="Times New Roman" w:cs="Times New Roman"/>
          <w:sz w:val="24"/>
          <w:szCs w:val="24"/>
        </w:rPr>
        <w:t>Begitu juga penelitian yang dilakukan oleh (Purnama, 2016) dan (Palupi et al., 2018) menyatakan bahwa kebijakan hutang berpengaruh terhadap nilai perusahaan.</w:t>
      </w:r>
      <w:proofErr w:type="gramEnd"/>
      <w:r w:rsidRPr="00826614">
        <w:rPr>
          <w:rFonts w:ascii="Times New Roman" w:hAnsi="Times New Roman" w:cs="Times New Roman"/>
          <w:sz w:val="24"/>
          <w:szCs w:val="24"/>
        </w:rPr>
        <w:t xml:space="preserve"> Sehingga hipotesis yang diajukan dalam penelitian ini adalah: </w:t>
      </w:r>
    </w:p>
    <w:p w:rsidR="002F120A" w:rsidRPr="002F120A" w:rsidRDefault="00826614" w:rsidP="00826614">
      <w:pPr>
        <w:spacing w:line="480" w:lineRule="auto"/>
        <w:jc w:val="both"/>
        <w:rPr>
          <w:rFonts w:ascii="Times New Roman" w:hAnsi="Times New Roman" w:cs="Times New Roman"/>
          <w:b/>
          <w:sz w:val="24"/>
          <w:szCs w:val="24"/>
        </w:rPr>
      </w:pPr>
      <w:proofErr w:type="gramStart"/>
      <w:r w:rsidRPr="002F120A">
        <w:rPr>
          <w:rFonts w:ascii="Times New Roman" w:hAnsi="Times New Roman" w:cs="Times New Roman"/>
          <w:b/>
          <w:sz w:val="24"/>
          <w:szCs w:val="24"/>
        </w:rPr>
        <w:t>H3 :</w:t>
      </w:r>
      <w:proofErr w:type="gramEnd"/>
      <w:r w:rsidRPr="002F120A">
        <w:rPr>
          <w:rFonts w:ascii="Times New Roman" w:hAnsi="Times New Roman" w:cs="Times New Roman"/>
          <w:b/>
          <w:sz w:val="24"/>
          <w:szCs w:val="24"/>
        </w:rPr>
        <w:t xml:space="preserve"> Kebijakan utang berpengaruh positif dan signifikan terhadap nilai perusahaan. </w:t>
      </w:r>
    </w:p>
    <w:p w:rsidR="002F120A" w:rsidRPr="002F120A" w:rsidRDefault="00826614" w:rsidP="00826614">
      <w:pPr>
        <w:spacing w:line="480" w:lineRule="auto"/>
        <w:jc w:val="both"/>
        <w:rPr>
          <w:rFonts w:ascii="Times New Roman" w:hAnsi="Times New Roman" w:cs="Times New Roman"/>
          <w:b/>
          <w:sz w:val="24"/>
          <w:szCs w:val="24"/>
        </w:rPr>
      </w:pPr>
      <w:r w:rsidRPr="002F120A">
        <w:rPr>
          <w:rFonts w:ascii="Times New Roman" w:hAnsi="Times New Roman" w:cs="Times New Roman"/>
          <w:b/>
          <w:sz w:val="24"/>
          <w:szCs w:val="24"/>
        </w:rPr>
        <w:t xml:space="preserve">Metode Penelitian </w:t>
      </w:r>
    </w:p>
    <w:p w:rsidR="002F120A"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Jenis Penelitian </w:t>
      </w:r>
    </w:p>
    <w:p w:rsidR="00181E5F" w:rsidRDefault="00826614" w:rsidP="00826614">
      <w:pPr>
        <w:spacing w:line="480" w:lineRule="auto"/>
        <w:jc w:val="both"/>
        <w:rPr>
          <w:rFonts w:ascii="Times New Roman" w:hAnsi="Times New Roman" w:cs="Times New Roman"/>
          <w:sz w:val="24"/>
          <w:szCs w:val="24"/>
        </w:rPr>
      </w:pPr>
      <w:proofErr w:type="gramStart"/>
      <w:r w:rsidRPr="00826614">
        <w:rPr>
          <w:rFonts w:ascii="Times New Roman" w:hAnsi="Times New Roman" w:cs="Times New Roman"/>
          <w:sz w:val="24"/>
          <w:szCs w:val="24"/>
        </w:rPr>
        <w:t>Jenis penelitian ini adalah penelitian kuantitatif.</w:t>
      </w:r>
      <w:proofErr w:type="gramEnd"/>
      <w:r w:rsidRPr="00826614">
        <w:rPr>
          <w:rFonts w:ascii="Times New Roman" w:hAnsi="Times New Roman" w:cs="Times New Roman"/>
          <w:sz w:val="24"/>
          <w:szCs w:val="24"/>
        </w:rPr>
        <w:t xml:space="preserve"> </w:t>
      </w:r>
      <w:proofErr w:type="gramStart"/>
      <w:r w:rsidRPr="00826614">
        <w:rPr>
          <w:rFonts w:ascii="Times New Roman" w:hAnsi="Times New Roman" w:cs="Times New Roman"/>
          <w:sz w:val="24"/>
          <w:szCs w:val="24"/>
        </w:rPr>
        <w:t>Penelitian kuantitatif merupakan penelitian yang dipandu oleh hipotesis tertentu.</w:t>
      </w:r>
      <w:proofErr w:type="gramEnd"/>
      <w:r w:rsidRPr="00826614">
        <w:rPr>
          <w:rFonts w:ascii="Times New Roman" w:hAnsi="Times New Roman" w:cs="Times New Roman"/>
          <w:sz w:val="24"/>
          <w:szCs w:val="24"/>
        </w:rPr>
        <w:t xml:space="preserve"> </w:t>
      </w:r>
      <w:proofErr w:type="gramStart"/>
      <w:r w:rsidRPr="00826614">
        <w:rPr>
          <w:rFonts w:ascii="Times New Roman" w:hAnsi="Times New Roman" w:cs="Times New Roman"/>
          <w:sz w:val="24"/>
          <w:szCs w:val="24"/>
        </w:rPr>
        <w:t xml:space="preserve">Pada penelitian ini metode kuantitatif digunakan untuk mengetahui pengaruh profitabilitas, kebijakan dividen dan kebijakan hutang terhadap nilai </w:t>
      </w:r>
      <w:r w:rsidRPr="00826614">
        <w:rPr>
          <w:rFonts w:ascii="Times New Roman" w:hAnsi="Times New Roman" w:cs="Times New Roman"/>
          <w:sz w:val="24"/>
          <w:szCs w:val="24"/>
        </w:rPr>
        <w:lastRenderedPageBreak/>
        <w:t>perusahaan pada perusahaan manufaktur yang terdaftar di Bursa Efek Indonesia (BEI) tahun 2018-2020.</w:t>
      </w:r>
      <w:proofErr w:type="gramEnd"/>
      <w:r w:rsidRPr="00826614">
        <w:rPr>
          <w:rFonts w:ascii="Times New Roman" w:hAnsi="Times New Roman" w:cs="Times New Roman"/>
          <w:sz w:val="24"/>
          <w:szCs w:val="24"/>
        </w:rPr>
        <w:t xml:space="preserve"> </w:t>
      </w:r>
    </w:p>
    <w:p w:rsidR="00181E5F"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Lokasi Penelitian </w:t>
      </w:r>
    </w:p>
    <w:p w:rsidR="00181E5F" w:rsidRDefault="00826614" w:rsidP="00826614">
      <w:pPr>
        <w:spacing w:line="480" w:lineRule="auto"/>
        <w:jc w:val="both"/>
        <w:rPr>
          <w:rFonts w:ascii="Times New Roman" w:hAnsi="Times New Roman" w:cs="Times New Roman"/>
          <w:sz w:val="24"/>
          <w:szCs w:val="24"/>
        </w:rPr>
      </w:pPr>
      <w:proofErr w:type="gramStart"/>
      <w:r w:rsidRPr="00826614">
        <w:rPr>
          <w:rFonts w:ascii="Times New Roman" w:hAnsi="Times New Roman" w:cs="Times New Roman"/>
          <w:sz w:val="24"/>
          <w:szCs w:val="24"/>
        </w:rPr>
        <w:t xml:space="preserve">Penelitian ini mengambil data sekunder di perusahaan manufaktur yang terdaftar di Bursa Efek Indonesia (BEI) dengan periode penelitian tahun 2018-2020 melalui akses website Bursa Efek Indonesia (BEI) yaitu </w:t>
      </w:r>
      <w:hyperlink r:id="rId11" w:history="1">
        <w:r w:rsidR="00181E5F" w:rsidRPr="00364072">
          <w:rPr>
            <w:rStyle w:val="Hyperlink"/>
            <w:rFonts w:ascii="Times New Roman" w:hAnsi="Times New Roman" w:cs="Times New Roman"/>
            <w:sz w:val="24"/>
            <w:szCs w:val="24"/>
          </w:rPr>
          <w:t>www.idx.co.id</w:t>
        </w:r>
      </w:hyperlink>
      <w:r w:rsidRPr="00826614">
        <w:rPr>
          <w:rFonts w:ascii="Times New Roman" w:hAnsi="Times New Roman" w:cs="Times New Roman"/>
          <w:sz w:val="24"/>
          <w:szCs w:val="24"/>
        </w:rPr>
        <w:t>.</w:t>
      </w:r>
      <w:proofErr w:type="gramEnd"/>
      <w:r w:rsidRPr="00826614">
        <w:rPr>
          <w:rFonts w:ascii="Times New Roman" w:hAnsi="Times New Roman" w:cs="Times New Roman"/>
          <w:sz w:val="24"/>
          <w:szCs w:val="24"/>
        </w:rPr>
        <w:t xml:space="preserve"> </w:t>
      </w:r>
    </w:p>
    <w:p w:rsidR="00181E5F"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Populasi dan Sampel</w:t>
      </w:r>
    </w:p>
    <w:p w:rsidR="00181E5F"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 Populasi dalam penelitian ini adalah perusahaan manufaktur sub sektor makanan dan minuman yang terdaftar di Bursa Efek Indonesia (BEI) periode penelitian tahun 2018-2020. </w:t>
      </w:r>
      <w:proofErr w:type="gramStart"/>
      <w:r w:rsidRPr="00826614">
        <w:rPr>
          <w:rFonts w:ascii="Times New Roman" w:hAnsi="Times New Roman" w:cs="Times New Roman"/>
          <w:sz w:val="24"/>
          <w:szCs w:val="24"/>
        </w:rPr>
        <w:t>Metode pemilihan sampel dalam penelitian ini menggunakan metode purposive sampling.</w:t>
      </w:r>
      <w:proofErr w:type="gramEnd"/>
      <w:r w:rsidRPr="00826614">
        <w:rPr>
          <w:rFonts w:ascii="Times New Roman" w:hAnsi="Times New Roman" w:cs="Times New Roman"/>
          <w:sz w:val="24"/>
          <w:szCs w:val="24"/>
        </w:rPr>
        <w:t xml:space="preserve"> </w:t>
      </w:r>
    </w:p>
    <w:p w:rsidR="00181E5F"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Jenis Sumber Data </w:t>
      </w:r>
    </w:p>
    <w:p w:rsidR="00181E5F"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Sumber dari data sekunder dalam penelitian ini berasal dari laporan keuangan tahunan perusahaan manufaktur sub sektor makanan dan minuman periode 2018-2020 yang terdaftar di Bursa Efek Indonesia (BEI) yang dapat diakses melalui website Bursa Efek Indonesia (BEI) yakni </w:t>
      </w:r>
      <w:hyperlink r:id="rId12" w:history="1">
        <w:r w:rsidR="00181E5F" w:rsidRPr="00364072">
          <w:rPr>
            <w:rStyle w:val="Hyperlink"/>
            <w:rFonts w:ascii="Times New Roman" w:hAnsi="Times New Roman" w:cs="Times New Roman"/>
            <w:sz w:val="24"/>
            <w:szCs w:val="24"/>
          </w:rPr>
          <w:t>www.idx.co.id</w:t>
        </w:r>
      </w:hyperlink>
      <w:r w:rsidRPr="00826614">
        <w:rPr>
          <w:rFonts w:ascii="Times New Roman" w:hAnsi="Times New Roman" w:cs="Times New Roman"/>
          <w:sz w:val="24"/>
          <w:szCs w:val="24"/>
        </w:rPr>
        <w:t xml:space="preserve">. </w:t>
      </w:r>
    </w:p>
    <w:p w:rsidR="00181E5F"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Metode Pengumpulan Data </w:t>
      </w:r>
    </w:p>
    <w:p w:rsidR="00181E5F"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Metode pengumpulan data yang digunakan dalam penelitian ini adalah metode studi dokumentasi dengan mendapatkan data berupa laporan keuangan tahunan yang telah dikeluarkan oleh perusahaan manufaktur sub sektor makanan dan minuman pada periode penelitian tahun 2018-2020 dan data diolah dengan menggunakan bantuan program SPSS 22.0. </w:t>
      </w:r>
    </w:p>
    <w:p w:rsidR="00181E5F"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lastRenderedPageBreak/>
        <w:t xml:space="preserve">Defenisi Operasional </w:t>
      </w:r>
    </w:p>
    <w:p w:rsidR="00181E5F"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Defenisi variable penelitian </w:t>
      </w:r>
    </w:p>
    <w:p w:rsidR="00181E5F"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Variable yang digunakan dalampenelitian ini adalah sebagai berikut: Variable bebas </w:t>
      </w:r>
      <w:proofErr w:type="gramStart"/>
      <w:r w:rsidRPr="00826614">
        <w:rPr>
          <w:rFonts w:ascii="Times New Roman" w:hAnsi="Times New Roman" w:cs="Times New Roman"/>
          <w:sz w:val="24"/>
          <w:szCs w:val="24"/>
        </w:rPr>
        <w:t>( variable</w:t>
      </w:r>
      <w:proofErr w:type="gramEnd"/>
      <w:r w:rsidRPr="00826614">
        <w:rPr>
          <w:rFonts w:ascii="Times New Roman" w:hAnsi="Times New Roman" w:cs="Times New Roman"/>
          <w:sz w:val="24"/>
          <w:szCs w:val="24"/>
        </w:rPr>
        <w:t xml:space="preserve"> independen ) Menurut (Sugiyono, 2018) variable bebas merupakan variable yang mempengaruhi atau yang menjadi sebab perubahanya atau timbulnya variable dependent (terikat). </w:t>
      </w:r>
      <w:proofErr w:type="gramStart"/>
      <w:r w:rsidRPr="00826614">
        <w:rPr>
          <w:rFonts w:ascii="Times New Roman" w:hAnsi="Times New Roman" w:cs="Times New Roman"/>
          <w:sz w:val="24"/>
          <w:szCs w:val="24"/>
        </w:rPr>
        <w:t>Keberadaan variabel ini dalam penelitian kuantitatif merupakan variabel yang menjelaskan terjadinya fokus atau topik penelitian.</w:t>
      </w:r>
      <w:proofErr w:type="gramEnd"/>
    </w:p>
    <w:p w:rsidR="00181E5F" w:rsidRDefault="00826614" w:rsidP="00826614">
      <w:pPr>
        <w:spacing w:line="480" w:lineRule="auto"/>
        <w:jc w:val="both"/>
        <w:rPr>
          <w:rFonts w:ascii="Times New Roman" w:hAnsi="Times New Roman" w:cs="Times New Roman"/>
          <w:sz w:val="24"/>
          <w:szCs w:val="24"/>
        </w:rPr>
      </w:pPr>
      <w:proofErr w:type="gramStart"/>
      <w:r w:rsidRPr="00826614">
        <w:rPr>
          <w:rFonts w:ascii="Times New Roman" w:hAnsi="Times New Roman" w:cs="Times New Roman"/>
          <w:sz w:val="24"/>
          <w:szCs w:val="24"/>
        </w:rPr>
        <w:t>X1 :</w:t>
      </w:r>
      <w:proofErr w:type="gramEnd"/>
      <w:r w:rsidRPr="00826614">
        <w:rPr>
          <w:rFonts w:ascii="Times New Roman" w:hAnsi="Times New Roman" w:cs="Times New Roman"/>
          <w:sz w:val="24"/>
          <w:szCs w:val="24"/>
        </w:rPr>
        <w:t xml:space="preserve"> Profitabilitas (ROE) </w:t>
      </w:r>
    </w:p>
    <w:p w:rsidR="00181E5F" w:rsidRDefault="00826614" w:rsidP="00826614">
      <w:pPr>
        <w:spacing w:line="480" w:lineRule="auto"/>
        <w:jc w:val="both"/>
        <w:rPr>
          <w:rFonts w:ascii="Times New Roman" w:hAnsi="Times New Roman" w:cs="Times New Roman"/>
          <w:sz w:val="24"/>
          <w:szCs w:val="24"/>
        </w:rPr>
      </w:pPr>
      <w:proofErr w:type="gramStart"/>
      <w:r w:rsidRPr="00826614">
        <w:rPr>
          <w:rFonts w:ascii="Times New Roman" w:hAnsi="Times New Roman" w:cs="Times New Roman"/>
          <w:sz w:val="24"/>
          <w:szCs w:val="24"/>
        </w:rPr>
        <w:t>X2 :</w:t>
      </w:r>
      <w:proofErr w:type="gramEnd"/>
      <w:r w:rsidRPr="00826614">
        <w:rPr>
          <w:rFonts w:ascii="Times New Roman" w:hAnsi="Times New Roman" w:cs="Times New Roman"/>
          <w:sz w:val="24"/>
          <w:szCs w:val="24"/>
        </w:rPr>
        <w:t xml:space="preserve"> Kebijakan Dividen(DPR) </w:t>
      </w:r>
    </w:p>
    <w:p w:rsidR="00181E5F" w:rsidRDefault="00826614" w:rsidP="00826614">
      <w:pPr>
        <w:spacing w:line="480" w:lineRule="auto"/>
        <w:jc w:val="both"/>
        <w:rPr>
          <w:rFonts w:ascii="Times New Roman" w:hAnsi="Times New Roman" w:cs="Times New Roman"/>
          <w:sz w:val="24"/>
          <w:szCs w:val="24"/>
        </w:rPr>
      </w:pPr>
      <w:proofErr w:type="gramStart"/>
      <w:r w:rsidRPr="00826614">
        <w:rPr>
          <w:rFonts w:ascii="Times New Roman" w:hAnsi="Times New Roman" w:cs="Times New Roman"/>
          <w:sz w:val="24"/>
          <w:szCs w:val="24"/>
        </w:rPr>
        <w:t>X3 :</w:t>
      </w:r>
      <w:proofErr w:type="gramEnd"/>
      <w:r w:rsidRPr="00826614">
        <w:rPr>
          <w:rFonts w:ascii="Times New Roman" w:hAnsi="Times New Roman" w:cs="Times New Roman"/>
          <w:sz w:val="24"/>
          <w:szCs w:val="24"/>
        </w:rPr>
        <w:t xml:space="preserve"> Kebijakan Hutang (DER) </w:t>
      </w:r>
    </w:p>
    <w:p w:rsidR="00181E5F" w:rsidRDefault="00826614" w:rsidP="00826614">
      <w:pPr>
        <w:spacing w:line="480" w:lineRule="auto"/>
        <w:jc w:val="both"/>
        <w:rPr>
          <w:rFonts w:ascii="Times New Roman" w:hAnsi="Times New Roman" w:cs="Times New Roman"/>
          <w:sz w:val="24"/>
          <w:szCs w:val="24"/>
        </w:rPr>
      </w:pPr>
      <w:r w:rsidRPr="00826614">
        <w:rPr>
          <w:rFonts w:ascii="Times New Roman" w:hAnsi="Times New Roman" w:cs="Times New Roman"/>
          <w:sz w:val="24"/>
          <w:szCs w:val="24"/>
        </w:rPr>
        <w:t xml:space="preserve">Variable terikat </w:t>
      </w:r>
      <w:proofErr w:type="gramStart"/>
      <w:r w:rsidRPr="00826614">
        <w:rPr>
          <w:rFonts w:ascii="Times New Roman" w:hAnsi="Times New Roman" w:cs="Times New Roman"/>
          <w:sz w:val="24"/>
          <w:szCs w:val="24"/>
        </w:rPr>
        <w:t>( variable</w:t>
      </w:r>
      <w:proofErr w:type="gramEnd"/>
      <w:r w:rsidRPr="00826614">
        <w:rPr>
          <w:rFonts w:ascii="Times New Roman" w:hAnsi="Times New Roman" w:cs="Times New Roman"/>
          <w:sz w:val="24"/>
          <w:szCs w:val="24"/>
        </w:rPr>
        <w:t xml:space="preserve"> dependen ) </w:t>
      </w:r>
    </w:p>
    <w:p w:rsidR="00F74740" w:rsidRDefault="00826614" w:rsidP="00826614">
      <w:pPr>
        <w:spacing w:line="480" w:lineRule="auto"/>
        <w:jc w:val="both"/>
        <w:rPr>
          <w:rFonts w:ascii="Times New Roman" w:hAnsi="Times New Roman" w:cs="Times New Roman"/>
          <w:sz w:val="24"/>
          <w:szCs w:val="24"/>
        </w:rPr>
      </w:pPr>
      <w:proofErr w:type="gramStart"/>
      <w:r w:rsidRPr="00826614">
        <w:rPr>
          <w:rFonts w:ascii="Times New Roman" w:hAnsi="Times New Roman" w:cs="Times New Roman"/>
          <w:sz w:val="24"/>
          <w:szCs w:val="24"/>
        </w:rPr>
        <w:t>Variabel dependen dalam penelitian ini adalah nilai perusahaan.</w:t>
      </w:r>
      <w:proofErr w:type="gramEnd"/>
      <w:r w:rsidRPr="00826614">
        <w:rPr>
          <w:rFonts w:ascii="Times New Roman" w:hAnsi="Times New Roman" w:cs="Times New Roman"/>
          <w:sz w:val="24"/>
          <w:szCs w:val="24"/>
        </w:rPr>
        <w:t xml:space="preserve"> </w:t>
      </w:r>
      <w:proofErr w:type="gramStart"/>
      <w:r w:rsidRPr="00826614">
        <w:rPr>
          <w:rFonts w:ascii="Times New Roman" w:hAnsi="Times New Roman" w:cs="Times New Roman"/>
          <w:sz w:val="24"/>
          <w:szCs w:val="24"/>
        </w:rPr>
        <w:t>Nilai perusahaan dalam penelitian ini diukur dengan Price to Book Value (PBV) (Yustitianingrum, 2013).</w:t>
      </w:r>
      <w:proofErr w:type="gramEnd"/>
      <w:r w:rsidRPr="00826614">
        <w:rPr>
          <w:rFonts w:ascii="Times New Roman" w:hAnsi="Times New Roman" w:cs="Times New Roman"/>
          <w:sz w:val="24"/>
          <w:szCs w:val="24"/>
        </w:rPr>
        <w:t xml:space="preserve"> Price to Book Value (PBV) adalah suatu rasio yang sering digunakan untuk menentukan nilai perusahaan dan mengambil keputusan investasi dengan </w:t>
      </w:r>
      <w:proofErr w:type="gramStart"/>
      <w:r w:rsidRPr="00826614">
        <w:rPr>
          <w:rFonts w:ascii="Times New Roman" w:hAnsi="Times New Roman" w:cs="Times New Roman"/>
          <w:sz w:val="24"/>
          <w:szCs w:val="24"/>
        </w:rPr>
        <w:t>cara</w:t>
      </w:r>
      <w:proofErr w:type="gramEnd"/>
      <w:r w:rsidRPr="00826614">
        <w:rPr>
          <w:rFonts w:ascii="Times New Roman" w:hAnsi="Times New Roman" w:cs="Times New Roman"/>
          <w:sz w:val="24"/>
          <w:szCs w:val="24"/>
        </w:rPr>
        <w:t xml:space="preserve"> membandingkan harga pasar saham akhir tahun dengan nilai buku perusahaan (Jusriani, 2013)</w:t>
      </w:r>
      <w:r w:rsidR="00181E5F">
        <w:rPr>
          <w:rFonts w:ascii="Times New Roman" w:hAnsi="Times New Roman" w:cs="Times New Roman"/>
          <w:sz w:val="24"/>
          <w:szCs w:val="24"/>
        </w:rPr>
        <w:t>.</w:t>
      </w:r>
    </w:p>
    <w:p w:rsidR="00181E5F" w:rsidRDefault="00181E5F" w:rsidP="006C1B61">
      <w:pPr>
        <w:spacing w:line="480" w:lineRule="auto"/>
        <w:jc w:val="both"/>
        <w:rPr>
          <w:rFonts w:ascii="Times New Roman" w:hAnsi="Times New Roman" w:cs="Times New Roman"/>
          <w:sz w:val="24"/>
          <w:szCs w:val="24"/>
        </w:rPr>
      </w:pPr>
      <w:r w:rsidRPr="00181E5F">
        <w:rPr>
          <w:rFonts w:ascii="Times New Roman" w:hAnsi="Times New Roman" w:cs="Times New Roman"/>
          <w:b/>
          <w:sz w:val="24"/>
          <w:szCs w:val="24"/>
        </w:rPr>
        <w:t>HASIL PENELITIAN DAN PEMBAHASAN</w:t>
      </w:r>
      <w:r w:rsidRPr="00181E5F">
        <w:rPr>
          <w:rFonts w:ascii="Times New Roman" w:hAnsi="Times New Roman" w:cs="Times New Roman"/>
          <w:sz w:val="24"/>
          <w:szCs w:val="24"/>
        </w:rPr>
        <w:t xml:space="preserve"> </w:t>
      </w:r>
    </w:p>
    <w:p w:rsidR="00181E5F" w:rsidRDefault="00181E5F" w:rsidP="006C1B61">
      <w:pPr>
        <w:spacing w:line="480" w:lineRule="auto"/>
        <w:jc w:val="both"/>
        <w:rPr>
          <w:rFonts w:ascii="Times New Roman" w:hAnsi="Times New Roman" w:cs="Times New Roman"/>
          <w:sz w:val="24"/>
          <w:szCs w:val="24"/>
        </w:rPr>
      </w:pPr>
      <w:r w:rsidRPr="00181E5F">
        <w:rPr>
          <w:rFonts w:ascii="Times New Roman" w:hAnsi="Times New Roman" w:cs="Times New Roman"/>
          <w:sz w:val="24"/>
          <w:szCs w:val="24"/>
        </w:rPr>
        <w:t xml:space="preserve">Analisis Statistik Deskriptif </w:t>
      </w:r>
    </w:p>
    <w:p w:rsidR="00181E5F" w:rsidRDefault="00181E5F" w:rsidP="00181E5F">
      <w:pPr>
        <w:spacing w:after="0" w:line="480" w:lineRule="auto"/>
        <w:jc w:val="center"/>
        <w:rPr>
          <w:rFonts w:ascii="Times New Roman" w:eastAsia="Times New Roman" w:hAnsi="Times New Roman" w:cs="Times New Roman"/>
          <w:b/>
          <w:color w:val="000000"/>
          <w:sz w:val="24"/>
          <w:szCs w:val="24"/>
        </w:rPr>
      </w:pPr>
      <w:r w:rsidRPr="007479D8">
        <w:rPr>
          <w:rFonts w:ascii="Times New Roman" w:eastAsia="Times New Roman" w:hAnsi="Times New Roman" w:cs="Times New Roman"/>
          <w:b/>
          <w:color w:val="000000"/>
          <w:sz w:val="24"/>
          <w:szCs w:val="24"/>
          <w:lang w:val="id-ID"/>
        </w:rPr>
        <w:t>Statistik Deskriptif</w:t>
      </w:r>
    </w:p>
    <w:tbl>
      <w:tblPr>
        <w:tblW w:w="67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9"/>
        <w:gridCol w:w="1068"/>
        <w:gridCol w:w="1099"/>
        <w:gridCol w:w="990"/>
        <w:gridCol w:w="1439"/>
      </w:tblGrid>
      <w:tr w:rsidR="00181E5F" w:rsidRPr="00034D60" w:rsidTr="00181E5F">
        <w:trPr>
          <w:cantSplit/>
          <w:jc w:val="center"/>
        </w:trPr>
        <w:tc>
          <w:tcPr>
            <w:tcW w:w="2169" w:type="dxa"/>
            <w:shd w:val="clear" w:color="auto" w:fill="FFFFFF"/>
          </w:tcPr>
          <w:p w:rsidR="00181E5F" w:rsidRPr="00034D60" w:rsidRDefault="00181E5F" w:rsidP="00181E5F">
            <w:pPr>
              <w:rPr>
                <w:rFonts w:ascii="Times New Roman" w:hAnsi="Times New Roman" w:cs="Times New Roman"/>
                <w:sz w:val="24"/>
                <w:szCs w:val="24"/>
                <w:lang w:val="id-ID"/>
              </w:rPr>
            </w:pPr>
          </w:p>
        </w:tc>
        <w:tc>
          <w:tcPr>
            <w:tcW w:w="1068" w:type="dxa"/>
            <w:shd w:val="clear" w:color="auto" w:fill="FFFFFF"/>
          </w:tcPr>
          <w:p w:rsidR="00181E5F" w:rsidRPr="00034D60" w:rsidRDefault="00181E5F" w:rsidP="00181E5F">
            <w:pPr>
              <w:spacing w:line="320" w:lineRule="atLeast"/>
              <w:ind w:left="60" w:right="60"/>
              <w:jc w:val="center"/>
              <w:rPr>
                <w:rFonts w:ascii="Arial" w:hAnsi="Arial" w:cs="Arial"/>
                <w:sz w:val="18"/>
                <w:szCs w:val="18"/>
                <w:lang w:val="id-ID"/>
              </w:rPr>
            </w:pPr>
            <w:r w:rsidRPr="00034D60">
              <w:rPr>
                <w:rFonts w:ascii="Arial" w:hAnsi="Arial" w:cs="Arial"/>
                <w:sz w:val="18"/>
                <w:szCs w:val="18"/>
                <w:lang w:val="id-ID"/>
              </w:rPr>
              <w:t>Minimum</w:t>
            </w:r>
          </w:p>
        </w:tc>
        <w:tc>
          <w:tcPr>
            <w:tcW w:w="1099" w:type="dxa"/>
            <w:shd w:val="clear" w:color="auto" w:fill="FFFFFF"/>
          </w:tcPr>
          <w:p w:rsidR="00181E5F" w:rsidRPr="00034D60" w:rsidRDefault="00181E5F" w:rsidP="00181E5F">
            <w:pPr>
              <w:spacing w:line="320" w:lineRule="atLeast"/>
              <w:ind w:left="60" w:right="60"/>
              <w:jc w:val="center"/>
              <w:rPr>
                <w:rFonts w:ascii="Arial" w:hAnsi="Arial" w:cs="Arial"/>
                <w:sz w:val="18"/>
                <w:szCs w:val="18"/>
                <w:lang w:val="id-ID"/>
              </w:rPr>
            </w:pPr>
            <w:r w:rsidRPr="00034D60">
              <w:rPr>
                <w:rFonts w:ascii="Arial" w:hAnsi="Arial" w:cs="Arial"/>
                <w:sz w:val="18"/>
                <w:szCs w:val="18"/>
                <w:lang w:val="id-ID"/>
              </w:rPr>
              <w:t>Maximum</w:t>
            </w:r>
          </w:p>
        </w:tc>
        <w:tc>
          <w:tcPr>
            <w:tcW w:w="990" w:type="dxa"/>
            <w:shd w:val="clear" w:color="auto" w:fill="FFFFFF"/>
          </w:tcPr>
          <w:p w:rsidR="00181E5F" w:rsidRPr="00034D60" w:rsidRDefault="00181E5F" w:rsidP="00181E5F">
            <w:pPr>
              <w:spacing w:line="320" w:lineRule="atLeast"/>
              <w:ind w:left="60" w:right="60"/>
              <w:jc w:val="center"/>
              <w:rPr>
                <w:rFonts w:ascii="Arial" w:hAnsi="Arial" w:cs="Arial"/>
                <w:sz w:val="18"/>
                <w:szCs w:val="18"/>
                <w:lang w:val="id-ID"/>
              </w:rPr>
            </w:pPr>
            <w:r w:rsidRPr="00034D60">
              <w:rPr>
                <w:rFonts w:ascii="Arial" w:hAnsi="Arial" w:cs="Arial"/>
                <w:sz w:val="18"/>
                <w:szCs w:val="18"/>
                <w:lang w:val="id-ID"/>
              </w:rPr>
              <w:t>Mean</w:t>
            </w:r>
          </w:p>
        </w:tc>
        <w:tc>
          <w:tcPr>
            <w:tcW w:w="1439" w:type="dxa"/>
            <w:shd w:val="clear" w:color="auto" w:fill="FFFFFF"/>
          </w:tcPr>
          <w:p w:rsidR="00181E5F" w:rsidRPr="00034D60" w:rsidRDefault="00181E5F" w:rsidP="00181E5F">
            <w:pPr>
              <w:spacing w:line="320" w:lineRule="atLeast"/>
              <w:ind w:left="60" w:right="60"/>
              <w:jc w:val="center"/>
              <w:rPr>
                <w:rFonts w:ascii="Arial" w:hAnsi="Arial" w:cs="Arial"/>
                <w:sz w:val="18"/>
                <w:szCs w:val="18"/>
                <w:lang w:val="id-ID"/>
              </w:rPr>
            </w:pPr>
            <w:r w:rsidRPr="00034D60">
              <w:rPr>
                <w:rFonts w:ascii="Arial" w:hAnsi="Arial" w:cs="Arial"/>
                <w:sz w:val="18"/>
                <w:szCs w:val="18"/>
                <w:lang w:val="id-ID"/>
              </w:rPr>
              <w:t>Std. Deviation</w:t>
            </w:r>
          </w:p>
        </w:tc>
      </w:tr>
      <w:tr w:rsidR="00181E5F" w:rsidRPr="00034D60" w:rsidTr="00181E5F">
        <w:trPr>
          <w:cantSplit/>
          <w:jc w:val="center"/>
        </w:trPr>
        <w:tc>
          <w:tcPr>
            <w:tcW w:w="2169" w:type="dxa"/>
            <w:shd w:val="clear" w:color="auto" w:fill="FFFFFF"/>
            <w:vAlign w:val="center"/>
          </w:tcPr>
          <w:p w:rsidR="00181E5F" w:rsidRPr="00034D60" w:rsidRDefault="00181E5F" w:rsidP="00181E5F">
            <w:pPr>
              <w:spacing w:line="320" w:lineRule="atLeast"/>
              <w:ind w:left="60" w:right="60"/>
              <w:rPr>
                <w:rFonts w:ascii="Arial" w:hAnsi="Arial" w:cs="Arial"/>
                <w:sz w:val="18"/>
                <w:szCs w:val="18"/>
                <w:lang w:val="id-ID"/>
              </w:rPr>
            </w:pPr>
            <w:r w:rsidRPr="00034D60">
              <w:rPr>
                <w:rFonts w:ascii="Arial" w:hAnsi="Arial" w:cs="Arial"/>
                <w:sz w:val="18"/>
                <w:szCs w:val="18"/>
                <w:lang w:val="id-ID"/>
              </w:rPr>
              <w:t>ProfitabilitasROA</w:t>
            </w:r>
          </w:p>
        </w:tc>
        <w:tc>
          <w:tcPr>
            <w:tcW w:w="1068"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sidRPr="00034D60">
              <w:rPr>
                <w:rFonts w:ascii="Arial" w:hAnsi="Arial" w:cs="Arial"/>
                <w:sz w:val="18"/>
                <w:szCs w:val="18"/>
                <w:lang w:val="id-ID"/>
              </w:rPr>
              <w:t>-</w:t>
            </w:r>
            <w:r>
              <w:rPr>
                <w:rFonts w:ascii="Arial" w:hAnsi="Arial" w:cs="Arial"/>
                <w:sz w:val="18"/>
                <w:szCs w:val="18"/>
              </w:rPr>
              <w:t>0</w:t>
            </w:r>
            <w:r w:rsidRPr="00034D60">
              <w:rPr>
                <w:rFonts w:ascii="Arial" w:hAnsi="Arial" w:cs="Arial"/>
                <w:sz w:val="18"/>
                <w:szCs w:val="18"/>
                <w:lang w:val="id-ID"/>
              </w:rPr>
              <w:t>,1210</w:t>
            </w:r>
          </w:p>
        </w:tc>
        <w:tc>
          <w:tcPr>
            <w:tcW w:w="1099"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sidRPr="00034D60">
              <w:rPr>
                <w:rFonts w:ascii="Arial" w:hAnsi="Arial" w:cs="Arial"/>
                <w:sz w:val="18"/>
                <w:szCs w:val="18"/>
                <w:lang w:val="id-ID"/>
              </w:rPr>
              <w:t>2,3198</w:t>
            </w:r>
          </w:p>
        </w:tc>
        <w:tc>
          <w:tcPr>
            <w:tcW w:w="990"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Pr>
                <w:rFonts w:ascii="Arial" w:hAnsi="Arial" w:cs="Arial"/>
                <w:sz w:val="18"/>
                <w:szCs w:val="18"/>
              </w:rPr>
              <w:t>0</w:t>
            </w:r>
            <w:r w:rsidRPr="00034D60">
              <w:rPr>
                <w:rFonts w:ascii="Arial" w:hAnsi="Arial" w:cs="Arial"/>
                <w:sz w:val="18"/>
                <w:szCs w:val="18"/>
                <w:lang w:val="id-ID"/>
              </w:rPr>
              <w:t>,1524</w:t>
            </w:r>
          </w:p>
        </w:tc>
        <w:tc>
          <w:tcPr>
            <w:tcW w:w="1439"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Pr>
                <w:rFonts w:ascii="Arial" w:hAnsi="Arial" w:cs="Arial"/>
                <w:sz w:val="18"/>
                <w:szCs w:val="18"/>
              </w:rPr>
              <w:t>0</w:t>
            </w:r>
            <w:r w:rsidRPr="00034D60">
              <w:rPr>
                <w:rFonts w:ascii="Arial" w:hAnsi="Arial" w:cs="Arial"/>
                <w:sz w:val="18"/>
                <w:szCs w:val="18"/>
                <w:lang w:val="id-ID"/>
              </w:rPr>
              <w:t>,1100</w:t>
            </w:r>
          </w:p>
        </w:tc>
      </w:tr>
      <w:tr w:rsidR="00181E5F" w:rsidRPr="00034D60" w:rsidTr="00181E5F">
        <w:trPr>
          <w:cantSplit/>
          <w:jc w:val="center"/>
        </w:trPr>
        <w:tc>
          <w:tcPr>
            <w:tcW w:w="2169" w:type="dxa"/>
            <w:shd w:val="clear" w:color="auto" w:fill="FFFFFF"/>
            <w:vAlign w:val="center"/>
          </w:tcPr>
          <w:p w:rsidR="00181E5F" w:rsidRPr="00034D60" w:rsidRDefault="00181E5F" w:rsidP="00181E5F">
            <w:pPr>
              <w:spacing w:line="320" w:lineRule="atLeast"/>
              <w:ind w:left="60" w:right="60"/>
              <w:rPr>
                <w:rFonts w:ascii="Arial" w:hAnsi="Arial" w:cs="Arial"/>
                <w:sz w:val="18"/>
                <w:szCs w:val="18"/>
                <w:lang w:val="id-ID"/>
              </w:rPr>
            </w:pPr>
            <w:r w:rsidRPr="00034D60">
              <w:rPr>
                <w:rFonts w:ascii="Arial" w:hAnsi="Arial" w:cs="Arial"/>
                <w:sz w:val="18"/>
                <w:szCs w:val="18"/>
                <w:lang w:val="id-ID"/>
              </w:rPr>
              <w:t>KebijakanDividenDPR</w:t>
            </w:r>
          </w:p>
        </w:tc>
        <w:tc>
          <w:tcPr>
            <w:tcW w:w="1068"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sidRPr="00034D60">
              <w:rPr>
                <w:rFonts w:ascii="Arial" w:hAnsi="Arial" w:cs="Arial"/>
                <w:sz w:val="18"/>
                <w:szCs w:val="18"/>
                <w:lang w:val="id-ID"/>
              </w:rPr>
              <w:t>-1,7182</w:t>
            </w:r>
          </w:p>
        </w:tc>
        <w:tc>
          <w:tcPr>
            <w:tcW w:w="1099"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sidRPr="00034D60">
              <w:rPr>
                <w:rFonts w:ascii="Arial" w:hAnsi="Arial" w:cs="Arial"/>
                <w:sz w:val="18"/>
                <w:szCs w:val="18"/>
                <w:lang w:val="id-ID"/>
              </w:rPr>
              <w:t>8,1579</w:t>
            </w:r>
          </w:p>
        </w:tc>
        <w:tc>
          <w:tcPr>
            <w:tcW w:w="990"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Pr>
                <w:rFonts w:ascii="Arial" w:hAnsi="Arial" w:cs="Arial"/>
                <w:sz w:val="18"/>
                <w:szCs w:val="18"/>
              </w:rPr>
              <w:t>0</w:t>
            </w:r>
            <w:r w:rsidRPr="00034D60">
              <w:rPr>
                <w:rFonts w:ascii="Arial" w:hAnsi="Arial" w:cs="Arial"/>
                <w:sz w:val="18"/>
                <w:szCs w:val="18"/>
                <w:lang w:val="id-ID"/>
              </w:rPr>
              <w:t>,4682</w:t>
            </w:r>
          </w:p>
        </w:tc>
        <w:tc>
          <w:tcPr>
            <w:tcW w:w="1439"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Pr>
                <w:rFonts w:ascii="Arial" w:hAnsi="Arial" w:cs="Arial"/>
                <w:sz w:val="18"/>
                <w:szCs w:val="18"/>
              </w:rPr>
              <w:t>0</w:t>
            </w:r>
            <w:r w:rsidRPr="00034D60">
              <w:rPr>
                <w:rFonts w:ascii="Arial" w:hAnsi="Arial" w:cs="Arial"/>
                <w:sz w:val="18"/>
                <w:szCs w:val="18"/>
                <w:lang w:val="id-ID"/>
              </w:rPr>
              <w:t>,3867</w:t>
            </w:r>
          </w:p>
        </w:tc>
      </w:tr>
      <w:tr w:rsidR="00181E5F" w:rsidRPr="00034D60" w:rsidTr="00181E5F">
        <w:trPr>
          <w:cantSplit/>
          <w:jc w:val="center"/>
        </w:trPr>
        <w:tc>
          <w:tcPr>
            <w:tcW w:w="2169" w:type="dxa"/>
            <w:shd w:val="clear" w:color="auto" w:fill="FFFFFF"/>
            <w:vAlign w:val="center"/>
          </w:tcPr>
          <w:p w:rsidR="00181E5F" w:rsidRPr="00034D60" w:rsidRDefault="00181E5F" w:rsidP="00181E5F">
            <w:pPr>
              <w:spacing w:line="320" w:lineRule="atLeast"/>
              <w:ind w:left="60" w:right="60"/>
              <w:rPr>
                <w:rFonts w:ascii="Arial" w:hAnsi="Arial" w:cs="Arial"/>
                <w:sz w:val="18"/>
                <w:szCs w:val="18"/>
                <w:lang w:val="id-ID"/>
              </w:rPr>
            </w:pPr>
            <w:r w:rsidRPr="00034D60">
              <w:rPr>
                <w:rFonts w:ascii="Arial" w:hAnsi="Arial" w:cs="Arial"/>
                <w:sz w:val="18"/>
                <w:szCs w:val="18"/>
                <w:lang w:val="id-ID"/>
              </w:rPr>
              <w:t>KebijakanHutangDER</w:t>
            </w:r>
          </w:p>
        </w:tc>
        <w:tc>
          <w:tcPr>
            <w:tcW w:w="1068"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Pr>
                <w:rFonts w:ascii="Arial" w:hAnsi="Arial" w:cs="Arial"/>
                <w:sz w:val="18"/>
                <w:szCs w:val="18"/>
              </w:rPr>
              <w:t>0</w:t>
            </w:r>
            <w:r w:rsidRPr="00034D60">
              <w:rPr>
                <w:rFonts w:ascii="Arial" w:hAnsi="Arial" w:cs="Arial"/>
                <w:sz w:val="18"/>
                <w:szCs w:val="18"/>
                <w:lang w:val="id-ID"/>
              </w:rPr>
              <w:t>,0079</w:t>
            </w:r>
          </w:p>
        </w:tc>
        <w:tc>
          <w:tcPr>
            <w:tcW w:w="1099"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sidRPr="00034D60">
              <w:rPr>
                <w:rFonts w:ascii="Arial" w:hAnsi="Arial" w:cs="Arial"/>
                <w:sz w:val="18"/>
                <w:szCs w:val="18"/>
                <w:lang w:val="id-ID"/>
              </w:rPr>
              <w:t>4,5551</w:t>
            </w:r>
          </w:p>
        </w:tc>
        <w:tc>
          <w:tcPr>
            <w:tcW w:w="990"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Pr>
                <w:rFonts w:ascii="Arial" w:hAnsi="Arial" w:cs="Arial"/>
                <w:sz w:val="18"/>
                <w:szCs w:val="18"/>
              </w:rPr>
              <w:t>0</w:t>
            </w:r>
            <w:r w:rsidRPr="00034D60">
              <w:rPr>
                <w:rFonts w:ascii="Arial" w:hAnsi="Arial" w:cs="Arial"/>
                <w:sz w:val="18"/>
                <w:szCs w:val="18"/>
                <w:lang w:val="id-ID"/>
              </w:rPr>
              <w:t>,8518</w:t>
            </w:r>
          </w:p>
        </w:tc>
        <w:tc>
          <w:tcPr>
            <w:tcW w:w="1439"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Pr>
                <w:rFonts w:ascii="Arial" w:hAnsi="Arial" w:cs="Arial"/>
                <w:sz w:val="18"/>
                <w:szCs w:val="18"/>
              </w:rPr>
              <w:t>0</w:t>
            </w:r>
            <w:r w:rsidRPr="00034D60">
              <w:rPr>
                <w:rFonts w:ascii="Arial" w:hAnsi="Arial" w:cs="Arial"/>
                <w:sz w:val="18"/>
                <w:szCs w:val="18"/>
                <w:lang w:val="id-ID"/>
              </w:rPr>
              <w:t>,7075</w:t>
            </w:r>
          </w:p>
        </w:tc>
      </w:tr>
      <w:tr w:rsidR="00181E5F" w:rsidRPr="00034D60" w:rsidTr="00181E5F">
        <w:trPr>
          <w:cantSplit/>
          <w:jc w:val="center"/>
        </w:trPr>
        <w:tc>
          <w:tcPr>
            <w:tcW w:w="2169" w:type="dxa"/>
            <w:shd w:val="clear" w:color="auto" w:fill="FFFFFF"/>
            <w:vAlign w:val="center"/>
          </w:tcPr>
          <w:p w:rsidR="00181E5F" w:rsidRPr="00034D60" w:rsidRDefault="00181E5F" w:rsidP="00181E5F">
            <w:pPr>
              <w:spacing w:line="320" w:lineRule="atLeast"/>
              <w:ind w:left="60" w:right="60"/>
              <w:rPr>
                <w:rFonts w:ascii="Arial" w:hAnsi="Arial" w:cs="Arial"/>
                <w:sz w:val="18"/>
                <w:szCs w:val="18"/>
                <w:lang w:val="id-ID"/>
              </w:rPr>
            </w:pPr>
            <w:r w:rsidRPr="00034D60">
              <w:rPr>
                <w:rFonts w:ascii="Arial" w:hAnsi="Arial" w:cs="Arial"/>
                <w:sz w:val="18"/>
                <w:szCs w:val="18"/>
                <w:lang w:val="id-ID"/>
              </w:rPr>
              <w:t>NilaiPerusahaanPBV</w:t>
            </w:r>
          </w:p>
        </w:tc>
        <w:tc>
          <w:tcPr>
            <w:tcW w:w="1068"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Pr>
                <w:rFonts w:ascii="Arial" w:hAnsi="Arial" w:cs="Arial"/>
                <w:sz w:val="18"/>
                <w:szCs w:val="18"/>
              </w:rPr>
              <w:t>0</w:t>
            </w:r>
            <w:r w:rsidRPr="00034D60">
              <w:rPr>
                <w:rFonts w:ascii="Arial" w:hAnsi="Arial" w:cs="Arial"/>
                <w:sz w:val="18"/>
                <w:szCs w:val="18"/>
                <w:lang w:val="id-ID"/>
              </w:rPr>
              <w:t>,0005</w:t>
            </w:r>
          </w:p>
        </w:tc>
        <w:tc>
          <w:tcPr>
            <w:tcW w:w="1099"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sidRPr="00034D60">
              <w:rPr>
                <w:rFonts w:ascii="Arial" w:hAnsi="Arial" w:cs="Arial"/>
                <w:sz w:val="18"/>
                <w:szCs w:val="18"/>
                <w:lang w:val="id-ID"/>
              </w:rPr>
              <w:t>29,3938</w:t>
            </w:r>
          </w:p>
        </w:tc>
        <w:tc>
          <w:tcPr>
            <w:tcW w:w="990"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sidRPr="00034D60">
              <w:rPr>
                <w:rFonts w:ascii="Arial" w:hAnsi="Arial" w:cs="Arial"/>
                <w:sz w:val="18"/>
                <w:szCs w:val="18"/>
                <w:lang w:val="id-ID"/>
              </w:rPr>
              <w:t>4,5952</w:t>
            </w:r>
          </w:p>
        </w:tc>
        <w:tc>
          <w:tcPr>
            <w:tcW w:w="1439" w:type="dxa"/>
            <w:shd w:val="clear" w:color="auto" w:fill="FFFFFF"/>
          </w:tcPr>
          <w:p w:rsidR="00181E5F" w:rsidRPr="00034D60" w:rsidRDefault="00181E5F" w:rsidP="00181E5F">
            <w:pPr>
              <w:spacing w:line="320" w:lineRule="atLeast"/>
              <w:ind w:left="60" w:right="60"/>
              <w:jc w:val="right"/>
              <w:rPr>
                <w:rFonts w:ascii="Arial" w:hAnsi="Arial" w:cs="Arial"/>
                <w:sz w:val="18"/>
                <w:szCs w:val="18"/>
                <w:lang w:val="id-ID"/>
              </w:rPr>
            </w:pPr>
            <w:r w:rsidRPr="00034D60">
              <w:rPr>
                <w:rFonts w:ascii="Arial" w:hAnsi="Arial" w:cs="Arial"/>
                <w:sz w:val="18"/>
                <w:szCs w:val="18"/>
                <w:lang w:val="id-ID"/>
              </w:rPr>
              <w:t>3,7423</w:t>
            </w:r>
          </w:p>
        </w:tc>
      </w:tr>
    </w:tbl>
    <w:p w:rsidR="007D532C" w:rsidRDefault="007D532C" w:rsidP="006C1B61">
      <w:pPr>
        <w:spacing w:line="480" w:lineRule="auto"/>
        <w:jc w:val="both"/>
        <w:rPr>
          <w:rFonts w:ascii="Times New Roman" w:hAnsi="Times New Roman" w:cs="Times New Roman"/>
          <w:sz w:val="24"/>
          <w:szCs w:val="24"/>
        </w:rPr>
      </w:pPr>
    </w:p>
    <w:p w:rsidR="00181E5F" w:rsidRDefault="00181E5F" w:rsidP="006C1B61">
      <w:pPr>
        <w:spacing w:line="480" w:lineRule="auto"/>
        <w:jc w:val="both"/>
        <w:rPr>
          <w:rFonts w:ascii="Times New Roman" w:hAnsi="Times New Roman" w:cs="Times New Roman"/>
          <w:sz w:val="24"/>
          <w:szCs w:val="24"/>
        </w:rPr>
      </w:pPr>
      <w:r w:rsidRPr="00181E5F">
        <w:rPr>
          <w:rFonts w:ascii="Times New Roman" w:hAnsi="Times New Roman" w:cs="Times New Roman"/>
          <w:sz w:val="24"/>
          <w:szCs w:val="24"/>
        </w:rPr>
        <w:t>nilai perusahaan diperoleh nilai minimum sebesar 0,0005 yang terjadi pada perusahaan PT Sekar Bumi Tbk di tahun 2020, sedangkan nilai nilai perusahaan tertinggi sebesar 29,3938 yang terjadi pada perusahaan PT Inti Agri Resources Tbk di tahun 2018. Selanjutnya diperoleh nilai rata-rata nilai perusahaan pada perusahaan sektor makanan dan minuman yang terdaftar di Bursa Efek Indonesia adalah sebesar 4</w:t>
      </w:r>
      <w:proofErr w:type="gramStart"/>
      <w:r w:rsidRPr="00181E5F">
        <w:rPr>
          <w:rFonts w:ascii="Times New Roman" w:hAnsi="Times New Roman" w:cs="Times New Roman"/>
          <w:sz w:val="24"/>
          <w:szCs w:val="24"/>
        </w:rPr>
        <w:t>,5952</w:t>
      </w:r>
      <w:proofErr w:type="gramEnd"/>
      <w:r w:rsidRPr="00181E5F">
        <w:rPr>
          <w:rFonts w:ascii="Times New Roman" w:hAnsi="Times New Roman" w:cs="Times New Roman"/>
          <w:sz w:val="24"/>
          <w:szCs w:val="24"/>
        </w:rPr>
        <w:t>. Kemudian diperoleh nilai standar deviasi sebesar 3</w:t>
      </w:r>
      <w:proofErr w:type="gramStart"/>
      <w:r w:rsidRPr="00181E5F">
        <w:rPr>
          <w:rFonts w:ascii="Times New Roman" w:hAnsi="Times New Roman" w:cs="Times New Roman"/>
          <w:sz w:val="24"/>
          <w:szCs w:val="24"/>
        </w:rPr>
        <w:t>,7423</w:t>
      </w:r>
      <w:proofErr w:type="gramEnd"/>
      <w:r w:rsidRPr="00181E5F">
        <w:rPr>
          <w:rFonts w:ascii="Times New Roman" w:hAnsi="Times New Roman" w:cs="Times New Roman"/>
          <w:sz w:val="24"/>
          <w:szCs w:val="24"/>
        </w:rPr>
        <w:t xml:space="preserve">. </w:t>
      </w:r>
      <w:proofErr w:type="gramStart"/>
      <w:r w:rsidRPr="00181E5F">
        <w:rPr>
          <w:rFonts w:ascii="Times New Roman" w:hAnsi="Times New Roman" w:cs="Times New Roman"/>
          <w:sz w:val="24"/>
          <w:szCs w:val="24"/>
        </w:rPr>
        <w:t>Makin besarnya nilai ini menunjukkan makin tingginya harga saham perusahaan yang dampaknya menjadikan nilai perusahaan di mata investor juga semakin tinggi.</w:t>
      </w:r>
      <w:proofErr w:type="gramEnd"/>
      <w:r w:rsidRPr="00181E5F">
        <w:rPr>
          <w:rFonts w:ascii="Times New Roman" w:hAnsi="Times New Roman" w:cs="Times New Roman"/>
          <w:sz w:val="24"/>
          <w:szCs w:val="24"/>
        </w:rPr>
        <w:t xml:space="preserve"> </w:t>
      </w:r>
    </w:p>
    <w:p w:rsidR="00181E5F" w:rsidRDefault="00181E5F" w:rsidP="006C1B61">
      <w:pPr>
        <w:spacing w:line="480" w:lineRule="auto"/>
        <w:jc w:val="both"/>
        <w:rPr>
          <w:rFonts w:ascii="Times New Roman" w:hAnsi="Times New Roman" w:cs="Times New Roman"/>
          <w:sz w:val="24"/>
          <w:szCs w:val="24"/>
        </w:rPr>
      </w:pPr>
      <w:r w:rsidRPr="00181E5F">
        <w:rPr>
          <w:rFonts w:ascii="Times New Roman" w:hAnsi="Times New Roman" w:cs="Times New Roman"/>
          <w:sz w:val="24"/>
          <w:szCs w:val="24"/>
        </w:rPr>
        <w:t xml:space="preserve">Uji Asumsi Klasik </w:t>
      </w:r>
    </w:p>
    <w:p w:rsidR="00F74740" w:rsidRPr="00181E5F" w:rsidRDefault="00181E5F" w:rsidP="006C1B61">
      <w:pPr>
        <w:spacing w:line="480" w:lineRule="auto"/>
        <w:jc w:val="both"/>
        <w:rPr>
          <w:rFonts w:ascii="Times New Roman" w:hAnsi="Times New Roman" w:cs="Times New Roman"/>
          <w:sz w:val="24"/>
          <w:szCs w:val="24"/>
        </w:rPr>
      </w:pPr>
      <w:r w:rsidRPr="00181E5F">
        <w:rPr>
          <w:rFonts w:ascii="Times New Roman" w:hAnsi="Times New Roman" w:cs="Times New Roman"/>
          <w:sz w:val="24"/>
          <w:szCs w:val="24"/>
        </w:rPr>
        <w:t>Hasil Uji Normalitas</w:t>
      </w:r>
    </w:p>
    <w:p w:rsidR="00181E5F" w:rsidRDefault="00181E5F" w:rsidP="00181E5F">
      <w:pPr>
        <w:spacing w:after="0" w:line="240" w:lineRule="auto"/>
        <w:jc w:val="center"/>
        <w:rPr>
          <w:rFonts w:ascii="Times New Roman" w:eastAsia="Times New Roman" w:hAnsi="Times New Roman" w:cs="Times New Roman"/>
          <w:b/>
          <w:i/>
          <w:color w:val="000000"/>
          <w:sz w:val="24"/>
          <w:szCs w:val="24"/>
        </w:rPr>
      </w:pPr>
      <w:r w:rsidRPr="007479D8">
        <w:rPr>
          <w:rFonts w:ascii="Times New Roman" w:eastAsia="Times New Roman" w:hAnsi="Times New Roman" w:cs="Times New Roman"/>
          <w:b/>
          <w:color w:val="000000"/>
          <w:sz w:val="24"/>
          <w:szCs w:val="24"/>
          <w:lang w:val="id-ID"/>
        </w:rPr>
        <w:t xml:space="preserve">Hasil  Uji Normalitas dengan </w:t>
      </w:r>
      <w:r w:rsidRPr="007479D8">
        <w:rPr>
          <w:rFonts w:ascii="Times New Roman" w:eastAsia="Times New Roman" w:hAnsi="Times New Roman" w:cs="Times New Roman"/>
          <w:b/>
          <w:i/>
          <w:color w:val="000000"/>
          <w:sz w:val="24"/>
          <w:szCs w:val="24"/>
          <w:lang w:val="id-ID"/>
        </w:rPr>
        <w:t>Kolmogorov-Smirnov</w:t>
      </w:r>
    </w:p>
    <w:p w:rsidR="00181E5F" w:rsidRDefault="00181E5F" w:rsidP="00181E5F">
      <w:pPr>
        <w:spacing w:after="0" w:line="240" w:lineRule="auto"/>
        <w:jc w:val="center"/>
        <w:rPr>
          <w:rFonts w:ascii="Times New Roman" w:eastAsia="Times New Roman" w:hAnsi="Times New Roman" w:cs="Times New Roman"/>
          <w:b/>
          <w:i/>
          <w:color w:val="000000"/>
          <w:sz w:val="24"/>
          <w:szCs w:val="24"/>
        </w:rPr>
      </w:pPr>
    </w:p>
    <w:tbl>
      <w:tblPr>
        <w:tblW w:w="53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8"/>
        <w:gridCol w:w="1447"/>
        <w:gridCol w:w="1494"/>
      </w:tblGrid>
      <w:tr w:rsidR="00181E5F" w:rsidRPr="00034D60" w:rsidTr="00181E5F">
        <w:trPr>
          <w:cantSplit/>
          <w:jc w:val="center"/>
        </w:trPr>
        <w:tc>
          <w:tcPr>
            <w:tcW w:w="5399" w:type="dxa"/>
            <w:gridSpan w:val="3"/>
            <w:tcBorders>
              <w:top w:val="nil"/>
              <w:left w:val="nil"/>
              <w:bottom w:val="nil"/>
              <w:right w:val="nil"/>
            </w:tcBorders>
            <w:shd w:val="clear" w:color="auto" w:fill="FFFFFF"/>
          </w:tcPr>
          <w:p w:rsidR="00181E5F" w:rsidRPr="00034D60" w:rsidRDefault="00181E5F" w:rsidP="00181E5F">
            <w:pPr>
              <w:spacing w:after="0" w:line="360" w:lineRule="auto"/>
              <w:ind w:left="60" w:right="60"/>
              <w:jc w:val="center"/>
              <w:rPr>
                <w:rFonts w:ascii="Arial" w:hAnsi="Arial" w:cs="Arial"/>
                <w:sz w:val="18"/>
                <w:szCs w:val="18"/>
                <w:lang w:val="id-ID"/>
              </w:rPr>
            </w:pPr>
            <w:r>
              <w:rPr>
                <w:rFonts w:ascii="Arial" w:hAnsi="Arial" w:cs="Arial"/>
                <w:b/>
                <w:bCs/>
                <w:sz w:val="18"/>
                <w:szCs w:val="18"/>
              </w:rPr>
              <w:t xml:space="preserve">           </w:t>
            </w:r>
            <w:r w:rsidRPr="00034D60">
              <w:rPr>
                <w:rFonts w:ascii="Arial" w:hAnsi="Arial" w:cs="Arial"/>
                <w:b/>
                <w:bCs/>
                <w:sz w:val="18"/>
                <w:szCs w:val="18"/>
                <w:lang w:val="id-ID"/>
              </w:rPr>
              <w:t>One-Sample Kolmogorov-Smirnov Test</w:t>
            </w:r>
          </w:p>
        </w:tc>
      </w:tr>
      <w:tr w:rsidR="00181E5F" w:rsidRPr="00034D60" w:rsidTr="00181E5F">
        <w:trPr>
          <w:cantSplit/>
          <w:jc w:val="center"/>
        </w:trPr>
        <w:tc>
          <w:tcPr>
            <w:tcW w:w="3905" w:type="dxa"/>
            <w:gridSpan w:val="2"/>
            <w:tcBorders>
              <w:top w:val="single" w:sz="16" w:space="0" w:color="000000"/>
              <w:left w:val="single" w:sz="16" w:space="0" w:color="000000"/>
              <w:bottom w:val="single" w:sz="16" w:space="0" w:color="000000"/>
              <w:right w:val="nil"/>
            </w:tcBorders>
            <w:shd w:val="clear" w:color="auto" w:fill="FFFFFF"/>
          </w:tcPr>
          <w:p w:rsidR="00181E5F" w:rsidRPr="00A44C77" w:rsidRDefault="00181E5F" w:rsidP="00181E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94" w:type="dxa"/>
            <w:tcBorders>
              <w:top w:val="single" w:sz="16" w:space="0" w:color="000000"/>
              <w:left w:val="single" w:sz="16" w:space="0" w:color="000000"/>
              <w:bottom w:val="single" w:sz="16" w:space="0" w:color="000000"/>
              <w:right w:val="single" w:sz="16" w:space="0" w:color="000000"/>
            </w:tcBorders>
            <w:shd w:val="clear" w:color="auto" w:fill="FFFFFF"/>
          </w:tcPr>
          <w:p w:rsidR="00181E5F" w:rsidRPr="00034D60" w:rsidRDefault="00181E5F" w:rsidP="00181E5F">
            <w:pPr>
              <w:spacing w:after="0" w:line="360" w:lineRule="auto"/>
              <w:ind w:left="60" w:right="60"/>
              <w:jc w:val="center"/>
              <w:rPr>
                <w:rFonts w:ascii="Arial" w:hAnsi="Arial" w:cs="Arial"/>
                <w:sz w:val="18"/>
                <w:szCs w:val="18"/>
                <w:lang w:val="id-ID"/>
              </w:rPr>
            </w:pPr>
            <w:r w:rsidRPr="00034D60">
              <w:rPr>
                <w:rFonts w:ascii="Arial" w:hAnsi="Arial" w:cs="Arial"/>
                <w:sz w:val="18"/>
                <w:szCs w:val="18"/>
                <w:lang w:val="id-ID"/>
              </w:rPr>
              <w:t>Unstandardized Residual</w:t>
            </w:r>
          </w:p>
        </w:tc>
      </w:tr>
      <w:tr w:rsidR="00181E5F" w:rsidRPr="00034D60" w:rsidTr="00181E5F">
        <w:trPr>
          <w:cantSplit/>
          <w:jc w:val="center"/>
        </w:trPr>
        <w:tc>
          <w:tcPr>
            <w:tcW w:w="3905" w:type="dxa"/>
            <w:gridSpan w:val="2"/>
            <w:tcBorders>
              <w:top w:val="single" w:sz="16" w:space="0" w:color="000000"/>
              <w:left w:val="single" w:sz="16" w:space="0" w:color="000000"/>
              <w:bottom w:val="nil"/>
              <w:right w:val="nil"/>
            </w:tcBorders>
            <w:shd w:val="clear" w:color="auto" w:fill="FFFFFF"/>
            <w:vAlign w:val="center"/>
          </w:tcPr>
          <w:p w:rsidR="00181E5F" w:rsidRPr="00034D60" w:rsidRDefault="00181E5F" w:rsidP="00181E5F">
            <w:pPr>
              <w:spacing w:after="0" w:line="360" w:lineRule="auto"/>
              <w:ind w:left="60" w:right="60"/>
              <w:rPr>
                <w:rFonts w:ascii="Arial" w:hAnsi="Arial" w:cs="Arial"/>
                <w:sz w:val="18"/>
                <w:szCs w:val="18"/>
                <w:lang w:val="id-ID"/>
              </w:rPr>
            </w:pPr>
            <w:r w:rsidRPr="00034D60">
              <w:rPr>
                <w:rFonts w:ascii="Arial" w:hAnsi="Arial" w:cs="Arial"/>
                <w:sz w:val="18"/>
                <w:szCs w:val="18"/>
                <w:lang w:val="id-ID"/>
              </w:rPr>
              <w:t>N</w:t>
            </w:r>
          </w:p>
        </w:tc>
        <w:tc>
          <w:tcPr>
            <w:tcW w:w="1494" w:type="dxa"/>
            <w:tcBorders>
              <w:top w:val="single" w:sz="16" w:space="0" w:color="000000"/>
              <w:left w:val="single" w:sz="16" w:space="0" w:color="000000"/>
              <w:bottom w:val="nil"/>
              <w:right w:val="single" w:sz="16" w:space="0" w:color="000000"/>
            </w:tcBorders>
            <w:shd w:val="clear" w:color="auto" w:fill="FFFFFF"/>
          </w:tcPr>
          <w:p w:rsidR="00181E5F" w:rsidRPr="00034D60" w:rsidRDefault="00181E5F" w:rsidP="00181E5F">
            <w:pPr>
              <w:spacing w:after="0" w:line="360" w:lineRule="auto"/>
              <w:ind w:left="60" w:right="60"/>
              <w:jc w:val="right"/>
              <w:rPr>
                <w:rFonts w:ascii="Arial" w:hAnsi="Arial" w:cs="Arial"/>
                <w:sz w:val="18"/>
                <w:szCs w:val="18"/>
                <w:lang w:val="id-ID"/>
              </w:rPr>
            </w:pPr>
            <w:r w:rsidRPr="00034D60">
              <w:rPr>
                <w:rFonts w:ascii="Arial" w:hAnsi="Arial" w:cs="Arial"/>
                <w:sz w:val="18"/>
                <w:szCs w:val="18"/>
                <w:lang w:val="id-ID"/>
              </w:rPr>
              <w:t>66</w:t>
            </w:r>
          </w:p>
        </w:tc>
      </w:tr>
      <w:tr w:rsidR="00181E5F" w:rsidRPr="00034D60" w:rsidTr="00181E5F">
        <w:trPr>
          <w:cantSplit/>
          <w:jc w:val="center"/>
        </w:trPr>
        <w:tc>
          <w:tcPr>
            <w:tcW w:w="2458" w:type="dxa"/>
            <w:vMerge w:val="restart"/>
            <w:tcBorders>
              <w:top w:val="nil"/>
              <w:left w:val="single" w:sz="16" w:space="0" w:color="000000"/>
              <w:bottom w:val="nil"/>
              <w:right w:val="nil"/>
            </w:tcBorders>
            <w:shd w:val="clear" w:color="auto" w:fill="FFFFFF"/>
            <w:vAlign w:val="center"/>
          </w:tcPr>
          <w:p w:rsidR="00181E5F" w:rsidRPr="00034D60" w:rsidRDefault="00181E5F" w:rsidP="00181E5F">
            <w:pPr>
              <w:spacing w:after="0" w:line="360" w:lineRule="auto"/>
              <w:ind w:left="60" w:right="60"/>
              <w:rPr>
                <w:rFonts w:ascii="Arial" w:hAnsi="Arial" w:cs="Arial"/>
                <w:sz w:val="18"/>
                <w:szCs w:val="18"/>
                <w:lang w:val="id-ID"/>
              </w:rPr>
            </w:pPr>
            <w:r w:rsidRPr="00034D60">
              <w:rPr>
                <w:rFonts w:ascii="Arial" w:hAnsi="Arial" w:cs="Arial"/>
                <w:sz w:val="18"/>
                <w:szCs w:val="18"/>
                <w:lang w:val="id-ID"/>
              </w:rPr>
              <w:t>Normal Parameters</w:t>
            </w:r>
            <w:r w:rsidRPr="00034D60">
              <w:rPr>
                <w:rFonts w:ascii="Arial" w:hAnsi="Arial" w:cs="Arial"/>
                <w:sz w:val="18"/>
                <w:szCs w:val="18"/>
                <w:vertAlign w:val="superscript"/>
                <w:lang w:val="id-ID"/>
              </w:rPr>
              <w:t>a,b</w:t>
            </w:r>
          </w:p>
        </w:tc>
        <w:tc>
          <w:tcPr>
            <w:tcW w:w="1447" w:type="dxa"/>
            <w:tcBorders>
              <w:top w:val="nil"/>
              <w:left w:val="nil"/>
              <w:bottom w:val="nil"/>
              <w:right w:val="single" w:sz="16" w:space="0" w:color="000000"/>
            </w:tcBorders>
            <w:shd w:val="clear" w:color="auto" w:fill="FFFFFF"/>
            <w:vAlign w:val="center"/>
          </w:tcPr>
          <w:p w:rsidR="00181E5F" w:rsidRPr="00034D60" w:rsidRDefault="00181E5F" w:rsidP="00181E5F">
            <w:pPr>
              <w:spacing w:after="0" w:line="360" w:lineRule="auto"/>
              <w:ind w:left="60" w:right="60"/>
              <w:rPr>
                <w:rFonts w:ascii="Arial" w:hAnsi="Arial" w:cs="Arial"/>
                <w:sz w:val="18"/>
                <w:szCs w:val="18"/>
                <w:lang w:val="id-ID"/>
              </w:rPr>
            </w:pPr>
            <w:r w:rsidRPr="00034D60">
              <w:rPr>
                <w:rFonts w:ascii="Arial" w:hAnsi="Arial" w:cs="Arial"/>
                <w:sz w:val="18"/>
                <w:szCs w:val="18"/>
                <w:lang w:val="id-ID"/>
              </w:rPr>
              <w:t>Mean</w:t>
            </w:r>
          </w:p>
        </w:tc>
        <w:tc>
          <w:tcPr>
            <w:tcW w:w="1494" w:type="dxa"/>
            <w:tcBorders>
              <w:top w:val="nil"/>
              <w:left w:val="single" w:sz="16" w:space="0" w:color="000000"/>
              <w:bottom w:val="nil"/>
              <w:right w:val="single" w:sz="16" w:space="0" w:color="000000"/>
            </w:tcBorders>
            <w:shd w:val="clear" w:color="auto" w:fill="FFFFFF"/>
          </w:tcPr>
          <w:p w:rsidR="00181E5F" w:rsidRPr="00034D60" w:rsidRDefault="00181E5F" w:rsidP="00181E5F">
            <w:pPr>
              <w:spacing w:after="0" w:line="360" w:lineRule="auto"/>
              <w:ind w:left="60" w:right="60"/>
              <w:jc w:val="right"/>
              <w:rPr>
                <w:rFonts w:ascii="Arial" w:hAnsi="Arial" w:cs="Arial"/>
                <w:sz w:val="18"/>
                <w:szCs w:val="18"/>
                <w:lang w:val="id-ID"/>
              </w:rPr>
            </w:pPr>
            <w:r w:rsidRPr="00034D60">
              <w:rPr>
                <w:rFonts w:ascii="Arial" w:hAnsi="Arial" w:cs="Arial"/>
                <w:sz w:val="18"/>
                <w:szCs w:val="18"/>
                <w:lang w:val="id-ID"/>
              </w:rPr>
              <w:t>,0000000</w:t>
            </w:r>
          </w:p>
        </w:tc>
      </w:tr>
      <w:tr w:rsidR="00181E5F" w:rsidRPr="00034D60" w:rsidTr="00181E5F">
        <w:trPr>
          <w:cantSplit/>
          <w:jc w:val="center"/>
        </w:trPr>
        <w:tc>
          <w:tcPr>
            <w:tcW w:w="2458" w:type="dxa"/>
            <w:vMerge/>
            <w:tcBorders>
              <w:top w:val="nil"/>
              <w:left w:val="single" w:sz="16" w:space="0" w:color="000000"/>
              <w:bottom w:val="nil"/>
              <w:right w:val="nil"/>
            </w:tcBorders>
            <w:shd w:val="clear" w:color="auto" w:fill="FFFFFF"/>
            <w:vAlign w:val="center"/>
          </w:tcPr>
          <w:p w:rsidR="00181E5F" w:rsidRPr="00034D60" w:rsidRDefault="00181E5F" w:rsidP="00181E5F">
            <w:pPr>
              <w:spacing w:after="0" w:line="360" w:lineRule="auto"/>
              <w:rPr>
                <w:rFonts w:ascii="Arial" w:hAnsi="Arial" w:cs="Arial"/>
                <w:sz w:val="18"/>
                <w:szCs w:val="18"/>
                <w:lang w:val="id-ID"/>
              </w:rPr>
            </w:pPr>
          </w:p>
        </w:tc>
        <w:tc>
          <w:tcPr>
            <w:tcW w:w="1447" w:type="dxa"/>
            <w:tcBorders>
              <w:top w:val="nil"/>
              <w:left w:val="nil"/>
              <w:bottom w:val="nil"/>
              <w:right w:val="single" w:sz="16" w:space="0" w:color="000000"/>
            </w:tcBorders>
            <w:shd w:val="clear" w:color="auto" w:fill="FFFFFF"/>
            <w:vAlign w:val="center"/>
          </w:tcPr>
          <w:p w:rsidR="00181E5F" w:rsidRPr="00034D60" w:rsidRDefault="00181E5F" w:rsidP="00181E5F">
            <w:pPr>
              <w:spacing w:after="0" w:line="360" w:lineRule="auto"/>
              <w:ind w:left="60" w:right="60"/>
              <w:rPr>
                <w:rFonts w:ascii="Arial" w:hAnsi="Arial" w:cs="Arial"/>
                <w:sz w:val="18"/>
                <w:szCs w:val="18"/>
                <w:lang w:val="id-ID"/>
              </w:rPr>
            </w:pPr>
            <w:r w:rsidRPr="00034D60">
              <w:rPr>
                <w:rFonts w:ascii="Arial" w:hAnsi="Arial" w:cs="Arial"/>
                <w:sz w:val="18"/>
                <w:szCs w:val="18"/>
                <w:lang w:val="id-ID"/>
              </w:rPr>
              <w:t>Std. Deviation</w:t>
            </w:r>
          </w:p>
        </w:tc>
        <w:tc>
          <w:tcPr>
            <w:tcW w:w="1494" w:type="dxa"/>
            <w:tcBorders>
              <w:top w:val="nil"/>
              <w:left w:val="single" w:sz="16" w:space="0" w:color="000000"/>
              <w:bottom w:val="nil"/>
              <w:right w:val="single" w:sz="16" w:space="0" w:color="000000"/>
            </w:tcBorders>
            <w:shd w:val="clear" w:color="auto" w:fill="FFFFFF"/>
          </w:tcPr>
          <w:p w:rsidR="00181E5F" w:rsidRPr="00034D60" w:rsidRDefault="00181E5F" w:rsidP="00181E5F">
            <w:pPr>
              <w:spacing w:after="0" w:line="360" w:lineRule="auto"/>
              <w:ind w:left="60" w:right="60"/>
              <w:jc w:val="right"/>
              <w:rPr>
                <w:rFonts w:ascii="Arial" w:hAnsi="Arial" w:cs="Arial"/>
                <w:sz w:val="18"/>
                <w:szCs w:val="18"/>
                <w:lang w:val="id-ID"/>
              </w:rPr>
            </w:pPr>
            <w:r w:rsidRPr="00034D60">
              <w:rPr>
                <w:rFonts w:ascii="Arial" w:hAnsi="Arial" w:cs="Arial"/>
                <w:sz w:val="18"/>
                <w:szCs w:val="18"/>
                <w:lang w:val="id-ID"/>
              </w:rPr>
              <w:t>,58091900</w:t>
            </w:r>
          </w:p>
        </w:tc>
      </w:tr>
      <w:tr w:rsidR="00181E5F" w:rsidRPr="00034D60" w:rsidTr="00181E5F">
        <w:trPr>
          <w:cantSplit/>
          <w:jc w:val="center"/>
        </w:trPr>
        <w:tc>
          <w:tcPr>
            <w:tcW w:w="2458" w:type="dxa"/>
            <w:vMerge w:val="restart"/>
            <w:tcBorders>
              <w:top w:val="nil"/>
              <w:left w:val="single" w:sz="16" w:space="0" w:color="000000"/>
              <w:bottom w:val="nil"/>
              <w:right w:val="nil"/>
            </w:tcBorders>
            <w:shd w:val="clear" w:color="auto" w:fill="FFFFFF"/>
            <w:vAlign w:val="center"/>
          </w:tcPr>
          <w:p w:rsidR="00181E5F" w:rsidRPr="00034D60" w:rsidRDefault="00181E5F" w:rsidP="00181E5F">
            <w:pPr>
              <w:spacing w:after="0" w:line="360" w:lineRule="auto"/>
              <w:ind w:left="60" w:right="60"/>
              <w:rPr>
                <w:rFonts w:ascii="Arial" w:hAnsi="Arial" w:cs="Arial"/>
                <w:sz w:val="18"/>
                <w:szCs w:val="18"/>
                <w:lang w:val="id-ID"/>
              </w:rPr>
            </w:pPr>
            <w:r w:rsidRPr="00034D60">
              <w:rPr>
                <w:rFonts w:ascii="Arial" w:hAnsi="Arial" w:cs="Arial"/>
                <w:sz w:val="18"/>
                <w:szCs w:val="18"/>
                <w:lang w:val="id-ID"/>
              </w:rPr>
              <w:t>Most Extreme Differences</w:t>
            </w:r>
          </w:p>
        </w:tc>
        <w:tc>
          <w:tcPr>
            <w:tcW w:w="1447" w:type="dxa"/>
            <w:tcBorders>
              <w:top w:val="nil"/>
              <w:left w:val="nil"/>
              <w:bottom w:val="nil"/>
              <w:right w:val="single" w:sz="16" w:space="0" w:color="000000"/>
            </w:tcBorders>
            <w:shd w:val="clear" w:color="auto" w:fill="FFFFFF"/>
            <w:vAlign w:val="center"/>
          </w:tcPr>
          <w:p w:rsidR="00181E5F" w:rsidRPr="00034D60" w:rsidRDefault="00181E5F" w:rsidP="00181E5F">
            <w:pPr>
              <w:spacing w:after="0" w:line="360" w:lineRule="auto"/>
              <w:ind w:left="60" w:right="60"/>
              <w:rPr>
                <w:rFonts w:ascii="Arial" w:hAnsi="Arial" w:cs="Arial"/>
                <w:sz w:val="18"/>
                <w:szCs w:val="18"/>
                <w:lang w:val="id-ID"/>
              </w:rPr>
            </w:pPr>
            <w:r w:rsidRPr="00034D60">
              <w:rPr>
                <w:rFonts w:ascii="Arial" w:hAnsi="Arial" w:cs="Arial"/>
                <w:sz w:val="18"/>
                <w:szCs w:val="18"/>
                <w:lang w:val="id-ID"/>
              </w:rPr>
              <w:t>Absolute</w:t>
            </w:r>
          </w:p>
        </w:tc>
        <w:tc>
          <w:tcPr>
            <w:tcW w:w="1494" w:type="dxa"/>
            <w:tcBorders>
              <w:top w:val="nil"/>
              <w:left w:val="single" w:sz="16" w:space="0" w:color="000000"/>
              <w:bottom w:val="nil"/>
              <w:right w:val="single" w:sz="16" w:space="0" w:color="000000"/>
            </w:tcBorders>
            <w:shd w:val="clear" w:color="auto" w:fill="FFFFFF"/>
          </w:tcPr>
          <w:p w:rsidR="00181E5F" w:rsidRPr="00034D60" w:rsidRDefault="00181E5F" w:rsidP="00181E5F">
            <w:pPr>
              <w:spacing w:after="0" w:line="360" w:lineRule="auto"/>
              <w:ind w:left="60" w:right="60"/>
              <w:jc w:val="right"/>
              <w:rPr>
                <w:rFonts w:ascii="Arial" w:hAnsi="Arial" w:cs="Arial"/>
                <w:sz w:val="18"/>
                <w:szCs w:val="18"/>
                <w:lang w:val="id-ID"/>
              </w:rPr>
            </w:pPr>
            <w:r w:rsidRPr="00034D60">
              <w:rPr>
                <w:rFonts w:ascii="Arial" w:hAnsi="Arial" w:cs="Arial"/>
                <w:sz w:val="18"/>
                <w:szCs w:val="18"/>
                <w:lang w:val="id-ID"/>
              </w:rPr>
              <w:t>,267</w:t>
            </w:r>
          </w:p>
        </w:tc>
      </w:tr>
      <w:tr w:rsidR="00181E5F" w:rsidRPr="00034D60" w:rsidTr="00181E5F">
        <w:trPr>
          <w:cantSplit/>
          <w:jc w:val="center"/>
        </w:trPr>
        <w:tc>
          <w:tcPr>
            <w:tcW w:w="2458" w:type="dxa"/>
            <w:vMerge/>
            <w:tcBorders>
              <w:top w:val="nil"/>
              <w:left w:val="single" w:sz="16" w:space="0" w:color="000000"/>
              <w:bottom w:val="nil"/>
              <w:right w:val="nil"/>
            </w:tcBorders>
            <w:shd w:val="clear" w:color="auto" w:fill="FFFFFF"/>
            <w:vAlign w:val="center"/>
          </w:tcPr>
          <w:p w:rsidR="00181E5F" w:rsidRPr="00034D60" w:rsidRDefault="00181E5F" w:rsidP="00181E5F">
            <w:pPr>
              <w:spacing w:after="0" w:line="360" w:lineRule="auto"/>
              <w:rPr>
                <w:rFonts w:ascii="Arial" w:hAnsi="Arial" w:cs="Arial"/>
                <w:sz w:val="18"/>
                <w:szCs w:val="18"/>
                <w:lang w:val="id-ID"/>
              </w:rPr>
            </w:pPr>
          </w:p>
        </w:tc>
        <w:tc>
          <w:tcPr>
            <w:tcW w:w="1447" w:type="dxa"/>
            <w:tcBorders>
              <w:top w:val="nil"/>
              <w:left w:val="nil"/>
              <w:bottom w:val="nil"/>
              <w:right w:val="single" w:sz="16" w:space="0" w:color="000000"/>
            </w:tcBorders>
            <w:shd w:val="clear" w:color="auto" w:fill="FFFFFF"/>
            <w:vAlign w:val="center"/>
          </w:tcPr>
          <w:p w:rsidR="00181E5F" w:rsidRPr="00034D60" w:rsidRDefault="00181E5F" w:rsidP="00181E5F">
            <w:pPr>
              <w:spacing w:after="0" w:line="360" w:lineRule="auto"/>
              <w:ind w:left="60" w:right="60"/>
              <w:rPr>
                <w:rFonts w:ascii="Arial" w:hAnsi="Arial" w:cs="Arial"/>
                <w:sz w:val="18"/>
                <w:szCs w:val="18"/>
                <w:lang w:val="id-ID"/>
              </w:rPr>
            </w:pPr>
            <w:r w:rsidRPr="00034D60">
              <w:rPr>
                <w:rFonts w:ascii="Arial" w:hAnsi="Arial" w:cs="Arial"/>
                <w:sz w:val="18"/>
                <w:szCs w:val="18"/>
                <w:lang w:val="id-ID"/>
              </w:rPr>
              <w:t>Positive</w:t>
            </w:r>
          </w:p>
        </w:tc>
        <w:tc>
          <w:tcPr>
            <w:tcW w:w="1494" w:type="dxa"/>
            <w:tcBorders>
              <w:top w:val="nil"/>
              <w:left w:val="single" w:sz="16" w:space="0" w:color="000000"/>
              <w:bottom w:val="nil"/>
              <w:right w:val="single" w:sz="16" w:space="0" w:color="000000"/>
            </w:tcBorders>
            <w:shd w:val="clear" w:color="auto" w:fill="FFFFFF"/>
          </w:tcPr>
          <w:p w:rsidR="00181E5F" w:rsidRPr="00034D60" w:rsidRDefault="00181E5F" w:rsidP="00181E5F">
            <w:pPr>
              <w:spacing w:after="0" w:line="360" w:lineRule="auto"/>
              <w:ind w:left="60" w:right="60"/>
              <w:jc w:val="right"/>
              <w:rPr>
                <w:rFonts w:ascii="Arial" w:hAnsi="Arial" w:cs="Arial"/>
                <w:sz w:val="18"/>
                <w:szCs w:val="18"/>
                <w:lang w:val="id-ID"/>
              </w:rPr>
            </w:pPr>
            <w:r w:rsidRPr="00034D60">
              <w:rPr>
                <w:rFonts w:ascii="Arial" w:hAnsi="Arial" w:cs="Arial"/>
                <w:sz w:val="18"/>
                <w:szCs w:val="18"/>
                <w:lang w:val="id-ID"/>
              </w:rPr>
              <w:t>,267</w:t>
            </w:r>
          </w:p>
        </w:tc>
      </w:tr>
      <w:tr w:rsidR="00181E5F" w:rsidRPr="00034D60" w:rsidTr="00181E5F">
        <w:trPr>
          <w:cantSplit/>
          <w:jc w:val="center"/>
        </w:trPr>
        <w:tc>
          <w:tcPr>
            <w:tcW w:w="2458" w:type="dxa"/>
            <w:vMerge/>
            <w:tcBorders>
              <w:top w:val="nil"/>
              <w:left w:val="single" w:sz="16" w:space="0" w:color="000000"/>
              <w:bottom w:val="nil"/>
              <w:right w:val="nil"/>
            </w:tcBorders>
            <w:shd w:val="clear" w:color="auto" w:fill="FFFFFF"/>
            <w:vAlign w:val="center"/>
          </w:tcPr>
          <w:p w:rsidR="00181E5F" w:rsidRPr="00034D60" w:rsidRDefault="00181E5F" w:rsidP="00181E5F">
            <w:pPr>
              <w:spacing w:after="0" w:line="360" w:lineRule="auto"/>
              <w:rPr>
                <w:rFonts w:ascii="Arial" w:hAnsi="Arial" w:cs="Arial"/>
                <w:sz w:val="18"/>
                <w:szCs w:val="18"/>
                <w:lang w:val="id-ID"/>
              </w:rPr>
            </w:pPr>
          </w:p>
        </w:tc>
        <w:tc>
          <w:tcPr>
            <w:tcW w:w="1447" w:type="dxa"/>
            <w:tcBorders>
              <w:top w:val="nil"/>
              <w:left w:val="nil"/>
              <w:bottom w:val="nil"/>
              <w:right w:val="single" w:sz="16" w:space="0" w:color="000000"/>
            </w:tcBorders>
            <w:shd w:val="clear" w:color="auto" w:fill="FFFFFF"/>
            <w:vAlign w:val="center"/>
          </w:tcPr>
          <w:p w:rsidR="00181E5F" w:rsidRPr="00034D60" w:rsidRDefault="00181E5F" w:rsidP="00181E5F">
            <w:pPr>
              <w:spacing w:after="0" w:line="360" w:lineRule="auto"/>
              <w:ind w:left="60" w:right="60"/>
              <w:rPr>
                <w:rFonts w:ascii="Arial" w:hAnsi="Arial" w:cs="Arial"/>
                <w:sz w:val="18"/>
                <w:szCs w:val="18"/>
                <w:lang w:val="id-ID"/>
              </w:rPr>
            </w:pPr>
            <w:r w:rsidRPr="00034D60">
              <w:rPr>
                <w:rFonts w:ascii="Arial" w:hAnsi="Arial" w:cs="Arial"/>
                <w:sz w:val="18"/>
                <w:szCs w:val="18"/>
                <w:lang w:val="id-ID"/>
              </w:rPr>
              <w:t>Negative</w:t>
            </w:r>
          </w:p>
        </w:tc>
        <w:tc>
          <w:tcPr>
            <w:tcW w:w="1494" w:type="dxa"/>
            <w:tcBorders>
              <w:top w:val="nil"/>
              <w:left w:val="single" w:sz="16" w:space="0" w:color="000000"/>
              <w:bottom w:val="nil"/>
              <w:right w:val="single" w:sz="16" w:space="0" w:color="000000"/>
            </w:tcBorders>
            <w:shd w:val="clear" w:color="auto" w:fill="FFFFFF"/>
          </w:tcPr>
          <w:p w:rsidR="00181E5F" w:rsidRPr="00034D60" w:rsidRDefault="00181E5F" w:rsidP="00181E5F">
            <w:pPr>
              <w:spacing w:after="0" w:line="360" w:lineRule="auto"/>
              <w:ind w:left="60" w:right="60"/>
              <w:jc w:val="right"/>
              <w:rPr>
                <w:rFonts w:ascii="Arial" w:hAnsi="Arial" w:cs="Arial"/>
                <w:sz w:val="18"/>
                <w:szCs w:val="18"/>
                <w:lang w:val="id-ID"/>
              </w:rPr>
            </w:pPr>
            <w:r w:rsidRPr="00034D60">
              <w:rPr>
                <w:rFonts w:ascii="Arial" w:hAnsi="Arial" w:cs="Arial"/>
                <w:sz w:val="18"/>
                <w:szCs w:val="18"/>
                <w:lang w:val="id-ID"/>
              </w:rPr>
              <w:t>-,190</w:t>
            </w:r>
          </w:p>
        </w:tc>
      </w:tr>
      <w:tr w:rsidR="00181E5F" w:rsidRPr="00034D60" w:rsidTr="00181E5F">
        <w:trPr>
          <w:cantSplit/>
          <w:jc w:val="center"/>
        </w:trPr>
        <w:tc>
          <w:tcPr>
            <w:tcW w:w="3905" w:type="dxa"/>
            <w:gridSpan w:val="2"/>
            <w:tcBorders>
              <w:top w:val="nil"/>
              <w:left w:val="single" w:sz="16" w:space="0" w:color="000000"/>
              <w:bottom w:val="nil"/>
              <w:right w:val="nil"/>
            </w:tcBorders>
            <w:shd w:val="clear" w:color="auto" w:fill="FFFFFF"/>
            <w:vAlign w:val="center"/>
          </w:tcPr>
          <w:p w:rsidR="00181E5F" w:rsidRPr="00034D60" w:rsidRDefault="00181E5F" w:rsidP="00181E5F">
            <w:pPr>
              <w:spacing w:after="0" w:line="360" w:lineRule="auto"/>
              <w:ind w:left="60" w:right="60"/>
              <w:rPr>
                <w:rFonts w:ascii="Arial" w:hAnsi="Arial" w:cs="Arial"/>
                <w:sz w:val="18"/>
                <w:szCs w:val="18"/>
                <w:lang w:val="id-ID"/>
              </w:rPr>
            </w:pPr>
            <w:r w:rsidRPr="00034D60">
              <w:rPr>
                <w:rFonts w:ascii="Arial" w:hAnsi="Arial" w:cs="Arial"/>
                <w:sz w:val="18"/>
                <w:szCs w:val="18"/>
                <w:lang w:val="id-ID"/>
              </w:rPr>
              <w:t>Kolmogorov-Smirnov Z</w:t>
            </w:r>
          </w:p>
        </w:tc>
        <w:tc>
          <w:tcPr>
            <w:tcW w:w="1494" w:type="dxa"/>
            <w:tcBorders>
              <w:top w:val="nil"/>
              <w:left w:val="single" w:sz="16" w:space="0" w:color="000000"/>
              <w:bottom w:val="nil"/>
              <w:right w:val="single" w:sz="16" w:space="0" w:color="000000"/>
            </w:tcBorders>
            <w:shd w:val="clear" w:color="auto" w:fill="FFFFFF"/>
          </w:tcPr>
          <w:p w:rsidR="00181E5F" w:rsidRPr="00034D60" w:rsidRDefault="00181E5F" w:rsidP="00181E5F">
            <w:pPr>
              <w:spacing w:after="0" w:line="360" w:lineRule="auto"/>
              <w:ind w:left="60" w:right="60"/>
              <w:jc w:val="right"/>
              <w:rPr>
                <w:rFonts w:ascii="Arial" w:hAnsi="Arial" w:cs="Arial"/>
                <w:sz w:val="18"/>
                <w:szCs w:val="18"/>
                <w:lang w:val="id-ID"/>
              </w:rPr>
            </w:pPr>
            <w:r w:rsidRPr="00034D60">
              <w:rPr>
                <w:rFonts w:ascii="Arial" w:hAnsi="Arial" w:cs="Arial"/>
                <w:sz w:val="18"/>
                <w:szCs w:val="18"/>
                <w:lang w:val="id-ID"/>
              </w:rPr>
              <w:t>1,167</w:t>
            </w:r>
          </w:p>
        </w:tc>
      </w:tr>
      <w:tr w:rsidR="00181E5F" w:rsidRPr="00034D60" w:rsidTr="00181E5F">
        <w:trPr>
          <w:cantSplit/>
          <w:jc w:val="center"/>
        </w:trPr>
        <w:tc>
          <w:tcPr>
            <w:tcW w:w="3905" w:type="dxa"/>
            <w:gridSpan w:val="2"/>
            <w:tcBorders>
              <w:top w:val="nil"/>
              <w:left w:val="single" w:sz="16" w:space="0" w:color="000000"/>
              <w:bottom w:val="single" w:sz="16" w:space="0" w:color="000000"/>
              <w:right w:val="nil"/>
            </w:tcBorders>
            <w:shd w:val="clear" w:color="auto" w:fill="FFFFFF"/>
            <w:vAlign w:val="center"/>
          </w:tcPr>
          <w:p w:rsidR="00181E5F" w:rsidRPr="00034D60" w:rsidRDefault="00181E5F" w:rsidP="00181E5F">
            <w:pPr>
              <w:spacing w:after="0" w:line="360" w:lineRule="auto"/>
              <w:ind w:left="60" w:right="60"/>
              <w:rPr>
                <w:rFonts w:ascii="Arial" w:hAnsi="Arial" w:cs="Arial"/>
                <w:sz w:val="18"/>
                <w:szCs w:val="18"/>
                <w:lang w:val="id-ID"/>
              </w:rPr>
            </w:pPr>
            <w:r w:rsidRPr="00034D60">
              <w:rPr>
                <w:rFonts w:ascii="Arial" w:hAnsi="Arial" w:cs="Arial"/>
                <w:sz w:val="18"/>
                <w:szCs w:val="18"/>
                <w:lang w:val="id-ID"/>
              </w:rPr>
              <w:lastRenderedPageBreak/>
              <w:t>Asymp. Sig. (2-tailed)</w:t>
            </w:r>
          </w:p>
        </w:tc>
        <w:tc>
          <w:tcPr>
            <w:tcW w:w="1494" w:type="dxa"/>
            <w:tcBorders>
              <w:top w:val="nil"/>
              <w:left w:val="single" w:sz="16" w:space="0" w:color="000000"/>
              <w:bottom w:val="single" w:sz="16" w:space="0" w:color="000000"/>
              <w:right w:val="single" w:sz="16" w:space="0" w:color="000000"/>
            </w:tcBorders>
            <w:shd w:val="clear" w:color="auto" w:fill="FFFFFF"/>
          </w:tcPr>
          <w:p w:rsidR="00181E5F" w:rsidRPr="00034D60" w:rsidRDefault="00181E5F" w:rsidP="00181E5F">
            <w:pPr>
              <w:spacing w:after="0" w:line="360" w:lineRule="auto"/>
              <w:ind w:left="60" w:right="60"/>
              <w:jc w:val="right"/>
              <w:rPr>
                <w:rFonts w:ascii="Arial" w:hAnsi="Arial" w:cs="Arial"/>
                <w:sz w:val="18"/>
                <w:szCs w:val="18"/>
                <w:lang w:val="id-ID"/>
              </w:rPr>
            </w:pPr>
            <w:r w:rsidRPr="00034D60">
              <w:rPr>
                <w:rFonts w:ascii="Arial" w:hAnsi="Arial" w:cs="Arial"/>
                <w:sz w:val="18"/>
                <w:szCs w:val="18"/>
                <w:lang w:val="id-ID"/>
              </w:rPr>
              <w:t>,166</w:t>
            </w:r>
          </w:p>
        </w:tc>
      </w:tr>
      <w:tr w:rsidR="00181E5F" w:rsidRPr="00034D60" w:rsidTr="00181E5F">
        <w:trPr>
          <w:cantSplit/>
          <w:jc w:val="center"/>
        </w:trPr>
        <w:tc>
          <w:tcPr>
            <w:tcW w:w="5399" w:type="dxa"/>
            <w:gridSpan w:val="3"/>
            <w:tcBorders>
              <w:top w:val="nil"/>
              <w:left w:val="nil"/>
              <w:bottom w:val="nil"/>
              <w:right w:val="nil"/>
            </w:tcBorders>
            <w:shd w:val="clear" w:color="auto" w:fill="FFFFFF"/>
          </w:tcPr>
          <w:p w:rsidR="00181E5F" w:rsidRPr="00034D60" w:rsidRDefault="00181E5F" w:rsidP="00181E5F">
            <w:pPr>
              <w:spacing w:after="0" w:line="360" w:lineRule="auto"/>
              <w:ind w:left="60" w:right="60"/>
              <w:rPr>
                <w:rFonts w:ascii="Arial" w:hAnsi="Arial" w:cs="Arial"/>
                <w:sz w:val="18"/>
                <w:szCs w:val="18"/>
                <w:lang w:val="id-ID"/>
              </w:rPr>
            </w:pPr>
            <w:r w:rsidRPr="00034D60">
              <w:rPr>
                <w:rFonts w:ascii="Arial" w:hAnsi="Arial" w:cs="Arial"/>
                <w:sz w:val="18"/>
                <w:szCs w:val="18"/>
                <w:lang w:val="id-ID"/>
              </w:rPr>
              <w:t>a. Test distribution is Normal.</w:t>
            </w:r>
          </w:p>
        </w:tc>
      </w:tr>
      <w:tr w:rsidR="00181E5F" w:rsidRPr="00034D60" w:rsidTr="00181E5F">
        <w:trPr>
          <w:cantSplit/>
          <w:jc w:val="center"/>
        </w:trPr>
        <w:tc>
          <w:tcPr>
            <w:tcW w:w="5399" w:type="dxa"/>
            <w:gridSpan w:val="3"/>
            <w:tcBorders>
              <w:top w:val="nil"/>
              <w:left w:val="nil"/>
              <w:bottom w:val="nil"/>
              <w:right w:val="nil"/>
            </w:tcBorders>
            <w:shd w:val="clear" w:color="auto" w:fill="FFFFFF"/>
          </w:tcPr>
          <w:p w:rsidR="00181E5F" w:rsidRPr="00034D60" w:rsidRDefault="00181E5F" w:rsidP="00181E5F">
            <w:pPr>
              <w:spacing w:after="0" w:line="360" w:lineRule="auto"/>
              <w:ind w:left="60" w:right="60"/>
              <w:rPr>
                <w:rFonts w:ascii="Arial" w:hAnsi="Arial" w:cs="Arial"/>
                <w:sz w:val="18"/>
                <w:szCs w:val="18"/>
                <w:lang w:val="id-ID"/>
              </w:rPr>
            </w:pPr>
            <w:r w:rsidRPr="00034D60">
              <w:rPr>
                <w:rFonts w:ascii="Arial" w:hAnsi="Arial" w:cs="Arial"/>
                <w:sz w:val="18"/>
                <w:szCs w:val="18"/>
                <w:lang w:val="id-ID"/>
              </w:rPr>
              <w:t>b. Calculated from data.</w:t>
            </w:r>
          </w:p>
        </w:tc>
      </w:tr>
    </w:tbl>
    <w:p w:rsidR="00181E5F" w:rsidRDefault="00181E5F" w:rsidP="00181E5F">
      <w:pPr>
        <w:spacing w:after="0" w:line="240" w:lineRule="auto"/>
        <w:ind w:left="283" w:firstLine="360"/>
        <w:rPr>
          <w:rFonts w:ascii="Times New Roman" w:eastAsia="Times New Roman" w:hAnsi="Times New Roman" w:cs="Times New Roman"/>
          <w:i/>
          <w:color w:val="000000"/>
          <w:sz w:val="24"/>
          <w:szCs w:val="24"/>
        </w:rPr>
      </w:pPr>
      <w:r w:rsidRPr="00A44C77">
        <w:rPr>
          <w:rFonts w:ascii="Times New Roman" w:eastAsia="Times New Roman" w:hAnsi="Times New Roman" w:cs="Times New Roman"/>
          <w:i/>
          <w:color w:val="000000"/>
          <w:sz w:val="24"/>
          <w:szCs w:val="24"/>
          <w:lang w:val="id-ID"/>
        </w:rPr>
        <w:t xml:space="preserve">          Sumber: Hasil olah data, 2022.</w:t>
      </w:r>
    </w:p>
    <w:p w:rsidR="00143FA2" w:rsidRPr="00143FA2" w:rsidRDefault="00143FA2" w:rsidP="00181E5F">
      <w:pPr>
        <w:spacing w:after="0" w:line="240" w:lineRule="auto"/>
        <w:ind w:left="283" w:firstLine="360"/>
        <w:rPr>
          <w:rFonts w:ascii="Times New Roman" w:eastAsia="Times New Roman" w:hAnsi="Times New Roman" w:cs="Times New Roman"/>
          <w:i/>
          <w:color w:val="000000"/>
          <w:sz w:val="24"/>
          <w:szCs w:val="24"/>
        </w:rPr>
      </w:pPr>
    </w:p>
    <w:p w:rsidR="00181E5F" w:rsidRDefault="00181E5F" w:rsidP="006C1B61">
      <w:pPr>
        <w:spacing w:line="480" w:lineRule="auto"/>
        <w:jc w:val="both"/>
        <w:rPr>
          <w:rFonts w:ascii="Times New Roman" w:hAnsi="Times New Roman" w:cs="Times New Roman"/>
          <w:sz w:val="24"/>
          <w:szCs w:val="24"/>
        </w:rPr>
      </w:pPr>
      <w:r w:rsidRPr="00181E5F">
        <w:rPr>
          <w:rFonts w:ascii="Times New Roman" w:hAnsi="Times New Roman" w:cs="Times New Roman"/>
          <w:sz w:val="24"/>
          <w:szCs w:val="24"/>
        </w:rPr>
        <w:t xml:space="preserve">Uji Multikolinieritas </w:t>
      </w:r>
    </w:p>
    <w:p w:rsidR="00143FA2" w:rsidRDefault="00181E5F" w:rsidP="006C1B61">
      <w:pPr>
        <w:spacing w:line="480" w:lineRule="auto"/>
        <w:jc w:val="both"/>
        <w:rPr>
          <w:rFonts w:ascii="Times New Roman" w:hAnsi="Times New Roman" w:cs="Times New Roman"/>
          <w:sz w:val="24"/>
          <w:szCs w:val="24"/>
        </w:rPr>
      </w:pPr>
      <w:r w:rsidRPr="00181E5F">
        <w:rPr>
          <w:rFonts w:ascii="Times New Roman" w:hAnsi="Times New Roman" w:cs="Times New Roman"/>
          <w:sz w:val="24"/>
          <w:szCs w:val="24"/>
        </w:rPr>
        <w:t xml:space="preserve">Uji multikolinieritas </w:t>
      </w:r>
    </w:p>
    <w:p w:rsidR="00143FA2" w:rsidRDefault="00143FA2" w:rsidP="00143FA2">
      <w:pPr>
        <w:tabs>
          <w:tab w:val="left" w:pos="-3780"/>
          <w:tab w:val="left" w:pos="3140"/>
        </w:tabs>
        <w:spacing w:after="0" w:line="240" w:lineRule="auto"/>
        <w:jc w:val="center"/>
        <w:rPr>
          <w:rFonts w:ascii="Times New Roman" w:eastAsia="Times New Roman" w:hAnsi="Times New Roman" w:cs="Times New Roman"/>
          <w:b/>
          <w:color w:val="000000"/>
          <w:sz w:val="24"/>
          <w:szCs w:val="24"/>
        </w:rPr>
      </w:pPr>
      <w:r w:rsidRPr="007479D8">
        <w:rPr>
          <w:rFonts w:ascii="Times New Roman" w:eastAsia="Times New Roman" w:hAnsi="Times New Roman" w:cs="Times New Roman"/>
          <w:b/>
          <w:color w:val="000000"/>
          <w:sz w:val="24"/>
          <w:szCs w:val="24"/>
          <w:lang w:val="id-ID"/>
        </w:rPr>
        <w:t>Nilai Variance Inflation Factor (VIF)</w:t>
      </w:r>
    </w:p>
    <w:p w:rsidR="00143FA2" w:rsidRDefault="00143FA2" w:rsidP="00143FA2">
      <w:pPr>
        <w:tabs>
          <w:tab w:val="left" w:pos="-3780"/>
          <w:tab w:val="left" w:pos="3140"/>
        </w:tabs>
        <w:spacing w:after="0" w:line="240" w:lineRule="auto"/>
        <w:jc w:val="center"/>
        <w:rPr>
          <w:rFonts w:ascii="Times New Roman" w:eastAsia="Times New Roman" w:hAnsi="Times New Roman" w:cs="Times New Roman"/>
          <w:b/>
          <w:color w:val="000000"/>
          <w:sz w:val="24"/>
          <w:szCs w:val="24"/>
        </w:rPr>
      </w:pPr>
    </w:p>
    <w:tbl>
      <w:tblPr>
        <w:tblW w:w="50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8"/>
        <w:gridCol w:w="2181"/>
        <w:gridCol w:w="1137"/>
        <w:gridCol w:w="1028"/>
      </w:tblGrid>
      <w:tr w:rsidR="00143FA2" w:rsidRPr="00034D60" w:rsidTr="005769F0">
        <w:trPr>
          <w:cantSplit/>
          <w:jc w:val="center"/>
        </w:trPr>
        <w:tc>
          <w:tcPr>
            <w:tcW w:w="5094" w:type="dxa"/>
            <w:gridSpan w:val="4"/>
            <w:tcBorders>
              <w:top w:val="nil"/>
              <w:left w:val="nil"/>
              <w:bottom w:val="nil"/>
              <w:right w:val="nil"/>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b/>
                <w:bCs/>
                <w:sz w:val="18"/>
                <w:szCs w:val="18"/>
                <w:lang w:val="id-ID"/>
              </w:rPr>
              <w:t>Coefficients</w:t>
            </w:r>
            <w:r w:rsidRPr="00034D60">
              <w:rPr>
                <w:rFonts w:ascii="Arial" w:hAnsi="Arial" w:cs="Arial"/>
                <w:b/>
                <w:bCs/>
                <w:sz w:val="18"/>
                <w:szCs w:val="18"/>
                <w:vertAlign w:val="superscript"/>
                <w:lang w:val="id-ID"/>
              </w:rPr>
              <w:t>a</w:t>
            </w:r>
          </w:p>
        </w:tc>
      </w:tr>
      <w:tr w:rsidR="00143FA2" w:rsidRPr="00034D60" w:rsidTr="005769F0">
        <w:trPr>
          <w:cantSplit/>
          <w:jc w:val="center"/>
        </w:trPr>
        <w:tc>
          <w:tcPr>
            <w:tcW w:w="2929" w:type="dxa"/>
            <w:gridSpan w:val="2"/>
            <w:vMerge w:val="restart"/>
            <w:tcBorders>
              <w:top w:val="single" w:sz="16" w:space="0" w:color="000000"/>
              <w:left w:val="single" w:sz="16" w:space="0" w:color="000000"/>
              <w:bottom w:val="nil"/>
              <w:right w:val="nil"/>
            </w:tcBorders>
            <w:shd w:val="clear" w:color="auto" w:fill="FFFFFF"/>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Model</w:t>
            </w:r>
          </w:p>
        </w:tc>
        <w:tc>
          <w:tcPr>
            <w:tcW w:w="2165" w:type="dxa"/>
            <w:gridSpan w:val="2"/>
            <w:tcBorders>
              <w:top w:val="single" w:sz="16" w:space="0" w:color="000000"/>
              <w:left w:val="single" w:sz="16" w:space="0" w:color="000000"/>
              <w:right w:val="single" w:sz="16" w:space="0" w:color="000000"/>
            </w:tcBorders>
            <w:shd w:val="clear" w:color="auto" w:fill="FFFFFF"/>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Collinearity Statistics</w:t>
            </w:r>
          </w:p>
        </w:tc>
      </w:tr>
      <w:tr w:rsidR="00143FA2" w:rsidRPr="00034D60" w:rsidTr="005769F0">
        <w:trPr>
          <w:cantSplit/>
          <w:jc w:val="center"/>
        </w:trPr>
        <w:tc>
          <w:tcPr>
            <w:tcW w:w="2929" w:type="dxa"/>
            <w:gridSpan w:val="2"/>
            <w:vMerge/>
            <w:tcBorders>
              <w:top w:val="single" w:sz="16" w:space="0" w:color="000000"/>
              <w:left w:val="single" w:sz="16" w:space="0" w:color="000000"/>
              <w:bottom w:val="nil"/>
              <w:right w:val="nil"/>
            </w:tcBorders>
            <w:shd w:val="clear" w:color="auto" w:fill="FFFFFF"/>
          </w:tcPr>
          <w:p w:rsidR="00143FA2" w:rsidRPr="00034D60" w:rsidRDefault="00143FA2" w:rsidP="005769F0">
            <w:pPr>
              <w:spacing w:line="240" w:lineRule="auto"/>
              <w:jc w:val="both"/>
              <w:rPr>
                <w:rFonts w:ascii="Arial" w:hAnsi="Arial" w:cs="Arial"/>
                <w:sz w:val="18"/>
                <w:szCs w:val="18"/>
                <w:lang w:val="id-ID"/>
              </w:rPr>
            </w:pPr>
          </w:p>
        </w:tc>
        <w:tc>
          <w:tcPr>
            <w:tcW w:w="1137" w:type="dxa"/>
            <w:tcBorders>
              <w:left w:val="single" w:sz="16" w:space="0" w:color="000000"/>
              <w:bottom w:val="single" w:sz="16" w:space="0" w:color="000000"/>
            </w:tcBorders>
            <w:shd w:val="clear" w:color="auto" w:fill="FFFFFF"/>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Tolerance</w:t>
            </w:r>
          </w:p>
        </w:tc>
        <w:tc>
          <w:tcPr>
            <w:tcW w:w="1028" w:type="dxa"/>
            <w:tcBorders>
              <w:bottom w:val="single" w:sz="16" w:space="0" w:color="000000"/>
              <w:right w:val="single" w:sz="16" w:space="0" w:color="000000"/>
            </w:tcBorders>
            <w:shd w:val="clear" w:color="auto" w:fill="FFFFFF"/>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VIF</w:t>
            </w:r>
          </w:p>
        </w:tc>
      </w:tr>
      <w:tr w:rsidR="00143FA2" w:rsidRPr="00034D60" w:rsidTr="005769F0">
        <w:trPr>
          <w:cantSplit/>
          <w:jc w:val="center"/>
        </w:trPr>
        <w:tc>
          <w:tcPr>
            <w:tcW w:w="748" w:type="dxa"/>
            <w:vMerge w:val="restart"/>
            <w:tcBorders>
              <w:top w:val="single" w:sz="16" w:space="0" w:color="000000"/>
              <w:left w:val="single" w:sz="16" w:space="0" w:color="000000"/>
              <w:bottom w:val="single" w:sz="16" w:space="0" w:color="000000"/>
              <w:right w:val="nil"/>
            </w:tcBorders>
            <w:shd w:val="clear" w:color="auto" w:fill="FFFFFF"/>
            <w:vAlign w:val="center"/>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1</w:t>
            </w:r>
          </w:p>
        </w:tc>
        <w:tc>
          <w:tcPr>
            <w:tcW w:w="2181" w:type="dxa"/>
            <w:tcBorders>
              <w:top w:val="single" w:sz="16" w:space="0" w:color="000000"/>
              <w:left w:val="nil"/>
              <w:bottom w:val="nil"/>
              <w:right w:val="single" w:sz="16" w:space="0" w:color="000000"/>
            </w:tcBorders>
            <w:shd w:val="clear" w:color="auto" w:fill="FFFFFF"/>
            <w:vAlign w:val="center"/>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ProfitabilitasROA</w:t>
            </w:r>
          </w:p>
        </w:tc>
        <w:tc>
          <w:tcPr>
            <w:tcW w:w="1137" w:type="dxa"/>
            <w:tcBorders>
              <w:top w:val="single" w:sz="16" w:space="0" w:color="000000"/>
              <w:left w:val="single" w:sz="16" w:space="0" w:color="000000"/>
              <w:bottom w:val="nil"/>
            </w:tcBorders>
            <w:shd w:val="clear" w:color="auto" w:fill="FFFFFF"/>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,995</w:t>
            </w:r>
          </w:p>
        </w:tc>
        <w:tc>
          <w:tcPr>
            <w:tcW w:w="1028" w:type="dxa"/>
            <w:tcBorders>
              <w:top w:val="single" w:sz="16" w:space="0" w:color="000000"/>
              <w:bottom w:val="nil"/>
              <w:right w:val="single" w:sz="16" w:space="0" w:color="000000"/>
            </w:tcBorders>
            <w:shd w:val="clear" w:color="auto" w:fill="FFFFFF"/>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1,005</w:t>
            </w:r>
          </w:p>
        </w:tc>
      </w:tr>
      <w:tr w:rsidR="00143FA2" w:rsidRPr="00034D60" w:rsidTr="005769F0">
        <w:trPr>
          <w:cantSplit/>
          <w:jc w:val="center"/>
        </w:trPr>
        <w:tc>
          <w:tcPr>
            <w:tcW w:w="748" w:type="dxa"/>
            <w:vMerge/>
            <w:tcBorders>
              <w:top w:val="single" w:sz="16" w:space="0" w:color="000000"/>
              <w:left w:val="single" w:sz="16" w:space="0" w:color="000000"/>
              <w:bottom w:val="single" w:sz="16" w:space="0" w:color="000000"/>
              <w:right w:val="nil"/>
            </w:tcBorders>
            <w:shd w:val="clear" w:color="auto" w:fill="FFFFFF"/>
            <w:vAlign w:val="center"/>
          </w:tcPr>
          <w:p w:rsidR="00143FA2" w:rsidRPr="00034D60" w:rsidRDefault="00143FA2" w:rsidP="005769F0">
            <w:pPr>
              <w:spacing w:line="240" w:lineRule="auto"/>
              <w:jc w:val="both"/>
              <w:rPr>
                <w:rFonts w:ascii="Arial" w:hAnsi="Arial" w:cs="Arial"/>
                <w:sz w:val="18"/>
                <w:szCs w:val="18"/>
                <w:lang w:val="id-ID"/>
              </w:rPr>
            </w:pPr>
          </w:p>
        </w:tc>
        <w:tc>
          <w:tcPr>
            <w:tcW w:w="2181" w:type="dxa"/>
            <w:tcBorders>
              <w:top w:val="nil"/>
              <w:left w:val="nil"/>
              <w:bottom w:val="nil"/>
              <w:right w:val="single" w:sz="16" w:space="0" w:color="000000"/>
            </w:tcBorders>
            <w:shd w:val="clear" w:color="auto" w:fill="FFFFFF"/>
            <w:vAlign w:val="center"/>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KebijakanDividenDPR</w:t>
            </w:r>
          </w:p>
        </w:tc>
        <w:tc>
          <w:tcPr>
            <w:tcW w:w="1137" w:type="dxa"/>
            <w:tcBorders>
              <w:top w:val="nil"/>
              <w:left w:val="single" w:sz="16" w:space="0" w:color="000000"/>
              <w:bottom w:val="nil"/>
            </w:tcBorders>
            <w:shd w:val="clear" w:color="auto" w:fill="FFFFFF"/>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,932</w:t>
            </w:r>
          </w:p>
        </w:tc>
        <w:tc>
          <w:tcPr>
            <w:tcW w:w="1028" w:type="dxa"/>
            <w:tcBorders>
              <w:top w:val="nil"/>
              <w:bottom w:val="nil"/>
              <w:right w:val="single" w:sz="16" w:space="0" w:color="000000"/>
            </w:tcBorders>
            <w:shd w:val="clear" w:color="auto" w:fill="FFFFFF"/>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1,073</w:t>
            </w:r>
          </w:p>
        </w:tc>
      </w:tr>
      <w:tr w:rsidR="00143FA2" w:rsidRPr="00034D60" w:rsidTr="005769F0">
        <w:trPr>
          <w:cantSplit/>
          <w:jc w:val="center"/>
        </w:trPr>
        <w:tc>
          <w:tcPr>
            <w:tcW w:w="748" w:type="dxa"/>
            <w:vMerge/>
            <w:tcBorders>
              <w:top w:val="single" w:sz="16" w:space="0" w:color="000000"/>
              <w:left w:val="single" w:sz="16" w:space="0" w:color="000000"/>
              <w:bottom w:val="single" w:sz="16" w:space="0" w:color="000000"/>
              <w:right w:val="nil"/>
            </w:tcBorders>
            <w:shd w:val="clear" w:color="auto" w:fill="FFFFFF"/>
            <w:vAlign w:val="center"/>
          </w:tcPr>
          <w:p w:rsidR="00143FA2" w:rsidRPr="00034D60" w:rsidRDefault="00143FA2" w:rsidP="005769F0">
            <w:pPr>
              <w:spacing w:line="240" w:lineRule="auto"/>
              <w:jc w:val="both"/>
              <w:rPr>
                <w:rFonts w:ascii="Arial" w:hAnsi="Arial" w:cs="Arial"/>
                <w:sz w:val="18"/>
                <w:szCs w:val="18"/>
                <w:lang w:val="id-ID"/>
              </w:rPr>
            </w:pPr>
          </w:p>
        </w:tc>
        <w:tc>
          <w:tcPr>
            <w:tcW w:w="2181" w:type="dxa"/>
            <w:tcBorders>
              <w:top w:val="nil"/>
              <w:left w:val="nil"/>
              <w:bottom w:val="single" w:sz="16" w:space="0" w:color="000000"/>
              <w:right w:val="single" w:sz="16" w:space="0" w:color="000000"/>
            </w:tcBorders>
            <w:shd w:val="clear" w:color="auto" w:fill="FFFFFF"/>
            <w:vAlign w:val="center"/>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KebijakanHutangDER</w:t>
            </w:r>
          </w:p>
        </w:tc>
        <w:tc>
          <w:tcPr>
            <w:tcW w:w="1137" w:type="dxa"/>
            <w:tcBorders>
              <w:top w:val="nil"/>
              <w:left w:val="single" w:sz="16" w:space="0" w:color="000000"/>
              <w:bottom w:val="single" w:sz="16" w:space="0" w:color="000000"/>
            </w:tcBorders>
            <w:shd w:val="clear" w:color="auto" w:fill="FFFFFF"/>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,927</w:t>
            </w:r>
          </w:p>
        </w:tc>
        <w:tc>
          <w:tcPr>
            <w:tcW w:w="1028" w:type="dxa"/>
            <w:tcBorders>
              <w:top w:val="nil"/>
              <w:bottom w:val="single" w:sz="16" w:space="0" w:color="000000"/>
              <w:right w:val="single" w:sz="16" w:space="0" w:color="000000"/>
            </w:tcBorders>
            <w:shd w:val="clear" w:color="auto" w:fill="FFFFFF"/>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1,078</w:t>
            </w:r>
          </w:p>
        </w:tc>
      </w:tr>
      <w:tr w:rsidR="00143FA2" w:rsidRPr="00034D60" w:rsidTr="005769F0">
        <w:trPr>
          <w:cantSplit/>
          <w:jc w:val="center"/>
        </w:trPr>
        <w:tc>
          <w:tcPr>
            <w:tcW w:w="5094" w:type="dxa"/>
            <w:gridSpan w:val="4"/>
            <w:tcBorders>
              <w:top w:val="nil"/>
              <w:left w:val="nil"/>
              <w:bottom w:val="nil"/>
              <w:right w:val="nil"/>
            </w:tcBorders>
            <w:shd w:val="clear" w:color="auto" w:fill="FFFFFF"/>
          </w:tcPr>
          <w:p w:rsidR="00143FA2" w:rsidRPr="00034D60" w:rsidRDefault="00143FA2" w:rsidP="005769F0">
            <w:pPr>
              <w:spacing w:line="240" w:lineRule="auto"/>
              <w:ind w:left="60" w:right="60"/>
              <w:jc w:val="both"/>
              <w:rPr>
                <w:rFonts w:ascii="Arial" w:hAnsi="Arial" w:cs="Arial"/>
                <w:sz w:val="18"/>
                <w:szCs w:val="18"/>
                <w:lang w:val="id-ID"/>
              </w:rPr>
            </w:pPr>
            <w:r w:rsidRPr="00034D60">
              <w:rPr>
                <w:rFonts w:ascii="Arial" w:hAnsi="Arial" w:cs="Arial"/>
                <w:sz w:val="18"/>
                <w:szCs w:val="18"/>
                <w:lang w:val="id-ID"/>
              </w:rPr>
              <w:t>a. Dependent Variable: NilaiPerusahaanPBV</w:t>
            </w:r>
          </w:p>
        </w:tc>
      </w:tr>
    </w:tbl>
    <w:p w:rsidR="00143FA2" w:rsidRDefault="00143FA2" w:rsidP="00143FA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Pr="001B14B6">
        <w:rPr>
          <w:rFonts w:ascii="Times New Roman" w:eastAsia="Times New Roman" w:hAnsi="Times New Roman" w:cs="Times New Roman"/>
          <w:i/>
          <w:color w:val="000000"/>
          <w:sz w:val="24"/>
          <w:szCs w:val="24"/>
          <w:lang w:val="id-ID"/>
        </w:rPr>
        <w:t>Sumber : Hasil olah data, 2022</w:t>
      </w:r>
      <w:r w:rsidRPr="007479D8">
        <w:rPr>
          <w:rFonts w:ascii="Times New Roman" w:eastAsia="Times New Roman" w:hAnsi="Times New Roman" w:cs="Times New Roman"/>
          <w:color w:val="000000"/>
          <w:sz w:val="24"/>
          <w:szCs w:val="24"/>
          <w:lang w:val="id-ID"/>
        </w:rPr>
        <w:t>.</w:t>
      </w:r>
    </w:p>
    <w:p w:rsidR="007D532C" w:rsidRPr="007D532C" w:rsidRDefault="007D532C" w:rsidP="00143FA2">
      <w:pPr>
        <w:spacing w:after="0" w:line="240" w:lineRule="auto"/>
        <w:rPr>
          <w:rFonts w:ascii="Times New Roman" w:eastAsia="Times New Roman" w:hAnsi="Times New Roman" w:cs="Times New Roman"/>
          <w:color w:val="000000"/>
          <w:sz w:val="24"/>
          <w:szCs w:val="24"/>
        </w:rPr>
      </w:pPr>
    </w:p>
    <w:p w:rsidR="00143FA2" w:rsidRDefault="00181E5F" w:rsidP="006C1B61">
      <w:pPr>
        <w:spacing w:line="480" w:lineRule="auto"/>
        <w:jc w:val="both"/>
        <w:rPr>
          <w:rFonts w:ascii="Times New Roman" w:hAnsi="Times New Roman" w:cs="Times New Roman"/>
          <w:sz w:val="24"/>
          <w:szCs w:val="24"/>
        </w:rPr>
      </w:pPr>
      <w:proofErr w:type="gramStart"/>
      <w:r w:rsidRPr="00181E5F">
        <w:rPr>
          <w:rFonts w:ascii="Times New Roman" w:hAnsi="Times New Roman" w:cs="Times New Roman"/>
          <w:sz w:val="24"/>
          <w:szCs w:val="24"/>
        </w:rPr>
        <w:t>digunakan</w:t>
      </w:r>
      <w:proofErr w:type="gramEnd"/>
      <w:r w:rsidRPr="00181E5F">
        <w:rPr>
          <w:rFonts w:ascii="Times New Roman" w:hAnsi="Times New Roman" w:cs="Times New Roman"/>
          <w:sz w:val="24"/>
          <w:szCs w:val="24"/>
        </w:rPr>
        <w:t xml:space="preserve"> untuk mengetahui ada tidaknya korelasi antar variabel independen dalam sebuah model regresi berganda. </w:t>
      </w:r>
      <w:proofErr w:type="gramStart"/>
      <w:r w:rsidRPr="00181E5F">
        <w:rPr>
          <w:rFonts w:ascii="Times New Roman" w:hAnsi="Times New Roman" w:cs="Times New Roman"/>
          <w:sz w:val="24"/>
          <w:szCs w:val="24"/>
        </w:rPr>
        <w:t>Jika terjadi korelasi, maka dinamakan terdapat problem multikolinieritas.</w:t>
      </w:r>
      <w:proofErr w:type="gramEnd"/>
      <w:r w:rsidRPr="00181E5F">
        <w:rPr>
          <w:rFonts w:ascii="Times New Roman" w:hAnsi="Times New Roman" w:cs="Times New Roman"/>
          <w:sz w:val="24"/>
          <w:szCs w:val="24"/>
        </w:rPr>
        <w:t xml:space="preserve"> </w:t>
      </w:r>
      <w:proofErr w:type="gramStart"/>
      <w:r w:rsidRPr="00181E5F">
        <w:rPr>
          <w:rFonts w:ascii="Times New Roman" w:hAnsi="Times New Roman" w:cs="Times New Roman"/>
          <w:sz w:val="24"/>
          <w:szCs w:val="24"/>
        </w:rPr>
        <w:t>Untuk dapat mendeteksi ada tidaknya problem multikolinieritas pada sebuah model regresi, dapat dilakukan dengan melihat nilai Variance Inflation Factor (VIF) dimana nilai VIF harus di bawah nilai 10.</w:t>
      </w:r>
      <w:proofErr w:type="gramEnd"/>
      <w:r w:rsidRPr="00181E5F">
        <w:rPr>
          <w:rFonts w:ascii="Times New Roman" w:hAnsi="Times New Roman" w:cs="Times New Roman"/>
          <w:sz w:val="24"/>
          <w:szCs w:val="24"/>
        </w:rPr>
        <w:t xml:space="preserve"> </w:t>
      </w:r>
      <w:proofErr w:type="gramStart"/>
      <w:r w:rsidRPr="00181E5F">
        <w:rPr>
          <w:rFonts w:ascii="Times New Roman" w:hAnsi="Times New Roman" w:cs="Times New Roman"/>
          <w:sz w:val="24"/>
          <w:szCs w:val="24"/>
        </w:rPr>
        <w:t>Jika nilai Variance Inflation Factor (VIF) hasil regresi lebih besar dari 10 maka dapat dipastikan ada multikolinieritas di antara variabel bebas tersebut.</w:t>
      </w:r>
      <w:proofErr w:type="gramEnd"/>
    </w:p>
    <w:p w:rsidR="00143FA2" w:rsidRDefault="00181E5F" w:rsidP="006C1B61">
      <w:pPr>
        <w:spacing w:line="480" w:lineRule="auto"/>
        <w:jc w:val="both"/>
        <w:rPr>
          <w:rFonts w:ascii="Times New Roman" w:hAnsi="Times New Roman" w:cs="Times New Roman"/>
          <w:sz w:val="24"/>
          <w:szCs w:val="24"/>
        </w:rPr>
      </w:pPr>
      <w:r w:rsidRPr="00181E5F">
        <w:rPr>
          <w:rFonts w:ascii="Times New Roman" w:hAnsi="Times New Roman" w:cs="Times New Roman"/>
          <w:sz w:val="24"/>
          <w:szCs w:val="24"/>
        </w:rPr>
        <w:t xml:space="preserve">Hasil Uji Autokorelasi </w:t>
      </w:r>
    </w:p>
    <w:p w:rsidR="00143FA2" w:rsidRDefault="00143FA2" w:rsidP="00143FA2">
      <w:pPr>
        <w:spacing w:after="0" w:line="240" w:lineRule="auto"/>
        <w:jc w:val="center"/>
        <w:rPr>
          <w:rFonts w:ascii="Times New Roman" w:eastAsia="Times New Roman" w:hAnsi="Times New Roman" w:cs="Times New Roman"/>
          <w:b/>
          <w:bCs/>
          <w:color w:val="000000"/>
          <w:sz w:val="24"/>
          <w:szCs w:val="24"/>
        </w:rPr>
      </w:pPr>
      <w:r w:rsidRPr="007479D8">
        <w:rPr>
          <w:rFonts w:ascii="Times New Roman" w:eastAsia="Times New Roman" w:hAnsi="Times New Roman" w:cs="Times New Roman"/>
          <w:b/>
          <w:bCs/>
          <w:color w:val="000000"/>
          <w:sz w:val="24"/>
          <w:szCs w:val="24"/>
          <w:lang w:val="id-ID"/>
        </w:rPr>
        <w:t>Hasil Uji Autokorelasi dengan Durbin-Watson</w:t>
      </w:r>
    </w:p>
    <w:p w:rsidR="00143FA2" w:rsidRDefault="00143FA2" w:rsidP="00143FA2">
      <w:pPr>
        <w:spacing w:after="0" w:line="240" w:lineRule="auto"/>
        <w:jc w:val="center"/>
        <w:rPr>
          <w:rFonts w:ascii="Times New Roman" w:eastAsia="Times New Roman" w:hAnsi="Times New Roman" w:cs="Times New Roman"/>
          <w:b/>
          <w:bCs/>
          <w:color w:val="000000"/>
          <w:sz w:val="24"/>
          <w:szCs w:val="24"/>
        </w:rPr>
      </w:pPr>
    </w:p>
    <w:tbl>
      <w:tblPr>
        <w:tblW w:w="73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9"/>
        <w:gridCol w:w="1007"/>
        <w:gridCol w:w="1085"/>
        <w:gridCol w:w="1487"/>
        <w:gridCol w:w="1487"/>
        <w:gridCol w:w="1487"/>
      </w:tblGrid>
      <w:tr w:rsidR="00143FA2" w:rsidRPr="00034D60" w:rsidTr="005769F0">
        <w:trPr>
          <w:cantSplit/>
          <w:jc w:val="center"/>
        </w:trPr>
        <w:tc>
          <w:tcPr>
            <w:tcW w:w="7342" w:type="dxa"/>
            <w:gridSpan w:val="6"/>
            <w:tcBorders>
              <w:top w:val="nil"/>
              <w:left w:val="nil"/>
              <w:bottom w:val="nil"/>
              <w:right w:val="nil"/>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b/>
                <w:bCs/>
                <w:sz w:val="18"/>
                <w:szCs w:val="18"/>
                <w:lang w:val="id-ID"/>
              </w:rPr>
              <w:t>Model Summary</w:t>
            </w:r>
            <w:r w:rsidRPr="00034D60">
              <w:rPr>
                <w:rFonts w:ascii="Arial" w:hAnsi="Arial" w:cs="Arial"/>
                <w:b/>
                <w:bCs/>
                <w:sz w:val="18"/>
                <w:szCs w:val="18"/>
                <w:vertAlign w:val="superscript"/>
                <w:lang w:val="id-ID"/>
              </w:rPr>
              <w:t>b</w:t>
            </w:r>
          </w:p>
        </w:tc>
      </w:tr>
      <w:tr w:rsidR="00143FA2" w:rsidRPr="00034D60" w:rsidTr="005769F0">
        <w:trPr>
          <w:cantSplit/>
          <w:jc w:val="center"/>
        </w:trPr>
        <w:tc>
          <w:tcPr>
            <w:tcW w:w="789" w:type="dxa"/>
            <w:tcBorders>
              <w:top w:val="single" w:sz="16" w:space="0" w:color="000000"/>
              <w:left w:val="single" w:sz="16" w:space="0" w:color="000000"/>
              <w:bottom w:val="single" w:sz="16" w:space="0" w:color="000000"/>
              <w:right w:val="single" w:sz="16" w:space="0" w:color="000000"/>
            </w:tcBorders>
            <w:shd w:val="clear" w:color="auto" w:fill="FFFFFF"/>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lastRenderedPageBreak/>
              <w:t>Model</w:t>
            </w:r>
          </w:p>
        </w:tc>
        <w:tc>
          <w:tcPr>
            <w:tcW w:w="1007" w:type="dxa"/>
            <w:tcBorders>
              <w:top w:val="single" w:sz="16" w:space="0" w:color="000000"/>
              <w:left w:val="single" w:sz="16" w:space="0" w:color="000000"/>
              <w:bottom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R</w:t>
            </w:r>
          </w:p>
        </w:tc>
        <w:tc>
          <w:tcPr>
            <w:tcW w:w="1085" w:type="dxa"/>
            <w:tcBorders>
              <w:top w:val="single" w:sz="16" w:space="0" w:color="000000"/>
              <w:bottom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R Square</w:t>
            </w:r>
          </w:p>
        </w:tc>
        <w:tc>
          <w:tcPr>
            <w:tcW w:w="1487" w:type="dxa"/>
            <w:tcBorders>
              <w:top w:val="single" w:sz="16" w:space="0" w:color="000000"/>
              <w:bottom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Adjusted R Square</w:t>
            </w:r>
          </w:p>
        </w:tc>
        <w:tc>
          <w:tcPr>
            <w:tcW w:w="1487" w:type="dxa"/>
            <w:tcBorders>
              <w:top w:val="single" w:sz="16" w:space="0" w:color="000000"/>
              <w:bottom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Std. Error of the Estimate</w:t>
            </w:r>
          </w:p>
        </w:tc>
        <w:tc>
          <w:tcPr>
            <w:tcW w:w="1487" w:type="dxa"/>
            <w:tcBorders>
              <w:top w:val="single" w:sz="16" w:space="0" w:color="000000"/>
              <w:bottom w:val="single" w:sz="16" w:space="0" w:color="000000"/>
              <w:right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Durbin-Watson</w:t>
            </w:r>
          </w:p>
        </w:tc>
      </w:tr>
      <w:tr w:rsidR="00143FA2" w:rsidRPr="00034D60" w:rsidTr="005769F0">
        <w:trPr>
          <w:cantSplit/>
          <w:jc w:val="center"/>
        </w:trPr>
        <w:tc>
          <w:tcPr>
            <w:tcW w:w="78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1</w:t>
            </w:r>
          </w:p>
        </w:tc>
        <w:tc>
          <w:tcPr>
            <w:tcW w:w="1007" w:type="dxa"/>
            <w:tcBorders>
              <w:top w:val="single" w:sz="16" w:space="0" w:color="000000"/>
              <w:left w:val="single" w:sz="16" w:space="0" w:color="000000"/>
              <w:bottom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,217</w:t>
            </w:r>
            <w:r w:rsidRPr="00034D60">
              <w:rPr>
                <w:rFonts w:ascii="Arial" w:hAnsi="Arial" w:cs="Arial"/>
                <w:sz w:val="18"/>
                <w:szCs w:val="18"/>
                <w:vertAlign w:val="superscript"/>
                <w:lang w:val="id-ID"/>
              </w:rPr>
              <w:t>a</w:t>
            </w:r>
          </w:p>
        </w:tc>
        <w:tc>
          <w:tcPr>
            <w:tcW w:w="1085" w:type="dxa"/>
            <w:tcBorders>
              <w:top w:val="single" w:sz="16" w:space="0" w:color="000000"/>
              <w:bottom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,147</w:t>
            </w:r>
          </w:p>
        </w:tc>
        <w:tc>
          <w:tcPr>
            <w:tcW w:w="1487" w:type="dxa"/>
            <w:tcBorders>
              <w:top w:val="single" w:sz="16" w:space="0" w:color="000000"/>
              <w:bottom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,121</w:t>
            </w:r>
          </w:p>
        </w:tc>
        <w:tc>
          <w:tcPr>
            <w:tcW w:w="1487" w:type="dxa"/>
            <w:tcBorders>
              <w:top w:val="single" w:sz="16" w:space="0" w:color="000000"/>
              <w:bottom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6,7382545</w:t>
            </w:r>
          </w:p>
        </w:tc>
        <w:tc>
          <w:tcPr>
            <w:tcW w:w="1487" w:type="dxa"/>
            <w:tcBorders>
              <w:top w:val="single" w:sz="16" w:space="0" w:color="000000"/>
              <w:bottom w:val="single" w:sz="16" w:space="0" w:color="000000"/>
              <w:right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1,976</w:t>
            </w:r>
          </w:p>
        </w:tc>
      </w:tr>
      <w:tr w:rsidR="00143FA2" w:rsidRPr="00034D60" w:rsidTr="005769F0">
        <w:trPr>
          <w:cantSplit/>
          <w:jc w:val="center"/>
        </w:trPr>
        <w:tc>
          <w:tcPr>
            <w:tcW w:w="7342" w:type="dxa"/>
            <w:gridSpan w:val="6"/>
            <w:tcBorders>
              <w:top w:val="nil"/>
              <w:left w:val="nil"/>
              <w:bottom w:val="nil"/>
              <w:right w:val="nil"/>
            </w:tcBorders>
            <w:shd w:val="clear" w:color="auto" w:fill="FFFFFF"/>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a. Predictors: (Constant), KebijakanHutangDER, ProfitabilitasROA, KebijakanDividenDPR</w:t>
            </w:r>
          </w:p>
        </w:tc>
      </w:tr>
      <w:tr w:rsidR="00143FA2" w:rsidRPr="00034D60" w:rsidTr="005769F0">
        <w:trPr>
          <w:cantSplit/>
          <w:jc w:val="center"/>
        </w:trPr>
        <w:tc>
          <w:tcPr>
            <w:tcW w:w="7342" w:type="dxa"/>
            <w:gridSpan w:val="6"/>
            <w:tcBorders>
              <w:top w:val="nil"/>
              <w:left w:val="nil"/>
              <w:bottom w:val="nil"/>
              <w:right w:val="nil"/>
            </w:tcBorders>
            <w:shd w:val="clear" w:color="auto" w:fill="FFFFFF"/>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b. Dependent Variable: NilaiPerusahaanPBV</w:t>
            </w:r>
          </w:p>
        </w:tc>
      </w:tr>
    </w:tbl>
    <w:p w:rsidR="00143FA2" w:rsidRDefault="00143FA2" w:rsidP="00143FA2">
      <w:pPr>
        <w:autoSpaceDE w:val="0"/>
        <w:autoSpaceDN w:val="0"/>
        <w:adjustRightInd w:val="0"/>
        <w:spacing w:after="0" w:line="240" w:lineRule="auto"/>
        <w:rPr>
          <w:rFonts w:ascii="Times New Roman" w:eastAsia="Times New Roman" w:hAnsi="Times New Roman" w:cs="Times New Roman"/>
          <w:i/>
          <w:color w:val="000000"/>
          <w:sz w:val="24"/>
          <w:szCs w:val="24"/>
        </w:rPr>
      </w:pPr>
      <w:r w:rsidRPr="001B14B6">
        <w:rPr>
          <w:rFonts w:ascii="Times New Roman" w:eastAsia="Times New Roman" w:hAnsi="Times New Roman" w:cs="Times New Roman"/>
          <w:i/>
          <w:color w:val="000000"/>
          <w:sz w:val="24"/>
          <w:szCs w:val="24"/>
          <w:lang w:val="id-ID"/>
        </w:rPr>
        <w:t xml:space="preserve">     Sumber : Hasil olah data, 2022.</w:t>
      </w:r>
    </w:p>
    <w:p w:rsidR="007D532C" w:rsidRPr="007D532C" w:rsidRDefault="007D532C" w:rsidP="00143FA2">
      <w:pPr>
        <w:autoSpaceDE w:val="0"/>
        <w:autoSpaceDN w:val="0"/>
        <w:adjustRightInd w:val="0"/>
        <w:spacing w:after="0" w:line="240" w:lineRule="auto"/>
        <w:rPr>
          <w:rFonts w:ascii="Times New Roman" w:eastAsia="Times New Roman" w:hAnsi="Times New Roman" w:cs="Times New Roman"/>
          <w:i/>
          <w:color w:val="000000"/>
          <w:sz w:val="24"/>
          <w:szCs w:val="24"/>
        </w:rPr>
      </w:pPr>
    </w:p>
    <w:p w:rsidR="00143FA2" w:rsidRDefault="00181E5F" w:rsidP="006C1B61">
      <w:pPr>
        <w:spacing w:line="480" w:lineRule="auto"/>
        <w:jc w:val="both"/>
        <w:rPr>
          <w:rFonts w:ascii="Times New Roman" w:hAnsi="Times New Roman" w:cs="Times New Roman"/>
          <w:sz w:val="24"/>
          <w:szCs w:val="24"/>
        </w:rPr>
      </w:pPr>
      <w:proofErr w:type="gramStart"/>
      <w:r w:rsidRPr="00181E5F">
        <w:rPr>
          <w:rFonts w:ascii="Times New Roman" w:hAnsi="Times New Roman" w:cs="Times New Roman"/>
          <w:sz w:val="24"/>
          <w:szCs w:val="24"/>
        </w:rPr>
        <w:t>nilai</w:t>
      </w:r>
      <w:proofErr w:type="gramEnd"/>
      <w:r w:rsidRPr="00181E5F">
        <w:rPr>
          <w:rFonts w:ascii="Times New Roman" w:hAnsi="Times New Roman" w:cs="Times New Roman"/>
          <w:sz w:val="24"/>
          <w:szCs w:val="24"/>
        </w:rPr>
        <w:t xml:space="preserve"> DW sebesar 1,976 yang berada diantara -4 sampai dengan 4 yang artinya model regresi berganda tidak mengandung masalah autokorelasi. </w:t>
      </w:r>
    </w:p>
    <w:p w:rsidR="00143FA2" w:rsidRDefault="00181E5F" w:rsidP="006C1B61">
      <w:pPr>
        <w:spacing w:line="480" w:lineRule="auto"/>
        <w:jc w:val="both"/>
        <w:rPr>
          <w:rFonts w:ascii="Times New Roman" w:hAnsi="Times New Roman" w:cs="Times New Roman"/>
          <w:sz w:val="24"/>
          <w:szCs w:val="24"/>
        </w:rPr>
      </w:pPr>
      <w:r w:rsidRPr="00181E5F">
        <w:rPr>
          <w:rFonts w:ascii="Times New Roman" w:hAnsi="Times New Roman" w:cs="Times New Roman"/>
          <w:sz w:val="24"/>
          <w:szCs w:val="24"/>
        </w:rPr>
        <w:t xml:space="preserve">Hasil Uji Heteroskedastisitas </w:t>
      </w:r>
    </w:p>
    <w:p w:rsidR="00143FA2" w:rsidRDefault="00143FA2" w:rsidP="00143FA2">
      <w:pPr>
        <w:spacing w:after="0" w:line="480" w:lineRule="auto"/>
        <w:ind w:left="935"/>
        <w:jc w:val="center"/>
        <w:rPr>
          <w:rFonts w:ascii="Times New Roman" w:eastAsia="Times New Roman" w:hAnsi="Times New Roman" w:cs="Times New Roman"/>
          <w:b/>
          <w:bCs/>
          <w:color w:val="000000"/>
          <w:sz w:val="24"/>
          <w:szCs w:val="24"/>
        </w:rPr>
      </w:pPr>
      <w:r w:rsidRPr="007479D8">
        <w:rPr>
          <w:rFonts w:ascii="Times New Roman" w:eastAsia="Times New Roman" w:hAnsi="Times New Roman" w:cs="Times New Roman"/>
          <w:b/>
          <w:bCs/>
          <w:color w:val="000000"/>
          <w:sz w:val="24"/>
          <w:szCs w:val="24"/>
          <w:lang w:val="id-ID"/>
        </w:rPr>
        <w:t>Hail Uji Heteroskedastisitas</w:t>
      </w:r>
    </w:p>
    <w:tbl>
      <w:tblPr>
        <w:tblW w:w="49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9"/>
        <w:gridCol w:w="2181"/>
        <w:gridCol w:w="1013"/>
        <w:gridCol w:w="1013"/>
      </w:tblGrid>
      <w:tr w:rsidR="00143FA2" w:rsidRPr="00034D60" w:rsidTr="005769F0">
        <w:trPr>
          <w:cantSplit/>
          <w:jc w:val="center"/>
        </w:trPr>
        <w:tc>
          <w:tcPr>
            <w:tcW w:w="4956" w:type="dxa"/>
            <w:gridSpan w:val="4"/>
            <w:tcBorders>
              <w:top w:val="nil"/>
              <w:left w:val="nil"/>
              <w:bottom w:val="nil"/>
              <w:right w:val="nil"/>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Pr>
                <w:rFonts w:ascii="Arial" w:hAnsi="Arial" w:cs="Arial"/>
                <w:b/>
                <w:bCs/>
                <w:sz w:val="18"/>
                <w:szCs w:val="18"/>
              </w:rPr>
              <w:t xml:space="preserve">             </w:t>
            </w:r>
            <w:r w:rsidRPr="00034D60">
              <w:rPr>
                <w:rFonts w:ascii="Arial" w:hAnsi="Arial" w:cs="Arial"/>
                <w:b/>
                <w:bCs/>
                <w:sz w:val="18"/>
                <w:szCs w:val="18"/>
                <w:lang w:val="id-ID"/>
              </w:rPr>
              <w:t>Coefficients</w:t>
            </w:r>
            <w:r w:rsidRPr="00034D60">
              <w:rPr>
                <w:rFonts w:ascii="Arial" w:hAnsi="Arial" w:cs="Arial"/>
                <w:b/>
                <w:bCs/>
                <w:sz w:val="18"/>
                <w:szCs w:val="18"/>
                <w:vertAlign w:val="superscript"/>
                <w:lang w:val="id-ID"/>
              </w:rPr>
              <w:t>a</w:t>
            </w:r>
          </w:p>
        </w:tc>
      </w:tr>
      <w:tr w:rsidR="00143FA2" w:rsidRPr="00034D60" w:rsidTr="005769F0">
        <w:trPr>
          <w:cantSplit/>
          <w:jc w:val="center"/>
        </w:trPr>
        <w:tc>
          <w:tcPr>
            <w:tcW w:w="2930" w:type="dxa"/>
            <w:gridSpan w:val="2"/>
            <w:tcBorders>
              <w:top w:val="single" w:sz="16" w:space="0" w:color="000000"/>
              <w:left w:val="single" w:sz="16" w:space="0" w:color="000000"/>
              <w:bottom w:val="single" w:sz="16" w:space="0" w:color="000000"/>
              <w:right w:val="nil"/>
            </w:tcBorders>
            <w:shd w:val="clear" w:color="auto" w:fill="FFFFFF"/>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Model</w:t>
            </w:r>
          </w:p>
        </w:tc>
        <w:tc>
          <w:tcPr>
            <w:tcW w:w="1013" w:type="dxa"/>
            <w:tcBorders>
              <w:top w:val="single" w:sz="16" w:space="0" w:color="000000"/>
              <w:left w:val="single" w:sz="16" w:space="0" w:color="000000"/>
              <w:bottom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T</w:t>
            </w:r>
          </w:p>
        </w:tc>
        <w:tc>
          <w:tcPr>
            <w:tcW w:w="1013" w:type="dxa"/>
            <w:tcBorders>
              <w:top w:val="single" w:sz="16" w:space="0" w:color="000000"/>
              <w:bottom w:val="single" w:sz="16" w:space="0" w:color="000000"/>
              <w:right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Sig.</w:t>
            </w:r>
          </w:p>
        </w:tc>
      </w:tr>
      <w:tr w:rsidR="00143FA2" w:rsidRPr="00034D60" w:rsidTr="005769F0">
        <w:trPr>
          <w:cantSplit/>
          <w:jc w:val="center"/>
        </w:trPr>
        <w:tc>
          <w:tcPr>
            <w:tcW w:w="749" w:type="dxa"/>
            <w:vMerge w:val="restart"/>
            <w:tcBorders>
              <w:top w:val="single" w:sz="16" w:space="0" w:color="000000"/>
              <w:left w:val="single" w:sz="16" w:space="0" w:color="000000"/>
              <w:bottom w:val="single" w:sz="16" w:space="0" w:color="000000"/>
              <w:right w:val="nil"/>
            </w:tcBorders>
            <w:shd w:val="clear" w:color="auto" w:fill="FFFFFF"/>
            <w:vAlign w:val="center"/>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1</w:t>
            </w:r>
          </w:p>
        </w:tc>
        <w:tc>
          <w:tcPr>
            <w:tcW w:w="2181" w:type="dxa"/>
            <w:tcBorders>
              <w:top w:val="single" w:sz="16" w:space="0" w:color="000000"/>
              <w:left w:val="nil"/>
              <w:bottom w:val="nil"/>
              <w:right w:val="single" w:sz="16" w:space="0" w:color="000000"/>
            </w:tcBorders>
            <w:shd w:val="clear" w:color="auto" w:fill="FFFFFF"/>
            <w:vAlign w:val="center"/>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(Constant)</w:t>
            </w:r>
          </w:p>
        </w:tc>
        <w:tc>
          <w:tcPr>
            <w:tcW w:w="1013" w:type="dxa"/>
            <w:tcBorders>
              <w:top w:val="single" w:sz="16" w:space="0" w:color="000000"/>
              <w:left w:val="single" w:sz="16" w:space="0" w:color="000000"/>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5,018</w:t>
            </w:r>
          </w:p>
        </w:tc>
        <w:tc>
          <w:tcPr>
            <w:tcW w:w="1013" w:type="dxa"/>
            <w:tcBorders>
              <w:top w:val="single" w:sz="16" w:space="0" w:color="000000"/>
              <w:bottom w:val="nil"/>
              <w:right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,000</w:t>
            </w:r>
          </w:p>
        </w:tc>
      </w:tr>
      <w:tr w:rsidR="00143FA2" w:rsidRPr="00034D60" w:rsidTr="005769F0">
        <w:trPr>
          <w:cantSplit/>
          <w:jc w:val="center"/>
        </w:trPr>
        <w:tc>
          <w:tcPr>
            <w:tcW w:w="749" w:type="dxa"/>
            <w:vMerge/>
            <w:tcBorders>
              <w:top w:val="single" w:sz="16" w:space="0" w:color="000000"/>
              <w:left w:val="single" w:sz="16" w:space="0" w:color="000000"/>
              <w:bottom w:val="single" w:sz="16" w:space="0" w:color="000000"/>
              <w:right w:val="nil"/>
            </w:tcBorders>
            <w:shd w:val="clear" w:color="auto" w:fill="FFFFFF"/>
            <w:vAlign w:val="center"/>
          </w:tcPr>
          <w:p w:rsidR="00143FA2" w:rsidRPr="00034D60" w:rsidRDefault="00143FA2" w:rsidP="005769F0">
            <w:pPr>
              <w:spacing w:line="240" w:lineRule="auto"/>
              <w:rPr>
                <w:rFonts w:ascii="Arial" w:hAnsi="Arial" w:cs="Arial"/>
                <w:sz w:val="18"/>
                <w:szCs w:val="18"/>
                <w:lang w:val="id-ID"/>
              </w:rPr>
            </w:pPr>
          </w:p>
        </w:tc>
        <w:tc>
          <w:tcPr>
            <w:tcW w:w="2181" w:type="dxa"/>
            <w:tcBorders>
              <w:top w:val="nil"/>
              <w:left w:val="nil"/>
              <w:bottom w:val="nil"/>
              <w:right w:val="single" w:sz="16" w:space="0" w:color="000000"/>
            </w:tcBorders>
            <w:shd w:val="clear" w:color="auto" w:fill="FFFFFF"/>
            <w:vAlign w:val="center"/>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ProfitabilitasROA</w:t>
            </w:r>
          </w:p>
        </w:tc>
        <w:tc>
          <w:tcPr>
            <w:tcW w:w="1013" w:type="dxa"/>
            <w:tcBorders>
              <w:top w:val="nil"/>
              <w:left w:val="single" w:sz="16" w:space="0" w:color="000000"/>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1,065</w:t>
            </w:r>
          </w:p>
        </w:tc>
        <w:tc>
          <w:tcPr>
            <w:tcW w:w="1013" w:type="dxa"/>
            <w:tcBorders>
              <w:top w:val="nil"/>
              <w:bottom w:val="nil"/>
              <w:right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,291</w:t>
            </w:r>
          </w:p>
        </w:tc>
      </w:tr>
      <w:tr w:rsidR="00143FA2" w:rsidRPr="00034D60" w:rsidTr="005769F0">
        <w:trPr>
          <w:cantSplit/>
          <w:jc w:val="center"/>
        </w:trPr>
        <w:tc>
          <w:tcPr>
            <w:tcW w:w="749" w:type="dxa"/>
            <w:vMerge/>
            <w:tcBorders>
              <w:top w:val="single" w:sz="16" w:space="0" w:color="000000"/>
              <w:left w:val="single" w:sz="16" w:space="0" w:color="000000"/>
              <w:bottom w:val="single" w:sz="16" w:space="0" w:color="000000"/>
              <w:right w:val="nil"/>
            </w:tcBorders>
            <w:shd w:val="clear" w:color="auto" w:fill="FFFFFF"/>
            <w:vAlign w:val="center"/>
          </w:tcPr>
          <w:p w:rsidR="00143FA2" w:rsidRPr="00034D60" w:rsidRDefault="00143FA2" w:rsidP="005769F0">
            <w:pPr>
              <w:spacing w:line="240" w:lineRule="auto"/>
              <w:rPr>
                <w:rFonts w:ascii="Arial" w:hAnsi="Arial" w:cs="Arial"/>
                <w:sz w:val="18"/>
                <w:szCs w:val="18"/>
                <w:lang w:val="id-ID"/>
              </w:rPr>
            </w:pPr>
          </w:p>
        </w:tc>
        <w:tc>
          <w:tcPr>
            <w:tcW w:w="2181" w:type="dxa"/>
            <w:tcBorders>
              <w:top w:val="nil"/>
              <w:left w:val="nil"/>
              <w:bottom w:val="nil"/>
              <w:right w:val="single" w:sz="16" w:space="0" w:color="000000"/>
            </w:tcBorders>
            <w:shd w:val="clear" w:color="auto" w:fill="FFFFFF"/>
            <w:vAlign w:val="center"/>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KebijakanDividenDPR</w:t>
            </w:r>
          </w:p>
        </w:tc>
        <w:tc>
          <w:tcPr>
            <w:tcW w:w="1013" w:type="dxa"/>
            <w:tcBorders>
              <w:top w:val="nil"/>
              <w:left w:val="single" w:sz="16" w:space="0" w:color="000000"/>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-1,420</w:t>
            </w:r>
          </w:p>
        </w:tc>
        <w:tc>
          <w:tcPr>
            <w:tcW w:w="1013" w:type="dxa"/>
            <w:tcBorders>
              <w:top w:val="nil"/>
              <w:bottom w:val="nil"/>
              <w:right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,161</w:t>
            </w:r>
          </w:p>
        </w:tc>
      </w:tr>
      <w:tr w:rsidR="00143FA2" w:rsidRPr="00034D60" w:rsidTr="005769F0">
        <w:trPr>
          <w:cantSplit/>
          <w:jc w:val="center"/>
        </w:trPr>
        <w:tc>
          <w:tcPr>
            <w:tcW w:w="749" w:type="dxa"/>
            <w:vMerge/>
            <w:tcBorders>
              <w:top w:val="single" w:sz="16" w:space="0" w:color="000000"/>
              <w:left w:val="single" w:sz="16" w:space="0" w:color="000000"/>
              <w:bottom w:val="single" w:sz="16" w:space="0" w:color="000000"/>
              <w:right w:val="nil"/>
            </w:tcBorders>
            <w:shd w:val="clear" w:color="auto" w:fill="FFFFFF"/>
            <w:vAlign w:val="center"/>
          </w:tcPr>
          <w:p w:rsidR="00143FA2" w:rsidRPr="00034D60" w:rsidRDefault="00143FA2" w:rsidP="005769F0">
            <w:pPr>
              <w:spacing w:line="240" w:lineRule="auto"/>
              <w:rPr>
                <w:rFonts w:ascii="Arial" w:hAnsi="Arial" w:cs="Arial"/>
                <w:sz w:val="18"/>
                <w:szCs w:val="18"/>
                <w:lang w:val="id-ID"/>
              </w:rPr>
            </w:pPr>
          </w:p>
        </w:tc>
        <w:tc>
          <w:tcPr>
            <w:tcW w:w="2181" w:type="dxa"/>
            <w:tcBorders>
              <w:top w:val="nil"/>
              <w:left w:val="nil"/>
              <w:bottom w:val="single" w:sz="16" w:space="0" w:color="000000"/>
              <w:right w:val="single" w:sz="16" w:space="0" w:color="000000"/>
            </w:tcBorders>
            <w:shd w:val="clear" w:color="auto" w:fill="FFFFFF"/>
            <w:vAlign w:val="center"/>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KebijakanHutangDER</w:t>
            </w:r>
          </w:p>
        </w:tc>
        <w:tc>
          <w:tcPr>
            <w:tcW w:w="1013" w:type="dxa"/>
            <w:tcBorders>
              <w:top w:val="nil"/>
              <w:left w:val="single" w:sz="16" w:space="0" w:color="000000"/>
              <w:bottom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-1,923</w:t>
            </w:r>
          </w:p>
        </w:tc>
        <w:tc>
          <w:tcPr>
            <w:tcW w:w="1013" w:type="dxa"/>
            <w:tcBorders>
              <w:top w:val="nil"/>
              <w:bottom w:val="single" w:sz="16" w:space="0" w:color="000000"/>
              <w:right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,059</w:t>
            </w:r>
          </w:p>
        </w:tc>
      </w:tr>
      <w:tr w:rsidR="00143FA2" w:rsidRPr="00034D60" w:rsidTr="005769F0">
        <w:trPr>
          <w:cantSplit/>
          <w:jc w:val="center"/>
        </w:trPr>
        <w:tc>
          <w:tcPr>
            <w:tcW w:w="4956" w:type="dxa"/>
            <w:gridSpan w:val="4"/>
            <w:tcBorders>
              <w:top w:val="nil"/>
              <w:left w:val="nil"/>
              <w:bottom w:val="nil"/>
              <w:right w:val="nil"/>
            </w:tcBorders>
            <w:shd w:val="clear" w:color="auto" w:fill="FFFFFF"/>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a. Dependent Variable: Abs_Resid</w:t>
            </w:r>
          </w:p>
        </w:tc>
      </w:tr>
    </w:tbl>
    <w:p w:rsidR="00143FA2" w:rsidRDefault="00143FA2" w:rsidP="00143FA2">
      <w:pPr>
        <w:spacing w:after="0" w:line="240" w:lineRule="auto"/>
        <w:ind w:left="720" w:firstLine="720"/>
        <w:jc w:val="both"/>
        <w:rPr>
          <w:rFonts w:ascii="Times New Roman" w:eastAsia="Times New Roman" w:hAnsi="Times New Roman" w:cs="Times New Roman"/>
          <w:i/>
          <w:color w:val="000000"/>
          <w:sz w:val="24"/>
          <w:szCs w:val="20"/>
        </w:rPr>
      </w:pPr>
      <w:r w:rsidRPr="001B14B6">
        <w:rPr>
          <w:rFonts w:ascii="Times New Roman" w:eastAsia="Times New Roman" w:hAnsi="Times New Roman" w:cs="Times New Roman"/>
          <w:i/>
          <w:color w:val="000000"/>
          <w:sz w:val="24"/>
          <w:szCs w:val="20"/>
          <w:lang w:val="id-ID"/>
        </w:rPr>
        <w:t>Sumber: Hasil olah data, 2022.</w:t>
      </w:r>
    </w:p>
    <w:p w:rsidR="007D532C" w:rsidRPr="007D532C" w:rsidRDefault="007D532C" w:rsidP="00143FA2">
      <w:pPr>
        <w:spacing w:after="0" w:line="240" w:lineRule="auto"/>
        <w:ind w:left="720" w:firstLine="720"/>
        <w:jc w:val="both"/>
        <w:rPr>
          <w:rFonts w:ascii="Times New Roman" w:eastAsia="Times New Roman" w:hAnsi="Times New Roman" w:cs="Times New Roman"/>
          <w:i/>
          <w:color w:val="000000"/>
          <w:sz w:val="24"/>
          <w:szCs w:val="24"/>
        </w:rPr>
      </w:pPr>
    </w:p>
    <w:p w:rsidR="00F74740" w:rsidRDefault="00181E5F" w:rsidP="006C1B61">
      <w:pPr>
        <w:spacing w:line="480" w:lineRule="auto"/>
        <w:jc w:val="both"/>
        <w:rPr>
          <w:rFonts w:ascii="Times New Roman" w:hAnsi="Times New Roman" w:cs="Times New Roman"/>
          <w:sz w:val="24"/>
          <w:szCs w:val="24"/>
        </w:rPr>
      </w:pPr>
      <w:proofErr w:type="gramStart"/>
      <w:r w:rsidRPr="00181E5F">
        <w:rPr>
          <w:rFonts w:ascii="Times New Roman" w:hAnsi="Times New Roman" w:cs="Times New Roman"/>
          <w:sz w:val="24"/>
          <w:szCs w:val="24"/>
        </w:rPr>
        <w:t>Heterokedastisitas pada model regresi linear berganda dalam penelitian ini adalah dengan menggunakan metode uji Glejser.</w:t>
      </w:r>
      <w:proofErr w:type="gramEnd"/>
      <w:r w:rsidRPr="00181E5F">
        <w:rPr>
          <w:rFonts w:ascii="Times New Roman" w:hAnsi="Times New Roman" w:cs="Times New Roman"/>
          <w:sz w:val="24"/>
          <w:szCs w:val="24"/>
        </w:rPr>
        <w:t xml:space="preserve"> Bila nilai probabilitas (sig) &gt; 0</w:t>
      </w:r>
      <w:proofErr w:type="gramStart"/>
      <w:r w:rsidRPr="00181E5F">
        <w:rPr>
          <w:rFonts w:ascii="Times New Roman" w:hAnsi="Times New Roman" w:cs="Times New Roman"/>
          <w:sz w:val="24"/>
          <w:szCs w:val="24"/>
        </w:rPr>
        <w:t>,05</w:t>
      </w:r>
      <w:proofErr w:type="gramEnd"/>
      <w:r w:rsidRPr="00181E5F">
        <w:rPr>
          <w:rFonts w:ascii="Times New Roman" w:hAnsi="Times New Roman" w:cs="Times New Roman"/>
          <w:sz w:val="24"/>
          <w:szCs w:val="24"/>
        </w:rPr>
        <w:t xml:space="preserve"> maka dinyatakan tidak terjadi gejala heterokedastisitas. </w:t>
      </w:r>
      <w:proofErr w:type="gramStart"/>
      <w:r w:rsidRPr="00181E5F">
        <w:rPr>
          <w:rFonts w:ascii="Times New Roman" w:hAnsi="Times New Roman" w:cs="Times New Roman"/>
          <w:sz w:val="24"/>
          <w:szCs w:val="24"/>
        </w:rPr>
        <w:t>bahwa</w:t>
      </w:r>
      <w:proofErr w:type="gramEnd"/>
      <w:r w:rsidRPr="00181E5F">
        <w:rPr>
          <w:rFonts w:ascii="Times New Roman" w:hAnsi="Times New Roman" w:cs="Times New Roman"/>
          <w:sz w:val="24"/>
          <w:szCs w:val="24"/>
        </w:rPr>
        <w:t xml:space="preserve"> seluruh variabel bebas mempunyai nilai probabilitas yang lebih besar dari taraf signifikan 0,05, sehingga dapat disimpulkan bahwa dalam model regresi tersebut tidak terjadi heteroskedastisitas.</w:t>
      </w:r>
    </w:p>
    <w:p w:rsidR="00143FA2" w:rsidRDefault="00143FA2" w:rsidP="006C1B61">
      <w:pPr>
        <w:spacing w:line="480" w:lineRule="auto"/>
        <w:jc w:val="both"/>
        <w:rPr>
          <w:rFonts w:ascii="Times New Roman" w:hAnsi="Times New Roman" w:cs="Times New Roman"/>
          <w:sz w:val="24"/>
          <w:szCs w:val="24"/>
        </w:rPr>
      </w:pPr>
      <w:r w:rsidRPr="00143FA2">
        <w:rPr>
          <w:rFonts w:ascii="Times New Roman" w:hAnsi="Times New Roman" w:cs="Times New Roman"/>
          <w:sz w:val="24"/>
          <w:szCs w:val="24"/>
        </w:rPr>
        <w:t>Hasil Uji Regresi Linier Berganda</w:t>
      </w:r>
    </w:p>
    <w:p w:rsidR="00143FA2" w:rsidRPr="007479D8" w:rsidRDefault="00143FA2" w:rsidP="00143FA2">
      <w:pPr>
        <w:spacing w:after="0" w:line="240" w:lineRule="auto"/>
        <w:ind w:left="720"/>
        <w:jc w:val="center"/>
        <w:rPr>
          <w:rFonts w:ascii="Times New Roman" w:eastAsia="Times New Roman" w:hAnsi="Times New Roman" w:cs="Times New Roman"/>
          <w:b/>
          <w:color w:val="000000"/>
          <w:sz w:val="24"/>
          <w:szCs w:val="24"/>
          <w:lang w:val="id-ID"/>
        </w:rPr>
      </w:pPr>
      <w:r w:rsidRPr="007479D8">
        <w:rPr>
          <w:rFonts w:ascii="Times New Roman" w:eastAsia="Times New Roman" w:hAnsi="Times New Roman" w:cs="Times New Roman"/>
          <w:b/>
          <w:color w:val="000000"/>
          <w:sz w:val="24"/>
          <w:szCs w:val="24"/>
          <w:lang w:val="id-ID"/>
        </w:rPr>
        <w:t>Hasil Regresi Berganda</w:t>
      </w:r>
    </w:p>
    <w:p w:rsidR="00143FA2" w:rsidRDefault="00143FA2" w:rsidP="00143FA2">
      <w:pPr>
        <w:spacing w:after="0" w:line="240" w:lineRule="auto"/>
        <w:ind w:left="720"/>
        <w:jc w:val="center"/>
        <w:rPr>
          <w:rFonts w:ascii="Times New Roman" w:eastAsia="Times New Roman" w:hAnsi="Times New Roman" w:cs="Times New Roman"/>
          <w:b/>
          <w:color w:val="000000"/>
          <w:sz w:val="24"/>
          <w:szCs w:val="24"/>
        </w:rPr>
      </w:pP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2165"/>
        <w:gridCol w:w="1062"/>
        <w:gridCol w:w="993"/>
        <w:gridCol w:w="1417"/>
        <w:gridCol w:w="992"/>
        <w:gridCol w:w="993"/>
      </w:tblGrid>
      <w:tr w:rsidR="00143FA2" w:rsidRPr="00034D60" w:rsidTr="005769F0">
        <w:trPr>
          <w:cantSplit/>
        </w:trPr>
        <w:tc>
          <w:tcPr>
            <w:tcW w:w="8364" w:type="dxa"/>
            <w:gridSpan w:val="7"/>
            <w:tcBorders>
              <w:top w:val="nil"/>
              <w:left w:val="nil"/>
              <w:bottom w:val="nil"/>
              <w:right w:val="nil"/>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b/>
                <w:bCs/>
                <w:sz w:val="18"/>
                <w:szCs w:val="18"/>
                <w:lang w:val="id-ID"/>
              </w:rPr>
              <w:t>Coefficients</w:t>
            </w:r>
            <w:r w:rsidRPr="00034D60">
              <w:rPr>
                <w:rFonts w:ascii="Arial" w:hAnsi="Arial" w:cs="Arial"/>
                <w:b/>
                <w:bCs/>
                <w:sz w:val="18"/>
                <w:szCs w:val="18"/>
                <w:vertAlign w:val="superscript"/>
                <w:lang w:val="id-ID"/>
              </w:rPr>
              <w:t>a</w:t>
            </w:r>
          </w:p>
        </w:tc>
      </w:tr>
      <w:tr w:rsidR="00143FA2" w:rsidRPr="00034D60" w:rsidTr="005769F0">
        <w:trPr>
          <w:cantSplit/>
        </w:trPr>
        <w:tc>
          <w:tcPr>
            <w:tcW w:w="2907" w:type="dxa"/>
            <w:gridSpan w:val="2"/>
            <w:vMerge w:val="restart"/>
            <w:tcBorders>
              <w:top w:val="single" w:sz="16" w:space="0" w:color="000000"/>
              <w:left w:val="single" w:sz="16" w:space="0" w:color="000000"/>
              <w:bottom w:val="nil"/>
              <w:right w:val="nil"/>
            </w:tcBorders>
            <w:shd w:val="clear" w:color="auto" w:fill="FFFFFF"/>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Model</w:t>
            </w:r>
          </w:p>
        </w:tc>
        <w:tc>
          <w:tcPr>
            <w:tcW w:w="2055" w:type="dxa"/>
            <w:gridSpan w:val="2"/>
            <w:tcBorders>
              <w:top w:val="single" w:sz="16" w:space="0" w:color="000000"/>
              <w:left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Unstandardized Coefficients</w:t>
            </w:r>
          </w:p>
        </w:tc>
        <w:tc>
          <w:tcPr>
            <w:tcW w:w="1417" w:type="dxa"/>
            <w:tcBorders>
              <w:top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Standardized Coefficients</w:t>
            </w:r>
          </w:p>
        </w:tc>
        <w:tc>
          <w:tcPr>
            <w:tcW w:w="992" w:type="dxa"/>
            <w:vMerge w:val="restart"/>
            <w:tcBorders>
              <w:top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T</w:t>
            </w:r>
          </w:p>
        </w:tc>
        <w:tc>
          <w:tcPr>
            <w:tcW w:w="993" w:type="dxa"/>
            <w:vMerge w:val="restart"/>
            <w:tcBorders>
              <w:top w:val="single" w:sz="16" w:space="0" w:color="000000"/>
              <w:right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Sig.</w:t>
            </w:r>
          </w:p>
        </w:tc>
      </w:tr>
      <w:tr w:rsidR="00143FA2" w:rsidRPr="00034D60" w:rsidTr="005769F0">
        <w:trPr>
          <w:cantSplit/>
        </w:trPr>
        <w:tc>
          <w:tcPr>
            <w:tcW w:w="2907" w:type="dxa"/>
            <w:gridSpan w:val="2"/>
            <w:vMerge/>
            <w:tcBorders>
              <w:top w:val="single" w:sz="16" w:space="0" w:color="000000"/>
              <w:left w:val="single" w:sz="16" w:space="0" w:color="000000"/>
              <w:bottom w:val="nil"/>
              <w:right w:val="nil"/>
            </w:tcBorders>
            <w:shd w:val="clear" w:color="auto" w:fill="FFFFFF"/>
          </w:tcPr>
          <w:p w:rsidR="00143FA2" w:rsidRPr="00034D60" w:rsidRDefault="00143FA2" w:rsidP="005769F0">
            <w:pPr>
              <w:spacing w:line="240" w:lineRule="auto"/>
              <w:rPr>
                <w:rFonts w:ascii="Arial" w:hAnsi="Arial" w:cs="Arial"/>
                <w:sz w:val="18"/>
                <w:szCs w:val="18"/>
                <w:lang w:val="id-ID"/>
              </w:rPr>
            </w:pPr>
          </w:p>
        </w:tc>
        <w:tc>
          <w:tcPr>
            <w:tcW w:w="1062" w:type="dxa"/>
            <w:tcBorders>
              <w:left w:val="single" w:sz="16" w:space="0" w:color="000000"/>
              <w:bottom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B</w:t>
            </w:r>
          </w:p>
        </w:tc>
        <w:tc>
          <w:tcPr>
            <w:tcW w:w="993" w:type="dxa"/>
            <w:tcBorders>
              <w:bottom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Std. Error</w:t>
            </w:r>
          </w:p>
        </w:tc>
        <w:tc>
          <w:tcPr>
            <w:tcW w:w="1417" w:type="dxa"/>
            <w:tcBorders>
              <w:bottom w:val="single" w:sz="16" w:space="0" w:color="000000"/>
            </w:tcBorders>
            <w:shd w:val="clear" w:color="auto" w:fill="FFFFFF"/>
          </w:tcPr>
          <w:p w:rsidR="00143FA2" w:rsidRPr="00034D60" w:rsidRDefault="00143FA2" w:rsidP="005769F0">
            <w:pPr>
              <w:spacing w:line="240" w:lineRule="auto"/>
              <w:ind w:left="60" w:right="60"/>
              <w:jc w:val="center"/>
              <w:rPr>
                <w:rFonts w:ascii="Arial" w:hAnsi="Arial" w:cs="Arial"/>
                <w:sz w:val="18"/>
                <w:szCs w:val="18"/>
                <w:lang w:val="id-ID"/>
              </w:rPr>
            </w:pPr>
            <w:r w:rsidRPr="00034D60">
              <w:rPr>
                <w:rFonts w:ascii="Arial" w:hAnsi="Arial" w:cs="Arial"/>
                <w:sz w:val="18"/>
                <w:szCs w:val="18"/>
                <w:lang w:val="id-ID"/>
              </w:rPr>
              <w:t>Beta</w:t>
            </w:r>
          </w:p>
        </w:tc>
        <w:tc>
          <w:tcPr>
            <w:tcW w:w="992" w:type="dxa"/>
            <w:vMerge/>
            <w:tcBorders>
              <w:top w:val="single" w:sz="16" w:space="0" w:color="000000"/>
            </w:tcBorders>
            <w:shd w:val="clear" w:color="auto" w:fill="FFFFFF"/>
          </w:tcPr>
          <w:p w:rsidR="00143FA2" w:rsidRPr="00034D60" w:rsidRDefault="00143FA2" w:rsidP="005769F0">
            <w:pPr>
              <w:spacing w:line="240" w:lineRule="auto"/>
              <w:rPr>
                <w:rFonts w:ascii="Arial" w:hAnsi="Arial" w:cs="Arial"/>
                <w:sz w:val="18"/>
                <w:szCs w:val="18"/>
                <w:lang w:val="id-ID"/>
              </w:rPr>
            </w:pPr>
          </w:p>
        </w:tc>
        <w:tc>
          <w:tcPr>
            <w:tcW w:w="993" w:type="dxa"/>
            <w:vMerge/>
            <w:tcBorders>
              <w:top w:val="single" w:sz="16" w:space="0" w:color="000000"/>
              <w:right w:val="single" w:sz="16" w:space="0" w:color="000000"/>
            </w:tcBorders>
            <w:shd w:val="clear" w:color="auto" w:fill="FFFFFF"/>
          </w:tcPr>
          <w:p w:rsidR="00143FA2" w:rsidRPr="00034D60" w:rsidRDefault="00143FA2" w:rsidP="005769F0">
            <w:pPr>
              <w:spacing w:line="240" w:lineRule="auto"/>
              <w:rPr>
                <w:rFonts w:ascii="Arial" w:hAnsi="Arial" w:cs="Arial"/>
                <w:sz w:val="18"/>
                <w:szCs w:val="18"/>
                <w:lang w:val="id-ID"/>
              </w:rPr>
            </w:pPr>
          </w:p>
        </w:tc>
      </w:tr>
      <w:tr w:rsidR="00143FA2" w:rsidRPr="00034D60" w:rsidTr="005769F0">
        <w:trPr>
          <w:cantSplit/>
        </w:trPr>
        <w:tc>
          <w:tcPr>
            <w:tcW w:w="742" w:type="dxa"/>
            <w:vMerge w:val="restart"/>
            <w:tcBorders>
              <w:top w:val="single" w:sz="16" w:space="0" w:color="000000"/>
              <w:left w:val="single" w:sz="16" w:space="0" w:color="000000"/>
              <w:bottom w:val="single" w:sz="16" w:space="0" w:color="000000"/>
              <w:right w:val="nil"/>
            </w:tcBorders>
            <w:shd w:val="clear" w:color="auto" w:fill="FFFFFF"/>
            <w:vAlign w:val="center"/>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1</w:t>
            </w:r>
          </w:p>
        </w:tc>
        <w:tc>
          <w:tcPr>
            <w:tcW w:w="2165" w:type="dxa"/>
            <w:tcBorders>
              <w:top w:val="single" w:sz="16" w:space="0" w:color="000000"/>
              <w:left w:val="nil"/>
              <w:bottom w:val="nil"/>
              <w:right w:val="single" w:sz="16" w:space="0" w:color="000000"/>
            </w:tcBorders>
            <w:shd w:val="clear" w:color="auto" w:fill="FFFFFF"/>
            <w:vAlign w:val="center"/>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(Constant)</w:t>
            </w:r>
          </w:p>
        </w:tc>
        <w:tc>
          <w:tcPr>
            <w:tcW w:w="1062" w:type="dxa"/>
            <w:tcBorders>
              <w:top w:val="single" w:sz="16" w:space="0" w:color="000000"/>
              <w:left w:val="single" w:sz="16" w:space="0" w:color="000000"/>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,994</w:t>
            </w:r>
          </w:p>
        </w:tc>
        <w:tc>
          <w:tcPr>
            <w:tcW w:w="993" w:type="dxa"/>
            <w:tcBorders>
              <w:top w:val="single" w:sz="16" w:space="0" w:color="000000"/>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,329</w:t>
            </w:r>
          </w:p>
        </w:tc>
        <w:tc>
          <w:tcPr>
            <w:tcW w:w="1417" w:type="dxa"/>
            <w:tcBorders>
              <w:top w:val="single" w:sz="16" w:space="0" w:color="000000"/>
              <w:bottom w:val="nil"/>
            </w:tcBorders>
            <w:shd w:val="clear" w:color="auto" w:fill="FFFFFF"/>
          </w:tcPr>
          <w:p w:rsidR="00143FA2" w:rsidRPr="00034D60" w:rsidRDefault="00143FA2" w:rsidP="005769F0">
            <w:pPr>
              <w:spacing w:line="240" w:lineRule="auto"/>
              <w:rPr>
                <w:rFonts w:ascii="Times New Roman" w:hAnsi="Times New Roman" w:cs="Times New Roman"/>
                <w:sz w:val="24"/>
                <w:szCs w:val="24"/>
                <w:lang w:val="id-ID"/>
              </w:rPr>
            </w:pPr>
          </w:p>
        </w:tc>
        <w:tc>
          <w:tcPr>
            <w:tcW w:w="992" w:type="dxa"/>
            <w:tcBorders>
              <w:top w:val="single" w:sz="16" w:space="0" w:color="000000"/>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4,509</w:t>
            </w:r>
          </w:p>
        </w:tc>
        <w:tc>
          <w:tcPr>
            <w:tcW w:w="993" w:type="dxa"/>
            <w:tcBorders>
              <w:top w:val="single" w:sz="16" w:space="0" w:color="000000"/>
              <w:bottom w:val="nil"/>
              <w:right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,000</w:t>
            </w:r>
          </w:p>
        </w:tc>
      </w:tr>
      <w:tr w:rsidR="00143FA2" w:rsidRPr="00034D60" w:rsidTr="005769F0">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143FA2" w:rsidRPr="00034D60" w:rsidRDefault="00143FA2" w:rsidP="005769F0">
            <w:pPr>
              <w:spacing w:line="240" w:lineRule="auto"/>
              <w:rPr>
                <w:rFonts w:ascii="Arial" w:hAnsi="Arial" w:cs="Arial"/>
                <w:sz w:val="18"/>
                <w:szCs w:val="18"/>
                <w:lang w:val="id-ID"/>
              </w:rPr>
            </w:pPr>
          </w:p>
        </w:tc>
        <w:tc>
          <w:tcPr>
            <w:tcW w:w="2165" w:type="dxa"/>
            <w:tcBorders>
              <w:top w:val="nil"/>
              <w:left w:val="nil"/>
              <w:bottom w:val="nil"/>
              <w:right w:val="single" w:sz="16" w:space="0" w:color="000000"/>
            </w:tcBorders>
            <w:shd w:val="clear" w:color="auto" w:fill="FFFFFF"/>
            <w:vAlign w:val="center"/>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ProfitabilitasROA</w:t>
            </w:r>
          </w:p>
        </w:tc>
        <w:tc>
          <w:tcPr>
            <w:tcW w:w="1062" w:type="dxa"/>
            <w:tcBorders>
              <w:top w:val="nil"/>
              <w:left w:val="single" w:sz="16" w:space="0" w:color="000000"/>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,719</w:t>
            </w:r>
          </w:p>
        </w:tc>
        <w:tc>
          <w:tcPr>
            <w:tcW w:w="993" w:type="dxa"/>
            <w:tcBorders>
              <w:top w:val="nil"/>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,703</w:t>
            </w:r>
          </w:p>
        </w:tc>
        <w:tc>
          <w:tcPr>
            <w:tcW w:w="1417" w:type="dxa"/>
            <w:tcBorders>
              <w:top w:val="nil"/>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,105</w:t>
            </w:r>
          </w:p>
        </w:tc>
        <w:tc>
          <w:tcPr>
            <w:tcW w:w="992" w:type="dxa"/>
            <w:tcBorders>
              <w:top w:val="nil"/>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2,397</w:t>
            </w:r>
          </w:p>
        </w:tc>
        <w:tc>
          <w:tcPr>
            <w:tcW w:w="993" w:type="dxa"/>
            <w:tcBorders>
              <w:top w:val="nil"/>
              <w:bottom w:val="nil"/>
              <w:right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,037</w:t>
            </w:r>
          </w:p>
        </w:tc>
      </w:tr>
      <w:tr w:rsidR="00143FA2" w:rsidRPr="00034D60" w:rsidTr="005769F0">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143FA2" w:rsidRPr="00034D60" w:rsidRDefault="00143FA2" w:rsidP="005769F0">
            <w:pPr>
              <w:spacing w:line="240" w:lineRule="auto"/>
              <w:rPr>
                <w:rFonts w:ascii="Arial" w:hAnsi="Arial" w:cs="Arial"/>
                <w:sz w:val="18"/>
                <w:szCs w:val="18"/>
                <w:lang w:val="id-ID"/>
              </w:rPr>
            </w:pPr>
          </w:p>
        </w:tc>
        <w:tc>
          <w:tcPr>
            <w:tcW w:w="2165" w:type="dxa"/>
            <w:tcBorders>
              <w:top w:val="nil"/>
              <w:left w:val="nil"/>
              <w:bottom w:val="nil"/>
              <w:right w:val="single" w:sz="16" w:space="0" w:color="000000"/>
            </w:tcBorders>
            <w:shd w:val="clear" w:color="auto" w:fill="FFFFFF"/>
            <w:vAlign w:val="center"/>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KebijakanDividenDPR</w:t>
            </w:r>
          </w:p>
        </w:tc>
        <w:tc>
          <w:tcPr>
            <w:tcW w:w="1062" w:type="dxa"/>
            <w:tcBorders>
              <w:top w:val="nil"/>
              <w:left w:val="single" w:sz="16" w:space="0" w:color="000000"/>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,570</w:t>
            </w:r>
          </w:p>
        </w:tc>
        <w:tc>
          <w:tcPr>
            <w:tcW w:w="993" w:type="dxa"/>
            <w:tcBorders>
              <w:top w:val="nil"/>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,602</w:t>
            </w:r>
          </w:p>
        </w:tc>
        <w:tc>
          <w:tcPr>
            <w:tcW w:w="1417" w:type="dxa"/>
            <w:tcBorders>
              <w:top w:val="nil"/>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,122</w:t>
            </w:r>
          </w:p>
        </w:tc>
        <w:tc>
          <w:tcPr>
            <w:tcW w:w="992" w:type="dxa"/>
            <w:tcBorders>
              <w:top w:val="nil"/>
              <w:bottom w:val="nil"/>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2,948</w:t>
            </w:r>
          </w:p>
        </w:tc>
        <w:tc>
          <w:tcPr>
            <w:tcW w:w="993" w:type="dxa"/>
            <w:tcBorders>
              <w:top w:val="nil"/>
              <w:bottom w:val="nil"/>
              <w:right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,023</w:t>
            </w:r>
          </w:p>
        </w:tc>
      </w:tr>
      <w:tr w:rsidR="00143FA2" w:rsidRPr="00034D60" w:rsidTr="005769F0">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143FA2" w:rsidRPr="00034D60" w:rsidRDefault="00143FA2" w:rsidP="005769F0">
            <w:pPr>
              <w:spacing w:line="240" w:lineRule="auto"/>
              <w:rPr>
                <w:rFonts w:ascii="Arial" w:hAnsi="Arial" w:cs="Arial"/>
                <w:sz w:val="18"/>
                <w:szCs w:val="18"/>
                <w:lang w:val="id-ID"/>
              </w:rPr>
            </w:pPr>
          </w:p>
        </w:tc>
        <w:tc>
          <w:tcPr>
            <w:tcW w:w="2165" w:type="dxa"/>
            <w:tcBorders>
              <w:top w:val="nil"/>
              <w:left w:val="nil"/>
              <w:bottom w:val="single" w:sz="16" w:space="0" w:color="000000"/>
              <w:right w:val="single" w:sz="16" w:space="0" w:color="000000"/>
            </w:tcBorders>
            <w:shd w:val="clear" w:color="auto" w:fill="FFFFFF"/>
            <w:vAlign w:val="center"/>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KebijakanHutangDER</w:t>
            </w:r>
          </w:p>
        </w:tc>
        <w:tc>
          <w:tcPr>
            <w:tcW w:w="1062" w:type="dxa"/>
            <w:tcBorders>
              <w:top w:val="nil"/>
              <w:left w:val="single" w:sz="16" w:space="0" w:color="000000"/>
              <w:bottom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,520</w:t>
            </w:r>
          </w:p>
        </w:tc>
        <w:tc>
          <w:tcPr>
            <w:tcW w:w="993" w:type="dxa"/>
            <w:tcBorders>
              <w:top w:val="nil"/>
              <w:bottom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,956</w:t>
            </w:r>
          </w:p>
        </w:tc>
        <w:tc>
          <w:tcPr>
            <w:tcW w:w="1417" w:type="dxa"/>
            <w:tcBorders>
              <w:top w:val="nil"/>
              <w:bottom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,205</w:t>
            </w:r>
          </w:p>
        </w:tc>
        <w:tc>
          <w:tcPr>
            <w:tcW w:w="992" w:type="dxa"/>
            <w:tcBorders>
              <w:top w:val="nil"/>
              <w:bottom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3,589</w:t>
            </w:r>
          </w:p>
        </w:tc>
        <w:tc>
          <w:tcPr>
            <w:tcW w:w="993" w:type="dxa"/>
            <w:tcBorders>
              <w:top w:val="nil"/>
              <w:bottom w:val="single" w:sz="16" w:space="0" w:color="000000"/>
              <w:right w:val="single" w:sz="16" w:space="0" w:color="000000"/>
            </w:tcBorders>
            <w:shd w:val="clear" w:color="auto" w:fill="FFFFFF"/>
          </w:tcPr>
          <w:p w:rsidR="00143FA2" w:rsidRPr="00034D60" w:rsidRDefault="00143FA2" w:rsidP="005769F0">
            <w:pPr>
              <w:spacing w:line="240" w:lineRule="auto"/>
              <w:ind w:left="60" w:right="60"/>
              <w:jc w:val="right"/>
              <w:rPr>
                <w:rFonts w:ascii="Arial" w:hAnsi="Arial" w:cs="Arial"/>
                <w:sz w:val="18"/>
                <w:szCs w:val="18"/>
                <w:lang w:val="id-ID"/>
              </w:rPr>
            </w:pPr>
            <w:r w:rsidRPr="00034D60">
              <w:rPr>
                <w:rFonts w:ascii="Arial" w:hAnsi="Arial" w:cs="Arial"/>
                <w:sz w:val="18"/>
                <w:szCs w:val="18"/>
                <w:lang w:val="id-ID"/>
              </w:rPr>
              <w:t>,012</w:t>
            </w:r>
          </w:p>
        </w:tc>
      </w:tr>
      <w:tr w:rsidR="00143FA2" w:rsidRPr="00034D60" w:rsidTr="005769F0">
        <w:trPr>
          <w:cantSplit/>
        </w:trPr>
        <w:tc>
          <w:tcPr>
            <w:tcW w:w="8364" w:type="dxa"/>
            <w:gridSpan w:val="7"/>
            <w:tcBorders>
              <w:top w:val="nil"/>
              <w:left w:val="nil"/>
              <w:bottom w:val="nil"/>
              <w:right w:val="nil"/>
            </w:tcBorders>
            <w:shd w:val="clear" w:color="auto" w:fill="FFFFFF"/>
          </w:tcPr>
          <w:p w:rsidR="00143FA2" w:rsidRPr="00034D60" w:rsidRDefault="00143FA2" w:rsidP="005769F0">
            <w:pPr>
              <w:spacing w:line="240" w:lineRule="auto"/>
              <w:ind w:left="60" w:right="60"/>
              <w:rPr>
                <w:rFonts w:ascii="Arial" w:hAnsi="Arial" w:cs="Arial"/>
                <w:sz w:val="18"/>
                <w:szCs w:val="18"/>
                <w:lang w:val="id-ID"/>
              </w:rPr>
            </w:pPr>
            <w:r w:rsidRPr="00034D60">
              <w:rPr>
                <w:rFonts w:ascii="Arial" w:hAnsi="Arial" w:cs="Arial"/>
                <w:sz w:val="18"/>
                <w:szCs w:val="18"/>
                <w:lang w:val="id-ID"/>
              </w:rPr>
              <w:t>a. Dependent Variable: NilaiPerusahaanPBV</w:t>
            </w:r>
          </w:p>
        </w:tc>
      </w:tr>
    </w:tbl>
    <w:p w:rsidR="00143FA2" w:rsidRDefault="00143FA2" w:rsidP="00143FA2">
      <w:pPr>
        <w:spacing w:after="0" w:line="240" w:lineRule="auto"/>
        <w:jc w:val="both"/>
        <w:rPr>
          <w:rFonts w:ascii="Times New Roman" w:eastAsia="Times New Roman" w:hAnsi="Times New Roman" w:cs="Times New Roman"/>
          <w:i/>
          <w:color w:val="000000"/>
          <w:sz w:val="24"/>
          <w:szCs w:val="24"/>
        </w:rPr>
      </w:pPr>
      <w:r w:rsidRPr="00143FA2">
        <w:rPr>
          <w:rFonts w:ascii="Times New Roman" w:eastAsia="Times New Roman" w:hAnsi="Times New Roman" w:cs="Times New Roman"/>
          <w:i/>
          <w:color w:val="000000"/>
          <w:sz w:val="24"/>
          <w:szCs w:val="24"/>
          <w:lang w:val="id-ID"/>
        </w:rPr>
        <w:t>Sumber: Hasil olah data, 2022.</w:t>
      </w:r>
    </w:p>
    <w:p w:rsidR="007D532C" w:rsidRPr="007D532C" w:rsidRDefault="007D532C" w:rsidP="00143FA2">
      <w:pPr>
        <w:spacing w:after="0" w:line="240" w:lineRule="auto"/>
        <w:jc w:val="both"/>
        <w:rPr>
          <w:rFonts w:ascii="Times New Roman" w:eastAsia="Times New Roman" w:hAnsi="Times New Roman" w:cs="Times New Roman"/>
          <w:i/>
          <w:color w:val="000000"/>
          <w:sz w:val="24"/>
          <w:szCs w:val="24"/>
        </w:rPr>
      </w:pPr>
    </w:p>
    <w:p w:rsidR="00143FA2" w:rsidRPr="00143FA2" w:rsidRDefault="00143FA2" w:rsidP="006C1B61">
      <w:pPr>
        <w:spacing w:line="480" w:lineRule="auto"/>
        <w:jc w:val="both"/>
        <w:rPr>
          <w:rFonts w:ascii="Times New Roman" w:hAnsi="Times New Roman" w:cs="Times New Roman"/>
          <w:b/>
          <w:sz w:val="24"/>
          <w:szCs w:val="24"/>
        </w:rPr>
      </w:pPr>
      <w:r w:rsidRPr="00143FA2">
        <w:rPr>
          <w:rFonts w:ascii="Times New Roman" w:hAnsi="Times New Roman" w:cs="Times New Roman"/>
          <w:b/>
          <w:sz w:val="24"/>
          <w:szCs w:val="24"/>
        </w:rPr>
        <w:t xml:space="preserve"> Y = 0,994 + 0,719ROA + 0,570DPR + 0,520DER + e</w:t>
      </w:r>
    </w:p>
    <w:p w:rsidR="00143FA2" w:rsidRPr="00143FA2" w:rsidRDefault="00143FA2" w:rsidP="006C1B61">
      <w:pPr>
        <w:spacing w:line="480" w:lineRule="auto"/>
        <w:jc w:val="both"/>
        <w:rPr>
          <w:rFonts w:ascii="Times New Roman" w:hAnsi="Times New Roman" w:cs="Times New Roman"/>
          <w:b/>
          <w:sz w:val="24"/>
          <w:szCs w:val="24"/>
        </w:rPr>
      </w:pPr>
      <w:r w:rsidRPr="00143FA2">
        <w:rPr>
          <w:rFonts w:ascii="Times New Roman" w:hAnsi="Times New Roman" w:cs="Times New Roman"/>
          <w:b/>
          <w:sz w:val="24"/>
          <w:szCs w:val="24"/>
        </w:rPr>
        <w:t xml:space="preserve">Pengujian Hipotesis </w:t>
      </w:r>
    </w:p>
    <w:p w:rsidR="00143FA2" w:rsidRPr="00143FA2" w:rsidRDefault="00143FA2" w:rsidP="006C1B61">
      <w:pPr>
        <w:spacing w:line="480" w:lineRule="auto"/>
        <w:jc w:val="both"/>
        <w:rPr>
          <w:rFonts w:ascii="Times New Roman" w:hAnsi="Times New Roman" w:cs="Times New Roman"/>
          <w:sz w:val="24"/>
          <w:szCs w:val="24"/>
        </w:rPr>
      </w:pPr>
      <w:r w:rsidRPr="00143FA2">
        <w:rPr>
          <w:rFonts w:ascii="Times New Roman" w:hAnsi="Times New Roman" w:cs="Times New Roman"/>
          <w:sz w:val="24"/>
          <w:szCs w:val="24"/>
        </w:rPr>
        <w:t>Hasil Uji t</w:t>
      </w:r>
    </w:p>
    <w:p w:rsidR="00143FA2" w:rsidRDefault="00143FA2" w:rsidP="006C1B61">
      <w:pPr>
        <w:spacing w:line="480" w:lineRule="auto"/>
        <w:jc w:val="both"/>
        <w:rPr>
          <w:rFonts w:ascii="Times New Roman" w:hAnsi="Times New Roman" w:cs="Times New Roman"/>
          <w:sz w:val="24"/>
          <w:szCs w:val="24"/>
        </w:rPr>
      </w:pPr>
      <w:proofErr w:type="gramStart"/>
      <w:r w:rsidRPr="00143FA2">
        <w:rPr>
          <w:rFonts w:ascii="Times New Roman" w:hAnsi="Times New Roman" w:cs="Times New Roman"/>
          <w:sz w:val="24"/>
          <w:szCs w:val="24"/>
        </w:rPr>
        <w:t>Dasar pengembalian keputusan uji t diperoleh berdasarkan nilai signifikan.</w:t>
      </w:r>
      <w:proofErr w:type="gramEnd"/>
      <w:r w:rsidRPr="00143FA2">
        <w:rPr>
          <w:rFonts w:ascii="Times New Roman" w:hAnsi="Times New Roman" w:cs="Times New Roman"/>
          <w:sz w:val="24"/>
          <w:szCs w:val="24"/>
        </w:rPr>
        <w:t xml:space="preserve"> </w:t>
      </w:r>
      <w:r>
        <w:rPr>
          <w:rFonts w:ascii="Times New Roman" w:hAnsi="Times New Roman" w:cs="Times New Roman"/>
          <w:sz w:val="24"/>
          <w:szCs w:val="24"/>
        </w:rPr>
        <w:t xml:space="preserve">Berikut adalah hasil uji </w:t>
      </w:r>
      <w:proofErr w:type="gramStart"/>
      <w:r>
        <w:rPr>
          <w:rFonts w:ascii="Times New Roman" w:hAnsi="Times New Roman" w:cs="Times New Roman"/>
          <w:sz w:val="24"/>
          <w:szCs w:val="24"/>
        </w:rPr>
        <w:t>t :</w:t>
      </w:r>
      <w:proofErr w:type="gramEnd"/>
    </w:p>
    <w:p w:rsidR="00143FA2" w:rsidRDefault="00143FA2" w:rsidP="00143FA2">
      <w:pPr>
        <w:pStyle w:val="ListParagraph"/>
        <w:numPr>
          <w:ilvl w:val="0"/>
          <w:numId w:val="13"/>
        </w:numPr>
        <w:spacing w:line="480" w:lineRule="auto"/>
        <w:jc w:val="both"/>
        <w:rPr>
          <w:rFonts w:ascii="Times New Roman" w:hAnsi="Times New Roman" w:cs="Times New Roman"/>
          <w:sz w:val="24"/>
          <w:szCs w:val="24"/>
        </w:rPr>
      </w:pPr>
      <w:r w:rsidRPr="00143FA2">
        <w:rPr>
          <w:rFonts w:ascii="Times New Roman" w:hAnsi="Times New Roman" w:cs="Times New Roman"/>
          <w:sz w:val="24"/>
          <w:szCs w:val="24"/>
        </w:rPr>
        <w:t>Pengaruh profitabilitas terhadap nilai perusahaan Berdasarkan hasil untuk variabel profitabilitas (X1) diperoleh nilai signifikansi t dari variabel profitabilitas sebesar 0,037 dan memiliki nilai koefisien regresi sebesar 0,719. Dikarenakan nilai signifikan t lebih kecil dari 0</w:t>
      </w:r>
      <w:proofErr w:type="gramStart"/>
      <w:r w:rsidRPr="00143FA2">
        <w:rPr>
          <w:rFonts w:ascii="Times New Roman" w:hAnsi="Times New Roman" w:cs="Times New Roman"/>
          <w:sz w:val="24"/>
          <w:szCs w:val="24"/>
        </w:rPr>
        <w:t>,05</w:t>
      </w:r>
      <w:proofErr w:type="gramEnd"/>
      <w:r w:rsidRPr="00143FA2">
        <w:rPr>
          <w:rFonts w:ascii="Times New Roman" w:hAnsi="Times New Roman" w:cs="Times New Roman"/>
          <w:sz w:val="24"/>
          <w:szCs w:val="24"/>
        </w:rPr>
        <w:t xml:space="preserve"> maka dinyatakan profitabilitas berpengaruh positif dan signifikan terhadap nilai perusahaan, sehingga hipotesis pertama yang menyatakan profitabilitas berpengaruh positif dan signifikan terhada</w:t>
      </w:r>
      <w:r>
        <w:rPr>
          <w:rFonts w:ascii="Times New Roman" w:hAnsi="Times New Roman" w:cs="Times New Roman"/>
          <w:sz w:val="24"/>
          <w:szCs w:val="24"/>
        </w:rPr>
        <w:t>p nilai perusahaan terbukti.</w:t>
      </w:r>
    </w:p>
    <w:p w:rsidR="00143FA2" w:rsidRDefault="00143FA2" w:rsidP="00143FA2">
      <w:pPr>
        <w:pStyle w:val="ListParagraph"/>
        <w:numPr>
          <w:ilvl w:val="0"/>
          <w:numId w:val="13"/>
        </w:numPr>
        <w:spacing w:line="480" w:lineRule="auto"/>
        <w:jc w:val="both"/>
        <w:rPr>
          <w:rFonts w:ascii="Times New Roman" w:hAnsi="Times New Roman" w:cs="Times New Roman"/>
          <w:sz w:val="24"/>
          <w:szCs w:val="24"/>
        </w:rPr>
      </w:pPr>
      <w:r w:rsidRPr="00143FA2">
        <w:rPr>
          <w:rFonts w:ascii="Times New Roman" w:hAnsi="Times New Roman" w:cs="Times New Roman"/>
          <w:sz w:val="24"/>
          <w:szCs w:val="24"/>
        </w:rPr>
        <w:t xml:space="preserve">Pengaruh kebijakan dividen terhadap nilai perusahaan Dengan menggunakan tingkat signifikan sebesar </w:t>
      </w:r>
      <w:r w:rsidRPr="00143FA2">
        <w:sym w:font="Symbol" w:char="F061"/>
      </w:r>
      <w:r w:rsidRPr="00143FA2">
        <w:rPr>
          <w:rFonts w:ascii="Times New Roman" w:hAnsi="Times New Roman" w:cs="Times New Roman"/>
          <w:sz w:val="24"/>
          <w:szCs w:val="24"/>
        </w:rPr>
        <w:t xml:space="preserve"> = 5%, diperoleh nilai signifikansi t pada kebijakan dividen sebesar 0,023 dan memiliki nilai koefisien regresi sebesar 0,570. Dikarenakan nilai signifikan t </w:t>
      </w:r>
      <w:r w:rsidRPr="00143FA2">
        <w:rPr>
          <w:rFonts w:ascii="Times New Roman" w:hAnsi="Times New Roman" w:cs="Times New Roman"/>
          <w:sz w:val="24"/>
          <w:szCs w:val="24"/>
        </w:rPr>
        <w:lastRenderedPageBreak/>
        <w:t>lebih kecil dari 0</w:t>
      </w:r>
      <w:proofErr w:type="gramStart"/>
      <w:r w:rsidRPr="00143FA2">
        <w:rPr>
          <w:rFonts w:ascii="Times New Roman" w:hAnsi="Times New Roman" w:cs="Times New Roman"/>
          <w:sz w:val="24"/>
          <w:szCs w:val="24"/>
        </w:rPr>
        <w:t>,05</w:t>
      </w:r>
      <w:proofErr w:type="gramEnd"/>
      <w:r w:rsidRPr="00143FA2">
        <w:rPr>
          <w:rFonts w:ascii="Times New Roman" w:hAnsi="Times New Roman" w:cs="Times New Roman"/>
          <w:sz w:val="24"/>
          <w:szCs w:val="24"/>
        </w:rPr>
        <w:t xml:space="preserve">, hal ini berarti pada variabel kebijakan dividen berpengaruh signifikan terhadap nilai perusahaan. Hal ini menjelaskan bahwa hipotesis kedua yang menyatakan kebijakan dividen berpengaruh positif dan signifikan terhadap nilai </w:t>
      </w:r>
      <w:r>
        <w:rPr>
          <w:rFonts w:ascii="Times New Roman" w:hAnsi="Times New Roman" w:cs="Times New Roman"/>
          <w:sz w:val="24"/>
          <w:szCs w:val="24"/>
        </w:rPr>
        <w:t>perusahaan terbukti.</w:t>
      </w:r>
    </w:p>
    <w:p w:rsidR="00143FA2" w:rsidRDefault="00143FA2" w:rsidP="00143FA2">
      <w:pPr>
        <w:pStyle w:val="ListParagraph"/>
        <w:numPr>
          <w:ilvl w:val="0"/>
          <w:numId w:val="13"/>
        </w:numPr>
        <w:spacing w:line="480" w:lineRule="auto"/>
        <w:jc w:val="both"/>
        <w:rPr>
          <w:rFonts w:ascii="Times New Roman" w:hAnsi="Times New Roman" w:cs="Times New Roman"/>
          <w:sz w:val="24"/>
          <w:szCs w:val="24"/>
        </w:rPr>
      </w:pPr>
      <w:r w:rsidRPr="00143FA2">
        <w:rPr>
          <w:rFonts w:ascii="Times New Roman" w:hAnsi="Times New Roman" w:cs="Times New Roman"/>
          <w:sz w:val="24"/>
          <w:szCs w:val="24"/>
        </w:rPr>
        <w:t>Pengaruh kebijakan hutang terhadap nilai perusahaan Berdasarkan hasil untuk variabel kebijakan utang (X3) diperoleh nilai signifikansi t dari variabel kebijakan hutang sebesar 0,012 dan memiliki nilai koefisien regresi sebesar 0,520. Dikarenakan nilai signifikan t lebih kecil dari 0</w:t>
      </w:r>
      <w:proofErr w:type="gramStart"/>
      <w:r w:rsidRPr="00143FA2">
        <w:rPr>
          <w:rFonts w:ascii="Times New Roman" w:hAnsi="Times New Roman" w:cs="Times New Roman"/>
          <w:sz w:val="24"/>
          <w:szCs w:val="24"/>
        </w:rPr>
        <w:t>,05</w:t>
      </w:r>
      <w:proofErr w:type="gramEnd"/>
      <w:r w:rsidRPr="00143FA2">
        <w:rPr>
          <w:rFonts w:ascii="Times New Roman" w:hAnsi="Times New Roman" w:cs="Times New Roman"/>
          <w:sz w:val="24"/>
          <w:szCs w:val="24"/>
        </w:rPr>
        <w:t xml:space="preserve"> maka dinyatakan kebijakan hutang berpengaruh signifikan terhadap nilai perusahaan, sehingga hipotesis ketiga yang menyatakan kebijakan hutang berpengaruh positif dan signifikan terhadap nilai perusahaan terbukti. </w:t>
      </w:r>
    </w:p>
    <w:p w:rsidR="00143FA2" w:rsidRDefault="00143FA2" w:rsidP="00143FA2">
      <w:pPr>
        <w:spacing w:line="480" w:lineRule="auto"/>
        <w:jc w:val="both"/>
        <w:rPr>
          <w:rFonts w:ascii="Times New Roman" w:hAnsi="Times New Roman" w:cs="Times New Roman"/>
          <w:sz w:val="24"/>
          <w:szCs w:val="24"/>
        </w:rPr>
      </w:pPr>
      <w:r w:rsidRPr="00143FA2">
        <w:rPr>
          <w:rFonts w:ascii="Times New Roman" w:hAnsi="Times New Roman" w:cs="Times New Roman"/>
          <w:b/>
          <w:sz w:val="24"/>
          <w:szCs w:val="24"/>
        </w:rPr>
        <w:t>Pembahasan</w:t>
      </w:r>
      <w:r w:rsidRPr="00143FA2">
        <w:rPr>
          <w:rFonts w:ascii="Times New Roman" w:hAnsi="Times New Roman" w:cs="Times New Roman"/>
          <w:sz w:val="24"/>
          <w:szCs w:val="24"/>
        </w:rPr>
        <w:t xml:space="preserve"> </w:t>
      </w:r>
    </w:p>
    <w:p w:rsidR="00143FA2" w:rsidRDefault="00143FA2" w:rsidP="00143FA2">
      <w:pPr>
        <w:spacing w:line="480" w:lineRule="auto"/>
        <w:jc w:val="both"/>
        <w:rPr>
          <w:rFonts w:ascii="Times New Roman" w:hAnsi="Times New Roman" w:cs="Times New Roman"/>
          <w:sz w:val="24"/>
          <w:szCs w:val="24"/>
        </w:rPr>
      </w:pPr>
      <w:proofErr w:type="gramStart"/>
      <w:r w:rsidRPr="00143FA2">
        <w:rPr>
          <w:rFonts w:ascii="Times New Roman" w:hAnsi="Times New Roman" w:cs="Times New Roman"/>
          <w:sz w:val="24"/>
          <w:szCs w:val="24"/>
        </w:rPr>
        <w:t>Pengaruh profitabilitas terhadap nilai perusahaan.</w:t>
      </w:r>
      <w:proofErr w:type="gramEnd"/>
      <w:r w:rsidRPr="00143FA2">
        <w:rPr>
          <w:rFonts w:ascii="Times New Roman" w:hAnsi="Times New Roman" w:cs="Times New Roman"/>
          <w:sz w:val="24"/>
          <w:szCs w:val="24"/>
        </w:rPr>
        <w:t xml:space="preserve"> </w:t>
      </w:r>
    </w:p>
    <w:p w:rsidR="00143FA2" w:rsidRDefault="00143FA2" w:rsidP="00143FA2">
      <w:pPr>
        <w:spacing w:line="480" w:lineRule="auto"/>
        <w:jc w:val="both"/>
        <w:rPr>
          <w:rFonts w:ascii="Times New Roman" w:hAnsi="Times New Roman" w:cs="Times New Roman"/>
          <w:sz w:val="24"/>
          <w:szCs w:val="24"/>
        </w:rPr>
      </w:pPr>
      <w:proofErr w:type="gramStart"/>
      <w:r w:rsidRPr="00143FA2">
        <w:rPr>
          <w:rFonts w:ascii="Times New Roman" w:hAnsi="Times New Roman" w:cs="Times New Roman"/>
          <w:sz w:val="24"/>
          <w:szCs w:val="24"/>
        </w:rPr>
        <w:t>Hasil penelitian ini diperoleh hasil bahwa variabel profitabilitas berpengaruh positif dan signifikan terhadap nilai perusahaan, dengan demikian hipotesis pertama yang menyatakan bahwa profitabilitas berpengaruh positif dan signifikan terhadap nilai perusahaan dapat diterima.</w:t>
      </w:r>
      <w:proofErr w:type="gramEnd"/>
      <w:r w:rsidRPr="00143FA2">
        <w:rPr>
          <w:rFonts w:ascii="Times New Roman" w:hAnsi="Times New Roman" w:cs="Times New Roman"/>
          <w:sz w:val="24"/>
          <w:szCs w:val="24"/>
        </w:rPr>
        <w:t xml:space="preserve"> </w:t>
      </w:r>
      <w:proofErr w:type="gramStart"/>
      <w:r w:rsidRPr="00143FA2">
        <w:rPr>
          <w:rFonts w:ascii="Times New Roman" w:hAnsi="Times New Roman" w:cs="Times New Roman"/>
          <w:sz w:val="24"/>
          <w:szCs w:val="24"/>
        </w:rPr>
        <w:t>Pengaruh positif ini menunjukkan bahwa makin tingginya kemampuan perusahaan dalam menghasilkan laba berdampak pada tingginya nilai perusahaan dihadapan para investor.</w:t>
      </w:r>
      <w:proofErr w:type="gramEnd"/>
      <w:r w:rsidRPr="00143FA2">
        <w:rPr>
          <w:rFonts w:ascii="Times New Roman" w:hAnsi="Times New Roman" w:cs="Times New Roman"/>
          <w:sz w:val="24"/>
          <w:szCs w:val="24"/>
        </w:rPr>
        <w:t xml:space="preserve"> </w:t>
      </w:r>
    </w:p>
    <w:p w:rsidR="00143FA2" w:rsidRDefault="00143FA2" w:rsidP="00143FA2">
      <w:pPr>
        <w:spacing w:line="480" w:lineRule="auto"/>
        <w:jc w:val="both"/>
        <w:rPr>
          <w:rFonts w:ascii="Times New Roman" w:hAnsi="Times New Roman" w:cs="Times New Roman"/>
          <w:sz w:val="24"/>
          <w:szCs w:val="24"/>
        </w:rPr>
      </w:pPr>
      <w:proofErr w:type="gramStart"/>
      <w:r w:rsidRPr="00143FA2">
        <w:rPr>
          <w:rFonts w:ascii="Times New Roman" w:hAnsi="Times New Roman" w:cs="Times New Roman"/>
          <w:sz w:val="24"/>
          <w:szCs w:val="24"/>
        </w:rPr>
        <w:t>Pengaruh kebijakan dividen terhadap nilai perusahaan.</w:t>
      </w:r>
      <w:proofErr w:type="gramEnd"/>
      <w:r w:rsidRPr="00143FA2">
        <w:rPr>
          <w:rFonts w:ascii="Times New Roman" w:hAnsi="Times New Roman" w:cs="Times New Roman"/>
          <w:sz w:val="24"/>
          <w:szCs w:val="24"/>
        </w:rPr>
        <w:t xml:space="preserve"> </w:t>
      </w:r>
    </w:p>
    <w:p w:rsidR="00143FA2" w:rsidRDefault="00143FA2" w:rsidP="00143FA2">
      <w:pPr>
        <w:spacing w:line="480" w:lineRule="auto"/>
        <w:jc w:val="both"/>
        <w:rPr>
          <w:rFonts w:ascii="Times New Roman" w:hAnsi="Times New Roman" w:cs="Times New Roman"/>
          <w:sz w:val="24"/>
          <w:szCs w:val="24"/>
        </w:rPr>
      </w:pPr>
      <w:proofErr w:type="gramStart"/>
      <w:r w:rsidRPr="00143FA2">
        <w:rPr>
          <w:rFonts w:ascii="Times New Roman" w:hAnsi="Times New Roman" w:cs="Times New Roman"/>
          <w:sz w:val="24"/>
          <w:szCs w:val="24"/>
        </w:rPr>
        <w:t>Variabel kebijakan dividen berpengaruh positif dan signifikan terhadap nilai perusahaan, sehingga hipotesis kedua yang menyatakan kebijakan dividen berpengaruh positif dan signifikan terhadap nilai perusahaan dapat diterima.</w:t>
      </w:r>
      <w:proofErr w:type="gramEnd"/>
      <w:r w:rsidRPr="00143FA2">
        <w:rPr>
          <w:rFonts w:ascii="Times New Roman" w:hAnsi="Times New Roman" w:cs="Times New Roman"/>
          <w:sz w:val="24"/>
          <w:szCs w:val="24"/>
        </w:rPr>
        <w:t xml:space="preserve"> </w:t>
      </w:r>
      <w:proofErr w:type="gramStart"/>
      <w:r w:rsidRPr="00143FA2">
        <w:rPr>
          <w:rFonts w:ascii="Times New Roman" w:hAnsi="Times New Roman" w:cs="Times New Roman"/>
          <w:sz w:val="24"/>
          <w:szCs w:val="24"/>
        </w:rPr>
        <w:t xml:space="preserve">Ini menunjukkan bahwa kebijakan perusahaan yang </w:t>
      </w:r>
      <w:r w:rsidRPr="00143FA2">
        <w:rPr>
          <w:rFonts w:ascii="Times New Roman" w:hAnsi="Times New Roman" w:cs="Times New Roman"/>
          <w:sz w:val="24"/>
          <w:szCs w:val="24"/>
        </w:rPr>
        <w:lastRenderedPageBreak/>
        <w:t>lebih memilih membagikan dividen berdampak positif pada investor terhadap nilai perusahaan yang ada.</w:t>
      </w:r>
      <w:proofErr w:type="gramEnd"/>
      <w:r w:rsidRPr="00143FA2">
        <w:rPr>
          <w:rFonts w:ascii="Times New Roman" w:hAnsi="Times New Roman" w:cs="Times New Roman"/>
          <w:sz w:val="24"/>
          <w:szCs w:val="24"/>
        </w:rPr>
        <w:t xml:space="preserve"> </w:t>
      </w:r>
    </w:p>
    <w:p w:rsidR="00143FA2" w:rsidRDefault="00143FA2" w:rsidP="00143FA2">
      <w:pPr>
        <w:spacing w:line="480" w:lineRule="auto"/>
        <w:jc w:val="both"/>
        <w:rPr>
          <w:rFonts w:ascii="Times New Roman" w:hAnsi="Times New Roman" w:cs="Times New Roman"/>
          <w:sz w:val="24"/>
          <w:szCs w:val="24"/>
        </w:rPr>
      </w:pPr>
      <w:proofErr w:type="gramStart"/>
      <w:r w:rsidRPr="00143FA2">
        <w:rPr>
          <w:rFonts w:ascii="Times New Roman" w:hAnsi="Times New Roman" w:cs="Times New Roman"/>
          <w:sz w:val="24"/>
          <w:szCs w:val="24"/>
        </w:rPr>
        <w:t>Pengaruh kebijakan hutang terhadap nilai perusahaan.</w:t>
      </w:r>
      <w:proofErr w:type="gramEnd"/>
      <w:r w:rsidRPr="00143FA2">
        <w:rPr>
          <w:rFonts w:ascii="Times New Roman" w:hAnsi="Times New Roman" w:cs="Times New Roman"/>
          <w:sz w:val="24"/>
          <w:szCs w:val="24"/>
        </w:rPr>
        <w:t xml:space="preserve"> </w:t>
      </w:r>
    </w:p>
    <w:p w:rsidR="00143FA2" w:rsidRDefault="00143FA2" w:rsidP="00143FA2">
      <w:pPr>
        <w:spacing w:line="480" w:lineRule="auto"/>
        <w:jc w:val="both"/>
        <w:rPr>
          <w:rFonts w:ascii="Times New Roman" w:hAnsi="Times New Roman" w:cs="Times New Roman"/>
          <w:sz w:val="24"/>
          <w:szCs w:val="24"/>
        </w:rPr>
      </w:pPr>
      <w:proofErr w:type="gramStart"/>
      <w:r w:rsidRPr="00143FA2">
        <w:rPr>
          <w:rFonts w:ascii="Times New Roman" w:hAnsi="Times New Roman" w:cs="Times New Roman"/>
          <w:sz w:val="24"/>
          <w:szCs w:val="24"/>
        </w:rPr>
        <w:t>Kebijakan hutang berpengaruh positif dan signifikan terhadap nilai perusahaan, hal ini menjelaskan bahwa hipotesis ketiga yang menyatakan kebijakan hutang berpengaruh positif terhadap nilai perusahaan terbukti.</w:t>
      </w:r>
      <w:proofErr w:type="gramEnd"/>
      <w:r w:rsidRPr="00143FA2">
        <w:rPr>
          <w:rFonts w:ascii="Times New Roman" w:hAnsi="Times New Roman" w:cs="Times New Roman"/>
          <w:sz w:val="24"/>
          <w:szCs w:val="24"/>
        </w:rPr>
        <w:t xml:space="preserve"> </w:t>
      </w:r>
      <w:proofErr w:type="gramStart"/>
      <w:r w:rsidRPr="00143FA2">
        <w:rPr>
          <w:rFonts w:ascii="Times New Roman" w:hAnsi="Times New Roman" w:cs="Times New Roman"/>
          <w:sz w:val="24"/>
          <w:szCs w:val="24"/>
        </w:rPr>
        <w:t>Hal ini menunjukkan bahwa tingginya penggunaan hutang berdampak pada pandangan investor bahwa perusahaan dalam kondisi baik, penggunaan hutang digunakan untuk memperlancar jalannya aktivitas perusahaan.</w:t>
      </w:r>
      <w:proofErr w:type="gramEnd"/>
      <w:r w:rsidRPr="00143FA2">
        <w:rPr>
          <w:rFonts w:ascii="Times New Roman" w:hAnsi="Times New Roman" w:cs="Times New Roman"/>
          <w:sz w:val="24"/>
          <w:szCs w:val="24"/>
        </w:rPr>
        <w:t xml:space="preserve"> </w:t>
      </w:r>
    </w:p>
    <w:p w:rsidR="00143FA2" w:rsidRDefault="00143FA2" w:rsidP="00143FA2">
      <w:pPr>
        <w:spacing w:line="480" w:lineRule="auto"/>
        <w:jc w:val="both"/>
        <w:rPr>
          <w:rFonts w:ascii="Times New Roman" w:hAnsi="Times New Roman" w:cs="Times New Roman"/>
          <w:sz w:val="24"/>
          <w:szCs w:val="24"/>
        </w:rPr>
      </w:pPr>
      <w:r w:rsidRPr="00143FA2">
        <w:rPr>
          <w:rFonts w:ascii="Times New Roman" w:hAnsi="Times New Roman" w:cs="Times New Roman"/>
          <w:b/>
          <w:sz w:val="24"/>
          <w:szCs w:val="24"/>
        </w:rPr>
        <w:t>Kesimpulan</w:t>
      </w:r>
      <w:r w:rsidRPr="00143FA2">
        <w:rPr>
          <w:rFonts w:ascii="Times New Roman" w:hAnsi="Times New Roman" w:cs="Times New Roman"/>
          <w:sz w:val="24"/>
          <w:szCs w:val="24"/>
        </w:rPr>
        <w:t xml:space="preserve"> </w:t>
      </w:r>
    </w:p>
    <w:p w:rsidR="00143FA2" w:rsidRDefault="00143FA2" w:rsidP="00143FA2">
      <w:pPr>
        <w:spacing w:line="480" w:lineRule="auto"/>
        <w:jc w:val="both"/>
        <w:rPr>
          <w:rFonts w:ascii="Times New Roman" w:hAnsi="Times New Roman" w:cs="Times New Roman"/>
          <w:sz w:val="24"/>
          <w:szCs w:val="24"/>
        </w:rPr>
      </w:pPr>
      <w:r w:rsidRPr="00143FA2">
        <w:rPr>
          <w:rFonts w:ascii="Times New Roman" w:hAnsi="Times New Roman" w:cs="Times New Roman"/>
          <w:sz w:val="24"/>
          <w:szCs w:val="24"/>
        </w:rPr>
        <w:t>Berdasarkan hasil analisis data dan pembahasan, maka dapat diambil</w:t>
      </w:r>
      <w:r>
        <w:rPr>
          <w:rFonts w:ascii="Times New Roman" w:hAnsi="Times New Roman" w:cs="Times New Roman"/>
          <w:sz w:val="24"/>
          <w:szCs w:val="24"/>
        </w:rPr>
        <w:t xml:space="preserve"> kesimpulan sebagai berikut:</w:t>
      </w:r>
    </w:p>
    <w:p w:rsidR="00D908F8" w:rsidRDefault="00143FA2" w:rsidP="00143FA2">
      <w:pPr>
        <w:pStyle w:val="ListParagraph"/>
        <w:numPr>
          <w:ilvl w:val="0"/>
          <w:numId w:val="14"/>
        </w:numPr>
        <w:spacing w:line="480" w:lineRule="auto"/>
        <w:jc w:val="both"/>
        <w:rPr>
          <w:rFonts w:ascii="Times New Roman" w:hAnsi="Times New Roman" w:cs="Times New Roman"/>
          <w:sz w:val="24"/>
          <w:szCs w:val="24"/>
        </w:rPr>
      </w:pPr>
      <w:r w:rsidRPr="00143FA2">
        <w:rPr>
          <w:rFonts w:ascii="Times New Roman" w:hAnsi="Times New Roman" w:cs="Times New Roman"/>
          <w:sz w:val="24"/>
          <w:szCs w:val="24"/>
        </w:rPr>
        <w:t>Profitabilitas berpengaruh terhadap nilai perusahaan pada perusahaan sektor sektor makanan dan minuman yang terdaftar di Bursa Efek Indone</w:t>
      </w:r>
      <w:r w:rsidR="00D908F8">
        <w:rPr>
          <w:rFonts w:ascii="Times New Roman" w:hAnsi="Times New Roman" w:cs="Times New Roman"/>
          <w:sz w:val="24"/>
          <w:szCs w:val="24"/>
        </w:rPr>
        <w:t>sia periode tahun 2018-2020.</w:t>
      </w:r>
    </w:p>
    <w:p w:rsidR="00D908F8" w:rsidRDefault="00143FA2" w:rsidP="00143FA2">
      <w:pPr>
        <w:pStyle w:val="ListParagraph"/>
        <w:numPr>
          <w:ilvl w:val="0"/>
          <w:numId w:val="14"/>
        </w:numPr>
        <w:spacing w:line="480" w:lineRule="auto"/>
        <w:jc w:val="both"/>
        <w:rPr>
          <w:rFonts w:ascii="Times New Roman" w:hAnsi="Times New Roman" w:cs="Times New Roman"/>
          <w:sz w:val="24"/>
          <w:szCs w:val="24"/>
        </w:rPr>
      </w:pPr>
      <w:r w:rsidRPr="00143FA2">
        <w:rPr>
          <w:rFonts w:ascii="Times New Roman" w:hAnsi="Times New Roman" w:cs="Times New Roman"/>
          <w:sz w:val="24"/>
          <w:szCs w:val="24"/>
        </w:rPr>
        <w:t>Kebijakan dividen berpengaruh terhadap nilai perusahaan pada perusahaan sektor sektor makanan dan minuman yang terdaftar di Bursa Efek Indone</w:t>
      </w:r>
      <w:r w:rsidR="00D908F8">
        <w:rPr>
          <w:rFonts w:ascii="Times New Roman" w:hAnsi="Times New Roman" w:cs="Times New Roman"/>
          <w:sz w:val="24"/>
          <w:szCs w:val="24"/>
        </w:rPr>
        <w:t>sia periode tahun 2018-2020.</w:t>
      </w:r>
    </w:p>
    <w:p w:rsidR="00D908F8" w:rsidRDefault="00143FA2" w:rsidP="00143FA2">
      <w:pPr>
        <w:pStyle w:val="ListParagraph"/>
        <w:numPr>
          <w:ilvl w:val="0"/>
          <w:numId w:val="14"/>
        </w:numPr>
        <w:spacing w:line="480" w:lineRule="auto"/>
        <w:jc w:val="both"/>
        <w:rPr>
          <w:rFonts w:ascii="Times New Roman" w:hAnsi="Times New Roman" w:cs="Times New Roman"/>
          <w:sz w:val="24"/>
          <w:szCs w:val="24"/>
        </w:rPr>
      </w:pPr>
      <w:r w:rsidRPr="00143FA2">
        <w:rPr>
          <w:rFonts w:ascii="Times New Roman" w:hAnsi="Times New Roman" w:cs="Times New Roman"/>
          <w:sz w:val="24"/>
          <w:szCs w:val="24"/>
        </w:rPr>
        <w:t>Kebijakan hutang berpengaruh terhadap nilai perusahaan pada perusahaan sektor sektor makanan dan minuman yang terdaftar di Bursa Efek Ind</w:t>
      </w:r>
      <w:r w:rsidR="00D908F8">
        <w:rPr>
          <w:rFonts w:ascii="Times New Roman" w:hAnsi="Times New Roman" w:cs="Times New Roman"/>
          <w:sz w:val="24"/>
          <w:szCs w:val="24"/>
        </w:rPr>
        <w:t>onesia periode tahun 2018-2020.</w:t>
      </w:r>
    </w:p>
    <w:p w:rsidR="00D908F8" w:rsidRDefault="00143FA2" w:rsidP="00D908F8">
      <w:pPr>
        <w:spacing w:line="480" w:lineRule="auto"/>
        <w:jc w:val="both"/>
        <w:rPr>
          <w:rFonts w:ascii="Times New Roman" w:hAnsi="Times New Roman" w:cs="Times New Roman"/>
          <w:sz w:val="24"/>
          <w:szCs w:val="24"/>
        </w:rPr>
      </w:pPr>
      <w:r w:rsidRPr="00D908F8">
        <w:rPr>
          <w:rFonts w:ascii="Times New Roman" w:hAnsi="Times New Roman" w:cs="Times New Roman"/>
          <w:b/>
          <w:sz w:val="24"/>
          <w:szCs w:val="24"/>
        </w:rPr>
        <w:t>Saran</w:t>
      </w:r>
      <w:r w:rsidRPr="00D908F8">
        <w:rPr>
          <w:rFonts w:ascii="Times New Roman" w:hAnsi="Times New Roman" w:cs="Times New Roman"/>
          <w:sz w:val="24"/>
          <w:szCs w:val="24"/>
        </w:rPr>
        <w:t xml:space="preserve"> </w:t>
      </w:r>
    </w:p>
    <w:p w:rsidR="00D908F8" w:rsidRDefault="00143FA2" w:rsidP="00D908F8">
      <w:pPr>
        <w:spacing w:line="480" w:lineRule="auto"/>
        <w:jc w:val="both"/>
        <w:rPr>
          <w:rFonts w:ascii="Times New Roman" w:hAnsi="Times New Roman" w:cs="Times New Roman"/>
          <w:sz w:val="24"/>
          <w:szCs w:val="24"/>
        </w:rPr>
      </w:pPr>
      <w:r w:rsidRPr="00D908F8">
        <w:rPr>
          <w:rFonts w:ascii="Times New Roman" w:hAnsi="Times New Roman" w:cs="Times New Roman"/>
          <w:sz w:val="24"/>
          <w:szCs w:val="24"/>
        </w:rPr>
        <w:t>Berdasarkan hasil penelitian, pembahasan, simpulan, dan keterbatasan yang sudah dipaparkan diatas, maka penulis mengajukan bebe</w:t>
      </w:r>
      <w:r w:rsidR="00D908F8">
        <w:rPr>
          <w:rFonts w:ascii="Times New Roman" w:hAnsi="Times New Roman" w:cs="Times New Roman"/>
          <w:sz w:val="24"/>
          <w:szCs w:val="24"/>
        </w:rPr>
        <w:t xml:space="preserve">rapa saran sebagai </w:t>
      </w:r>
      <w:proofErr w:type="gramStart"/>
      <w:r w:rsidR="00D908F8">
        <w:rPr>
          <w:rFonts w:ascii="Times New Roman" w:hAnsi="Times New Roman" w:cs="Times New Roman"/>
          <w:sz w:val="24"/>
          <w:szCs w:val="24"/>
        </w:rPr>
        <w:t>berikut :</w:t>
      </w:r>
      <w:proofErr w:type="gramEnd"/>
      <w:r w:rsidR="00D908F8">
        <w:rPr>
          <w:rFonts w:ascii="Times New Roman" w:hAnsi="Times New Roman" w:cs="Times New Roman"/>
          <w:sz w:val="24"/>
          <w:szCs w:val="24"/>
        </w:rPr>
        <w:t xml:space="preserve"> </w:t>
      </w:r>
    </w:p>
    <w:p w:rsidR="00D908F8" w:rsidRDefault="00143FA2" w:rsidP="00D908F8">
      <w:pPr>
        <w:pStyle w:val="ListParagraph"/>
        <w:numPr>
          <w:ilvl w:val="0"/>
          <w:numId w:val="15"/>
        </w:numPr>
        <w:spacing w:line="480" w:lineRule="auto"/>
        <w:jc w:val="both"/>
        <w:rPr>
          <w:rFonts w:ascii="Times New Roman" w:hAnsi="Times New Roman" w:cs="Times New Roman"/>
          <w:sz w:val="24"/>
          <w:szCs w:val="24"/>
        </w:rPr>
      </w:pPr>
      <w:r w:rsidRPr="00D908F8">
        <w:rPr>
          <w:rFonts w:ascii="Times New Roman" w:hAnsi="Times New Roman" w:cs="Times New Roman"/>
          <w:sz w:val="24"/>
          <w:szCs w:val="24"/>
        </w:rPr>
        <w:lastRenderedPageBreak/>
        <w:t xml:space="preserve">Bagi peneliti selanjutnya dapat melakukan penelitian dalam bidang yang </w:t>
      </w:r>
      <w:proofErr w:type="gramStart"/>
      <w:r w:rsidRPr="00D908F8">
        <w:rPr>
          <w:rFonts w:ascii="Times New Roman" w:hAnsi="Times New Roman" w:cs="Times New Roman"/>
          <w:sz w:val="24"/>
          <w:szCs w:val="24"/>
        </w:rPr>
        <w:t>sama</w:t>
      </w:r>
      <w:proofErr w:type="gramEnd"/>
      <w:r w:rsidRPr="00D908F8">
        <w:rPr>
          <w:rFonts w:ascii="Times New Roman" w:hAnsi="Times New Roman" w:cs="Times New Roman"/>
          <w:sz w:val="24"/>
          <w:szCs w:val="24"/>
        </w:rPr>
        <w:t>, namun menggunakan obyek sam</w:t>
      </w:r>
      <w:r w:rsidR="00D908F8">
        <w:rPr>
          <w:rFonts w:ascii="Times New Roman" w:hAnsi="Times New Roman" w:cs="Times New Roman"/>
          <w:sz w:val="24"/>
          <w:szCs w:val="24"/>
        </w:rPr>
        <w:t xml:space="preserve">pel perusahaan yang berbeda. </w:t>
      </w:r>
    </w:p>
    <w:p w:rsidR="00143FA2" w:rsidRDefault="00143FA2" w:rsidP="00D908F8">
      <w:pPr>
        <w:pStyle w:val="ListParagraph"/>
        <w:numPr>
          <w:ilvl w:val="0"/>
          <w:numId w:val="15"/>
        </w:numPr>
        <w:spacing w:line="480" w:lineRule="auto"/>
        <w:jc w:val="both"/>
        <w:rPr>
          <w:rFonts w:ascii="Times New Roman" w:hAnsi="Times New Roman" w:cs="Times New Roman"/>
          <w:sz w:val="24"/>
          <w:szCs w:val="24"/>
        </w:rPr>
      </w:pPr>
      <w:r w:rsidRPr="00D908F8">
        <w:rPr>
          <w:rFonts w:ascii="Times New Roman" w:hAnsi="Times New Roman" w:cs="Times New Roman"/>
          <w:sz w:val="24"/>
          <w:szCs w:val="24"/>
        </w:rPr>
        <w:t>Menambahkan jumlah variabel penelitian yaitu variabel kepemilikan manajerial, kepemilikan institusional, struktur modal, pertumbuhan perusahaan, dan ukuran perusahaan diperkirakan juga, turut memberikan kontribusi pengaruhnya terhadap nilai perusahaan</w:t>
      </w:r>
      <w:r w:rsidR="00D908F8">
        <w:rPr>
          <w:rFonts w:ascii="Times New Roman" w:hAnsi="Times New Roman" w:cs="Times New Roman"/>
          <w:sz w:val="24"/>
          <w:szCs w:val="24"/>
        </w:rPr>
        <w:t>.</w:t>
      </w:r>
    </w:p>
    <w:p w:rsidR="00D908F8" w:rsidRPr="00D908F8" w:rsidRDefault="00D908F8" w:rsidP="00D908F8">
      <w:pPr>
        <w:pStyle w:val="ListParagraph"/>
        <w:spacing w:after="0" w:line="480" w:lineRule="auto"/>
        <w:rPr>
          <w:rFonts w:ascii="Times New Roman" w:eastAsia="TimesNewRoman" w:hAnsi="Times New Roman" w:cs="Times New Roman"/>
          <w:b/>
          <w:color w:val="000000"/>
          <w:sz w:val="24"/>
          <w:szCs w:val="24"/>
        </w:rPr>
      </w:pPr>
      <w:r w:rsidRPr="00D908F8">
        <w:rPr>
          <w:rFonts w:ascii="Times New Roman" w:eastAsia="TimesNewRoman" w:hAnsi="Times New Roman" w:cs="Times New Roman"/>
          <w:b/>
          <w:color w:val="000000"/>
          <w:sz w:val="24"/>
          <w:szCs w:val="24"/>
        </w:rPr>
        <w:t>DAFTAR PUSTAKA</w:t>
      </w:r>
    </w:p>
    <w:p w:rsidR="00D908F8" w:rsidRPr="007D532C" w:rsidRDefault="007D532C" w:rsidP="007D532C">
      <w:pPr>
        <w:tabs>
          <w:tab w:val="center" w:pos="4680"/>
          <w:tab w:val="left" w:pos="6824"/>
        </w:tabs>
        <w:spacing w:before="240" w:line="360" w:lineRule="auto"/>
        <w:ind w:left="567" w:hanging="567"/>
        <w:jc w:val="both"/>
        <w:rPr>
          <w:rFonts w:ascii="Times New Roman" w:eastAsia="SimSun" w:hAnsi="Times New Roman" w:cs="Times New Roman"/>
          <w:i/>
          <w:iCs/>
          <w:sz w:val="24"/>
          <w:szCs w:val="24"/>
        </w:rPr>
      </w:pPr>
      <w:r w:rsidRPr="007D532C">
        <w:rPr>
          <w:rFonts w:ascii="Times New Roman" w:eastAsia="SimSun" w:hAnsi="Times New Roman" w:cs="Times New Roman"/>
          <w:sz w:val="24"/>
          <w:szCs w:val="24"/>
        </w:rPr>
        <w:t xml:space="preserve">Amaliah, N. (2016). </w:t>
      </w:r>
      <w:r w:rsidRPr="007D532C">
        <w:rPr>
          <w:rFonts w:ascii="Times New Roman" w:eastAsia="SimSun" w:hAnsi="Times New Roman" w:cs="Times New Roman"/>
          <w:i/>
          <w:iCs/>
          <w:sz w:val="24"/>
          <w:szCs w:val="24"/>
        </w:rPr>
        <w:t>Pengaruh Profitabilitas, Kebijakan Hutang dan Dividen terhadap Nilai Perusahaan.</w:t>
      </w:r>
    </w:p>
    <w:p w:rsidR="00D908F8" w:rsidRPr="007D532C" w:rsidRDefault="00D908F8" w:rsidP="007D532C">
      <w:pPr>
        <w:spacing w:after="0" w:line="360" w:lineRule="auto"/>
        <w:ind w:left="567" w:hanging="567"/>
        <w:contextualSpacing/>
        <w:jc w:val="both"/>
        <w:rPr>
          <w:rFonts w:ascii="Times New Roman" w:hAnsi="Times New Roman" w:cs="Times New Roman"/>
          <w:sz w:val="24"/>
          <w:szCs w:val="24"/>
        </w:rPr>
      </w:pPr>
      <w:r w:rsidRPr="007D532C">
        <w:rPr>
          <w:rFonts w:ascii="Times New Roman" w:hAnsi="Times New Roman" w:cs="Times New Roman"/>
          <w:sz w:val="24"/>
          <w:szCs w:val="24"/>
        </w:rPr>
        <w:t>Amaliah, N. (2016). Pengaruh Profitabilitas, Kebijakan Hutang Dan Dividen Terhadap Nilai Perusahaan Manufaktur Yang Terdaftar Di Bursa Efek Indonesia Periode 2011 - 2014. Makassar: UIN Alauddin Makasaar.</w:t>
      </w:r>
    </w:p>
    <w:p w:rsidR="00D908F8" w:rsidRPr="007D532C" w:rsidRDefault="00D908F8" w:rsidP="007D532C">
      <w:pPr>
        <w:tabs>
          <w:tab w:val="center" w:pos="4680"/>
          <w:tab w:val="left" w:pos="6824"/>
        </w:tabs>
        <w:spacing w:before="240" w:line="360" w:lineRule="auto"/>
        <w:ind w:left="567" w:hanging="567"/>
        <w:jc w:val="both"/>
        <w:rPr>
          <w:rFonts w:ascii="Times New Roman" w:eastAsia="SimSun" w:hAnsi="Times New Roman" w:cs="Times New Roman"/>
          <w:sz w:val="24"/>
          <w:szCs w:val="24"/>
        </w:rPr>
      </w:pPr>
      <w:proofErr w:type="gramStart"/>
      <w:r w:rsidRPr="007D532C">
        <w:rPr>
          <w:rFonts w:ascii="Times New Roman" w:eastAsia="SimSun" w:hAnsi="Times New Roman" w:cs="Times New Roman"/>
          <w:sz w:val="24"/>
          <w:szCs w:val="24"/>
        </w:rPr>
        <w:t>Diani, A. F., Sunaryo, H., &amp; Slamet, A. R. (2017).</w:t>
      </w:r>
      <w:proofErr w:type="gramEnd"/>
      <w:r w:rsidRPr="007D532C">
        <w:rPr>
          <w:rFonts w:ascii="Times New Roman" w:eastAsia="SimSun" w:hAnsi="Times New Roman" w:cs="Times New Roman"/>
          <w:sz w:val="24"/>
          <w:szCs w:val="24"/>
        </w:rPr>
        <w:t xml:space="preserve"> Pengaruh Kebijakan Dividen, Kebijakan Hutang dan Profitabilitas Terhadap Nilai Perusahaan (Studi Kasus Pada Perusahaan Consumer Goods Yang Terdaftar Di Bursa Efek Indonesia Periode Tahun 2012-2015). </w:t>
      </w:r>
      <w:r w:rsidRPr="007D532C">
        <w:rPr>
          <w:rFonts w:ascii="Times New Roman" w:eastAsia="SimSun" w:hAnsi="Times New Roman" w:cs="Times New Roman"/>
          <w:i/>
          <w:iCs/>
          <w:sz w:val="24"/>
          <w:szCs w:val="24"/>
        </w:rPr>
        <w:t>Jurnal Ilmiah Riset Manajemen</w:t>
      </w:r>
      <w:proofErr w:type="gramStart"/>
      <w:r w:rsidRPr="007D532C">
        <w:rPr>
          <w:rFonts w:ascii="Times New Roman" w:eastAsia="SimSun" w:hAnsi="Times New Roman" w:cs="Times New Roman"/>
          <w:sz w:val="24"/>
          <w:szCs w:val="24"/>
        </w:rPr>
        <w:t>,Vol</w:t>
      </w:r>
      <w:proofErr w:type="gramEnd"/>
      <w:r w:rsidRPr="007D532C">
        <w:rPr>
          <w:rFonts w:ascii="Times New Roman" w:eastAsia="SimSun" w:hAnsi="Times New Roman" w:cs="Times New Roman"/>
          <w:sz w:val="24"/>
          <w:szCs w:val="24"/>
        </w:rPr>
        <w:t xml:space="preserve"> 6,No 1. </w:t>
      </w:r>
    </w:p>
    <w:p w:rsidR="00D908F8" w:rsidRPr="007D532C" w:rsidRDefault="00D908F8" w:rsidP="007D532C">
      <w:pPr>
        <w:tabs>
          <w:tab w:val="center" w:pos="4680"/>
          <w:tab w:val="left" w:pos="6824"/>
        </w:tabs>
        <w:spacing w:before="240" w:line="360" w:lineRule="auto"/>
        <w:ind w:left="567" w:hanging="567"/>
        <w:jc w:val="both"/>
        <w:rPr>
          <w:rFonts w:ascii="Times New Roman" w:eastAsia="SimSun" w:hAnsi="Times New Roman" w:cs="Times New Roman"/>
          <w:sz w:val="24"/>
          <w:szCs w:val="24"/>
        </w:rPr>
      </w:pPr>
      <w:r w:rsidRPr="007D532C">
        <w:rPr>
          <w:rFonts w:ascii="Times New Roman" w:hAnsi="Times New Roman" w:cs="Times New Roman"/>
          <w:sz w:val="24"/>
          <w:szCs w:val="24"/>
        </w:rPr>
        <w:t xml:space="preserve">Mubaraq, N. (2020). Pengaruh Kebijakan Dividen, Kebijakan Hutang, Dan Profitabilitas Terhadap Nilai </w:t>
      </w:r>
      <w:proofErr w:type="gramStart"/>
      <w:r w:rsidRPr="007D532C">
        <w:rPr>
          <w:rFonts w:ascii="Times New Roman" w:hAnsi="Times New Roman" w:cs="Times New Roman"/>
          <w:sz w:val="24"/>
          <w:szCs w:val="24"/>
        </w:rPr>
        <w:t>Perusahaan(</w:t>
      </w:r>
      <w:proofErr w:type="gramEnd"/>
      <w:r w:rsidRPr="007D532C">
        <w:rPr>
          <w:rFonts w:ascii="Times New Roman" w:hAnsi="Times New Roman" w:cs="Times New Roman"/>
          <w:sz w:val="24"/>
          <w:szCs w:val="24"/>
        </w:rPr>
        <w:t xml:space="preserve"> Studi Kasus Perusahaan Manufaktur Yangterdaftar Di Bursa Efek Indonesia (Bei) ). </w:t>
      </w:r>
      <w:proofErr w:type="gramStart"/>
      <w:r w:rsidRPr="007D532C">
        <w:rPr>
          <w:rFonts w:ascii="Times New Roman" w:hAnsi="Times New Roman" w:cs="Times New Roman"/>
          <w:sz w:val="24"/>
          <w:szCs w:val="24"/>
        </w:rPr>
        <w:t>Univeristas Muhamadiyyah Makassar, 13.</w:t>
      </w:r>
      <w:proofErr w:type="gramEnd"/>
    </w:p>
    <w:p w:rsidR="00D908F8" w:rsidRPr="007D532C" w:rsidRDefault="00D908F8" w:rsidP="007D532C">
      <w:pPr>
        <w:tabs>
          <w:tab w:val="center" w:pos="4680"/>
          <w:tab w:val="left" w:pos="6824"/>
        </w:tabs>
        <w:spacing w:before="240" w:line="360" w:lineRule="auto"/>
        <w:ind w:left="567" w:hanging="567"/>
        <w:jc w:val="both"/>
        <w:rPr>
          <w:rFonts w:ascii="Times New Roman" w:eastAsia="SimSun" w:hAnsi="Times New Roman" w:cs="Times New Roman"/>
          <w:sz w:val="24"/>
          <w:szCs w:val="24"/>
        </w:rPr>
      </w:pPr>
      <w:r w:rsidRPr="007D532C">
        <w:rPr>
          <w:rFonts w:ascii="Times New Roman" w:hAnsi="Times New Roman" w:cs="Times New Roman"/>
          <w:sz w:val="24"/>
          <w:szCs w:val="24"/>
        </w:rPr>
        <w:t xml:space="preserve">Palupi, R. S. (2018). </w:t>
      </w:r>
      <w:proofErr w:type="gramStart"/>
      <w:r w:rsidRPr="007D532C">
        <w:rPr>
          <w:rFonts w:ascii="Times New Roman" w:hAnsi="Times New Roman" w:cs="Times New Roman"/>
          <w:sz w:val="24"/>
          <w:szCs w:val="24"/>
        </w:rPr>
        <w:t>Kebijakan Hutang, Profitabilitas Dan Kebijakan Dividen Pada Nilai Perusahaan Properti &amp; Real Estate.</w:t>
      </w:r>
      <w:proofErr w:type="gramEnd"/>
      <w:r w:rsidRPr="007D532C">
        <w:rPr>
          <w:rFonts w:ascii="Times New Roman" w:hAnsi="Times New Roman" w:cs="Times New Roman"/>
          <w:sz w:val="24"/>
          <w:szCs w:val="24"/>
        </w:rPr>
        <w:t xml:space="preserve"> Jurnal Ekonomi Dan Manajemen Bisnis, 2018.</w:t>
      </w:r>
    </w:p>
    <w:p w:rsidR="00D908F8" w:rsidRPr="007D532C" w:rsidRDefault="00D908F8" w:rsidP="007D532C">
      <w:pPr>
        <w:tabs>
          <w:tab w:val="center" w:pos="4680"/>
          <w:tab w:val="left" w:pos="6824"/>
        </w:tabs>
        <w:spacing w:before="240" w:line="360" w:lineRule="auto"/>
        <w:ind w:left="567" w:hanging="567"/>
        <w:jc w:val="both"/>
        <w:rPr>
          <w:rFonts w:ascii="Times New Roman" w:hAnsi="Times New Roman" w:cs="Times New Roman"/>
          <w:sz w:val="24"/>
          <w:szCs w:val="24"/>
        </w:rPr>
      </w:pPr>
      <w:r w:rsidRPr="007D532C">
        <w:rPr>
          <w:rFonts w:ascii="Times New Roman" w:hAnsi="Times New Roman" w:cs="Times New Roman"/>
          <w:sz w:val="24"/>
          <w:szCs w:val="24"/>
        </w:rPr>
        <w:t xml:space="preserve">Pertiwi, P. J. (2016). Pengaruh Kebijakan Hutang, Keputusan Investasi Dan Profitabilitas Terhadap Nilai Perusahaan Food </w:t>
      </w:r>
      <w:proofErr w:type="gramStart"/>
      <w:r w:rsidRPr="007D532C">
        <w:rPr>
          <w:rFonts w:ascii="Times New Roman" w:hAnsi="Times New Roman" w:cs="Times New Roman"/>
          <w:sz w:val="24"/>
          <w:szCs w:val="24"/>
        </w:rPr>
        <w:t>And</w:t>
      </w:r>
      <w:proofErr w:type="gramEnd"/>
      <w:r w:rsidRPr="007D532C">
        <w:rPr>
          <w:rFonts w:ascii="Times New Roman" w:hAnsi="Times New Roman" w:cs="Times New Roman"/>
          <w:sz w:val="24"/>
          <w:szCs w:val="24"/>
        </w:rPr>
        <w:t xml:space="preserve"> Beverages Yang Terdaftar Di Bursa Efek Indonesia. </w:t>
      </w:r>
      <w:proofErr w:type="gramStart"/>
      <w:r w:rsidRPr="007D532C">
        <w:rPr>
          <w:rFonts w:ascii="Times New Roman" w:hAnsi="Times New Roman" w:cs="Times New Roman"/>
          <w:sz w:val="24"/>
          <w:szCs w:val="24"/>
        </w:rPr>
        <w:t>1369-1380.</w:t>
      </w:r>
      <w:proofErr w:type="gramEnd"/>
    </w:p>
    <w:p w:rsidR="00D908F8" w:rsidRPr="007D532C" w:rsidRDefault="00D908F8" w:rsidP="007D532C">
      <w:pPr>
        <w:tabs>
          <w:tab w:val="center" w:pos="4680"/>
          <w:tab w:val="left" w:pos="6824"/>
        </w:tabs>
        <w:spacing w:before="240" w:line="360" w:lineRule="auto"/>
        <w:ind w:left="567" w:hanging="567"/>
        <w:jc w:val="both"/>
        <w:rPr>
          <w:rFonts w:ascii="Times New Roman" w:hAnsi="Times New Roman" w:cs="Times New Roman"/>
          <w:color w:val="222222"/>
          <w:sz w:val="24"/>
          <w:szCs w:val="24"/>
          <w:shd w:val="clear" w:color="auto" w:fill="FFFFFF"/>
        </w:rPr>
      </w:pPr>
      <w:proofErr w:type="gramStart"/>
      <w:r w:rsidRPr="007D532C">
        <w:rPr>
          <w:rFonts w:ascii="Times New Roman" w:hAnsi="Times New Roman" w:cs="Times New Roman"/>
          <w:color w:val="222222"/>
          <w:sz w:val="24"/>
          <w:szCs w:val="24"/>
          <w:shd w:val="clear" w:color="auto" w:fill="FFFFFF"/>
        </w:rPr>
        <w:lastRenderedPageBreak/>
        <w:t>Pertiwi, P. J., Tommy, P., &amp; Tumiwa, J. R. (2016).</w:t>
      </w:r>
      <w:proofErr w:type="gramEnd"/>
      <w:r w:rsidRPr="007D532C">
        <w:rPr>
          <w:rFonts w:ascii="Times New Roman" w:hAnsi="Times New Roman" w:cs="Times New Roman"/>
          <w:color w:val="222222"/>
          <w:sz w:val="24"/>
          <w:szCs w:val="24"/>
          <w:shd w:val="clear" w:color="auto" w:fill="FFFFFF"/>
        </w:rPr>
        <w:t xml:space="preserve"> Pengaruh Kebijakan Hutang, Keputusan Investasi Dan Profitabilitas Terhadap Nilai Perusahaan Food </w:t>
      </w:r>
      <w:proofErr w:type="gramStart"/>
      <w:r w:rsidRPr="007D532C">
        <w:rPr>
          <w:rFonts w:ascii="Times New Roman" w:hAnsi="Times New Roman" w:cs="Times New Roman"/>
          <w:color w:val="222222"/>
          <w:sz w:val="24"/>
          <w:szCs w:val="24"/>
          <w:shd w:val="clear" w:color="auto" w:fill="FFFFFF"/>
        </w:rPr>
        <w:t>And</w:t>
      </w:r>
      <w:proofErr w:type="gramEnd"/>
      <w:r w:rsidRPr="007D532C">
        <w:rPr>
          <w:rFonts w:ascii="Times New Roman" w:hAnsi="Times New Roman" w:cs="Times New Roman"/>
          <w:color w:val="222222"/>
          <w:sz w:val="24"/>
          <w:szCs w:val="24"/>
          <w:shd w:val="clear" w:color="auto" w:fill="FFFFFF"/>
        </w:rPr>
        <w:t xml:space="preserve"> Beverages Yang Terdaftar Di Bursa Efek Indonesia. </w:t>
      </w:r>
      <w:r w:rsidRPr="007D532C">
        <w:rPr>
          <w:rFonts w:ascii="Times New Roman" w:hAnsi="Times New Roman" w:cs="Times New Roman"/>
          <w:i/>
          <w:iCs/>
          <w:color w:val="222222"/>
          <w:sz w:val="24"/>
          <w:szCs w:val="24"/>
          <w:shd w:val="clear" w:color="auto" w:fill="FFFFFF"/>
        </w:rPr>
        <w:t>Jurnal EMBA: Jurnal Riset Ekonomi, Manajemen, Bisnis Dan Akuntansi</w:t>
      </w:r>
      <w:r w:rsidRPr="007D532C">
        <w:rPr>
          <w:rFonts w:ascii="Times New Roman" w:hAnsi="Times New Roman" w:cs="Times New Roman"/>
          <w:color w:val="222222"/>
          <w:sz w:val="24"/>
          <w:szCs w:val="24"/>
          <w:shd w:val="clear" w:color="auto" w:fill="FFFFFF"/>
        </w:rPr>
        <w:t>, </w:t>
      </w:r>
      <w:r w:rsidRPr="007D532C">
        <w:rPr>
          <w:rFonts w:ascii="Times New Roman" w:hAnsi="Times New Roman" w:cs="Times New Roman"/>
          <w:iCs/>
          <w:color w:val="222222"/>
          <w:sz w:val="24"/>
          <w:szCs w:val="24"/>
          <w:shd w:val="clear" w:color="auto" w:fill="FFFFFF"/>
        </w:rPr>
        <w:t>Vol 4</w:t>
      </w:r>
      <w:proofErr w:type="gramStart"/>
      <w:r w:rsidRPr="007D532C">
        <w:rPr>
          <w:rFonts w:ascii="Times New Roman" w:hAnsi="Times New Roman" w:cs="Times New Roman"/>
          <w:iCs/>
          <w:color w:val="222222"/>
          <w:sz w:val="24"/>
          <w:szCs w:val="24"/>
          <w:shd w:val="clear" w:color="auto" w:fill="FFFFFF"/>
        </w:rPr>
        <w:t>,No</w:t>
      </w:r>
      <w:proofErr w:type="gramEnd"/>
      <w:r w:rsidRPr="007D532C">
        <w:rPr>
          <w:rFonts w:ascii="Times New Roman" w:hAnsi="Times New Roman" w:cs="Times New Roman"/>
          <w:iCs/>
          <w:color w:val="222222"/>
          <w:sz w:val="24"/>
          <w:szCs w:val="24"/>
          <w:shd w:val="clear" w:color="auto" w:fill="FFFFFF"/>
        </w:rPr>
        <w:t xml:space="preserve"> 1 Maret 2016.</w:t>
      </w:r>
    </w:p>
    <w:p w:rsidR="00D908F8" w:rsidRPr="007D532C" w:rsidRDefault="00D908F8" w:rsidP="007D532C">
      <w:pPr>
        <w:tabs>
          <w:tab w:val="center" w:pos="4680"/>
          <w:tab w:val="left" w:pos="6824"/>
        </w:tabs>
        <w:spacing w:before="240" w:line="360" w:lineRule="auto"/>
        <w:ind w:left="567" w:hanging="567"/>
        <w:jc w:val="both"/>
        <w:rPr>
          <w:rFonts w:ascii="Times New Roman" w:hAnsi="Times New Roman" w:cs="Times New Roman"/>
          <w:color w:val="222222"/>
          <w:sz w:val="24"/>
          <w:szCs w:val="24"/>
          <w:shd w:val="clear" w:color="auto" w:fill="FFFFFF"/>
        </w:rPr>
      </w:pPr>
      <w:proofErr w:type="gramStart"/>
      <w:r w:rsidRPr="007D532C">
        <w:rPr>
          <w:rFonts w:ascii="Times New Roman" w:hAnsi="Times New Roman" w:cs="Times New Roman"/>
          <w:color w:val="222222"/>
          <w:sz w:val="24"/>
          <w:szCs w:val="24"/>
          <w:shd w:val="clear" w:color="auto" w:fill="FFFFFF"/>
        </w:rPr>
        <w:t>Purnama, H., &amp; UPY, F. B. (2016).</w:t>
      </w:r>
      <w:proofErr w:type="gramEnd"/>
      <w:r w:rsidRPr="007D532C">
        <w:rPr>
          <w:rFonts w:ascii="Times New Roman" w:hAnsi="Times New Roman" w:cs="Times New Roman"/>
          <w:color w:val="222222"/>
          <w:sz w:val="24"/>
          <w:szCs w:val="24"/>
          <w:shd w:val="clear" w:color="auto" w:fill="FFFFFF"/>
        </w:rPr>
        <w:t xml:space="preserve"> Pengaruh Profitabilitas, Kebijakan Hutang, Kebijakan Deviden, dan Keputusan Investasi Terhadap Nilai Perusahaan (Studi Kasus Perusahaan Manufaktur yang Go Publik di Bursa Efek Indonesia) Periode 2010-2014. </w:t>
      </w:r>
      <w:proofErr w:type="gramStart"/>
      <w:r w:rsidRPr="007D532C">
        <w:rPr>
          <w:rFonts w:ascii="Times New Roman" w:hAnsi="Times New Roman" w:cs="Times New Roman"/>
          <w:i/>
          <w:iCs/>
          <w:color w:val="222222"/>
          <w:sz w:val="24"/>
          <w:szCs w:val="24"/>
          <w:shd w:val="clear" w:color="auto" w:fill="FFFFFF"/>
        </w:rPr>
        <w:t xml:space="preserve">Jurnal Akuntansi </w:t>
      </w:r>
      <w:r w:rsidRPr="007D532C">
        <w:rPr>
          <w:rFonts w:ascii="Times New Roman" w:hAnsi="Times New Roman" w:cs="Times New Roman"/>
          <w:iCs/>
          <w:color w:val="222222"/>
          <w:sz w:val="24"/>
          <w:szCs w:val="24"/>
          <w:shd w:val="clear" w:color="auto" w:fill="FFFFFF"/>
        </w:rPr>
        <w:t>Vol. 4 No. 1 Juni 2016</w:t>
      </w:r>
      <w:r w:rsidRPr="007D532C">
        <w:rPr>
          <w:rFonts w:ascii="Times New Roman" w:hAnsi="Times New Roman" w:cs="Times New Roman"/>
          <w:color w:val="222222"/>
          <w:sz w:val="24"/>
          <w:szCs w:val="24"/>
          <w:shd w:val="clear" w:color="auto" w:fill="FFFFFF"/>
        </w:rPr>
        <w:t>.</w:t>
      </w:r>
      <w:proofErr w:type="gramEnd"/>
    </w:p>
    <w:p w:rsidR="00D908F8" w:rsidRPr="007D532C" w:rsidRDefault="00D908F8" w:rsidP="007D532C">
      <w:pPr>
        <w:tabs>
          <w:tab w:val="center" w:pos="4680"/>
          <w:tab w:val="left" w:pos="6824"/>
        </w:tabs>
        <w:spacing w:before="240" w:line="360" w:lineRule="auto"/>
        <w:ind w:left="567" w:hanging="567"/>
        <w:jc w:val="both"/>
        <w:rPr>
          <w:rFonts w:ascii="Times New Roman" w:eastAsia="SimSun" w:hAnsi="Times New Roman" w:cs="Times New Roman"/>
          <w:sz w:val="24"/>
          <w:szCs w:val="24"/>
        </w:rPr>
      </w:pPr>
      <w:r w:rsidRPr="007D532C">
        <w:rPr>
          <w:rFonts w:ascii="Times New Roman" w:eastAsia="SimSun" w:hAnsi="Times New Roman" w:cs="Times New Roman"/>
          <w:sz w:val="24"/>
          <w:szCs w:val="24"/>
        </w:rPr>
        <w:t xml:space="preserve">Setyani, A. Y. (2018). Pengaruh Kebijakan Hutang, Kebijakan Dividen, Dan Profitabilitas Terhadap Nilai Perusahaan. </w:t>
      </w:r>
      <w:r w:rsidRPr="007D532C">
        <w:rPr>
          <w:rFonts w:ascii="Times New Roman" w:eastAsia="SimSun" w:hAnsi="Times New Roman" w:cs="Times New Roman"/>
          <w:i/>
          <w:iCs/>
          <w:sz w:val="24"/>
          <w:szCs w:val="24"/>
        </w:rPr>
        <w:t>Jurnal Riset Akuntansi dan Keuangan</w:t>
      </w:r>
      <w:r w:rsidRPr="007D532C">
        <w:rPr>
          <w:rFonts w:ascii="Times New Roman" w:eastAsia="SimSun" w:hAnsi="Times New Roman" w:cs="Times New Roman"/>
          <w:sz w:val="24"/>
          <w:szCs w:val="24"/>
        </w:rPr>
        <w:t>, Vol 14</w:t>
      </w:r>
      <w:proofErr w:type="gramStart"/>
      <w:r w:rsidRPr="007D532C">
        <w:rPr>
          <w:rFonts w:ascii="Times New Roman" w:eastAsia="SimSun" w:hAnsi="Times New Roman" w:cs="Times New Roman"/>
          <w:sz w:val="24"/>
          <w:szCs w:val="24"/>
        </w:rPr>
        <w:t>,No</w:t>
      </w:r>
      <w:proofErr w:type="gramEnd"/>
      <w:r w:rsidRPr="007D532C">
        <w:rPr>
          <w:rFonts w:ascii="Times New Roman" w:eastAsia="SimSun" w:hAnsi="Times New Roman" w:cs="Times New Roman"/>
          <w:sz w:val="24"/>
          <w:szCs w:val="24"/>
        </w:rPr>
        <w:t xml:space="preserve"> 1.</w:t>
      </w:r>
    </w:p>
    <w:p w:rsidR="00D908F8" w:rsidRPr="007D532C" w:rsidRDefault="00D908F8" w:rsidP="007D532C">
      <w:pPr>
        <w:spacing w:after="0" w:line="360" w:lineRule="auto"/>
        <w:contextualSpacing/>
        <w:jc w:val="both"/>
        <w:rPr>
          <w:rFonts w:ascii="Times New Roman" w:eastAsia="TimesNewRoman" w:hAnsi="Times New Roman" w:cs="Times New Roman"/>
          <w:i/>
          <w:color w:val="000000"/>
          <w:sz w:val="24"/>
          <w:szCs w:val="24"/>
        </w:rPr>
      </w:pPr>
      <w:r w:rsidRPr="007D532C">
        <w:rPr>
          <w:rFonts w:ascii="Times New Roman" w:eastAsia="TimesNewRoman" w:hAnsi="Times New Roman" w:cs="Times New Roman"/>
          <w:color w:val="000000"/>
          <w:sz w:val="24"/>
          <w:szCs w:val="24"/>
        </w:rPr>
        <w:t>Wulandari</w:t>
      </w:r>
      <w:proofErr w:type="gramStart"/>
      <w:r w:rsidRPr="007D532C">
        <w:rPr>
          <w:rFonts w:ascii="Times New Roman" w:eastAsia="TimesNewRoman" w:hAnsi="Times New Roman" w:cs="Times New Roman"/>
          <w:color w:val="000000"/>
          <w:sz w:val="24"/>
          <w:szCs w:val="24"/>
        </w:rPr>
        <w:t>,S</w:t>
      </w:r>
      <w:proofErr w:type="gramEnd"/>
      <w:r w:rsidRPr="007D532C">
        <w:rPr>
          <w:rFonts w:ascii="Times New Roman" w:eastAsia="TimesNewRoman" w:hAnsi="Times New Roman" w:cs="Times New Roman"/>
          <w:color w:val="000000"/>
          <w:sz w:val="24"/>
          <w:szCs w:val="24"/>
        </w:rPr>
        <w:t xml:space="preserve">. (2019). </w:t>
      </w:r>
      <w:proofErr w:type="gramStart"/>
      <w:r w:rsidRPr="007D532C">
        <w:rPr>
          <w:rFonts w:ascii="Times New Roman" w:eastAsia="TimesNewRoman" w:hAnsi="Times New Roman" w:cs="Times New Roman"/>
          <w:color w:val="000000"/>
          <w:sz w:val="24"/>
          <w:szCs w:val="24"/>
        </w:rPr>
        <w:t xml:space="preserve">2019. </w:t>
      </w:r>
      <w:r w:rsidRPr="007D532C">
        <w:rPr>
          <w:rFonts w:ascii="Times New Roman" w:eastAsia="TimesNewRoman" w:hAnsi="Times New Roman" w:cs="Times New Roman"/>
          <w:i/>
          <w:color w:val="000000"/>
          <w:sz w:val="24"/>
          <w:szCs w:val="24"/>
        </w:rPr>
        <w:t>Fakultas Ekonomi Universitas Semarang.</w:t>
      </w:r>
      <w:proofErr w:type="gramEnd"/>
    </w:p>
    <w:p w:rsidR="00D908F8" w:rsidRPr="007D532C" w:rsidRDefault="00D908F8" w:rsidP="007D532C">
      <w:pPr>
        <w:spacing w:after="0" w:line="360" w:lineRule="auto"/>
        <w:ind w:left="567" w:hanging="567"/>
        <w:contextualSpacing/>
        <w:jc w:val="both"/>
        <w:rPr>
          <w:rFonts w:ascii="Times New Roman" w:hAnsi="Times New Roman" w:cs="Times New Roman"/>
          <w:sz w:val="24"/>
          <w:szCs w:val="24"/>
        </w:rPr>
      </w:pPr>
      <w:proofErr w:type="gramStart"/>
      <w:r w:rsidRPr="007D532C">
        <w:rPr>
          <w:rFonts w:ascii="Times New Roman" w:hAnsi="Times New Roman" w:cs="Times New Roman"/>
          <w:sz w:val="24"/>
          <w:szCs w:val="24"/>
        </w:rPr>
        <w:t>Yustitianingrum, I. Y. (2013).</w:t>
      </w:r>
      <w:proofErr w:type="gramEnd"/>
      <w:r w:rsidRPr="007D532C">
        <w:rPr>
          <w:rFonts w:ascii="Times New Roman" w:hAnsi="Times New Roman" w:cs="Times New Roman"/>
          <w:sz w:val="24"/>
          <w:szCs w:val="24"/>
        </w:rPr>
        <w:t xml:space="preserve"> Pengaruh Deviden, Kebijakan Hutang</w:t>
      </w:r>
      <w:proofErr w:type="gramStart"/>
      <w:r w:rsidRPr="007D532C">
        <w:rPr>
          <w:rFonts w:ascii="Times New Roman" w:hAnsi="Times New Roman" w:cs="Times New Roman"/>
          <w:sz w:val="24"/>
          <w:szCs w:val="24"/>
        </w:rPr>
        <w:t>,Profitabilitas,Dan</w:t>
      </w:r>
      <w:proofErr w:type="gramEnd"/>
      <w:r w:rsidRPr="007D532C">
        <w:rPr>
          <w:rFonts w:ascii="Times New Roman" w:hAnsi="Times New Roman" w:cs="Times New Roman"/>
          <w:sz w:val="24"/>
          <w:szCs w:val="24"/>
        </w:rPr>
        <w:t xml:space="preserve"> Ukuran Perusahaan Terhadap Nilai</w:t>
      </w:r>
    </w:p>
    <w:p w:rsidR="00D908F8" w:rsidRPr="007D532C" w:rsidRDefault="00D908F8" w:rsidP="007D532C">
      <w:pPr>
        <w:spacing w:after="0" w:line="360" w:lineRule="auto"/>
        <w:ind w:left="567" w:hanging="567"/>
        <w:contextualSpacing/>
        <w:jc w:val="both"/>
        <w:rPr>
          <w:rFonts w:ascii="Times New Roman" w:hAnsi="Times New Roman" w:cs="Times New Roman"/>
          <w:sz w:val="24"/>
          <w:szCs w:val="24"/>
        </w:rPr>
      </w:pPr>
      <w:proofErr w:type="gramStart"/>
      <w:r w:rsidRPr="007D532C">
        <w:rPr>
          <w:rFonts w:ascii="Times New Roman" w:hAnsi="Times New Roman" w:cs="Times New Roman"/>
          <w:sz w:val="24"/>
          <w:szCs w:val="24"/>
        </w:rPr>
        <w:t>Perusahaanpada Perusahaan Manufaktur Di Bursa Efek Indonesia.</w:t>
      </w:r>
      <w:proofErr w:type="gramEnd"/>
      <w:r w:rsidRPr="007D532C">
        <w:rPr>
          <w:rFonts w:ascii="Times New Roman" w:hAnsi="Times New Roman" w:cs="Times New Roman"/>
          <w:sz w:val="24"/>
          <w:szCs w:val="24"/>
        </w:rPr>
        <w:t xml:space="preserve"> </w:t>
      </w:r>
      <w:proofErr w:type="gramStart"/>
      <w:r w:rsidRPr="007D532C">
        <w:rPr>
          <w:rFonts w:ascii="Times New Roman" w:hAnsi="Times New Roman" w:cs="Times New Roman"/>
          <w:sz w:val="24"/>
          <w:szCs w:val="24"/>
        </w:rPr>
        <w:t>Fakultas Ekonomi Universitas Negeri Semarang.</w:t>
      </w:r>
      <w:proofErr w:type="gramEnd"/>
    </w:p>
    <w:p w:rsidR="00D908F8" w:rsidRPr="007D532C" w:rsidRDefault="00D908F8" w:rsidP="007D532C">
      <w:pPr>
        <w:spacing w:after="0" w:line="360" w:lineRule="auto"/>
        <w:ind w:left="567" w:hanging="567"/>
        <w:contextualSpacing/>
        <w:jc w:val="both"/>
        <w:rPr>
          <w:rFonts w:ascii="Times New Roman" w:eastAsia="TimesNewRoman" w:hAnsi="Times New Roman" w:cs="Times New Roman"/>
          <w:color w:val="000000"/>
          <w:sz w:val="24"/>
          <w:szCs w:val="24"/>
        </w:rPr>
      </w:pPr>
    </w:p>
    <w:p w:rsidR="00D908F8" w:rsidRPr="007D532C" w:rsidRDefault="00243445" w:rsidP="007D532C">
      <w:pPr>
        <w:spacing w:after="0" w:line="360" w:lineRule="auto"/>
        <w:contextualSpacing/>
        <w:jc w:val="both"/>
        <w:rPr>
          <w:rFonts w:ascii="Times New Roman" w:eastAsia="TimesNewRoman" w:hAnsi="Times New Roman" w:cs="Times New Roman"/>
          <w:color w:val="000000"/>
          <w:sz w:val="24"/>
          <w:szCs w:val="24"/>
        </w:rPr>
      </w:pPr>
      <w:hyperlink r:id="rId13" w:history="1">
        <w:r w:rsidR="00D908F8" w:rsidRPr="007D532C">
          <w:rPr>
            <w:rStyle w:val="Hyperlink"/>
            <w:rFonts w:ascii="Times New Roman" w:eastAsia="TimesNewRoman" w:hAnsi="Times New Roman" w:cs="Times New Roman"/>
            <w:sz w:val="24"/>
            <w:szCs w:val="24"/>
          </w:rPr>
          <w:t>www.idx.co.id</w:t>
        </w:r>
      </w:hyperlink>
      <w:r w:rsidR="00D908F8" w:rsidRPr="007D532C">
        <w:rPr>
          <w:rFonts w:ascii="Times New Roman" w:eastAsia="TimesNewRoman" w:hAnsi="Times New Roman" w:cs="Times New Roman"/>
          <w:color w:val="000000"/>
          <w:sz w:val="24"/>
          <w:szCs w:val="24"/>
        </w:rPr>
        <w:t xml:space="preserve"> Bursa Efek Indonesia. </w:t>
      </w:r>
      <w:hyperlink r:id="rId14" w:history="1">
        <w:r w:rsidR="00D908F8" w:rsidRPr="007D532C">
          <w:rPr>
            <w:rStyle w:val="Hyperlink"/>
            <w:rFonts w:ascii="Times New Roman" w:eastAsia="TimesNewRoman" w:hAnsi="Times New Roman" w:cs="Times New Roman"/>
            <w:sz w:val="24"/>
            <w:szCs w:val="24"/>
          </w:rPr>
          <w:t>https://www.idx.co.id/</w:t>
        </w:r>
      </w:hyperlink>
      <w:r w:rsidR="00D908F8" w:rsidRPr="007D532C">
        <w:rPr>
          <w:rFonts w:ascii="Times New Roman" w:eastAsia="TimesNewRoman" w:hAnsi="Times New Roman" w:cs="Times New Roman"/>
          <w:color w:val="000000"/>
          <w:sz w:val="24"/>
          <w:szCs w:val="24"/>
        </w:rPr>
        <w:t xml:space="preserve"> </w:t>
      </w:r>
    </w:p>
    <w:p w:rsidR="00D908F8" w:rsidRPr="007D532C" w:rsidRDefault="00D908F8" w:rsidP="007D532C">
      <w:pPr>
        <w:spacing w:after="0" w:line="360" w:lineRule="auto"/>
        <w:contextualSpacing/>
        <w:jc w:val="both"/>
        <w:rPr>
          <w:rFonts w:ascii="Times New Roman" w:eastAsia="Times New Roman" w:hAnsi="Times New Roman" w:cs="Times New Roman"/>
          <w:color w:val="000000"/>
          <w:sz w:val="24"/>
          <w:szCs w:val="24"/>
        </w:rPr>
      </w:pPr>
    </w:p>
    <w:p w:rsidR="00D908F8" w:rsidRPr="00D908F8" w:rsidRDefault="00D908F8" w:rsidP="00D908F8">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p w:rsidR="00F74740" w:rsidRDefault="00F74740" w:rsidP="006C1B61">
      <w:pPr>
        <w:spacing w:line="480" w:lineRule="auto"/>
        <w:jc w:val="both"/>
        <w:rPr>
          <w:rFonts w:ascii="Times New Roman" w:hAnsi="Times New Roman" w:cs="Times New Roman"/>
          <w:sz w:val="24"/>
          <w:szCs w:val="24"/>
        </w:rPr>
      </w:pPr>
    </w:p>
    <w:sectPr w:rsidR="00F74740" w:rsidSect="007D532C">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66" w:rsidRDefault="00462266" w:rsidP="00AF759D">
      <w:pPr>
        <w:spacing w:after="0" w:line="240" w:lineRule="auto"/>
      </w:pPr>
      <w:r>
        <w:separator/>
      </w:r>
    </w:p>
  </w:endnote>
  <w:endnote w:type="continuationSeparator" w:id="0">
    <w:p w:rsidR="00462266" w:rsidRDefault="00462266" w:rsidP="00AF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5F" w:rsidRDefault="00181E5F">
    <w:pPr>
      <w:pStyle w:val="Foote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4D529A66" wp14:editId="74FA1C15">
              <wp:simplePos x="0" y="0"/>
              <wp:positionH relativeFrom="column">
                <wp:posOffset>22860</wp:posOffset>
              </wp:positionH>
              <wp:positionV relativeFrom="paragraph">
                <wp:posOffset>-88265</wp:posOffset>
              </wp:positionV>
              <wp:extent cx="5948045" cy="0"/>
              <wp:effectExtent l="38100" t="38100" r="52705" b="95250"/>
              <wp:wrapNone/>
              <wp:docPr id="5" name="Straight Connector 5"/>
              <wp:cNvGraphicFramePr/>
              <a:graphic xmlns:a="http://schemas.openxmlformats.org/drawingml/2006/main">
                <a:graphicData uri="http://schemas.microsoft.com/office/word/2010/wordprocessingShape">
                  <wps:wsp>
                    <wps:cNvCnPr/>
                    <wps:spPr>
                      <a:xfrm>
                        <a:off x="0" y="0"/>
                        <a:ext cx="59480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6.95pt" to="470.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P3uAEAALcDAAAOAAAAZHJzL2Uyb0RvYy54bWysU01vEzEQvSPxHyzfyW6iBpVVNj2kKhcE&#10;EYUf4HrHWau2xxqbfPx7xk6yRYB6QFy8Hvu9N/PGs6u7o3diD5Qshl7OZ60UEDQONux6+f3bw7tb&#10;KVJWYVAOA/TyBEnerd++WR1iBwsc0Q1AgkVC6g6xl2POsWuapEfwKs0wQuBLg+RV5pB2zUDqwOre&#10;NYu2fd8ckIZIqCElPr0/X8p11TcGdP5iTIIsXC+5tlxXqutTWZv1SnU7UnG0+lKG+ocqvLKBk05S&#10;9yor8YPsH1LeasKEJs80+gaNsRqqB3Yzb39z8ziqCNULNyfFqU3p/8nqz/stCTv0cilFUJ6f6DGT&#10;srsxiw2GwA1EEsvSp0NMHcM3YUuXKMUtFdNHQ7582Y441t6ept7CMQvNh8sPN7ftDSfR17vmhRgp&#10;5Y+AXpRNL50Nxbbq1P5TypyMoVcIB6WQc+q6yycHBezCVzBshZMtKrsOEWwcib3i5x+e58UGa1Vk&#10;oRjr3ERqXyddsIUGdbAm4vx14oSuGTHkiehtQPobOR+vpZoz/ur67LXYfsLhVB+itoOnozq7THIZ&#10;v1/jSn/539Y/AQAA//8DAFBLAwQUAAYACAAAACEAQjNr1d0AAAAJAQAADwAAAGRycy9kb3ducmV2&#10;LnhtbEyPwU7DMBBE70j8g7VIXFDrlEBpQ5wKITgg9UJBnLfxYkfE6yh2G/P3GAmpHGdnNPO23iTX&#10;iyONofOsYDEvQBC3XndsFLy/Pc9WIEJE1th7JgXfFGDTnJ/VWGk/8Ssdd9GIXMKhQgU2xqGSMrSW&#10;HIa5H4iz9+lHhzHL0Ug94pTLXS+vi2IpHXacFywO9Gip/dodnII2yXRln7SZzN2L3mJYfcjbrVKX&#10;F+nhHkSkFE9h+MXP6NBkpr0/sA6iV1Auc1DBbFGuQWR/fVOUIPZ/F9nU8v8HzQ8AAAD//wMAUEsB&#10;Ai0AFAAGAAgAAAAhALaDOJL+AAAA4QEAABMAAAAAAAAAAAAAAAAAAAAAAFtDb250ZW50X1R5cGVz&#10;XS54bWxQSwECLQAUAAYACAAAACEAOP0h/9YAAACUAQAACwAAAAAAAAAAAAAAAAAvAQAAX3JlbHMv&#10;LnJlbHNQSwECLQAUAAYACAAAACEATBzj97gBAAC3AwAADgAAAAAAAAAAAAAAAAAuAgAAZHJzL2Uy&#10;b0RvYy54bWxQSwECLQAUAAYACAAAACEAQjNr1d0AAAAJAQAADwAAAAAAAAAAAAAAAAASBAAAZHJz&#10;L2Rvd25yZXYueG1sUEsFBgAAAAAEAAQA8wAAABwFAAAAAA==&#10;" strokecolor="black [3200]" strokeweight="2pt">
              <v:shadow on="t" color="black" opacity="24903f" origin=",.5" offset="0,.55556mm"/>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66" w:rsidRDefault="00462266" w:rsidP="00AF759D">
      <w:pPr>
        <w:spacing w:after="0" w:line="240" w:lineRule="auto"/>
      </w:pPr>
      <w:r>
        <w:separator/>
      </w:r>
    </w:p>
  </w:footnote>
  <w:footnote w:type="continuationSeparator" w:id="0">
    <w:p w:rsidR="00462266" w:rsidRDefault="00462266" w:rsidP="00AF7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5F" w:rsidRPr="008473C2" w:rsidRDefault="00181E5F">
    <w:pPr>
      <w:pStyle w:val="Header"/>
      <w:rPr>
        <w:rFonts w:ascii="Times New Roman" w:hAnsi="Times New Roman" w:cs="Times New Roman"/>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2439F44" wp14:editId="1741AB3A">
              <wp:simplePos x="0" y="0"/>
              <wp:positionH relativeFrom="column">
                <wp:posOffset>-52443</wp:posOffset>
              </wp:positionH>
              <wp:positionV relativeFrom="paragraph">
                <wp:posOffset>283210</wp:posOffset>
              </wp:positionV>
              <wp:extent cx="5948306" cy="0"/>
              <wp:effectExtent l="38100" t="38100" r="52705" b="95250"/>
              <wp:wrapNone/>
              <wp:docPr id="4" name="Straight Connector 4"/>
              <wp:cNvGraphicFramePr/>
              <a:graphic xmlns:a="http://schemas.openxmlformats.org/drawingml/2006/main">
                <a:graphicData uri="http://schemas.microsoft.com/office/word/2010/wordprocessingShape">
                  <wps:wsp>
                    <wps:cNvCnPr/>
                    <wps:spPr>
                      <a:xfrm>
                        <a:off x="0" y="0"/>
                        <a:ext cx="594830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2.3pt" to="464.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0zuQEAALcDAAAOAAAAZHJzL2Uyb0RvYy54bWysU02P0zAQvSPxHyzfadJSVkvUdA9dwQVB&#10;xS4/wOuMGwvbY41NP/49Y7fNIkB7QFwcj/3em3njyeru6J3YAyWLoZfzWSsFBI2DDbtefnv88OZW&#10;ipRVGJTDAL08QZJ369evVofYwQJHdAOQYJGQukPs5Zhz7Jom6RG8SjOMEPjSIHmVOaRdM5A6sLp3&#10;zaJtb5oD0hAJNaTEp/fnS7mu+saAzl+MSZCF6yXXlutKdX0qa7NeqW5HKo5WX8pQ/1CFVzZw0knq&#10;XmUlfpD9Q8pbTZjQ5JlG36AxVkP1wG7m7W9uHkYVoXrh5qQ4tSn9P1n9eb8lYYdeLqUIyvMTPWRS&#10;djdmscEQuIFIYln6dIipY/gmbOkSpbilYvpoyJcv2xHH2tvT1Fs4ZqH58N375e3b9kYKfb1rnomR&#10;Uv4I6EXZ9NLZUGyrTu0/pczJGHqFcFAKOaeuu3xyUMAufAXDVjjZorLrEMHGkdgrfv7h+7zYYK2K&#10;LBRjnZtI7cukC7bQoA7WRJy/TJzQNSOGPBG9DUh/I+fjtVRzxl9dn70W2084nOpD1HbwdFRnl0ku&#10;4/drXOnP/9v6JwAAAP//AwBQSwMEFAAGAAgAAAAhAGL8rencAAAACAEAAA8AAABkcnMvZG93bnJl&#10;di54bWxMj8FOwzAQRO9I/IO1SFxQ61BCCSFOhRAckHqhIM7beLEj4nUUu435e4w4wHF2RjNvm01y&#10;gzjSFHrPCi6XBQjizuuejYK316dFBSJEZI2DZ1LwRQE27elJg7X2M7/QcReNyCUcalRgYxxrKUNn&#10;yWFY+pE4ex9+chiznIzUE8653A1yVRRr6bDnvGBxpAdL3efu4BR0SaYL+6jNbG6e9RZD9S6vt0qd&#10;n6X7OxCRUvwLww9+Roc2M+39gXUQg4JFdZWTCspyDSL7t6uqBLH/Pci2kf8faL8BAAD//wMAUEsB&#10;Ai0AFAAGAAgAAAAhALaDOJL+AAAA4QEAABMAAAAAAAAAAAAAAAAAAAAAAFtDb250ZW50X1R5cGVz&#10;XS54bWxQSwECLQAUAAYACAAAACEAOP0h/9YAAACUAQAACwAAAAAAAAAAAAAAAAAvAQAAX3JlbHMv&#10;LnJlbHNQSwECLQAUAAYACAAAACEAaRjdM7kBAAC3AwAADgAAAAAAAAAAAAAAAAAuAgAAZHJzL2Uy&#10;b0RvYy54bWxQSwECLQAUAAYACAAAACEAYvyt6dwAAAAIAQAADwAAAAAAAAAAAAAAAAATBAAAZHJz&#10;L2Rvd25yZXYueG1sUEsFBgAAAAAEAAQA8wAAABwFA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015"/>
    <w:multiLevelType w:val="hybridMultilevel"/>
    <w:tmpl w:val="48CC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23432"/>
    <w:multiLevelType w:val="multilevel"/>
    <w:tmpl w:val="3F8C5466"/>
    <w:lvl w:ilvl="0">
      <w:start w:val="1"/>
      <w:numFmt w:val="decimal"/>
      <w:lvlText w:val="%1."/>
      <w:lvlJc w:val="left"/>
      <w:pPr>
        <w:ind w:left="420" w:hanging="420"/>
      </w:pPr>
      <w:rPr>
        <w:rFonts w:hint="default"/>
      </w:rPr>
    </w:lvl>
    <w:lvl w:ilvl="1">
      <w:start w:val="1"/>
      <w:numFmt w:val="decimal"/>
      <w:pStyle w:val="SUBBAB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3C2CF3"/>
    <w:multiLevelType w:val="hybridMultilevel"/>
    <w:tmpl w:val="2DC66990"/>
    <w:lvl w:ilvl="0" w:tplc="8E2EF742">
      <w:start w:val="1"/>
      <w:numFmt w:val="decimal"/>
      <w:lvlText w:val="4.3.%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05964"/>
    <w:multiLevelType w:val="hybridMultilevel"/>
    <w:tmpl w:val="501A4C04"/>
    <w:lvl w:ilvl="0" w:tplc="4E56B542">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097E84"/>
    <w:multiLevelType w:val="multilevel"/>
    <w:tmpl w:val="A65EF4D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3CDD36B8"/>
    <w:multiLevelType w:val="hybridMultilevel"/>
    <w:tmpl w:val="52E473C6"/>
    <w:lvl w:ilvl="0" w:tplc="0D02537E">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D5070E1"/>
    <w:multiLevelType w:val="hybridMultilevel"/>
    <w:tmpl w:val="A3F806C6"/>
    <w:lvl w:ilvl="0" w:tplc="28127CAE">
      <w:start w:val="1"/>
      <w:numFmt w:val="decimal"/>
      <w:lvlText w:val="%1."/>
      <w:lvlJc w:val="left"/>
      <w:pPr>
        <w:ind w:left="502" w:hanging="360"/>
      </w:pPr>
      <w:rPr>
        <w:rFonts w:ascii="Times New Roman" w:hAnsi="Times New Roman" w:cs="Times New Roman" w:hint="default"/>
        <w:b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3D714CC2"/>
    <w:multiLevelType w:val="hybridMultilevel"/>
    <w:tmpl w:val="6E6218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23810F5"/>
    <w:multiLevelType w:val="hybridMultilevel"/>
    <w:tmpl w:val="F2CE6CBC"/>
    <w:lvl w:ilvl="0" w:tplc="9A1CC26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175F1C"/>
    <w:multiLevelType w:val="hybridMultilevel"/>
    <w:tmpl w:val="E222E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130494"/>
    <w:multiLevelType w:val="hybridMultilevel"/>
    <w:tmpl w:val="B8FA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37314"/>
    <w:multiLevelType w:val="hybridMultilevel"/>
    <w:tmpl w:val="79FE99AA"/>
    <w:lvl w:ilvl="0" w:tplc="173A89E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BB726B"/>
    <w:multiLevelType w:val="hybridMultilevel"/>
    <w:tmpl w:val="80FA7F48"/>
    <w:lvl w:ilvl="0" w:tplc="907A1852">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E5B1243"/>
    <w:multiLevelType w:val="hybridMultilevel"/>
    <w:tmpl w:val="B362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3C75F5"/>
    <w:multiLevelType w:val="multilevel"/>
    <w:tmpl w:val="1E0E5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5"/>
  </w:num>
  <w:num w:numId="7">
    <w:abstractNumId w:val="7"/>
  </w:num>
  <w:num w:numId="8">
    <w:abstractNumId w:val="2"/>
  </w:num>
  <w:num w:numId="9">
    <w:abstractNumId w:val="3"/>
  </w:num>
  <w:num w:numId="10">
    <w:abstractNumId w:val="8"/>
  </w:num>
  <w:num w:numId="11">
    <w:abstractNumId w:val="6"/>
  </w:num>
  <w:num w:numId="12">
    <w:abstractNumId w:val="9"/>
  </w:num>
  <w:num w:numId="13">
    <w:abstractNumId w:val="13"/>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75"/>
    <w:rsid w:val="00140470"/>
    <w:rsid w:val="00143FA2"/>
    <w:rsid w:val="00181E5F"/>
    <w:rsid w:val="001C0271"/>
    <w:rsid w:val="00267A0B"/>
    <w:rsid w:val="002F120A"/>
    <w:rsid w:val="00320ED3"/>
    <w:rsid w:val="003747F9"/>
    <w:rsid w:val="003F667F"/>
    <w:rsid w:val="00462266"/>
    <w:rsid w:val="004D63DE"/>
    <w:rsid w:val="005044C7"/>
    <w:rsid w:val="006C1B61"/>
    <w:rsid w:val="006D0727"/>
    <w:rsid w:val="00726BA9"/>
    <w:rsid w:val="007D532C"/>
    <w:rsid w:val="007E6F7B"/>
    <w:rsid w:val="007F6DF3"/>
    <w:rsid w:val="00826614"/>
    <w:rsid w:val="0091042C"/>
    <w:rsid w:val="009F2041"/>
    <w:rsid w:val="00A379E0"/>
    <w:rsid w:val="00AF759D"/>
    <w:rsid w:val="00B965B7"/>
    <w:rsid w:val="00C21B71"/>
    <w:rsid w:val="00C5717B"/>
    <w:rsid w:val="00CA6A87"/>
    <w:rsid w:val="00CC1603"/>
    <w:rsid w:val="00D04ED4"/>
    <w:rsid w:val="00D908F8"/>
    <w:rsid w:val="00D937F3"/>
    <w:rsid w:val="00D94881"/>
    <w:rsid w:val="00E90375"/>
    <w:rsid w:val="00F23730"/>
    <w:rsid w:val="00F314B6"/>
    <w:rsid w:val="00F60DDB"/>
    <w:rsid w:val="00F7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75"/>
  </w:style>
  <w:style w:type="paragraph" w:styleId="Heading2">
    <w:name w:val="heading 2"/>
    <w:basedOn w:val="Normal"/>
    <w:next w:val="Normal"/>
    <w:link w:val="Heading2Char"/>
    <w:uiPriority w:val="9"/>
    <w:semiHidden/>
    <w:unhideWhenUsed/>
    <w:qFormat/>
    <w:rsid w:val="004D63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F20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DDB"/>
    <w:rPr>
      <w:color w:val="0000FF" w:themeColor="hyperlink"/>
      <w:u w:val="single"/>
    </w:rPr>
  </w:style>
  <w:style w:type="paragraph" w:styleId="BalloonText">
    <w:name w:val="Balloon Text"/>
    <w:basedOn w:val="Normal"/>
    <w:link w:val="BalloonTextChar"/>
    <w:uiPriority w:val="99"/>
    <w:semiHidden/>
    <w:unhideWhenUsed/>
    <w:rsid w:val="00140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70"/>
    <w:rPr>
      <w:rFonts w:ascii="Tahoma" w:hAnsi="Tahoma" w:cs="Tahoma"/>
      <w:sz w:val="16"/>
      <w:szCs w:val="16"/>
    </w:rPr>
  </w:style>
  <w:style w:type="paragraph" w:styleId="ListParagraph">
    <w:name w:val="List Paragraph"/>
    <w:basedOn w:val="Normal"/>
    <w:link w:val="ListParagraphChar"/>
    <w:uiPriority w:val="34"/>
    <w:qFormat/>
    <w:rsid w:val="00D04ED4"/>
    <w:pPr>
      <w:ind w:left="720"/>
      <w:contextualSpacing/>
    </w:pPr>
  </w:style>
  <w:style w:type="character" w:customStyle="1" w:styleId="ListParagraphChar">
    <w:name w:val="List Paragraph Char"/>
    <w:link w:val="ListParagraph"/>
    <w:uiPriority w:val="34"/>
    <w:locked/>
    <w:rsid w:val="00D04ED4"/>
  </w:style>
  <w:style w:type="character" w:customStyle="1" w:styleId="markedcontent">
    <w:name w:val="markedcontent"/>
    <w:basedOn w:val="DefaultParagraphFont"/>
    <w:rsid w:val="00C21B71"/>
  </w:style>
  <w:style w:type="character" w:customStyle="1" w:styleId="BAB2SUBChar">
    <w:name w:val="BAB 2 SUB Char"/>
    <w:link w:val="BAB2SUB"/>
    <w:locked/>
    <w:rsid w:val="009F2041"/>
    <w:rPr>
      <w:rFonts w:ascii="Times New Roman" w:eastAsia="Times New Roman" w:hAnsi="Times New Roman" w:cs="Times New Roman"/>
      <w:b/>
      <w:bCs/>
      <w:sz w:val="24"/>
      <w:szCs w:val="28"/>
    </w:rPr>
  </w:style>
  <w:style w:type="paragraph" w:customStyle="1" w:styleId="BAB2SUB">
    <w:name w:val="BAB 2 SUB"/>
    <w:basedOn w:val="Heading4"/>
    <w:next w:val="Heading4"/>
    <w:link w:val="BAB2SUBChar"/>
    <w:qFormat/>
    <w:rsid w:val="009F2041"/>
    <w:pPr>
      <w:keepLines w:val="0"/>
      <w:spacing w:before="240" w:after="60" w:line="256" w:lineRule="auto"/>
    </w:pPr>
    <w:rPr>
      <w:rFonts w:ascii="Times New Roman" w:eastAsia="Times New Roman" w:hAnsi="Times New Roman" w:cs="Times New Roman"/>
      <w:i w:val="0"/>
      <w:iCs w:val="0"/>
      <w:color w:val="auto"/>
      <w:sz w:val="24"/>
      <w:szCs w:val="28"/>
    </w:rPr>
  </w:style>
  <w:style w:type="character" w:customStyle="1" w:styleId="Heading4Char">
    <w:name w:val="Heading 4 Char"/>
    <w:basedOn w:val="DefaultParagraphFont"/>
    <w:link w:val="Heading4"/>
    <w:uiPriority w:val="9"/>
    <w:semiHidden/>
    <w:rsid w:val="009F2041"/>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AF759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F759D"/>
    <w:rPr>
      <w:rFonts w:ascii="Calibri" w:eastAsia="Calibri" w:hAnsi="Calibri" w:cs="Times New Roman"/>
    </w:rPr>
  </w:style>
  <w:style w:type="paragraph" w:styleId="Header">
    <w:name w:val="header"/>
    <w:basedOn w:val="Normal"/>
    <w:link w:val="HeaderChar"/>
    <w:uiPriority w:val="99"/>
    <w:unhideWhenUsed/>
    <w:rsid w:val="00AF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9D"/>
  </w:style>
  <w:style w:type="table" w:styleId="TableGrid">
    <w:name w:val="Table Grid"/>
    <w:basedOn w:val="TableNormal"/>
    <w:uiPriority w:val="59"/>
    <w:rsid w:val="00CA6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1">
    <w:name w:val="SUB BAB 1"/>
    <w:basedOn w:val="Heading2"/>
    <w:next w:val="Heading2"/>
    <w:link w:val="SUBBAB1Char"/>
    <w:qFormat/>
    <w:rsid w:val="004D63DE"/>
    <w:pPr>
      <w:numPr>
        <w:ilvl w:val="1"/>
        <w:numId w:val="5"/>
      </w:numPr>
      <w:spacing w:line="480" w:lineRule="auto"/>
      <w:jc w:val="both"/>
    </w:pPr>
    <w:rPr>
      <w:rFonts w:ascii="Times New Roman" w:eastAsia="Times New Roman" w:hAnsi="Times New Roman" w:cs="Times New Roman"/>
      <w:b w:val="0"/>
      <w:color w:val="5B9BD5"/>
      <w:sz w:val="24"/>
      <w:szCs w:val="24"/>
      <w:lang w:val="id-ID"/>
    </w:rPr>
  </w:style>
  <w:style w:type="character" w:customStyle="1" w:styleId="SUBBAB1Char">
    <w:name w:val="SUB BAB 1 Char"/>
    <w:link w:val="SUBBAB1"/>
    <w:rsid w:val="004D63DE"/>
    <w:rPr>
      <w:rFonts w:ascii="Times New Roman" w:eastAsia="Times New Roman" w:hAnsi="Times New Roman" w:cs="Times New Roman"/>
      <w:bCs/>
      <w:color w:val="5B9BD5"/>
      <w:sz w:val="24"/>
      <w:szCs w:val="24"/>
      <w:lang w:val="id-ID"/>
    </w:rPr>
  </w:style>
  <w:style w:type="character" w:customStyle="1" w:styleId="Heading2Char">
    <w:name w:val="Heading 2 Char"/>
    <w:basedOn w:val="DefaultParagraphFont"/>
    <w:link w:val="Heading2"/>
    <w:uiPriority w:val="9"/>
    <w:semiHidden/>
    <w:rsid w:val="004D63DE"/>
    <w:rPr>
      <w:rFonts w:asciiTheme="majorHAnsi" w:eastAsiaTheme="majorEastAsia" w:hAnsiTheme="majorHAnsi" w:cstheme="majorBidi"/>
      <w:b/>
      <w:bCs/>
      <w:color w:val="4F81BD" w:themeColor="accent1"/>
      <w:sz w:val="26"/>
      <w:szCs w:val="26"/>
    </w:rPr>
  </w:style>
  <w:style w:type="character" w:styleId="CommentReference">
    <w:name w:val="annotation reference"/>
    <w:uiPriority w:val="99"/>
    <w:semiHidden/>
    <w:unhideWhenUsed/>
    <w:rsid w:val="004D63DE"/>
    <w:rPr>
      <w:sz w:val="16"/>
      <w:szCs w:val="16"/>
    </w:rPr>
  </w:style>
  <w:style w:type="character" w:styleId="PlaceholderText">
    <w:name w:val="Placeholder Text"/>
    <w:basedOn w:val="DefaultParagraphFont"/>
    <w:uiPriority w:val="99"/>
    <w:semiHidden/>
    <w:rsid w:val="008266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75"/>
  </w:style>
  <w:style w:type="paragraph" w:styleId="Heading2">
    <w:name w:val="heading 2"/>
    <w:basedOn w:val="Normal"/>
    <w:next w:val="Normal"/>
    <w:link w:val="Heading2Char"/>
    <w:uiPriority w:val="9"/>
    <w:semiHidden/>
    <w:unhideWhenUsed/>
    <w:qFormat/>
    <w:rsid w:val="004D63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F20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DDB"/>
    <w:rPr>
      <w:color w:val="0000FF" w:themeColor="hyperlink"/>
      <w:u w:val="single"/>
    </w:rPr>
  </w:style>
  <w:style w:type="paragraph" w:styleId="BalloonText">
    <w:name w:val="Balloon Text"/>
    <w:basedOn w:val="Normal"/>
    <w:link w:val="BalloonTextChar"/>
    <w:uiPriority w:val="99"/>
    <w:semiHidden/>
    <w:unhideWhenUsed/>
    <w:rsid w:val="00140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70"/>
    <w:rPr>
      <w:rFonts w:ascii="Tahoma" w:hAnsi="Tahoma" w:cs="Tahoma"/>
      <w:sz w:val="16"/>
      <w:szCs w:val="16"/>
    </w:rPr>
  </w:style>
  <w:style w:type="paragraph" w:styleId="ListParagraph">
    <w:name w:val="List Paragraph"/>
    <w:basedOn w:val="Normal"/>
    <w:link w:val="ListParagraphChar"/>
    <w:uiPriority w:val="34"/>
    <w:qFormat/>
    <w:rsid w:val="00D04ED4"/>
    <w:pPr>
      <w:ind w:left="720"/>
      <w:contextualSpacing/>
    </w:pPr>
  </w:style>
  <w:style w:type="character" w:customStyle="1" w:styleId="ListParagraphChar">
    <w:name w:val="List Paragraph Char"/>
    <w:link w:val="ListParagraph"/>
    <w:uiPriority w:val="34"/>
    <w:locked/>
    <w:rsid w:val="00D04ED4"/>
  </w:style>
  <w:style w:type="character" w:customStyle="1" w:styleId="markedcontent">
    <w:name w:val="markedcontent"/>
    <w:basedOn w:val="DefaultParagraphFont"/>
    <w:rsid w:val="00C21B71"/>
  </w:style>
  <w:style w:type="character" w:customStyle="1" w:styleId="BAB2SUBChar">
    <w:name w:val="BAB 2 SUB Char"/>
    <w:link w:val="BAB2SUB"/>
    <w:locked/>
    <w:rsid w:val="009F2041"/>
    <w:rPr>
      <w:rFonts w:ascii="Times New Roman" w:eastAsia="Times New Roman" w:hAnsi="Times New Roman" w:cs="Times New Roman"/>
      <w:b/>
      <w:bCs/>
      <w:sz w:val="24"/>
      <w:szCs w:val="28"/>
    </w:rPr>
  </w:style>
  <w:style w:type="paragraph" w:customStyle="1" w:styleId="BAB2SUB">
    <w:name w:val="BAB 2 SUB"/>
    <w:basedOn w:val="Heading4"/>
    <w:next w:val="Heading4"/>
    <w:link w:val="BAB2SUBChar"/>
    <w:qFormat/>
    <w:rsid w:val="009F2041"/>
    <w:pPr>
      <w:keepLines w:val="0"/>
      <w:spacing w:before="240" w:after="60" w:line="256" w:lineRule="auto"/>
    </w:pPr>
    <w:rPr>
      <w:rFonts w:ascii="Times New Roman" w:eastAsia="Times New Roman" w:hAnsi="Times New Roman" w:cs="Times New Roman"/>
      <w:i w:val="0"/>
      <w:iCs w:val="0"/>
      <w:color w:val="auto"/>
      <w:sz w:val="24"/>
      <w:szCs w:val="28"/>
    </w:rPr>
  </w:style>
  <w:style w:type="character" w:customStyle="1" w:styleId="Heading4Char">
    <w:name w:val="Heading 4 Char"/>
    <w:basedOn w:val="DefaultParagraphFont"/>
    <w:link w:val="Heading4"/>
    <w:uiPriority w:val="9"/>
    <w:semiHidden/>
    <w:rsid w:val="009F2041"/>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AF759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F759D"/>
    <w:rPr>
      <w:rFonts w:ascii="Calibri" w:eastAsia="Calibri" w:hAnsi="Calibri" w:cs="Times New Roman"/>
    </w:rPr>
  </w:style>
  <w:style w:type="paragraph" w:styleId="Header">
    <w:name w:val="header"/>
    <w:basedOn w:val="Normal"/>
    <w:link w:val="HeaderChar"/>
    <w:uiPriority w:val="99"/>
    <w:unhideWhenUsed/>
    <w:rsid w:val="00AF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9D"/>
  </w:style>
  <w:style w:type="table" w:styleId="TableGrid">
    <w:name w:val="Table Grid"/>
    <w:basedOn w:val="TableNormal"/>
    <w:uiPriority w:val="59"/>
    <w:rsid w:val="00CA6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1">
    <w:name w:val="SUB BAB 1"/>
    <w:basedOn w:val="Heading2"/>
    <w:next w:val="Heading2"/>
    <w:link w:val="SUBBAB1Char"/>
    <w:qFormat/>
    <w:rsid w:val="004D63DE"/>
    <w:pPr>
      <w:numPr>
        <w:ilvl w:val="1"/>
        <w:numId w:val="5"/>
      </w:numPr>
      <w:spacing w:line="480" w:lineRule="auto"/>
      <w:jc w:val="both"/>
    </w:pPr>
    <w:rPr>
      <w:rFonts w:ascii="Times New Roman" w:eastAsia="Times New Roman" w:hAnsi="Times New Roman" w:cs="Times New Roman"/>
      <w:b w:val="0"/>
      <w:color w:val="5B9BD5"/>
      <w:sz w:val="24"/>
      <w:szCs w:val="24"/>
      <w:lang w:val="id-ID"/>
    </w:rPr>
  </w:style>
  <w:style w:type="character" w:customStyle="1" w:styleId="SUBBAB1Char">
    <w:name w:val="SUB BAB 1 Char"/>
    <w:link w:val="SUBBAB1"/>
    <w:rsid w:val="004D63DE"/>
    <w:rPr>
      <w:rFonts w:ascii="Times New Roman" w:eastAsia="Times New Roman" w:hAnsi="Times New Roman" w:cs="Times New Roman"/>
      <w:bCs/>
      <w:color w:val="5B9BD5"/>
      <w:sz w:val="24"/>
      <w:szCs w:val="24"/>
      <w:lang w:val="id-ID"/>
    </w:rPr>
  </w:style>
  <w:style w:type="character" w:customStyle="1" w:styleId="Heading2Char">
    <w:name w:val="Heading 2 Char"/>
    <w:basedOn w:val="DefaultParagraphFont"/>
    <w:link w:val="Heading2"/>
    <w:uiPriority w:val="9"/>
    <w:semiHidden/>
    <w:rsid w:val="004D63DE"/>
    <w:rPr>
      <w:rFonts w:asciiTheme="majorHAnsi" w:eastAsiaTheme="majorEastAsia" w:hAnsiTheme="majorHAnsi" w:cstheme="majorBidi"/>
      <w:b/>
      <w:bCs/>
      <w:color w:val="4F81BD" w:themeColor="accent1"/>
      <w:sz w:val="26"/>
      <w:szCs w:val="26"/>
    </w:rPr>
  </w:style>
  <w:style w:type="character" w:styleId="CommentReference">
    <w:name w:val="annotation reference"/>
    <w:uiPriority w:val="99"/>
    <w:semiHidden/>
    <w:unhideWhenUsed/>
    <w:rsid w:val="004D63DE"/>
    <w:rPr>
      <w:sz w:val="16"/>
      <w:szCs w:val="16"/>
    </w:rPr>
  </w:style>
  <w:style w:type="character" w:styleId="PlaceholderText">
    <w:name w:val="Placeholder Text"/>
    <w:basedOn w:val="DefaultParagraphFont"/>
    <w:uiPriority w:val="99"/>
    <w:semiHidden/>
    <w:rsid w:val="008266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dx.co.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dx.c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ariaelisabethretu226@gmail.com" TargetMode="External"/><Relationship Id="rId4" Type="http://schemas.microsoft.com/office/2007/relationships/stylesWithEffects" Target="stylesWithEffects.xml"/><Relationship Id="rId9" Type="http://schemas.openxmlformats.org/officeDocument/2006/relationships/hyperlink" Target="mailto:Mariaelisabethretu226@gmail.com" TargetMode="External"/><Relationship Id="rId14" Type="http://schemas.openxmlformats.org/officeDocument/2006/relationships/hyperlink" Target="https://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5FEE-5E41-4B13-8597-5E1682F7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5</cp:revision>
  <cp:lastPrinted>2023-01-04T10:46:00Z</cp:lastPrinted>
  <dcterms:created xsi:type="dcterms:W3CDTF">2022-10-08T08:10:00Z</dcterms:created>
  <dcterms:modified xsi:type="dcterms:W3CDTF">2023-01-04T10:47:00Z</dcterms:modified>
</cp:coreProperties>
</file>