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D7C" w:rsidRDefault="008D0D7C" w:rsidP="008D0D7C">
      <w:pPr>
        <w:autoSpaceDE w:val="0"/>
        <w:autoSpaceDN w:val="0"/>
        <w:adjustRightInd w:val="0"/>
        <w:spacing w:line="360" w:lineRule="auto"/>
        <w:ind w:left="142"/>
        <w:jc w:val="center"/>
        <w:rPr>
          <w:rFonts w:ascii="Times New Roman" w:hAnsi="Times New Roman" w:cs="Times New Roman"/>
          <w:szCs w:val="24"/>
        </w:rPr>
      </w:pPr>
      <w:r>
        <w:rPr>
          <w:rFonts w:ascii="Times New Roman" w:hAnsi="Times New Roman" w:cs="Times New Roman"/>
          <w:szCs w:val="24"/>
        </w:rPr>
        <w:t>INTISARI</w:t>
      </w:r>
    </w:p>
    <w:p w:rsidR="008D0D7C" w:rsidRPr="008D0D7C" w:rsidRDefault="008D0D7C" w:rsidP="008D0D7C">
      <w:pPr>
        <w:autoSpaceDE w:val="0"/>
        <w:autoSpaceDN w:val="0"/>
        <w:adjustRightInd w:val="0"/>
        <w:spacing w:line="360" w:lineRule="auto"/>
        <w:ind w:left="142"/>
        <w:jc w:val="center"/>
        <w:rPr>
          <w:rFonts w:ascii="Times New Roman" w:hAnsi="Times New Roman" w:cs="Times New Roman"/>
          <w:szCs w:val="24"/>
        </w:rPr>
      </w:pPr>
      <w:r w:rsidRPr="008D0D7C">
        <w:rPr>
          <w:rFonts w:ascii="Times New Roman" w:hAnsi="Times New Roman" w:cs="Times New Roman"/>
          <w:szCs w:val="24"/>
        </w:rPr>
        <w:t>ANALISIS PENGARUH INDEKS SAHAM ASIA PASIFIK TERHADAP INDEKS HARGA SAHAM GABUNGAN</w:t>
      </w:r>
      <w:r>
        <w:rPr>
          <w:rFonts w:ascii="Times New Roman" w:hAnsi="Times New Roman" w:cs="Times New Roman"/>
          <w:szCs w:val="24"/>
        </w:rPr>
        <w:t xml:space="preserve"> </w:t>
      </w:r>
      <w:r w:rsidRPr="008D0D7C">
        <w:rPr>
          <w:rFonts w:ascii="Times New Roman" w:hAnsi="Times New Roman" w:cs="Times New Roman"/>
          <w:szCs w:val="24"/>
        </w:rPr>
        <w:t>PERIODE 2012 - OKTOBER 2015</w:t>
      </w:r>
    </w:p>
    <w:p w:rsidR="008D0D7C" w:rsidRPr="008D0D7C" w:rsidRDefault="008D0D7C" w:rsidP="008D0D7C">
      <w:pPr>
        <w:spacing w:line="360" w:lineRule="auto"/>
        <w:jc w:val="both"/>
        <w:rPr>
          <w:rFonts w:ascii="Times New Roman" w:hAnsi="Times New Roman" w:cs="Times New Roman"/>
        </w:rPr>
      </w:pPr>
    </w:p>
    <w:p w:rsidR="008D0D7C" w:rsidRPr="008D0D7C" w:rsidRDefault="008D0D7C" w:rsidP="008D0D7C">
      <w:pPr>
        <w:spacing w:line="360" w:lineRule="auto"/>
        <w:ind w:firstLine="720"/>
        <w:jc w:val="both"/>
        <w:rPr>
          <w:rFonts w:ascii="Times New Roman" w:hAnsi="Times New Roman" w:cs="Times New Roman"/>
          <w:szCs w:val="24"/>
        </w:rPr>
      </w:pPr>
      <w:r w:rsidRPr="008D0D7C">
        <w:rPr>
          <w:rFonts w:ascii="Times New Roman" w:hAnsi="Times New Roman" w:cs="Times New Roman"/>
          <w:szCs w:val="24"/>
        </w:rPr>
        <w:t xml:space="preserve">Pasar Indonesia tergabung dalam </w:t>
      </w:r>
      <w:r w:rsidRPr="008D0D7C">
        <w:rPr>
          <w:rFonts w:ascii="Times New Roman" w:hAnsi="Times New Roman" w:cs="Times New Roman"/>
          <w:i/>
          <w:iCs/>
          <w:szCs w:val="24"/>
        </w:rPr>
        <w:t xml:space="preserve">World Trade Organization  </w:t>
      </w:r>
      <w:r w:rsidRPr="008D0D7C">
        <w:rPr>
          <w:rFonts w:ascii="Times New Roman" w:hAnsi="Times New Roman" w:cs="Times New Roman"/>
          <w:iCs/>
          <w:szCs w:val="24"/>
        </w:rPr>
        <w:t>yang</w:t>
      </w:r>
      <w:r w:rsidRPr="008D0D7C">
        <w:rPr>
          <w:rFonts w:ascii="Times New Roman" w:hAnsi="Times New Roman" w:cs="Times New Roman"/>
          <w:i/>
          <w:iCs/>
          <w:szCs w:val="24"/>
        </w:rPr>
        <w:t xml:space="preserve"> </w:t>
      </w:r>
      <w:r w:rsidRPr="008D0D7C">
        <w:rPr>
          <w:rFonts w:ascii="Times New Roman" w:hAnsi="Times New Roman" w:cs="Times New Roman"/>
          <w:szCs w:val="24"/>
        </w:rPr>
        <w:t>telah membuka bursa saham bagi invetor asing yang berinvestasi di seluruh dunia. Hal ini akan berdampak pada pergerakan Indeks Harga Saham Gabungan (IHSG), karena pergerakan indeks sangat dipengaruhi oleh ekspektasi investor atas kondisi fundamental negara maupun global. Tujuan dari Penelitian ini untuk mengetahui pengaruh beberapa indeks saham Asia Pasifik terhadap kondisi pasar modal Indonesia (IHSG).</w:t>
      </w:r>
    </w:p>
    <w:p w:rsidR="008D0D7C" w:rsidRPr="008D0D7C" w:rsidRDefault="008D0D7C" w:rsidP="008D0D7C">
      <w:pPr>
        <w:spacing w:line="360" w:lineRule="auto"/>
        <w:ind w:firstLine="720"/>
        <w:jc w:val="both"/>
        <w:rPr>
          <w:rFonts w:ascii="Times New Roman" w:hAnsi="Times New Roman" w:cs="Times New Roman"/>
          <w:szCs w:val="24"/>
        </w:rPr>
      </w:pPr>
      <w:r w:rsidRPr="008D0D7C">
        <w:rPr>
          <w:rFonts w:ascii="Times New Roman" w:hAnsi="Times New Roman" w:cs="Times New Roman"/>
          <w:szCs w:val="24"/>
        </w:rPr>
        <w:t xml:space="preserve">Beberapa indeks saham Asia Pasifik yang dipakai dalam penelitian ini yaitu indeks </w:t>
      </w:r>
      <w:r w:rsidRPr="008D0D7C">
        <w:rPr>
          <w:rFonts w:ascii="Times New Roman" w:hAnsi="Times New Roman" w:cs="Times New Roman"/>
          <w:i/>
          <w:szCs w:val="24"/>
        </w:rPr>
        <w:t>Hang Seng</w:t>
      </w:r>
      <w:r w:rsidRPr="008D0D7C">
        <w:rPr>
          <w:rFonts w:ascii="Times New Roman" w:hAnsi="Times New Roman" w:cs="Times New Roman"/>
          <w:szCs w:val="24"/>
        </w:rPr>
        <w:t xml:space="preserve">, indeks </w:t>
      </w:r>
      <w:r w:rsidRPr="008D0D7C">
        <w:rPr>
          <w:rFonts w:ascii="Times New Roman" w:hAnsi="Times New Roman" w:cs="Times New Roman"/>
          <w:i/>
          <w:szCs w:val="24"/>
        </w:rPr>
        <w:t>Nikkei</w:t>
      </w:r>
      <w:r w:rsidRPr="008D0D7C">
        <w:rPr>
          <w:rFonts w:ascii="Times New Roman" w:hAnsi="Times New Roman" w:cs="Times New Roman"/>
          <w:szCs w:val="24"/>
        </w:rPr>
        <w:t xml:space="preserve"> , indeks </w:t>
      </w:r>
      <w:r w:rsidRPr="008D0D7C">
        <w:rPr>
          <w:rFonts w:ascii="Times New Roman" w:hAnsi="Times New Roman" w:cs="Times New Roman"/>
          <w:i/>
          <w:szCs w:val="24"/>
        </w:rPr>
        <w:t>KOSPI</w:t>
      </w:r>
      <w:r w:rsidRPr="008D0D7C">
        <w:rPr>
          <w:rFonts w:ascii="Times New Roman" w:hAnsi="Times New Roman" w:cs="Times New Roman"/>
          <w:szCs w:val="24"/>
        </w:rPr>
        <w:t xml:space="preserve">, indeks </w:t>
      </w:r>
      <w:r w:rsidRPr="008D0D7C">
        <w:rPr>
          <w:rFonts w:ascii="Times New Roman" w:hAnsi="Times New Roman" w:cs="Times New Roman"/>
          <w:i/>
          <w:szCs w:val="24"/>
        </w:rPr>
        <w:t>Shanghai</w:t>
      </w:r>
      <w:r w:rsidRPr="008D0D7C">
        <w:rPr>
          <w:rFonts w:ascii="Times New Roman" w:hAnsi="Times New Roman" w:cs="Times New Roman"/>
          <w:szCs w:val="24"/>
        </w:rPr>
        <w:t xml:space="preserve">  yang datanya diambil bulanan dari Januari 20012 sampai Oktober 2015. Untuk mengetahui apakah beberapa indeks saham Asia Pasific mempunyai pengaruh positif atau negatif terhadap IHSG, alat yang digunakan dalam penelitian ini menggunakan analisis regresi linier berganda.</w:t>
      </w:r>
    </w:p>
    <w:p w:rsidR="008D0D7C" w:rsidRPr="008D0D7C" w:rsidRDefault="008D0D7C" w:rsidP="008D0D7C">
      <w:pPr>
        <w:spacing w:line="360" w:lineRule="auto"/>
        <w:ind w:firstLine="720"/>
        <w:jc w:val="both"/>
        <w:rPr>
          <w:rFonts w:ascii="Times New Roman" w:hAnsi="Times New Roman" w:cs="Times New Roman"/>
          <w:szCs w:val="24"/>
        </w:rPr>
      </w:pPr>
      <w:r w:rsidRPr="008D0D7C">
        <w:rPr>
          <w:rFonts w:ascii="Times New Roman" w:hAnsi="Times New Roman" w:cs="Times New Roman"/>
          <w:szCs w:val="24"/>
        </w:rPr>
        <w:t xml:space="preserve">Hasil yang diperoleh dari penelitian ini menunjukkan bahwa Indeks </w:t>
      </w:r>
      <w:r w:rsidRPr="008D0D7C">
        <w:rPr>
          <w:rFonts w:ascii="Times New Roman" w:hAnsi="Times New Roman" w:cs="Times New Roman"/>
          <w:i/>
          <w:szCs w:val="24"/>
        </w:rPr>
        <w:t>Hang Seng</w:t>
      </w:r>
      <w:r w:rsidRPr="008D0D7C">
        <w:rPr>
          <w:rFonts w:ascii="Times New Roman" w:hAnsi="Times New Roman" w:cs="Times New Roman"/>
          <w:szCs w:val="24"/>
        </w:rPr>
        <w:t xml:space="preserve"> dan </w:t>
      </w:r>
      <w:r w:rsidRPr="008D0D7C">
        <w:rPr>
          <w:rFonts w:ascii="Times New Roman" w:hAnsi="Times New Roman" w:cs="Times New Roman"/>
          <w:i/>
          <w:szCs w:val="24"/>
        </w:rPr>
        <w:t>Nikkei</w:t>
      </w:r>
      <w:r w:rsidRPr="008D0D7C">
        <w:rPr>
          <w:rFonts w:ascii="Times New Roman" w:hAnsi="Times New Roman" w:cs="Times New Roman"/>
          <w:szCs w:val="24"/>
        </w:rPr>
        <w:t xml:space="preserve"> secara parsial berpengaruh signifikan terhadap IHSG. Sedangkan Indeks </w:t>
      </w:r>
      <w:r w:rsidRPr="008D0D7C">
        <w:rPr>
          <w:rFonts w:ascii="Times New Roman" w:hAnsi="Times New Roman" w:cs="Times New Roman"/>
          <w:i/>
          <w:szCs w:val="24"/>
        </w:rPr>
        <w:t>KOSPI</w:t>
      </w:r>
      <w:r w:rsidRPr="008D0D7C">
        <w:rPr>
          <w:rFonts w:ascii="Times New Roman" w:hAnsi="Times New Roman" w:cs="Times New Roman"/>
          <w:szCs w:val="24"/>
        </w:rPr>
        <w:t xml:space="preserve"> dan </w:t>
      </w:r>
      <w:r w:rsidRPr="008D0D7C">
        <w:rPr>
          <w:rFonts w:ascii="Times New Roman" w:hAnsi="Times New Roman" w:cs="Times New Roman"/>
          <w:i/>
          <w:szCs w:val="24"/>
        </w:rPr>
        <w:t>Shanghai</w:t>
      </w:r>
      <w:r w:rsidRPr="008D0D7C">
        <w:rPr>
          <w:rFonts w:ascii="Times New Roman" w:hAnsi="Times New Roman" w:cs="Times New Roman"/>
          <w:szCs w:val="24"/>
        </w:rPr>
        <w:t xml:space="preserve"> secara parsial tidak berpengaruh signifikan terhadap IHSG. Dan secara simultan  Indeks Hang Seng, Indeks Nikkei, Indeks KOSPI dan Indeks Shanghai secara bersama berpengaruh terhadap IHSG. Dan Variabel independen berpengaruh sebesar 64,4% terhadap IHSG.</w:t>
      </w:r>
    </w:p>
    <w:p w:rsidR="008D0D7C" w:rsidRPr="008D0D7C" w:rsidRDefault="008D0D7C" w:rsidP="008D0D7C">
      <w:pPr>
        <w:spacing w:line="360" w:lineRule="auto"/>
        <w:ind w:firstLine="720"/>
        <w:jc w:val="both"/>
        <w:rPr>
          <w:rFonts w:ascii="Times New Roman" w:hAnsi="Times New Roman" w:cs="Times New Roman"/>
          <w:szCs w:val="24"/>
        </w:rPr>
      </w:pPr>
      <w:r w:rsidRPr="008D0D7C">
        <w:rPr>
          <w:rFonts w:ascii="Times New Roman" w:hAnsi="Times New Roman" w:cs="Times New Roman"/>
          <w:szCs w:val="24"/>
        </w:rPr>
        <w:t xml:space="preserve">Penelitian selanjutnya yang ingin meneliti tentang pengaruh beberapa indeks saham Asia Pasifik terhadap kondisi pasar modal Indonesia dapat menambahkan variabel indeks saham lainnya, dan memperhatikan keadaan ekonomi negara tersebut. </w:t>
      </w:r>
    </w:p>
    <w:p w:rsidR="008D0D7C" w:rsidRPr="008D0D7C" w:rsidRDefault="008D0D7C" w:rsidP="008D0D7C">
      <w:pPr>
        <w:spacing w:line="360" w:lineRule="auto"/>
        <w:jc w:val="both"/>
        <w:rPr>
          <w:rFonts w:ascii="Times New Roman" w:hAnsi="Times New Roman" w:cs="Times New Roman"/>
          <w:szCs w:val="24"/>
        </w:rPr>
      </w:pPr>
    </w:p>
    <w:p w:rsidR="008D0D7C" w:rsidRDefault="008D0D7C" w:rsidP="008D0D7C">
      <w:pPr>
        <w:spacing w:line="360" w:lineRule="auto"/>
        <w:ind w:left="1276" w:hanging="1276"/>
        <w:jc w:val="both"/>
        <w:rPr>
          <w:rFonts w:ascii="Times New Roman" w:hAnsi="Times New Roman" w:cs="Times New Roman"/>
          <w:b/>
          <w:szCs w:val="24"/>
        </w:rPr>
      </w:pPr>
      <w:r w:rsidRPr="008D0D7C">
        <w:rPr>
          <w:rFonts w:ascii="Times New Roman" w:hAnsi="Times New Roman" w:cs="Times New Roman"/>
          <w:b/>
          <w:szCs w:val="24"/>
        </w:rPr>
        <w:t xml:space="preserve">Kata kunci : Indeks </w:t>
      </w:r>
      <w:r w:rsidRPr="008D0D7C">
        <w:rPr>
          <w:rFonts w:ascii="Times New Roman" w:hAnsi="Times New Roman" w:cs="Times New Roman"/>
          <w:b/>
          <w:i/>
          <w:szCs w:val="24"/>
        </w:rPr>
        <w:t>Hang Seng</w:t>
      </w:r>
      <w:r w:rsidRPr="008D0D7C">
        <w:rPr>
          <w:rFonts w:ascii="Times New Roman" w:hAnsi="Times New Roman" w:cs="Times New Roman"/>
          <w:b/>
          <w:szCs w:val="24"/>
        </w:rPr>
        <w:t xml:space="preserve">, Indeks </w:t>
      </w:r>
      <w:r w:rsidRPr="008D0D7C">
        <w:rPr>
          <w:rFonts w:ascii="Times New Roman" w:hAnsi="Times New Roman" w:cs="Times New Roman"/>
          <w:b/>
          <w:i/>
          <w:szCs w:val="24"/>
        </w:rPr>
        <w:t>Nikkei</w:t>
      </w:r>
      <w:r w:rsidRPr="008D0D7C">
        <w:rPr>
          <w:rFonts w:ascii="Times New Roman" w:hAnsi="Times New Roman" w:cs="Times New Roman"/>
          <w:b/>
          <w:szCs w:val="24"/>
        </w:rPr>
        <w:t xml:space="preserve">, Indeks </w:t>
      </w:r>
      <w:r w:rsidRPr="008D0D7C">
        <w:rPr>
          <w:rFonts w:ascii="Times New Roman" w:hAnsi="Times New Roman" w:cs="Times New Roman"/>
          <w:b/>
          <w:i/>
          <w:szCs w:val="24"/>
        </w:rPr>
        <w:t>KOSPI</w:t>
      </w:r>
      <w:r w:rsidRPr="008D0D7C">
        <w:rPr>
          <w:rFonts w:ascii="Times New Roman" w:hAnsi="Times New Roman" w:cs="Times New Roman"/>
          <w:b/>
          <w:szCs w:val="24"/>
        </w:rPr>
        <w:t xml:space="preserve">, Indeks </w:t>
      </w:r>
      <w:r w:rsidRPr="008D0D7C">
        <w:rPr>
          <w:rFonts w:ascii="Times New Roman" w:hAnsi="Times New Roman" w:cs="Times New Roman"/>
          <w:b/>
          <w:i/>
          <w:szCs w:val="24"/>
        </w:rPr>
        <w:t>Shanghai</w:t>
      </w:r>
      <w:r w:rsidRPr="008D0D7C">
        <w:rPr>
          <w:rFonts w:ascii="Times New Roman" w:hAnsi="Times New Roman" w:cs="Times New Roman"/>
          <w:b/>
          <w:szCs w:val="24"/>
        </w:rPr>
        <w:t>, Indeks Harga Saham Gabungan (IHSG)</w:t>
      </w:r>
    </w:p>
    <w:p w:rsidR="008D0D7C" w:rsidRDefault="008D0D7C" w:rsidP="008D0D7C">
      <w:pPr>
        <w:spacing w:line="360" w:lineRule="auto"/>
        <w:ind w:left="1276" w:hanging="1276"/>
        <w:jc w:val="both"/>
        <w:rPr>
          <w:rFonts w:ascii="Times New Roman" w:hAnsi="Times New Roman" w:cs="Times New Roman"/>
          <w:b/>
          <w:szCs w:val="24"/>
        </w:rPr>
      </w:pPr>
    </w:p>
    <w:p w:rsidR="008D0D7C" w:rsidRDefault="008D0D7C" w:rsidP="008D0D7C">
      <w:pPr>
        <w:ind w:firstLine="720"/>
        <w:jc w:val="center"/>
        <w:rPr>
          <w:rFonts w:ascii="Times New Roman" w:hAnsi="Times New Roman" w:cs="Times New Roman"/>
          <w:szCs w:val="24"/>
        </w:rPr>
      </w:pPr>
    </w:p>
    <w:p w:rsidR="008D0D7C" w:rsidRDefault="008D0D7C" w:rsidP="008D0D7C">
      <w:pPr>
        <w:ind w:firstLine="720"/>
        <w:jc w:val="center"/>
        <w:rPr>
          <w:rFonts w:ascii="Times New Roman" w:hAnsi="Times New Roman" w:cs="Times New Roman"/>
          <w:szCs w:val="24"/>
        </w:rPr>
      </w:pPr>
    </w:p>
    <w:p w:rsidR="008D0D7C" w:rsidRDefault="008D0D7C" w:rsidP="008D0D7C">
      <w:pPr>
        <w:ind w:firstLine="720"/>
        <w:jc w:val="center"/>
        <w:rPr>
          <w:rFonts w:ascii="Times New Roman" w:hAnsi="Times New Roman" w:cs="Times New Roman"/>
          <w:szCs w:val="24"/>
        </w:rPr>
      </w:pPr>
    </w:p>
    <w:p w:rsidR="008D0D7C" w:rsidRDefault="008D0D7C" w:rsidP="008D0D7C">
      <w:pPr>
        <w:ind w:firstLine="720"/>
        <w:jc w:val="center"/>
        <w:rPr>
          <w:rFonts w:ascii="Times New Roman" w:hAnsi="Times New Roman" w:cs="Times New Roman"/>
          <w:szCs w:val="24"/>
        </w:rPr>
      </w:pPr>
    </w:p>
    <w:p w:rsidR="008D0D7C" w:rsidRPr="008D0D7C" w:rsidRDefault="008D0D7C" w:rsidP="008D0D7C">
      <w:pPr>
        <w:ind w:firstLine="720"/>
        <w:jc w:val="center"/>
        <w:rPr>
          <w:rFonts w:ascii="Times New Roman" w:hAnsi="Times New Roman" w:cs="Times New Roman"/>
          <w:szCs w:val="24"/>
        </w:rPr>
      </w:pPr>
      <w:r w:rsidRPr="008D0D7C">
        <w:rPr>
          <w:rFonts w:ascii="Times New Roman" w:hAnsi="Times New Roman" w:cs="Times New Roman"/>
          <w:szCs w:val="24"/>
        </w:rPr>
        <w:lastRenderedPageBreak/>
        <w:t>ABSTRACT</w:t>
      </w:r>
    </w:p>
    <w:p w:rsidR="008D0D7C" w:rsidRPr="008D0D7C" w:rsidRDefault="008D0D7C" w:rsidP="008D0D7C">
      <w:pPr>
        <w:autoSpaceDE w:val="0"/>
        <w:autoSpaceDN w:val="0"/>
        <w:adjustRightInd w:val="0"/>
        <w:ind w:left="142"/>
        <w:jc w:val="center"/>
        <w:rPr>
          <w:rFonts w:ascii="Times New Roman" w:hAnsi="Times New Roman" w:cs="Times New Roman"/>
          <w:szCs w:val="24"/>
        </w:rPr>
      </w:pPr>
      <w:r w:rsidRPr="008D0D7C">
        <w:rPr>
          <w:rFonts w:ascii="Times New Roman" w:hAnsi="Times New Roman" w:cs="Times New Roman"/>
          <w:szCs w:val="24"/>
        </w:rPr>
        <w:t>ANALISIS PENGARUH INDEKS SAHAM ASIA PASIFIK TERHADAP INDEKS HARGA SAHAM GABUNGAN</w:t>
      </w:r>
      <w:r>
        <w:rPr>
          <w:rFonts w:ascii="Times New Roman" w:hAnsi="Times New Roman" w:cs="Times New Roman"/>
          <w:szCs w:val="24"/>
        </w:rPr>
        <w:t xml:space="preserve"> </w:t>
      </w:r>
      <w:r w:rsidRPr="008D0D7C">
        <w:rPr>
          <w:rFonts w:ascii="Times New Roman" w:hAnsi="Times New Roman" w:cs="Times New Roman"/>
          <w:szCs w:val="24"/>
        </w:rPr>
        <w:t>PERIODE 2012 - OKTOBER 2015</w:t>
      </w:r>
    </w:p>
    <w:p w:rsidR="008D0D7C" w:rsidRPr="008D0D7C" w:rsidRDefault="008D0D7C" w:rsidP="008D0D7C">
      <w:pPr>
        <w:ind w:firstLine="720"/>
        <w:jc w:val="both"/>
        <w:rPr>
          <w:rFonts w:ascii="Times New Roman" w:hAnsi="Times New Roman" w:cs="Times New Roman"/>
          <w:szCs w:val="24"/>
        </w:rPr>
      </w:pPr>
    </w:p>
    <w:p w:rsidR="008D0D7C" w:rsidRPr="008D0D7C" w:rsidRDefault="008D0D7C" w:rsidP="008D0D7C">
      <w:pPr>
        <w:spacing w:line="360" w:lineRule="auto"/>
        <w:ind w:firstLine="720"/>
        <w:jc w:val="both"/>
        <w:rPr>
          <w:rFonts w:ascii="Times New Roman" w:hAnsi="Times New Roman" w:cs="Times New Roman"/>
        </w:rPr>
      </w:pPr>
      <w:r w:rsidRPr="008D0D7C">
        <w:rPr>
          <w:rFonts w:ascii="Times New Roman" w:hAnsi="Times New Roman" w:cs="Times New Roman"/>
        </w:rPr>
        <w:t>The indonesian market joined in  World Trade Organization who have opened the stock market for foreign investors that invests in the world .This will affect on the movements of  Indeks Harga Saham Gabungan  ( IHSG ) , because the movement of index is strongly influenced by expectations investors to a condition fundamental the state and global .The purpose of this research to know the influence of some stock-index asia pacific about the condition of the indonesian stock market ( IHSG) .</w:t>
      </w:r>
    </w:p>
    <w:p w:rsidR="008D0D7C" w:rsidRPr="008D0D7C" w:rsidRDefault="008D0D7C" w:rsidP="008D0D7C">
      <w:pPr>
        <w:spacing w:line="360" w:lineRule="auto"/>
        <w:ind w:firstLine="720"/>
        <w:jc w:val="both"/>
        <w:rPr>
          <w:rFonts w:ascii="Times New Roman" w:hAnsi="Times New Roman" w:cs="Times New Roman"/>
        </w:rPr>
      </w:pPr>
      <w:r w:rsidRPr="008D0D7C">
        <w:rPr>
          <w:rFonts w:ascii="Times New Roman" w:hAnsi="Times New Roman" w:cs="Times New Roman"/>
        </w:rPr>
        <w:t>Some stock index asia pacific used in this study Hang Seng index , Nikkei index , KOSPI index , Shanghai index  taken monthly data from january 20012 october 2015 .To find out whether some stock index asia pacific have leverage positive or negative against the IHSG , an instrument used in this research using analysis linear regression multiple.</w:t>
      </w:r>
    </w:p>
    <w:p w:rsidR="008D0D7C" w:rsidRPr="008D0D7C" w:rsidRDefault="008D0D7C" w:rsidP="008D0D7C">
      <w:pPr>
        <w:spacing w:line="360" w:lineRule="auto"/>
        <w:ind w:firstLine="720"/>
        <w:jc w:val="both"/>
        <w:rPr>
          <w:rFonts w:ascii="Times New Roman" w:hAnsi="Times New Roman" w:cs="Times New Roman"/>
        </w:rPr>
      </w:pPr>
      <w:r w:rsidRPr="008D0D7C">
        <w:rPr>
          <w:rFonts w:ascii="Times New Roman" w:hAnsi="Times New Roman" w:cs="Times New Roman"/>
        </w:rPr>
        <w:t xml:space="preserve">Results from the research shows that Hang Seng index and Nikkei a partial significant against the jakarta composite.While index KOSPI and Shanghai a partial not significant against the jakarta composite.And the partial hang seng index, the nikkei index, the kospi and the shanghai in bersama-sama impact on the jakarta composite.And independent variable influence of 64,4 %. </w:t>
      </w:r>
    </w:p>
    <w:p w:rsidR="008D0D7C" w:rsidRPr="008D0D7C" w:rsidRDefault="008D0D7C" w:rsidP="008D0D7C">
      <w:pPr>
        <w:spacing w:line="360" w:lineRule="auto"/>
        <w:ind w:firstLine="720"/>
        <w:jc w:val="both"/>
        <w:rPr>
          <w:rFonts w:ascii="Times New Roman" w:hAnsi="Times New Roman" w:cs="Times New Roman"/>
        </w:rPr>
      </w:pPr>
      <w:r w:rsidRPr="008D0D7C">
        <w:rPr>
          <w:rFonts w:ascii="Times New Roman" w:hAnsi="Times New Roman" w:cs="Times New Roman"/>
        </w:rPr>
        <w:t>The results of the research indicated that the Hang Seng and Nikkei in partial significant to the IHSG .While the kospi index and shanghai in partial do not affect significant impact on the composite .And simultaneously hang seng index , the nikkei index , the kospi index and an index shanghai together impact on the composite .And the independent variable influential of 64,4 % of the IHSG.</w:t>
      </w:r>
    </w:p>
    <w:p w:rsidR="008D0D7C" w:rsidRPr="008D0D7C" w:rsidRDefault="008D0D7C" w:rsidP="008D0D7C">
      <w:pPr>
        <w:spacing w:line="360" w:lineRule="auto"/>
        <w:ind w:firstLine="720"/>
        <w:jc w:val="both"/>
        <w:rPr>
          <w:rFonts w:ascii="Times New Roman" w:hAnsi="Times New Roman" w:cs="Times New Roman"/>
        </w:rPr>
      </w:pPr>
      <w:r w:rsidRPr="008D0D7C">
        <w:rPr>
          <w:rFonts w:ascii="Times New Roman" w:hAnsi="Times New Roman" w:cs="Times New Roman"/>
        </w:rPr>
        <w:t>Further research who want to canvass about the influence of some stock-index asia pacific about the condition of the indonesian stock market can add variable other stock indexes , and seen the state of the economy the country .</w:t>
      </w:r>
    </w:p>
    <w:p w:rsidR="008D0D7C" w:rsidRPr="008D0D7C" w:rsidRDefault="008D0D7C" w:rsidP="008D0D7C">
      <w:pPr>
        <w:spacing w:line="360" w:lineRule="auto"/>
        <w:jc w:val="both"/>
        <w:rPr>
          <w:rFonts w:ascii="Times New Roman" w:hAnsi="Times New Roman" w:cs="Times New Roman"/>
          <w:b/>
          <w:szCs w:val="24"/>
        </w:rPr>
      </w:pPr>
      <w:r w:rsidRPr="008D0D7C">
        <w:rPr>
          <w:rFonts w:ascii="Times New Roman" w:hAnsi="Times New Roman" w:cs="Times New Roman"/>
          <w:b/>
          <w:szCs w:val="24"/>
        </w:rPr>
        <w:t xml:space="preserve">Key Word : Index </w:t>
      </w:r>
      <w:r w:rsidRPr="008D0D7C">
        <w:rPr>
          <w:rFonts w:ascii="Times New Roman" w:hAnsi="Times New Roman" w:cs="Times New Roman"/>
          <w:b/>
          <w:i/>
          <w:szCs w:val="24"/>
        </w:rPr>
        <w:t>Hang Seng</w:t>
      </w:r>
      <w:r w:rsidRPr="008D0D7C">
        <w:rPr>
          <w:rFonts w:ascii="Times New Roman" w:hAnsi="Times New Roman" w:cs="Times New Roman"/>
          <w:b/>
          <w:szCs w:val="24"/>
        </w:rPr>
        <w:t xml:space="preserve">, </w:t>
      </w:r>
      <w:r w:rsidRPr="008D0D7C">
        <w:rPr>
          <w:rFonts w:ascii="Times New Roman" w:hAnsi="Times New Roman" w:cs="Times New Roman"/>
          <w:b/>
          <w:i/>
          <w:szCs w:val="24"/>
        </w:rPr>
        <w:t xml:space="preserve">Nikke </w:t>
      </w:r>
      <w:r w:rsidRPr="008D0D7C">
        <w:rPr>
          <w:rFonts w:ascii="Times New Roman" w:hAnsi="Times New Roman" w:cs="Times New Roman"/>
          <w:b/>
          <w:szCs w:val="24"/>
        </w:rPr>
        <w:t>Index</w:t>
      </w:r>
      <w:r w:rsidRPr="008D0D7C">
        <w:rPr>
          <w:rFonts w:ascii="Times New Roman" w:hAnsi="Times New Roman" w:cs="Times New Roman"/>
          <w:b/>
          <w:i/>
          <w:szCs w:val="24"/>
        </w:rPr>
        <w:t xml:space="preserve"> </w:t>
      </w:r>
      <w:r w:rsidRPr="008D0D7C">
        <w:rPr>
          <w:rFonts w:ascii="Times New Roman" w:hAnsi="Times New Roman" w:cs="Times New Roman"/>
          <w:b/>
          <w:szCs w:val="24"/>
        </w:rPr>
        <w:t xml:space="preserve">, Index </w:t>
      </w:r>
      <w:r w:rsidRPr="008D0D7C">
        <w:rPr>
          <w:rFonts w:ascii="Times New Roman" w:hAnsi="Times New Roman" w:cs="Times New Roman"/>
          <w:b/>
          <w:i/>
          <w:szCs w:val="24"/>
        </w:rPr>
        <w:t xml:space="preserve">KOSPI </w:t>
      </w:r>
      <w:r w:rsidRPr="008D0D7C">
        <w:rPr>
          <w:rFonts w:ascii="Times New Roman" w:hAnsi="Times New Roman" w:cs="Times New Roman"/>
          <w:b/>
          <w:szCs w:val="24"/>
        </w:rPr>
        <w:t xml:space="preserve">Index, Index    </w:t>
      </w:r>
    </w:p>
    <w:p w:rsidR="00000000" w:rsidRPr="008D0D7C" w:rsidRDefault="008D0D7C" w:rsidP="008D0D7C">
      <w:pPr>
        <w:spacing w:line="360" w:lineRule="auto"/>
        <w:jc w:val="both"/>
        <w:rPr>
          <w:rFonts w:ascii="Times New Roman" w:hAnsi="Times New Roman" w:cs="Times New Roman"/>
        </w:rPr>
      </w:pPr>
      <w:r w:rsidRPr="008D0D7C">
        <w:rPr>
          <w:rFonts w:ascii="Times New Roman" w:hAnsi="Times New Roman" w:cs="Times New Roman"/>
          <w:b/>
          <w:szCs w:val="24"/>
        </w:rPr>
        <w:t xml:space="preserve">                 </w:t>
      </w:r>
      <w:r w:rsidRPr="008D0D7C">
        <w:rPr>
          <w:rFonts w:ascii="Times New Roman" w:hAnsi="Times New Roman" w:cs="Times New Roman"/>
          <w:b/>
          <w:i/>
          <w:szCs w:val="24"/>
        </w:rPr>
        <w:t>Shanghai</w:t>
      </w:r>
      <w:r w:rsidRPr="008D0D7C">
        <w:rPr>
          <w:rFonts w:ascii="Times New Roman" w:hAnsi="Times New Roman" w:cs="Times New Roman"/>
          <w:b/>
          <w:szCs w:val="24"/>
        </w:rPr>
        <w:t>, In</w:t>
      </w:r>
      <w:r>
        <w:rPr>
          <w:rFonts w:ascii="Times New Roman" w:hAnsi="Times New Roman" w:cs="Times New Roman"/>
          <w:b/>
          <w:szCs w:val="24"/>
        </w:rPr>
        <w:t>deks Harga Saham Gabungan (IHSG)</w:t>
      </w:r>
    </w:p>
    <w:sectPr w:rsidR="00000000" w:rsidRPr="008D0D7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D7C" w:rsidRDefault="008D0D7C" w:rsidP="008D0D7C">
      <w:pPr>
        <w:spacing w:after="0" w:line="240" w:lineRule="auto"/>
      </w:pPr>
      <w:r>
        <w:separator/>
      </w:r>
    </w:p>
  </w:endnote>
  <w:endnote w:type="continuationSeparator" w:id="1">
    <w:p w:rsidR="008D0D7C" w:rsidRDefault="008D0D7C" w:rsidP="008D0D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D7C" w:rsidRDefault="008D0D7C" w:rsidP="008D0D7C">
      <w:pPr>
        <w:spacing w:after="0" w:line="240" w:lineRule="auto"/>
      </w:pPr>
      <w:r>
        <w:separator/>
      </w:r>
    </w:p>
  </w:footnote>
  <w:footnote w:type="continuationSeparator" w:id="1">
    <w:p w:rsidR="008D0D7C" w:rsidRDefault="008D0D7C" w:rsidP="008D0D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20"/>
  <w:characterSpacingControl w:val="doNotCompress"/>
  <w:footnotePr>
    <w:footnote w:id="0"/>
    <w:footnote w:id="1"/>
  </w:footnotePr>
  <w:endnotePr>
    <w:endnote w:id="0"/>
    <w:endnote w:id="1"/>
  </w:endnotePr>
  <w:compat>
    <w:useFELayout/>
  </w:compat>
  <w:rsids>
    <w:rsidRoot w:val="008D0D7C"/>
    <w:rsid w:val="008D0D7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0D7C"/>
    <w:pPr>
      <w:tabs>
        <w:tab w:val="center" w:pos="4513"/>
        <w:tab w:val="right" w:pos="9026"/>
      </w:tabs>
      <w:spacing w:after="0" w:line="480" w:lineRule="auto"/>
      <w:jc w:val="center"/>
    </w:pPr>
    <w:rPr>
      <w:rFonts w:ascii="Times New Roman" w:eastAsiaTheme="minorHAnsi" w:hAnsi="Times New Roman" w:cs="Arial"/>
      <w:color w:val="000000"/>
      <w:sz w:val="24"/>
      <w:szCs w:val="16"/>
      <w:lang w:eastAsia="en-US"/>
    </w:rPr>
  </w:style>
  <w:style w:type="character" w:customStyle="1" w:styleId="FooterChar">
    <w:name w:val="Footer Char"/>
    <w:basedOn w:val="DefaultParagraphFont"/>
    <w:link w:val="Footer"/>
    <w:uiPriority w:val="99"/>
    <w:rsid w:val="008D0D7C"/>
    <w:rPr>
      <w:rFonts w:ascii="Times New Roman" w:eastAsiaTheme="minorHAnsi" w:hAnsi="Times New Roman" w:cs="Arial"/>
      <w:color w:val="000000"/>
      <w:sz w:val="24"/>
      <w:szCs w:val="16"/>
      <w:lang w:eastAsia="en-US"/>
    </w:rPr>
  </w:style>
  <w:style w:type="paragraph" w:styleId="Header">
    <w:name w:val="header"/>
    <w:basedOn w:val="Normal"/>
    <w:link w:val="HeaderChar"/>
    <w:uiPriority w:val="99"/>
    <w:semiHidden/>
    <w:unhideWhenUsed/>
    <w:rsid w:val="008D0D7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D0D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2016-02-15T13:54:00Z</dcterms:created>
  <dcterms:modified xsi:type="dcterms:W3CDTF">2016-02-15T13:56:00Z</dcterms:modified>
</cp:coreProperties>
</file>