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37" w:rsidRDefault="00996F37" w:rsidP="00996F37">
      <w:pPr>
        <w:spacing w:line="360" w:lineRule="auto"/>
        <w:jc w:val="center"/>
        <w:rPr>
          <w:rFonts w:ascii="Times New Roman" w:hAnsi="Times New Roman" w:cs="Times New Roman"/>
          <w:b/>
          <w:sz w:val="30"/>
          <w:szCs w:val="30"/>
          <w:lang w:val="id-ID"/>
        </w:rPr>
      </w:pPr>
      <w:r>
        <w:rPr>
          <w:rFonts w:ascii="Times New Roman" w:hAnsi="Times New Roman" w:cs="Times New Roman"/>
          <w:b/>
          <w:sz w:val="30"/>
          <w:szCs w:val="30"/>
          <w:lang w:val="id-ID"/>
        </w:rPr>
        <w:t>NASKAH PUBLIKASI SKRIPSI</w:t>
      </w:r>
    </w:p>
    <w:p w:rsidR="00996F37" w:rsidRDefault="00996F37" w:rsidP="00996F37">
      <w:pPr>
        <w:spacing w:line="360" w:lineRule="auto"/>
        <w:jc w:val="center"/>
        <w:rPr>
          <w:rFonts w:ascii="Times New Roman" w:hAnsi="Times New Roman" w:cs="Times New Roman"/>
          <w:b/>
          <w:sz w:val="30"/>
          <w:szCs w:val="30"/>
          <w:lang w:val="id-ID"/>
        </w:rPr>
      </w:pPr>
      <w:r w:rsidRPr="00513FC1">
        <w:rPr>
          <w:rFonts w:ascii="Times New Roman" w:hAnsi="Times New Roman" w:cs="Times New Roman"/>
          <w:b/>
          <w:sz w:val="30"/>
          <w:szCs w:val="30"/>
        </w:rPr>
        <w:t xml:space="preserve">ANALISIS </w:t>
      </w:r>
      <w:r w:rsidRPr="00513FC1">
        <w:rPr>
          <w:rFonts w:ascii="Times New Roman" w:hAnsi="Times New Roman" w:cs="Times New Roman"/>
          <w:b/>
          <w:sz w:val="30"/>
          <w:szCs w:val="30"/>
          <w:lang w:val="id-ID"/>
        </w:rPr>
        <w:t xml:space="preserve">KINERJA KEUANGAN DENGAN MENGGUNAKAN </w:t>
      </w:r>
      <w:r w:rsidRPr="00513FC1">
        <w:rPr>
          <w:rFonts w:ascii="Times New Roman" w:hAnsi="Times New Roman" w:cs="Times New Roman"/>
          <w:b/>
          <w:sz w:val="30"/>
          <w:szCs w:val="30"/>
        </w:rPr>
        <w:t>RASIO LIKUIDITAS,</w:t>
      </w:r>
      <w:r>
        <w:rPr>
          <w:rFonts w:ascii="Times New Roman" w:hAnsi="Times New Roman" w:cs="Times New Roman"/>
          <w:b/>
          <w:sz w:val="30"/>
          <w:szCs w:val="30"/>
          <w:lang w:val="id-ID"/>
        </w:rPr>
        <w:t xml:space="preserve"> </w:t>
      </w:r>
      <w:r w:rsidRPr="00513FC1">
        <w:rPr>
          <w:rFonts w:ascii="Times New Roman" w:hAnsi="Times New Roman" w:cs="Times New Roman"/>
          <w:b/>
          <w:sz w:val="30"/>
          <w:szCs w:val="30"/>
        </w:rPr>
        <w:t xml:space="preserve">SOLVABILITAS DAN </w:t>
      </w:r>
      <w:r>
        <w:rPr>
          <w:rFonts w:ascii="Times New Roman" w:hAnsi="Times New Roman" w:cs="Times New Roman"/>
          <w:b/>
          <w:sz w:val="30"/>
          <w:szCs w:val="30"/>
          <w:lang w:val="id-ID"/>
        </w:rPr>
        <w:t>EFISIENSI</w:t>
      </w:r>
      <w:r>
        <w:rPr>
          <w:rFonts w:ascii="Times New Roman" w:hAnsi="Times New Roman" w:cs="Times New Roman"/>
          <w:b/>
          <w:sz w:val="30"/>
          <w:szCs w:val="30"/>
        </w:rPr>
        <w:t xml:space="preserve"> </w:t>
      </w:r>
    </w:p>
    <w:p w:rsidR="00996F37" w:rsidRPr="009C7813" w:rsidRDefault="00996F37" w:rsidP="00996F37">
      <w:pPr>
        <w:spacing w:line="360" w:lineRule="auto"/>
        <w:jc w:val="center"/>
        <w:rPr>
          <w:rFonts w:ascii="Times New Roman" w:hAnsi="Times New Roman" w:cs="Times New Roman"/>
          <w:b/>
          <w:sz w:val="30"/>
          <w:szCs w:val="30"/>
          <w:lang w:val="id-ID"/>
        </w:rPr>
      </w:pPr>
      <w:r>
        <w:rPr>
          <w:rFonts w:ascii="Times New Roman" w:hAnsi="Times New Roman" w:cs="Times New Roman"/>
          <w:b/>
          <w:sz w:val="30"/>
          <w:szCs w:val="30"/>
          <w:lang w:val="id-ID"/>
        </w:rPr>
        <w:t xml:space="preserve">(Studi pada </w:t>
      </w:r>
      <w:r w:rsidRPr="00513FC1">
        <w:rPr>
          <w:rFonts w:ascii="Times New Roman" w:hAnsi="Times New Roman" w:cs="Times New Roman"/>
          <w:b/>
          <w:sz w:val="30"/>
          <w:szCs w:val="30"/>
        </w:rPr>
        <w:t>PT</w:t>
      </w:r>
      <w:r>
        <w:rPr>
          <w:rFonts w:ascii="Times New Roman" w:hAnsi="Times New Roman" w:cs="Times New Roman"/>
          <w:b/>
          <w:sz w:val="30"/>
          <w:szCs w:val="30"/>
          <w:lang w:val="id-ID"/>
        </w:rPr>
        <w:t xml:space="preserve">. Bank Syariah Mandiri </w:t>
      </w:r>
      <w:r>
        <w:rPr>
          <w:rFonts w:ascii="Times New Roman" w:hAnsi="Times New Roman" w:cs="Times New Roman"/>
          <w:b/>
          <w:sz w:val="30"/>
          <w:szCs w:val="30"/>
        </w:rPr>
        <w:t>T</w:t>
      </w:r>
      <w:r>
        <w:rPr>
          <w:rFonts w:ascii="Times New Roman" w:hAnsi="Times New Roman" w:cs="Times New Roman"/>
          <w:b/>
          <w:sz w:val="30"/>
          <w:szCs w:val="30"/>
          <w:lang w:val="id-ID"/>
        </w:rPr>
        <w:t>ahun</w:t>
      </w:r>
      <w:r>
        <w:rPr>
          <w:rFonts w:ascii="Times New Roman" w:hAnsi="Times New Roman" w:cs="Times New Roman"/>
          <w:b/>
          <w:sz w:val="30"/>
          <w:szCs w:val="30"/>
        </w:rPr>
        <w:t xml:space="preserve"> 201</w:t>
      </w:r>
      <w:r>
        <w:rPr>
          <w:rFonts w:ascii="Times New Roman" w:hAnsi="Times New Roman" w:cs="Times New Roman"/>
          <w:b/>
          <w:sz w:val="30"/>
          <w:szCs w:val="30"/>
          <w:lang w:val="id-ID"/>
        </w:rPr>
        <w:t>2</w:t>
      </w:r>
      <w:r w:rsidRPr="00513FC1">
        <w:rPr>
          <w:rFonts w:ascii="Times New Roman" w:hAnsi="Times New Roman" w:cs="Times New Roman"/>
          <w:b/>
          <w:sz w:val="30"/>
          <w:szCs w:val="30"/>
        </w:rPr>
        <w:t>-2016</w:t>
      </w:r>
      <w:r>
        <w:rPr>
          <w:rFonts w:ascii="Times New Roman" w:hAnsi="Times New Roman" w:cs="Times New Roman"/>
          <w:b/>
          <w:sz w:val="30"/>
          <w:szCs w:val="30"/>
          <w:lang w:val="id-ID"/>
        </w:rPr>
        <w:t>)</w:t>
      </w:r>
    </w:p>
    <w:p w:rsidR="00996F37" w:rsidRPr="009C7813" w:rsidRDefault="00996F37" w:rsidP="00996F37">
      <w:pPr>
        <w:spacing w:line="360" w:lineRule="auto"/>
        <w:jc w:val="center"/>
        <w:rPr>
          <w:rFonts w:ascii="Times New Roman" w:hAnsi="Times New Roman" w:cs="Times New Roman"/>
          <w:b/>
          <w:sz w:val="30"/>
          <w:szCs w:val="30"/>
          <w:lang w:val="id-ID"/>
        </w:rPr>
      </w:pPr>
      <w:r>
        <w:rPr>
          <w:rFonts w:ascii="Times New Roman" w:hAnsi="Times New Roman" w:cs="Times New Roman"/>
          <w:noProof/>
          <w:sz w:val="30"/>
          <w:szCs w:val="30"/>
          <w:lang w:val="id-ID" w:eastAsia="id-ID"/>
        </w:rPr>
        <w:drawing>
          <wp:inline distT="0" distB="0" distL="0" distR="0" wp14:anchorId="418BC55A" wp14:editId="2A1ED794">
            <wp:extent cx="2667000" cy="2767480"/>
            <wp:effectExtent l="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2687444" cy="2788694"/>
                    </a:xfrm>
                    <a:prstGeom prst="rect">
                      <a:avLst/>
                    </a:prstGeom>
                  </pic:spPr>
                </pic:pic>
              </a:graphicData>
            </a:graphic>
          </wp:inline>
        </w:drawing>
      </w:r>
    </w:p>
    <w:p w:rsidR="00996F37" w:rsidRPr="009C7813" w:rsidRDefault="00996F37" w:rsidP="00996F37">
      <w:pPr>
        <w:jc w:val="center"/>
        <w:rPr>
          <w:rFonts w:ascii="Times New Roman" w:hAnsi="Times New Roman" w:cs="Times New Roman"/>
          <w:b/>
          <w:sz w:val="26"/>
          <w:szCs w:val="26"/>
        </w:rPr>
      </w:pPr>
      <w:proofErr w:type="gramStart"/>
      <w:r w:rsidRPr="009C7813">
        <w:rPr>
          <w:rFonts w:ascii="Times New Roman" w:hAnsi="Times New Roman" w:cs="Times New Roman"/>
          <w:b/>
          <w:sz w:val="26"/>
          <w:szCs w:val="26"/>
        </w:rPr>
        <w:t>Oleh :</w:t>
      </w:r>
      <w:proofErr w:type="gramEnd"/>
    </w:p>
    <w:p w:rsidR="00996F37" w:rsidRPr="009C7813" w:rsidRDefault="00996F37" w:rsidP="00996F37">
      <w:pPr>
        <w:jc w:val="center"/>
        <w:rPr>
          <w:rFonts w:ascii="Times New Roman" w:hAnsi="Times New Roman" w:cs="Times New Roman"/>
          <w:b/>
          <w:i/>
          <w:sz w:val="26"/>
          <w:szCs w:val="26"/>
        </w:rPr>
      </w:pPr>
      <w:r w:rsidRPr="009C7813">
        <w:rPr>
          <w:rFonts w:ascii="Times New Roman" w:hAnsi="Times New Roman" w:cs="Times New Roman"/>
          <w:b/>
          <w:i/>
          <w:sz w:val="26"/>
          <w:szCs w:val="26"/>
          <w:lang w:val="id-ID"/>
        </w:rPr>
        <w:t>Risa Ardiana</w:t>
      </w:r>
    </w:p>
    <w:p w:rsidR="00996F37" w:rsidRPr="009C7813" w:rsidRDefault="00996F37" w:rsidP="00996F37">
      <w:pPr>
        <w:jc w:val="center"/>
        <w:rPr>
          <w:rFonts w:ascii="Times New Roman" w:hAnsi="Times New Roman" w:cs="Times New Roman"/>
          <w:b/>
          <w:i/>
          <w:sz w:val="26"/>
          <w:szCs w:val="26"/>
          <w:lang w:val="id-ID"/>
        </w:rPr>
      </w:pPr>
      <w:r w:rsidRPr="009C7813">
        <w:rPr>
          <w:rFonts w:ascii="Times New Roman" w:hAnsi="Times New Roman" w:cs="Times New Roman"/>
          <w:b/>
          <w:i/>
          <w:sz w:val="26"/>
          <w:szCs w:val="26"/>
        </w:rPr>
        <w:t>1</w:t>
      </w:r>
      <w:r w:rsidRPr="009C7813">
        <w:rPr>
          <w:rFonts w:ascii="Times New Roman" w:hAnsi="Times New Roman" w:cs="Times New Roman"/>
          <w:b/>
          <w:i/>
          <w:sz w:val="26"/>
          <w:szCs w:val="26"/>
          <w:lang w:val="id-ID"/>
        </w:rPr>
        <w:t>4</w:t>
      </w:r>
      <w:r w:rsidRPr="009C7813">
        <w:rPr>
          <w:rFonts w:ascii="Times New Roman" w:hAnsi="Times New Roman" w:cs="Times New Roman"/>
          <w:b/>
          <w:i/>
          <w:sz w:val="26"/>
          <w:szCs w:val="26"/>
        </w:rPr>
        <w:t>06</w:t>
      </w:r>
      <w:r w:rsidRPr="009C7813">
        <w:rPr>
          <w:rFonts w:ascii="Times New Roman" w:hAnsi="Times New Roman" w:cs="Times New Roman"/>
          <w:b/>
          <w:i/>
          <w:sz w:val="26"/>
          <w:szCs w:val="26"/>
          <w:lang w:val="id-ID"/>
        </w:rPr>
        <w:t>1007</w:t>
      </w:r>
    </w:p>
    <w:p w:rsidR="00996F37" w:rsidRPr="00C11826" w:rsidRDefault="00996F37" w:rsidP="00996F37">
      <w:pPr>
        <w:jc w:val="center"/>
        <w:rPr>
          <w:rFonts w:ascii="Times New Roman" w:hAnsi="Times New Roman" w:cs="Times New Roman"/>
          <w:b/>
          <w:sz w:val="26"/>
          <w:szCs w:val="26"/>
        </w:rPr>
      </w:pPr>
    </w:p>
    <w:p w:rsidR="00996F37" w:rsidRPr="00724769" w:rsidRDefault="00996F37" w:rsidP="00996F37">
      <w:pPr>
        <w:jc w:val="center"/>
        <w:rPr>
          <w:rFonts w:ascii="Times New Roman" w:hAnsi="Times New Roman" w:cs="Times New Roman"/>
          <w:b/>
          <w:sz w:val="28"/>
          <w:szCs w:val="28"/>
        </w:rPr>
      </w:pPr>
      <w:r w:rsidRPr="00724769">
        <w:rPr>
          <w:rFonts w:ascii="Times New Roman" w:hAnsi="Times New Roman" w:cs="Times New Roman"/>
          <w:b/>
          <w:sz w:val="28"/>
          <w:szCs w:val="28"/>
        </w:rPr>
        <w:t>PROGRAM STUDI AKUNTANSI</w:t>
      </w:r>
    </w:p>
    <w:p w:rsidR="00996F37" w:rsidRPr="00724769" w:rsidRDefault="00996F37" w:rsidP="00996F37">
      <w:pPr>
        <w:jc w:val="center"/>
        <w:rPr>
          <w:rFonts w:ascii="Times New Roman" w:hAnsi="Times New Roman" w:cs="Times New Roman"/>
          <w:b/>
          <w:sz w:val="28"/>
          <w:szCs w:val="28"/>
        </w:rPr>
      </w:pPr>
      <w:r w:rsidRPr="00724769">
        <w:rPr>
          <w:rFonts w:ascii="Times New Roman" w:hAnsi="Times New Roman" w:cs="Times New Roman"/>
          <w:b/>
          <w:sz w:val="28"/>
          <w:szCs w:val="28"/>
        </w:rPr>
        <w:t>FAKULTAS EKONOMI</w:t>
      </w:r>
    </w:p>
    <w:p w:rsidR="00996F37" w:rsidRDefault="00996F37" w:rsidP="00996F37">
      <w:pPr>
        <w:jc w:val="center"/>
        <w:rPr>
          <w:rFonts w:ascii="Times New Roman" w:hAnsi="Times New Roman" w:cs="Times New Roman"/>
          <w:b/>
          <w:sz w:val="28"/>
          <w:szCs w:val="28"/>
          <w:lang w:val="id-ID"/>
        </w:rPr>
      </w:pPr>
      <w:r>
        <w:rPr>
          <w:rFonts w:ascii="Times New Roman" w:hAnsi="Times New Roman" w:cs="Times New Roman"/>
          <w:b/>
          <w:sz w:val="28"/>
          <w:szCs w:val="28"/>
        </w:rPr>
        <w:t>UNIVERSITAS MERCU</w:t>
      </w:r>
      <w:r>
        <w:rPr>
          <w:rFonts w:ascii="Times New Roman" w:hAnsi="Times New Roman" w:cs="Times New Roman"/>
          <w:b/>
          <w:sz w:val="28"/>
          <w:szCs w:val="28"/>
          <w:lang w:val="id-ID"/>
        </w:rPr>
        <w:t xml:space="preserve"> </w:t>
      </w:r>
      <w:r>
        <w:rPr>
          <w:rFonts w:ascii="Times New Roman" w:hAnsi="Times New Roman" w:cs="Times New Roman"/>
          <w:b/>
          <w:sz w:val="28"/>
          <w:szCs w:val="28"/>
        </w:rPr>
        <w:t>BUANA</w:t>
      </w:r>
    </w:p>
    <w:p w:rsidR="00996F37" w:rsidRPr="00724769" w:rsidRDefault="00996F37" w:rsidP="00996F37">
      <w:pPr>
        <w:jc w:val="center"/>
        <w:rPr>
          <w:rFonts w:ascii="Times New Roman" w:hAnsi="Times New Roman" w:cs="Times New Roman"/>
          <w:b/>
          <w:sz w:val="28"/>
          <w:szCs w:val="28"/>
        </w:rPr>
      </w:pPr>
      <w:r w:rsidRPr="00724769">
        <w:rPr>
          <w:rFonts w:ascii="Times New Roman" w:hAnsi="Times New Roman" w:cs="Times New Roman"/>
          <w:b/>
          <w:sz w:val="28"/>
          <w:szCs w:val="28"/>
        </w:rPr>
        <w:t>YOGYAKARTA</w:t>
      </w:r>
    </w:p>
    <w:p w:rsidR="00996F37" w:rsidRPr="00996F37" w:rsidRDefault="00996F37" w:rsidP="00996F37">
      <w:pPr>
        <w:jc w:val="center"/>
        <w:rPr>
          <w:rFonts w:ascii="Times New Roman" w:hAnsi="Times New Roman" w:cs="Times New Roman"/>
          <w:b/>
          <w:sz w:val="28"/>
          <w:szCs w:val="28"/>
          <w:lang w:val="id-ID"/>
        </w:rPr>
      </w:pPr>
      <w:r>
        <w:rPr>
          <w:rFonts w:ascii="Times New Roman" w:hAnsi="Times New Roman" w:cs="Times New Roman"/>
          <w:b/>
          <w:sz w:val="28"/>
          <w:szCs w:val="28"/>
        </w:rPr>
        <w:t>201</w:t>
      </w:r>
      <w:r>
        <w:rPr>
          <w:rFonts w:ascii="Times New Roman" w:hAnsi="Times New Roman" w:cs="Times New Roman"/>
          <w:b/>
          <w:sz w:val="28"/>
          <w:szCs w:val="28"/>
          <w:lang w:val="id-ID"/>
        </w:rPr>
        <w:t>8</w:t>
      </w:r>
    </w:p>
    <w:p w:rsidR="0020373A" w:rsidRPr="00664505" w:rsidRDefault="00E913E4" w:rsidP="006D0299">
      <w:pPr>
        <w:spacing w:line="240" w:lineRule="auto"/>
        <w:jc w:val="center"/>
        <w:rPr>
          <w:rFonts w:ascii="Times New Roman" w:hAnsi="Times New Roman" w:cs="Times New Roman"/>
          <w:sz w:val="24"/>
          <w:szCs w:val="24"/>
          <w:lang w:val="id-ID"/>
        </w:rPr>
      </w:pPr>
      <w:r w:rsidRPr="00664505">
        <w:rPr>
          <w:rFonts w:ascii="Times New Roman" w:hAnsi="Times New Roman" w:cs="Times New Roman"/>
          <w:sz w:val="24"/>
          <w:szCs w:val="24"/>
          <w:lang w:val="id-ID"/>
        </w:rPr>
        <w:lastRenderedPageBreak/>
        <w:t>SURAT PERNYATAAN PUBLIKASI KARYA ILMIAH</w:t>
      </w:r>
    </w:p>
    <w:p w:rsidR="00AA2A21" w:rsidRPr="00664505" w:rsidRDefault="00AA2A21" w:rsidP="006D0299">
      <w:pPr>
        <w:spacing w:line="240" w:lineRule="auto"/>
        <w:jc w:val="both"/>
        <w:rPr>
          <w:rFonts w:ascii="Times New Roman" w:hAnsi="Times New Roman" w:cs="Times New Roman"/>
          <w:sz w:val="24"/>
          <w:szCs w:val="24"/>
          <w:lang w:val="id-ID"/>
        </w:rPr>
      </w:pPr>
    </w:p>
    <w:p w:rsidR="00E913E4" w:rsidRPr="00664505" w:rsidRDefault="00E913E4"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Yang bertandatangan di bawah ini, saya</w:t>
      </w:r>
    </w:p>
    <w:p w:rsidR="00E913E4" w:rsidRPr="00664505" w:rsidRDefault="00E913E4"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Nama</w:t>
      </w:r>
      <w:r w:rsidR="00D73CC0" w:rsidRPr="00664505">
        <w:rPr>
          <w:rFonts w:ascii="Times New Roman" w:hAnsi="Times New Roman" w:cs="Times New Roman"/>
          <w:sz w:val="24"/>
          <w:szCs w:val="24"/>
          <w:lang w:val="id-ID"/>
        </w:rPr>
        <w:tab/>
      </w:r>
      <w:r w:rsidR="00D73CC0" w:rsidRPr="00664505">
        <w:rPr>
          <w:rFonts w:ascii="Times New Roman" w:hAnsi="Times New Roman" w:cs="Times New Roman"/>
          <w:sz w:val="24"/>
          <w:szCs w:val="24"/>
          <w:lang w:val="id-ID"/>
        </w:rPr>
        <w:tab/>
        <w:t>: Risa Ardiana</w:t>
      </w:r>
    </w:p>
    <w:p w:rsidR="00E913E4" w:rsidRPr="00664505" w:rsidRDefault="00E913E4"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NIM</w:t>
      </w:r>
      <w:r w:rsidR="00D73CC0" w:rsidRPr="00664505">
        <w:rPr>
          <w:rFonts w:ascii="Times New Roman" w:hAnsi="Times New Roman" w:cs="Times New Roman"/>
          <w:sz w:val="24"/>
          <w:szCs w:val="24"/>
          <w:lang w:val="id-ID"/>
        </w:rPr>
        <w:tab/>
      </w:r>
      <w:r w:rsidR="00D73CC0" w:rsidRPr="00664505">
        <w:rPr>
          <w:rFonts w:ascii="Times New Roman" w:hAnsi="Times New Roman" w:cs="Times New Roman"/>
          <w:sz w:val="24"/>
          <w:szCs w:val="24"/>
          <w:lang w:val="id-ID"/>
        </w:rPr>
        <w:tab/>
        <w:t>: 14061007</w:t>
      </w:r>
    </w:p>
    <w:p w:rsidR="00E913E4" w:rsidRPr="00664505" w:rsidRDefault="00E913E4"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Fakultas/Prodi</w:t>
      </w:r>
      <w:r w:rsidR="00D73CC0" w:rsidRPr="00664505">
        <w:rPr>
          <w:rFonts w:ascii="Times New Roman" w:hAnsi="Times New Roman" w:cs="Times New Roman"/>
          <w:sz w:val="24"/>
          <w:szCs w:val="24"/>
          <w:lang w:val="id-ID"/>
        </w:rPr>
        <w:tab/>
        <w:t>: Ekonomi /Akuntansi</w:t>
      </w:r>
    </w:p>
    <w:p w:rsidR="00E913E4" w:rsidRPr="00664505" w:rsidRDefault="00E913E4"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Jenis</w:t>
      </w:r>
      <w:r w:rsidR="00D73CC0" w:rsidRPr="00664505">
        <w:rPr>
          <w:rFonts w:ascii="Times New Roman" w:hAnsi="Times New Roman" w:cs="Times New Roman"/>
          <w:sz w:val="24"/>
          <w:szCs w:val="24"/>
          <w:lang w:val="id-ID"/>
        </w:rPr>
        <w:tab/>
      </w:r>
      <w:r w:rsidR="00D73CC0" w:rsidRPr="00664505">
        <w:rPr>
          <w:rFonts w:ascii="Times New Roman" w:hAnsi="Times New Roman" w:cs="Times New Roman"/>
          <w:sz w:val="24"/>
          <w:szCs w:val="24"/>
          <w:lang w:val="id-ID"/>
        </w:rPr>
        <w:tab/>
        <w:t>: Skripsi</w:t>
      </w:r>
    </w:p>
    <w:p w:rsidR="00D73CC0" w:rsidRPr="00664505" w:rsidRDefault="00E913E4" w:rsidP="002D37AF">
      <w:pPr>
        <w:spacing w:line="240" w:lineRule="auto"/>
        <w:ind w:left="1418" w:hanging="1418"/>
        <w:rPr>
          <w:rFonts w:ascii="Times New Roman" w:hAnsi="Times New Roman" w:cs="Times New Roman"/>
          <w:b/>
          <w:sz w:val="24"/>
          <w:szCs w:val="24"/>
          <w:lang w:val="id-ID"/>
        </w:rPr>
      </w:pPr>
      <w:r w:rsidRPr="00664505">
        <w:rPr>
          <w:rFonts w:ascii="Times New Roman" w:hAnsi="Times New Roman" w:cs="Times New Roman"/>
          <w:sz w:val="24"/>
          <w:szCs w:val="24"/>
          <w:lang w:val="id-ID"/>
        </w:rPr>
        <w:t>Judul</w:t>
      </w:r>
      <w:r w:rsidR="00D73CC0" w:rsidRPr="00664505">
        <w:rPr>
          <w:rFonts w:ascii="Times New Roman" w:hAnsi="Times New Roman" w:cs="Times New Roman"/>
          <w:sz w:val="24"/>
          <w:szCs w:val="24"/>
          <w:lang w:val="id-ID"/>
        </w:rPr>
        <w:tab/>
      </w:r>
      <w:r w:rsidR="00D73CC0" w:rsidRPr="00664505">
        <w:rPr>
          <w:rFonts w:ascii="Times New Roman" w:hAnsi="Times New Roman" w:cs="Times New Roman"/>
          <w:sz w:val="24"/>
          <w:szCs w:val="24"/>
          <w:lang w:val="id-ID"/>
        </w:rPr>
        <w:tab/>
        <w:t xml:space="preserve">: </w:t>
      </w:r>
      <w:r w:rsidR="00D73CC0" w:rsidRPr="00664505">
        <w:rPr>
          <w:rFonts w:ascii="Times New Roman" w:hAnsi="Times New Roman" w:cs="Times New Roman"/>
          <w:sz w:val="24"/>
          <w:szCs w:val="24"/>
        </w:rPr>
        <w:t xml:space="preserve">ANALISIS </w:t>
      </w:r>
      <w:r w:rsidR="00D73CC0" w:rsidRPr="00664505">
        <w:rPr>
          <w:rFonts w:ascii="Times New Roman" w:hAnsi="Times New Roman" w:cs="Times New Roman"/>
          <w:sz w:val="24"/>
          <w:szCs w:val="24"/>
          <w:lang w:val="id-ID"/>
        </w:rPr>
        <w:t xml:space="preserve">KINERJA KEUANGAN DENGAN MENGGUNAKAN </w:t>
      </w:r>
      <w:r w:rsidR="00D73CC0" w:rsidRPr="00664505">
        <w:rPr>
          <w:rFonts w:ascii="Times New Roman" w:hAnsi="Times New Roman" w:cs="Times New Roman"/>
          <w:sz w:val="24"/>
          <w:szCs w:val="24"/>
        </w:rPr>
        <w:t>RASIO LIKUIDITAS,</w:t>
      </w:r>
      <w:r w:rsidR="00D73CC0" w:rsidRPr="00664505">
        <w:rPr>
          <w:rFonts w:ascii="Times New Roman" w:hAnsi="Times New Roman" w:cs="Times New Roman"/>
          <w:sz w:val="24"/>
          <w:szCs w:val="24"/>
          <w:lang w:val="id-ID"/>
        </w:rPr>
        <w:t xml:space="preserve"> </w:t>
      </w:r>
      <w:r w:rsidR="00D73CC0" w:rsidRPr="00664505">
        <w:rPr>
          <w:rFonts w:ascii="Times New Roman" w:hAnsi="Times New Roman" w:cs="Times New Roman"/>
          <w:sz w:val="24"/>
          <w:szCs w:val="24"/>
        </w:rPr>
        <w:t xml:space="preserve">SOLVABILITAS DAN </w:t>
      </w:r>
      <w:r w:rsidR="00D73CC0" w:rsidRPr="00664505">
        <w:rPr>
          <w:rFonts w:ascii="Times New Roman" w:hAnsi="Times New Roman" w:cs="Times New Roman"/>
          <w:sz w:val="24"/>
          <w:szCs w:val="24"/>
          <w:lang w:val="id-ID"/>
        </w:rPr>
        <w:t>EFISIENSI</w:t>
      </w:r>
      <w:r w:rsidR="00D73CC0" w:rsidRPr="00664505">
        <w:rPr>
          <w:rFonts w:ascii="Times New Roman" w:hAnsi="Times New Roman" w:cs="Times New Roman"/>
          <w:sz w:val="24"/>
          <w:szCs w:val="24"/>
        </w:rPr>
        <w:t xml:space="preserve"> </w:t>
      </w:r>
      <w:r w:rsidR="00D73CC0" w:rsidRPr="00664505">
        <w:rPr>
          <w:rFonts w:ascii="Times New Roman" w:hAnsi="Times New Roman" w:cs="Times New Roman"/>
          <w:sz w:val="24"/>
          <w:szCs w:val="24"/>
          <w:lang w:val="id-ID"/>
        </w:rPr>
        <w:t xml:space="preserve">(Studi pada </w:t>
      </w:r>
      <w:r w:rsidR="00D73CC0" w:rsidRPr="00664505">
        <w:rPr>
          <w:rFonts w:ascii="Times New Roman" w:hAnsi="Times New Roman" w:cs="Times New Roman"/>
          <w:sz w:val="24"/>
          <w:szCs w:val="24"/>
        </w:rPr>
        <w:t>PT</w:t>
      </w:r>
      <w:r w:rsidR="00D73CC0" w:rsidRPr="00664505">
        <w:rPr>
          <w:rFonts w:ascii="Times New Roman" w:hAnsi="Times New Roman" w:cs="Times New Roman"/>
          <w:sz w:val="24"/>
          <w:szCs w:val="24"/>
          <w:lang w:val="id-ID"/>
        </w:rPr>
        <w:t xml:space="preserve">. Bank Syariah Mandiri </w:t>
      </w:r>
      <w:r w:rsidR="00D73CC0" w:rsidRPr="00664505">
        <w:rPr>
          <w:rFonts w:ascii="Times New Roman" w:hAnsi="Times New Roman" w:cs="Times New Roman"/>
          <w:sz w:val="24"/>
          <w:szCs w:val="24"/>
        </w:rPr>
        <w:t>T</w:t>
      </w:r>
      <w:r w:rsidR="00D73CC0" w:rsidRPr="00664505">
        <w:rPr>
          <w:rFonts w:ascii="Times New Roman" w:hAnsi="Times New Roman" w:cs="Times New Roman"/>
          <w:sz w:val="24"/>
          <w:szCs w:val="24"/>
          <w:lang w:val="id-ID"/>
        </w:rPr>
        <w:t>ahun</w:t>
      </w:r>
      <w:r w:rsidR="00D73CC0" w:rsidRPr="00664505">
        <w:rPr>
          <w:rFonts w:ascii="Times New Roman" w:hAnsi="Times New Roman" w:cs="Times New Roman"/>
          <w:sz w:val="24"/>
          <w:szCs w:val="24"/>
        </w:rPr>
        <w:t xml:space="preserve"> 201</w:t>
      </w:r>
      <w:r w:rsidR="00D73CC0" w:rsidRPr="00664505">
        <w:rPr>
          <w:rFonts w:ascii="Times New Roman" w:hAnsi="Times New Roman" w:cs="Times New Roman"/>
          <w:sz w:val="24"/>
          <w:szCs w:val="24"/>
          <w:lang w:val="id-ID"/>
        </w:rPr>
        <w:t>2</w:t>
      </w:r>
      <w:r w:rsidR="00D73CC0" w:rsidRPr="00664505">
        <w:rPr>
          <w:rFonts w:ascii="Times New Roman" w:hAnsi="Times New Roman" w:cs="Times New Roman"/>
          <w:sz w:val="24"/>
          <w:szCs w:val="24"/>
        </w:rPr>
        <w:t>-2016</w:t>
      </w:r>
      <w:r w:rsidR="00D73CC0" w:rsidRPr="00664505">
        <w:rPr>
          <w:rFonts w:ascii="Times New Roman" w:hAnsi="Times New Roman" w:cs="Times New Roman"/>
          <w:sz w:val="24"/>
          <w:szCs w:val="24"/>
          <w:lang w:val="id-ID"/>
        </w:rPr>
        <w:t>)</w:t>
      </w:r>
    </w:p>
    <w:p w:rsidR="00E913E4" w:rsidRPr="00664505" w:rsidRDefault="00D73CC0"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Dengan ini menyatakan bahwa,</w:t>
      </w:r>
    </w:p>
    <w:p w:rsidR="00D73CC0" w:rsidRPr="00664505" w:rsidRDefault="00D73CC0" w:rsidP="006D0299">
      <w:pPr>
        <w:pStyle w:val="ListParagraph"/>
        <w:numPr>
          <w:ilvl w:val="0"/>
          <w:numId w:val="1"/>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Karya tulis berupa skripsi ini adalah asli dan belum pernah diajukan untuk memperoleh gelar akademik baik di Universitas Mercu Buana Yogyakarta maupun di Perguruan Tinggi lainnya.</w:t>
      </w:r>
    </w:p>
    <w:p w:rsidR="00D73CC0" w:rsidRPr="00664505" w:rsidRDefault="00D73CC0" w:rsidP="006D0299">
      <w:pPr>
        <w:pStyle w:val="ListParagraph"/>
        <w:numPr>
          <w:ilvl w:val="0"/>
          <w:numId w:val="1"/>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Memberikan hak bebas royalti kepada perpustakaan UMBY atas penulisan karya ilmiah saya demi pengembangan ilmu pengetahuan.</w:t>
      </w:r>
    </w:p>
    <w:p w:rsidR="00D73CC0" w:rsidRPr="00664505" w:rsidRDefault="00D73CC0" w:rsidP="006D0299">
      <w:pPr>
        <w:pStyle w:val="ListParagraph"/>
        <w:numPr>
          <w:ilvl w:val="0"/>
          <w:numId w:val="1"/>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Memberikan hak menyimpan, mengalihkan mediakan / mengalih formatkan, mengelola dalam bentuk </w:t>
      </w:r>
      <w:r w:rsidRPr="00664505">
        <w:rPr>
          <w:rFonts w:ascii="Times New Roman" w:hAnsi="Times New Roman" w:cs="Times New Roman"/>
          <w:i/>
          <w:sz w:val="24"/>
          <w:szCs w:val="24"/>
          <w:lang w:val="id-ID"/>
        </w:rPr>
        <w:t>softcopy</w:t>
      </w:r>
      <w:r w:rsidRPr="00664505">
        <w:rPr>
          <w:rFonts w:ascii="Times New Roman" w:hAnsi="Times New Roman" w:cs="Times New Roman"/>
          <w:sz w:val="24"/>
          <w:szCs w:val="24"/>
          <w:lang w:val="id-ID"/>
        </w:rPr>
        <w:t xml:space="preserve"> untuk kepentingan akademis kepada perpustakaan UMBY, tanpa perlu meminta ijin dari saya selama tetap mencantumkan nama saya sebagai penulis.</w:t>
      </w:r>
    </w:p>
    <w:p w:rsidR="00D73CC0" w:rsidRPr="00664505" w:rsidRDefault="00D73CC0" w:rsidP="006D0299">
      <w:pPr>
        <w:pStyle w:val="ListParagraph"/>
        <w:numPr>
          <w:ilvl w:val="0"/>
          <w:numId w:val="1"/>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Bersedia menjamin untuk menanggung secara pribadi tanpa melibatkan pihak perpustakaan UMBY, dari semua bentuk tuntutan hukum yang timbul atas pelanggaran hak cipta dalam karya ilmiah ini.</w:t>
      </w:r>
    </w:p>
    <w:p w:rsidR="00D73CC0" w:rsidRPr="00664505" w:rsidRDefault="00D73CC0"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Demikian pernyataan ini saya buat sesungguhnya dan semoga dapat digunakan sebagaimana mestinya.</w:t>
      </w:r>
    </w:p>
    <w:p w:rsidR="00D73CC0" w:rsidRPr="00664505" w:rsidRDefault="00D73CC0" w:rsidP="006D0299">
      <w:pPr>
        <w:spacing w:line="240" w:lineRule="auto"/>
        <w:jc w:val="both"/>
        <w:rPr>
          <w:rFonts w:ascii="Times New Roman" w:hAnsi="Times New Roman" w:cs="Times New Roman"/>
          <w:sz w:val="24"/>
          <w:szCs w:val="24"/>
          <w:lang w:val="id-ID"/>
        </w:rPr>
      </w:pPr>
    </w:p>
    <w:p w:rsidR="00AA2A21" w:rsidRPr="00664505" w:rsidRDefault="00D73CC0"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r w:rsidR="00CE09E3" w:rsidRPr="00664505">
        <w:rPr>
          <w:rFonts w:ascii="Times New Roman" w:hAnsi="Times New Roman" w:cs="Times New Roman"/>
          <w:sz w:val="24"/>
          <w:szCs w:val="24"/>
          <w:lang w:val="id-ID"/>
        </w:rPr>
        <w:tab/>
      </w:r>
    </w:p>
    <w:p w:rsidR="00D73CC0" w:rsidRPr="00664505" w:rsidRDefault="00D73CC0" w:rsidP="006D0299">
      <w:pPr>
        <w:spacing w:line="240" w:lineRule="auto"/>
        <w:ind w:left="4320" w:firstLine="720"/>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Yogyakarta, 11 Februari 2018</w:t>
      </w:r>
    </w:p>
    <w:p w:rsidR="00D73CC0" w:rsidRPr="00664505" w:rsidRDefault="00AA2A21" w:rsidP="006D0299">
      <w:pPr>
        <w:spacing w:line="240" w:lineRule="auto"/>
        <w:ind w:left="4320" w:firstLine="720"/>
        <w:jc w:val="both"/>
        <w:rPr>
          <w:rFonts w:ascii="Times New Roman" w:hAnsi="Times New Roman" w:cs="Times New Roman"/>
          <w:sz w:val="24"/>
          <w:szCs w:val="24"/>
          <w:lang w:val="id-ID"/>
        </w:rPr>
      </w:pPr>
      <w:r w:rsidRPr="00664505">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14:anchorId="424D71D7" wp14:editId="301520D2">
            <wp:simplePos x="0" y="0"/>
            <wp:positionH relativeFrom="column">
              <wp:posOffset>3531870</wp:posOffset>
            </wp:positionH>
            <wp:positionV relativeFrom="paragraph">
              <wp:posOffset>196215</wp:posOffset>
            </wp:positionV>
            <wp:extent cx="604447" cy="4191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3480" r="37092"/>
                    <a:stretch/>
                  </pic:blipFill>
                  <pic:spPr bwMode="auto">
                    <a:xfrm>
                      <a:off x="0" y="0"/>
                      <a:ext cx="605790" cy="4200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CC0" w:rsidRPr="00664505">
        <w:rPr>
          <w:rFonts w:ascii="Times New Roman" w:hAnsi="Times New Roman" w:cs="Times New Roman"/>
          <w:sz w:val="24"/>
          <w:szCs w:val="24"/>
          <w:lang w:val="id-ID"/>
        </w:rPr>
        <w:t>Yang menyatakan,</w:t>
      </w:r>
    </w:p>
    <w:p w:rsidR="00D73CC0" w:rsidRPr="00664505" w:rsidRDefault="00AA2A21" w:rsidP="006D0299">
      <w:p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                                                                                         </w:t>
      </w:r>
    </w:p>
    <w:p w:rsidR="00D73CC0" w:rsidRPr="00664505" w:rsidRDefault="00AA2A21" w:rsidP="006D0299">
      <w:pPr>
        <w:spacing w:line="240" w:lineRule="auto"/>
        <w:ind w:left="4320" w:firstLine="720"/>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   </w:t>
      </w:r>
      <w:r w:rsidR="00D73CC0" w:rsidRPr="00664505">
        <w:rPr>
          <w:rFonts w:ascii="Times New Roman" w:hAnsi="Times New Roman" w:cs="Times New Roman"/>
          <w:sz w:val="24"/>
          <w:szCs w:val="24"/>
          <w:lang w:val="id-ID"/>
        </w:rPr>
        <w:t>Risa Ardiana</w:t>
      </w: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2D37AF">
      <w:pPr>
        <w:spacing w:line="240" w:lineRule="auto"/>
        <w:jc w:val="center"/>
        <w:rPr>
          <w:rFonts w:ascii="Times New Roman" w:hAnsi="Times New Roman" w:cs="Times New Roman"/>
          <w:b/>
          <w:sz w:val="24"/>
          <w:szCs w:val="24"/>
        </w:rPr>
      </w:pPr>
      <w:r w:rsidRPr="00664505">
        <w:rPr>
          <w:rFonts w:ascii="Times New Roman" w:hAnsi="Times New Roman" w:cs="Times New Roman"/>
          <w:b/>
          <w:sz w:val="24"/>
          <w:szCs w:val="24"/>
        </w:rPr>
        <w:lastRenderedPageBreak/>
        <w:t>ABSTRAK</w:t>
      </w:r>
    </w:p>
    <w:p w:rsidR="00D1555E" w:rsidRPr="00664505" w:rsidRDefault="00D1555E" w:rsidP="002D37AF">
      <w:pPr>
        <w:spacing w:line="240" w:lineRule="auto"/>
        <w:jc w:val="center"/>
        <w:rPr>
          <w:rFonts w:ascii="Times New Roman" w:hAnsi="Times New Roman" w:cs="Times New Roman"/>
          <w:b/>
          <w:sz w:val="24"/>
          <w:szCs w:val="24"/>
          <w:lang w:val="id-ID"/>
        </w:rPr>
      </w:pPr>
      <w:r w:rsidRPr="00664505">
        <w:rPr>
          <w:rFonts w:ascii="Times New Roman" w:hAnsi="Times New Roman" w:cs="Times New Roman"/>
          <w:b/>
          <w:sz w:val="24"/>
          <w:szCs w:val="24"/>
          <w:lang w:val="id-ID"/>
        </w:rPr>
        <w:t>“</w:t>
      </w:r>
      <w:r w:rsidRPr="00664505">
        <w:rPr>
          <w:rFonts w:ascii="Times New Roman" w:hAnsi="Times New Roman" w:cs="Times New Roman"/>
          <w:b/>
          <w:sz w:val="24"/>
          <w:szCs w:val="24"/>
        </w:rPr>
        <w:t xml:space="preserve">ANALISIS </w:t>
      </w:r>
      <w:r w:rsidRPr="00664505">
        <w:rPr>
          <w:rFonts w:ascii="Times New Roman" w:hAnsi="Times New Roman" w:cs="Times New Roman"/>
          <w:b/>
          <w:sz w:val="24"/>
          <w:szCs w:val="24"/>
          <w:lang w:val="id-ID"/>
        </w:rPr>
        <w:t xml:space="preserve">KINERJA KEUANGAN DENGAN MENGGUNAKAN </w:t>
      </w:r>
      <w:r w:rsidRPr="00664505">
        <w:rPr>
          <w:rFonts w:ascii="Times New Roman" w:hAnsi="Times New Roman" w:cs="Times New Roman"/>
          <w:b/>
          <w:sz w:val="24"/>
          <w:szCs w:val="24"/>
        </w:rPr>
        <w:t>RASIO LIKUIDITAS,</w:t>
      </w:r>
      <w:r w:rsidRPr="00664505">
        <w:rPr>
          <w:rFonts w:ascii="Times New Roman" w:hAnsi="Times New Roman" w:cs="Times New Roman"/>
          <w:b/>
          <w:sz w:val="24"/>
          <w:szCs w:val="24"/>
          <w:lang w:val="id-ID"/>
        </w:rPr>
        <w:t xml:space="preserve"> </w:t>
      </w:r>
      <w:r w:rsidRPr="00664505">
        <w:rPr>
          <w:rFonts w:ascii="Times New Roman" w:hAnsi="Times New Roman" w:cs="Times New Roman"/>
          <w:b/>
          <w:sz w:val="24"/>
          <w:szCs w:val="24"/>
        </w:rPr>
        <w:t xml:space="preserve">SOLVABILITAS DAN </w:t>
      </w:r>
      <w:r w:rsidRPr="00664505">
        <w:rPr>
          <w:rFonts w:ascii="Times New Roman" w:hAnsi="Times New Roman" w:cs="Times New Roman"/>
          <w:b/>
          <w:sz w:val="24"/>
          <w:szCs w:val="24"/>
          <w:lang w:val="id-ID"/>
        </w:rPr>
        <w:t>EFISIENSI”</w:t>
      </w:r>
    </w:p>
    <w:p w:rsidR="00D1555E" w:rsidRPr="00664505" w:rsidRDefault="00D1555E" w:rsidP="002D37AF">
      <w:pPr>
        <w:spacing w:line="240" w:lineRule="auto"/>
        <w:jc w:val="center"/>
        <w:rPr>
          <w:rFonts w:ascii="Times New Roman" w:hAnsi="Times New Roman" w:cs="Times New Roman"/>
          <w:b/>
          <w:sz w:val="24"/>
          <w:szCs w:val="24"/>
          <w:lang w:val="id-ID"/>
        </w:rPr>
      </w:pPr>
      <w:r w:rsidRPr="00664505">
        <w:rPr>
          <w:rFonts w:ascii="Times New Roman" w:hAnsi="Times New Roman" w:cs="Times New Roman"/>
          <w:b/>
          <w:sz w:val="24"/>
          <w:szCs w:val="24"/>
          <w:lang w:val="id-ID"/>
        </w:rPr>
        <w:t xml:space="preserve">(Studi pada </w:t>
      </w:r>
      <w:r w:rsidRPr="00664505">
        <w:rPr>
          <w:rFonts w:ascii="Times New Roman" w:hAnsi="Times New Roman" w:cs="Times New Roman"/>
          <w:b/>
          <w:sz w:val="24"/>
          <w:szCs w:val="24"/>
        </w:rPr>
        <w:t>PT</w:t>
      </w:r>
      <w:r w:rsidRPr="00664505">
        <w:rPr>
          <w:rFonts w:ascii="Times New Roman" w:hAnsi="Times New Roman" w:cs="Times New Roman"/>
          <w:b/>
          <w:sz w:val="24"/>
          <w:szCs w:val="24"/>
          <w:lang w:val="id-ID"/>
        </w:rPr>
        <w:t xml:space="preserve">. Bank Syariah Mandiri </w:t>
      </w:r>
      <w:r w:rsidRPr="00664505">
        <w:rPr>
          <w:rFonts w:ascii="Times New Roman" w:hAnsi="Times New Roman" w:cs="Times New Roman"/>
          <w:b/>
          <w:sz w:val="24"/>
          <w:szCs w:val="24"/>
        </w:rPr>
        <w:t>T</w:t>
      </w:r>
      <w:r w:rsidRPr="00664505">
        <w:rPr>
          <w:rFonts w:ascii="Times New Roman" w:hAnsi="Times New Roman" w:cs="Times New Roman"/>
          <w:b/>
          <w:sz w:val="24"/>
          <w:szCs w:val="24"/>
          <w:lang w:val="id-ID"/>
        </w:rPr>
        <w:t>ahun</w:t>
      </w:r>
      <w:r w:rsidRPr="00664505">
        <w:rPr>
          <w:rFonts w:ascii="Times New Roman" w:hAnsi="Times New Roman" w:cs="Times New Roman"/>
          <w:b/>
          <w:sz w:val="24"/>
          <w:szCs w:val="24"/>
        </w:rPr>
        <w:t xml:space="preserve"> 201</w:t>
      </w:r>
      <w:r w:rsidRPr="00664505">
        <w:rPr>
          <w:rFonts w:ascii="Times New Roman" w:hAnsi="Times New Roman" w:cs="Times New Roman"/>
          <w:b/>
          <w:sz w:val="24"/>
          <w:szCs w:val="24"/>
          <w:lang w:val="id-ID"/>
        </w:rPr>
        <w:t>2</w:t>
      </w:r>
      <w:r w:rsidRPr="00664505">
        <w:rPr>
          <w:rFonts w:ascii="Times New Roman" w:hAnsi="Times New Roman" w:cs="Times New Roman"/>
          <w:b/>
          <w:sz w:val="24"/>
          <w:szCs w:val="24"/>
        </w:rPr>
        <w:t>-2016</w:t>
      </w:r>
      <w:r w:rsidRPr="00664505">
        <w:rPr>
          <w:rFonts w:ascii="Times New Roman" w:hAnsi="Times New Roman" w:cs="Times New Roman"/>
          <w:b/>
          <w:sz w:val="24"/>
          <w:szCs w:val="24"/>
          <w:lang w:val="id-ID"/>
        </w:rPr>
        <w:t>)</w:t>
      </w:r>
    </w:p>
    <w:p w:rsidR="00D1555E" w:rsidRPr="00664505" w:rsidRDefault="00D1555E" w:rsidP="006D0299">
      <w:pPr>
        <w:pStyle w:val="ListParagraph"/>
        <w:tabs>
          <w:tab w:val="left" w:pos="1260"/>
        </w:tabs>
        <w:spacing w:line="240" w:lineRule="auto"/>
        <w:ind w:left="0" w:firstLine="709"/>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Kinerja keuangan adalah kemampuan perusahaan dalam mengelola dan mengendalikan sumberdaya yang dimilikinya (IAI, 2007).</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Rasio likuiditas adalah kemampuan suatu perusahaan memenuhi kewajiban jangka pendeknya secara tepat waktu</w:t>
      </w:r>
      <w:r w:rsidRPr="00664505">
        <w:rPr>
          <w:rFonts w:ascii="Times New Roman" w:hAnsi="Times New Roman" w:cs="Times New Roman"/>
          <w:sz w:val="24"/>
          <w:szCs w:val="24"/>
          <w:lang w:val="id-ID"/>
        </w:rPr>
        <w:t xml:space="preserve"> (Jumingan, 2014:240)</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 xml:space="preserve">Rasio solvabilitas digunakan untuk mengukur kemampuan perusahaan untuk membayar seluruh kewajibannya, baik jangka pendek maupun jangka panjang apabila perusahaan dibubarkan </w:t>
      </w:r>
      <w:r w:rsidRPr="00664505">
        <w:rPr>
          <w:rFonts w:ascii="Times New Roman" w:hAnsi="Times New Roman" w:cs="Times New Roman"/>
          <w:sz w:val="24"/>
          <w:szCs w:val="24"/>
          <w:lang w:val="id-ID"/>
        </w:rPr>
        <w:t>(Kasmir, 2012:151)</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Rasio Efisiensi dipergunakan untuk mengukur seberapa efisien korporasi dalam menggunakan aktivanya.</w:t>
      </w:r>
      <w:proofErr w:type="gramEnd"/>
      <w:r w:rsidRPr="00664505">
        <w:rPr>
          <w:rFonts w:ascii="Times New Roman" w:hAnsi="Times New Roman" w:cs="Times New Roman"/>
          <w:sz w:val="24"/>
          <w:szCs w:val="24"/>
        </w:rPr>
        <w:t xml:space="preserve"> </w:t>
      </w:r>
      <w:r w:rsidRPr="00664505">
        <w:rPr>
          <w:rFonts w:ascii="Times New Roman" w:hAnsi="Times New Roman" w:cs="Times New Roman"/>
          <w:sz w:val="24"/>
          <w:szCs w:val="24"/>
          <w:lang w:val="id-ID"/>
        </w:rPr>
        <w:t xml:space="preserve">Penelitian ini bertujuan untuk mengetahui kinerja keuangan pada PT Bank Syariah Mandiri dengan mengguakan Rasio Likuiditas, Solvabilitas dan Evisiensi tahun 2012 – 2016. Objek penelitian ini adalah </w:t>
      </w:r>
      <w:r w:rsidRPr="00664505">
        <w:rPr>
          <w:rFonts w:ascii="Times New Roman" w:hAnsi="Times New Roman" w:cs="Times New Roman"/>
          <w:sz w:val="24"/>
          <w:szCs w:val="24"/>
        </w:rPr>
        <w:t xml:space="preserve">Analisis Kinerja Keuangan Dengan Menggunakan Rasio Likuiditas, Solvabilitas dan Efisiensi Pada PT. </w:t>
      </w:r>
      <w:proofErr w:type="gramStart"/>
      <w:r w:rsidRPr="00664505">
        <w:rPr>
          <w:rFonts w:ascii="Times New Roman" w:hAnsi="Times New Roman" w:cs="Times New Roman"/>
          <w:sz w:val="24"/>
          <w:szCs w:val="24"/>
        </w:rPr>
        <w:t>Bank Syariah Mandiri</w:t>
      </w:r>
      <w:r w:rsidRPr="00664505">
        <w:rPr>
          <w:rFonts w:ascii="Times New Roman" w:hAnsi="Times New Roman" w:cs="Times New Roman"/>
          <w:sz w:val="24"/>
          <w:szCs w:val="24"/>
          <w:lang w:val="id-ID"/>
        </w:rPr>
        <w:t xml:space="preserve"> Tahun 2012-2016</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lang w:val="id-ID"/>
        </w:rPr>
        <w:t xml:space="preserve"> </w:t>
      </w:r>
      <w:proofErr w:type="gramStart"/>
      <w:r w:rsidRPr="00664505">
        <w:rPr>
          <w:rFonts w:ascii="Times New Roman" w:hAnsi="Times New Roman" w:cs="Times New Roman"/>
          <w:sz w:val="24"/>
          <w:szCs w:val="24"/>
        </w:rPr>
        <w:t>Metode dalam penelitian ini menggunakan teknik analisa data kuantitatif.</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Teknik yang digunakan adalah dengan menggunakan analisis rasio likuiditas, solvabilitas dan efisiensi.</w:t>
      </w:r>
      <w:proofErr w:type="gramEnd"/>
      <w:r w:rsidRPr="00664505">
        <w:rPr>
          <w:rFonts w:ascii="Times New Roman" w:hAnsi="Times New Roman" w:cs="Times New Roman"/>
          <w:sz w:val="24"/>
          <w:szCs w:val="24"/>
        </w:rPr>
        <w:t xml:space="preserve"> Rasio likuiditas periode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-201</w:t>
      </w:r>
      <w:r w:rsidRPr="00664505">
        <w:rPr>
          <w:rFonts w:ascii="Times New Roman" w:hAnsi="Times New Roman" w:cs="Times New Roman"/>
          <w:sz w:val="24"/>
          <w:szCs w:val="24"/>
          <w:lang w:val="id-ID"/>
        </w:rPr>
        <w:t>6</w:t>
      </w:r>
      <w:r w:rsidRPr="00664505">
        <w:rPr>
          <w:rFonts w:ascii="Times New Roman" w:hAnsi="Times New Roman" w:cs="Times New Roman"/>
          <w:sz w:val="24"/>
          <w:szCs w:val="24"/>
        </w:rPr>
        <w:t xml:space="preserve"> pada PT. Bank Syariah Mandiri dalam keadaan likuid, karena bank Syariah Mandiri mampu membayar setiap kewajiban atau utang lancarnya tepat waktu dan kinerja keuengan PT. Bank Syariah Mandiri sesuai standar rasio yang ditetapkan Bank Indonesia (BI), termasuk dalam kategori</w:t>
      </w:r>
      <w:r w:rsidRPr="00664505">
        <w:rPr>
          <w:rFonts w:ascii="Times New Roman" w:hAnsi="Times New Roman" w:cs="Times New Roman"/>
          <w:spacing w:val="-1"/>
          <w:sz w:val="24"/>
          <w:szCs w:val="24"/>
        </w:rPr>
        <w:t xml:space="preserve"> </w:t>
      </w:r>
      <w:r w:rsidRPr="00664505">
        <w:rPr>
          <w:rFonts w:ascii="Times New Roman" w:hAnsi="Times New Roman" w:cs="Times New Roman"/>
          <w:sz w:val="24"/>
          <w:szCs w:val="24"/>
        </w:rPr>
        <w:t>baik/sehat</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Rasio solvabilitas periode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-201</w:t>
      </w:r>
      <w:r w:rsidRPr="00664505">
        <w:rPr>
          <w:rFonts w:ascii="Times New Roman" w:hAnsi="Times New Roman" w:cs="Times New Roman"/>
          <w:sz w:val="24"/>
          <w:szCs w:val="24"/>
          <w:lang w:val="id-ID"/>
        </w:rPr>
        <w:t>6</w:t>
      </w:r>
      <w:r w:rsidRPr="00664505">
        <w:rPr>
          <w:rFonts w:ascii="Times New Roman" w:hAnsi="Times New Roman" w:cs="Times New Roman"/>
          <w:sz w:val="24"/>
          <w:szCs w:val="24"/>
        </w:rPr>
        <w:t xml:space="preserve"> pada PT. Bank Syariah Mandiri dalam keadaan solvable, karena mampu menutupi kemungkinan kegagalan dalam pemberian pembiayaan dan juga dalam menyanggah sejumlah pinjaman pada</w:t>
      </w:r>
      <w:r w:rsidRPr="00664505">
        <w:rPr>
          <w:rFonts w:ascii="Times New Roman" w:hAnsi="Times New Roman" w:cs="Times New Roman"/>
          <w:spacing w:val="-2"/>
          <w:sz w:val="24"/>
          <w:szCs w:val="24"/>
        </w:rPr>
        <w:t xml:space="preserve"> </w:t>
      </w:r>
      <w:r w:rsidRPr="00664505">
        <w:rPr>
          <w:rFonts w:ascii="Times New Roman" w:hAnsi="Times New Roman" w:cs="Times New Roman"/>
          <w:sz w:val="24"/>
          <w:szCs w:val="24"/>
        </w:rPr>
        <w:t>nasabah</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 xml:space="preserve">Begitu pun dengan rasio efesiensi yang menunjukkan bahwa PT. Bank Syariah Mandiri dalam keadaan baik terlihat dari </w:t>
      </w:r>
      <w:r w:rsidRPr="00664505">
        <w:rPr>
          <w:rFonts w:ascii="Times New Roman" w:hAnsi="Times New Roman" w:cs="Times New Roman"/>
          <w:i/>
          <w:sz w:val="24"/>
          <w:szCs w:val="24"/>
        </w:rPr>
        <w:t xml:space="preserve">Interest Expense Ratio, Cost of Fund dan Leverage Multiplier </w:t>
      </w:r>
      <w:r w:rsidRPr="00664505">
        <w:rPr>
          <w:rFonts w:ascii="Times New Roman" w:hAnsi="Times New Roman" w:cs="Times New Roman"/>
          <w:sz w:val="24"/>
          <w:szCs w:val="24"/>
        </w:rPr>
        <w:t>melebihi nilai 1,5</w:t>
      </w:r>
      <w:r w:rsidRPr="00664505">
        <w:rPr>
          <w:rFonts w:ascii="Times New Roman" w:hAnsi="Times New Roman" w:cs="Times New Roman"/>
          <w:sz w:val="24"/>
          <w:szCs w:val="24"/>
          <w:lang w:val="id-ID"/>
        </w:rPr>
        <w:t>%.</w:t>
      </w:r>
    </w:p>
    <w:p w:rsidR="00D1555E" w:rsidRPr="00664505" w:rsidRDefault="00D1555E" w:rsidP="006D0299">
      <w:pPr>
        <w:pStyle w:val="NoSpacing"/>
        <w:tabs>
          <w:tab w:val="left" w:pos="8080"/>
        </w:tabs>
        <w:ind w:firstLine="709"/>
        <w:jc w:val="both"/>
        <w:rPr>
          <w:rFonts w:ascii="Times New Roman" w:hAnsi="Times New Roman" w:cs="Times New Roman"/>
          <w:sz w:val="24"/>
          <w:szCs w:val="24"/>
          <w:lang w:val="id-ID"/>
        </w:rPr>
      </w:pPr>
    </w:p>
    <w:p w:rsidR="00D1555E" w:rsidRPr="00664505" w:rsidRDefault="00D1555E" w:rsidP="006D0299">
      <w:pPr>
        <w:pStyle w:val="NoSpacing"/>
        <w:tabs>
          <w:tab w:val="left" w:pos="8080"/>
        </w:tabs>
        <w:jc w:val="both"/>
        <w:rPr>
          <w:rFonts w:ascii="Times New Roman" w:hAnsi="Times New Roman" w:cs="Times New Roman"/>
          <w:b/>
          <w:sz w:val="24"/>
          <w:szCs w:val="24"/>
          <w:lang w:val="id-ID"/>
        </w:rPr>
      </w:pPr>
      <w:r w:rsidRPr="00664505">
        <w:rPr>
          <w:rFonts w:ascii="Times New Roman" w:hAnsi="Times New Roman" w:cs="Times New Roman"/>
          <w:b/>
          <w:sz w:val="24"/>
          <w:szCs w:val="24"/>
          <w:lang w:val="id-ID"/>
        </w:rPr>
        <w:t xml:space="preserve">  Kata Kunci : Kinerja Keuangan, Likuiditas, Solvabilitas, Efisiensi</w:t>
      </w:r>
    </w:p>
    <w:p w:rsidR="00D1555E" w:rsidRPr="00664505" w:rsidRDefault="00D1555E" w:rsidP="006D0299">
      <w:pPr>
        <w:pStyle w:val="NoSpacing"/>
        <w:tabs>
          <w:tab w:val="left" w:pos="8080"/>
        </w:tabs>
        <w:spacing w:line="480" w:lineRule="auto"/>
        <w:jc w:val="both"/>
        <w:rPr>
          <w:rFonts w:ascii="Times New Roman" w:hAnsi="Times New Roman" w:cs="Times New Roman"/>
          <w:sz w:val="24"/>
          <w:szCs w:val="24"/>
        </w:rPr>
        <w:sectPr w:rsidR="00D1555E" w:rsidRPr="00664505" w:rsidSect="00D85905">
          <w:headerReference w:type="default" r:id="rId10"/>
          <w:footerReference w:type="default" r:id="rId11"/>
          <w:headerReference w:type="first" r:id="rId12"/>
          <w:footerReference w:type="first" r:id="rId13"/>
          <w:pgSz w:w="11910" w:h="16840" w:code="9"/>
          <w:pgMar w:top="2268" w:right="1559" w:bottom="1701" w:left="2268" w:header="0" w:footer="545" w:gutter="0"/>
          <w:pgNumType w:fmt="lowerRoman" w:start="1"/>
          <w:cols w:space="720"/>
          <w:docGrid w:linePitch="299"/>
        </w:sectPr>
      </w:pPr>
    </w:p>
    <w:p w:rsidR="00D1555E" w:rsidRPr="00664505" w:rsidRDefault="00D1555E" w:rsidP="002D3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id-ID" w:eastAsia="id-ID"/>
        </w:rPr>
      </w:pPr>
      <w:r w:rsidRPr="00664505">
        <w:rPr>
          <w:rFonts w:ascii="Times New Roman" w:eastAsia="Times New Roman" w:hAnsi="Times New Roman" w:cs="Times New Roman"/>
          <w:b/>
          <w:i/>
          <w:color w:val="212121"/>
          <w:sz w:val="24"/>
          <w:szCs w:val="24"/>
          <w:lang w:eastAsia="id-ID"/>
        </w:rPr>
        <w:lastRenderedPageBreak/>
        <w:t>ABSTRACT</w:t>
      </w:r>
    </w:p>
    <w:p w:rsidR="002D37AF" w:rsidRPr="00664505" w:rsidRDefault="002D37AF" w:rsidP="002D3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id-ID" w:eastAsia="id-ID"/>
        </w:rPr>
      </w:pPr>
    </w:p>
    <w:p w:rsidR="00D1555E" w:rsidRPr="00664505" w:rsidRDefault="00D1555E" w:rsidP="002D3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id-ID" w:eastAsia="id-ID"/>
        </w:rPr>
      </w:pPr>
      <w:r w:rsidRPr="00664505">
        <w:rPr>
          <w:rFonts w:ascii="Times New Roman" w:eastAsia="Times New Roman" w:hAnsi="Times New Roman" w:cs="Times New Roman"/>
          <w:b/>
          <w:i/>
          <w:color w:val="212121"/>
          <w:sz w:val="24"/>
          <w:szCs w:val="24"/>
          <w:lang w:eastAsia="id-ID"/>
        </w:rPr>
        <w:t>"ANALYSIS OF FINANCIAL PERFORMANCE USING LIQUIDITY RATIO, SOLVENCY AND EFFICIENCY"</w:t>
      </w:r>
    </w:p>
    <w:p w:rsidR="002D37AF" w:rsidRPr="00664505" w:rsidRDefault="002D37AF" w:rsidP="002D3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id-ID" w:eastAsia="id-ID"/>
        </w:rPr>
      </w:pPr>
    </w:p>
    <w:p w:rsidR="00D1555E" w:rsidRPr="00664505" w:rsidRDefault="00D1555E" w:rsidP="002D3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id-ID" w:eastAsia="id-ID"/>
        </w:rPr>
      </w:pPr>
      <w:r w:rsidRPr="00664505">
        <w:rPr>
          <w:rFonts w:ascii="Times New Roman" w:eastAsia="Times New Roman" w:hAnsi="Times New Roman" w:cs="Times New Roman"/>
          <w:b/>
          <w:i/>
          <w:color w:val="212121"/>
          <w:sz w:val="24"/>
          <w:szCs w:val="24"/>
          <w:lang w:eastAsia="id-ID"/>
        </w:rPr>
        <w:t>(Study at PT Bank Syariah Mandiri Year 2012-2016)</w:t>
      </w:r>
    </w:p>
    <w:p w:rsidR="00D1555E" w:rsidRPr="00664505" w:rsidRDefault="00D1555E" w:rsidP="006D0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color w:val="212121"/>
          <w:sz w:val="24"/>
          <w:szCs w:val="24"/>
          <w:lang w:val="id-ID" w:eastAsia="id-ID"/>
        </w:rPr>
      </w:pPr>
    </w:p>
    <w:p w:rsidR="00D1555E" w:rsidRPr="00664505" w:rsidRDefault="00D1555E" w:rsidP="006D0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r w:rsidRPr="00664505">
        <w:rPr>
          <w:rFonts w:ascii="Times New Roman" w:eastAsia="Times New Roman" w:hAnsi="Times New Roman" w:cs="Times New Roman"/>
          <w:i/>
          <w:color w:val="212121"/>
          <w:sz w:val="24"/>
          <w:szCs w:val="24"/>
          <w:lang w:val="id-ID" w:eastAsia="id-ID"/>
        </w:rPr>
        <w:tab/>
      </w:r>
      <w:r w:rsidRPr="00664505">
        <w:rPr>
          <w:rFonts w:ascii="Times New Roman" w:eastAsia="Times New Roman" w:hAnsi="Times New Roman" w:cs="Times New Roman"/>
          <w:i/>
          <w:color w:val="212121"/>
          <w:sz w:val="24"/>
          <w:szCs w:val="24"/>
          <w:lang w:eastAsia="id-ID"/>
        </w:rPr>
        <w:t xml:space="preserve">Financial performance is the company's ability to manage and control its resources (IAI, 2007). Liquidity ratio is the ability of a company to meet its short-term obligations in a timely manner (Jumingan, 2014: 240). Solvency ratios are used to measure a company's ability to pay all its liabilities, both short and long term if the company is dissolved (Kashmir, 2012: 151). The Efficiency Ratio is used to measure how efficiently corporations are using their assets. This study aims to determine the financial performance of PT Bank Syariah Mandiri by using the Ratio of Liquidity, Solvency and Evisiensi year 2012 - 2016. The object of this study is Financial Performance Analysis Using Liquidity Ratio, Solvency and Efficiency </w:t>
      </w:r>
      <w:proofErr w:type="gramStart"/>
      <w:r w:rsidRPr="00664505">
        <w:rPr>
          <w:rFonts w:ascii="Times New Roman" w:eastAsia="Times New Roman" w:hAnsi="Times New Roman" w:cs="Times New Roman"/>
          <w:i/>
          <w:color w:val="212121"/>
          <w:sz w:val="24"/>
          <w:szCs w:val="24"/>
          <w:lang w:eastAsia="id-ID"/>
        </w:rPr>
        <w:t>At</w:t>
      </w:r>
      <w:proofErr w:type="gramEnd"/>
      <w:r w:rsidRPr="00664505">
        <w:rPr>
          <w:rFonts w:ascii="Times New Roman" w:eastAsia="Times New Roman" w:hAnsi="Times New Roman" w:cs="Times New Roman"/>
          <w:i/>
          <w:color w:val="212121"/>
          <w:sz w:val="24"/>
          <w:szCs w:val="24"/>
          <w:lang w:eastAsia="id-ID"/>
        </w:rPr>
        <w:t xml:space="preserve"> PT. Bank Syariah Mandiri Year 2012-2016. The method in this research is using quantitative data analysis technique. The technique used is by using ratio analysis of liquidity, solvency and efficiency. The liquidity ratio for the period 2012-2016 at PT. Bank Syariah Mandiri is in a liquid state, because Syariah Mandiri Bank is able to pay any obligation or debt smoothly and timely performance of PT. Bank Syariah Mandiri according to the standard ratio set by Bank Indonesia (BI), included in the category of good / healthy. Solvency ratio for 2012-2016 at PT. Bank Syariah Mandiri in a solvable state, because it is able to cover the possibility of failure in the provision of financing and also in refuting a number of loans to customers So even with efficiency ratios that indicate that PT. Bank Syariah Mandiri is in good condition seen from Interest Expense Ratio, Cost of Fund and Leverage Multiplier exceeds 1.5%.</w:t>
      </w:r>
    </w:p>
    <w:p w:rsidR="00D1555E" w:rsidRPr="00664505" w:rsidRDefault="00D1555E" w:rsidP="006D0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D1555E" w:rsidRPr="00664505" w:rsidRDefault="00D1555E" w:rsidP="006D0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id-ID" w:eastAsia="id-ID"/>
        </w:rPr>
      </w:pPr>
      <w:r w:rsidRPr="00664505">
        <w:rPr>
          <w:rFonts w:ascii="Times New Roman" w:hAnsi="Times New Roman" w:cs="Times New Roman"/>
          <w:b/>
          <w:i/>
          <w:color w:val="212121"/>
          <w:sz w:val="24"/>
          <w:szCs w:val="24"/>
          <w:shd w:val="clear" w:color="auto" w:fill="FFFFFF"/>
        </w:rPr>
        <w:t>Keywords: Financial Performance, Liquidity, Solvency, Efficiency</w:t>
      </w: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spacing w:line="240" w:lineRule="auto"/>
        <w:jc w:val="both"/>
        <w:rPr>
          <w:rFonts w:ascii="Times New Roman" w:hAnsi="Times New Roman" w:cs="Times New Roman"/>
          <w:sz w:val="24"/>
          <w:szCs w:val="24"/>
          <w:lang w:val="id-ID"/>
        </w:rPr>
      </w:pPr>
    </w:p>
    <w:p w:rsidR="00D1555E" w:rsidRPr="00664505" w:rsidRDefault="00D1555E" w:rsidP="006D0299">
      <w:pPr>
        <w:pStyle w:val="ListParagraph"/>
        <w:numPr>
          <w:ilvl w:val="0"/>
          <w:numId w:val="2"/>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lastRenderedPageBreak/>
        <w:t>PENDAHULUAN</w:t>
      </w:r>
    </w:p>
    <w:p w:rsidR="00D1555E" w:rsidRPr="00664505" w:rsidRDefault="00D1555E" w:rsidP="006D0299">
      <w:pPr>
        <w:pStyle w:val="ListParagraph"/>
        <w:spacing w:line="240" w:lineRule="auto"/>
        <w:jc w:val="both"/>
        <w:rPr>
          <w:rFonts w:ascii="Times New Roman" w:hAnsi="Times New Roman" w:cs="Times New Roman"/>
          <w:sz w:val="24"/>
          <w:szCs w:val="24"/>
          <w:lang w:val="id-ID"/>
        </w:rPr>
      </w:pPr>
    </w:p>
    <w:p w:rsidR="00714D29" w:rsidRPr="00664505" w:rsidRDefault="00D1555E" w:rsidP="00714D29">
      <w:pPr>
        <w:pStyle w:val="ListParagraph"/>
        <w:spacing w:line="240" w:lineRule="auto"/>
        <w:ind w:firstLine="720"/>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Perkembangan perbankan di Indonesia sangat diperhatikan, kehadiran perbankan memang sangat diperlukan.</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Semakin baik kondisi perbankan suatu negara, semakin baik pula kondisi perekonomian suatu negara.</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Lembaga keuangan yang berkembang saat ini adalah perbankan syariah.</w:t>
      </w:r>
      <w:proofErr w:type="gramEnd"/>
      <w:r w:rsidRPr="00664505">
        <w:rPr>
          <w:rFonts w:ascii="Times New Roman" w:hAnsi="Times New Roman" w:cs="Times New Roman"/>
          <w:sz w:val="24"/>
          <w:szCs w:val="24"/>
        </w:rPr>
        <w:t xml:space="preserve"> Salah satu ciri khas bank syariah yaitu tidak menerima atau membebani bunga kepada nasabah, akan tetapi menerima atau membebankan bagi hasil serta imbalan lain sesuai dengan akad-akad yang diperjanjikan</w:t>
      </w:r>
      <w:r w:rsidRPr="00664505">
        <w:rPr>
          <w:rFonts w:ascii="Times New Roman" w:hAnsi="Times New Roman" w:cs="Times New Roman"/>
          <w:sz w:val="24"/>
          <w:szCs w:val="24"/>
          <w:lang w:val="id-ID"/>
        </w:rPr>
        <w:t xml:space="preserve"> (Ismail, 2010</w:t>
      </w:r>
      <w:proofErr w:type="gramStart"/>
      <w:r w:rsidRPr="00664505">
        <w:rPr>
          <w:rFonts w:ascii="Times New Roman" w:hAnsi="Times New Roman" w:cs="Times New Roman"/>
          <w:sz w:val="24"/>
          <w:szCs w:val="24"/>
          <w:lang w:val="id-ID"/>
        </w:rPr>
        <w:t>) .</w:t>
      </w:r>
      <w:proofErr w:type="gramEnd"/>
      <w:r w:rsidR="00714D29" w:rsidRPr="00664505">
        <w:rPr>
          <w:rFonts w:ascii="Times New Roman" w:hAnsi="Times New Roman" w:cs="Times New Roman"/>
          <w:sz w:val="24"/>
          <w:szCs w:val="24"/>
          <w:lang w:val="id-ID"/>
        </w:rPr>
        <w:t xml:space="preserve"> </w:t>
      </w:r>
      <w:proofErr w:type="gramStart"/>
      <w:r w:rsidRPr="00664505">
        <w:rPr>
          <w:rFonts w:ascii="Times New Roman" w:hAnsi="Times New Roman" w:cs="Times New Roman"/>
          <w:sz w:val="24"/>
          <w:szCs w:val="24"/>
        </w:rPr>
        <w:t>Bank syariah harus memiliki laporan keuangan yang menggambarkan kondisi keuangan dibank tersebut.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Dalam hal laporan keuangan, sudah merupakan kewajiban setiap perusahaan untuk membuat dan melaporkan keuangan perusahaannya pada suatu periode tertentu.</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Hal yang dilaporkan kemudian dianalisis sehingga dapat diketahui kondisi dan posisi perusahaan terkini</w:t>
      </w:r>
      <w:r w:rsidRPr="00664505">
        <w:rPr>
          <w:rFonts w:ascii="Times New Roman" w:hAnsi="Times New Roman" w:cs="Times New Roman"/>
          <w:sz w:val="24"/>
          <w:szCs w:val="24"/>
          <w:lang w:val="id-ID"/>
        </w:rPr>
        <w:t xml:space="preserve"> (Kasmir, 2008: 7)</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Tujuan dibuatnya laporan keuangan untuk menunjukkan kondisi perusahaan pada saat ini atau dalam suatu periode </w:t>
      </w:r>
      <w:proofErr w:type="gramStart"/>
      <w:r w:rsidRPr="00664505">
        <w:rPr>
          <w:rFonts w:ascii="Times New Roman" w:hAnsi="Times New Roman" w:cs="Times New Roman"/>
          <w:sz w:val="24"/>
          <w:szCs w:val="24"/>
        </w:rPr>
        <w:t>tertentu</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Biasanya laporan keuangan dibuat per periode, misalnya tiga bulan, atau enam bulan untuk kepentingan internal perusahaan.</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Sementara itu, untuk laporan lebih luas dilakukan satu kali.</w:t>
      </w:r>
      <w:proofErr w:type="gramEnd"/>
      <w:r w:rsidRPr="00664505">
        <w:rPr>
          <w:rFonts w:ascii="Times New Roman" w:hAnsi="Times New Roman" w:cs="Times New Roman"/>
          <w:sz w:val="24"/>
          <w:szCs w:val="24"/>
        </w:rPr>
        <w:t xml:space="preserve"> Disamping itu, dengan adanya laporan keuangan dapat diketahui posisi perusahaan terkini setelah menganalisis laporan keuangan tersebut</w:t>
      </w:r>
      <w:r w:rsidRPr="00664505">
        <w:rPr>
          <w:rFonts w:ascii="Times New Roman" w:hAnsi="Times New Roman" w:cs="Times New Roman"/>
          <w:sz w:val="24"/>
          <w:szCs w:val="24"/>
          <w:lang w:val="id-ID"/>
        </w:rPr>
        <w:t xml:space="preserve"> (Dr. Kasmir, 2012: </w:t>
      </w:r>
      <w:proofErr w:type="gramStart"/>
      <w:r w:rsidRPr="00664505">
        <w:rPr>
          <w:rFonts w:ascii="Times New Roman" w:hAnsi="Times New Roman" w:cs="Times New Roman"/>
          <w:sz w:val="24"/>
          <w:szCs w:val="24"/>
          <w:lang w:val="id-ID"/>
        </w:rPr>
        <w:t>7 )</w:t>
      </w:r>
      <w:proofErr w:type="gramEnd"/>
      <w:r w:rsidRPr="00664505">
        <w:rPr>
          <w:rFonts w:ascii="Times New Roman" w:hAnsi="Times New Roman" w:cs="Times New Roman"/>
          <w:sz w:val="24"/>
          <w:szCs w:val="24"/>
          <w:lang w:val="id-ID"/>
        </w:rPr>
        <w:t>.</w:t>
      </w:r>
      <w:r w:rsidRPr="00664505">
        <w:rPr>
          <w:rFonts w:ascii="Times New Roman" w:hAnsi="Times New Roman" w:cs="Times New Roman"/>
          <w:sz w:val="24"/>
          <w:szCs w:val="24"/>
          <w:lang w:val="id-ID"/>
        </w:rPr>
        <w:t xml:space="preserve"> </w:t>
      </w:r>
    </w:p>
    <w:p w:rsidR="00D1555E" w:rsidRPr="00664505" w:rsidRDefault="00D1555E" w:rsidP="00714D29">
      <w:pPr>
        <w:pStyle w:val="ListParagraph"/>
        <w:spacing w:line="240" w:lineRule="auto"/>
        <w:ind w:firstLine="720"/>
        <w:jc w:val="both"/>
        <w:rPr>
          <w:rFonts w:ascii="Times New Roman" w:hAnsi="Times New Roman" w:cs="Times New Roman"/>
          <w:sz w:val="24"/>
          <w:szCs w:val="24"/>
          <w:lang w:val="id-ID"/>
        </w:rPr>
      </w:pPr>
      <w:r w:rsidRPr="00664505">
        <w:rPr>
          <w:rFonts w:ascii="Times New Roman" w:hAnsi="Times New Roman" w:cs="Times New Roman"/>
          <w:sz w:val="24"/>
          <w:szCs w:val="24"/>
        </w:rPr>
        <w:t xml:space="preserve">Usaha untuk mempertahankan dan mengembangkan perusahaan yaitu pengelolahannya yang harus dilakukan secara profesional dengan mempertahankan aspek-aspek yang mendukung kelangsungan hidup perusahaan dimasa yang </w:t>
      </w:r>
      <w:proofErr w:type="gramStart"/>
      <w:r w:rsidRPr="00664505">
        <w:rPr>
          <w:rFonts w:ascii="Times New Roman" w:hAnsi="Times New Roman" w:cs="Times New Roman"/>
          <w:sz w:val="24"/>
          <w:szCs w:val="24"/>
        </w:rPr>
        <w:t>akan</w:t>
      </w:r>
      <w:proofErr w:type="gramEnd"/>
      <w:r w:rsidRPr="00664505">
        <w:rPr>
          <w:rFonts w:ascii="Times New Roman" w:hAnsi="Times New Roman" w:cs="Times New Roman"/>
          <w:sz w:val="24"/>
          <w:szCs w:val="24"/>
        </w:rPr>
        <w:t xml:space="preserve"> dat</w:t>
      </w:r>
      <w:r w:rsidRPr="00664505">
        <w:rPr>
          <w:rFonts w:ascii="Times New Roman" w:hAnsi="Times New Roman" w:cs="Times New Roman"/>
          <w:sz w:val="24"/>
          <w:szCs w:val="24"/>
          <w:lang w:val="id-ID"/>
        </w:rPr>
        <w:t>a</w:t>
      </w:r>
      <w:r w:rsidRPr="00664505">
        <w:rPr>
          <w:rFonts w:ascii="Times New Roman" w:hAnsi="Times New Roman" w:cs="Times New Roman"/>
          <w:sz w:val="24"/>
          <w:szCs w:val="24"/>
        </w:rPr>
        <w:t>ng</w:t>
      </w:r>
      <w:r w:rsidRPr="00664505">
        <w:rPr>
          <w:rFonts w:ascii="Times New Roman" w:hAnsi="Times New Roman" w:cs="Times New Roman"/>
          <w:sz w:val="24"/>
          <w:szCs w:val="24"/>
          <w:lang w:val="id-ID"/>
        </w:rPr>
        <w:t xml:space="preserve"> (Kasmir, 2014: 224)</w:t>
      </w:r>
      <w:r w:rsidRPr="00664505">
        <w:rPr>
          <w:rFonts w:ascii="Times New Roman" w:hAnsi="Times New Roman" w:cs="Times New Roman"/>
          <w:sz w:val="24"/>
          <w:szCs w:val="24"/>
        </w:rPr>
        <w:t>.</w:t>
      </w:r>
      <w:r w:rsidRPr="00664505">
        <w:rPr>
          <w:rFonts w:ascii="Times New Roman" w:hAnsi="Times New Roman" w:cs="Times New Roman"/>
          <w:sz w:val="24"/>
          <w:szCs w:val="24"/>
          <w:lang w:val="id-ID"/>
        </w:rPr>
        <w:t xml:space="preserve"> </w:t>
      </w:r>
      <w:proofErr w:type="gramStart"/>
      <w:r w:rsidRPr="00664505">
        <w:rPr>
          <w:rFonts w:ascii="Times New Roman" w:hAnsi="Times New Roman" w:cs="Times New Roman"/>
          <w:sz w:val="24"/>
          <w:szCs w:val="24"/>
        </w:rPr>
        <w:t xml:space="preserve">Adapun beberapa aspek yang perlu diperhatikan dalam menjalankan perusahaan adalah tingkat likuiditas, solvabilitas dan </w:t>
      </w:r>
      <w:r w:rsidRPr="00664505">
        <w:rPr>
          <w:rFonts w:ascii="Times New Roman" w:hAnsi="Times New Roman" w:cs="Times New Roman"/>
          <w:sz w:val="24"/>
          <w:szCs w:val="24"/>
          <w:lang w:val="id-ID"/>
        </w:rPr>
        <w:t>efisiensi</w:t>
      </w:r>
      <w:r w:rsidRPr="00664505">
        <w:rPr>
          <w:rFonts w:ascii="Times New Roman" w:hAnsi="Times New Roman" w:cs="Times New Roman"/>
          <w:sz w:val="24"/>
          <w:szCs w:val="24"/>
        </w:rPr>
        <w:t xml:space="preserve"> yang dicapai oleh perusahaan.</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Untuk menganalisis data keuangan dapat menggunakan teknik analisis rasio keuangan.</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Sebelum melakukan analisis rasio keuangan, terlebih dahulu harus dilakukan perhitungan rasio keuangan.</w:t>
      </w:r>
      <w:proofErr w:type="gramEnd"/>
      <w:r w:rsidRPr="00664505">
        <w:rPr>
          <w:rFonts w:ascii="Times New Roman" w:hAnsi="Times New Roman" w:cs="Times New Roman"/>
          <w:sz w:val="24"/>
          <w:szCs w:val="24"/>
        </w:rPr>
        <w:t xml:space="preserve"> Ada banyak analisis rasio keuangan bank yang bisa digunakan antara </w:t>
      </w:r>
      <w:proofErr w:type="gramStart"/>
      <w:r w:rsidRPr="00664505">
        <w:rPr>
          <w:rFonts w:ascii="Times New Roman" w:hAnsi="Times New Roman" w:cs="Times New Roman"/>
          <w:sz w:val="24"/>
          <w:szCs w:val="24"/>
        </w:rPr>
        <w:t>lain</w:t>
      </w:r>
      <w:proofErr w:type="gramEnd"/>
      <w:r w:rsidRPr="00664505">
        <w:rPr>
          <w:rFonts w:ascii="Times New Roman" w:hAnsi="Times New Roman" w:cs="Times New Roman"/>
          <w:sz w:val="24"/>
          <w:szCs w:val="24"/>
        </w:rPr>
        <w:t xml:space="preserve"> yaitu, rasio likuiditas bank, rasio solvabilitas bank, dan rasio </w:t>
      </w:r>
      <w:r w:rsidRPr="00664505">
        <w:rPr>
          <w:rFonts w:ascii="Times New Roman" w:hAnsi="Times New Roman" w:cs="Times New Roman"/>
          <w:sz w:val="24"/>
          <w:szCs w:val="24"/>
          <w:lang w:val="id-ID"/>
        </w:rPr>
        <w:t>efisiensi</w:t>
      </w:r>
      <w:r w:rsidRPr="00664505">
        <w:rPr>
          <w:rFonts w:ascii="Times New Roman" w:hAnsi="Times New Roman" w:cs="Times New Roman"/>
          <w:sz w:val="24"/>
          <w:szCs w:val="24"/>
        </w:rPr>
        <w:t xml:space="preserve"> bank. </w:t>
      </w:r>
      <w:proofErr w:type="gramStart"/>
      <w:r w:rsidRPr="00664505">
        <w:rPr>
          <w:rFonts w:ascii="Times New Roman" w:hAnsi="Times New Roman" w:cs="Times New Roman"/>
          <w:sz w:val="24"/>
          <w:szCs w:val="24"/>
        </w:rPr>
        <w:t>Dari berbagai rasio tersebut dapat diketahui bahwa masing-masing rasio memiliki fungsi tersendiri</w:t>
      </w:r>
      <w:r w:rsidRPr="00664505">
        <w:rPr>
          <w:rFonts w:ascii="Times New Roman" w:hAnsi="Times New Roman" w:cs="Times New Roman"/>
          <w:sz w:val="24"/>
          <w:szCs w:val="24"/>
          <w:lang w:val="id-ID"/>
        </w:rPr>
        <w:t xml:space="preserve"> (Lemiyana, 2015: 49)</w:t>
      </w:r>
      <w:r w:rsidRPr="00664505">
        <w:rPr>
          <w:rFonts w:ascii="Times New Roman" w:hAnsi="Times New Roman" w:cs="Times New Roman"/>
          <w:sz w:val="24"/>
          <w:szCs w:val="24"/>
        </w:rPr>
        <w:t>.</w:t>
      </w:r>
      <w:proofErr w:type="gramEnd"/>
    </w:p>
    <w:p w:rsidR="00D1555E" w:rsidRPr="00664505" w:rsidRDefault="00D1555E" w:rsidP="00714D29">
      <w:pPr>
        <w:pStyle w:val="BodyText"/>
        <w:ind w:left="720" w:right="115" w:firstLine="720"/>
        <w:jc w:val="both"/>
        <w:rPr>
          <w:lang w:val="id-ID"/>
        </w:rPr>
      </w:pPr>
      <w:r w:rsidRPr="00664505">
        <w:t xml:space="preserve">Rasio likuiditas bank berfungsi untuk mengukur kemampuan perusahaan untuk memenuhi kewajiban keuangan jangka pendek tepat pada waktunya. </w:t>
      </w:r>
      <w:proofErr w:type="gramStart"/>
      <w:r w:rsidRPr="00664505">
        <w:t>Rasio solvabilitas berfungsi untuk mengetahui seberapa besar kecukupan modal bank untuk mendukung aktivitas nya.</w:t>
      </w:r>
      <w:proofErr w:type="gramEnd"/>
      <w:r w:rsidRPr="00664505">
        <w:t xml:space="preserve"> </w:t>
      </w:r>
      <w:proofErr w:type="gramStart"/>
      <w:r w:rsidRPr="00664505">
        <w:t>Rasio efesiensi bank berfungsi untuk mengukur kinerja manajemen suatu bank apakah telah menggunakan semua faktor produksinya denga tepat guna dan hasil guna</w:t>
      </w:r>
      <w:r w:rsidRPr="00664505">
        <w:rPr>
          <w:lang w:val="id-ID"/>
        </w:rPr>
        <w:t xml:space="preserve">, </w:t>
      </w:r>
      <w:r w:rsidRPr="00664505">
        <w:t>maka melalui rasio-rasio keuangan disini juga dapat diukur secara kuantitatif tingkat efesiensi yang telah dicapai oleh manajemen bank yang bersangkutan.</w:t>
      </w:r>
      <w:proofErr w:type="gramEnd"/>
      <w:r w:rsidRPr="00664505">
        <w:rPr>
          <w:lang w:val="id-ID"/>
        </w:rPr>
        <w:t xml:space="preserve"> </w:t>
      </w:r>
      <w:proofErr w:type="gramStart"/>
      <w:r w:rsidRPr="00664505">
        <w:t xml:space="preserve">Perusahaan dikatakan berhasil apabila perusahaan telah mencapai suatu kinerja tertentu yang telah </w:t>
      </w:r>
      <w:r w:rsidRPr="00664505">
        <w:lastRenderedPageBreak/>
        <w:t>ditetapkan.</w:t>
      </w:r>
      <w:proofErr w:type="gramEnd"/>
      <w:r w:rsidRPr="00664505">
        <w:t xml:space="preserve"> </w:t>
      </w:r>
      <w:proofErr w:type="gramStart"/>
      <w:r w:rsidRPr="00664505">
        <w:t>Pengukuran kinerja keuangan sangat penting sebagai saran dalam rangka memperbaiki kegiatan operasional perusahaan.</w:t>
      </w:r>
      <w:proofErr w:type="gramEnd"/>
      <w:r w:rsidRPr="00664505">
        <w:t xml:space="preserve"> Dengan perbaikan kinerja operasional diharapkan bahwa perusahaan dapat mengalami pertumbuhan keuangan yang lebih baik dan juga dapat bersaingan dengan perusahaan </w:t>
      </w:r>
      <w:proofErr w:type="gramStart"/>
      <w:r w:rsidRPr="00664505">
        <w:t>lain</w:t>
      </w:r>
      <w:proofErr w:type="gramEnd"/>
      <w:r w:rsidRPr="00664505">
        <w:t xml:space="preserve"> lewat efesiensi dan efektivitas</w:t>
      </w:r>
      <w:r w:rsidRPr="00664505">
        <w:rPr>
          <w:lang w:val="id-ID"/>
        </w:rPr>
        <w:t xml:space="preserve"> (Hery, 2015: 29)</w:t>
      </w:r>
      <w:r w:rsidRPr="00664505">
        <w:t>.</w:t>
      </w:r>
      <w:r w:rsidRPr="00664505">
        <w:rPr>
          <w:lang w:val="id-ID"/>
        </w:rPr>
        <w:t xml:space="preserve"> </w:t>
      </w:r>
      <w:r w:rsidRPr="00664505">
        <w:t>PT Bank Syariah Mandiri (Bank) didirikan pertama kali dengan nama PT Bank Industri Nasional disingkat PT BINA atau disebut juga PT National Industrial Banking Corporation Ltd. Selanjutnya Bank mendapatkan izin usaha dari Bank Indonesia berdasarkan Surat Keputusan Gubernur Bank Indonesia No.</w:t>
      </w:r>
      <w:r w:rsidRPr="00664505">
        <w:rPr>
          <w:lang w:val="id-ID"/>
        </w:rPr>
        <w:t xml:space="preserve"> </w:t>
      </w:r>
      <w:r w:rsidRPr="00664505">
        <w:t>1/24/KEP.GBI/1999 tanggal 25 Oktober 1999 sebagai bank umum berdasarkan prinsip syariah dan mulai beroperasi</w:t>
      </w:r>
      <w:r w:rsidRPr="00664505">
        <w:t xml:space="preserve"> sejak tanggal 1 November 1999.</w:t>
      </w:r>
      <w:r w:rsidRPr="00664505">
        <w:rPr>
          <w:lang w:val="id-ID"/>
        </w:rPr>
        <w:t xml:space="preserve"> </w:t>
      </w:r>
      <w:r w:rsidRPr="00664505">
        <w:t xml:space="preserve">Berdasarkan latar belakang inilah membuat penulis tertarik untuk melakukan penelitian dengan judul </w:t>
      </w:r>
      <w:r w:rsidRPr="00664505">
        <w:rPr>
          <w:b/>
        </w:rPr>
        <w:t>“Analisis Kinerja Keuangan Dengan Menggunakan Rasio Likuiditas, Solvabilitas dan Efisiensi Pada PT. Bank Syariah Mandiri</w:t>
      </w:r>
      <w:r w:rsidRPr="00664505">
        <w:rPr>
          <w:b/>
          <w:lang w:val="id-ID"/>
        </w:rPr>
        <w:t xml:space="preserve"> Tahun 2012-2016</w:t>
      </w:r>
      <w:r w:rsidRPr="00664505">
        <w:rPr>
          <w:b/>
        </w:rPr>
        <w:t>”</w:t>
      </w:r>
    </w:p>
    <w:p w:rsidR="00D1555E" w:rsidRPr="00664505" w:rsidRDefault="00D1555E" w:rsidP="006D0299">
      <w:pPr>
        <w:pStyle w:val="ListParagraph"/>
        <w:spacing w:line="240" w:lineRule="auto"/>
        <w:jc w:val="both"/>
        <w:rPr>
          <w:rFonts w:ascii="Times New Roman" w:hAnsi="Times New Roman" w:cs="Times New Roman"/>
          <w:sz w:val="24"/>
          <w:szCs w:val="24"/>
          <w:lang w:val="id-ID"/>
        </w:rPr>
      </w:pPr>
    </w:p>
    <w:p w:rsidR="00704139" w:rsidRPr="00664505" w:rsidRDefault="00C934EF" w:rsidP="006D0299">
      <w:pPr>
        <w:pStyle w:val="ListParagraph"/>
        <w:numPr>
          <w:ilvl w:val="0"/>
          <w:numId w:val="2"/>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RUMUSAN MASALAH</w:t>
      </w:r>
    </w:p>
    <w:p w:rsidR="00704139" w:rsidRPr="00664505" w:rsidRDefault="00704139" w:rsidP="006D0299">
      <w:pPr>
        <w:pStyle w:val="ListParagraph"/>
        <w:spacing w:line="240" w:lineRule="auto"/>
        <w:ind w:left="993" w:hanging="284"/>
        <w:jc w:val="both"/>
        <w:rPr>
          <w:rFonts w:ascii="Times New Roman" w:hAnsi="Times New Roman" w:cs="Times New Roman"/>
          <w:sz w:val="24"/>
          <w:szCs w:val="24"/>
        </w:rPr>
      </w:pPr>
      <w:r w:rsidRPr="00664505">
        <w:rPr>
          <w:rFonts w:ascii="Times New Roman" w:hAnsi="Times New Roman" w:cs="Times New Roman"/>
          <w:sz w:val="24"/>
          <w:szCs w:val="24"/>
        </w:rPr>
        <w:t>1. Bagaimana Kinerja Keuangan PT. Bank Syariah Mandiri berdasarkan rasio Likuiditas?</w:t>
      </w:r>
    </w:p>
    <w:p w:rsidR="00704139" w:rsidRPr="00664505" w:rsidRDefault="00704139" w:rsidP="006D0299">
      <w:pPr>
        <w:pStyle w:val="ListParagraph"/>
        <w:spacing w:line="240" w:lineRule="auto"/>
        <w:ind w:left="993" w:hanging="284"/>
        <w:jc w:val="both"/>
        <w:rPr>
          <w:rFonts w:ascii="Times New Roman" w:hAnsi="Times New Roman" w:cs="Times New Roman"/>
          <w:sz w:val="24"/>
          <w:szCs w:val="24"/>
        </w:rPr>
      </w:pPr>
      <w:r w:rsidRPr="00664505">
        <w:rPr>
          <w:rFonts w:ascii="Times New Roman" w:hAnsi="Times New Roman" w:cs="Times New Roman"/>
          <w:sz w:val="24"/>
          <w:szCs w:val="24"/>
        </w:rPr>
        <w:t xml:space="preserve"> 2. Bagaimana Kinerja Keuangan PT. Bank Syariah Mandiri berdasarkan rasio Solvabilitas? </w:t>
      </w:r>
    </w:p>
    <w:p w:rsidR="00704139" w:rsidRPr="00664505" w:rsidRDefault="00704139" w:rsidP="006D0299">
      <w:pPr>
        <w:pStyle w:val="ListParagraph"/>
        <w:spacing w:line="240" w:lineRule="auto"/>
        <w:ind w:left="993" w:hanging="284"/>
        <w:jc w:val="both"/>
        <w:rPr>
          <w:rFonts w:ascii="Times New Roman" w:hAnsi="Times New Roman" w:cs="Times New Roman"/>
          <w:sz w:val="24"/>
          <w:szCs w:val="24"/>
          <w:lang w:val="id-ID"/>
        </w:rPr>
      </w:pPr>
      <w:r w:rsidRPr="00664505">
        <w:rPr>
          <w:rFonts w:ascii="Times New Roman" w:hAnsi="Times New Roman" w:cs="Times New Roman"/>
          <w:sz w:val="24"/>
          <w:szCs w:val="24"/>
        </w:rPr>
        <w:t xml:space="preserve">3. Bagaimana Kinerja Keuangan PT. Bank Syariah Mandiri berdasarkan rasio </w:t>
      </w:r>
      <w:r w:rsidRPr="00664505">
        <w:rPr>
          <w:rFonts w:ascii="Times New Roman" w:hAnsi="Times New Roman" w:cs="Times New Roman"/>
          <w:sz w:val="24"/>
          <w:szCs w:val="24"/>
          <w:lang w:val="id-ID"/>
        </w:rPr>
        <w:t>Efisiensi</w:t>
      </w:r>
      <w:r w:rsidRPr="00664505">
        <w:rPr>
          <w:rFonts w:ascii="Times New Roman" w:hAnsi="Times New Roman" w:cs="Times New Roman"/>
          <w:sz w:val="24"/>
          <w:szCs w:val="24"/>
        </w:rPr>
        <w:t>?</w:t>
      </w:r>
    </w:p>
    <w:p w:rsidR="00714D29" w:rsidRPr="00664505" w:rsidRDefault="00714D29" w:rsidP="006D0299">
      <w:pPr>
        <w:pStyle w:val="ListParagraph"/>
        <w:spacing w:line="240" w:lineRule="auto"/>
        <w:ind w:left="993" w:hanging="284"/>
        <w:jc w:val="both"/>
        <w:rPr>
          <w:rFonts w:ascii="Times New Roman" w:hAnsi="Times New Roman" w:cs="Times New Roman"/>
          <w:sz w:val="24"/>
          <w:szCs w:val="24"/>
          <w:lang w:val="id-ID"/>
        </w:rPr>
      </w:pPr>
    </w:p>
    <w:p w:rsidR="00704139" w:rsidRPr="00664505" w:rsidRDefault="00704139" w:rsidP="006D0299">
      <w:pPr>
        <w:pStyle w:val="ListParagraph"/>
        <w:numPr>
          <w:ilvl w:val="0"/>
          <w:numId w:val="2"/>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L</w:t>
      </w:r>
      <w:r w:rsidR="00C934EF" w:rsidRPr="00664505">
        <w:rPr>
          <w:rFonts w:ascii="Times New Roman" w:hAnsi="Times New Roman" w:cs="Times New Roman"/>
          <w:sz w:val="24"/>
          <w:szCs w:val="24"/>
          <w:lang w:val="id-ID"/>
        </w:rPr>
        <w:t>ANDASAN TEORI</w:t>
      </w:r>
    </w:p>
    <w:p w:rsidR="00704139" w:rsidRPr="00664505" w:rsidRDefault="00704139" w:rsidP="006D0299">
      <w:pPr>
        <w:pStyle w:val="ListParagraph"/>
        <w:numPr>
          <w:ilvl w:val="0"/>
          <w:numId w:val="3"/>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Kinerja Keuangan</w:t>
      </w:r>
    </w:p>
    <w:p w:rsidR="00704139" w:rsidRPr="00664505" w:rsidRDefault="00704139" w:rsidP="006D0299">
      <w:pPr>
        <w:pStyle w:val="ListParagraph"/>
        <w:spacing w:line="240" w:lineRule="auto"/>
        <w:ind w:left="1080"/>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Kinerja keuangan adalah suatu analisis yang dilakukan untuk melihat sejauh mana suatu perusahaan telah melaksanakan dengan menggunakan aturan- aturan pelaksaan keuangan secara baik dan benar</w:t>
      </w:r>
      <w:r w:rsidRPr="00664505">
        <w:rPr>
          <w:rFonts w:ascii="Times New Roman" w:hAnsi="Times New Roman" w:cs="Times New Roman"/>
          <w:sz w:val="24"/>
          <w:szCs w:val="24"/>
          <w:lang w:val="id-ID"/>
        </w:rPr>
        <w:t xml:space="preserve"> menurut Irham Fahmi (2014).</w:t>
      </w:r>
      <w:proofErr w:type="gramEnd"/>
    </w:p>
    <w:p w:rsidR="00704139" w:rsidRPr="00664505" w:rsidRDefault="00704139" w:rsidP="006D0299">
      <w:pPr>
        <w:pStyle w:val="ListParagraph"/>
        <w:numPr>
          <w:ilvl w:val="0"/>
          <w:numId w:val="3"/>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Rasio Likuiditas</w:t>
      </w:r>
    </w:p>
    <w:p w:rsidR="00704139" w:rsidRPr="00664505" w:rsidRDefault="00704139" w:rsidP="006D0299">
      <w:pPr>
        <w:pStyle w:val="ListParagraph"/>
        <w:spacing w:line="240" w:lineRule="auto"/>
        <w:ind w:left="1080"/>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Rasio likuiditas adalah kemampuan suatu perusahaan memenuhi kewajiban jangka pendeknya secara tepat waktu</w:t>
      </w:r>
      <w:r w:rsidRPr="00664505">
        <w:rPr>
          <w:rFonts w:ascii="Times New Roman" w:hAnsi="Times New Roman" w:cs="Times New Roman"/>
          <w:sz w:val="24"/>
          <w:szCs w:val="24"/>
          <w:lang w:val="id-ID"/>
        </w:rPr>
        <w:t xml:space="preserve"> (Jumingan, 2014:240)</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Menurut Hery</w:t>
      </w:r>
      <w:r w:rsidRPr="00664505">
        <w:rPr>
          <w:rFonts w:ascii="Times New Roman" w:hAnsi="Times New Roman" w:cs="Times New Roman"/>
          <w:sz w:val="24"/>
          <w:szCs w:val="24"/>
          <w:lang w:val="id-ID"/>
        </w:rPr>
        <w:t xml:space="preserve"> (2015: 175) </w:t>
      </w:r>
      <w:r w:rsidRPr="00664505">
        <w:rPr>
          <w:rFonts w:ascii="Times New Roman" w:hAnsi="Times New Roman" w:cs="Times New Roman"/>
          <w:sz w:val="24"/>
          <w:szCs w:val="24"/>
        </w:rPr>
        <w:t>rasio likuiditas adalah rasio yang menunjukkan kemampuan perusahaan dalam memenuhi kewajiban atau membayar utang jangka pendeknya.</w:t>
      </w:r>
      <w:proofErr w:type="gramEnd"/>
      <w:r w:rsidRPr="00664505">
        <w:rPr>
          <w:rFonts w:ascii="Times New Roman" w:hAnsi="Times New Roman" w:cs="Times New Roman"/>
          <w:sz w:val="24"/>
          <w:szCs w:val="24"/>
        </w:rPr>
        <w:t xml:space="preserve"> Dengan kata lain, rasio likuiditas adalah untuk mengukur sampai seberapa jauh tingkat kemampuan perusahaan</w:t>
      </w:r>
      <w:r w:rsidRPr="00664505">
        <w:rPr>
          <w:rFonts w:ascii="Times New Roman" w:hAnsi="Times New Roman" w:cs="Times New Roman"/>
          <w:spacing w:val="18"/>
          <w:sz w:val="24"/>
          <w:szCs w:val="24"/>
        </w:rPr>
        <w:t xml:space="preserve"> </w:t>
      </w:r>
      <w:r w:rsidRPr="00664505">
        <w:rPr>
          <w:rFonts w:ascii="Times New Roman" w:hAnsi="Times New Roman" w:cs="Times New Roman"/>
          <w:sz w:val="24"/>
          <w:szCs w:val="24"/>
        </w:rPr>
        <w:t>dalam</w:t>
      </w:r>
      <w:r w:rsidRPr="00664505">
        <w:rPr>
          <w:rFonts w:ascii="Times New Roman" w:hAnsi="Times New Roman" w:cs="Times New Roman"/>
          <w:spacing w:val="18"/>
          <w:sz w:val="24"/>
          <w:szCs w:val="24"/>
        </w:rPr>
        <w:t xml:space="preserve"> </w:t>
      </w:r>
      <w:r w:rsidRPr="00664505">
        <w:rPr>
          <w:rFonts w:ascii="Times New Roman" w:hAnsi="Times New Roman" w:cs="Times New Roman"/>
          <w:sz w:val="24"/>
          <w:szCs w:val="24"/>
        </w:rPr>
        <w:t>melunasi</w:t>
      </w:r>
      <w:r w:rsidRPr="00664505">
        <w:rPr>
          <w:rFonts w:ascii="Times New Roman" w:hAnsi="Times New Roman" w:cs="Times New Roman"/>
          <w:spacing w:val="20"/>
          <w:sz w:val="24"/>
          <w:szCs w:val="24"/>
        </w:rPr>
        <w:t xml:space="preserve"> </w:t>
      </w:r>
      <w:r w:rsidRPr="00664505">
        <w:rPr>
          <w:rFonts w:ascii="Times New Roman" w:hAnsi="Times New Roman" w:cs="Times New Roman"/>
          <w:sz w:val="24"/>
          <w:szCs w:val="24"/>
        </w:rPr>
        <w:t>kewajiban</w:t>
      </w:r>
      <w:r w:rsidRPr="00664505">
        <w:rPr>
          <w:rFonts w:ascii="Times New Roman" w:hAnsi="Times New Roman" w:cs="Times New Roman"/>
          <w:spacing w:val="18"/>
          <w:sz w:val="24"/>
          <w:szCs w:val="24"/>
        </w:rPr>
        <w:t xml:space="preserve"> </w:t>
      </w:r>
      <w:r w:rsidRPr="00664505">
        <w:rPr>
          <w:rFonts w:ascii="Times New Roman" w:hAnsi="Times New Roman" w:cs="Times New Roman"/>
          <w:sz w:val="24"/>
          <w:szCs w:val="24"/>
        </w:rPr>
        <w:t>jangka</w:t>
      </w:r>
      <w:r w:rsidRPr="00664505">
        <w:rPr>
          <w:rFonts w:ascii="Times New Roman" w:hAnsi="Times New Roman" w:cs="Times New Roman"/>
          <w:spacing w:val="17"/>
          <w:sz w:val="24"/>
          <w:szCs w:val="24"/>
        </w:rPr>
        <w:t xml:space="preserve"> </w:t>
      </w:r>
      <w:r w:rsidRPr="00664505">
        <w:rPr>
          <w:rFonts w:ascii="Times New Roman" w:hAnsi="Times New Roman" w:cs="Times New Roman"/>
          <w:sz w:val="24"/>
          <w:szCs w:val="24"/>
        </w:rPr>
        <w:t>pendeknya</w:t>
      </w:r>
      <w:r w:rsidRPr="00664505">
        <w:rPr>
          <w:rFonts w:ascii="Times New Roman" w:hAnsi="Times New Roman" w:cs="Times New Roman"/>
          <w:spacing w:val="22"/>
          <w:sz w:val="24"/>
          <w:szCs w:val="24"/>
        </w:rPr>
        <w:t xml:space="preserve"> </w:t>
      </w:r>
      <w:r w:rsidRPr="00664505">
        <w:rPr>
          <w:rFonts w:ascii="Times New Roman" w:hAnsi="Times New Roman" w:cs="Times New Roman"/>
          <w:sz w:val="24"/>
          <w:szCs w:val="24"/>
        </w:rPr>
        <w:t>yang</w:t>
      </w:r>
      <w:r w:rsidRPr="00664505">
        <w:rPr>
          <w:rFonts w:ascii="Times New Roman" w:hAnsi="Times New Roman" w:cs="Times New Roman"/>
          <w:spacing w:val="15"/>
          <w:sz w:val="24"/>
          <w:szCs w:val="24"/>
        </w:rPr>
        <w:t xml:space="preserve"> </w:t>
      </w:r>
      <w:proofErr w:type="gramStart"/>
      <w:r w:rsidRPr="00664505">
        <w:rPr>
          <w:rFonts w:ascii="Times New Roman" w:hAnsi="Times New Roman" w:cs="Times New Roman"/>
          <w:sz w:val="24"/>
          <w:szCs w:val="24"/>
        </w:rPr>
        <w:t>akan</w:t>
      </w:r>
      <w:proofErr w:type="gramEnd"/>
      <w:r w:rsidRPr="00664505">
        <w:rPr>
          <w:rFonts w:ascii="Times New Roman" w:hAnsi="Times New Roman" w:cs="Times New Roman"/>
          <w:spacing w:val="18"/>
          <w:sz w:val="24"/>
          <w:szCs w:val="24"/>
        </w:rPr>
        <w:t xml:space="preserve"> </w:t>
      </w:r>
      <w:r w:rsidRPr="00664505">
        <w:rPr>
          <w:rFonts w:ascii="Times New Roman" w:hAnsi="Times New Roman" w:cs="Times New Roman"/>
          <w:sz w:val="24"/>
          <w:szCs w:val="24"/>
        </w:rPr>
        <w:t>segera</w:t>
      </w:r>
      <w:r w:rsidRPr="00664505">
        <w:rPr>
          <w:rFonts w:ascii="Times New Roman" w:hAnsi="Times New Roman" w:cs="Times New Roman"/>
          <w:spacing w:val="16"/>
          <w:sz w:val="24"/>
          <w:szCs w:val="24"/>
        </w:rPr>
        <w:t xml:space="preserve"> </w:t>
      </w:r>
      <w:r w:rsidRPr="00664505">
        <w:rPr>
          <w:rFonts w:ascii="Times New Roman" w:hAnsi="Times New Roman" w:cs="Times New Roman"/>
          <w:sz w:val="24"/>
          <w:szCs w:val="24"/>
        </w:rPr>
        <w:t>jatuh</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tempo.</w:t>
      </w:r>
    </w:p>
    <w:p w:rsidR="00704139" w:rsidRPr="00664505" w:rsidRDefault="00704139" w:rsidP="006D0299">
      <w:pPr>
        <w:pStyle w:val="ListParagraph"/>
        <w:numPr>
          <w:ilvl w:val="0"/>
          <w:numId w:val="3"/>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Rasio Solvabilitas</w:t>
      </w:r>
    </w:p>
    <w:p w:rsidR="00704139" w:rsidRPr="00664505" w:rsidRDefault="00704139" w:rsidP="006D0299">
      <w:pPr>
        <w:pStyle w:val="ListParagraph"/>
        <w:tabs>
          <w:tab w:val="left" w:pos="1260"/>
        </w:tabs>
        <w:spacing w:line="240" w:lineRule="auto"/>
        <w:ind w:left="1080"/>
        <w:jc w:val="both"/>
        <w:rPr>
          <w:rFonts w:ascii="Times New Roman" w:hAnsi="Times New Roman" w:cs="Times New Roman"/>
          <w:sz w:val="24"/>
          <w:szCs w:val="24"/>
          <w:lang w:val="id-ID"/>
        </w:rPr>
      </w:pPr>
      <w:r w:rsidRPr="00664505">
        <w:rPr>
          <w:rFonts w:ascii="Times New Roman" w:hAnsi="Times New Roman" w:cs="Times New Roman"/>
          <w:sz w:val="24"/>
          <w:szCs w:val="24"/>
        </w:rPr>
        <w:t xml:space="preserve">Rasio solvabilitas atau leverage </w:t>
      </w:r>
      <w:r w:rsidRPr="00664505">
        <w:rPr>
          <w:rFonts w:ascii="Times New Roman" w:hAnsi="Times New Roman" w:cs="Times New Roman"/>
          <w:i/>
          <w:sz w:val="24"/>
          <w:szCs w:val="24"/>
        </w:rPr>
        <w:t xml:space="preserve">ratio </w:t>
      </w:r>
      <w:r w:rsidRPr="00664505">
        <w:rPr>
          <w:rFonts w:ascii="Times New Roman" w:hAnsi="Times New Roman" w:cs="Times New Roman"/>
          <w:sz w:val="24"/>
          <w:szCs w:val="24"/>
        </w:rPr>
        <w:t xml:space="preserve">merupakan rasio yang digunakan untuk mengukur sejauh mana aktiva perusahaan dibiayai utang. </w:t>
      </w:r>
      <w:proofErr w:type="gramStart"/>
      <w:r w:rsidRPr="00664505">
        <w:rPr>
          <w:rFonts w:ascii="Times New Roman" w:hAnsi="Times New Roman" w:cs="Times New Roman"/>
          <w:sz w:val="24"/>
          <w:szCs w:val="24"/>
        </w:rPr>
        <w:t>Artinya berapa besar beban utang yang ditanggung perusahaan dibandingkan dengan aktivanya.</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 xml:space="preserve">Dalam arti luas dikatakan bahwa rasio solvabilitas digunakan untuk mengukur kemampuan perusahaan untuk </w:t>
      </w:r>
      <w:r w:rsidRPr="00664505">
        <w:rPr>
          <w:rFonts w:ascii="Times New Roman" w:hAnsi="Times New Roman" w:cs="Times New Roman"/>
          <w:sz w:val="24"/>
          <w:szCs w:val="24"/>
        </w:rPr>
        <w:lastRenderedPageBreak/>
        <w:t>membayar seluruh kewajibannya, baik jangka pendek maupun jangka panjang apabila perusahaan dibubarkan (dilikuidasi)</w:t>
      </w:r>
      <w:r w:rsidRPr="00664505">
        <w:rPr>
          <w:rFonts w:ascii="Times New Roman" w:hAnsi="Times New Roman" w:cs="Times New Roman"/>
          <w:sz w:val="24"/>
          <w:szCs w:val="24"/>
          <w:lang w:val="id-ID"/>
        </w:rPr>
        <w:t xml:space="preserve"> (Kasmir, 2012:151)</w:t>
      </w:r>
      <w:r w:rsidRPr="00664505">
        <w:rPr>
          <w:rFonts w:ascii="Times New Roman" w:hAnsi="Times New Roman" w:cs="Times New Roman"/>
          <w:sz w:val="24"/>
          <w:szCs w:val="24"/>
        </w:rPr>
        <w:t>.</w:t>
      </w:r>
      <w:proofErr w:type="gramEnd"/>
    </w:p>
    <w:p w:rsidR="00704139" w:rsidRPr="00664505" w:rsidRDefault="00704139" w:rsidP="00714D29">
      <w:pPr>
        <w:pStyle w:val="ListParagraph"/>
        <w:numPr>
          <w:ilvl w:val="0"/>
          <w:numId w:val="3"/>
        </w:numPr>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Rasio Efisiensi</w:t>
      </w:r>
    </w:p>
    <w:p w:rsidR="00704139" w:rsidRPr="00664505" w:rsidRDefault="00704139" w:rsidP="00714D29">
      <w:pPr>
        <w:pStyle w:val="ListParagraph"/>
        <w:ind w:left="1134"/>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Rasio Efisiensi dipergunakan untuk mengukur seberapa efisien korporasi dalam menggunakan aktivanya.</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Rasio ini semuanya mempergunakan perbandingan antara tingkat penjualan dengan investasi dalam beberapa aktiva.</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sz w:val="24"/>
          <w:szCs w:val="24"/>
        </w:rPr>
        <w:t>Asumsi yang diambil adalah menggunakan hubungan antara penjualan dengan berbagai aktiva tersebut</w:t>
      </w:r>
      <w:r w:rsidR="00C934EF" w:rsidRPr="00664505">
        <w:rPr>
          <w:rFonts w:ascii="Times New Roman" w:hAnsi="Times New Roman" w:cs="Times New Roman"/>
          <w:sz w:val="24"/>
          <w:szCs w:val="24"/>
          <w:lang w:val="id-ID"/>
        </w:rPr>
        <w:t>.</w:t>
      </w:r>
      <w:proofErr w:type="gramEnd"/>
    </w:p>
    <w:p w:rsidR="00C934EF" w:rsidRPr="00664505" w:rsidRDefault="00C934EF" w:rsidP="00714D29">
      <w:pPr>
        <w:pStyle w:val="ListParagraph"/>
        <w:numPr>
          <w:ilvl w:val="0"/>
          <w:numId w:val="3"/>
        </w:numPr>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Lembaga Keuangan Syariah</w:t>
      </w:r>
    </w:p>
    <w:p w:rsidR="00C934EF" w:rsidRPr="00664505" w:rsidRDefault="00C934EF" w:rsidP="00714D29">
      <w:pPr>
        <w:pStyle w:val="ListParagraph"/>
        <w:ind w:left="1134"/>
        <w:jc w:val="both"/>
        <w:rPr>
          <w:rFonts w:ascii="Times New Roman" w:eastAsia="Times New Roman" w:hAnsi="Times New Roman" w:cs="Times New Roman"/>
          <w:sz w:val="24"/>
          <w:szCs w:val="24"/>
          <w:lang w:val="id-ID"/>
        </w:rPr>
      </w:pPr>
      <w:r w:rsidRPr="00664505">
        <w:rPr>
          <w:rFonts w:ascii="Times New Roman" w:hAnsi="Times New Roman" w:cs="Times New Roman"/>
          <w:sz w:val="24"/>
          <w:szCs w:val="24"/>
          <w:lang w:val="id-ID"/>
        </w:rPr>
        <w:t>Bank S</w:t>
      </w:r>
      <w:r w:rsidRPr="00664505">
        <w:rPr>
          <w:rFonts w:ascii="Times New Roman" w:hAnsi="Times New Roman" w:cs="Times New Roman"/>
          <w:sz w:val="24"/>
          <w:szCs w:val="24"/>
        </w:rPr>
        <w:t>yariah adalah lembaga keuangan yang usaha pokoknya memberikan kredit dan jasa-jasa lain dalam lalu lintas pembayaran serta peredaran uang yang beroperasi disesuaikan dengan prinsip-perinsip syariah.</w:t>
      </w:r>
      <w:r w:rsidRPr="00664505">
        <w:rPr>
          <w:rFonts w:ascii="Times New Roman" w:eastAsia="Times New Roman" w:hAnsi="Times New Roman" w:cs="Times New Roman"/>
          <w:sz w:val="24"/>
          <w:szCs w:val="24"/>
          <w:lang w:val="id-ID"/>
        </w:rPr>
        <w:t xml:space="preserve"> </w:t>
      </w:r>
    </w:p>
    <w:p w:rsidR="00C934EF" w:rsidRPr="00664505" w:rsidRDefault="00C934EF" w:rsidP="006D0299">
      <w:pPr>
        <w:pStyle w:val="BodyText"/>
        <w:numPr>
          <w:ilvl w:val="0"/>
          <w:numId w:val="2"/>
        </w:numPr>
        <w:ind w:right="122"/>
        <w:jc w:val="both"/>
        <w:rPr>
          <w:lang w:val="id-ID"/>
        </w:rPr>
      </w:pPr>
      <w:r w:rsidRPr="00664505">
        <w:rPr>
          <w:lang w:val="id-ID"/>
        </w:rPr>
        <w:t>METODE PENELITIAN</w:t>
      </w:r>
    </w:p>
    <w:p w:rsidR="00704139" w:rsidRPr="00664505" w:rsidRDefault="00C934EF" w:rsidP="006D0299">
      <w:pPr>
        <w:pStyle w:val="ListParagraph"/>
        <w:numPr>
          <w:ilvl w:val="0"/>
          <w:numId w:val="4"/>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Objek Penelitian</w:t>
      </w:r>
    </w:p>
    <w:p w:rsidR="00C934EF" w:rsidRPr="00664505" w:rsidRDefault="00C934EF" w:rsidP="006D0299">
      <w:pPr>
        <w:pStyle w:val="ListParagraph"/>
        <w:tabs>
          <w:tab w:val="left" w:pos="1350"/>
          <w:tab w:val="left" w:pos="1890"/>
          <w:tab w:val="left" w:pos="1980"/>
        </w:tabs>
        <w:spacing w:line="240" w:lineRule="auto"/>
        <w:ind w:left="1440"/>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Objek penelitian adalah titik perhatian pada suatu penelitian . Adapun yang menjadi objek penelitian adalah </w:t>
      </w:r>
      <w:r w:rsidRPr="00664505">
        <w:rPr>
          <w:rFonts w:ascii="Times New Roman" w:hAnsi="Times New Roman" w:cs="Times New Roman"/>
          <w:sz w:val="24"/>
          <w:szCs w:val="24"/>
        </w:rPr>
        <w:t xml:space="preserve">Analisis Kinerja Keuangan Dengan Menggunakan Rasio Likuiditas, Solvabilitas dan Efisiensi Pada PT. </w:t>
      </w:r>
      <w:proofErr w:type="gramStart"/>
      <w:r w:rsidRPr="00664505">
        <w:rPr>
          <w:rFonts w:ascii="Times New Roman" w:hAnsi="Times New Roman" w:cs="Times New Roman"/>
          <w:sz w:val="24"/>
          <w:szCs w:val="24"/>
        </w:rPr>
        <w:t>Bank Syariah Mandiri</w:t>
      </w:r>
      <w:r w:rsidRPr="00664505">
        <w:rPr>
          <w:rFonts w:ascii="Times New Roman" w:hAnsi="Times New Roman" w:cs="Times New Roman"/>
          <w:sz w:val="24"/>
          <w:szCs w:val="24"/>
          <w:lang w:val="id-ID"/>
        </w:rPr>
        <w:t xml:space="preserve"> Tahun 2012-2016</w:t>
      </w:r>
      <w:r w:rsidRPr="00664505">
        <w:rPr>
          <w:rFonts w:ascii="Times New Roman" w:hAnsi="Times New Roman" w:cs="Times New Roman"/>
          <w:sz w:val="24"/>
          <w:szCs w:val="24"/>
        </w:rPr>
        <w:t>.</w:t>
      </w:r>
      <w:proofErr w:type="gramEnd"/>
    </w:p>
    <w:p w:rsidR="00C934EF" w:rsidRPr="00664505" w:rsidRDefault="00C934EF" w:rsidP="006D0299">
      <w:pPr>
        <w:pStyle w:val="ListParagraph"/>
        <w:numPr>
          <w:ilvl w:val="0"/>
          <w:numId w:val="4"/>
        </w:numPr>
        <w:tabs>
          <w:tab w:val="left" w:pos="1350"/>
          <w:tab w:val="left" w:pos="1890"/>
          <w:tab w:val="left" w:pos="1980"/>
        </w:tabs>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Jenis dan Sumber Data</w:t>
      </w:r>
    </w:p>
    <w:p w:rsidR="00C934EF" w:rsidRPr="00664505" w:rsidRDefault="00C934EF" w:rsidP="00714D29">
      <w:pPr>
        <w:pStyle w:val="ListParagraph"/>
        <w:numPr>
          <w:ilvl w:val="0"/>
          <w:numId w:val="6"/>
        </w:numPr>
        <w:tabs>
          <w:tab w:val="left" w:pos="1350"/>
          <w:tab w:val="left" w:pos="1701"/>
        </w:tabs>
        <w:spacing w:line="240" w:lineRule="auto"/>
        <w:ind w:firstLine="698"/>
        <w:jc w:val="both"/>
        <w:rPr>
          <w:rFonts w:ascii="Times New Roman" w:hAnsi="Times New Roman" w:cs="Times New Roman"/>
          <w:sz w:val="24"/>
          <w:szCs w:val="24"/>
        </w:rPr>
      </w:pPr>
      <w:r w:rsidRPr="00664505">
        <w:rPr>
          <w:rFonts w:ascii="Times New Roman" w:hAnsi="Times New Roman" w:cs="Times New Roman"/>
          <w:sz w:val="24"/>
          <w:szCs w:val="24"/>
        </w:rPr>
        <w:t>Jenis Data</w:t>
      </w:r>
    </w:p>
    <w:p w:rsidR="00C934EF" w:rsidRPr="00664505" w:rsidRDefault="00C934EF" w:rsidP="00714D29">
      <w:pPr>
        <w:pStyle w:val="ListParagraph"/>
        <w:tabs>
          <w:tab w:val="left" w:pos="1350"/>
          <w:tab w:val="left" w:pos="1701"/>
        </w:tabs>
        <w:spacing w:line="240" w:lineRule="auto"/>
        <w:ind w:left="170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 xml:space="preserve">Dalam penelitian ini penulis menggunakan data </w:t>
      </w:r>
      <w:r w:rsidRPr="00664505">
        <w:rPr>
          <w:rFonts w:ascii="Times New Roman" w:hAnsi="Times New Roman" w:cs="Times New Roman"/>
          <w:sz w:val="24"/>
          <w:szCs w:val="24"/>
          <w:lang w:val="id-ID"/>
        </w:rPr>
        <w:t>internal</w:t>
      </w:r>
      <w:r w:rsidRPr="00664505">
        <w:rPr>
          <w:rFonts w:ascii="Times New Roman" w:hAnsi="Times New Roman" w:cs="Times New Roman"/>
          <w:sz w:val="24"/>
          <w:szCs w:val="24"/>
        </w:rPr>
        <w:t xml:space="preserve"> yaitu data yang diperoleh dari laporan keuangan yang berasal dari web resmi PT. Bank Syariah Mandiri, yaitu </w:t>
      </w:r>
      <w:r w:rsidRPr="00664505">
        <w:rPr>
          <w:rFonts w:ascii="Times New Roman" w:hAnsi="Times New Roman" w:cs="Times New Roman"/>
          <w:sz w:val="24"/>
          <w:szCs w:val="24"/>
          <w:u w:val="single"/>
        </w:rPr>
        <w:t>www.banksyariah</w:t>
      </w:r>
      <w:r w:rsidRPr="00664505">
        <w:rPr>
          <w:rFonts w:ascii="Times New Roman" w:hAnsi="Times New Roman" w:cs="Times New Roman"/>
          <w:sz w:val="24"/>
          <w:szCs w:val="24"/>
        </w:rPr>
        <w:t xml:space="preserve"> mandiri.co.id.</w:t>
      </w:r>
      <w:proofErr w:type="gramEnd"/>
    </w:p>
    <w:p w:rsidR="00C934EF" w:rsidRPr="00664505" w:rsidRDefault="00C934EF" w:rsidP="00714D29">
      <w:pPr>
        <w:pStyle w:val="ListParagraph"/>
        <w:numPr>
          <w:ilvl w:val="0"/>
          <w:numId w:val="6"/>
        </w:numPr>
        <w:tabs>
          <w:tab w:val="left" w:pos="1350"/>
          <w:tab w:val="left" w:pos="1701"/>
        </w:tabs>
        <w:spacing w:line="240" w:lineRule="auto"/>
        <w:ind w:firstLine="698"/>
        <w:jc w:val="both"/>
        <w:rPr>
          <w:rFonts w:ascii="Times New Roman" w:hAnsi="Times New Roman" w:cs="Times New Roman"/>
          <w:sz w:val="24"/>
          <w:szCs w:val="24"/>
        </w:rPr>
      </w:pPr>
      <w:r w:rsidRPr="00664505">
        <w:rPr>
          <w:rFonts w:ascii="Times New Roman" w:hAnsi="Times New Roman" w:cs="Times New Roman"/>
          <w:sz w:val="24"/>
          <w:szCs w:val="24"/>
        </w:rPr>
        <w:t>Sumber Data</w:t>
      </w:r>
    </w:p>
    <w:p w:rsidR="00C934EF" w:rsidRPr="00664505" w:rsidRDefault="00C934EF" w:rsidP="00714D29">
      <w:pPr>
        <w:pStyle w:val="ListParagraph"/>
        <w:tabs>
          <w:tab w:val="left" w:pos="1350"/>
          <w:tab w:val="left" w:pos="1701"/>
        </w:tabs>
        <w:spacing w:line="240" w:lineRule="auto"/>
        <w:ind w:left="170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Sumber data yang digunakan adalah data sekunder.</w:t>
      </w:r>
      <w:proofErr w:type="gramEnd"/>
      <w:r w:rsidRPr="00664505">
        <w:rPr>
          <w:rFonts w:ascii="Times New Roman" w:hAnsi="Times New Roman" w:cs="Times New Roman"/>
          <w:sz w:val="24"/>
          <w:szCs w:val="24"/>
          <w:lang w:val="id-ID"/>
        </w:rPr>
        <w:t xml:space="preserve"> </w:t>
      </w:r>
      <w:proofErr w:type="gramStart"/>
      <w:r w:rsidRPr="00664505">
        <w:rPr>
          <w:rFonts w:ascii="Times New Roman" w:hAnsi="Times New Roman" w:cs="Times New Roman"/>
          <w:sz w:val="24"/>
          <w:szCs w:val="24"/>
        </w:rPr>
        <w:t>Dalam hal ini yaitu data dari pihak PT. Bank Syariah Mandiri yang sudah dipublikasikan oleh PT. Bank Syariah Mandiri</w:t>
      </w:r>
      <w:r w:rsidRPr="00664505">
        <w:rPr>
          <w:rFonts w:ascii="Times New Roman" w:hAnsi="Times New Roman" w:cs="Times New Roman"/>
          <w:sz w:val="24"/>
          <w:szCs w:val="24"/>
          <w:lang w:val="id-ID"/>
        </w:rPr>
        <w:t>.</w:t>
      </w:r>
      <w:proofErr w:type="gramEnd"/>
    </w:p>
    <w:p w:rsidR="00C934EF" w:rsidRPr="00664505" w:rsidRDefault="00C934EF" w:rsidP="006D0299">
      <w:pPr>
        <w:pStyle w:val="ListParagraph"/>
        <w:numPr>
          <w:ilvl w:val="0"/>
          <w:numId w:val="4"/>
        </w:numPr>
        <w:tabs>
          <w:tab w:val="left" w:pos="1843"/>
          <w:tab w:val="left" w:pos="1890"/>
          <w:tab w:val="left" w:pos="1980"/>
        </w:tabs>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Teknik Pengumpulan Data</w:t>
      </w:r>
    </w:p>
    <w:p w:rsidR="00C934EF" w:rsidRPr="00664505" w:rsidRDefault="00C934EF" w:rsidP="006D0299">
      <w:pPr>
        <w:pStyle w:val="ListParagraph"/>
        <w:tabs>
          <w:tab w:val="left" w:pos="1350"/>
          <w:tab w:val="left" w:pos="1418"/>
          <w:tab w:val="left" w:pos="1890"/>
          <w:tab w:val="left" w:pos="1980"/>
        </w:tabs>
        <w:spacing w:line="240" w:lineRule="auto"/>
        <w:ind w:left="1440"/>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 xml:space="preserve">Data yang digunakan ini meruapakan data sekunder.Teknik pengumpulan datanya berupa Dokumen-Dokumen Laporan posisi keuangan dan laporan laba/rugi pada PT. </w:t>
      </w:r>
      <w:r w:rsidRPr="00664505">
        <w:rPr>
          <w:rFonts w:ascii="Times New Roman" w:hAnsi="Times New Roman" w:cs="Times New Roman"/>
          <w:sz w:val="24"/>
          <w:szCs w:val="24"/>
          <w:lang w:val="id-ID"/>
        </w:rPr>
        <w:t>Bank Mandiri Syariah</w:t>
      </w:r>
      <w:r w:rsidRPr="00664505">
        <w:rPr>
          <w:rFonts w:ascii="Times New Roman" w:hAnsi="Times New Roman" w:cs="Times New Roman"/>
          <w:sz w:val="24"/>
          <w:szCs w:val="24"/>
        </w:rPr>
        <w:t xml:space="preserve"> tahun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-201</w:t>
      </w:r>
      <w:r w:rsidRPr="00664505">
        <w:rPr>
          <w:rFonts w:ascii="Times New Roman" w:hAnsi="Times New Roman" w:cs="Times New Roman"/>
          <w:sz w:val="24"/>
          <w:szCs w:val="24"/>
          <w:lang w:val="id-ID"/>
        </w:rPr>
        <w:t>6</w:t>
      </w:r>
      <w:r w:rsidRPr="00664505">
        <w:rPr>
          <w:rFonts w:ascii="Times New Roman" w:hAnsi="Times New Roman" w:cs="Times New Roman"/>
          <w:sz w:val="24"/>
          <w:szCs w:val="24"/>
        </w:rPr>
        <w:t>.</w:t>
      </w:r>
      <w:proofErr w:type="gramEnd"/>
    </w:p>
    <w:p w:rsidR="00C934EF" w:rsidRPr="00664505" w:rsidRDefault="00C934EF" w:rsidP="006D0299">
      <w:pPr>
        <w:pStyle w:val="ListParagraph"/>
        <w:numPr>
          <w:ilvl w:val="0"/>
          <w:numId w:val="4"/>
        </w:numPr>
        <w:tabs>
          <w:tab w:val="left" w:pos="1350"/>
          <w:tab w:val="left" w:pos="1418"/>
          <w:tab w:val="left" w:pos="1890"/>
          <w:tab w:val="left" w:pos="1980"/>
        </w:tabs>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Teknik Analisis Data</w:t>
      </w:r>
    </w:p>
    <w:p w:rsidR="00C934EF" w:rsidRPr="00664505" w:rsidRDefault="00C934EF" w:rsidP="00714D29">
      <w:pPr>
        <w:pStyle w:val="BodyText"/>
        <w:ind w:left="1418" w:right="115"/>
        <w:jc w:val="both"/>
      </w:pPr>
      <w:proofErr w:type="gramStart"/>
      <w:r w:rsidRPr="00664505">
        <w:t>Penelitian ini menggunakan teknik analisa data kuantitatif.</w:t>
      </w:r>
      <w:proofErr w:type="gramEnd"/>
      <w:r w:rsidRPr="00664505">
        <w:t xml:space="preserve"> </w:t>
      </w:r>
      <w:r w:rsidRPr="00664505">
        <w:rPr>
          <w:i/>
        </w:rPr>
        <w:t>Deskriptif Kuantitatif</w:t>
      </w:r>
      <w:r w:rsidRPr="00664505">
        <w:t>, yaitu metode yang menjelaskan atau menganalisis suatu permasalahan dari suatu data berdasarkan perhitungan angka-angka dari hasil penelitian</w:t>
      </w:r>
      <w:r w:rsidRPr="00664505">
        <w:rPr>
          <w:lang w:val="id-ID"/>
        </w:rPr>
        <w:t xml:space="preserve">. </w:t>
      </w:r>
      <w:r w:rsidRPr="00664505">
        <w:t xml:space="preserve">Teknik yang digunakan adalah dengan menggunakan rasio-rasio yang berkaitan dengan analisis rasio likuiditas, solvabilitas dan efisiensi yang </w:t>
      </w:r>
      <w:r w:rsidRPr="00664505">
        <w:lastRenderedPageBreak/>
        <w:t>dapat dilihat sebagai berikut:</w:t>
      </w:r>
    </w:p>
    <w:p w:rsidR="00C934EF" w:rsidRPr="00664505" w:rsidRDefault="00C934EF" w:rsidP="00714D29">
      <w:pPr>
        <w:pStyle w:val="ListParagraph"/>
        <w:numPr>
          <w:ilvl w:val="0"/>
          <w:numId w:val="7"/>
        </w:numPr>
        <w:tabs>
          <w:tab w:val="left" w:pos="1843"/>
          <w:tab w:val="left" w:pos="1980"/>
        </w:tabs>
        <w:spacing w:line="240" w:lineRule="auto"/>
        <w:ind w:left="1701" w:hanging="283"/>
        <w:jc w:val="both"/>
        <w:rPr>
          <w:rFonts w:ascii="Times New Roman" w:hAnsi="Times New Roman" w:cs="Times New Roman"/>
          <w:i/>
          <w:sz w:val="24"/>
          <w:szCs w:val="24"/>
        </w:rPr>
      </w:pPr>
      <w:r w:rsidRPr="00664505">
        <w:rPr>
          <w:rFonts w:ascii="Times New Roman" w:hAnsi="Times New Roman" w:cs="Times New Roman"/>
          <w:sz w:val="24"/>
          <w:szCs w:val="24"/>
        </w:rPr>
        <w:t>Menghitung  rasio  likuiditas  yang</w:t>
      </w:r>
      <w:r w:rsidRPr="00664505">
        <w:rPr>
          <w:rFonts w:ascii="Times New Roman" w:hAnsi="Times New Roman" w:cs="Times New Roman"/>
          <w:spacing w:val="-17"/>
          <w:sz w:val="24"/>
          <w:szCs w:val="24"/>
        </w:rPr>
        <w:t xml:space="preserve"> </w:t>
      </w:r>
      <w:r w:rsidRPr="00664505">
        <w:rPr>
          <w:rFonts w:ascii="Times New Roman" w:hAnsi="Times New Roman" w:cs="Times New Roman"/>
          <w:sz w:val="24"/>
          <w:szCs w:val="24"/>
        </w:rPr>
        <w:t>terdiri</w:t>
      </w:r>
      <w:r w:rsidRPr="00664505">
        <w:rPr>
          <w:rFonts w:ascii="Times New Roman" w:hAnsi="Times New Roman" w:cs="Times New Roman"/>
          <w:spacing w:val="40"/>
          <w:sz w:val="24"/>
          <w:szCs w:val="24"/>
        </w:rPr>
        <w:t xml:space="preserve"> </w:t>
      </w:r>
      <w:r w:rsidRPr="00664505">
        <w:rPr>
          <w:rFonts w:ascii="Times New Roman" w:hAnsi="Times New Roman" w:cs="Times New Roman"/>
          <w:sz w:val="24"/>
          <w:szCs w:val="24"/>
        </w:rPr>
        <w:t>dari</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Quick Ratio, Cash Ratio, Loan to Deposit Ratio (LDR)</w:t>
      </w:r>
      <w:r w:rsidRPr="00664505">
        <w:rPr>
          <w:rFonts w:ascii="Times New Roman" w:hAnsi="Times New Roman" w:cs="Times New Roman"/>
          <w:i/>
          <w:sz w:val="24"/>
          <w:szCs w:val="24"/>
          <w:lang w:val="id-ID"/>
        </w:rPr>
        <w:t xml:space="preserve"> </w:t>
      </w:r>
      <w:r w:rsidRPr="00664505">
        <w:rPr>
          <w:rFonts w:ascii="Times New Roman" w:hAnsi="Times New Roman" w:cs="Times New Roman"/>
          <w:i/>
          <w:sz w:val="24"/>
          <w:szCs w:val="24"/>
        </w:rPr>
        <w:t>, Assets to Loan</w:t>
      </w:r>
      <w:r w:rsidRPr="00664505">
        <w:rPr>
          <w:rFonts w:ascii="Times New Roman" w:hAnsi="Times New Roman" w:cs="Times New Roman"/>
          <w:i/>
          <w:spacing w:val="-5"/>
          <w:sz w:val="24"/>
          <w:szCs w:val="24"/>
        </w:rPr>
        <w:t xml:space="preserve"> </w:t>
      </w:r>
      <w:r w:rsidRPr="00664505">
        <w:rPr>
          <w:rFonts w:ascii="Times New Roman" w:hAnsi="Times New Roman" w:cs="Times New Roman"/>
          <w:i/>
          <w:sz w:val="24"/>
          <w:szCs w:val="24"/>
        </w:rPr>
        <w:t>Ratio.</w:t>
      </w:r>
    </w:p>
    <w:p w:rsidR="00C934EF" w:rsidRPr="00664505" w:rsidRDefault="00C934EF" w:rsidP="00714D29">
      <w:pPr>
        <w:pStyle w:val="ListParagraph"/>
        <w:widowControl w:val="0"/>
        <w:numPr>
          <w:ilvl w:val="0"/>
          <w:numId w:val="7"/>
        </w:numPr>
        <w:tabs>
          <w:tab w:val="left" w:pos="1701"/>
        </w:tabs>
        <w:autoSpaceDE w:val="0"/>
        <w:autoSpaceDN w:val="0"/>
        <w:spacing w:after="0" w:line="240" w:lineRule="auto"/>
        <w:ind w:left="1701" w:right="116" w:hanging="283"/>
        <w:contextualSpacing w:val="0"/>
        <w:jc w:val="both"/>
        <w:rPr>
          <w:rFonts w:ascii="Times New Roman" w:hAnsi="Times New Roman" w:cs="Times New Roman"/>
          <w:i/>
          <w:sz w:val="24"/>
          <w:szCs w:val="24"/>
        </w:rPr>
      </w:pPr>
      <w:r w:rsidRPr="00664505">
        <w:rPr>
          <w:rFonts w:ascii="Times New Roman" w:hAnsi="Times New Roman" w:cs="Times New Roman"/>
          <w:sz w:val="24"/>
          <w:szCs w:val="24"/>
        </w:rPr>
        <w:t xml:space="preserve">Menghitung rasio solvabilitas yang terdiri dari </w:t>
      </w:r>
      <w:r w:rsidRPr="00664505">
        <w:rPr>
          <w:rFonts w:ascii="Times New Roman" w:hAnsi="Times New Roman" w:cs="Times New Roman"/>
          <w:i/>
          <w:sz w:val="24"/>
          <w:szCs w:val="24"/>
        </w:rPr>
        <w:t>Primary Ratio, Secondary Risk Ratio, Capital</w:t>
      </w:r>
      <w:r w:rsidRPr="00664505">
        <w:rPr>
          <w:rFonts w:ascii="Times New Roman" w:hAnsi="Times New Roman" w:cs="Times New Roman"/>
          <w:i/>
          <w:spacing w:val="-2"/>
          <w:sz w:val="24"/>
          <w:szCs w:val="24"/>
        </w:rPr>
        <w:t xml:space="preserve"> </w:t>
      </w:r>
      <w:r w:rsidRPr="00664505">
        <w:rPr>
          <w:rFonts w:ascii="Times New Roman" w:hAnsi="Times New Roman" w:cs="Times New Roman"/>
          <w:i/>
          <w:sz w:val="24"/>
          <w:szCs w:val="24"/>
        </w:rPr>
        <w:t>Ratio.</w:t>
      </w:r>
    </w:p>
    <w:p w:rsidR="00C934EF" w:rsidRPr="00664505" w:rsidRDefault="00C934EF" w:rsidP="00714D29">
      <w:pPr>
        <w:pStyle w:val="ListParagraph"/>
        <w:widowControl w:val="0"/>
        <w:numPr>
          <w:ilvl w:val="0"/>
          <w:numId w:val="7"/>
        </w:numPr>
        <w:tabs>
          <w:tab w:val="left" w:pos="1701"/>
        </w:tabs>
        <w:autoSpaceDE w:val="0"/>
        <w:autoSpaceDN w:val="0"/>
        <w:spacing w:after="0" w:line="240" w:lineRule="auto"/>
        <w:ind w:left="1701" w:right="116" w:hanging="283"/>
        <w:contextualSpacing w:val="0"/>
        <w:jc w:val="both"/>
        <w:rPr>
          <w:rFonts w:ascii="Times New Roman" w:hAnsi="Times New Roman" w:cs="Times New Roman"/>
          <w:i/>
          <w:sz w:val="24"/>
          <w:szCs w:val="24"/>
        </w:rPr>
      </w:pPr>
      <w:r w:rsidRPr="00664505">
        <w:rPr>
          <w:rFonts w:ascii="Times New Roman" w:hAnsi="Times New Roman" w:cs="Times New Roman"/>
          <w:sz w:val="24"/>
          <w:szCs w:val="24"/>
        </w:rPr>
        <w:t>Menghitung</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rasio</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efisiensi</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yang</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terdiri</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dari</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Leverage</w:t>
      </w:r>
      <w:r w:rsidRPr="00664505">
        <w:rPr>
          <w:rFonts w:ascii="Times New Roman" w:hAnsi="Times New Roman" w:cs="Times New Roman"/>
          <w:i/>
          <w:sz w:val="24"/>
          <w:szCs w:val="24"/>
          <w:lang w:val="id-ID"/>
        </w:rPr>
        <w:t xml:space="preserve"> </w:t>
      </w:r>
      <w:r w:rsidRPr="00664505">
        <w:rPr>
          <w:rFonts w:ascii="Times New Roman" w:hAnsi="Times New Roman" w:cs="Times New Roman"/>
          <w:i/>
          <w:sz w:val="24"/>
          <w:szCs w:val="24"/>
        </w:rPr>
        <w:t>Multiplier</w:t>
      </w:r>
      <w:proofErr w:type="gramStart"/>
      <w:r w:rsidRPr="00664505">
        <w:rPr>
          <w:rFonts w:ascii="Times New Roman" w:hAnsi="Times New Roman" w:cs="Times New Roman"/>
          <w:i/>
          <w:sz w:val="24"/>
          <w:szCs w:val="24"/>
        </w:rPr>
        <w:t>,</w:t>
      </w:r>
      <w:r w:rsidRPr="00664505">
        <w:rPr>
          <w:rFonts w:ascii="Times New Roman" w:hAnsi="Times New Roman" w:cs="Times New Roman"/>
          <w:i/>
          <w:sz w:val="24"/>
          <w:szCs w:val="24"/>
          <w:lang w:val="id-ID"/>
        </w:rPr>
        <w:t xml:space="preserve"> </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lang w:val="id-ID"/>
        </w:rPr>
        <w:t>Interest</w:t>
      </w:r>
      <w:proofErr w:type="gramEnd"/>
      <w:r w:rsidRPr="00664505">
        <w:rPr>
          <w:rFonts w:ascii="Times New Roman" w:hAnsi="Times New Roman" w:cs="Times New Roman"/>
          <w:i/>
          <w:sz w:val="24"/>
          <w:szCs w:val="24"/>
          <w:lang w:val="id-ID"/>
        </w:rPr>
        <w:t xml:space="preserve"> Expense Ratio, Cost Of Fund</w:t>
      </w:r>
      <w:r w:rsidRPr="00664505">
        <w:rPr>
          <w:rFonts w:ascii="Times New Roman" w:hAnsi="Times New Roman" w:cs="Times New Roman"/>
          <w:sz w:val="24"/>
          <w:szCs w:val="24"/>
        </w:rPr>
        <w:t>.</w:t>
      </w:r>
    </w:p>
    <w:p w:rsidR="00664505" w:rsidRPr="00664505" w:rsidRDefault="00664505" w:rsidP="00664505">
      <w:pPr>
        <w:pStyle w:val="ListParagraph"/>
        <w:widowControl w:val="0"/>
        <w:tabs>
          <w:tab w:val="left" w:pos="1701"/>
        </w:tabs>
        <w:autoSpaceDE w:val="0"/>
        <w:autoSpaceDN w:val="0"/>
        <w:spacing w:after="0" w:line="240" w:lineRule="auto"/>
        <w:ind w:left="1701" w:right="116"/>
        <w:contextualSpacing w:val="0"/>
        <w:jc w:val="both"/>
        <w:rPr>
          <w:rFonts w:ascii="Times New Roman" w:hAnsi="Times New Roman" w:cs="Times New Roman"/>
          <w:i/>
          <w:sz w:val="24"/>
          <w:szCs w:val="24"/>
        </w:rPr>
      </w:pPr>
    </w:p>
    <w:p w:rsidR="00C934EF" w:rsidRPr="00664505" w:rsidRDefault="00C934EF" w:rsidP="00664505">
      <w:pPr>
        <w:pStyle w:val="ListParagraph"/>
        <w:numPr>
          <w:ilvl w:val="0"/>
          <w:numId w:val="2"/>
        </w:numPr>
        <w:tabs>
          <w:tab w:val="left" w:pos="1350"/>
          <w:tab w:val="left" w:pos="1418"/>
          <w:tab w:val="left" w:pos="1890"/>
          <w:tab w:val="left" w:pos="1980"/>
        </w:tabs>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HASIL DAN PEMBAHASAN</w:t>
      </w:r>
    </w:p>
    <w:p w:rsidR="00664505" w:rsidRPr="00664505" w:rsidRDefault="00664505" w:rsidP="00664505">
      <w:pPr>
        <w:pStyle w:val="ListParagraph"/>
        <w:tabs>
          <w:tab w:val="left" w:pos="1350"/>
          <w:tab w:val="left" w:pos="1418"/>
          <w:tab w:val="left" w:pos="1890"/>
          <w:tab w:val="left" w:pos="1980"/>
        </w:tabs>
        <w:spacing w:line="240" w:lineRule="auto"/>
        <w:jc w:val="both"/>
        <w:rPr>
          <w:rFonts w:ascii="Times New Roman" w:hAnsi="Times New Roman" w:cs="Times New Roman"/>
          <w:sz w:val="24"/>
          <w:szCs w:val="24"/>
          <w:lang w:val="id-ID"/>
        </w:rPr>
      </w:pPr>
    </w:p>
    <w:p w:rsidR="00664505" w:rsidRPr="00664505" w:rsidRDefault="00C934EF" w:rsidP="00664505">
      <w:pPr>
        <w:pStyle w:val="ListParagraph"/>
        <w:numPr>
          <w:ilvl w:val="0"/>
          <w:numId w:val="8"/>
        </w:numPr>
        <w:tabs>
          <w:tab w:val="left" w:pos="1350"/>
          <w:tab w:val="left" w:pos="1418"/>
          <w:tab w:val="left" w:pos="1890"/>
          <w:tab w:val="left" w:pos="1980"/>
        </w:tabs>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Rasio Likuiditas</w:t>
      </w:r>
    </w:p>
    <w:p w:rsidR="00501D0F" w:rsidRPr="00664505" w:rsidRDefault="00501D0F" w:rsidP="00FF1DE2">
      <w:pPr>
        <w:pStyle w:val="ListParagraph"/>
        <w:ind w:left="1080" w:right="3"/>
        <w:jc w:val="center"/>
        <w:rPr>
          <w:rFonts w:ascii="Times New Roman" w:hAnsi="Times New Roman" w:cs="Times New Roman"/>
          <w:sz w:val="24"/>
          <w:szCs w:val="24"/>
        </w:rPr>
      </w:pPr>
      <w:r w:rsidRPr="00664505">
        <w:rPr>
          <w:rFonts w:ascii="Times New Roman" w:hAnsi="Times New Roman" w:cs="Times New Roman"/>
          <w:sz w:val="24"/>
          <w:szCs w:val="24"/>
        </w:rPr>
        <w:t>Analisis Kinerja Keuangan PT. Bank Syariah Mandiri</w:t>
      </w:r>
    </w:p>
    <w:p w:rsidR="00501D0F" w:rsidRPr="00664505" w:rsidRDefault="00501D0F" w:rsidP="00FF1DE2">
      <w:pPr>
        <w:pStyle w:val="ListParagraph"/>
        <w:ind w:left="1080" w:right="3"/>
        <w:jc w:val="center"/>
        <w:rPr>
          <w:rFonts w:ascii="Times New Roman" w:hAnsi="Times New Roman" w:cs="Times New Roman"/>
          <w:sz w:val="24"/>
          <w:szCs w:val="24"/>
          <w:lang w:val="id-ID"/>
        </w:rPr>
      </w:pPr>
      <w:r w:rsidRPr="00664505">
        <w:rPr>
          <w:rFonts w:ascii="Times New Roman" w:hAnsi="Times New Roman" w:cs="Times New Roman"/>
          <w:sz w:val="24"/>
          <w:szCs w:val="24"/>
        </w:rPr>
        <w:t>(Dalam Miliar Rupiah)</w:t>
      </w:r>
    </w:p>
    <w:tbl>
      <w:tblPr>
        <w:tblW w:w="7922"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992"/>
        <w:gridCol w:w="993"/>
        <w:gridCol w:w="992"/>
        <w:gridCol w:w="992"/>
        <w:gridCol w:w="1134"/>
        <w:gridCol w:w="992"/>
      </w:tblGrid>
      <w:tr w:rsidR="00501D0F" w:rsidRPr="00664505" w:rsidTr="00664505">
        <w:trPr>
          <w:trHeight w:val="767"/>
        </w:trPr>
        <w:tc>
          <w:tcPr>
            <w:tcW w:w="1827" w:type="dxa"/>
          </w:tcPr>
          <w:p w:rsidR="00501D0F" w:rsidRPr="00664505" w:rsidRDefault="00501D0F" w:rsidP="00664505">
            <w:pPr>
              <w:pStyle w:val="BodyText"/>
            </w:pPr>
            <w:r w:rsidRPr="00664505">
              <w:t>Rasio Likuiditas</w:t>
            </w:r>
          </w:p>
        </w:tc>
        <w:tc>
          <w:tcPr>
            <w:tcW w:w="992" w:type="dxa"/>
          </w:tcPr>
          <w:p w:rsidR="00501D0F" w:rsidRPr="00664505" w:rsidRDefault="00501D0F" w:rsidP="00664505">
            <w:pPr>
              <w:pStyle w:val="BodyText"/>
              <w:rPr>
                <w:lang w:val="id-ID"/>
              </w:rPr>
            </w:pPr>
            <w:r w:rsidRPr="00664505">
              <w:t>201</w:t>
            </w:r>
            <w:r w:rsidRPr="00664505">
              <w:rPr>
                <w:lang w:val="id-ID"/>
              </w:rPr>
              <w:t>2</w:t>
            </w:r>
          </w:p>
        </w:tc>
        <w:tc>
          <w:tcPr>
            <w:tcW w:w="993" w:type="dxa"/>
          </w:tcPr>
          <w:p w:rsidR="00501D0F" w:rsidRPr="00664505" w:rsidRDefault="00501D0F" w:rsidP="00664505">
            <w:pPr>
              <w:pStyle w:val="BodyText"/>
              <w:rPr>
                <w:lang w:val="id-ID"/>
              </w:rPr>
            </w:pPr>
            <w:r w:rsidRPr="00664505">
              <w:t>201</w:t>
            </w:r>
            <w:r w:rsidRPr="00664505">
              <w:rPr>
                <w:lang w:val="id-ID"/>
              </w:rPr>
              <w:t>3</w:t>
            </w:r>
          </w:p>
        </w:tc>
        <w:tc>
          <w:tcPr>
            <w:tcW w:w="992" w:type="dxa"/>
          </w:tcPr>
          <w:p w:rsidR="00501D0F" w:rsidRPr="00664505" w:rsidRDefault="00501D0F" w:rsidP="00664505">
            <w:pPr>
              <w:pStyle w:val="BodyText"/>
              <w:rPr>
                <w:lang w:val="id-ID"/>
              </w:rPr>
            </w:pPr>
            <w:r w:rsidRPr="00664505">
              <w:t>201</w:t>
            </w:r>
            <w:r w:rsidRPr="00664505">
              <w:rPr>
                <w:lang w:val="id-ID"/>
              </w:rPr>
              <w:t>4</w:t>
            </w:r>
          </w:p>
        </w:tc>
        <w:tc>
          <w:tcPr>
            <w:tcW w:w="992" w:type="dxa"/>
          </w:tcPr>
          <w:p w:rsidR="00501D0F" w:rsidRPr="00664505" w:rsidRDefault="00501D0F" w:rsidP="00664505">
            <w:pPr>
              <w:pStyle w:val="BodyText"/>
              <w:rPr>
                <w:lang w:val="id-ID"/>
              </w:rPr>
            </w:pPr>
            <w:r w:rsidRPr="00664505">
              <w:t>201</w:t>
            </w:r>
            <w:r w:rsidRPr="00664505">
              <w:rPr>
                <w:lang w:val="id-ID"/>
              </w:rPr>
              <w:t>5</w:t>
            </w:r>
          </w:p>
        </w:tc>
        <w:tc>
          <w:tcPr>
            <w:tcW w:w="1134" w:type="dxa"/>
          </w:tcPr>
          <w:p w:rsidR="00501D0F" w:rsidRPr="00664505" w:rsidRDefault="00501D0F" w:rsidP="00664505">
            <w:pPr>
              <w:pStyle w:val="BodyText"/>
              <w:rPr>
                <w:lang w:val="id-ID"/>
              </w:rPr>
            </w:pPr>
            <w:r w:rsidRPr="00664505">
              <w:t>201</w:t>
            </w:r>
            <w:r w:rsidRPr="00664505">
              <w:rPr>
                <w:lang w:val="id-ID"/>
              </w:rPr>
              <w:t>6</w:t>
            </w:r>
          </w:p>
        </w:tc>
        <w:tc>
          <w:tcPr>
            <w:tcW w:w="992" w:type="dxa"/>
          </w:tcPr>
          <w:p w:rsidR="00501D0F" w:rsidRPr="00664505" w:rsidRDefault="00501D0F" w:rsidP="00664505">
            <w:pPr>
              <w:pStyle w:val="BodyText"/>
              <w:rPr>
                <w:lang w:val="id-ID"/>
              </w:rPr>
            </w:pPr>
            <w:r w:rsidRPr="00664505">
              <w:rPr>
                <w:lang w:val="id-ID"/>
              </w:rPr>
              <w:t>Standar</w:t>
            </w:r>
          </w:p>
          <w:p w:rsidR="00501D0F" w:rsidRPr="00664505" w:rsidRDefault="00501D0F" w:rsidP="00664505">
            <w:pPr>
              <w:pStyle w:val="BodyText"/>
              <w:rPr>
                <w:lang w:val="id-ID"/>
              </w:rPr>
            </w:pPr>
            <w:r w:rsidRPr="00664505">
              <w:rPr>
                <w:lang w:val="id-ID"/>
              </w:rPr>
              <w:t>BI</w:t>
            </w:r>
          </w:p>
        </w:tc>
      </w:tr>
      <w:tr w:rsidR="00501D0F" w:rsidRPr="00664505" w:rsidTr="00664505">
        <w:trPr>
          <w:trHeight w:val="475"/>
        </w:trPr>
        <w:tc>
          <w:tcPr>
            <w:tcW w:w="1827" w:type="dxa"/>
          </w:tcPr>
          <w:p w:rsidR="00501D0F" w:rsidRPr="00664505" w:rsidRDefault="00501D0F" w:rsidP="00664505">
            <w:pPr>
              <w:pStyle w:val="BodyText"/>
              <w:rPr>
                <w:i/>
              </w:rPr>
            </w:pPr>
            <w:r w:rsidRPr="00664505">
              <w:rPr>
                <w:i/>
              </w:rPr>
              <w:t>Quick Ratio</w:t>
            </w:r>
          </w:p>
        </w:tc>
        <w:tc>
          <w:tcPr>
            <w:tcW w:w="992" w:type="dxa"/>
          </w:tcPr>
          <w:p w:rsidR="00501D0F" w:rsidRPr="00664505" w:rsidRDefault="00501D0F" w:rsidP="00664505">
            <w:pPr>
              <w:pStyle w:val="BodyText"/>
            </w:pPr>
            <w:r w:rsidRPr="00664505">
              <w:t>14,34%</w:t>
            </w:r>
          </w:p>
        </w:tc>
        <w:tc>
          <w:tcPr>
            <w:tcW w:w="993" w:type="dxa"/>
          </w:tcPr>
          <w:p w:rsidR="00501D0F" w:rsidRPr="00664505" w:rsidRDefault="00501D0F" w:rsidP="00664505">
            <w:pPr>
              <w:pStyle w:val="BodyText"/>
            </w:pPr>
            <w:r w:rsidRPr="00664505">
              <w:t>19,98%</w:t>
            </w:r>
          </w:p>
        </w:tc>
        <w:tc>
          <w:tcPr>
            <w:tcW w:w="992" w:type="dxa"/>
          </w:tcPr>
          <w:p w:rsidR="00501D0F" w:rsidRPr="00664505" w:rsidRDefault="00501D0F" w:rsidP="00664505">
            <w:pPr>
              <w:pStyle w:val="BodyText"/>
            </w:pPr>
            <w:r w:rsidRPr="00664505">
              <w:t>25,19%</w:t>
            </w:r>
          </w:p>
        </w:tc>
        <w:tc>
          <w:tcPr>
            <w:tcW w:w="992" w:type="dxa"/>
          </w:tcPr>
          <w:p w:rsidR="00501D0F" w:rsidRPr="00664505" w:rsidRDefault="00501D0F" w:rsidP="00664505">
            <w:pPr>
              <w:pStyle w:val="BodyText"/>
            </w:pPr>
            <w:r w:rsidRPr="00664505">
              <w:rPr>
                <w:lang w:val="id-ID"/>
              </w:rPr>
              <w:t>16,83%</w:t>
            </w:r>
          </w:p>
        </w:tc>
        <w:tc>
          <w:tcPr>
            <w:tcW w:w="1134" w:type="dxa"/>
          </w:tcPr>
          <w:p w:rsidR="00501D0F" w:rsidRPr="00664505" w:rsidRDefault="00501D0F" w:rsidP="00664505">
            <w:pPr>
              <w:pStyle w:val="BodyText"/>
            </w:pPr>
            <w:r w:rsidRPr="00664505">
              <w:rPr>
                <w:lang w:val="id-ID"/>
              </w:rPr>
              <w:t>22,36%</w:t>
            </w:r>
          </w:p>
        </w:tc>
        <w:tc>
          <w:tcPr>
            <w:tcW w:w="992" w:type="dxa"/>
          </w:tcPr>
          <w:p w:rsidR="00501D0F" w:rsidRPr="00664505" w:rsidRDefault="00501D0F" w:rsidP="00664505">
            <w:pPr>
              <w:pStyle w:val="BodyText"/>
              <w:rPr>
                <w:lang w:val="id-ID"/>
              </w:rPr>
            </w:pPr>
            <w:r w:rsidRPr="00664505">
              <w:rPr>
                <w:lang w:val="id-ID"/>
              </w:rPr>
              <w:t>Sehat</w:t>
            </w:r>
          </w:p>
        </w:tc>
      </w:tr>
      <w:tr w:rsidR="00501D0F" w:rsidRPr="00664505" w:rsidTr="00664505">
        <w:trPr>
          <w:trHeight w:val="477"/>
        </w:trPr>
        <w:tc>
          <w:tcPr>
            <w:tcW w:w="1827" w:type="dxa"/>
          </w:tcPr>
          <w:p w:rsidR="00501D0F" w:rsidRPr="00664505" w:rsidRDefault="00501D0F" w:rsidP="00664505">
            <w:pPr>
              <w:pStyle w:val="BodyText"/>
              <w:rPr>
                <w:i/>
              </w:rPr>
            </w:pPr>
            <w:r w:rsidRPr="00664505">
              <w:rPr>
                <w:i/>
              </w:rPr>
              <w:t>Cash Ratio</w:t>
            </w:r>
          </w:p>
        </w:tc>
        <w:tc>
          <w:tcPr>
            <w:tcW w:w="992" w:type="dxa"/>
          </w:tcPr>
          <w:p w:rsidR="00501D0F" w:rsidRPr="00664505" w:rsidRDefault="00501D0F" w:rsidP="00664505">
            <w:pPr>
              <w:pStyle w:val="BodyText"/>
            </w:pPr>
            <w:r w:rsidRPr="00664505">
              <w:rPr>
                <w:lang w:val="id-ID"/>
              </w:rPr>
              <w:t>74,21</w:t>
            </w:r>
            <w:r w:rsidRPr="00664505">
              <w:t>%</w:t>
            </w:r>
          </w:p>
        </w:tc>
        <w:tc>
          <w:tcPr>
            <w:tcW w:w="993" w:type="dxa"/>
          </w:tcPr>
          <w:p w:rsidR="00501D0F" w:rsidRPr="00664505" w:rsidRDefault="00501D0F" w:rsidP="00664505">
            <w:pPr>
              <w:pStyle w:val="BodyText"/>
            </w:pPr>
            <w:r w:rsidRPr="00664505">
              <w:rPr>
                <w:lang w:val="id-ID"/>
              </w:rPr>
              <w:t>102,31</w:t>
            </w:r>
            <w:r w:rsidRPr="00664505">
              <w:t>%</w:t>
            </w:r>
          </w:p>
        </w:tc>
        <w:tc>
          <w:tcPr>
            <w:tcW w:w="992" w:type="dxa"/>
          </w:tcPr>
          <w:p w:rsidR="00501D0F" w:rsidRPr="00664505" w:rsidRDefault="00501D0F" w:rsidP="00664505">
            <w:pPr>
              <w:pStyle w:val="BodyText"/>
            </w:pPr>
            <w:r w:rsidRPr="00664505">
              <w:rPr>
                <w:lang w:val="id-ID"/>
              </w:rPr>
              <w:t>180,99</w:t>
            </w:r>
            <w:r w:rsidRPr="00664505">
              <w:t>%</w:t>
            </w:r>
          </w:p>
        </w:tc>
        <w:tc>
          <w:tcPr>
            <w:tcW w:w="992" w:type="dxa"/>
          </w:tcPr>
          <w:p w:rsidR="00501D0F" w:rsidRPr="00664505" w:rsidRDefault="00501D0F" w:rsidP="00664505">
            <w:pPr>
              <w:pStyle w:val="BodyText"/>
            </w:pPr>
            <w:r w:rsidRPr="00664505">
              <w:rPr>
                <w:lang w:val="id-ID"/>
              </w:rPr>
              <w:t>108,83%</w:t>
            </w:r>
          </w:p>
        </w:tc>
        <w:tc>
          <w:tcPr>
            <w:tcW w:w="1134" w:type="dxa"/>
          </w:tcPr>
          <w:p w:rsidR="00501D0F" w:rsidRPr="00664505" w:rsidRDefault="00501D0F" w:rsidP="00664505">
            <w:pPr>
              <w:pStyle w:val="BodyText"/>
            </w:pPr>
            <w:r w:rsidRPr="00664505">
              <w:rPr>
                <w:lang w:val="id-ID"/>
              </w:rPr>
              <w:t>140,97%</w:t>
            </w:r>
          </w:p>
        </w:tc>
        <w:tc>
          <w:tcPr>
            <w:tcW w:w="992" w:type="dxa"/>
          </w:tcPr>
          <w:p w:rsidR="00501D0F" w:rsidRPr="00664505" w:rsidRDefault="00501D0F" w:rsidP="00664505">
            <w:pPr>
              <w:pStyle w:val="BodyText"/>
              <w:rPr>
                <w:lang w:val="id-ID"/>
              </w:rPr>
            </w:pPr>
            <w:r w:rsidRPr="00664505">
              <w:rPr>
                <w:lang w:val="id-ID"/>
              </w:rPr>
              <w:t>Sehat</w:t>
            </w:r>
          </w:p>
        </w:tc>
      </w:tr>
      <w:tr w:rsidR="00501D0F" w:rsidRPr="00664505" w:rsidTr="00664505">
        <w:trPr>
          <w:trHeight w:val="477"/>
        </w:trPr>
        <w:tc>
          <w:tcPr>
            <w:tcW w:w="1827" w:type="dxa"/>
          </w:tcPr>
          <w:p w:rsidR="00501D0F" w:rsidRPr="00664505" w:rsidRDefault="00501D0F" w:rsidP="00664505">
            <w:pPr>
              <w:pStyle w:val="BodyText"/>
              <w:rPr>
                <w:i/>
                <w:lang w:val="id-ID"/>
              </w:rPr>
            </w:pPr>
            <w:r w:rsidRPr="00664505">
              <w:rPr>
                <w:i/>
                <w:lang w:val="id-ID"/>
              </w:rPr>
              <w:t>Loan to Deposit</w:t>
            </w:r>
          </w:p>
          <w:p w:rsidR="00501D0F" w:rsidRPr="00664505" w:rsidRDefault="00501D0F" w:rsidP="00664505">
            <w:pPr>
              <w:pStyle w:val="BodyText"/>
              <w:rPr>
                <w:i/>
                <w:lang w:val="id-ID"/>
              </w:rPr>
            </w:pPr>
            <w:r w:rsidRPr="00664505">
              <w:rPr>
                <w:i/>
                <w:lang w:val="id-ID"/>
              </w:rPr>
              <w:t>Ratio</w:t>
            </w:r>
          </w:p>
        </w:tc>
        <w:tc>
          <w:tcPr>
            <w:tcW w:w="992" w:type="dxa"/>
          </w:tcPr>
          <w:p w:rsidR="00501D0F" w:rsidRPr="00664505" w:rsidRDefault="00501D0F" w:rsidP="00664505">
            <w:pPr>
              <w:pStyle w:val="BodyText"/>
              <w:rPr>
                <w:lang w:val="id-ID"/>
              </w:rPr>
            </w:pPr>
            <w:r w:rsidRPr="00664505">
              <w:rPr>
                <w:lang w:val="id-ID"/>
              </w:rPr>
              <w:t>8,33%</w:t>
            </w:r>
          </w:p>
        </w:tc>
        <w:tc>
          <w:tcPr>
            <w:tcW w:w="993" w:type="dxa"/>
          </w:tcPr>
          <w:p w:rsidR="00501D0F" w:rsidRPr="00664505" w:rsidRDefault="00501D0F" w:rsidP="00664505">
            <w:pPr>
              <w:pStyle w:val="BodyText"/>
              <w:rPr>
                <w:lang w:val="id-ID"/>
              </w:rPr>
            </w:pPr>
            <w:r w:rsidRPr="00664505">
              <w:rPr>
                <w:lang w:val="id-ID"/>
              </w:rPr>
              <w:t>80,06%</w:t>
            </w:r>
          </w:p>
        </w:tc>
        <w:tc>
          <w:tcPr>
            <w:tcW w:w="992" w:type="dxa"/>
          </w:tcPr>
          <w:p w:rsidR="00501D0F" w:rsidRPr="00664505" w:rsidRDefault="00501D0F" w:rsidP="00664505">
            <w:pPr>
              <w:pStyle w:val="BodyText"/>
              <w:rPr>
                <w:lang w:val="id-ID"/>
              </w:rPr>
            </w:pPr>
            <w:r w:rsidRPr="00664505">
              <w:rPr>
                <w:lang w:val="id-ID"/>
              </w:rPr>
              <w:t>73,49%</w:t>
            </w:r>
          </w:p>
        </w:tc>
        <w:tc>
          <w:tcPr>
            <w:tcW w:w="992" w:type="dxa"/>
          </w:tcPr>
          <w:p w:rsidR="00501D0F" w:rsidRPr="00664505" w:rsidRDefault="00501D0F" w:rsidP="00664505">
            <w:pPr>
              <w:pStyle w:val="BodyText"/>
              <w:rPr>
                <w:lang w:val="id-ID"/>
              </w:rPr>
            </w:pPr>
            <w:r w:rsidRPr="00664505">
              <w:rPr>
                <w:lang w:val="id-ID"/>
              </w:rPr>
              <w:t>78,99%</w:t>
            </w:r>
          </w:p>
        </w:tc>
        <w:tc>
          <w:tcPr>
            <w:tcW w:w="1134" w:type="dxa"/>
          </w:tcPr>
          <w:p w:rsidR="00501D0F" w:rsidRPr="00664505" w:rsidRDefault="00501D0F" w:rsidP="00664505">
            <w:pPr>
              <w:pStyle w:val="BodyText"/>
              <w:rPr>
                <w:lang w:val="id-ID"/>
              </w:rPr>
            </w:pPr>
            <w:r w:rsidRPr="00664505">
              <w:rPr>
                <w:lang w:val="id-ID"/>
              </w:rPr>
              <w:t>55,27%</w:t>
            </w:r>
          </w:p>
        </w:tc>
        <w:tc>
          <w:tcPr>
            <w:tcW w:w="992" w:type="dxa"/>
          </w:tcPr>
          <w:p w:rsidR="00501D0F" w:rsidRPr="00664505" w:rsidRDefault="00501D0F" w:rsidP="00664505">
            <w:pPr>
              <w:pStyle w:val="BodyText"/>
              <w:rPr>
                <w:lang w:val="id-ID"/>
              </w:rPr>
            </w:pPr>
            <w:r w:rsidRPr="00664505">
              <w:rPr>
                <w:lang w:val="id-ID"/>
              </w:rPr>
              <w:t>Sehat</w:t>
            </w:r>
          </w:p>
        </w:tc>
      </w:tr>
      <w:tr w:rsidR="00501D0F" w:rsidRPr="00664505" w:rsidTr="00664505">
        <w:trPr>
          <w:trHeight w:val="613"/>
        </w:trPr>
        <w:tc>
          <w:tcPr>
            <w:tcW w:w="1827" w:type="dxa"/>
          </w:tcPr>
          <w:p w:rsidR="00501D0F" w:rsidRPr="00664505" w:rsidRDefault="00501D0F" w:rsidP="00664505">
            <w:pPr>
              <w:pStyle w:val="BodyText"/>
              <w:rPr>
                <w:i/>
              </w:rPr>
            </w:pPr>
            <w:r w:rsidRPr="00664505">
              <w:rPr>
                <w:i/>
              </w:rPr>
              <w:t>Assets to Loan Ratio</w:t>
            </w:r>
          </w:p>
        </w:tc>
        <w:tc>
          <w:tcPr>
            <w:tcW w:w="992" w:type="dxa"/>
          </w:tcPr>
          <w:p w:rsidR="00501D0F" w:rsidRPr="00664505" w:rsidRDefault="00501D0F" w:rsidP="00664505">
            <w:pPr>
              <w:pStyle w:val="BodyText"/>
            </w:pPr>
            <w:r w:rsidRPr="00664505">
              <w:rPr>
                <w:lang w:val="id-ID"/>
              </w:rPr>
              <w:t>80,20%</w:t>
            </w:r>
          </w:p>
        </w:tc>
        <w:tc>
          <w:tcPr>
            <w:tcW w:w="993" w:type="dxa"/>
          </w:tcPr>
          <w:p w:rsidR="00501D0F" w:rsidRPr="00664505" w:rsidRDefault="00501D0F" w:rsidP="00664505">
            <w:pPr>
              <w:pStyle w:val="BodyText"/>
            </w:pPr>
            <w:r w:rsidRPr="00664505">
              <w:rPr>
                <w:lang w:val="id-ID"/>
              </w:rPr>
              <w:t>76,50%</w:t>
            </w:r>
          </w:p>
        </w:tc>
        <w:tc>
          <w:tcPr>
            <w:tcW w:w="992" w:type="dxa"/>
          </w:tcPr>
          <w:p w:rsidR="00501D0F" w:rsidRPr="00664505" w:rsidRDefault="00501D0F" w:rsidP="00664505">
            <w:pPr>
              <w:pStyle w:val="BodyText"/>
            </w:pPr>
            <w:r w:rsidRPr="00664505">
              <w:rPr>
                <w:lang w:val="id-ID"/>
              </w:rPr>
              <w:t>72,72%</w:t>
            </w:r>
          </w:p>
        </w:tc>
        <w:tc>
          <w:tcPr>
            <w:tcW w:w="992" w:type="dxa"/>
          </w:tcPr>
          <w:p w:rsidR="00501D0F" w:rsidRPr="00664505" w:rsidRDefault="00501D0F" w:rsidP="00664505">
            <w:pPr>
              <w:pStyle w:val="BodyText"/>
            </w:pPr>
            <w:r w:rsidRPr="00664505">
              <w:rPr>
                <w:lang w:val="id-ID"/>
              </w:rPr>
              <w:t>76,70%</w:t>
            </w:r>
          </w:p>
        </w:tc>
        <w:tc>
          <w:tcPr>
            <w:tcW w:w="1134" w:type="dxa"/>
          </w:tcPr>
          <w:p w:rsidR="00501D0F" w:rsidRPr="00664505" w:rsidRDefault="00501D0F" w:rsidP="00664505">
            <w:pPr>
              <w:pStyle w:val="BodyText"/>
            </w:pPr>
            <w:r w:rsidRPr="00664505">
              <w:rPr>
                <w:lang w:val="id-ID"/>
              </w:rPr>
              <w:t>62,65%</w:t>
            </w:r>
          </w:p>
        </w:tc>
        <w:tc>
          <w:tcPr>
            <w:tcW w:w="992" w:type="dxa"/>
          </w:tcPr>
          <w:p w:rsidR="00501D0F" w:rsidRPr="00664505" w:rsidRDefault="00501D0F" w:rsidP="00664505">
            <w:pPr>
              <w:pStyle w:val="BodyText"/>
              <w:rPr>
                <w:lang w:val="id-ID"/>
              </w:rPr>
            </w:pPr>
            <w:r w:rsidRPr="00664505">
              <w:rPr>
                <w:lang w:val="id-ID"/>
              </w:rPr>
              <w:t>Tidak Sehat</w:t>
            </w:r>
          </w:p>
        </w:tc>
      </w:tr>
    </w:tbl>
    <w:p w:rsidR="00501D0F" w:rsidRPr="00664505" w:rsidRDefault="00501D0F" w:rsidP="006D0299">
      <w:pPr>
        <w:ind w:left="588"/>
        <w:jc w:val="both"/>
        <w:rPr>
          <w:rFonts w:ascii="Times New Roman" w:hAnsi="Times New Roman" w:cs="Times New Roman"/>
          <w:i/>
          <w:sz w:val="24"/>
          <w:szCs w:val="24"/>
          <w:lang w:val="id-ID"/>
        </w:rPr>
      </w:pPr>
      <w:r w:rsidRPr="00664505">
        <w:rPr>
          <w:rFonts w:ascii="Times New Roman" w:hAnsi="Times New Roman" w:cs="Times New Roman"/>
          <w:i/>
          <w:sz w:val="24"/>
          <w:szCs w:val="24"/>
        </w:rPr>
        <w:t>Sumber: Data olahan penulis, 2017</w:t>
      </w:r>
    </w:p>
    <w:p w:rsidR="00C934EF" w:rsidRPr="00664505" w:rsidRDefault="00501D0F" w:rsidP="00664505">
      <w:pPr>
        <w:pStyle w:val="ListParagraph"/>
        <w:spacing w:line="240" w:lineRule="auto"/>
        <w:ind w:left="709" w:firstLine="625"/>
        <w:jc w:val="both"/>
        <w:rPr>
          <w:rFonts w:ascii="Times New Roman" w:hAnsi="Times New Roman" w:cs="Times New Roman"/>
          <w:sz w:val="24"/>
          <w:szCs w:val="24"/>
          <w:lang w:val="id-ID"/>
        </w:rPr>
      </w:pPr>
      <w:r w:rsidRPr="00664505">
        <w:rPr>
          <w:rFonts w:ascii="Times New Roman" w:hAnsi="Times New Roman" w:cs="Times New Roman"/>
          <w:sz w:val="24"/>
          <w:szCs w:val="24"/>
        </w:rPr>
        <w:t xml:space="preserve">Berdasarkan </w:t>
      </w:r>
      <w:proofErr w:type="gramStart"/>
      <w:r w:rsidRPr="00664505">
        <w:rPr>
          <w:rFonts w:ascii="Times New Roman" w:hAnsi="Times New Roman" w:cs="Times New Roman"/>
          <w:sz w:val="24"/>
          <w:szCs w:val="24"/>
        </w:rPr>
        <w:t xml:space="preserve">tabel </w:t>
      </w:r>
      <w:r w:rsidRPr="00664505">
        <w:rPr>
          <w:rFonts w:ascii="Times New Roman" w:hAnsi="Times New Roman" w:cs="Times New Roman"/>
          <w:sz w:val="24"/>
          <w:szCs w:val="24"/>
          <w:lang w:val="id-ID"/>
        </w:rPr>
        <w:t xml:space="preserve"> diatas</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 xml:space="preserve">Quick Ratio </w:t>
      </w:r>
      <w:r w:rsidRPr="00664505">
        <w:rPr>
          <w:rFonts w:ascii="Times New Roman" w:hAnsi="Times New Roman" w:cs="Times New Roman"/>
          <w:sz w:val="24"/>
          <w:szCs w:val="24"/>
        </w:rPr>
        <w:t>pada tahun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 xml:space="preserve"> tingkat likuiditasnya adalah sebesar 14,34%</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Artinya setiap rupiah kemampuan bank untuk membayar kewajiban terhadap deposan dengan harta yang paling likuid yang dimilki bank adalah Rp. 14,34</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 xml:space="preserve">dan termasuk kedalam kategori </w:t>
      </w:r>
      <w:r w:rsidRPr="00664505">
        <w:rPr>
          <w:rFonts w:ascii="Times New Roman" w:hAnsi="Times New Roman" w:cs="Times New Roman"/>
          <w:sz w:val="24"/>
          <w:szCs w:val="24"/>
          <w:lang w:val="id-ID"/>
        </w:rPr>
        <w:t xml:space="preserve">tidak </w:t>
      </w:r>
      <w:r w:rsidRPr="00664505">
        <w:rPr>
          <w:rFonts w:ascii="Times New Roman" w:hAnsi="Times New Roman" w:cs="Times New Roman"/>
          <w:sz w:val="24"/>
          <w:szCs w:val="24"/>
        </w:rPr>
        <w:t>sehat karena t</w:t>
      </w:r>
      <w:r w:rsidRPr="00664505">
        <w:rPr>
          <w:rFonts w:ascii="Times New Roman" w:hAnsi="Times New Roman" w:cs="Times New Roman"/>
          <w:sz w:val="24"/>
          <w:szCs w:val="24"/>
          <w:lang w:val="id-ID"/>
        </w:rPr>
        <w:t>idak</w:t>
      </w:r>
      <w:r w:rsidRPr="00664505">
        <w:rPr>
          <w:rFonts w:ascii="Times New Roman" w:hAnsi="Times New Roman" w:cs="Times New Roman"/>
          <w:sz w:val="24"/>
          <w:szCs w:val="24"/>
        </w:rPr>
        <w:t xml:space="preserve"> mencukupi standar ketetapan rasio Bank Indonesia yaitu &gt;</w:t>
      </w:r>
      <w:r w:rsidRPr="00664505">
        <w:rPr>
          <w:rFonts w:ascii="Times New Roman" w:hAnsi="Times New Roman" w:cs="Times New Roman"/>
          <w:sz w:val="24"/>
          <w:szCs w:val="24"/>
          <w:lang w:val="id-ID"/>
        </w:rPr>
        <w:t>15</w:t>
      </w:r>
      <w:r w:rsidRPr="00664505">
        <w:rPr>
          <w:rFonts w:ascii="Times New Roman" w:hAnsi="Times New Roman" w:cs="Times New Roman"/>
          <w:sz w:val="24"/>
          <w:szCs w:val="24"/>
        </w:rPr>
        <w:t>%.</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lang w:val="id-ID"/>
        </w:rPr>
        <w:t>B</w:t>
      </w:r>
      <w:r w:rsidRPr="00664505">
        <w:rPr>
          <w:rFonts w:ascii="Times New Roman" w:hAnsi="Times New Roman" w:cs="Times New Roman"/>
          <w:sz w:val="24"/>
          <w:szCs w:val="24"/>
        </w:rPr>
        <w:t xml:space="preserve">erdasarkan perhitungan </w:t>
      </w:r>
      <w:r w:rsidRPr="00664505">
        <w:rPr>
          <w:rFonts w:ascii="Times New Roman" w:hAnsi="Times New Roman" w:cs="Times New Roman"/>
          <w:i/>
          <w:sz w:val="24"/>
          <w:szCs w:val="24"/>
        </w:rPr>
        <w:t xml:space="preserve">Cash Ratio </w:t>
      </w:r>
      <w:r w:rsidRPr="00664505">
        <w:rPr>
          <w:rFonts w:ascii="Times New Roman" w:hAnsi="Times New Roman" w:cs="Times New Roman"/>
          <w:sz w:val="24"/>
          <w:szCs w:val="24"/>
        </w:rPr>
        <w:t>pada tahun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 xml:space="preserve"> tingkat likuiditasnya sebesar </w:t>
      </w:r>
      <w:r w:rsidRPr="00664505">
        <w:rPr>
          <w:rFonts w:ascii="Times New Roman" w:hAnsi="Times New Roman" w:cs="Times New Roman"/>
          <w:sz w:val="24"/>
          <w:szCs w:val="24"/>
          <w:lang w:val="id-ID"/>
        </w:rPr>
        <w:t>74,21</w:t>
      </w:r>
      <w:r w:rsidRPr="00664505">
        <w:rPr>
          <w:rFonts w:ascii="Times New Roman" w:hAnsi="Times New Roman" w:cs="Times New Roman"/>
          <w:sz w:val="24"/>
          <w:szCs w:val="24"/>
        </w:rPr>
        <w:t xml:space="preserve">%%. Artinya setiap rupiah kemampuan bank dalam melunasi kewajiban yang harus segera dibayar dengan harta yang dimiliki bank adalah Rp. </w:t>
      </w:r>
      <w:r w:rsidRPr="00664505">
        <w:rPr>
          <w:rFonts w:ascii="Times New Roman" w:hAnsi="Times New Roman" w:cs="Times New Roman"/>
          <w:sz w:val="24"/>
          <w:szCs w:val="24"/>
          <w:lang w:val="id-ID"/>
        </w:rPr>
        <w:t xml:space="preserve">74,21 </w:t>
      </w:r>
      <w:r w:rsidRPr="00664505">
        <w:rPr>
          <w:rFonts w:ascii="Times New Roman" w:hAnsi="Times New Roman" w:cs="Times New Roman"/>
          <w:sz w:val="24"/>
          <w:szCs w:val="24"/>
        </w:rPr>
        <w:t xml:space="preserve">dan termasuk kedalam kategori </w:t>
      </w:r>
      <w:r w:rsidRPr="00664505">
        <w:rPr>
          <w:rFonts w:ascii="Times New Roman" w:hAnsi="Times New Roman" w:cs="Times New Roman"/>
          <w:sz w:val="24"/>
          <w:szCs w:val="24"/>
          <w:lang w:val="id-ID"/>
        </w:rPr>
        <w:t xml:space="preserve">tidak </w:t>
      </w:r>
      <w:r w:rsidRPr="00664505">
        <w:rPr>
          <w:rFonts w:ascii="Times New Roman" w:hAnsi="Times New Roman" w:cs="Times New Roman"/>
          <w:sz w:val="24"/>
          <w:szCs w:val="24"/>
        </w:rPr>
        <w:t>sehat karena t</w:t>
      </w:r>
      <w:r w:rsidRPr="00664505">
        <w:rPr>
          <w:rFonts w:ascii="Times New Roman" w:hAnsi="Times New Roman" w:cs="Times New Roman"/>
          <w:sz w:val="24"/>
          <w:szCs w:val="24"/>
          <w:lang w:val="id-ID"/>
        </w:rPr>
        <w:t>idak</w:t>
      </w:r>
      <w:r w:rsidRPr="00664505">
        <w:rPr>
          <w:rFonts w:ascii="Times New Roman" w:hAnsi="Times New Roman" w:cs="Times New Roman"/>
          <w:sz w:val="24"/>
          <w:szCs w:val="24"/>
        </w:rPr>
        <w:t xml:space="preserve"> mencukupi standar ketetapan rasio Bank Indonesia yaitu &gt;80%.</w:t>
      </w:r>
      <w:r w:rsidRPr="00664505">
        <w:rPr>
          <w:rFonts w:ascii="Times New Roman" w:hAnsi="Times New Roman" w:cs="Times New Roman"/>
          <w:sz w:val="24"/>
          <w:szCs w:val="24"/>
          <w:lang w:val="id-ID"/>
        </w:rPr>
        <w:t xml:space="preserve"> R</w:t>
      </w:r>
      <w:r w:rsidRPr="00664505">
        <w:rPr>
          <w:rFonts w:ascii="Times New Roman" w:hAnsi="Times New Roman" w:cs="Times New Roman"/>
          <w:sz w:val="24"/>
          <w:szCs w:val="24"/>
        </w:rPr>
        <w:t xml:space="preserve">asio LDR adalah </w:t>
      </w:r>
      <w:r w:rsidRPr="00664505">
        <w:rPr>
          <w:rFonts w:ascii="Times New Roman" w:hAnsi="Times New Roman" w:cs="Times New Roman"/>
          <w:sz w:val="24"/>
          <w:szCs w:val="24"/>
          <w:lang w:val="id-ID"/>
        </w:rPr>
        <w:t xml:space="preserve">84,33% </w:t>
      </w:r>
      <w:r w:rsidRPr="00664505">
        <w:rPr>
          <w:rFonts w:ascii="Times New Roman" w:hAnsi="Times New Roman" w:cs="Times New Roman"/>
          <w:sz w:val="24"/>
          <w:szCs w:val="24"/>
        </w:rPr>
        <w:t xml:space="preserve">yang bearti setiap Rp. 1 dana yang diterima bank akan diberikan kredit sebesar Rp. </w:t>
      </w:r>
      <w:r w:rsidRPr="00664505">
        <w:rPr>
          <w:rFonts w:ascii="Times New Roman" w:hAnsi="Times New Roman" w:cs="Times New Roman"/>
          <w:sz w:val="24"/>
          <w:szCs w:val="24"/>
          <w:lang w:val="id-ID"/>
        </w:rPr>
        <w:t>84</w:t>
      </w:r>
      <w:proofErr w:type="gramStart"/>
      <w:r w:rsidRPr="00664505">
        <w:rPr>
          <w:rFonts w:ascii="Times New Roman" w:hAnsi="Times New Roman" w:cs="Times New Roman"/>
          <w:sz w:val="24"/>
          <w:szCs w:val="24"/>
          <w:lang w:val="id-ID"/>
        </w:rPr>
        <w:t>,33</w:t>
      </w:r>
      <w:proofErr w:type="gramEnd"/>
      <w:r w:rsidRPr="00664505">
        <w:rPr>
          <w:rFonts w:ascii="Times New Roman" w:hAnsi="Times New Roman" w:cs="Times New Roman"/>
          <w:sz w:val="24"/>
          <w:szCs w:val="24"/>
          <w:lang w:val="id-ID"/>
        </w:rPr>
        <w:t xml:space="preserve"> . </w:t>
      </w:r>
      <w:proofErr w:type="gramStart"/>
      <w:r w:rsidRPr="00664505">
        <w:rPr>
          <w:rFonts w:ascii="Times New Roman" w:hAnsi="Times New Roman" w:cs="Times New Roman"/>
          <w:sz w:val="24"/>
          <w:szCs w:val="24"/>
        </w:rPr>
        <w:t>dan</w:t>
      </w:r>
      <w:proofErr w:type="gramEnd"/>
      <w:r w:rsidRPr="00664505">
        <w:rPr>
          <w:rFonts w:ascii="Times New Roman" w:hAnsi="Times New Roman" w:cs="Times New Roman"/>
          <w:sz w:val="24"/>
          <w:szCs w:val="24"/>
        </w:rPr>
        <w:t xml:space="preserve"> termasuk kedalam kategori </w:t>
      </w:r>
      <w:r w:rsidRPr="00664505">
        <w:rPr>
          <w:rFonts w:ascii="Times New Roman" w:hAnsi="Times New Roman" w:cs="Times New Roman"/>
          <w:sz w:val="24"/>
          <w:szCs w:val="24"/>
          <w:lang w:val="id-ID"/>
        </w:rPr>
        <w:t xml:space="preserve">tidak </w:t>
      </w:r>
      <w:r w:rsidRPr="00664505">
        <w:rPr>
          <w:rFonts w:ascii="Times New Roman" w:hAnsi="Times New Roman" w:cs="Times New Roman"/>
          <w:sz w:val="24"/>
          <w:szCs w:val="24"/>
        </w:rPr>
        <w:t>sehat karena t</w:t>
      </w:r>
      <w:r w:rsidRPr="00664505">
        <w:rPr>
          <w:rFonts w:ascii="Times New Roman" w:hAnsi="Times New Roman" w:cs="Times New Roman"/>
          <w:sz w:val="24"/>
          <w:szCs w:val="24"/>
          <w:lang w:val="id-ID"/>
        </w:rPr>
        <w:t>idak</w:t>
      </w:r>
      <w:r w:rsidRPr="00664505">
        <w:rPr>
          <w:rFonts w:ascii="Times New Roman" w:hAnsi="Times New Roman" w:cs="Times New Roman"/>
          <w:sz w:val="24"/>
          <w:szCs w:val="24"/>
        </w:rPr>
        <w:t xml:space="preserve"> mencukupi standar ketetapan rasio Bank Indonesia yaitu &gt;</w:t>
      </w:r>
      <w:r w:rsidRPr="00664505">
        <w:rPr>
          <w:rFonts w:ascii="Times New Roman" w:hAnsi="Times New Roman" w:cs="Times New Roman"/>
          <w:sz w:val="24"/>
          <w:szCs w:val="24"/>
          <w:lang w:val="id-ID"/>
        </w:rPr>
        <w:t>110</w:t>
      </w:r>
      <w:r w:rsidRPr="00664505">
        <w:rPr>
          <w:rFonts w:ascii="Times New Roman" w:hAnsi="Times New Roman" w:cs="Times New Roman"/>
          <w:sz w:val="24"/>
          <w:szCs w:val="24"/>
        </w:rPr>
        <w:t>%.</w:t>
      </w:r>
      <w:r w:rsidRPr="00664505">
        <w:rPr>
          <w:rFonts w:ascii="Times New Roman" w:hAnsi="Times New Roman" w:cs="Times New Roman"/>
          <w:sz w:val="24"/>
          <w:szCs w:val="24"/>
          <w:lang w:val="id-ID"/>
        </w:rPr>
        <w:t xml:space="preserve"> T</w:t>
      </w:r>
      <w:r w:rsidRPr="00664505">
        <w:rPr>
          <w:rFonts w:ascii="Times New Roman" w:hAnsi="Times New Roman" w:cs="Times New Roman"/>
          <w:sz w:val="24"/>
          <w:szCs w:val="24"/>
        </w:rPr>
        <w:t>ahun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 xml:space="preserve"> besarnya </w:t>
      </w:r>
      <w:r w:rsidRPr="00664505">
        <w:rPr>
          <w:rFonts w:ascii="Times New Roman" w:hAnsi="Times New Roman" w:cs="Times New Roman"/>
          <w:i/>
          <w:sz w:val="24"/>
          <w:szCs w:val="24"/>
        </w:rPr>
        <w:t xml:space="preserve">Assets to Loan Ratio </w:t>
      </w:r>
      <w:r w:rsidRPr="00664505">
        <w:rPr>
          <w:rFonts w:ascii="Times New Roman" w:hAnsi="Times New Roman" w:cs="Times New Roman"/>
          <w:sz w:val="24"/>
          <w:szCs w:val="24"/>
        </w:rPr>
        <w:t xml:space="preserve">adalah </w:t>
      </w:r>
      <w:r w:rsidRPr="00664505">
        <w:rPr>
          <w:rFonts w:ascii="Times New Roman" w:hAnsi="Times New Roman" w:cs="Times New Roman"/>
          <w:sz w:val="24"/>
          <w:szCs w:val="24"/>
          <w:lang w:val="id-ID"/>
        </w:rPr>
        <w:t xml:space="preserve">80,20% </w:t>
      </w:r>
      <w:r w:rsidRPr="00664505">
        <w:rPr>
          <w:rFonts w:ascii="Times New Roman" w:hAnsi="Times New Roman" w:cs="Times New Roman"/>
          <w:sz w:val="24"/>
          <w:szCs w:val="24"/>
        </w:rPr>
        <w:t xml:space="preserve">yang bearti bahwa permintaan pembiayaan yang disalurkan oleh bank dengan jumlah harta yang dimiliki sebesar </w:t>
      </w:r>
      <w:r w:rsidRPr="00664505">
        <w:rPr>
          <w:rFonts w:ascii="Times New Roman" w:hAnsi="Times New Roman" w:cs="Times New Roman"/>
          <w:sz w:val="24"/>
          <w:szCs w:val="24"/>
          <w:lang w:val="id-ID"/>
        </w:rPr>
        <w:t xml:space="preserve">Rp.80,20 </w:t>
      </w:r>
      <w:r w:rsidRPr="00664505">
        <w:rPr>
          <w:rFonts w:ascii="Times New Roman" w:hAnsi="Times New Roman" w:cs="Times New Roman"/>
          <w:sz w:val="24"/>
          <w:szCs w:val="24"/>
        </w:rPr>
        <w:t xml:space="preserve">dan termasuk kedalam kategori </w:t>
      </w:r>
      <w:r w:rsidRPr="00664505">
        <w:rPr>
          <w:rFonts w:ascii="Times New Roman" w:hAnsi="Times New Roman" w:cs="Times New Roman"/>
          <w:sz w:val="24"/>
          <w:szCs w:val="24"/>
          <w:lang w:val="id-ID"/>
        </w:rPr>
        <w:t xml:space="preserve">tidak </w:t>
      </w:r>
      <w:r w:rsidRPr="00664505">
        <w:rPr>
          <w:rFonts w:ascii="Times New Roman" w:hAnsi="Times New Roman" w:cs="Times New Roman"/>
          <w:sz w:val="24"/>
          <w:szCs w:val="24"/>
        </w:rPr>
        <w:t>sehat karena t</w:t>
      </w:r>
      <w:r w:rsidRPr="00664505">
        <w:rPr>
          <w:rFonts w:ascii="Times New Roman" w:hAnsi="Times New Roman" w:cs="Times New Roman"/>
          <w:sz w:val="24"/>
          <w:szCs w:val="24"/>
          <w:lang w:val="id-ID"/>
        </w:rPr>
        <w:t>idak</w:t>
      </w:r>
      <w:r w:rsidRPr="00664505">
        <w:rPr>
          <w:rFonts w:ascii="Times New Roman" w:hAnsi="Times New Roman" w:cs="Times New Roman"/>
          <w:sz w:val="24"/>
          <w:szCs w:val="24"/>
        </w:rPr>
        <w:t xml:space="preserve"> mencukupi standar ketetapan rasio Bank Indonesia yaitu </w:t>
      </w:r>
      <w:r w:rsidRPr="00664505">
        <w:rPr>
          <w:rFonts w:ascii="Times New Roman" w:hAnsi="Times New Roman" w:cs="Times New Roman"/>
          <w:sz w:val="24"/>
          <w:szCs w:val="24"/>
          <w:lang w:val="id-ID"/>
        </w:rPr>
        <w:t>10</w:t>
      </w:r>
      <w:r w:rsidRPr="00664505">
        <w:rPr>
          <w:rFonts w:ascii="Times New Roman" w:hAnsi="Times New Roman" w:cs="Times New Roman"/>
          <w:sz w:val="24"/>
          <w:szCs w:val="24"/>
        </w:rPr>
        <w:t>%.</w:t>
      </w:r>
    </w:p>
    <w:p w:rsidR="00664505" w:rsidRPr="00664505" w:rsidRDefault="00664505" w:rsidP="00664505">
      <w:pPr>
        <w:pStyle w:val="ListParagraph"/>
        <w:spacing w:line="240" w:lineRule="auto"/>
        <w:ind w:left="709" w:firstLine="625"/>
        <w:jc w:val="both"/>
        <w:rPr>
          <w:rFonts w:ascii="Times New Roman" w:hAnsi="Times New Roman" w:cs="Times New Roman"/>
          <w:sz w:val="24"/>
          <w:szCs w:val="24"/>
          <w:lang w:val="id-ID"/>
        </w:rPr>
      </w:pPr>
    </w:p>
    <w:p w:rsidR="00664505" w:rsidRPr="00664505" w:rsidRDefault="00664505" w:rsidP="00664505">
      <w:pPr>
        <w:pStyle w:val="ListParagraph"/>
        <w:spacing w:line="240" w:lineRule="auto"/>
        <w:ind w:left="709" w:firstLine="625"/>
        <w:jc w:val="both"/>
        <w:rPr>
          <w:rFonts w:ascii="Times New Roman" w:hAnsi="Times New Roman" w:cs="Times New Roman"/>
          <w:sz w:val="24"/>
          <w:szCs w:val="24"/>
          <w:lang w:val="id-ID"/>
        </w:rPr>
      </w:pPr>
    </w:p>
    <w:p w:rsidR="00664505" w:rsidRPr="00664505" w:rsidRDefault="00501D0F" w:rsidP="00664505">
      <w:pPr>
        <w:pStyle w:val="ListParagraph"/>
        <w:numPr>
          <w:ilvl w:val="0"/>
          <w:numId w:val="8"/>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lastRenderedPageBreak/>
        <w:t>Rasio Solvabilitas</w:t>
      </w:r>
    </w:p>
    <w:p w:rsidR="00501D0F" w:rsidRPr="00664505" w:rsidRDefault="00501D0F" w:rsidP="00664505">
      <w:pPr>
        <w:pStyle w:val="Heading1"/>
        <w:spacing w:before="5"/>
        <w:ind w:left="0"/>
        <w:rPr>
          <w:b w:val="0"/>
          <w:lang w:val="id-ID"/>
        </w:rPr>
      </w:pPr>
      <w:r w:rsidRPr="00664505">
        <w:rPr>
          <w:b w:val="0"/>
        </w:rPr>
        <w:t>Analisis Kinerja Keuangan PT. Bank Syariah Mandiri</w:t>
      </w:r>
    </w:p>
    <w:p w:rsidR="00501D0F" w:rsidRPr="00664505" w:rsidRDefault="00501D0F" w:rsidP="00664505">
      <w:pPr>
        <w:pStyle w:val="Heading1"/>
        <w:spacing w:before="5"/>
        <w:ind w:left="0"/>
        <w:rPr>
          <w:b w:val="0"/>
        </w:rPr>
      </w:pPr>
      <w:r w:rsidRPr="00664505">
        <w:rPr>
          <w:b w:val="0"/>
        </w:rPr>
        <w:t>(Dalam Miliar Rupiah)</w:t>
      </w:r>
    </w:p>
    <w:p w:rsidR="00501D0F" w:rsidRPr="00664505" w:rsidRDefault="00501D0F" w:rsidP="00664505">
      <w:pPr>
        <w:pStyle w:val="BodyText"/>
        <w:spacing w:before="3" w:after="1"/>
        <w:jc w:val="center"/>
        <w:rPr>
          <w:b/>
        </w:rPr>
      </w:pPr>
    </w:p>
    <w:tbl>
      <w:tblPr>
        <w:tblW w:w="7497"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992"/>
        <w:gridCol w:w="992"/>
        <w:gridCol w:w="993"/>
        <w:gridCol w:w="992"/>
        <w:gridCol w:w="992"/>
        <w:gridCol w:w="1134"/>
      </w:tblGrid>
      <w:tr w:rsidR="00501D0F" w:rsidRPr="00664505" w:rsidTr="00664505">
        <w:trPr>
          <w:trHeight w:val="750"/>
        </w:trPr>
        <w:tc>
          <w:tcPr>
            <w:tcW w:w="1402" w:type="dxa"/>
          </w:tcPr>
          <w:p w:rsidR="00501D0F" w:rsidRPr="00664505" w:rsidRDefault="00501D0F" w:rsidP="00664505">
            <w:pPr>
              <w:pStyle w:val="BodyText"/>
              <w:jc w:val="both"/>
            </w:pPr>
            <w:r w:rsidRPr="00664505">
              <w:t>Rasio Solvabilitas</w:t>
            </w:r>
          </w:p>
        </w:tc>
        <w:tc>
          <w:tcPr>
            <w:tcW w:w="992" w:type="dxa"/>
          </w:tcPr>
          <w:p w:rsidR="00501D0F" w:rsidRPr="00664505" w:rsidRDefault="00501D0F" w:rsidP="00664505">
            <w:pPr>
              <w:pStyle w:val="BodyText"/>
              <w:jc w:val="both"/>
              <w:rPr>
                <w:lang w:val="id-ID"/>
              </w:rPr>
            </w:pPr>
            <w:r w:rsidRPr="00664505">
              <w:t>201</w:t>
            </w:r>
            <w:r w:rsidRPr="00664505">
              <w:rPr>
                <w:lang w:val="id-ID"/>
              </w:rPr>
              <w:t>2</w:t>
            </w:r>
          </w:p>
        </w:tc>
        <w:tc>
          <w:tcPr>
            <w:tcW w:w="992" w:type="dxa"/>
          </w:tcPr>
          <w:p w:rsidR="00501D0F" w:rsidRPr="00664505" w:rsidRDefault="00501D0F" w:rsidP="00664505">
            <w:pPr>
              <w:pStyle w:val="BodyText"/>
              <w:jc w:val="both"/>
              <w:rPr>
                <w:lang w:val="id-ID"/>
              </w:rPr>
            </w:pPr>
            <w:r w:rsidRPr="00664505">
              <w:t>201</w:t>
            </w:r>
            <w:r w:rsidRPr="00664505">
              <w:rPr>
                <w:lang w:val="id-ID"/>
              </w:rPr>
              <w:t>3</w:t>
            </w:r>
          </w:p>
        </w:tc>
        <w:tc>
          <w:tcPr>
            <w:tcW w:w="993" w:type="dxa"/>
          </w:tcPr>
          <w:p w:rsidR="00501D0F" w:rsidRPr="00664505" w:rsidRDefault="00501D0F" w:rsidP="00664505">
            <w:pPr>
              <w:pStyle w:val="BodyText"/>
              <w:jc w:val="both"/>
              <w:rPr>
                <w:lang w:val="id-ID"/>
              </w:rPr>
            </w:pPr>
            <w:r w:rsidRPr="00664505">
              <w:t>201</w:t>
            </w:r>
            <w:r w:rsidRPr="00664505">
              <w:rPr>
                <w:lang w:val="id-ID"/>
              </w:rPr>
              <w:t>4</w:t>
            </w:r>
          </w:p>
        </w:tc>
        <w:tc>
          <w:tcPr>
            <w:tcW w:w="992" w:type="dxa"/>
          </w:tcPr>
          <w:p w:rsidR="00501D0F" w:rsidRPr="00664505" w:rsidRDefault="00501D0F" w:rsidP="00664505">
            <w:pPr>
              <w:pStyle w:val="BodyText"/>
              <w:jc w:val="both"/>
              <w:rPr>
                <w:lang w:val="id-ID"/>
              </w:rPr>
            </w:pPr>
            <w:r w:rsidRPr="00664505">
              <w:t>201</w:t>
            </w:r>
            <w:r w:rsidRPr="00664505">
              <w:rPr>
                <w:lang w:val="id-ID"/>
              </w:rPr>
              <w:t>5</w:t>
            </w:r>
          </w:p>
        </w:tc>
        <w:tc>
          <w:tcPr>
            <w:tcW w:w="992" w:type="dxa"/>
          </w:tcPr>
          <w:p w:rsidR="00501D0F" w:rsidRPr="00664505" w:rsidRDefault="00501D0F" w:rsidP="00664505">
            <w:pPr>
              <w:pStyle w:val="BodyText"/>
              <w:jc w:val="both"/>
              <w:rPr>
                <w:lang w:val="id-ID"/>
              </w:rPr>
            </w:pPr>
            <w:r w:rsidRPr="00664505">
              <w:t>201</w:t>
            </w:r>
            <w:r w:rsidRPr="00664505">
              <w:rPr>
                <w:lang w:val="id-ID"/>
              </w:rPr>
              <w:t>6</w:t>
            </w:r>
          </w:p>
        </w:tc>
        <w:tc>
          <w:tcPr>
            <w:tcW w:w="1134" w:type="dxa"/>
          </w:tcPr>
          <w:p w:rsidR="00501D0F" w:rsidRPr="00664505" w:rsidRDefault="00501D0F" w:rsidP="00664505">
            <w:pPr>
              <w:pStyle w:val="BodyText"/>
              <w:jc w:val="both"/>
            </w:pPr>
            <w:r w:rsidRPr="00664505">
              <w:t>Standar BI</w:t>
            </w:r>
          </w:p>
        </w:tc>
      </w:tr>
      <w:tr w:rsidR="00501D0F" w:rsidRPr="00664505" w:rsidTr="00664505">
        <w:trPr>
          <w:trHeight w:val="477"/>
        </w:trPr>
        <w:tc>
          <w:tcPr>
            <w:tcW w:w="1402" w:type="dxa"/>
          </w:tcPr>
          <w:p w:rsidR="00501D0F" w:rsidRPr="00664505" w:rsidRDefault="00501D0F" w:rsidP="00664505">
            <w:pPr>
              <w:pStyle w:val="BodyText"/>
              <w:jc w:val="both"/>
              <w:rPr>
                <w:i/>
              </w:rPr>
            </w:pPr>
            <w:r w:rsidRPr="00664505">
              <w:rPr>
                <w:i/>
              </w:rPr>
              <w:t>Primary Ratio</w:t>
            </w:r>
          </w:p>
        </w:tc>
        <w:tc>
          <w:tcPr>
            <w:tcW w:w="992" w:type="dxa"/>
          </w:tcPr>
          <w:p w:rsidR="00501D0F" w:rsidRPr="00664505" w:rsidRDefault="00501D0F" w:rsidP="00664505">
            <w:pPr>
              <w:pStyle w:val="BodyText"/>
              <w:jc w:val="both"/>
            </w:pPr>
            <w:r w:rsidRPr="00664505">
              <w:t>7,68%</w:t>
            </w:r>
          </w:p>
        </w:tc>
        <w:tc>
          <w:tcPr>
            <w:tcW w:w="992" w:type="dxa"/>
          </w:tcPr>
          <w:p w:rsidR="00501D0F" w:rsidRPr="00664505" w:rsidRDefault="00501D0F" w:rsidP="00664505">
            <w:pPr>
              <w:pStyle w:val="BodyText"/>
              <w:jc w:val="both"/>
            </w:pPr>
            <w:r w:rsidRPr="00664505">
              <w:rPr>
                <w:lang w:val="id-ID"/>
              </w:rPr>
              <w:t>7,29</w:t>
            </w:r>
            <w:r w:rsidRPr="00664505">
              <w:t>%</w:t>
            </w:r>
          </w:p>
        </w:tc>
        <w:tc>
          <w:tcPr>
            <w:tcW w:w="993" w:type="dxa"/>
          </w:tcPr>
          <w:p w:rsidR="00501D0F" w:rsidRPr="00664505" w:rsidRDefault="00501D0F" w:rsidP="00664505">
            <w:pPr>
              <w:pStyle w:val="BodyText"/>
              <w:jc w:val="both"/>
            </w:pPr>
            <w:r w:rsidRPr="00664505">
              <w:rPr>
                <w:lang w:val="id-ID"/>
              </w:rPr>
              <w:t>7,17</w:t>
            </w:r>
            <w:r w:rsidRPr="00664505">
              <w:t>%</w:t>
            </w:r>
          </w:p>
        </w:tc>
        <w:tc>
          <w:tcPr>
            <w:tcW w:w="992" w:type="dxa"/>
          </w:tcPr>
          <w:p w:rsidR="00501D0F" w:rsidRPr="00664505" w:rsidRDefault="00501D0F" w:rsidP="00664505">
            <w:pPr>
              <w:pStyle w:val="BodyText"/>
              <w:jc w:val="both"/>
            </w:pPr>
            <w:r w:rsidRPr="00664505">
              <w:rPr>
                <w:lang w:val="id-ID"/>
              </w:rPr>
              <w:t>8,46</w:t>
            </w:r>
            <w:r w:rsidRPr="00664505">
              <w:t>%</w:t>
            </w:r>
          </w:p>
        </w:tc>
        <w:tc>
          <w:tcPr>
            <w:tcW w:w="992" w:type="dxa"/>
          </w:tcPr>
          <w:p w:rsidR="00501D0F" w:rsidRPr="00664505" w:rsidRDefault="00501D0F" w:rsidP="00664505">
            <w:pPr>
              <w:pStyle w:val="BodyText"/>
              <w:jc w:val="both"/>
            </w:pPr>
            <w:r w:rsidRPr="00664505">
              <w:rPr>
                <w:lang w:val="id-ID"/>
              </w:rPr>
              <w:t>24,45</w:t>
            </w:r>
            <w:r w:rsidRPr="00664505">
              <w:t>%</w:t>
            </w:r>
          </w:p>
        </w:tc>
        <w:tc>
          <w:tcPr>
            <w:tcW w:w="1134" w:type="dxa"/>
          </w:tcPr>
          <w:p w:rsidR="00501D0F" w:rsidRPr="00664505" w:rsidRDefault="00501D0F" w:rsidP="00664505">
            <w:pPr>
              <w:pStyle w:val="BodyText"/>
              <w:jc w:val="both"/>
            </w:pPr>
            <w:r w:rsidRPr="00664505">
              <w:t>Sehat</w:t>
            </w:r>
          </w:p>
        </w:tc>
      </w:tr>
      <w:tr w:rsidR="00501D0F" w:rsidRPr="00664505" w:rsidTr="00664505">
        <w:trPr>
          <w:trHeight w:val="474"/>
        </w:trPr>
        <w:tc>
          <w:tcPr>
            <w:tcW w:w="1402" w:type="dxa"/>
          </w:tcPr>
          <w:p w:rsidR="00501D0F" w:rsidRPr="00664505" w:rsidRDefault="00501D0F" w:rsidP="00664505">
            <w:pPr>
              <w:pStyle w:val="BodyText"/>
              <w:jc w:val="both"/>
              <w:rPr>
                <w:i/>
              </w:rPr>
            </w:pPr>
            <w:r w:rsidRPr="00664505">
              <w:rPr>
                <w:i/>
              </w:rPr>
              <w:t>Capital Ratio</w:t>
            </w:r>
          </w:p>
        </w:tc>
        <w:tc>
          <w:tcPr>
            <w:tcW w:w="992" w:type="dxa"/>
          </w:tcPr>
          <w:p w:rsidR="00501D0F" w:rsidRPr="00664505" w:rsidRDefault="00501D0F" w:rsidP="00664505">
            <w:pPr>
              <w:pStyle w:val="BodyText"/>
              <w:jc w:val="both"/>
            </w:pPr>
            <w:r w:rsidRPr="00664505">
              <w:rPr>
                <w:lang w:val="id-ID"/>
              </w:rPr>
              <w:t>9,58</w:t>
            </w:r>
            <w:r w:rsidRPr="00664505">
              <w:t>%</w:t>
            </w:r>
          </w:p>
        </w:tc>
        <w:tc>
          <w:tcPr>
            <w:tcW w:w="992" w:type="dxa"/>
          </w:tcPr>
          <w:p w:rsidR="00501D0F" w:rsidRPr="00664505" w:rsidRDefault="00501D0F" w:rsidP="00664505">
            <w:pPr>
              <w:pStyle w:val="BodyText"/>
              <w:jc w:val="both"/>
            </w:pPr>
            <w:r w:rsidRPr="00664505">
              <w:rPr>
                <w:lang w:val="id-ID"/>
              </w:rPr>
              <w:t>9,52</w:t>
            </w:r>
            <w:r w:rsidRPr="00664505">
              <w:t>%</w:t>
            </w:r>
          </w:p>
        </w:tc>
        <w:tc>
          <w:tcPr>
            <w:tcW w:w="993" w:type="dxa"/>
          </w:tcPr>
          <w:p w:rsidR="00501D0F" w:rsidRPr="00664505" w:rsidRDefault="00501D0F" w:rsidP="00664505">
            <w:pPr>
              <w:pStyle w:val="BodyText"/>
              <w:jc w:val="both"/>
            </w:pPr>
            <w:r w:rsidRPr="00664505">
              <w:rPr>
                <w:lang w:val="id-ID"/>
              </w:rPr>
              <w:t>9,86</w:t>
            </w:r>
            <w:r w:rsidRPr="00664505">
              <w:t>%</w:t>
            </w:r>
          </w:p>
        </w:tc>
        <w:tc>
          <w:tcPr>
            <w:tcW w:w="992" w:type="dxa"/>
          </w:tcPr>
          <w:p w:rsidR="00501D0F" w:rsidRPr="00664505" w:rsidRDefault="00501D0F" w:rsidP="00664505">
            <w:pPr>
              <w:pStyle w:val="BodyText"/>
              <w:jc w:val="both"/>
            </w:pPr>
            <w:r w:rsidRPr="00664505">
              <w:rPr>
                <w:lang w:val="id-ID"/>
              </w:rPr>
              <w:t>11,03</w:t>
            </w:r>
            <w:r w:rsidRPr="00664505">
              <w:t>%</w:t>
            </w:r>
          </w:p>
        </w:tc>
        <w:tc>
          <w:tcPr>
            <w:tcW w:w="992" w:type="dxa"/>
          </w:tcPr>
          <w:p w:rsidR="00501D0F" w:rsidRPr="00664505" w:rsidRDefault="00501D0F" w:rsidP="00664505">
            <w:pPr>
              <w:pStyle w:val="BodyText"/>
              <w:jc w:val="both"/>
            </w:pPr>
            <w:r w:rsidRPr="00664505">
              <w:rPr>
                <w:lang w:val="id-ID"/>
              </w:rPr>
              <w:t>39,03</w:t>
            </w:r>
            <w:r w:rsidRPr="00664505">
              <w:t>%</w:t>
            </w:r>
          </w:p>
        </w:tc>
        <w:tc>
          <w:tcPr>
            <w:tcW w:w="1134" w:type="dxa"/>
          </w:tcPr>
          <w:p w:rsidR="00501D0F" w:rsidRPr="00664505" w:rsidRDefault="00501D0F" w:rsidP="00664505">
            <w:pPr>
              <w:pStyle w:val="BodyText"/>
              <w:jc w:val="both"/>
            </w:pPr>
            <w:r w:rsidRPr="00664505">
              <w:t>Sehat</w:t>
            </w:r>
          </w:p>
        </w:tc>
      </w:tr>
      <w:tr w:rsidR="00501D0F" w:rsidRPr="00664505" w:rsidTr="00664505">
        <w:trPr>
          <w:trHeight w:val="753"/>
        </w:trPr>
        <w:tc>
          <w:tcPr>
            <w:tcW w:w="1402" w:type="dxa"/>
          </w:tcPr>
          <w:p w:rsidR="00501D0F" w:rsidRPr="00664505" w:rsidRDefault="00501D0F" w:rsidP="00664505">
            <w:pPr>
              <w:pStyle w:val="BodyText"/>
              <w:jc w:val="both"/>
              <w:rPr>
                <w:i/>
              </w:rPr>
            </w:pPr>
            <w:r w:rsidRPr="00664505">
              <w:rPr>
                <w:i/>
              </w:rPr>
              <w:t>Secondary Risk Ratio</w:t>
            </w:r>
          </w:p>
        </w:tc>
        <w:tc>
          <w:tcPr>
            <w:tcW w:w="992" w:type="dxa"/>
          </w:tcPr>
          <w:p w:rsidR="00501D0F" w:rsidRPr="00664505" w:rsidRDefault="00501D0F" w:rsidP="00664505">
            <w:pPr>
              <w:pStyle w:val="BodyText"/>
              <w:jc w:val="both"/>
            </w:pPr>
            <w:r w:rsidRPr="00664505">
              <w:t>43,66%</w:t>
            </w:r>
          </w:p>
        </w:tc>
        <w:tc>
          <w:tcPr>
            <w:tcW w:w="992" w:type="dxa"/>
          </w:tcPr>
          <w:p w:rsidR="00501D0F" w:rsidRPr="00664505" w:rsidRDefault="00501D0F" w:rsidP="00664505">
            <w:pPr>
              <w:pStyle w:val="BodyText"/>
              <w:jc w:val="both"/>
            </w:pPr>
            <w:r w:rsidRPr="00664505">
              <w:t>48,99%</w:t>
            </w:r>
          </w:p>
        </w:tc>
        <w:tc>
          <w:tcPr>
            <w:tcW w:w="993" w:type="dxa"/>
          </w:tcPr>
          <w:p w:rsidR="00501D0F" w:rsidRPr="00664505" w:rsidRDefault="00501D0F" w:rsidP="00664505">
            <w:pPr>
              <w:pStyle w:val="BodyText"/>
              <w:jc w:val="both"/>
            </w:pPr>
            <w:r w:rsidRPr="00664505">
              <w:t>47.64%</w:t>
            </w:r>
          </w:p>
        </w:tc>
        <w:tc>
          <w:tcPr>
            <w:tcW w:w="992" w:type="dxa"/>
          </w:tcPr>
          <w:p w:rsidR="00501D0F" w:rsidRPr="00664505" w:rsidRDefault="00501D0F" w:rsidP="00664505">
            <w:pPr>
              <w:pStyle w:val="BodyText"/>
              <w:jc w:val="both"/>
            </w:pPr>
            <w:r w:rsidRPr="00664505">
              <w:t>49.59%</w:t>
            </w:r>
          </w:p>
        </w:tc>
        <w:tc>
          <w:tcPr>
            <w:tcW w:w="992" w:type="dxa"/>
          </w:tcPr>
          <w:p w:rsidR="00501D0F" w:rsidRPr="00664505" w:rsidRDefault="00501D0F" w:rsidP="00664505">
            <w:pPr>
              <w:pStyle w:val="BodyText"/>
              <w:jc w:val="both"/>
            </w:pPr>
            <w:r w:rsidRPr="00664505">
              <w:t>24,61%</w:t>
            </w:r>
          </w:p>
        </w:tc>
        <w:tc>
          <w:tcPr>
            <w:tcW w:w="1134" w:type="dxa"/>
          </w:tcPr>
          <w:p w:rsidR="00501D0F" w:rsidRPr="00664505" w:rsidRDefault="00501D0F" w:rsidP="00664505">
            <w:pPr>
              <w:pStyle w:val="BodyText"/>
              <w:jc w:val="both"/>
            </w:pPr>
            <w:r w:rsidRPr="00664505">
              <w:t>Sehat</w:t>
            </w:r>
          </w:p>
        </w:tc>
      </w:tr>
    </w:tbl>
    <w:p w:rsidR="00501D0F" w:rsidRPr="00664505" w:rsidRDefault="00501D0F" w:rsidP="006D0299">
      <w:pPr>
        <w:ind w:left="588"/>
        <w:jc w:val="both"/>
        <w:rPr>
          <w:rFonts w:ascii="Times New Roman" w:hAnsi="Times New Roman" w:cs="Times New Roman"/>
          <w:i/>
          <w:sz w:val="24"/>
          <w:szCs w:val="24"/>
        </w:rPr>
      </w:pPr>
      <w:r w:rsidRPr="00664505">
        <w:rPr>
          <w:rFonts w:ascii="Times New Roman" w:hAnsi="Times New Roman" w:cs="Times New Roman"/>
          <w:i/>
          <w:sz w:val="24"/>
          <w:szCs w:val="24"/>
        </w:rPr>
        <w:t>Sumber: Data olahan penulis, 2017</w:t>
      </w:r>
    </w:p>
    <w:p w:rsidR="00501D0F" w:rsidRPr="00664505" w:rsidRDefault="00501D0F" w:rsidP="00664505">
      <w:pPr>
        <w:pStyle w:val="ListParagraph"/>
        <w:spacing w:line="240" w:lineRule="auto"/>
        <w:ind w:left="851"/>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Dari tabel diatas m</w:t>
      </w:r>
      <w:r w:rsidRPr="00664505">
        <w:rPr>
          <w:rFonts w:ascii="Times New Roman" w:hAnsi="Times New Roman" w:cs="Times New Roman"/>
          <w:sz w:val="24"/>
          <w:szCs w:val="24"/>
          <w:lang w:val="id-ID"/>
        </w:rPr>
        <w:t>aka dapat diartikan bahwa</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lang w:val="id-ID"/>
        </w:rPr>
        <w:t>Primary Ratio</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lang w:val="id-ID"/>
        </w:rPr>
        <w:t>dari tahun 2012-2016</w:t>
      </w:r>
      <w:r w:rsidRPr="00664505">
        <w:rPr>
          <w:rFonts w:ascii="Times New Roman" w:hAnsi="Times New Roman" w:cs="Times New Roman"/>
          <w:sz w:val="24"/>
          <w:szCs w:val="24"/>
        </w:rPr>
        <w:t xml:space="preserve"> termasuk kedalam kategori sehat karena mencukupi standar ketetapan rasio Bank Indonesia yaitu </w:t>
      </w:r>
      <w:r w:rsidRPr="00664505">
        <w:rPr>
          <w:rFonts w:ascii="Times New Roman" w:hAnsi="Times New Roman" w:cs="Times New Roman"/>
          <w:sz w:val="24"/>
          <w:szCs w:val="24"/>
          <w:lang w:val="id-ID"/>
        </w:rPr>
        <w:t>&gt;3</w:t>
      </w:r>
      <w:r w:rsidRPr="00664505">
        <w:rPr>
          <w:rFonts w:ascii="Times New Roman" w:hAnsi="Times New Roman" w:cs="Times New Roman"/>
          <w:sz w:val="24"/>
          <w:szCs w:val="24"/>
        </w:rPr>
        <w:t>%.</w:t>
      </w:r>
    </w:p>
    <w:p w:rsidR="00501D0F" w:rsidRPr="00664505" w:rsidRDefault="00501D0F" w:rsidP="00664505">
      <w:pPr>
        <w:pStyle w:val="ListParagraph"/>
        <w:spacing w:line="240" w:lineRule="auto"/>
        <w:ind w:left="851"/>
        <w:jc w:val="both"/>
        <w:rPr>
          <w:rFonts w:ascii="Times New Roman" w:hAnsi="Times New Roman" w:cs="Times New Roman"/>
          <w:sz w:val="24"/>
          <w:szCs w:val="24"/>
          <w:lang w:val="id-ID"/>
        </w:rPr>
      </w:pPr>
      <w:proofErr w:type="gramStart"/>
      <w:r w:rsidRPr="00664505">
        <w:rPr>
          <w:rFonts w:ascii="Times New Roman" w:hAnsi="Times New Roman" w:cs="Times New Roman"/>
          <w:i/>
          <w:sz w:val="24"/>
          <w:szCs w:val="24"/>
        </w:rPr>
        <w:t xml:space="preserve">Capital Ratio </w:t>
      </w:r>
      <w:r w:rsidRPr="00664505">
        <w:rPr>
          <w:rFonts w:ascii="Times New Roman" w:hAnsi="Times New Roman" w:cs="Times New Roman"/>
          <w:sz w:val="24"/>
          <w:szCs w:val="24"/>
          <w:lang w:val="id-ID"/>
        </w:rPr>
        <w:t>dari tahun 2012-2016</w:t>
      </w:r>
      <w:r w:rsidRPr="00664505">
        <w:rPr>
          <w:rFonts w:ascii="Times New Roman" w:hAnsi="Times New Roman" w:cs="Times New Roman"/>
          <w:sz w:val="24"/>
          <w:szCs w:val="24"/>
        </w:rPr>
        <w:t xml:space="preserve"> termasuk kedalam kategori sehat karena mencukupi standar ketetapan rasio Bank Indonesia yaitu </w:t>
      </w:r>
      <w:r w:rsidRPr="00664505">
        <w:rPr>
          <w:rFonts w:ascii="Times New Roman" w:hAnsi="Times New Roman" w:cs="Times New Roman"/>
          <w:sz w:val="24"/>
          <w:szCs w:val="24"/>
          <w:lang w:val="id-ID"/>
        </w:rPr>
        <w:t>&gt;10</w:t>
      </w:r>
      <w:r w:rsidRPr="00664505">
        <w:rPr>
          <w:rFonts w:ascii="Times New Roman" w:hAnsi="Times New Roman" w:cs="Times New Roman"/>
          <w:sz w:val="24"/>
          <w:szCs w:val="24"/>
        </w:rPr>
        <w:t>%.</w:t>
      </w:r>
      <w:proofErr w:type="gramEnd"/>
    </w:p>
    <w:p w:rsidR="00501D0F" w:rsidRPr="00664505" w:rsidRDefault="00501D0F" w:rsidP="00664505">
      <w:pPr>
        <w:pStyle w:val="ListParagraph"/>
        <w:spacing w:line="240" w:lineRule="auto"/>
        <w:ind w:left="851"/>
        <w:jc w:val="both"/>
        <w:rPr>
          <w:rFonts w:ascii="Times New Roman" w:hAnsi="Times New Roman" w:cs="Times New Roman"/>
          <w:sz w:val="24"/>
          <w:szCs w:val="24"/>
          <w:lang w:val="id-ID"/>
        </w:rPr>
      </w:pPr>
      <w:proofErr w:type="gramStart"/>
      <w:r w:rsidRPr="00664505">
        <w:rPr>
          <w:rFonts w:ascii="Times New Roman" w:hAnsi="Times New Roman" w:cs="Times New Roman"/>
          <w:i/>
          <w:sz w:val="24"/>
          <w:szCs w:val="24"/>
        </w:rPr>
        <w:t>Secondary Risk Ratio</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lang w:val="id-ID"/>
        </w:rPr>
        <w:t>bahwa dari tahun 2012-2016</w:t>
      </w:r>
      <w:r w:rsidRPr="00664505">
        <w:rPr>
          <w:rFonts w:ascii="Times New Roman" w:hAnsi="Times New Roman" w:cs="Times New Roman"/>
          <w:sz w:val="24"/>
          <w:szCs w:val="24"/>
        </w:rPr>
        <w:t xml:space="preserve"> termasuk kedalam kategori sehat karena mencukupi standar ketetapan rasio Bank Indonesia yaitu </w:t>
      </w:r>
      <w:r w:rsidRPr="00664505">
        <w:rPr>
          <w:rFonts w:ascii="Times New Roman" w:hAnsi="Times New Roman" w:cs="Times New Roman"/>
          <w:sz w:val="24"/>
          <w:szCs w:val="24"/>
          <w:lang w:val="id-ID"/>
        </w:rPr>
        <w:t>&gt;10</w:t>
      </w:r>
      <w:r w:rsidRPr="00664505">
        <w:rPr>
          <w:rFonts w:ascii="Times New Roman" w:hAnsi="Times New Roman" w:cs="Times New Roman"/>
          <w:sz w:val="24"/>
          <w:szCs w:val="24"/>
        </w:rPr>
        <w:t>%.</w:t>
      </w:r>
      <w:proofErr w:type="gramEnd"/>
    </w:p>
    <w:p w:rsidR="00664505" w:rsidRPr="00664505" w:rsidRDefault="00664505" w:rsidP="00664505">
      <w:pPr>
        <w:pStyle w:val="ListParagraph"/>
        <w:spacing w:line="240" w:lineRule="auto"/>
        <w:ind w:left="851"/>
        <w:jc w:val="both"/>
        <w:rPr>
          <w:rFonts w:ascii="Times New Roman" w:hAnsi="Times New Roman" w:cs="Times New Roman"/>
          <w:sz w:val="24"/>
          <w:szCs w:val="24"/>
          <w:lang w:val="id-ID"/>
        </w:rPr>
      </w:pPr>
    </w:p>
    <w:p w:rsidR="00501D0F" w:rsidRPr="00664505" w:rsidRDefault="00501D0F" w:rsidP="006D0299">
      <w:pPr>
        <w:pStyle w:val="ListParagraph"/>
        <w:numPr>
          <w:ilvl w:val="0"/>
          <w:numId w:val="8"/>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Rasio Efisiensi</w:t>
      </w:r>
    </w:p>
    <w:p w:rsidR="00664505" w:rsidRPr="00664505" w:rsidRDefault="00501D0F" w:rsidP="00664505">
      <w:pPr>
        <w:pStyle w:val="ListParagraph"/>
        <w:tabs>
          <w:tab w:val="right" w:pos="7938"/>
        </w:tabs>
        <w:spacing w:line="360" w:lineRule="auto"/>
        <w:ind w:left="1080" w:right="3"/>
        <w:jc w:val="center"/>
        <w:rPr>
          <w:rFonts w:ascii="Times New Roman" w:hAnsi="Times New Roman" w:cs="Times New Roman"/>
          <w:sz w:val="24"/>
          <w:szCs w:val="24"/>
          <w:lang w:val="id-ID"/>
        </w:rPr>
      </w:pPr>
      <w:r w:rsidRPr="00664505">
        <w:rPr>
          <w:rFonts w:ascii="Times New Roman" w:hAnsi="Times New Roman" w:cs="Times New Roman"/>
          <w:sz w:val="24"/>
          <w:szCs w:val="24"/>
        </w:rPr>
        <w:t xml:space="preserve">Analisis Kinerja </w:t>
      </w:r>
      <w:proofErr w:type="gramStart"/>
      <w:r w:rsidRPr="00664505">
        <w:rPr>
          <w:rFonts w:ascii="Times New Roman" w:hAnsi="Times New Roman" w:cs="Times New Roman"/>
          <w:sz w:val="24"/>
          <w:szCs w:val="24"/>
        </w:rPr>
        <w:t>Keuangan  Rasio</w:t>
      </w:r>
      <w:proofErr w:type="gramEnd"/>
      <w:r w:rsidRPr="00664505">
        <w:rPr>
          <w:rFonts w:ascii="Times New Roman" w:hAnsi="Times New Roman" w:cs="Times New Roman"/>
          <w:sz w:val="24"/>
          <w:szCs w:val="24"/>
        </w:rPr>
        <w:t xml:space="preserve"> Efesiensi </w:t>
      </w:r>
    </w:p>
    <w:p w:rsidR="00501D0F" w:rsidRPr="00664505" w:rsidRDefault="00501D0F" w:rsidP="00664505">
      <w:pPr>
        <w:pStyle w:val="ListParagraph"/>
        <w:tabs>
          <w:tab w:val="right" w:pos="7938"/>
        </w:tabs>
        <w:spacing w:line="360" w:lineRule="auto"/>
        <w:ind w:left="1080" w:right="3"/>
        <w:jc w:val="center"/>
        <w:rPr>
          <w:rFonts w:ascii="Times New Roman" w:hAnsi="Times New Roman" w:cs="Times New Roman"/>
          <w:sz w:val="24"/>
          <w:szCs w:val="24"/>
        </w:rPr>
      </w:pPr>
      <w:r w:rsidRPr="00664505">
        <w:rPr>
          <w:rFonts w:ascii="Times New Roman" w:hAnsi="Times New Roman" w:cs="Times New Roman"/>
          <w:sz w:val="24"/>
          <w:szCs w:val="24"/>
        </w:rPr>
        <w:t>PT. Bank Syariah Mandiri Tahun 2012-2013</w:t>
      </w:r>
    </w:p>
    <w:p w:rsidR="00501D0F" w:rsidRPr="00664505" w:rsidRDefault="00501D0F" w:rsidP="00664505">
      <w:pPr>
        <w:pStyle w:val="ListParagraph"/>
        <w:tabs>
          <w:tab w:val="right" w:pos="7938"/>
        </w:tabs>
        <w:spacing w:line="360" w:lineRule="auto"/>
        <w:ind w:left="1080" w:right="3"/>
        <w:jc w:val="center"/>
        <w:rPr>
          <w:rFonts w:ascii="Times New Roman" w:hAnsi="Times New Roman" w:cs="Times New Roman"/>
          <w:sz w:val="24"/>
          <w:szCs w:val="24"/>
        </w:rPr>
      </w:pPr>
      <w:r w:rsidRPr="00664505">
        <w:rPr>
          <w:rFonts w:ascii="Times New Roman" w:hAnsi="Times New Roman" w:cs="Times New Roman"/>
          <w:sz w:val="24"/>
          <w:szCs w:val="24"/>
        </w:rPr>
        <w:t>(Dalam Miliar Rupiah)</w:t>
      </w:r>
    </w:p>
    <w:tbl>
      <w:tblPr>
        <w:tblpPr w:leftFromText="180" w:rightFromText="180" w:vertAnchor="text" w:horzAnchor="margin" w:tblpXSpec="right" w:tblpY="12"/>
        <w:tblW w:w="7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76"/>
        <w:gridCol w:w="1271"/>
        <w:gridCol w:w="1564"/>
      </w:tblGrid>
      <w:tr w:rsidR="006D0299" w:rsidRPr="00664505" w:rsidTr="00664505">
        <w:trPr>
          <w:trHeight w:val="552"/>
        </w:trPr>
        <w:tc>
          <w:tcPr>
            <w:tcW w:w="2982" w:type="dxa"/>
          </w:tcPr>
          <w:p w:rsidR="006D0299" w:rsidRPr="00664505" w:rsidRDefault="006D0299" w:rsidP="00664505">
            <w:pPr>
              <w:pStyle w:val="BodyText"/>
            </w:pPr>
            <w:r w:rsidRPr="00664505">
              <w:t>Rasio Efesiensi</w:t>
            </w:r>
          </w:p>
        </w:tc>
        <w:tc>
          <w:tcPr>
            <w:tcW w:w="1276" w:type="dxa"/>
          </w:tcPr>
          <w:p w:rsidR="006D0299" w:rsidRPr="00664505" w:rsidRDefault="006D0299" w:rsidP="00664505">
            <w:pPr>
              <w:pStyle w:val="BodyText"/>
              <w:rPr>
                <w:lang w:val="id-ID"/>
              </w:rPr>
            </w:pPr>
            <w:r w:rsidRPr="00664505">
              <w:t>Periode 201</w:t>
            </w:r>
            <w:r w:rsidRPr="00664505">
              <w:rPr>
                <w:lang w:val="id-ID"/>
              </w:rPr>
              <w:t>2</w:t>
            </w:r>
          </w:p>
        </w:tc>
        <w:tc>
          <w:tcPr>
            <w:tcW w:w="1271" w:type="dxa"/>
          </w:tcPr>
          <w:p w:rsidR="006D0299" w:rsidRPr="00664505" w:rsidRDefault="006D0299" w:rsidP="00664505">
            <w:pPr>
              <w:pStyle w:val="BodyText"/>
              <w:rPr>
                <w:lang w:val="id-ID"/>
              </w:rPr>
            </w:pPr>
            <w:r w:rsidRPr="00664505">
              <w:t>Periode 201</w:t>
            </w:r>
            <w:r w:rsidRPr="00664505">
              <w:rPr>
                <w:lang w:val="id-ID"/>
              </w:rPr>
              <w:t>3</w:t>
            </w:r>
          </w:p>
        </w:tc>
        <w:tc>
          <w:tcPr>
            <w:tcW w:w="1564" w:type="dxa"/>
          </w:tcPr>
          <w:p w:rsidR="006D0299" w:rsidRPr="00664505" w:rsidRDefault="006D0299" w:rsidP="00664505">
            <w:pPr>
              <w:pStyle w:val="BodyText"/>
            </w:pPr>
            <w:r w:rsidRPr="00664505">
              <w:t>Perubahan Naik/Turun</w:t>
            </w:r>
          </w:p>
        </w:tc>
      </w:tr>
      <w:tr w:rsidR="006D0299" w:rsidRPr="00664505" w:rsidTr="00664505">
        <w:trPr>
          <w:trHeight w:val="263"/>
        </w:trPr>
        <w:tc>
          <w:tcPr>
            <w:tcW w:w="2982" w:type="dxa"/>
          </w:tcPr>
          <w:p w:rsidR="006D0299" w:rsidRPr="00664505" w:rsidRDefault="006D0299" w:rsidP="00664505">
            <w:pPr>
              <w:pStyle w:val="BodyText"/>
              <w:rPr>
                <w:i/>
              </w:rPr>
            </w:pPr>
            <w:r w:rsidRPr="00664505">
              <w:rPr>
                <w:i/>
              </w:rPr>
              <w:t>Interest Expense Ratio</w:t>
            </w:r>
          </w:p>
        </w:tc>
        <w:tc>
          <w:tcPr>
            <w:tcW w:w="1276" w:type="dxa"/>
          </w:tcPr>
          <w:p w:rsidR="006D0299" w:rsidRPr="00664505" w:rsidRDefault="006D0299" w:rsidP="00664505">
            <w:pPr>
              <w:pStyle w:val="BodyText"/>
            </w:pPr>
            <w:r w:rsidRPr="00664505">
              <w:rPr>
                <w:lang w:val="id-ID"/>
              </w:rPr>
              <w:t>2,60</w:t>
            </w:r>
            <w:r w:rsidRPr="00664505">
              <w:t>%</w:t>
            </w:r>
          </w:p>
        </w:tc>
        <w:tc>
          <w:tcPr>
            <w:tcW w:w="1271" w:type="dxa"/>
          </w:tcPr>
          <w:p w:rsidR="006D0299" w:rsidRPr="00664505" w:rsidRDefault="006D0299" w:rsidP="00664505">
            <w:pPr>
              <w:pStyle w:val="BodyText"/>
            </w:pPr>
            <w:r w:rsidRPr="00664505">
              <w:rPr>
                <w:lang w:val="id-ID"/>
              </w:rPr>
              <w:t>2,21</w:t>
            </w:r>
            <w:r w:rsidRPr="00664505">
              <w:t>%</w:t>
            </w:r>
          </w:p>
        </w:tc>
        <w:tc>
          <w:tcPr>
            <w:tcW w:w="1564" w:type="dxa"/>
          </w:tcPr>
          <w:p w:rsidR="006D0299" w:rsidRPr="00664505" w:rsidRDefault="006D0299" w:rsidP="00664505">
            <w:pPr>
              <w:pStyle w:val="BodyText"/>
              <w:rPr>
                <w:lang w:val="id-ID"/>
              </w:rPr>
            </w:pPr>
            <w:r w:rsidRPr="00664505">
              <w:t>(0</w:t>
            </w:r>
            <w:proofErr w:type="gramStart"/>
            <w:r w:rsidRPr="00664505">
              <w:t>,39</w:t>
            </w:r>
            <w:proofErr w:type="gramEnd"/>
            <w:r w:rsidRPr="00664505">
              <w:t>%</w:t>
            </w:r>
            <w:r w:rsidRPr="00664505">
              <w:rPr>
                <w:lang w:val="id-ID"/>
              </w:rPr>
              <w:t>)</w:t>
            </w:r>
          </w:p>
        </w:tc>
      </w:tr>
      <w:tr w:rsidR="006D0299" w:rsidRPr="00664505" w:rsidTr="00664505">
        <w:trPr>
          <w:trHeight w:val="282"/>
        </w:trPr>
        <w:tc>
          <w:tcPr>
            <w:tcW w:w="2982" w:type="dxa"/>
          </w:tcPr>
          <w:p w:rsidR="006D0299" w:rsidRPr="00664505" w:rsidRDefault="006D0299" w:rsidP="00664505">
            <w:pPr>
              <w:pStyle w:val="BodyText"/>
              <w:rPr>
                <w:i/>
              </w:rPr>
            </w:pPr>
            <w:r w:rsidRPr="00664505">
              <w:rPr>
                <w:i/>
              </w:rPr>
              <w:t>Cost of Fund</w:t>
            </w:r>
          </w:p>
        </w:tc>
        <w:tc>
          <w:tcPr>
            <w:tcW w:w="1276" w:type="dxa"/>
          </w:tcPr>
          <w:p w:rsidR="006D0299" w:rsidRPr="00664505" w:rsidRDefault="006D0299" w:rsidP="00664505">
            <w:pPr>
              <w:pStyle w:val="BodyText"/>
            </w:pPr>
            <w:r w:rsidRPr="00664505">
              <w:rPr>
                <w:lang w:val="id-ID"/>
              </w:rPr>
              <w:t>2,50</w:t>
            </w:r>
            <w:r w:rsidRPr="00664505">
              <w:t>%</w:t>
            </w:r>
          </w:p>
        </w:tc>
        <w:tc>
          <w:tcPr>
            <w:tcW w:w="1271" w:type="dxa"/>
          </w:tcPr>
          <w:p w:rsidR="006D0299" w:rsidRPr="00664505" w:rsidRDefault="006D0299" w:rsidP="00664505">
            <w:pPr>
              <w:pStyle w:val="BodyText"/>
            </w:pPr>
            <w:r w:rsidRPr="00664505">
              <w:rPr>
                <w:lang w:val="id-ID"/>
              </w:rPr>
              <w:t>2,14</w:t>
            </w:r>
            <w:r w:rsidRPr="00664505">
              <w:t>%</w:t>
            </w:r>
          </w:p>
        </w:tc>
        <w:tc>
          <w:tcPr>
            <w:tcW w:w="1564" w:type="dxa"/>
          </w:tcPr>
          <w:p w:rsidR="006D0299" w:rsidRPr="00664505" w:rsidRDefault="006D0299" w:rsidP="00664505">
            <w:pPr>
              <w:pStyle w:val="BodyText"/>
            </w:pPr>
            <w:r w:rsidRPr="00664505">
              <w:t>(0</w:t>
            </w:r>
            <w:proofErr w:type="gramStart"/>
            <w:r w:rsidRPr="00664505">
              <w:t>,3</w:t>
            </w:r>
            <w:r w:rsidRPr="00664505">
              <w:rPr>
                <w:lang w:val="id-ID"/>
              </w:rPr>
              <w:t>6</w:t>
            </w:r>
            <w:proofErr w:type="gramEnd"/>
            <w:r w:rsidRPr="00664505">
              <w:t>%</w:t>
            </w:r>
            <w:r w:rsidRPr="00664505">
              <w:rPr>
                <w:lang w:val="id-ID"/>
              </w:rPr>
              <w:t>)</w:t>
            </w:r>
          </w:p>
        </w:tc>
      </w:tr>
      <w:tr w:rsidR="006D0299" w:rsidRPr="00664505" w:rsidTr="00664505">
        <w:trPr>
          <w:trHeight w:val="257"/>
        </w:trPr>
        <w:tc>
          <w:tcPr>
            <w:tcW w:w="2982" w:type="dxa"/>
          </w:tcPr>
          <w:p w:rsidR="006D0299" w:rsidRPr="00664505" w:rsidRDefault="006D0299" w:rsidP="00664505">
            <w:pPr>
              <w:pStyle w:val="BodyText"/>
              <w:rPr>
                <w:i/>
              </w:rPr>
            </w:pPr>
            <w:r w:rsidRPr="00664505">
              <w:rPr>
                <w:i/>
              </w:rPr>
              <w:t>Leverage Multiplier</w:t>
            </w:r>
          </w:p>
        </w:tc>
        <w:tc>
          <w:tcPr>
            <w:tcW w:w="1276" w:type="dxa"/>
          </w:tcPr>
          <w:p w:rsidR="006D0299" w:rsidRPr="00664505" w:rsidRDefault="006D0299" w:rsidP="00664505">
            <w:pPr>
              <w:pStyle w:val="BodyText"/>
            </w:pPr>
            <w:r w:rsidRPr="00664505">
              <w:rPr>
                <w:lang w:val="id-ID"/>
              </w:rPr>
              <w:t>1301,39</w:t>
            </w:r>
            <w:r w:rsidRPr="00664505">
              <w:t xml:space="preserve"> </w:t>
            </w:r>
            <w:r w:rsidRPr="00664505">
              <w:rPr>
                <w:lang w:val="id-ID"/>
              </w:rPr>
              <w:t>%</w:t>
            </w:r>
          </w:p>
        </w:tc>
        <w:tc>
          <w:tcPr>
            <w:tcW w:w="1271" w:type="dxa"/>
          </w:tcPr>
          <w:p w:rsidR="006D0299" w:rsidRPr="00664505" w:rsidRDefault="006D0299" w:rsidP="00664505">
            <w:pPr>
              <w:pStyle w:val="BodyText"/>
            </w:pPr>
            <w:r w:rsidRPr="00664505">
              <w:rPr>
                <w:lang w:val="id-ID"/>
              </w:rPr>
              <w:t>1372,34</w:t>
            </w:r>
            <w:r w:rsidRPr="00664505">
              <w:t xml:space="preserve"> </w:t>
            </w:r>
            <w:r w:rsidRPr="00664505">
              <w:rPr>
                <w:lang w:val="id-ID"/>
              </w:rPr>
              <w:t>%</w:t>
            </w:r>
          </w:p>
        </w:tc>
        <w:tc>
          <w:tcPr>
            <w:tcW w:w="1564" w:type="dxa"/>
          </w:tcPr>
          <w:p w:rsidR="006D0299" w:rsidRPr="00664505" w:rsidRDefault="006D0299" w:rsidP="00664505">
            <w:pPr>
              <w:pStyle w:val="BodyText"/>
              <w:rPr>
                <w:lang w:val="id-ID"/>
              </w:rPr>
            </w:pPr>
            <w:r w:rsidRPr="00664505">
              <w:rPr>
                <w:lang w:val="id-ID"/>
              </w:rPr>
              <w:t>70,95%</w:t>
            </w:r>
          </w:p>
        </w:tc>
      </w:tr>
    </w:tbl>
    <w:p w:rsidR="006D0299" w:rsidRPr="00664505" w:rsidRDefault="006D0299" w:rsidP="006D0299">
      <w:pPr>
        <w:jc w:val="both"/>
        <w:rPr>
          <w:rFonts w:ascii="Times New Roman" w:hAnsi="Times New Roman" w:cs="Times New Roman"/>
          <w:i/>
          <w:sz w:val="24"/>
          <w:szCs w:val="24"/>
          <w:lang w:val="id-ID"/>
        </w:rPr>
      </w:pPr>
    </w:p>
    <w:p w:rsidR="006D0299" w:rsidRPr="00664505" w:rsidRDefault="006D0299" w:rsidP="006D0299">
      <w:pPr>
        <w:jc w:val="both"/>
        <w:rPr>
          <w:rFonts w:ascii="Times New Roman" w:hAnsi="Times New Roman" w:cs="Times New Roman"/>
          <w:i/>
          <w:sz w:val="24"/>
          <w:szCs w:val="24"/>
          <w:lang w:val="id-ID"/>
        </w:rPr>
      </w:pPr>
    </w:p>
    <w:p w:rsidR="006D0299" w:rsidRPr="00664505" w:rsidRDefault="006D0299" w:rsidP="006D0299">
      <w:pPr>
        <w:jc w:val="both"/>
        <w:rPr>
          <w:rFonts w:ascii="Times New Roman" w:hAnsi="Times New Roman" w:cs="Times New Roman"/>
          <w:i/>
          <w:sz w:val="24"/>
          <w:szCs w:val="24"/>
          <w:lang w:val="id-ID"/>
        </w:rPr>
      </w:pPr>
    </w:p>
    <w:p w:rsidR="00501D0F" w:rsidRPr="00664505" w:rsidRDefault="006D0299" w:rsidP="006D0299">
      <w:pPr>
        <w:jc w:val="both"/>
        <w:rPr>
          <w:rFonts w:ascii="Times New Roman" w:hAnsi="Times New Roman" w:cs="Times New Roman"/>
          <w:i/>
          <w:sz w:val="24"/>
          <w:szCs w:val="24"/>
        </w:rPr>
      </w:pPr>
      <w:r w:rsidRPr="00664505">
        <w:rPr>
          <w:rFonts w:ascii="Times New Roman" w:hAnsi="Times New Roman" w:cs="Times New Roman"/>
          <w:i/>
          <w:sz w:val="24"/>
          <w:szCs w:val="24"/>
          <w:lang w:val="id-ID"/>
        </w:rPr>
        <w:t xml:space="preserve">            </w:t>
      </w:r>
      <w:r w:rsidR="00501D0F" w:rsidRPr="00664505">
        <w:rPr>
          <w:rFonts w:ascii="Times New Roman" w:hAnsi="Times New Roman" w:cs="Times New Roman"/>
          <w:i/>
          <w:sz w:val="24"/>
          <w:szCs w:val="24"/>
        </w:rPr>
        <w:t>Sumber: Data olahan penulis, 2017</w:t>
      </w:r>
    </w:p>
    <w:p w:rsidR="006D0299" w:rsidRPr="00664505" w:rsidRDefault="006D0299" w:rsidP="00664505">
      <w:pPr>
        <w:pStyle w:val="BodyText"/>
        <w:ind w:left="1134" w:hanging="283"/>
        <w:jc w:val="both"/>
        <w:rPr>
          <w:lang w:val="id-ID"/>
        </w:rPr>
      </w:pPr>
      <w:r w:rsidRPr="00664505">
        <w:rPr>
          <w:lang w:val="id-ID"/>
        </w:rPr>
        <w:t>Analisis kinerja Rasio</w:t>
      </w:r>
      <w:r w:rsidRPr="00664505">
        <w:rPr>
          <w:i/>
          <w:lang w:val="id-ID"/>
        </w:rPr>
        <w:t xml:space="preserve"> Efisiensi</w:t>
      </w:r>
      <w:r w:rsidRPr="00664505">
        <w:rPr>
          <w:lang w:val="id-ID"/>
        </w:rPr>
        <w:t xml:space="preserve">  tahun 2012  ke 2013:</w:t>
      </w:r>
    </w:p>
    <w:p w:rsidR="006D0299" w:rsidRPr="00664505" w:rsidRDefault="006D0299" w:rsidP="00664505">
      <w:pPr>
        <w:pStyle w:val="BodyText"/>
        <w:ind w:left="1134" w:hanging="283"/>
        <w:jc w:val="both"/>
        <w:rPr>
          <w:lang w:val="id-ID"/>
        </w:rPr>
      </w:pPr>
    </w:p>
    <w:p w:rsidR="006D0299" w:rsidRPr="00664505" w:rsidRDefault="006D0299" w:rsidP="00664505">
      <w:pPr>
        <w:pStyle w:val="ListParagraph"/>
        <w:widowControl w:val="0"/>
        <w:numPr>
          <w:ilvl w:val="0"/>
          <w:numId w:val="11"/>
        </w:numPr>
        <w:tabs>
          <w:tab w:val="left" w:pos="1357"/>
          <w:tab w:val="right" w:pos="7938"/>
        </w:tabs>
        <w:autoSpaceDE w:val="0"/>
        <w:autoSpaceDN w:val="0"/>
        <w:spacing w:after="0" w:line="480" w:lineRule="auto"/>
        <w:ind w:left="1134" w:right="144" w:hanging="283"/>
        <w:contextualSpacing w:val="0"/>
        <w:jc w:val="both"/>
        <w:rPr>
          <w:rFonts w:ascii="Times New Roman" w:hAnsi="Times New Roman" w:cs="Times New Roman"/>
          <w:sz w:val="24"/>
          <w:szCs w:val="24"/>
        </w:rPr>
      </w:pPr>
      <w:r w:rsidRPr="00664505">
        <w:rPr>
          <w:rFonts w:ascii="Times New Roman" w:hAnsi="Times New Roman" w:cs="Times New Roman"/>
          <w:i/>
          <w:sz w:val="24"/>
          <w:szCs w:val="24"/>
        </w:rPr>
        <w:t xml:space="preserve">Interest Expense Ratio </w:t>
      </w:r>
      <w:r w:rsidRPr="00664505">
        <w:rPr>
          <w:rFonts w:ascii="Times New Roman" w:hAnsi="Times New Roman" w:cs="Times New Roman"/>
          <w:sz w:val="24"/>
          <w:szCs w:val="24"/>
        </w:rPr>
        <w:t>pada tahun 2012  ke 2013 mengalami penurunan sebesar 0,39% dan termasuk kedalam kategori tidak sehat karena tidak mencukupi standar ketetapan yaitu tn&gt;tn-1 .</w:t>
      </w:r>
    </w:p>
    <w:p w:rsidR="006D0299" w:rsidRPr="00664505" w:rsidRDefault="006D0299" w:rsidP="00664505">
      <w:pPr>
        <w:pStyle w:val="ListParagraph"/>
        <w:widowControl w:val="0"/>
        <w:numPr>
          <w:ilvl w:val="0"/>
          <w:numId w:val="11"/>
        </w:numPr>
        <w:tabs>
          <w:tab w:val="left" w:pos="1357"/>
          <w:tab w:val="right" w:pos="7938"/>
        </w:tabs>
        <w:autoSpaceDE w:val="0"/>
        <w:autoSpaceDN w:val="0"/>
        <w:spacing w:after="0" w:line="480" w:lineRule="auto"/>
        <w:ind w:left="1134" w:right="144" w:hanging="283"/>
        <w:contextualSpacing w:val="0"/>
        <w:jc w:val="both"/>
        <w:rPr>
          <w:rFonts w:ascii="Times New Roman" w:hAnsi="Times New Roman" w:cs="Times New Roman"/>
          <w:sz w:val="24"/>
          <w:szCs w:val="24"/>
        </w:rPr>
      </w:pPr>
      <w:r w:rsidRPr="00664505">
        <w:rPr>
          <w:rFonts w:ascii="Times New Roman" w:hAnsi="Times New Roman" w:cs="Times New Roman"/>
          <w:i/>
          <w:sz w:val="24"/>
          <w:szCs w:val="24"/>
        </w:rPr>
        <w:lastRenderedPageBreak/>
        <w:t xml:space="preserve">Cost of Fund </w:t>
      </w:r>
      <w:r w:rsidRPr="00664505">
        <w:rPr>
          <w:rFonts w:ascii="Times New Roman" w:hAnsi="Times New Roman" w:cs="Times New Roman"/>
          <w:sz w:val="24"/>
          <w:szCs w:val="24"/>
        </w:rPr>
        <w:t>pada tahun 2012  ke 2013 mengalami penurunan sebesar 0,36% dan termasuk kedalam kategori tidak sehat karena tidak mencukupi standar ketetapan yaitu tn&gt;tn-1 .</w:t>
      </w:r>
    </w:p>
    <w:p w:rsidR="006D0299" w:rsidRPr="00664505" w:rsidRDefault="006D0299" w:rsidP="00664505">
      <w:pPr>
        <w:pStyle w:val="ListParagraph"/>
        <w:widowControl w:val="0"/>
        <w:numPr>
          <w:ilvl w:val="0"/>
          <w:numId w:val="11"/>
        </w:numPr>
        <w:tabs>
          <w:tab w:val="left" w:pos="1357"/>
          <w:tab w:val="right" w:pos="7938"/>
        </w:tabs>
        <w:autoSpaceDE w:val="0"/>
        <w:autoSpaceDN w:val="0"/>
        <w:spacing w:after="0" w:line="480" w:lineRule="auto"/>
        <w:ind w:left="1134" w:right="144" w:hanging="283"/>
        <w:contextualSpacing w:val="0"/>
        <w:jc w:val="both"/>
        <w:rPr>
          <w:rFonts w:ascii="Times New Roman" w:hAnsi="Times New Roman" w:cs="Times New Roman"/>
          <w:sz w:val="24"/>
          <w:szCs w:val="24"/>
        </w:rPr>
      </w:pPr>
      <w:r w:rsidRPr="00664505">
        <w:rPr>
          <w:rFonts w:ascii="Times New Roman" w:hAnsi="Times New Roman" w:cs="Times New Roman"/>
          <w:i/>
          <w:sz w:val="24"/>
          <w:szCs w:val="24"/>
        </w:rPr>
        <w:t xml:space="preserve">Leverage Multiplier </w:t>
      </w:r>
      <w:r w:rsidRPr="00664505">
        <w:rPr>
          <w:rFonts w:ascii="Times New Roman" w:hAnsi="Times New Roman" w:cs="Times New Roman"/>
          <w:sz w:val="24"/>
          <w:szCs w:val="24"/>
        </w:rPr>
        <w:t>pada tahun 2012  ke 2013 mengalami peningkatan sebesar 70,95% dan termasuk kedalam kategori sehat karena mencukupi standar ketetapan yaitu tn&gt;tn-1 .</w:t>
      </w:r>
    </w:p>
    <w:p w:rsidR="00501D0F" w:rsidRPr="00664505" w:rsidRDefault="006D0299" w:rsidP="006D0299">
      <w:pPr>
        <w:pStyle w:val="ListParagraph"/>
        <w:numPr>
          <w:ilvl w:val="0"/>
          <w:numId w:val="2"/>
        </w:numPr>
        <w:spacing w:line="24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KESIMPULAN DAN SARAN</w:t>
      </w:r>
    </w:p>
    <w:p w:rsidR="006D0299" w:rsidRPr="00664505" w:rsidRDefault="006D0299" w:rsidP="006D0299">
      <w:pPr>
        <w:pStyle w:val="BodyText"/>
        <w:numPr>
          <w:ilvl w:val="2"/>
          <w:numId w:val="11"/>
        </w:numPr>
        <w:tabs>
          <w:tab w:val="left" w:pos="8080"/>
        </w:tabs>
        <w:spacing w:line="480" w:lineRule="auto"/>
        <w:rPr>
          <w:lang w:val="id-ID"/>
        </w:rPr>
      </w:pPr>
      <w:r w:rsidRPr="00664505">
        <w:rPr>
          <w:lang w:val="id-ID"/>
        </w:rPr>
        <w:t>Kesimpulan</w:t>
      </w:r>
    </w:p>
    <w:p w:rsidR="006D0299" w:rsidRPr="00664505" w:rsidRDefault="006D0299" w:rsidP="006D0299">
      <w:pPr>
        <w:pStyle w:val="BodyText"/>
        <w:tabs>
          <w:tab w:val="left" w:pos="8080"/>
        </w:tabs>
        <w:spacing w:line="480" w:lineRule="auto"/>
        <w:ind w:left="1276" w:firstLine="425"/>
        <w:jc w:val="both"/>
      </w:pPr>
      <w:r w:rsidRPr="00664505">
        <w:t>Berdasarkan penelitian kinerja perusahaan melalui analisis laporan keuangan dengan menggunakan alat berupa rasio keuangan maka dapat diambil kesimpulan bahwa kinerja keuangan PT. Bank Mandiri berdasarkan:</w:t>
      </w:r>
    </w:p>
    <w:p w:rsidR="006D0299" w:rsidRPr="00664505" w:rsidRDefault="006D0299" w:rsidP="006D0299">
      <w:pPr>
        <w:pStyle w:val="ListParagraph"/>
        <w:widowControl w:val="0"/>
        <w:numPr>
          <w:ilvl w:val="0"/>
          <w:numId w:val="14"/>
        </w:numPr>
        <w:tabs>
          <w:tab w:val="left" w:pos="1309"/>
          <w:tab w:val="left" w:pos="8080"/>
        </w:tabs>
        <w:autoSpaceDE w:val="0"/>
        <w:autoSpaceDN w:val="0"/>
        <w:spacing w:before="1" w:after="0" w:line="480" w:lineRule="auto"/>
        <w:contextualSpacing w:val="0"/>
        <w:jc w:val="both"/>
        <w:rPr>
          <w:rFonts w:ascii="Times New Roman" w:hAnsi="Times New Roman" w:cs="Times New Roman"/>
          <w:sz w:val="24"/>
          <w:szCs w:val="24"/>
        </w:rPr>
      </w:pPr>
      <w:r w:rsidRPr="00664505">
        <w:rPr>
          <w:rFonts w:ascii="Times New Roman" w:hAnsi="Times New Roman" w:cs="Times New Roman"/>
          <w:sz w:val="24"/>
          <w:szCs w:val="24"/>
        </w:rPr>
        <w:t>Rasio likuiditas periode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-201</w:t>
      </w:r>
      <w:r w:rsidRPr="00664505">
        <w:rPr>
          <w:rFonts w:ascii="Times New Roman" w:hAnsi="Times New Roman" w:cs="Times New Roman"/>
          <w:sz w:val="24"/>
          <w:szCs w:val="24"/>
          <w:lang w:val="id-ID"/>
        </w:rPr>
        <w:t>6</w:t>
      </w:r>
      <w:r w:rsidRPr="00664505">
        <w:rPr>
          <w:rFonts w:ascii="Times New Roman" w:hAnsi="Times New Roman" w:cs="Times New Roman"/>
          <w:sz w:val="24"/>
          <w:szCs w:val="24"/>
        </w:rPr>
        <w:t xml:space="preserve"> pada PT. Bank Syariah Mandiri dalam keadaan likuid, karena bank Syariah Mandiri mampu membayar setiap kewajiban atau utang lancarnya tepat waktu dan kinerja keuengan PT. Bank Syariah Mandiri sesuai standar rasio yang ditetapkan Bank Indonesia (BI), termasuk dalam </w:t>
      </w:r>
      <w:r w:rsidRPr="00664505">
        <w:rPr>
          <w:rFonts w:ascii="Times New Roman" w:hAnsi="Times New Roman" w:cs="Times New Roman"/>
          <w:sz w:val="24"/>
          <w:szCs w:val="24"/>
          <w:lang w:val="id-ID"/>
        </w:rPr>
        <w:t>kriteria sehat/baik.</w:t>
      </w:r>
    </w:p>
    <w:p w:rsidR="006D0299" w:rsidRPr="00664505" w:rsidRDefault="006D0299" w:rsidP="006D0299">
      <w:pPr>
        <w:pStyle w:val="ListParagraph"/>
        <w:widowControl w:val="0"/>
        <w:numPr>
          <w:ilvl w:val="0"/>
          <w:numId w:val="14"/>
        </w:numPr>
        <w:tabs>
          <w:tab w:val="left" w:pos="1309"/>
          <w:tab w:val="left" w:pos="8080"/>
        </w:tabs>
        <w:autoSpaceDE w:val="0"/>
        <w:autoSpaceDN w:val="0"/>
        <w:spacing w:before="1" w:after="0" w:line="480" w:lineRule="auto"/>
        <w:contextualSpacing w:val="0"/>
        <w:jc w:val="both"/>
        <w:rPr>
          <w:rFonts w:ascii="Times New Roman" w:hAnsi="Times New Roman" w:cs="Times New Roman"/>
          <w:sz w:val="24"/>
          <w:szCs w:val="24"/>
        </w:rPr>
      </w:pPr>
      <w:r w:rsidRPr="00664505">
        <w:rPr>
          <w:rFonts w:ascii="Times New Roman" w:hAnsi="Times New Roman" w:cs="Times New Roman"/>
          <w:sz w:val="24"/>
          <w:szCs w:val="24"/>
        </w:rPr>
        <w:t>Rasio solvabilitas periode 201</w:t>
      </w:r>
      <w:r w:rsidRPr="00664505">
        <w:rPr>
          <w:rFonts w:ascii="Times New Roman" w:hAnsi="Times New Roman" w:cs="Times New Roman"/>
          <w:sz w:val="24"/>
          <w:szCs w:val="24"/>
          <w:lang w:val="id-ID"/>
        </w:rPr>
        <w:t>2</w:t>
      </w:r>
      <w:r w:rsidRPr="00664505">
        <w:rPr>
          <w:rFonts w:ascii="Times New Roman" w:hAnsi="Times New Roman" w:cs="Times New Roman"/>
          <w:sz w:val="24"/>
          <w:szCs w:val="24"/>
        </w:rPr>
        <w:t>-201</w:t>
      </w:r>
      <w:r w:rsidRPr="00664505">
        <w:rPr>
          <w:rFonts w:ascii="Times New Roman" w:hAnsi="Times New Roman" w:cs="Times New Roman"/>
          <w:sz w:val="24"/>
          <w:szCs w:val="24"/>
          <w:lang w:val="id-ID"/>
        </w:rPr>
        <w:t>6</w:t>
      </w:r>
      <w:r w:rsidRPr="00664505">
        <w:rPr>
          <w:rFonts w:ascii="Times New Roman" w:hAnsi="Times New Roman" w:cs="Times New Roman"/>
          <w:sz w:val="24"/>
          <w:szCs w:val="24"/>
        </w:rPr>
        <w:t xml:space="preserve"> pada PT. Bank Syariah Mandiri sesuai standar rasio yang ditetapkan Bank Indonesia (BI), termasuk dalam </w:t>
      </w:r>
      <w:r w:rsidRPr="00664505">
        <w:rPr>
          <w:rFonts w:ascii="Times New Roman" w:hAnsi="Times New Roman" w:cs="Times New Roman"/>
          <w:sz w:val="24"/>
          <w:szCs w:val="24"/>
          <w:lang w:val="id-ID"/>
        </w:rPr>
        <w:t>kriteria sehat/baik</w:t>
      </w:r>
      <w:r w:rsidRPr="00664505">
        <w:rPr>
          <w:rFonts w:ascii="Times New Roman" w:hAnsi="Times New Roman" w:cs="Times New Roman"/>
          <w:sz w:val="24"/>
          <w:szCs w:val="24"/>
        </w:rPr>
        <w:t xml:space="preserve">, karena mampu menutupi kemungkinan kegagalan dalam pemberian pembiayaan dan juga dalam menyanggah sejumlah pinjaman </w:t>
      </w:r>
      <w:r w:rsidRPr="00664505">
        <w:rPr>
          <w:rFonts w:ascii="Times New Roman" w:hAnsi="Times New Roman" w:cs="Times New Roman"/>
          <w:sz w:val="24"/>
          <w:szCs w:val="24"/>
        </w:rPr>
        <w:lastRenderedPageBreak/>
        <w:t>pada</w:t>
      </w:r>
      <w:r w:rsidRPr="00664505">
        <w:rPr>
          <w:rFonts w:ascii="Times New Roman" w:hAnsi="Times New Roman" w:cs="Times New Roman"/>
          <w:spacing w:val="-2"/>
          <w:sz w:val="24"/>
          <w:szCs w:val="24"/>
        </w:rPr>
        <w:t xml:space="preserve"> </w:t>
      </w:r>
      <w:r w:rsidRPr="00664505">
        <w:rPr>
          <w:rFonts w:ascii="Times New Roman" w:hAnsi="Times New Roman" w:cs="Times New Roman"/>
          <w:sz w:val="24"/>
          <w:szCs w:val="24"/>
        </w:rPr>
        <w:t>nasabah</w:t>
      </w:r>
    </w:p>
    <w:p w:rsidR="006D0299" w:rsidRPr="00664505" w:rsidRDefault="006D0299" w:rsidP="006D0299">
      <w:pPr>
        <w:pStyle w:val="NoSpacing"/>
        <w:numPr>
          <w:ilvl w:val="0"/>
          <w:numId w:val="14"/>
        </w:numPr>
        <w:tabs>
          <w:tab w:val="left" w:pos="8080"/>
        </w:tabs>
        <w:spacing w:line="480" w:lineRule="auto"/>
        <w:jc w:val="both"/>
        <w:rPr>
          <w:rFonts w:ascii="Times New Roman" w:hAnsi="Times New Roman" w:cs="Times New Roman"/>
          <w:sz w:val="24"/>
          <w:szCs w:val="24"/>
        </w:rPr>
      </w:pPr>
      <w:r w:rsidRPr="00664505">
        <w:rPr>
          <w:rFonts w:ascii="Times New Roman" w:hAnsi="Times New Roman" w:cs="Times New Roman"/>
          <w:sz w:val="24"/>
          <w:szCs w:val="24"/>
        </w:rPr>
        <w:t xml:space="preserve">Begitu pun dengan rasio efesiensi yang menunjukkan bahwa PT. Bank Syariah Mandiri dalam keadaan </w:t>
      </w:r>
      <w:r w:rsidRPr="00664505">
        <w:rPr>
          <w:rFonts w:ascii="Times New Roman" w:hAnsi="Times New Roman" w:cs="Times New Roman"/>
          <w:sz w:val="24"/>
          <w:szCs w:val="24"/>
          <w:lang w:val="id-ID"/>
        </w:rPr>
        <w:t>sehat/</w:t>
      </w:r>
      <w:r w:rsidRPr="00664505">
        <w:rPr>
          <w:rFonts w:ascii="Times New Roman" w:hAnsi="Times New Roman" w:cs="Times New Roman"/>
          <w:sz w:val="24"/>
          <w:szCs w:val="24"/>
        </w:rPr>
        <w:t xml:space="preserve">baik terlihat dari </w:t>
      </w:r>
      <w:r w:rsidRPr="00664505">
        <w:rPr>
          <w:rFonts w:ascii="Times New Roman" w:hAnsi="Times New Roman" w:cs="Times New Roman"/>
          <w:i/>
          <w:sz w:val="24"/>
          <w:szCs w:val="24"/>
        </w:rPr>
        <w:t xml:space="preserve">Interest Expense Ratio, Cost of Fund dan Leverage Multiplier </w:t>
      </w:r>
      <w:r w:rsidRPr="00664505">
        <w:rPr>
          <w:rFonts w:ascii="Times New Roman" w:hAnsi="Times New Roman" w:cs="Times New Roman"/>
          <w:sz w:val="24"/>
          <w:szCs w:val="24"/>
        </w:rPr>
        <w:t>melebihi nilai 1</w:t>
      </w:r>
      <w:proofErr w:type="gramStart"/>
      <w:r w:rsidRPr="00664505">
        <w:rPr>
          <w:rFonts w:ascii="Times New Roman" w:hAnsi="Times New Roman" w:cs="Times New Roman"/>
          <w:sz w:val="24"/>
          <w:szCs w:val="24"/>
        </w:rPr>
        <w:t>,5</w:t>
      </w:r>
      <w:proofErr w:type="gramEnd"/>
      <w:r w:rsidRPr="00664505">
        <w:rPr>
          <w:rFonts w:ascii="Times New Roman" w:hAnsi="Times New Roman" w:cs="Times New Roman"/>
          <w:sz w:val="24"/>
          <w:szCs w:val="24"/>
        </w:rPr>
        <w:t>%</w:t>
      </w:r>
      <w:r w:rsidRPr="00664505">
        <w:rPr>
          <w:rFonts w:ascii="Times New Roman" w:hAnsi="Times New Roman" w:cs="Times New Roman"/>
          <w:sz w:val="24"/>
          <w:szCs w:val="24"/>
          <w:lang w:val="id-ID"/>
        </w:rPr>
        <w:t>.</w:t>
      </w:r>
    </w:p>
    <w:p w:rsidR="006D0299" w:rsidRPr="00664505" w:rsidRDefault="006D0299" w:rsidP="006D0299">
      <w:pPr>
        <w:pStyle w:val="NoSpacing"/>
        <w:numPr>
          <w:ilvl w:val="2"/>
          <w:numId w:val="11"/>
        </w:numPr>
        <w:tabs>
          <w:tab w:val="left" w:pos="8080"/>
        </w:tabs>
        <w:spacing w:line="480" w:lineRule="auto"/>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Saran</w:t>
      </w:r>
    </w:p>
    <w:p w:rsidR="006D0299" w:rsidRPr="00664505" w:rsidRDefault="006D0299" w:rsidP="006D0299">
      <w:pPr>
        <w:pStyle w:val="BodyText"/>
        <w:tabs>
          <w:tab w:val="left" w:pos="8080"/>
        </w:tabs>
        <w:spacing w:line="480" w:lineRule="auto"/>
        <w:ind w:left="1276"/>
        <w:jc w:val="both"/>
      </w:pPr>
      <w:r w:rsidRPr="00664505">
        <w:t>Berdasarkan permasalahan yang dihadapi dalam kinerja perusahaan dalam hal ini PT. Bank Syariah Mandiri, maka dapat disampaikan saran-saran sebagai berikut:</w:t>
      </w:r>
    </w:p>
    <w:p w:rsidR="006D0299" w:rsidRPr="00664505" w:rsidRDefault="006D0299" w:rsidP="006D0299">
      <w:pPr>
        <w:pStyle w:val="ListParagraph"/>
        <w:widowControl w:val="0"/>
        <w:numPr>
          <w:ilvl w:val="0"/>
          <w:numId w:val="12"/>
        </w:numPr>
        <w:tabs>
          <w:tab w:val="left" w:pos="1721"/>
          <w:tab w:val="left" w:pos="1722"/>
          <w:tab w:val="left" w:pos="8080"/>
        </w:tabs>
        <w:autoSpaceDE w:val="0"/>
        <w:autoSpaceDN w:val="0"/>
        <w:spacing w:after="0" w:line="480" w:lineRule="auto"/>
        <w:contextualSpacing w:val="0"/>
        <w:rPr>
          <w:rFonts w:ascii="Times New Roman" w:hAnsi="Times New Roman" w:cs="Times New Roman"/>
          <w:sz w:val="24"/>
          <w:szCs w:val="24"/>
        </w:rPr>
      </w:pPr>
      <w:r w:rsidRPr="00664505">
        <w:rPr>
          <w:rFonts w:ascii="Times New Roman" w:hAnsi="Times New Roman" w:cs="Times New Roman"/>
          <w:sz w:val="24"/>
          <w:szCs w:val="24"/>
        </w:rPr>
        <w:t>Bagi Pihak Bank</w:t>
      </w:r>
    </w:p>
    <w:p w:rsidR="006D0299" w:rsidRPr="00664505" w:rsidRDefault="006D0299" w:rsidP="006D0299">
      <w:pPr>
        <w:pStyle w:val="BodyText"/>
        <w:tabs>
          <w:tab w:val="right" w:pos="1843"/>
          <w:tab w:val="left" w:pos="8080"/>
        </w:tabs>
        <w:spacing w:line="480" w:lineRule="auto"/>
        <w:ind w:left="1701"/>
        <w:jc w:val="both"/>
        <w:rPr>
          <w:lang w:val="id-ID"/>
        </w:rPr>
      </w:pPr>
      <w:r w:rsidRPr="00664505">
        <w:rPr>
          <w:lang w:val="id-ID"/>
        </w:rPr>
        <w:t>Bank</w:t>
      </w:r>
      <w:r w:rsidRPr="00664505">
        <w:t xml:space="preserve"> Syariah Mandiri dalam keadaan likuid, maka pihak bank harus mempertahankan kondisi bank yang dalam keadaan likuid dengan cara memanfaatkan kelebihan dana dengan menempatkan pada bidang yang menguntungkan dan mempunyai keamanan. Bank Syariah Mandiri dalam keadaan solvable maka pihak bank harus mempertahankan kondisi bank dalam keadaan solvable dengan </w:t>
      </w:r>
      <w:proofErr w:type="gramStart"/>
      <w:r w:rsidRPr="00664505">
        <w:t>cara</w:t>
      </w:r>
      <w:proofErr w:type="gramEnd"/>
      <w:r w:rsidRPr="00664505">
        <w:t xml:space="preserve"> pembiayaan yang diberikan harus dikontrol atau sesuai porsinya jangan sampai terlalu tinggi, karena dapat menyebabkan pembiayaan bermasalah.</w:t>
      </w:r>
    </w:p>
    <w:p w:rsidR="006D0299" w:rsidRPr="00664505" w:rsidRDefault="006D0299" w:rsidP="006D0299">
      <w:pPr>
        <w:pStyle w:val="BodyText"/>
        <w:numPr>
          <w:ilvl w:val="0"/>
          <w:numId w:val="12"/>
        </w:numPr>
        <w:tabs>
          <w:tab w:val="right" w:pos="1843"/>
          <w:tab w:val="left" w:pos="8080"/>
        </w:tabs>
        <w:spacing w:line="480" w:lineRule="auto"/>
        <w:jc w:val="both"/>
        <w:rPr>
          <w:lang w:val="id-ID"/>
        </w:rPr>
      </w:pPr>
      <w:r w:rsidRPr="00664505">
        <w:t>Bagi Peneliti</w:t>
      </w:r>
      <w:r w:rsidRPr="00664505">
        <w:rPr>
          <w:spacing w:val="-1"/>
        </w:rPr>
        <w:t xml:space="preserve"> </w:t>
      </w:r>
      <w:r w:rsidRPr="00664505">
        <w:t>Berikutnya</w:t>
      </w:r>
    </w:p>
    <w:p w:rsidR="006D0299" w:rsidRPr="00664505" w:rsidRDefault="006D0299" w:rsidP="006D0299">
      <w:pPr>
        <w:pStyle w:val="NoSpacing"/>
        <w:tabs>
          <w:tab w:val="left" w:pos="1701"/>
          <w:tab w:val="left" w:pos="8080"/>
        </w:tabs>
        <w:spacing w:line="480" w:lineRule="auto"/>
        <w:ind w:left="170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 xml:space="preserve">Kepada peneliti berikutnya, khususnya yang berminat meneliti analisis kinerja keuangan dengan menggunakan rasio likuiditas, solvabilitas dan efIsiensi disarankan agar melakukan penelitian </w:t>
      </w:r>
      <w:r w:rsidRPr="00664505">
        <w:rPr>
          <w:rFonts w:ascii="Times New Roman" w:hAnsi="Times New Roman" w:cs="Times New Roman"/>
          <w:sz w:val="24"/>
          <w:szCs w:val="24"/>
        </w:rPr>
        <w:lastRenderedPageBreak/>
        <w:t>lanjutan dengan beberapa bank dengan periode yang lebih panjang (sekitar 10 tahun</w:t>
      </w:r>
      <w:r w:rsidRPr="00664505">
        <w:rPr>
          <w:rFonts w:ascii="Times New Roman" w:hAnsi="Times New Roman" w:cs="Times New Roman"/>
          <w:sz w:val="24"/>
          <w:szCs w:val="24"/>
          <w:lang w:val="id-ID"/>
        </w:rPr>
        <w:t>).</w:t>
      </w:r>
      <w:proofErr w:type="gramEnd"/>
    </w:p>
    <w:p w:rsidR="006D0299" w:rsidRPr="006D0299" w:rsidRDefault="006D0299" w:rsidP="006D0299">
      <w:pPr>
        <w:pStyle w:val="NoSpacing"/>
        <w:tabs>
          <w:tab w:val="left" w:pos="1701"/>
          <w:tab w:val="left" w:pos="8080"/>
        </w:tabs>
        <w:spacing w:line="480" w:lineRule="auto"/>
        <w:ind w:left="1701"/>
        <w:jc w:val="both"/>
        <w:rPr>
          <w:lang w:val="id-ID"/>
        </w:rPr>
        <w:sectPr w:rsidR="006D0299" w:rsidRPr="006D0299" w:rsidSect="00664505">
          <w:headerReference w:type="default" r:id="rId14"/>
          <w:headerReference w:type="first" r:id="rId15"/>
          <w:footerReference w:type="first" r:id="rId16"/>
          <w:pgSz w:w="11910" w:h="16840" w:code="9"/>
          <w:pgMar w:top="2268" w:right="1701" w:bottom="1701" w:left="2268" w:header="0" w:footer="544" w:gutter="0"/>
          <w:pgNumType w:start="94"/>
          <w:cols w:space="720"/>
          <w:docGrid w:linePitch="299"/>
        </w:sectPr>
      </w:pPr>
    </w:p>
    <w:p w:rsidR="005D701F" w:rsidRPr="00664505" w:rsidRDefault="005D701F" w:rsidP="00664505">
      <w:pPr>
        <w:pStyle w:val="Heading1"/>
        <w:spacing w:before="206" w:line="480" w:lineRule="auto"/>
        <w:ind w:left="567" w:right="-1" w:hanging="567"/>
        <w:rPr>
          <w:lang w:val="id-ID"/>
        </w:rPr>
      </w:pPr>
      <w:bookmarkStart w:id="0" w:name="_TOC_250001"/>
      <w:bookmarkEnd w:id="0"/>
      <w:r w:rsidRPr="00664505">
        <w:lastRenderedPageBreak/>
        <w:t>DAFTAR PUSTAKA</w:t>
      </w:r>
    </w:p>
    <w:p w:rsidR="005D701F" w:rsidRPr="00664505" w:rsidRDefault="005D701F" w:rsidP="005D701F">
      <w:pPr>
        <w:tabs>
          <w:tab w:val="left" w:pos="1134"/>
        </w:tabs>
        <w:spacing w:after="160"/>
        <w:ind w:left="85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Djarwanto.</w:t>
      </w:r>
      <w:proofErr w:type="gramEnd"/>
      <w:r w:rsidRPr="00664505">
        <w:rPr>
          <w:rFonts w:ascii="Times New Roman" w:hAnsi="Times New Roman" w:cs="Times New Roman"/>
          <w:sz w:val="24"/>
          <w:szCs w:val="24"/>
        </w:rPr>
        <w:t xml:space="preserve"> 2004. </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Pokok-pokok Anilisa Laporan Keuangan.</w:t>
      </w:r>
      <w:r w:rsidRPr="00664505">
        <w:rPr>
          <w:rFonts w:ascii="Times New Roman" w:hAnsi="Times New Roman" w:cs="Times New Roman"/>
          <w:sz w:val="24"/>
          <w:szCs w:val="24"/>
        </w:rPr>
        <w:t xml:space="preserve">Yogyakarta: BPFE. </w:t>
      </w:r>
    </w:p>
    <w:p w:rsidR="005D701F" w:rsidRPr="00664505" w:rsidRDefault="005D701F" w:rsidP="005D701F">
      <w:pPr>
        <w:spacing w:after="160"/>
        <w:ind w:left="851" w:hanging="851"/>
        <w:jc w:val="both"/>
        <w:rPr>
          <w:rFonts w:ascii="Times New Roman" w:hAnsi="Times New Roman" w:cs="Times New Roman"/>
          <w:sz w:val="24"/>
          <w:szCs w:val="24"/>
          <w:lang w:val="id-ID"/>
        </w:rPr>
      </w:pPr>
      <w:r w:rsidRPr="00664505">
        <w:rPr>
          <w:rFonts w:ascii="Times New Roman" w:hAnsi="Times New Roman" w:cs="Times New Roman"/>
          <w:sz w:val="24"/>
          <w:szCs w:val="24"/>
        </w:rPr>
        <w:t xml:space="preserve">Dwi Prastowo. 2011. </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Analisis Laporan Keuangan. Edisi Ketiga.</w:t>
      </w:r>
      <w:r w:rsidRPr="00664505">
        <w:rPr>
          <w:rFonts w:ascii="Times New Roman" w:hAnsi="Times New Roman" w:cs="Times New Roman"/>
          <w:sz w:val="24"/>
          <w:szCs w:val="24"/>
        </w:rPr>
        <w:t xml:space="preserve"> Yogyakarta: UPP AMP YKPN.</w:t>
      </w:r>
    </w:p>
    <w:p w:rsidR="005D701F" w:rsidRPr="00664505" w:rsidRDefault="005D701F" w:rsidP="005D701F">
      <w:pPr>
        <w:spacing w:before="1" w:after="160"/>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rPr>
        <w:t>Fatima Anum</w:t>
      </w:r>
      <w:r w:rsidRPr="00664505">
        <w:rPr>
          <w:rFonts w:ascii="Times New Roman" w:hAnsi="Times New Roman" w:cs="Times New Roman"/>
          <w:sz w:val="24"/>
          <w:szCs w:val="24"/>
          <w:lang w:val="id-ID"/>
        </w:rPr>
        <w:t xml:space="preserve">. 2014. </w:t>
      </w:r>
      <w:proofErr w:type="gramStart"/>
      <w:r w:rsidRPr="00664505">
        <w:rPr>
          <w:rFonts w:ascii="Times New Roman" w:hAnsi="Times New Roman" w:cs="Times New Roman"/>
          <w:sz w:val="24"/>
          <w:szCs w:val="24"/>
        </w:rPr>
        <w:t xml:space="preserve">Analisis Rasio </w:t>
      </w:r>
      <w:r w:rsidRPr="00664505">
        <w:rPr>
          <w:rFonts w:ascii="Times New Roman" w:hAnsi="Times New Roman" w:cs="Times New Roman"/>
          <w:sz w:val="24"/>
          <w:szCs w:val="24"/>
          <w:lang w:val="id-ID"/>
        </w:rPr>
        <w:t>Aktivitas Terhadap Profitabilitas Pada PT. Barata Indonesia (Persero) UMM Medan</w:t>
      </w:r>
      <w:r w:rsidRPr="00664505">
        <w:rPr>
          <w:rFonts w:ascii="Times New Roman" w:hAnsi="Times New Roman" w:cs="Times New Roman"/>
          <w:sz w:val="24"/>
          <w:szCs w:val="24"/>
        </w:rPr>
        <w:t>.</w:t>
      </w:r>
      <w:proofErr w:type="gramEnd"/>
      <w:r w:rsidRPr="00664505">
        <w:rPr>
          <w:rFonts w:ascii="Times New Roman" w:hAnsi="Times New Roman" w:cs="Times New Roman"/>
          <w:sz w:val="24"/>
          <w:szCs w:val="24"/>
        </w:rPr>
        <w:t xml:space="preserve"> </w:t>
      </w:r>
      <w:proofErr w:type="gramStart"/>
      <w:r w:rsidRPr="00664505">
        <w:rPr>
          <w:rFonts w:ascii="Times New Roman" w:hAnsi="Times New Roman" w:cs="Times New Roman"/>
          <w:i/>
          <w:sz w:val="24"/>
          <w:szCs w:val="24"/>
        </w:rPr>
        <w:t>J</w:t>
      </w:r>
      <w:r w:rsidRPr="00664505">
        <w:rPr>
          <w:rFonts w:ascii="Times New Roman" w:hAnsi="Times New Roman" w:cs="Times New Roman"/>
          <w:i/>
          <w:sz w:val="24"/>
          <w:szCs w:val="24"/>
          <w:lang w:val="id-ID"/>
        </w:rPr>
        <w:t xml:space="preserve">urnal </w:t>
      </w:r>
      <w:r w:rsidRPr="00664505">
        <w:rPr>
          <w:rFonts w:ascii="Times New Roman" w:hAnsi="Times New Roman" w:cs="Times New Roman"/>
          <w:i/>
          <w:sz w:val="24"/>
          <w:szCs w:val="24"/>
        </w:rPr>
        <w:t>Riset Akuntansi dan Bisnis</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Vol</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14</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No</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w:t>
      </w:r>
      <w:proofErr w:type="gramStart"/>
      <w:r w:rsidRPr="00664505">
        <w:rPr>
          <w:rFonts w:ascii="Times New Roman" w:hAnsi="Times New Roman" w:cs="Times New Roman"/>
          <w:sz w:val="24"/>
          <w:szCs w:val="24"/>
          <w:lang w:val="id-ID"/>
        </w:rPr>
        <w:t>,</w:t>
      </w:r>
      <w:r w:rsidRPr="00664505">
        <w:rPr>
          <w:rFonts w:ascii="Times New Roman" w:hAnsi="Times New Roman" w:cs="Times New Roman"/>
          <w:sz w:val="24"/>
          <w:szCs w:val="24"/>
        </w:rPr>
        <w:t>September</w:t>
      </w:r>
      <w:proofErr w:type="gramEnd"/>
      <w:r w:rsidRPr="00664505">
        <w:rPr>
          <w:rFonts w:ascii="Times New Roman" w:hAnsi="Times New Roman" w:cs="Times New Roman"/>
          <w:sz w:val="24"/>
          <w:szCs w:val="24"/>
        </w:rPr>
        <w:t xml:space="preserve"> 201</w:t>
      </w:r>
      <w:r w:rsidRPr="00664505">
        <w:rPr>
          <w:rFonts w:ascii="Times New Roman" w:hAnsi="Times New Roman" w:cs="Times New Roman"/>
          <w:sz w:val="24"/>
          <w:szCs w:val="24"/>
          <w:lang w:val="id-ID"/>
        </w:rPr>
        <w:t>4.</w:t>
      </w:r>
    </w:p>
    <w:p w:rsidR="005D701F" w:rsidRPr="00664505" w:rsidRDefault="005D701F" w:rsidP="005D701F">
      <w:pPr>
        <w:tabs>
          <w:tab w:val="left" w:pos="1309"/>
        </w:tabs>
        <w:spacing w:before="240" w:after="160"/>
        <w:ind w:left="851" w:right="-1" w:hanging="851"/>
        <w:jc w:val="both"/>
        <w:rPr>
          <w:rFonts w:ascii="Times New Roman" w:hAnsi="Times New Roman" w:cs="Times New Roman"/>
          <w:i/>
          <w:sz w:val="24"/>
          <w:szCs w:val="24"/>
          <w:lang w:val="id-ID"/>
        </w:rPr>
      </w:pPr>
      <w:r w:rsidRPr="00664505">
        <w:rPr>
          <w:rFonts w:ascii="Times New Roman" w:hAnsi="Times New Roman" w:cs="Times New Roman"/>
          <w:sz w:val="24"/>
          <w:szCs w:val="24"/>
          <w:lang w:val="id-ID"/>
        </w:rPr>
        <w:t>Fauzan. 2011. Analisis Kinerja Keuangan Perbankkan Syariah studi Bank Muamalat Indonesia.</w:t>
      </w:r>
      <w:r w:rsidRPr="00664505">
        <w:rPr>
          <w:rFonts w:ascii="Times New Roman" w:hAnsi="Times New Roman" w:cs="Times New Roman"/>
          <w:i/>
          <w:sz w:val="24"/>
          <w:szCs w:val="24"/>
          <w:lang w:val="id-ID"/>
        </w:rPr>
        <w:t xml:space="preserve">  Jurnal </w:t>
      </w:r>
      <w:r w:rsidRPr="00664505">
        <w:rPr>
          <w:rFonts w:ascii="Times New Roman" w:hAnsi="Times New Roman" w:cs="Times New Roman"/>
          <w:i/>
          <w:iCs/>
          <w:sz w:val="24"/>
          <w:szCs w:val="24"/>
          <w:lang w:val="id-ID"/>
        </w:rPr>
        <w:t xml:space="preserve">Modernisasi </w:t>
      </w:r>
      <w:r w:rsidRPr="00664505">
        <w:rPr>
          <w:rFonts w:ascii="Times New Roman" w:hAnsi="Times New Roman" w:cs="Times New Roman"/>
          <w:i/>
          <w:sz w:val="24"/>
          <w:szCs w:val="24"/>
          <w:lang w:val="id-ID"/>
        </w:rPr>
        <w:t>184</w:t>
      </w:r>
      <w:r w:rsidRPr="00664505">
        <w:rPr>
          <w:rFonts w:ascii="Times New Roman" w:hAnsi="Times New Roman" w:cs="Times New Roman"/>
          <w:sz w:val="24"/>
          <w:szCs w:val="24"/>
          <w:lang w:val="id-ID"/>
        </w:rPr>
        <w:t xml:space="preserve">. </w:t>
      </w:r>
      <w:r w:rsidRPr="00664505">
        <w:rPr>
          <w:rFonts w:ascii="Times New Roman" w:hAnsi="Times New Roman" w:cs="Times New Roman"/>
          <w:iCs/>
          <w:sz w:val="24"/>
          <w:szCs w:val="24"/>
          <w:lang w:val="id-ID"/>
        </w:rPr>
        <w:t>Vol. 7, No. 3, Oktober 2011.</w:t>
      </w:r>
    </w:p>
    <w:p w:rsidR="005D701F" w:rsidRPr="00664505" w:rsidRDefault="005D701F" w:rsidP="005D701F">
      <w:pPr>
        <w:spacing w:after="160"/>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rPr>
        <w:t>Frend Weston</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2008</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w:t>
      </w:r>
      <w:r w:rsidRPr="00664505">
        <w:rPr>
          <w:rFonts w:ascii="Times New Roman" w:hAnsi="Times New Roman" w:cs="Times New Roman"/>
          <w:i/>
          <w:sz w:val="24"/>
          <w:szCs w:val="24"/>
        </w:rPr>
        <w:t>Analisis Laporan Keuangan</w:t>
      </w:r>
      <w:r w:rsidRPr="00664505">
        <w:rPr>
          <w:rFonts w:ascii="Times New Roman" w:hAnsi="Times New Roman" w:cs="Times New Roman"/>
          <w:sz w:val="24"/>
          <w:szCs w:val="24"/>
        </w:rPr>
        <w:t xml:space="preserve">, Jakarta: Raja Grafindo Persada, </w:t>
      </w:r>
    </w:p>
    <w:p w:rsidR="005D701F" w:rsidRPr="00664505" w:rsidRDefault="005D701F" w:rsidP="005D701F">
      <w:pPr>
        <w:spacing w:after="160" w:line="360" w:lineRule="auto"/>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Hery</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rPr>
        <w:t xml:space="preserve"> 2015</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Analisis Laporan Keuangan</w:t>
      </w:r>
      <w:r w:rsidRPr="00664505">
        <w:rPr>
          <w:rFonts w:ascii="Times New Roman" w:hAnsi="Times New Roman" w:cs="Times New Roman"/>
          <w:sz w:val="24"/>
          <w:szCs w:val="24"/>
        </w:rPr>
        <w:t>, Yogyakarta: CAPS</w:t>
      </w:r>
    </w:p>
    <w:p w:rsidR="005D701F" w:rsidRPr="00664505" w:rsidRDefault="005D701F" w:rsidP="005D701F">
      <w:pPr>
        <w:spacing w:before="1"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Ikatan Akuntansi Indonesia</w:t>
      </w:r>
      <w:r w:rsidRPr="00664505">
        <w:rPr>
          <w:rFonts w:ascii="Times New Roman" w:hAnsi="Times New Roman" w:cs="Times New Roman"/>
          <w:sz w:val="24"/>
          <w:szCs w:val="24"/>
          <w:lang w:val="id-ID"/>
        </w:rPr>
        <w:t>.</w:t>
      </w:r>
      <w:proofErr w:type="gramEnd"/>
      <w:r w:rsidRPr="00664505">
        <w:rPr>
          <w:rFonts w:ascii="Times New Roman" w:hAnsi="Times New Roman" w:cs="Times New Roman"/>
          <w:i/>
          <w:sz w:val="24"/>
          <w:szCs w:val="24"/>
          <w:lang w:val="id-ID"/>
        </w:rPr>
        <w:t xml:space="preserve"> </w:t>
      </w:r>
      <w:r w:rsidRPr="00664505">
        <w:rPr>
          <w:rFonts w:ascii="Times New Roman" w:hAnsi="Times New Roman" w:cs="Times New Roman"/>
          <w:i/>
          <w:sz w:val="24"/>
          <w:szCs w:val="24"/>
        </w:rPr>
        <w:t>200</w:t>
      </w:r>
      <w:r w:rsidRPr="00664505">
        <w:rPr>
          <w:rFonts w:ascii="Times New Roman" w:hAnsi="Times New Roman" w:cs="Times New Roman"/>
          <w:i/>
          <w:sz w:val="24"/>
          <w:szCs w:val="24"/>
          <w:lang w:val="id-ID"/>
        </w:rPr>
        <w:t>7</w:t>
      </w:r>
      <w:r w:rsidRPr="00664505">
        <w:rPr>
          <w:rFonts w:ascii="Times New Roman" w:hAnsi="Times New Roman" w:cs="Times New Roman"/>
          <w:i/>
          <w:sz w:val="24"/>
          <w:szCs w:val="24"/>
        </w:rPr>
        <w:t>. Standar Akuntansi Keuangan</w:t>
      </w:r>
      <w:r w:rsidRPr="00664505">
        <w:rPr>
          <w:rFonts w:ascii="Times New Roman" w:hAnsi="Times New Roman" w:cs="Times New Roman"/>
          <w:sz w:val="24"/>
          <w:szCs w:val="24"/>
        </w:rPr>
        <w:t>. Jakarta: Salemba Empat.</w:t>
      </w:r>
    </w:p>
    <w:p w:rsidR="005D701F" w:rsidRPr="00664505" w:rsidRDefault="005D701F" w:rsidP="005D701F">
      <w:pPr>
        <w:spacing w:before="1" w:after="160" w:line="360" w:lineRule="auto"/>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rPr>
        <w:t>Irham Fahmi</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2011.  </w:t>
      </w:r>
      <w:r w:rsidRPr="00664505">
        <w:rPr>
          <w:rFonts w:ascii="Times New Roman" w:hAnsi="Times New Roman" w:cs="Times New Roman"/>
          <w:i/>
          <w:sz w:val="24"/>
          <w:szCs w:val="24"/>
        </w:rPr>
        <w:t>Analisis Kinerja Keuangan</w:t>
      </w:r>
      <w:r w:rsidRPr="00664505">
        <w:rPr>
          <w:rFonts w:ascii="Times New Roman" w:hAnsi="Times New Roman" w:cs="Times New Roman"/>
          <w:sz w:val="24"/>
          <w:szCs w:val="24"/>
        </w:rPr>
        <w:t xml:space="preserve">, Bandung: ALFABETA, </w:t>
      </w:r>
      <w:proofErr w:type="gramStart"/>
      <w:r w:rsidRPr="00664505">
        <w:rPr>
          <w:rFonts w:ascii="Times New Roman" w:hAnsi="Times New Roman" w:cs="Times New Roman"/>
          <w:sz w:val="24"/>
          <w:szCs w:val="24"/>
        </w:rPr>
        <w:t>cv</w:t>
      </w:r>
      <w:proofErr w:type="gramEnd"/>
      <w:r w:rsidRPr="00664505">
        <w:rPr>
          <w:rFonts w:ascii="Times New Roman" w:hAnsi="Times New Roman" w:cs="Times New Roman"/>
          <w:sz w:val="24"/>
          <w:szCs w:val="24"/>
        </w:rPr>
        <w:t xml:space="preserve">. </w:t>
      </w:r>
    </w:p>
    <w:p w:rsidR="005D701F" w:rsidRPr="00664505" w:rsidRDefault="005D701F" w:rsidP="005D701F">
      <w:pPr>
        <w:spacing w:before="1"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Ismail</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2010</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w:t>
      </w:r>
      <w:r w:rsidRPr="00664505">
        <w:rPr>
          <w:rFonts w:ascii="Times New Roman" w:hAnsi="Times New Roman" w:cs="Times New Roman"/>
          <w:i/>
          <w:sz w:val="24"/>
          <w:szCs w:val="24"/>
        </w:rPr>
        <w:t>Perbankan Syariah</w:t>
      </w:r>
      <w:r w:rsidRPr="00664505">
        <w:rPr>
          <w:rFonts w:ascii="Times New Roman" w:hAnsi="Times New Roman" w:cs="Times New Roman"/>
          <w:sz w:val="24"/>
          <w:szCs w:val="24"/>
        </w:rPr>
        <w:t>, Surabaya: Kencana Prenada Media Group</w:t>
      </w:r>
      <w:r w:rsidRPr="00664505">
        <w:rPr>
          <w:rFonts w:ascii="Times New Roman" w:hAnsi="Times New Roman" w:cs="Times New Roman"/>
          <w:sz w:val="24"/>
          <w:szCs w:val="24"/>
          <w:lang w:val="id-ID"/>
        </w:rPr>
        <w:t>.</w:t>
      </w:r>
    </w:p>
    <w:p w:rsidR="005D701F" w:rsidRPr="00664505" w:rsidRDefault="005D701F" w:rsidP="005D701F">
      <w:pPr>
        <w:spacing w:after="160"/>
        <w:ind w:left="85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Jumingan.</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200</w:t>
      </w:r>
      <w:r w:rsidRPr="00664505">
        <w:rPr>
          <w:rFonts w:ascii="Times New Roman" w:hAnsi="Times New Roman" w:cs="Times New Roman"/>
          <w:sz w:val="24"/>
          <w:szCs w:val="24"/>
          <w:lang w:val="id-ID"/>
        </w:rPr>
        <w:t>8</w:t>
      </w:r>
      <w:r w:rsidRPr="00664505">
        <w:rPr>
          <w:rFonts w:ascii="Times New Roman" w:hAnsi="Times New Roman" w:cs="Times New Roman"/>
          <w:i/>
          <w:sz w:val="24"/>
          <w:szCs w:val="24"/>
        </w:rPr>
        <w:t>. Analisa Laporan Keuangan</w:t>
      </w:r>
      <w:r w:rsidRPr="00664505">
        <w:rPr>
          <w:rFonts w:ascii="Times New Roman" w:hAnsi="Times New Roman" w:cs="Times New Roman"/>
          <w:sz w:val="24"/>
          <w:szCs w:val="24"/>
        </w:rPr>
        <w:t xml:space="preserve">. Jakarta: PT. Bumi Aksara. </w:t>
      </w:r>
    </w:p>
    <w:p w:rsidR="005D701F" w:rsidRPr="00664505" w:rsidRDefault="005D701F" w:rsidP="005D701F">
      <w:pPr>
        <w:spacing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Kasmir</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2008</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Analisis Laporan Keuangan</w:t>
      </w:r>
      <w:r w:rsidRPr="00664505">
        <w:rPr>
          <w:rFonts w:ascii="Times New Roman" w:hAnsi="Times New Roman" w:cs="Times New Roman"/>
          <w:sz w:val="24"/>
          <w:szCs w:val="24"/>
        </w:rPr>
        <w:t>, Jakarta: Raja Grafindo Persada</w:t>
      </w:r>
      <w:r w:rsidRPr="00664505">
        <w:rPr>
          <w:rFonts w:ascii="Times New Roman" w:hAnsi="Times New Roman" w:cs="Times New Roman"/>
          <w:sz w:val="24"/>
          <w:szCs w:val="24"/>
          <w:lang w:val="id-ID"/>
        </w:rPr>
        <w:t>.</w:t>
      </w:r>
    </w:p>
    <w:p w:rsidR="005D701F" w:rsidRPr="00664505" w:rsidRDefault="005D701F" w:rsidP="005D701F">
      <w:pPr>
        <w:spacing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Kasmir</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2012</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Analisis Laporan Keuangan</w:t>
      </w:r>
      <w:r w:rsidRPr="00664505">
        <w:rPr>
          <w:rFonts w:ascii="Times New Roman" w:hAnsi="Times New Roman" w:cs="Times New Roman"/>
          <w:sz w:val="24"/>
          <w:szCs w:val="24"/>
        </w:rPr>
        <w:t>, Jakarta: Raja Grafindo Persada</w:t>
      </w:r>
      <w:r w:rsidRPr="00664505">
        <w:rPr>
          <w:rFonts w:ascii="Times New Roman" w:hAnsi="Times New Roman" w:cs="Times New Roman"/>
          <w:sz w:val="24"/>
          <w:szCs w:val="24"/>
          <w:lang w:val="id-ID"/>
        </w:rPr>
        <w:t>.</w:t>
      </w:r>
      <w:r w:rsidRPr="00664505">
        <w:rPr>
          <w:rFonts w:ascii="Times New Roman" w:hAnsi="Times New Roman" w:cs="Times New Roman"/>
          <w:sz w:val="24"/>
          <w:szCs w:val="24"/>
        </w:rPr>
        <w:t xml:space="preserve"> </w:t>
      </w:r>
    </w:p>
    <w:p w:rsidR="005D701F" w:rsidRPr="00664505" w:rsidRDefault="005D701F" w:rsidP="005D701F">
      <w:pPr>
        <w:spacing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Kasmir</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2008</w:t>
      </w:r>
      <w:r w:rsidRPr="00664505">
        <w:rPr>
          <w:rFonts w:ascii="Times New Roman" w:hAnsi="Times New Roman" w:cs="Times New Roman"/>
          <w:sz w:val="24"/>
          <w:szCs w:val="24"/>
          <w:lang w:val="id-ID"/>
        </w:rPr>
        <w:t xml:space="preserve">. </w:t>
      </w:r>
      <w:r w:rsidRPr="00664505">
        <w:rPr>
          <w:rFonts w:ascii="Times New Roman" w:hAnsi="Times New Roman" w:cs="Times New Roman"/>
          <w:i/>
          <w:sz w:val="24"/>
          <w:szCs w:val="24"/>
        </w:rPr>
        <w:t>Bank dan Lembaga Keuangan Lainnya</w:t>
      </w:r>
      <w:r w:rsidRPr="00664505">
        <w:rPr>
          <w:rFonts w:ascii="Times New Roman" w:hAnsi="Times New Roman" w:cs="Times New Roman"/>
          <w:sz w:val="24"/>
          <w:szCs w:val="24"/>
        </w:rPr>
        <w:t>, Edisi Revisi, Jakarta: Raja Grafindo Persada</w:t>
      </w:r>
      <w:r w:rsidRPr="00664505">
        <w:rPr>
          <w:rFonts w:ascii="Times New Roman" w:hAnsi="Times New Roman" w:cs="Times New Roman"/>
          <w:sz w:val="24"/>
          <w:szCs w:val="24"/>
          <w:lang w:val="id-ID"/>
        </w:rPr>
        <w:t>.</w:t>
      </w:r>
    </w:p>
    <w:p w:rsidR="005D701F" w:rsidRPr="00664505" w:rsidRDefault="005D701F" w:rsidP="005D701F">
      <w:pPr>
        <w:pStyle w:val="Default"/>
        <w:spacing w:after="160"/>
        <w:ind w:left="851" w:hanging="851"/>
        <w:jc w:val="both"/>
        <w:rPr>
          <w:color w:val="auto"/>
        </w:rPr>
      </w:pPr>
      <w:r w:rsidRPr="00664505">
        <w:rPr>
          <w:color w:val="auto"/>
        </w:rPr>
        <w:t>Lambok DR Tampubolon. 2015.  Analisis Pengaruh Rasio Keuangan: Likuiditas, Aktivitas dan Leverage Terhadap Penilaian Kinerja Keuangan Studi Empiris Perusahaan Manufaktur di Bursa Efek Indonesia Periode 2010-2012.</w:t>
      </w:r>
      <w:r w:rsidRPr="00664505">
        <w:rPr>
          <w:i/>
          <w:color w:val="auto"/>
        </w:rPr>
        <w:t xml:space="preserve"> Jurnal</w:t>
      </w:r>
      <w:r w:rsidRPr="00664505">
        <w:rPr>
          <w:color w:val="auto"/>
        </w:rPr>
        <w:t xml:space="preserve"> , Jakarta : Fakultas Ekonomi Universitas Kristen Krida Wacana.</w:t>
      </w:r>
    </w:p>
    <w:p w:rsidR="005D701F" w:rsidRPr="00664505" w:rsidRDefault="005D701F" w:rsidP="005D701F">
      <w:pPr>
        <w:spacing w:before="1"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Lemiyana</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2015. </w:t>
      </w:r>
      <w:r w:rsidRPr="00664505">
        <w:rPr>
          <w:rFonts w:ascii="Times New Roman" w:hAnsi="Times New Roman" w:cs="Times New Roman"/>
          <w:sz w:val="24"/>
          <w:szCs w:val="24"/>
        </w:rPr>
        <w:t xml:space="preserve"> </w:t>
      </w:r>
      <w:r w:rsidRPr="00664505">
        <w:rPr>
          <w:rFonts w:ascii="Times New Roman" w:hAnsi="Times New Roman" w:cs="Times New Roman"/>
          <w:i/>
          <w:sz w:val="24"/>
          <w:szCs w:val="24"/>
        </w:rPr>
        <w:t>Analisis Laporan Keuangan Syariah</w:t>
      </w:r>
      <w:r w:rsidRPr="00664505">
        <w:rPr>
          <w:rFonts w:ascii="Times New Roman" w:hAnsi="Times New Roman" w:cs="Times New Roman"/>
          <w:sz w:val="24"/>
          <w:szCs w:val="24"/>
        </w:rPr>
        <w:t>. Palembang: NoerFikri Offset, 2015</w:t>
      </w:r>
      <w:proofErr w:type="gramStart"/>
      <w:r w:rsidRPr="00664505">
        <w:rPr>
          <w:rFonts w:ascii="Times New Roman" w:hAnsi="Times New Roman" w:cs="Times New Roman"/>
          <w:sz w:val="24"/>
          <w:szCs w:val="24"/>
        </w:rPr>
        <w:t>,</w:t>
      </w:r>
      <w:r w:rsidRPr="00664505">
        <w:rPr>
          <w:rFonts w:ascii="Times New Roman" w:hAnsi="Times New Roman" w:cs="Times New Roman"/>
          <w:sz w:val="24"/>
          <w:szCs w:val="24"/>
          <w:lang w:val="id-ID"/>
        </w:rPr>
        <w:t>hal</w:t>
      </w:r>
      <w:proofErr w:type="gramEnd"/>
      <w:r w:rsidRPr="00664505">
        <w:rPr>
          <w:rFonts w:ascii="Times New Roman" w:hAnsi="Times New Roman" w:cs="Times New Roman"/>
          <w:sz w:val="24"/>
          <w:szCs w:val="24"/>
          <w:lang w:val="id-ID"/>
        </w:rPr>
        <w:t xml:space="preserve"> 49.</w:t>
      </w:r>
    </w:p>
    <w:p w:rsidR="005D701F" w:rsidRPr="00664505" w:rsidRDefault="005D701F" w:rsidP="005D701F">
      <w:pPr>
        <w:spacing w:after="160"/>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Muhammad. 2005. </w:t>
      </w:r>
      <w:r w:rsidRPr="00664505">
        <w:rPr>
          <w:rFonts w:ascii="Times New Roman" w:hAnsi="Times New Roman" w:cs="Times New Roman"/>
          <w:i/>
          <w:sz w:val="24"/>
          <w:szCs w:val="24"/>
          <w:lang w:val="id-ID"/>
        </w:rPr>
        <w:t>Manajemen Bank Syariah Edisi Revisi ke 2</w:t>
      </w:r>
      <w:r w:rsidRPr="00664505">
        <w:rPr>
          <w:rFonts w:ascii="Times New Roman" w:hAnsi="Times New Roman" w:cs="Times New Roman"/>
          <w:sz w:val="24"/>
          <w:szCs w:val="24"/>
          <w:lang w:val="id-ID"/>
        </w:rPr>
        <w:t>. Yogyakarta: UPP STIM YKPN, hlm 128.</w:t>
      </w:r>
    </w:p>
    <w:p w:rsidR="005D701F" w:rsidRPr="00664505" w:rsidRDefault="005D701F" w:rsidP="005D701F">
      <w:pPr>
        <w:adjustRightInd w:val="0"/>
        <w:spacing w:after="160" w:line="240" w:lineRule="auto"/>
        <w:ind w:left="851" w:hanging="851"/>
        <w:jc w:val="both"/>
        <w:rPr>
          <w:rFonts w:ascii="Times New Roman" w:hAnsi="Times New Roman" w:cs="Times New Roman"/>
          <w:sz w:val="24"/>
          <w:szCs w:val="24"/>
          <w:lang w:val="id-ID"/>
        </w:rPr>
      </w:pPr>
      <w:r w:rsidRPr="00664505">
        <w:rPr>
          <w:rFonts w:ascii="Times New Roman" w:hAnsi="Times New Roman" w:cs="Times New Roman"/>
          <w:bCs/>
          <w:sz w:val="24"/>
          <w:szCs w:val="24"/>
          <w:lang w:val="id-ID"/>
        </w:rPr>
        <w:lastRenderedPageBreak/>
        <w:t xml:space="preserve">Michael Agyarana Barus dkk. 2017. </w:t>
      </w:r>
      <w:r w:rsidRPr="00664505">
        <w:rPr>
          <w:rFonts w:ascii="Times New Roman" w:hAnsi="Times New Roman" w:cs="Times New Roman"/>
          <w:sz w:val="24"/>
          <w:szCs w:val="24"/>
          <w:lang w:val="id-ID"/>
        </w:rPr>
        <w:t xml:space="preserve">Penggunaan Rasio Keuangan untuk Mengukur Kinerja Keuangan Persahaan pada </w:t>
      </w:r>
      <w:r w:rsidRPr="00664505">
        <w:rPr>
          <w:rFonts w:ascii="Times New Roman" w:hAnsi="Times New Roman" w:cs="Times New Roman"/>
          <w:bCs/>
          <w:sz w:val="24"/>
          <w:szCs w:val="24"/>
          <w:lang w:val="id-ID"/>
        </w:rPr>
        <w:t xml:space="preserve">pada PT. Astra Otoparts, Tbk dan PT. Goodyer Indonesia, Tbk  yang  </w:t>
      </w:r>
      <w:r w:rsidRPr="00664505">
        <w:rPr>
          <w:rFonts w:ascii="Times New Roman" w:hAnsi="Times New Roman" w:cs="Times New Roman"/>
          <w:bCs/>
          <w:iCs/>
          <w:sz w:val="24"/>
          <w:szCs w:val="24"/>
          <w:lang w:val="id-ID"/>
        </w:rPr>
        <w:t xml:space="preserve">Go Public </w:t>
      </w:r>
      <w:r w:rsidRPr="00664505">
        <w:rPr>
          <w:rFonts w:ascii="Times New Roman" w:hAnsi="Times New Roman" w:cs="Times New Roman"/>
          <w:bCs/>
          <w:sz w:val="24"/>
          <w:szCs w:val="24"/>
          <w:lang w:val="id-ID"/>
        </w:rPr>
        <w:t xml:space="preserve">di Bursa Efek Indonesia. </w:t>
      </w:r>
      <w:r w:rsidRPr="00664505">
        <w:rPr>
          <w:rFonts w:ascii="Times New Roman" w:hAnsi="Times New Roman" w:cs="Times New Roman"/>
          <w:bCs/>
          <w:i/>
          <w:sz w:val="24"/>
          <w:szCs w:val="24"/>
          <w:lang w:val="id-ID"/>
        </w:rPr>
        <w:t>Jurnal,Malang</w:t>
      </w:r>
      <w:r w:rsidRPr="00664505">
        <w:rPr>
          <w:rFonts w:ascii="Times New Roman" w:hAnsi="Times New Roman" w:cs="Times New Roman"/>
          <w:bCs/>
          <w:sz w:val="24"/>
          <w:szCs w:val="24"/>
          <w:lang w:val="id-ID"/>
        </w:rPr>
        <w:t>:</w:t>
      </w:r>
      <w:r w:rsidRPr="00664505">
        <w:rPr>
          <w:rFonts w:ascii="Times New Roman" w:hAnsi="Times New Roman" w:cs="Times New Roman"/>
          <w:sz w:val="24"/>
          <w:szCs w:val="24"/>
          <w:lang w:val="id-ID"/>
        </w:rPr>
        <w:t xml:space="preserve"> Fakultas Ilmu Administrasi Universitas Brawijaya Malang. Vol. 44 No.1 Maret 2017</w:t>
      </w:r>
    </w:p>
    <w:p w:rsidR="005D701F" w:rsidRPr="00664505" w:rsidRDefault="005D701F" w:rsidP="005D701F">
      <w:pPr>
        <w:pStyle w:val="BodyText"/>
        <w:spacing w:after="160"/>
        <w:ind w:left="851" w:right="240" w:hanging="851"/>
        <w:jc w:val="both"/>
        <w:rPr>
          <w:lang w:val="id-ID"/>
        </w:rPr>
      </w:pPr>
      <w:r w:rsidRPr="00664505">
        <w:rPr>
          <w:lang w:val="id-ID"/>
        </w:rPr>
        <w:t xml:space="preserve">Nurfadilla Ayu Badarulia,. 2017. </w:t>
      </w:r>
      <w:r w:rsidRPr="00664505">
        <w:t>Analisis Kinerja Keuangan Dengan Menggunakan Rasio Likuiditas, Solvabilitas dan Efisiensi Pada PT. Bank Syariah Mandiri</w:t>
      </w:r>
      <w:r w:rsidRPr="00664505">
        <w:rPr>
          <w:i/>
          <w:lang w:val="id-ID"/>
        </w:rPr>
        <w:t>. Skripsi</w:t>
      </w:r>
      <w:r w:rsidRPr="00664505">
        <w:rPr>
          <w:lang w:val="id-ID"/>
        </w:rPr>
        <w:t>, Palembang:</w:t>
      </w:r>
      <w:r w:rsidRPr="00664505">
        <w:t xml:space="preserve"> Program Studi DIII Perbankan Syariah Fakultas Ekonomi dan Bisnis Islam Universitas Islam Negeri Raden Fatah Palembang</w:t>
      </w:r>
      <w:r w:rsidRPr="00664505">
        <w:rPr>
          <w:lang w:val="id-ID"/>
        </w:rPr>
        <w:t xml:space="preserve">. </w:t>
      </w:r>
    </w:p>
    <w:p w:rsidR="005D701F" w:rsidRPr="00664505" w:rsidRDefault="005D701F" w:rsidP="005D701F">
      <w:pPr>
        <w:adjustRightInd w:val="0"/>
        <w:spacing w:after="160"/>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Prayitno, R. H. 2010. </w:t>
      </w:r>
      <w:r w:rsidRPr="00664505">
        <w:rPr>
          <w:rFonts w:ascii="Times New Roman" w:hAnsi="Times New Roman" w:cs="Times New Roman"/>
          <w:i/>
          <w:sz w:val="24"/>
          <w:szCs w:val="24"/>
          <w:lang w:val="id-ID"/>
        </w:rPr>
        <w:t>Peranan Analisa Laporan Keuangan dalam Mengukur Kinerja Keuangan Perusahaan</w:t>
      </w:r>
      <w:r w:rsidRPr="00664505">
        <w:rPr>
          <w:rFonts w:ascii="Times New Roman" w:hAnsi="Times New Roman" w:cs="Times New Roman"/>
          <w:sz w:val="24"/>
          <w:szCs w:val="24"/>
          <w:lang w:val="id-ID"/>
        </w:rPr>
        <w:t xml:space="preserve">. </w:t>
      </w:r>
      <w:r w:rsidRPr="00664505">
        <w:rPr>
          <w:rFonts w:ascii="Times New Roman" w:hAnsi="Times New Roman" w:cs="Times New Roman"/>
          <w:i/>
          <w:iCs/>
          <w:sz w:val="24"/>
          <w:szCs w:val="24"/>
          <w:lang w:val="id-ID"/>
        </w:rPr>
        <w:t xml:space="preserve">Jurnal Manajemen UNNUR Bandung </w:t>
      </w:r>
      <w:r w:rsidRPr="00664505">
        <w:rPr>
          <w:rFonts w:ascii="Times New Roman" w:hAnsi="Times New Roman" w:cs="Times New Roman"/>
          <w:sz w:val="24"/>
          <w:szCs w:val="24"/>
          <w:lang w:val="id-ID"/>
        </w:rPr>
        <w:t>2 (1) : 9</w:t>
      </w:r>
    </w:p>
    <w:p w:rsidR="005D701F" w:rsidRPr="00664505" w:rsidRDefault="005D701F" w:rsidP="005D701F">
      <w:pPr>
        <w:pStyle w:val="BodyText"/>
        <w:spacing w:after="160"/>
        <w:ind w:left="851" w:right="-1" w:hanging="851"/>
        <w:jc w:val="both"/>
        <w:rPr>
          <w:rFonts w:eastAsiaTheme="minorHAnsi"/>
          <w:lang w:val="id-ID"/>
        </w:rPr>
      </w:pPr>
      <w:r w:rsidRPr="00664505">
        <w:rPr>
          <w:rFonts w:eastAsiaTheme="minorHAnsi"/>
          <w:bCs/>
          <w:lang w:val="id-ID"/>
        </w:rPr>
        <w:t xml:space="preserve">Putri Hidayatul Fajrin. 2016. Analisis Profitabilitas dan Likuiditas Terhadap Kinerja Keuangan PT. Indofood Sukses Makmur,Tbk. </w:t>
      </w:r>
      <w:r w:rsidRPr="00664505">
        <w:rPr>
          <w:rFonts w:eastAsiaTheme="minorHAnsi"/>
          <w:i/>
          <w:lang w:val="id-ID"/>
        </w:rPr>
        <w:t>Jurnal Ilmu dan Riset Manajemen</w:t>
      </w:r>
      <w:r w:rsidRPr="00664505">
        <w:rPr>
          <w:rFonts w:eastAsiaTheme="minorHAnsi"/>
          <w:lang w:val="id-ID"/>
        </w:rPr>
        <w:t xml:space="preserve"> : Vol. 5, No. 6, Juni 2016.</w:t>
      </w:r>
    </w:p>
    <w:p w:rsidR="005D701F" w:rsidRPr="00664505" w:rsidRDefault="005D701F" w:rsidP="005D701F">
      <w:pPr>
        <w:spacing w:after="160"/>
        <w:ind w:left="851" w:right="-1" w:hanging="851"/>
        <w:jc w:val="both"/>
        <w:rPr>
          <w:rFonts w:ascii="Times New Roman" w:hAnsi="Times New Roman" w:cs="Times New Roman"/>
          <w:sz w:val="24"/>
          <w:szCs w:val="24"/>
          <w:lang w:val="id-ID"/>
        </w:rPr>
      </w:pPr>
      <w:proofErr w:type="gramStart"/>
      <w:r w:rsidRPr="00664505">
        <w:rPr>
          <w:rFonts w:ascii="Times New Roman" w:hAnsi="Times New Roman" w:cs="Times New Roman"/>
          <w:sz w:val="24"/>
          <w:szCs w:val="24"/>
        </w:rPr>
        <w:t>Sucipto</w:t>
      </w:r>
      <w:r w:rsidRPr="00664505">
        <w:rPr>
          <w:rFonts w:ascii="Times New Roman" w:hAnsi="Times New Roman" w:cs="Times New Roman"/>
          <w:sz w:val="24"/>
          <w:szCs w:val="24"/>
          <w:lang w:val="id-ID"/>
        </w:rPr>
        <w:t>.</w:t>
      </w:r>
      <w:proofErr w:type="gramEnd"/>
      <w:r w:rsidRPr="00664505">
        <w:rPr>
          <w:rFonts w:ascii="Times New Roman" w:hAnsi="Times New Roman" w:cs="Times New Roman"/>
          <w:sz w:val="24"/>
          <w:szCs w:val="24"/>
          <w:lang w:val="id-ID"/>
        </w:rPr>
        <w:t xml:space="preserve"> </w:t>
      </w:r>
      <w:proofErr w:type="gramStart"/>
      <w:r w:rsidRPr="00664505">
        <w:rPr>
          <w:rFonts w:ascii="Times New Roman" w:hAnsi="Times New Roman" w:cs="Times New Roman"/>
          <w:sz w:val="24"/>
          <w:szCs w:val="24"/>
        </w:rPr>
        <w:t xml:space="preserve">2003. </w:t>
      </w:r>
      <w:r w:rsidRPr="00664505">
        <w:rPr>
          <w:rFonts w:ascii="Times New Roman" w:hAnsi="Times New Roman" w:cs="Times New Roman"/>
          <w:i/>
          <w:sz w:val="24"/>
          <w:szCs w:val="24"/>
        </w:rPr>
        <w:t>Penilaian Kinerja Keuangan</w:t>
      </w:r>
      <w:r w:rsidRPr="00664505">
        <w:rPr>
          <w:rFonts w:ascii="Times New Roman" w:hAnsi="Times New Roman" w:cs="Times New Roman"/>
          <w:sz w:val="24"/>
          <w:szCs w:val="24"/>
          <w:lang w:val="id-ID"/>
        </w:rPr>
        <w:t xml:space="preserve"> </w:t>
      </w:r>
      <w:r w:rsidRPr="00664505">
        <w:rPr>
          <w:rFonts w:ascii="Times New Roman" w:hAnsi="Times New Roman" w:cs="Times New Roman"/>
          <w:sz w:val="24"/>
          <w:szCs w:val="24"/>
        </w:rPr>
        <w:t>.USU Digital Library.</w:t>
      </w:r>
      <w:proofErr w:type="gramEnd"/>
    </w:p>
    <w:p w:rsidR="005D701F" w:rsidRPr="00664505" w:rsidRDefault="005D701F" w:rsidP="005D701F">
      <w:pPr>
        <w:pStyle w:val="Default"/>
        <w:spacing w:after="160"/>
        <w:ind w:left="851" w:hanging="851"/>
        <w:jc w:val="both"/>
      </w:pPr>
      <w:r w:rsidRPr="00664505">
        <w:t>Suprotul Azwa dkk. 2016. Analisis Kinerja Keuangan Ditinjau dari Rasio Likuiditas, Solvabilitas dan Rentabilitas pada PT. Bank Pembiayaan Rakyat Syariah (BPRS) Muamalat Harkat Sukaraja .Jurnal, Bengkulu: Analisis Kinerja Keuangan Ditinjau dari Rasio Likuiditas, Solvabilitas dan Rentabilitas pada PT. Bank Pembiayaan Rakyat Syariah (BPRS) Muamalat Harkat Sukaraja.</w:t>
      </w:r>
      <w:r w:rsidRPr="00664505">
        <w:rPr>
          <w:i/>
        </w:rPr>
        <w:t xml:space="preserve">Jurnal, Bengkulu: </w:t>
      </w:r>
      <w:r w:rsidRPr="00664505">
        <w:rPr>
          <w:i/>
          <w:iCs/>
        </w:rPr>
        <w:t>Program Studi Akuntansi Fakultas Ekonomi Universitas Dehasen Bengkulu.</w:t>
      </w:r>
      <w:r w:rsidRPr="00664505">
        <w:t xml:space="preserve"> Vol. 4, No. 6, Agustus 2016</w:t>
      </w:r>
    </w:p>
    <w:p w:rsidR="005D701F" w:rsidRPr="00664505" w:rsidRDefault="005D701F" w:rsidP="005D701F">
      <w:pPr>
        <w:spacing w:after="160"/>
        <w:ind w:left="851" w:right="-1" w:hanging="851"/>
        <w:jc w:val="both"/>
        <w:rPr>
          <w:rFonts w:ascii="Times New Roman" w:hAnsi="Times New Roman" w:cs="Times New Roman"/>
          <w:sz w:val="24"/>
          <w:szCs w:val="24"/>
          <w:lang w:val="id-ID"/>
        </w:rPr>
      </w:pPr>
      <w:r w:rsidRPr="00664505">
        <w:rPr>
          <w:rFonts w:ascii="Times New Roman" w:hAnsi="Times New Roman" w:cs="Times New Roman"/>
          <w:sz w:val="24"/>
          <w:szCs w:val="24"/>
          <w:lang w:val="id-ID"/>
        </w:rPr>
        <w:t xml:space="preserve">Taswan. 2005. </w:t>
      </w:r>
      <w:r w:rsidRPr="00664505">
        <w:rPr>
          <w:rFonts w:ascii="Times New Roman" w:hAnsi="Times New Roman" w:cs="Times New Roman"/>
          <w:i/>
          <w:sz w:val="24"/>
          <w:szCs w:val="24"/>
          <w:lang w:val="id-ID"/>
        </w:rPr>
        <w:t>Manajemen Perbankkan</w:t>
      </w:r>
      <w:r w:rsidRPr="00664505">
        <w:rPr>
          <w:rFonts w:ascii="Times New Roman" w:hAnsi="Times New Roman" w:cs="Times New Roman"/>
          <w:sz w:val="24"/>
          <w:szCs w:val="24"/>
          <w:lang w:val="id-ID"/>
        </w:rPr>
        <w:t>, Yogyakarta: UPP STIM YKPN,2005),hlm 128.</w:t>
      </w:r>
    </w:p>
    <w:p w:rsidR="00501D0F" w:rsidRPr="006D0299" w:rsidRDefault="00501D0F" w:rsidP="006D0299">
      <w:pPr>
        <w:spacing w:line="240" w:lineRule="auto"/>
        <w:jc w:val="both"/>
        <w:rPr>
          <w:rFonts w:ascii="Times New Roman" w:hAnsi="Times New Roman" w:cs="Times New Roman"/>
          <w:sz w:val="24"/>
          <w:szCs w:val="24"/>
          <w:lang w:val="id-ID"/>
        </w:rPr>
      </w:pPr>
      <w:bookmarkStart w:id="1" w:name="_GoBack"/>
      <w:bookmarkEnd w:id="1"/>
    </w:p>
    <w:sectPr w:rsidR="00501D0F" w:rsidRPr="006D0299" w:rsidSect="00996F3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E9" w:rsidRDefault="00E32DE9" w:rsidP="006D0299">
      <w:pPr>
        <w:spacing w:after="0" w:line="240" w:lineRule="auto"/>
      </w:pPr>
      <w:r>
        <w:separator/>
      </w:r>
    </w:p>
  </w:endnote>
  <w:endnote w:type="continuationSeparator" w:id="0">
    <w:p w:rsidR="00E32DE9" w:rsidRDefault="00E32DE9" w:rsidP="006D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02" w:rsidRDefault="00E32DE9">
    <w:pPr>
      <w:pStyle w:val="Footer"/>
      <w:jc w:val="center"/>
    </w:pPr>
  </w:p>
  <w:p w:rsidR="00313B02" w:rsidRDefault="00E32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611648"/>
      <w:docPartObj>
        <w:docPartGallery w:val="Page Numbers (Bottom of Page)"/>
        <w:docPartUnique/>
      </w:docPartObj>
    </w:sdtPr>
    <w:sdtEndPr>
      <w:rPr>
        <w:noProof/>
      </w:rPr>
    </w:sdtEndPr>
    <w:sdtContent>
      <w:p w:rsidR="00D85905" w:rsidRDefault="00E32DE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4830B8" w:rsidRPr="00451B5E" w:rsidRDefault="00E32DE9" w:rsidP="00313B02">
    <w:pPr>
      <w:pStyle w:val="Footer"/>
      <w:tabs>
        <w:tab w:val="clear" w:pos="4680"/>
        <w:tab w:val="center" w:pos="3969"/>
      </w:tabs>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99" w:rsidRPr="00664505" w:rsidRDefault="006D0299" w:rsidP="00664505">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E9" w:rsidRDefault="00E32DE9" w:rsidP="006D0299">
      <w:pPr>
        <w:spacing w:after="0" w:line="240" w:lineRule="auto"/>
      </w:pPr>
      <w:r>
        <w:separator/>
      </w:r>
    </w:p>
  </w:footnote>
  <w:footnote w:type="continuationSeparator" w:id="0">
    <w:p w:rsidR="00E32DE9" w:rsidRDefault="00E32DE9" w:rsidP="006D0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B8" w:rsidRPr="00834BE7" w:rsidRDefault="00E32DE9" w:rsidP="00834BE7">
    <w:pPr>
      <w:pStyle w:val="Header"/>
      <w:tabs>
        <w:tab w:val="left" w:pos="3969"/>
      </w:tabs>
      <w:rPr>
        <w:lang w:val="id-ID"/>
      </w:rPr>
    </w:pPr>
  </w:p>
  <w:p w:rsidR="004830B8" w:rsidRDefault="00E32DE9">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B8" w:rsidRDefault="00E32DE9">
    <w:pPr>
      <w:pStyle w:val="Header"/>
      <w:jc w:val="right"/>
    </w:pPr>
  </w:p>
  <w:p w:rsidR="004830B8" w:rsidRDefault="00E32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99" w:rsidRDefault="006D0299" w:rsidP="00451B5E">
    <w:pPr>
      <w:pStyle w:val="Header"/>
    </w:pPr>
  </w:p>
  <w:p w:rsidR="006D0299" w:rsidRDefault="006D0299">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99" w:rsidRDefault="006D0299" w:rsidP="001678BB">
    <w:pPr>
      <w:pStyle w:val="Header"/>
      <w:jc w:val="center"/>
    </w:pPr>
  </w:p>
  <w:p w:rsidR="006D0299" w:rsidRPr="001678BB" w:rsidRDefault="006D0299" w:rsidP="001678BB">
    <w:pPr>
      <w:pStyle w:val="Header"/>
      <w:jc w:val="cent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E5D"/>
    <w:multiLevelType w:val="hybridMultilevel"/>
    <w:tmpl w:val="738C58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B811C0"/>
    <w:multiLevelType w:val="hybridMultilevel"/>
    <w:tmpl w:val="EEACBDEC"/>
    <w:lvl w:ilvl="0" w:tplc="44DE466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22915B40"/>
    <w:multiLevelType w:val="multilevel"/>
    <w:tmpl w:val="BE5072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F0C8B"/>
    <w:multiLevelType w:val="multilevel"/>
    <w:tmpl w:val="B0B0C4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BCA1A6C"/>
    <w:multiLevelType w:val="hybridMultilevel"/>
    <w:tmpl w:val="33C0D3DE"/>
    <w:lvl w:ilvl="0" w:tplc="88C4578E">
      <w:start w:val="1"/>
      <w:numFmt w:val="decimal"/>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DC50A5"/>
    <w:multiLevelType w:val="hybridMultilevel"/>
    <w:tmpl w:val="7D62AEB6"/>
    <w:lvl w:ilvl="0" w:tplc="B902FA7E">
      <w:start w:val="1"/>
      <w:numFmt w:val="decimal"/>
      <w:lvlText w:val="%1."/>
      <w:lvlJc w:val="left"/>
      <w:pPr>
        <w:ind w:left="1706" w:hanging="360"/>
      </w:pPr>
      <w:rPr>
        <w:rFonts w:hint="default"/>
      </w:rPr>
    </w:lvl>
    <w:lvl w:ilvl="1" w:tplc="04210019" w:tentative="1">
      <w:start w:val="1"/>
      <w:numFmt w:val="lowerLetter"/>
      <w:lvlText w:val="%2."/>
      <w:lvlJc w:val="left"/>
      <w:pPr>
        <w:ind w:left="2426" w:hanging="360"/>
      </w:pPr>
    </w:lvl>
    <w:lvl w:ilvl="2" w:tplc="0421001B" w:tentative="1">
      <w:start w:val="1"/>
      <w:numFmt w:val="lowerRoman"/>
      <w:lvlText w:val="%3."/>
      <w:lvlJc w:val="right"/>
      <w:pPr>
        <w:ind w:left="3146" w:hanging="180"/>
      </w:pPr>
    </w:lvl>
    <w:lvl w:ilvl="3" w:tplc="0421000F" w:tentative="1">
      <w:start w:val="1"/>
      <w:numFmt w:val="decimal"/>
      <w:lvlText w:val="%4."/>
      <w:lvlJc w:val="left"/>
      <w:pPr>
        <w:ind w:left="3866" w:hanging="360"/>
      </w:pPr>
    </w:lvl>
    <w:lvl w:ilvl="4" w:tplc="04210019" w:tentative="1">
      <w:start w:val="1"/>
      <w:numFmt w:val="lowerLetter"/>
      <w:lvlText w:val="%5."/>
      <w:lvlJc w:val="left"/>
      <w:pPr>
        <w:ind w:left="4586" w:hanging="360"/>
      </w:pPr>
    </w:lvl>
    <w:lvl w:ilvl="5" w:tplc="0421001B" w:tentative="1">
      <w:start w:val="1"/>
      <w:numFmt w:val="lowerRoman"/>
      <w:lvlText w:val="%6."/>
      <w:lvlJc w:val="right"/>
      <w:pPr>
        <w:ind w:left="5306" w:hanging="180"/>
      </w:pPr>
    </w:lvl>
    <w:lvl w:ilvl="6" w:tplc="0421000F" w:tentative="1">
      <w:start w:val="1"/>
      <w:numFmt w:val="decimal"/>
      <w:lvlText w:val="%7."/>
      <w:lvlJc w:val="left"/>
      <w:pPr>
        <w:ind w:left="6026" w:hanging="360"/>
      </w:pPr>
    </w:lvl>
    <w:lvl w:ilvl="7" w:tplc="04210019" w:tentative="1">
      <w:start w:val="1"/>
      <w:numFmt w:val="lowerLetter"/>
      <w:lvlText w:val="%8."/>
      <w:lvlJc w:val="left"/>
      <w:pPr>
        <w:ind w:left="6746" w:hanging="360"/>
      </w:pPr>
    </w:lvl>
    <w:lvl w:ilvl="8" w:tplc="0421001B" w:tentative="1">
      <w:start w:val="1"/>
      <w:numFmt w:val="lowerRoman"/>
      <w:lvlText w:val="%9."/>
      <w:lvlJc w:val="right"/>
      <w:pPr>
        <w:ind w:left="7466" w:hanging="180"/>
      </w:pPr>
    </w:lvl>
  </w:abstractNum>
  <w:abstractNum w:abstractNumId="6">
    <w:nsid w:val="350A01E5"/>
    <w:multiLevelType w:val="hybridMultilevel"/>
    <w:tmpl w:val="C7186F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9713671"/>
    <w:multiLevelType w:val="hybridMultilevel"/>
    <w:tmpl w:val="FB94F444"/>
    <w:lvl w:ilvl="0" w:tplc="CC9028A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1367CB"/>
    <w:multiLevelType w:val="hybridMultilevel"/>
    <w:tmpl w:val="38743800"/>
    <w:lvl w:ilvl="0" w:tplc="D9DA044E">
      <w:start w:val="1"/>
      <w:numFmt w:val="decimal"/>
      <w:lvlText w:val="%1."/>
      <w:lvlJc w:val="left"/>
      <w:pPr>
        <w:ind w:left="1334" w:hanging="341"/>
        <w:jc w:val="right"/>
      </w:pPr>
      <w:rPr>
        <w:rFonts w:ascii="Times New Roman" w:eastAsia="Times New Roman" w:hAnsi="Times New Roman" w:cs="Times New Roman" w:hint="default"/>
        <w:spacing w:val="-20"/>
        <w:w w:val="99"/>
        <w:sz w:val="24"/>
        <w:szCs w:val="24"/>
      </w:rPr>
    </w:lvl>
    <w:lvl w:ilvl="1" w:tplc="62AE08E2">
      <w:start w:val="1"/>
      <w:numFmt w:val="upperLetter"/>
      <w:lvlText w:val="%2."/>
      <w:lvlJc w:val="left"/>
      <w:pPr>
        <w:ind w:left="1346" w:hanging="360"/>
        <w:jc w:val="left"/>
      </w:pPr>
      <w:rPr>
        <w:rFonts w:ascii="Times New Roman" w:eastAsia="Times New Roman" w:hAnsi="Times New Roman" w:cs="Times New Roman" w:hint="default"/>
        <w:b/>
        <w:bCs/>
        <w:spacing w:val="-1"/>
        <w:w w:val="99"/>
        <w:sz w:val="24"/>
        <w:szCs w:val="24"/>
      </w:rPr>
    </w:lvl>
    <w:lvl w:ilvl="2" w:tplc="3CD88BB0">
      <w:start w:val="1"/>
      <w:numFmt w:val="decimal"/>
      <w:lvlText w:val="%3."/>
      <w:lvlJc w:val="left"/>
      <w:pPr>
        <w:ind w:left="1346" w:hanging="360"/>
        <w:jc w:val="left"/>
      </w:pPr>
      <w:rPr>
        <w:rFonts w:ascii="Times New Roman" w:eastAsia="Times New Roman" w:hAnsi="Times New Roman" w:cs="Times New Roman" w:hint="default"/>
        <w:spacing w:val="-9"/>
        <w:w w:val="99"/>
        <w:sz w:val="24"/>
        <w:szCs w:val="24"/>
      </w:rPr>
    </w:lvl>
    <w:lvl w:ilvl="3" w:tplc="6BECDD7A">
      <w:numFmt w:val="bullet"/>
      <w:lvlText w:val="•"/>
      <w:lvlJc w:val="left"/>
      <w:pPr>
        <w:ind w:left="3590" w:hanging="360"/>
      </w:pPr>
      <w:rPr>
        <w:rFonts w:hint="default"/>
      </w:rPr>
    </w:lvl>
    <w:lvl w:ilvl="4" w:tplc="3DF2BEAC">
      <w:numFmt w:val="bullet"/>
      <w:lvlText w:val="•"/>
      <w:lvlJc w:val="left"/>
      <w:pPr>
        <w:ind w:left="4506" w:hanging="360"/>
      </w:pPr>
      <w:rPr>
        <w:rFonts w:hint="default"/>
      </w:rPr>
    </w:lvl>
    <w:lvl w:ilvl="5" w:tplc="3F3EC196">
      <w:numFmt w:val="bullet"/>
      <w:lvlText w:val="•"/>
      <w:lvlJc w:val="left"/>
      <w:pPr>
        <w:ind w:left="5423" w:hanging="360"/>
      </w:pPr>
      <w:rPr>
        <w:rFonts w:hint="default"/>
      </w:rPr>
    </w:lvl>
    <w:lvl w:ilvl="6" w:tplc="4064D126">
      <w:numFmt w:val="bullet"/>
      <w:lvlText w:val="•"/>
      <w:lvlJc w:val="left"/>
      <w:pPr>
        <w:ind w:left="6339" w:hanging="360"/>
      </w:pPr>
      <w:rPr>
        <w:rFonts w:hint="default"/>
      </w:rPr>
    </w:lvl>
    <w:lvl w:ilvl="7" w:tplc="27E83AC0">
      <w:numFmt w:val="bullet"/>
      <w:lvlText w:val="•"/>
      <w:lvlJc w:val="left"/>
      <w:pPr>
        <w:ind w:left="7255" w:hanging="360"/>
      </w:pPr>
      <w:rPr>
        <w:rFonts w:hint="default"/>
      </w:rPr>
    </w:lvl>
    <w:lvl w:ilvl="8" w:tplc="238E7052">
      <w:numFmt w:val="bullet"/>
      <w:lvlText w:val="•"/>
      <w:lvlJc w:val="left"/>
      <w:pPr>
        <w:ind w:left="8171" w:hanging="360"/>
      </w:pPr>
      <w:rPr>
        <w:rFonts w:hint="default"/>
      </w:rPr>
    </w:lvl>
  </w:abstractNum>
  <w:abstractNum w:abstractNumId="9">
    <w:nsid w:val="5D6D5FF5"/>
    <w:multiLevelType w:val="hybridMultilevel"/>
    <w:tmpl w:val="B25C0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5E0D75"/>
    <w:multiLevelType w:val="hybridMultilevel"/>
    <w:tmpl w:val="38E40B6C"/>
    <w:lvl w:ilvl="0" w:tplc="DD826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1517163"/>
    <w:multiLevelType w:val="hybridMultilevel"/>
    <w:tmpl w:val="4B0EE86A"/>
    <w:lvl w:ilvl="0" w:tplc="B81E099E">
      <w:start w:val="1"/>
      <w:numFmt w:val="lowerLetter"/>
      <w:lvlText w:val="%1."/>
      <w:lvlJc w:val="left"/>
      <w:pPr>
        <w:ind w:left="1308" w:hanging="360"/>
        <w:jc w:val="left"/>
      </w:pPr>
      <w:rPr>
        <w:rFonts w:ascii="Times New Roman" w:eastAsia="Times New Roman" w:hAnsi="Times New Roman" w:cs="Times New Roman" w:hint="default"/>
        <w:spacing w:val="-20"/>
        <w:w w:val="99"/>
        <w:sz w:val="24"/>
        <w:szCs w:val="24"/>
      </w:rPr>
    </w:lvl>
    <w:lvl w:ilvl="1" w:tplc="2D384C14">
      <w:numFmt w:val="bullet"/>
      <w:lvlText w:val="•"/>
      <w:lvlJc w:val="left"/>
      <w:pPr>
        <w:ind w:left="2034" w:hanging="360"/>
      </w:pPr>
      <w:rPr>
        <w:rFonts w:hint="default"/>
      </w:rPr>
    </w:lvl>
    <w:lvl w:ilvl="2" w:tplc="0A5A87BC">
      <w:numFmt w:val="bullet"/>
      <w:lvlText w:val="•"/>
      <w:lvlJc w:val="left"/>
      <w:pPr>
        <w:ind w:left="2769" w:hanging="360"/>
      </w:pPr>
      <w:rPr>
        <w:rFonts w:hint="default"/>
      </w:rPr>
    </w:lvl>
    <w:lvl w:ilvl="3" w:tplc="DB420174">
      <w:numFmt w:val="bullet"/>
      <w:lvlText w:val="•"/>
      <w:lvlJc w:val="left"/>
      <w:pPr>
        <w:ind w:left="3503" w:hanging="360"/>
      </w:pPr>
      <w:rPr>
        <w:rFonts w:hint="default"/>
      </w:rPr>
    </w:lvl>
    <w:lvl w:ilvl="4" w:tplc="32E4D8F6">
      <w:numFmt w:val="bullet"/>
      <w:lvlText w:val="•"/>
      <w:lvlJc w:val="left"/>
      <w:pPr>
        <w:ind w:left="4238" w:hanging="360"/>
      </w:pPr>
      <w:rPr>
        <w:rFonts w:hint="default"/>
      </w:rPr>
    </w:lvl>
    <w:lvl w:ilvl="5" w:tplc="13E6CC14">
      <w:numFmt w:val="bullet"/>
      <w:lvlText w:val="•"/>
      <w:lvlJc w:val="left"/>
      <w:pPr>
        <w:ind w:left="4973" w:hanging="360"/>
      </w:pPr>
      <w:rPr>
        <w:rFonts w:hint="default"/>
      </w:rPr>
    </w:lvl>
    <w:lvl w:ilvl="6" w:tplc="A7805996">
      <w:numFmt w:val="bullet"/>
      <w:lvlText w:val="•"/>
      <w:lvlJc w:val="left"/>
      <w:pPr>
        <w:ind w:left="5707" w:hanging="360"/>
      </w:pPr>
      <w:rPr>
        <w:rFonts w:hint="default"/>
      </w:rPr>
    </w:lvl>
    <w:lvl w:ilvl="7" w:tplc="5066DC34">
      <w:numFmt w:val="bullet"/>
      <w:lvlText w:val="•"/>
      <w:lvlJc w:val="left"/>
      <w:pPr>
        <w:ind w:left="6442" w:hanging="360"/>
      </w:pPr>
      <w:rPr>
        <w:rFonts w:hint="default"/>
      </w:rPr>
    </w:lvl>
    <w:lvl w:ilvl="8" w:tplc="5484A9CE">
      <w:numFmt w:val="bullet"/>
      <w:lvlText w:val="•"/>
      <w:lvlJc w:val="left"/>
      <w:pPr>
        <w:ind w:left="7177" w:hanging="360"/>
      </w:pPr>
      <w:rPr>
        <w:rFonts w:hint="default"/>
      </w:rPr>
    </w:lvl>
  </w:abstractNum>
  <w:abstractNum w:abstractNumId="12">
    <w:nsid w:val="7C076491"/>
    <w:multiLevelType w:val="hybridMultilevel"/>
    <w:tmpl w:val="94FE52DA"/>
    <w:lvl w:ilvl="0" w:tplc="E8F8FF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DF61376"/>
    <w:multiLevelType w:val="hybridMultilevel"/>
    <w:tmpl w:val="4BC88EA6"/>
    <w:lvl w:ilvl="0" w:tplc="BACE23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6"/>
  </w:num>
  <w:num w:numId="5">
    <w:abstractNumId w:val="3"/>
  </w:num>
  <w:num w:numId="6">
    <w:abstractNumId w:val="13"/>
  </w:num>
  <w:num w:numId="7">
    <w:abstractNumId w:val="11"/>
  </w:num>
  <w:num w:numId="8">
    <w:abstractNumId w:val="10"/>
  </w:num>
  <w:num w:numId="9">
    <w:abstractNumId w:val="12"/>
  </w:num>
  <w:num w:numId="10">
    <w:abstractNumId w:val="2"/>
  </w:num>
  <w:num w:numId="11">
    <w:abstractNumId w:val="8"/>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37"/>
    <w:rsid w:val="0020373A"/>
    <w:rsid w:val="002D37AF"/>
    <w:rsid w:val="004A54A2"/>
    <w:rsid w:val="00501D0F"/>
    <w:rsid w:val="005D701F"/>
    <w:rsid w:val="00664505"/>
    <w:rsid w:val="006D0299"/>
    <w:rsid w:val="00704139"/>
    <w:rsid w:val="00714D29"/>
    <w:rsid w:val="00996F37"/>
    <w:rsid w:val="00AA2A21"/>
    <w:rsid w:val="00C934EF"/>
    <w:rsid w:val="00CE09E3"/>
    <w:rsid w:val="00D1555E"/>
    <w:rsid w:val="00D73CC0"/>
    <w:rsid w:val="00E01E52"/>
    <w:rsid w:val="00E32DE9"/>
    <w:rsid w:val="00E913E4"/>
    <w:rsid w:val="00FF1D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37"/>
    <w:rPr>
      <w:lang w:val="en-US"/>
    </w:rPr>
  </w:style>
  <w:style w:type="paragraph" w:styleId="Heading1">
    <w:name w:val="heading 1"/>
    <w:basedOn w:val="Normal"/>
    <w:link w:val="Heading1Char"/>
    <w:uiPriority w:val="1"/>
    <w:qFormat/>
    <w:rsid w:val="00501D0F"/>
    <w:pPr>
      <w:widowControl w:val="0"/>
      <w:autoSpaceDE w:val="0"/>
      <w:autoSpaceDN w:val="0"/>
      <w:spacing w:after="0" w:line="240" w:lineRule="auto"/>
      <w:ind w:left="1421"/>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A54A2"/>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F37"/>
    <w:rPr>
      <w:rFonts w:ascii="Tahoma" w:hAnsi="Tahoma" w:cs="Tahoma"/>
      <w:sz w:val="16"/>
      <w:szCs w:val="16"/>
      <w:lang w:val="en-US"/>
    </w:rPr>
  </w:style>
  <w:style w:type="paragraph" w:styleId="ListParagraph">
    <w:name w:val="List Paragraph"/>
    <w:basedOn w:val="Normal"/>
    <w:uiPriority w:val="1"/>
    <w:qFormat/>
    <w:rsid w:val="00D73CC0"/>
    <w:pPr>
      <w:ind w:left="720"/>
      <w:contextualSpacing/>
    </w:pPr>
  </w:style>
  <w:style w:type="paragraph" w:styleId="Header">
    <w:name w:val="header"/>
    <w:basedOn w:val="Normal"/>
    <w:link w:val="HeaderChar"/>
    <w:uiPriority w:val="99"/>
    <w:unhideWhenUsed/>
    <w:rsid w:val="00D1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55E"/>
    <w:rPr>
      <w:lang w:val="en-US"/>
    </w:rPr>
  </w:style>
  <w:style w:type="paragraph" w:styleId="Footer">
    <w:name w:val="footer"/>
    <w:basedOn w:val="Normal"/>
    <w:link w:val="FooterChar"/>
    <w:uiPriority w:val="99"/>
    <w:unhideWhenUsed/>
    <w:rsid w:val="00D1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55E"/>
    <w:rPr>
      <w:lang w:val="en-US"/>
    </w:rPr>
  </w:style>
  <w:style w:type="paragraph" w:styleId="BodyText">
    <w:name w:val="Body Text"/>
    <w:basedOn w:val="Normal"/>
    <w:link w:val="BodyTextChar"/>
    <w:uiPriority w:val="1"/>
    <w:qFormat/>
    <w:rsid w:val="00D155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55E"/>
    <w:rPr>
      <w:rFonts w:ascii="Times New Roman" w:eastAsia="Times New Roman" w:hAnsi="Times New Roman" w:cs="Times New Roman"/>
      <w:sz w:val="24"/>
      <w:szCs w:val="24"/>
      <w:lang w:val="en-US"/>
    </w:rPr>
  </w:style>
  <w:style w:type="paragraph" w:styleId="NoSpacing">
    <w:name w:val="No Spacing"/>
    <w:uiPriority w:val="1"/>
    <w:qFormat/>
    <w:rsid w:val="00D1555E"/>
    <w:pPr>
      <w:spacing w:after="0" w:line="240" w:lineRule="auto"/>
    </w:pPr>
    <w:rPr>
      <w:lang w:val="en-US"/>
    </w:rPr>
  </w:style>
  <w:style w:type="character" w:customStyle="1" w:styleId="Heading2Char">
    <w:name w:val="Heading 2 Char"/>
    <w:basedOn w:val="DefaultParagraphFont"/>
    <w:link w:val="Heading2"/>
    <w:uiPriority w:val="9"/>
    <w:rsid w:val="004A54A2"/>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01D0F"/>
    <w:pPr>
      <w:widowControl w:val="0"/>
      <w:autoSpaceDE w:val="0"/>
      <w:autoSpaceDN w:val="0"/>
      <w:spacing w:after="0" w:line="270" w:lineRule="exact"/>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01D0F"/>
    <w:rPr>
      <w:rFonts w:ascii="Times New Roman" w:eastAsia="Times New Roman" w:hAnsi="Times New Roman" w:cs="Times New Roman"/>
      <w:b/>
      <w:bCs/>
      <w:sz w:val="24"/>
      <w:szCs w:val="24"/>
      <w:lang w:val="en-US"/>
    </w:rPr>
  </w:style>
  <w:style w:type="paragraph" w:customStyle="1" w:styleId="Default">
    <w:name w:val="Default"/>
    <w:rsid w:val="005D701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37"/>
    <w:rPr>
      <w:lang w:val="en-US"/>
    </w:rPr>
  </w:style>
  <w:style w:type="paragraph" w:styleId="Heading1">
    <w:name w:val="heading 1"/>
    <w:basedOn w:val="Normal"/>
    <w:link w:val="Heading1Char"/>
    <w:uiPriority w:val="1"/>
    <w:qFormat/>
    <w:rsid w:val="00501D0F"/>
    <w:pPr>
      <w:widowControl w:val="0"/>
      <w:autoSpaceDE w:val="0"/>
      <w:autoSpaceDN w:val="0"/>
      <w:spacing w:after="0" w:line="240" w:lineRule="auto"/>
      <w:ind w:left="1421"/>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A54A2"/>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F37"/>
    <w:rPr>
      <w:rFonts w:ascii="Tahoma" w:hAnsi="Tahoma" w:cs="Tahoma"/>
      <w:sz w:val="16"/>
      <w:szCs w:val="16"/>
      <w:lang w:val="en-US"/>
    </w:rPr>
  </w:style>
  <w:style w:type="paragraph" w:styleId="ListParagraph">
    <w:name w:val="List Paragraph"/>
    <w:basedOn w:val="Normal"/>
    <w:uiPriority w:val="1"/>
    <w:qFormat/>
    <w:rsid w:val="00D73CC0"/>
    <w:pPr>
      <w:ind w:left="720"/>
      <w:contextualSpacing/>
    </w:pPr>
  </w:style>
  <w:style w:type="paragraph" w:styleId="Header">
    <w:name w:val="header"/>
    <w:basedOn w:val="Normal"/>
    <w:link w:val="HeaderChar"/>
    <w:uiPriority w:val="99"/>
    <w:unhideWhenUsed/>
    <w:rsid w:val="00D1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55E"/>
    <w:rPr>
      <w:lang w:val="en-US"/>
    </w:rPr>
  </w:style>
  <w:style w:type="paragraph" w:styleId="Footer">
    <w:name w:val="footer"/>
    <w:basedOn w:val="Normal"/>
    <w:link w:val="FooterChar"/>
    <w:uiPriority w:val="99"/>
    <w:unhideWhenUsed/>
    <w:rsid w:val="00D1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55E"/>
    <w:rPr>
      <w:lang w:val="en-US"/>
    </w:rPr>
  </w:style>
  <w:style w:type="paragraph" w:styleId="BodyText">
    <w:name w:val="Body Text"/>
    <w:basedOn w:val="Normal"/>
    <w:link w:val="BodyTextChar"/>
    <w:uiPriority w:val="1"/>
    <w:qFormat/>
    <w:rsid w:val="00D155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55E"/>
    <w:rPr>
      <w:rFonts w:ascii="Times New Roman" w:eastAsia="Times New Roman" w:hAnsi="Times New Roman" w:cs="Times New Roman"/>
      <w:sz w:val="24"/>
      <w:szCs w:val="24"/>
      <w:lang w:val="en-US"/>
    </w:rPr>
  </w:style>
  <w:style w:type="paragraph" w:styleId="NoSpacing">
    <w:name w:val="No Spacing"/>
    <w:uiPriority w:val="1"/>
    <w:qFormat/>
    <w:rsid w:val="00D1555E"/>
    <w:pPr>
      <w:spacing w:after="0" w:line="240" w:lineRule="auto"/>
    </w:pPr>
    <w:rPr>
      <w:lang w:val="en-US"/>
    </w:rPr>
  </w:style>
  <w:style w:type="character" w:customStyle="1" w:styleId="Heading2Char">
    <w:name w:val="Heading 2 Char"/>
    <w:basedOn w:val="DefaultParagraphFont"/>
    <w:link w:val="Heading2"/>
    <w:uiPriority w:val="9"/>
    <w:rsid w:val="004A54A2"/>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01D0F"/>
    <w:pPr>
      <w:widowControl w:val="0"/>
      <w:autoSpaceDE w:val="0"/>
      <w:autoSpaceDN w:val="0"/>
      <w:spacing w:after="0" w:line="270" w:lineRule="exact"/>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01D0F"/>
    <w:rPr>
      <w:rFonts w:ascii="Times New Roman" w:eastAsia="Times New Roman" w:hAnsi="Times New Roman" w:cs="Times New Roman"/>
      <w:b/>
      <w:bCs/>
      <w:sz w:val="24"/>
      <w:szCs w:val="24"/>
      <w:lang w:val="en-US"/>
    </w:rPr>
  </w:style>
  <w:style w:type="paragraph" w:customStyle="1" w:styleId="Default">
    <w:name w:val="Default"/>
    <w:rsid w:val="005D70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2018-02-12T11:15:00Z</dcterms:created>
  <dcterms:modified xsi:type="dcterms:W3CDTF">2018-02-12T13:04:00Z</dcterms:modified>
</cp:coreProperties>
</file>