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B2" w:rsidRDefault="002E12B2" w:rsidP="002E12B2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12B2" w:rsidRPr="002E12B2" w:rsidRDefault="002E12B2" w:rsidP="002E12B2">
      <w:pPr>
        <w:pStyle w:val="ListParagraph"/>
        <w:spacing w:line="48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12B2">
        <w:rPr>
          <w:rFonts w:ascii="Times New Roman" w:hAnsi="Times New Roman" w:cs="Times New Roman"/>
          <w:b/>
          <w:sz w:val="28"/>
          <w:szCs w:val="28"/>
          <w:lang w:val="en-US"/>
        </w:rPr>
        <w:t>ABSTRAK</w:t>
      </w:r>
    </w:p>
    <w:p w:rsidR="002E12B2" w:rsidRPr="002E12B2" w:rsidRDefault="002E12B2" w:rsidP="002E12B2">
      <w:pPr>
        <w:pStyle w:val="ListParagraph"/>
        <w:spacing w:line="48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E12B2" w:rsidRDefault="002E12B2" w:rsidP="002E12B2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>
        <w:rPr>
          <w:rFonts w:ascii="Times New Roman" w:hAnsi="Times New Roman" w:cs="Times New Roman"/>
          <w:sz w:val="24"/>
          <w:szCs w:val="24"/>
          <w:lang w:val="en-US"/>
        </w:rPr>
        <w:t>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“TUNAS ASRI”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keramik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Yogyakarta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dipero</w:t>
      </w:r>
      <w:r>
        <w:rPr>
          <w:rFonts w:ascii="Times New Roman" w:hAnsi="Times New Roman" w:cs="Times New Roman"/>
          <w:sz w:val="24"/>
          <w:szCs w:val="24"/>
          <w:lang w:val="en-US"/>
        </w:rPr>
        <w:t>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konstanta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sebesar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20,263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artinya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adalah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tanpa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adanya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pengaruh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(kepuasan kerja),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(motivasi kerja), maka komitmen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nilainya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sebesar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20,263.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t-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t-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Ho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Ha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(kepuasan kerja) tidak berpengaruh secara signifikan terhadap komitmen organisasional</w:t>
      </w:r>
      <w:r w:rsidRPr="002E12B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t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t-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t-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Ho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Ha.</w:t>
      </w:r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(motivasi kerja) berpengaruh secara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signifikan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terhadap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F /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uji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Anova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f-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hitung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f-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12,502 &gt; 4,07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Ho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ditolak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Ha. </w:t>
      </w:r>
      <w:proofErr w:type="spellStart"/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bersama-sama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</m:oMath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(kepuasan kerja),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(motivasi kerja) mempunyai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pengaruh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terhadap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eastAsiaTheme="minorEastAsia" w:hAnsi="Times New Roman" w:cs="Times New Roman"/>
          <w:sz w:val="24"/>
          <w:szCs w:val="24"/>
          <w:lang w:val="en-US"/>
        </w:rPr>
        <w:t>organisasional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Keeratan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R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0,611.</w:t>
      </w:r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diatas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memperhitungkan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konstan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0,479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0,001.</w:t>
      </w:r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memperhitungkan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konstan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kecenderungan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parsial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memperhitungkan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kosntan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0,592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probabilitas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0,000.</w:t>
      </w:r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Hal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memperhitungkan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konstan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positif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artinya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proofErr w:type="gram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kecenderungan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demikian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terjawab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bahwasannya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kepuasan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komitmen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12B2">
        <w:rPr>
          <w:rFonts w:ascii="Times New Roman" w:hAnsi="Times New Roman" w:cs="Times New Roman"/>
          <w:sz w:val="24"/>
          <w:szCs w:val="24"/>
          <w:lang w:val="en-US"/>
        </w:rPr>
        <w:t>organisasional</w:t>
      </w:r>
      <w:proofErr w:type="spellEnd"/>
      <w:r w:rsidRPr="002E12B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E12B2" w:rsidRPr="002E12B2" w:rsidRDefault="002E12B2" w:rsidP="002E12B2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2AB5" w:rsidRPr="002E12B2" w:rsidRDefault="002E12B2" w:rsidP="002E12B2">
      <w:pPr>
        <w:spacing w:line="240" w:lineRule="auto"/>
        <w:jc w:val="both"/>
        <w:rPr>
          <w:b/>
        </w:rPr>
      </w:pPr>
      <w:r>
        <w:rPr>
          <w:b/>
        </w:rPr>
        <w:t xml:space="preserve">Kata </w:t>
      </w:r>
      <w:proofErr w:type="spellStart"/>
      <w:proofErr w:type="gramStart"/>
      <w:r>
        <w:rPr>
          <w:b/>
        </w:rPr>
        <w:t>Kunci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kepuasan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motivasi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kerja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komitmen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organisasional</w:t>
      </w:r>
      <w:proofErr w:type="spellEnd"/>
    </w:p>
    <w:sectPr w:rsidR="00672AB5" w:rsidRPr="002E1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04D5"/>
    <w:multiLevelType w:val="hybridMultilevel"/>
    <w:tmpl w:val="9272C910"/>
    <w:lvl w:ilvl="0" w:tplc="F2CE7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B2"/>
    <w:rsid w:val="002E12B2"/>
    <w:rsid w:val="0067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2B2"/>
    <w:pPr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2B2"/>
    <w:pPr>
      <w:ind w:left="720"/>
      <w:contextualSpacing/>
    </w:pPr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2014-02-25T15:49:00Z</dcterms:created>
  <dcterms:modified xsi:type="dcterms:W3CDTF">2014-02-25T15:55:00Z</dcterms:modified>
</cp:coreProperties>
</file>