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0E" w:rsidRPr="00260042" w:rsidRDefault="00BF660E" w:rsidP="00671789">
      <w:pPr>
        <w:spacing w:after="0" w:line="240" w:lineRule="auto"/>
        <w:jc w:val="center"/>
        <w:rPr>
          <w:rFonts w:ascii="Arial" w:hAnsi="Arial" w:cs="Arial"/>
          <w:b/>
        </w:rPr>
      </w:pPr>
      <w:r w:rsidRPr="00260042">
        <w:rPr>
          <w:rFonts w:ascii="Arial" w:hAnsi="Arial" w:cs="Arial"/>
          <w:b/>
        </w:rPr>
        <w:t xml:space="preserve">PENGARUH DOSIS PUPUK TANDAN KOSONG KELAPA SAWIT </w:t>
      </w:r>
      <w:r w:rsidRPr="00260042">
        <w:rPr>
          <w:rFonts w:ascii="Arial" w:hAnsi="Arial" w:cs="Arial"/>
          <w:b/>
          <w:lang w:val="en-ID"/>
        </w:rPr>
        <w:t xml:space="preserve">(TKKS) </w:t>
      </w:r>
      <w:r w:rsidRPr="00260042">
        <w:rPr>
          <w:rFonts w:ascii="Arial" w:hAnsi="Arial" w:cs="Arial"/>
          <w:b/>
        </w:rPr>
        <w:t>TERHADAP PERTUMBUHAN AWAL BIBIT KELAPA SAWIT</w:t>
      </w:r>
    </w:p>
    <w:p w:rsidR="00BF660E" w:rsidRPr="00260042" w:rsidRDefault="00BF660E" w:rsidP="00671789">
      <w:pPr>
        <w:spacing w:after="0" w:line="240" w:lineRule="auto"/>
        <w:jc w:val="center"/>
        <w:rPr>
          <w:rFonts w:ascii="Arial" w:hAnsi="Arial" w:cs="Arial"/>
          <w:b/>
        </w:rPr>
      </w:pPr>
      <w:r w:rsidRPr="00260042">
        <w:rPr>
          <w:rFonts w:ascii="Arial" w:hAnsi="Arial" w:cs="Arial"/>
          <w:b/>
        </w:rPr>
        <w:t>EFFECT OF DOSE OF OIL PALM EMPTY FRUIT BUNCH MANURE ON EARLY GROWTH OF OIL PALM SEEDLINGS</w:t>
      </w:r>
    </w:p>
    <w:p w:rsidR="00BF660E" w:rsidRPr="00260042" w:rsidRDefault="00BF660E" w:rsidP="00671789">
      <w:pPr>
        <w:spacing w:after="0" w:line="240" w:lineRule="auto"/>
        <w:jc w:val="center"/>
        <w:rPr>
          <w:rFonts w:ascii="Arial" w:hAnsi="Arial" w:cs="Arial"/>
          <w:b/>
          <w:vertAlign w:val="superscript"/>
        </w:rPr>
      </w:pPr>
      <w:r w:rsidRPr="00260042">
        <w:rPr>
          <w:rFonts w:ascii="Arial" w:hAnsi="Arial" w:cs="Arial"/>
          <w:b/>
        </w:rPr>
        <w:t>Mitaria N</w:t>
      </w:r>
      <w:r w:rsidRPr="00260042">
        <w:rPr>
          <w:rFonts w:ascii="Arial" w:hAnsi="Arial" w:cs="Arial"/>
          <w:b/>
          <w:lang w:val="en-ID"/>
        </w:rPr>
        <w:t>ingsih</w:t>
      </w:r>
      <w:r w:rsidRPr="00260042">
        <w:rPr>
          <w:rFonts w:ascii="Arial" w:hAnsi="Arial" w:cs="Arial"/>
          <w:b/>
          <w:vertAlign w:val="superscript"/>
        </w:rPr>
        <w:t>1)</w:t>
      </w:r>
      <w:r w:rsidRPr="00260042">
        <w:rPr>
          <w:rFonts w:ascii="Arial" w:hAnsi="Arial" w:cs="Arial"/>
          <w:b/>
        </w:rPr>
        <w:t>, F. Didiet Heru Swasono</w:t>
      </w:r>
      <w:r w:rsidRPr="00260042">
        <w:rPr>
          <w:rFonts w:ascii="Arial" w:hAnsi="Arial" w:cs="Arial"/>
          <w:b/>
          <w:vertAlign w:val="superscript"/>
        </w:rPr>
        <w:t>2)</w:t>
      </w:r>
      <w:r w:rsidRPr="00260042">
        <w:rPr>
          <w:rFonts w:ascii="Arial" w:hAnsi="Arial" w:cs="Arial"/>
          <w:b/>
        </w:rPr>
        <w:t>, Warmanti Mildaryani</w:t>
      </w:r>
      <w:r w:rsidRPr="00260042">
        <w:rPr>
          <w:rFonts w:ascii="Arial" w:hAnsi="Arial" w:cs="Arial"/>
          <w:b/>
          <w:vertAlign w:val="superscript"/>
        </w:rPr>
        <w:t>3)</w:t>
      </w:r>
    </w:p>
    <w:p w:rsidR="00BF660E" w:rsidRPr="00260042" w:rsidRDefault="00BF660E" w:rsidP="00671789">
      <w:pPr>
        <w:spacing w:after="0" w:line="240" w:lineRule="auto"/>
        <w:jc w:val="center"/>
        <w:rPr>
          <w:rFonts w:ascii="Arial" w:hAnsi="Arial" w:cs="Arial"/>
        </w:rPr>
      </w:pPr>
      <w:r w:rsidRPr="00260042">
        <w:rPr>
          <w:rFonts w:ascii="Arial" w:hAnsi="Arial" w:cs="Arial"/>
          <w:vertAlign w:val="superscript"/>
        </w:rPr>
        <w:t>1</w:t>
      </w:r>
      <w:r w:rsidRPr="00260042">
        <w:rPr>
          <w:rFonts w:ascii="Arial" w:hAnsi="Arial" w:cs="Arial"/>
        </w:rPr>
        <w:t>Mahasiswa Program Studi Agroteknologi, Universitas Mercu Buana Yogyakarta, Yogyakarta</w:t>
      </w:r>
    </w:p>
    <w:p w:rsidR="00BF660E" w:rsidRPr="00260042" w:rsidRDefault="00BF660E" w:rsidP="00671789">
      <w:pPr>
        <w:spacing w:after="0" w:line="240" w:lineRule="auto"/>
        <w:jc w:val="center"/>
        <w:rPr>
          <w:rFonts w:ascii="Arial" w:hAnsi="Arial" w:cs="Arial"/>
        </w:rPr>
      </w:pPr>
      <w:r w:rsidRPr="00260042">
        <w:rPr>
          <w:rFonts w:ascii="Arial" w:hAnsi="Arial" w:cs="Arial"/>
          <w:vertAlign w:val="superscript"/>
        </w:rPr>
        <w:t>2</w:t>
      </w:r>
      <w:r w:rsidRPr="00260042">
        <w:rPr>
          <w:rFonts w:ascii="Arial" w:hAnsi="Arial" w:cs="Arial"/>
        </w:rPr>
        <w:t xml:space="preserve">Dosen Dr.Ir. F. Didiet Heru Swasono, M.P dan </w:t>
      </w:r>
      <w:r w:rsidRPr="00260042">
        <w:rPr>
          <w:rFonts w:ascii="Arial" w:hAnsi="Arial" w:cs="Arial"/>
          <w:vertAlign w:val="superscript"/>
        </w:rPr>
        <w:t>3</w:t>
      </w:r>
      <w:r w:rsidRPr="00260042">
        <w:rPr>
          <w:rFonts w:ascii="Arial" w:hAnsi="Arial" w:cs="Arial"/>
        </w:rPr>
        <w:t>Ir. Warmanti Mildaryani, M.P, Fakultas Agroindustri, Universitas Mercu Buana Yogyakarta</w:t>
      </w:r>
    </w:p>
    <w:p w:rsidR="00BF660E" w:rsidRPr="00260042" w:rsidRDefault="00BF660E" w:rsidP="00671789">
      <w:pPr>
        <w:spacing w:after="0" w:line="240" w:lineRule="auto"/>
        <w:jc w:val="center"/>
        <w:rPr>
          <w:rFonts w:ascii="Arial" w:hAnsi="Arial" w:cs="Arial"/>
        </w:rPr>
      </w:pPr>
      <w:r w:rsidRPr="00260042">
        <w:rPr>
          <w:rFonts w:ascii="Arial" w:hAnsi="Arial" w:cs="Arial"/>
        </w:rPr>
        <w:t xml:space="preserve">E-mail : </w:t>
      </w:r>
      <w:hyperlink r:id="rId5" w:history="1">
        <w:r w:rsidRPr="00260042">
          <w:rPr>
            <w:rStyle w:val="Hyperlink"/>
            <w:rFonts w:ascii="Arial" w:hAnsi="Arial" w:cs="Arial"/>
          </w:rPr>
          <w:t>mitarianingsih97@gmail.com</w:t>
        </w:r>
      </w:hyperlink>
    </w:p>
    <w:p w:rsidR="00BF660E" w:rsidRPr="00260042" w:rsidRDefault="00BF660E" w:rsidP="007F0B24">
      <w:pPr>
        <w:spacing w:after="0" w:line="240" w:lineRule="auto"/>
        <w:jc w:val="center"/>
        <w:rPr>
          <w:rFonts w:ascii="Arial" w:hAnsi="Arial" w:cs="Arial"/>
          <w:b/>
          <w:lang w:val="en-ID"/>
        </w:rPr>
      </w:pPr>
    </w:p>
    <w:p w:rsidR="00BF660E" w:rsidRPr="00260042" w:rsidRDefault="00BF660E" w:rsidP="00671789">
      <w:pPr>
        <w:spacing w:line="240" w:lineRule="auto"/>
        <w:jc w:val="center"/>
        <w:rPr>
          <w:rFonts w:ascii="Arial" w:hAnsi="Arial" w:cs="Arial"/>
          <w:b/>
          <w:i/>
          <w:lang w:val="en-ID"/>
        </w:rPr>
      </w:pPr>
      <w:r w:rsidRPr="00260042">
        <w:rPr>
          <w:rFonts w:ascii="Arial" w:hAnsi="Arial" w:cs="Arial"/>
          <w:b/>
          <w:i/>
          <w:lang w:val="en-ID"/>
        </w:rPr>
        <w:t>ABSTRACT</w:t>
      </w:r>
    </w:p>
    <w:p w:rsidR="00BF660E" w:rsidRPr="00260042" w:rsidRDefault="00BF660E" w:rsidP="007F0B24">
      <w:pPr>
        <w:spacing w:after="0" w:line="240" w:lineRule="auto"/>
        <w:jc w:val="both"/>
        <w:rPr>
          <w:rFonts w:ascii="Arial" w:hAnsi="Arial" w:cs="Arial"/>
          <w:b/>
          <w:i/>
          <w:lang w:val="en-ID"/>
        </w:rPr>
      </w:pPr>
    </w:p>
    <w:p w:rsidR="00BF660E" w:rsidRPr="00260042" w:rsidRDefault="00BF660E" w:rsidP="007F0B24">
      <w:pPr>
        <w:spacing w:after="160" w:line="240" w:lineRule="auto"/>
        <w:ind w:firstLine="709"/>
        <w:jc w:val="both"/>
        <w:rPr>
          <w:rFonts w:ascii="Arial" w:hAnsi="Arial" w:cs="Arial"/>
          <w:i/>
          <w:lang w:val="en-ID"/>
        </w:rPr>
      </w:pPr>
      <w:r w:rsidRPr="00260042">
        <w:rPr>
          <w:rFonts w:ascii="Arial" w:hAnsi="Arial" w:cs="Arial"/>
          <w:i/>
          <w:lang w:val="en-ID"/>
        </w:rPr>
        <w:t>This study aims to determine the proper dose of oil palm empty fruit bunch fertilizer and the effect on the initial growth of oil palm seedlings. This research was conducted in January-March 2019 in Unit II of Experimental Field of Mercu Buana University Yogyakarta, Gunung Bulu Jalan Wates Km.10 Argorejo Village, Sedayu Subdistrict, Bantul Regency, D.I.Yogyakarta Province. The study was conducted experimentally with a Completely Randomized Design (CRD) consisting of 5 treatments and 3 replications. Each treatment consisted of 5 plants, so that 75 polybags were obtained. Each treatment was Control, namely soil with chemical fertilizer (N) (1 gram urea / polybag), T1: Soil with 100% TKKS compost (17.62 grams / polybag), T2: Soil with 75% TKKS compost (13,215 grams / polybag), T3: Soil with 50% TKKS compost fertilizer (8,810 grams / polybag) and T4: Soil with 25% TKKS compost fertilizer (4,405 grams / polybag). Observation variables observed included plant height, stem diameter, number of leaves and root volume. This study was analyzed using analysis of variance with a real level of 5%. If there is a real difference, further tests are performed with Duncan's Multiple Range Test (DMRT) at 5% significance level. The results showed that there was no maximum dose that most affected the growth of oil palm seedlings, because each treatment showed no significant effect on plant height, stem diameter, number of leaves and root volume.</w:t>
      </w:r>
    </w:p>
    <w:p w:rsidR="00BF660E" w:rsidRPr="00260042" w:rsidRDefault="00BF660E" w:rsidP="007F0B24">
      <w:pPr>
        <w:spacing w:after="160" w:line="240" w:lineRule="auto"/>
        <w:jc w:val="both"/>
        <w:rPr>
          <w:rFonts w:ascii="Arial" w:hAnsi="Arial" w:cs="Arial"/>
          <w:i/>
          <w:lang w:val="en-ID"/>
        </w:rPr>
      </w:pPr>
      <w:r w:rsidRPr="00260042">
        <w:rPr>
          <w:rFonts w:ascii="Arial" w:hAnsi="Arial" w:cs="Arial"/>
          <w:i/>
          <w:lang w:val="en-ID"/>
        </w:rPr>
        <w:t>Keywords: Initial oil palm nurseries, oil palm empty fruit bunches, fertilizer doses.</w:t>
      </w:r>
    </w:p>
    <w:p w:rsidR="00BF660E" w:rsidRPr="00260042" w:rsidRDefault="00BF660E" w:rsidP="00671789">
      <w:pPr>
        <w:spacing w:after="0" w:line="240" w:lineRule="auto"/>
        <w:jc w:val="both"/>
        <w:rPr>
          <w:rFonts w:ascii="Arial" w:hAnsi="Arial" w:cs="Arial"/>
          <w:b/>
        </w:rPr>
      </w:pPr>
    </w:p>
    <w:p w:rsidR="00D06DE6" w:rsidRPr="00260042" w:rsidRDefault="00BF660E" w:rsidP="00671789">
      <w:pPr>
        <w:spacing w:line="240" w:lineRule="auto"/>
        <w:jc w:val="center"/>
        <w:rPr>
          <w:rFonts w:ascii="Arial" w:hAnsi="Arial" w:cs="Arial"/>
          <w:b/>
          <w:lang w:val="en-ID"/>
        </w:rPr>
      </w:pPr>
      <w:r w:rsidRPr="00260042">
        <w:rPr>
          <w:rFonts w:ascii="Arial" w:hAnsi="Arial" w:cs="Arial"/>
          <w:b/>
          <w:lang w:val="en-ID"/>
        </w:rPr>
        <w:t>ABSTRAK</w:t>
      </w:r>
    </w:p>
    <w:p w:rsidR="00BF660E" w:rsidRPr="00260042" w:rsidRDefault="00BF660E" w:rsidP="007F0B24">
      <w:pPr>
        <w:spacing w:line="240" w:lineRule="auto"/>
        <w:ind w:firstLine="709"/>
        <w:jc w:val="both"/>
        <w:rPr>
          <w:rFonts w:ascii="Arial" w:hAnsi="Arial" w:cs="Arial"/>
          <w:lang w:val="en-ID"/>
        </w:rPr>
      </w:pPr>
      <w:r w:rsidRPr="00260042">
        <w:rPr>
          <w:rFonts w:ascii="Arial" w:hAnsi="Arial" w:cs="Arial"/>
          <w:lang w:val="en-ID"/>
        </w:rPr>
        <w:t xml:space="preserve">Penelitian ini bertujuan untuk mengetahui dosis pupuk tandan kosong kelapa sawit yang tepat serta pengaruh terhadap pertumbuhan awal bibit kelapa sawit. Penelitian ini dilakukan pada bulan Januari-Maret 2019 di Unit II Lahan Percobaan Universitas Mercu Buana Yogyakarta, Gunung Bulu Jalan Wates Km.10 Desa Argorejo, kecamatan Sedayu, Kabupaten Bantul, Provinsi D.I.Yogyakarta. Penelitian dilakukan secara eksperimen dengan Rancangan Acak Lengkap (RAL) yang terdiri dari 5 perlakuan dan 3 ulangan. Setiap perlakuan terdiri dari 5 tanaman, sehingga diperoleh 75 polybag. Adapun masing-masing perlakuan adalah Kontrol yaitu tanah dengan pupuk kimia (N) (1 gram urea/polybag), dengan kompos TKKS 100% (17,62 gram/polybag), dengan kompos TKKS 75% (13,215 gram/polybag), dengan kompos TKKS 50% (8,810 gram/polybag) dan dengan kompos TKKS 25% (4,405 gram/polybag). Variabel pengamatan yang diamati meliputi tinggi tanaman, diameter batang, jumlah daun dan volume akar. Penelitian </w:t>
      </w:r>
      <w:r w:rsidRPr="00260042">
        <w:rPr>
          <w:rFonts w:ascii="Arial" w:hAnsi="Arial" w:cs="Arial"/>
          <w:lang w:val="en-ID"/>
        </w:rPr>
        <w:lastRenderedPageBreak/>
        <w:t>ini dianalisis menggunakan analisis varian dengan taraf nyata 5%. Bila ada beda nyata dilakukan uji lanjut dengan Duncan’s Multiple Range Test (DMRT) pada taraf nyata 5%. Hasil penelitian menunjukkan bahwa tidak terdapat dosis maksimum yang paling berpengaruh terhadap pertumbuhan bibit kelapa sawit, karena pada setiap perlakuan menunjukkan tidak ada pengaruh beda nyata pada parameter tinggi tanaman, diameter batang, jumlah daun dan volume akar.</w:t>
      </w:r>
    </w:p>
    <w:p w:rsidR="00BF660E" w:rsidRPr="00260042" w:rsidRDefault="00BF660E" w:rsidP="007F0B24">
      <w:pPr>
        <w:spacing w:line="240" w:lineRule="auto"/>
        <w:jc w:val="both"/>
        <w:rPr>
          <w:rFonts w:ascii="Arial" w:hAnsi="Arial" w:cs="Arial"/>
          <w:lang w:val="en-ID"/>
        </w:rPr>
      </w:pPr>
      <w:r w:rsidRPr="00260042">
        <w:rPr>
          <w:rFonts w:ascii="Arial" w:hAnsi="Arial" w:cs="Arial"/>
          <w:lang w:val="en-ID"/>
        </w:rPr>
        <w:t>Kata kunci : Pembibitan awal kelapa sawit, tandan kosong kelapa sawit, dosis pupuk.</w:t>
      </w:r>
    </w:p>
    <w:p w:rsidR="008528FD" w:rsidRPr="00260042" w:rsidRDefault="008528FD" w:rsidP="00671789">
      <w:pPr>
        <w:spacing w:line="240" w:lineRule="auto"/>
        <w:ind w:left="284"/>
        <w:jc w:val="center"/>
        <w:rPr>
          <w:rFonts w:ascii="Arial" w:hAnsi="Arial" w:cs="Arial"/>
          <w:b/>
          <w:lang w:val="en-ID"/>
        </w:rPr>
      </w:pPr>
      <w:r w:rsidRPr="00260042">
        <w:rPr>
          <w:rFonts w:ascii="Arial" w:hAnsi="Arial" w:cs="Arial"/>
          <w:b/>
          <w:lang w:val="en-ID"/>
        </w:rPr>
        <w:t>Pendahuluan</w:t>
      </w:r>
    </w:p>
    <w:p w:rsidR="008528FD" w:rsidRPr="00260042" w:rsidRDefault="008528FD" w:rsidP="007F0B24">
      <w:pPr>
        <w:spacing w:after="0" w:line="240" w:lineRule="auto"/>
        <w:ind w:firstLine="709"/>
        <w:jc w:val="both"/>
        <w:rPr>
          <w:rFonts w:ascii="Arial" w:hAnsi="Arial" w:cs="Arial"/>
          <w:lang w:val="en-ID"/>
        </w:rPr>
      </w:pPr>
      <w:r w:rsidRPr="00260042">
        <w:rPr>
          <w:rFonts w:ascii="Arial" w:hAnsi="Arial" w:cs="Arial"/>
          <w:lang w:val="en-ID"/>
        </w:rPr>
        <w:t>Tanaman kelapa sawit (Elaeis guineensis Jacq.) merupakan salah satu komoditas perkebunan unggulan di Indonesia, Indonesia merupakan negara produsen dan eksportir kelapa sawit terbesar di dunia. Indonesia mampu menghasilkan 23.900 ton atau 40,27% dari total produksi minyak sawit dunia sebesar 50.894 ton, sementara Malaysia 40,26%, Thailand 2,78%, Nigeria 2,03% dan Colombia 1,80% (Kementerian Pertanian, 2012).</w:t>
      </w:r>
    </w:p>
    <w:p w:rsidR="008528FD" w:rsidRPr="00260042" w:rsidRDefault="008528FD" w:rsidP="007F0B24">
      <w:pPr>
        <w:spacing w:after="0" w:line="240" w:lineRule="auto"/>
        <w:ind w:firstLine="709"/>
        <w:jc w:val="both"/>
        <w:rPr>
          <w:rFonts w:ascii="Arial" w:hAnsi="Arial" w:cs="Arial"/>
          <w:lang w:val="en-ID"/>
        </w:rPr>
      </w:pPr>
      <w:r w:rsidRPr="00260042">
        <w:rPr>
          <w:rFonts w:ascii="Arial" w:hAnsi="Arial" w:cs="Arial"/>
          <w:lang w:val="en-ID"/>
        </w:rPr>
        <w:t>Untuk mendapatkan bibit yang baik dan sehat, aplikasi dan dosis pemupukan harus dilakukan terutama pada saat pembibitan awal. Pemilihan pupuk yang tepat adalah salah satu langkah yang perlu diperhatikan, agar pembibitan yang dilakukan nantinya berhasil. Pupuk yang diberikan pada bibit berdasarkan sifat senyawanya ada dua jenis, yaitu pupuk organik dan pupuk anorganik. Salah satu pupuk organik yang dapat diberikan pada tanaman adalah pupuk kompos yang berasal dari tandan kosong kelapa sawit.</w:t>
      </w:r>
    </w:p>
    <w:p w:rsidR="008528FD" w:rsidRPr="00260042" w:rsidRDefault="008528FD" w:rsidP="007F0B24">
      <w:pPr>
        <w:spacing w:after="0" w:line="240" w:lineRule="auto"/>
        <w:ind w:firstLine="709"/>
        <w:jc w:val="both"/>
        <w:rPr>
          <w:rFonts w:ascii="Arial" w:hAnsi="Arial" w:cs="Arial"/>
          <w:lang w:val="en-ID"/>
        </w:rPr>
      </w:pPr>
      <w:r w:rsidRPr="00260042">
        <w:rPr>
          <w:rFonts w:ascii="Arial" w:hAnsi="Arial" w:cs="Arial"/>
          <w:lang w:val="en-ID"/>
        </w:rPr>
        <w:t>Tandan kosong kelapa sawit merupakan limbah utama berligni selulosa yang belum termanfaatkan secara optimal dari industri pengolahan kelapa sawit. Basis satu ton tandan buah segar akan dihasilkan minyak sawit kasar sebanyak 0,21 ton (21%) , minyak inti sawit sebanyak 0,05 ton (0,5%) dan sisanya merupakan limbah dalam bentuk tandan kosong, serat dan cangkang biji yang masing–masing sebanyak 0,23 ton (23%), 0,135 ton (13,5%) dan 0,055 ton (5,5%) (Darnoko, 1992).</w:t>
      </w:r>
    </w:p>
    <w:p w:rsidR="008528FD" w:rsidRDefault="008528FD" w:rsidP="007F0B24">
      <w:pPr>
        <w:spacing w:after="0" w:line="240" w:lineRule="auto"/>
        <w:ind w:firstLine="709"/>
        <w:jc w:val="both"/>
        <w:rPr>
          <w:rFonts w:ascii="Arial" w:hAnsi="Arial" w:cs="Arial"/>
          <w:lang w:val="en-ID"/>
        </w:rPr>
      </w:pPr>
      <w:r w:rsidRPr="00260042">
        <w:rPr>
          <w:rFonts w:ascii="Arial" w:hAnsi="Arial" w:cs="Arial"/>
          <w:lang w:val="en-ID"/>
        </w:rPr>
        <w:t>Pemberian kompos TKKS belum cukup untuk memenuhi kebutuhan unsur hara yang diperlukan tanaman, sehingga perlu diberikan unsur hara tambahan melalui pemupukan. Nitrogen merupakan unsur hara utama, Nitrogen sangat diperlukan untuk pembentukan atau pertumbuhan vegetatif tanaman seperti daun, batang dan akar. Nitrogen merupakan komponen penyusun dari senyawa esensial seperti asam amino, karena setiap molekul protein tersusun dari asam-asam amino dan setiap enzim adalah protein maka nitrogen merupakan unsur penyusun protein dan enzim (Lakitan, 1993 dalam Singh 2010).</w:t>
      </w:r>
    </w:p>
    <w:p w:rsidR="00260042" w:rsidRPr="00260042" w:rsidRDefault="00260042" w:rsidP="007F0B24">
      <w:pPr>
        <w:spacing w:after="0" w:line="240" w:lineRule="auto"/>
        <w:ind w:firstLine="709"/>
        <w:jc w:val="both"/>
        <w:rPr>
          <w:rFonts w:ascii="Arial" w:hAnsi="Arial" w:cs="Arial"/>
          <w:lang w:val="en-ID"/>
        </w:rPr>
      </w:pPr>
    </w:p>
    <w:p w:rsidR="008528FD" w:rsidRPr="00260042" w:rsidRDefault="008528FD" w:rsidP="007F0B24">
      <w:pPr>
        <w:spacing w:after="0" w:line="240" w:lineRule="auto"/>
        <w:ind w:firstLine="709"/>
        <w:jc w:val="center"/>
        <w:rPr>
          <w:rFonts w:ascii="Arial" w:hAnsi="Arial" w:cs="Arial"/>
          <w:b/>
          <w:lang w:val="en-ID"/>
        </w:rPr>
      </w:pPr>
      <w:r w:rsidRPr="00260042">
        <w:rPr>
          <w:rFonts w:ascii="Arial" w:hAnsi="Arial" w:cs="Arial"/>
          <w:b/>
          <w:lang w:val="en-ID"/>
        </w:rPr>
        <w:t>Materi dan Metode Penelitian</w:t>
      </w:r>
    </w:p>
    <w:p w:rsidR="008528FD" w:rsidRPr="00260042" w:rsidRDefault="008528FD" w:rsidP="007F0B24">
      <w:pPr>
        <w:spacing w:after="0" w:line="240" w:lineRule="auto"/>
        <w:ind w:firstLine="709"/>
        <w:jc w:val="both"/>
        <w:rPr>
          <w:rFonts w:ascii="Arial" w:hAnsi="Arial" w:cs="Arial"/>
          <w:b/>
          <w:lang w:val="en-ID"/>
        </w:rPr>
      </w:pPr>
    </w:p>
    <w:p w:rsidR="008528FD" w:rsidRPr="00260042" w:rsidRDefault="008528FD" w:rsidP="007F0B24">
      <w:pPr>
        <w:spacing w:after="0" w:line="240" w:lineRule="auto"/>
        <w:ind w:firstLine="709"/>
        <w:jc w:val="both"/>
        <w:rPr>
          <w:rFonts w:ascii="Arial" w:hAnsi="Arial" w:cs="Arial"/>
          <w:lang w:val="en-ID"/>
        </w:rPr>
      </w:pPr>
      <w:r w:rsidRPr="00260042">
        <w:rPr>
          <w:rFonts w:ascii="Arial" w:hAnsi="Arial" w:cs="Arial"/>
          <w:lang w:val="en-ID"/>
        </w:rPr>
        <w:t>Penelitian ini dilakukan di Unit II Lahan Percobaan Universitas Mercu Buana Yogyakarta, Gunung Bulu Jalan Wates Km.10 Desa Argorejo, kecamatan Sedayu, Kabupaten Bantul, Provinsi D.I.Yogyakarta pada bulan Januari sampai Maret 2019.</w:t>
      </w:r>
    </w:p>
    <w:p w:rsidR="003962E5" w:rsidRPr="00CB6FC8" w:rsidRDefault="0056056E" w:rsidP="00CB6FC8">
      <w:pPr>
        <w:spacing w:after="0" w:line="240" w:lineRule="auto"/>
        <w:ind w:firstLine="709"/>
        <w:jc w:val="both"/>
        <w:rPr>
          <w:rFonts w:ascii="Arial" w:hAnsi="Arial" w:cs="Arial"/>
        </w:rPr>
      </w:pPr>
      <w:r w:rsidRPr="00260042">
        <w:rPr>
          <w:rFonts w:ascii="Arial" w:hAnsi="Arial" w:cs="Arial"/>
        </w:rPr>
        <w:t>Bahan-</w:t>
      </w:r>
      <w:r w:rsidR="008528FD" w:rsidRPr="00260042">
        <w:rPr>
          <w:rFonts w:ascii="Arial" w:hAnsi="Arial" w:cs="Arial"/>
        </w:rPr>
        <w:t>bahan yang digunakan da</w:t>
      </w:r>
      <w:r w:rsidR="003962E5" w:rsidRPr="00260042">
        <w:rPr>
          <w:rFonts w:ascii="Arial" w:hAnsi="Arial" w:cs="Arial"/>
        </w:rPr>
        <w:t>lam pelaksanaan penelitian meliputi</w:t>
      </w:r>
      <w:r w:rsidR="008528FD" w:rsidRPr="00260042">
        <w:rPr>
          <w:rFonts w:ascii="Arial" w:hAnsi="Arial" w:cs="Arial"/>
        </w:rPr>
        <w:t>,</w:t>
      </w:r>
      <w:r w:rsidR="00CB6FC8">
        <w:rPr>
          <w:rFonts w:ascii="Arial" w:hAnsi="Arial" w:cs="Arial"/>
          <w:lang w:val="en-ID"/>
        </w:rPr>
        <w:t xml:space="preserve"> b</w:t>
      </w:r>
      <w:r w:rsidR="00016F7E" w:rsidRPr="00260042">
        <w:rPr>
          <w:rFonts w:ascii="Arial" w:hAnsi="Arial" w:cs="Arial"/>
          <w:lang w:val="en-ID"/>
        </w:rPr>
        <w:t>ahan</w:t>
      </w:r>
      <w:r w:rsidRPr="00260042">
        <w:rPr>
          <w:rFonts w:ascii="Arial" w:hAnsi="Arial" w:cs="Arial"/>
          <w:lang w:val="en-ID"/>
        </w:rPr>
        <w:t xml:space="preserve"> untuk</w:t>
      </w:r>
      <w:r w:rsidR="00016F7E" w:rsidRPr="00260042">
        <w:rPr>
          <w:rFonts w:ascii="Arial" w:hAnsi="Arial" w:cs="Arial"/>
          <w:lang w:val="en-ID"/>
        </w:rPr>
        <w:t xml:space="preserve"> pembuatan kompos tandan kosong kelapa sawit</w:t>
      </w:r>
      <w:r w:rsidR="00DB2F53" w:rsidRPr="00260042">
        <w:rPr>
          <w:rFonts w:ascii="Arial" w:hAnsi="Arial" w:cs="Arial"/>
          <w:lang w:val="en-ID"/>
        </w:rPr>
        <w:t xml:space="preserve"> </w:t>
      </w:r>
      <w:r w:rsidR="003962E5" w:rsidRPr="00260042">
        <w:rPr>
          <w:rFonts w:ascii="Arial" w:hAnsi="Arial" w:cs="Arial"/>
          <w:lang w:val="en-ID"/>
        </w:rPr>
        <w:t>yaitu,</w:t>
      </w:r>
      <w:r w:rsidRPr="00260042">
        <w:rPr>
          <w:rFonts w:ascii="Arial" w:hAnsi="Arial" w:cs="Arial"/>
          <w:lang w:val="en-ID"/>
        </w:rPr>
        <w:t xml:space="preserve"> tandan kosong kelapa sawit, tetes tebu dan dekomposer (EM-4). Alat-alat </w:t>
      </w:r>
      <w:r w:rsidR="003962E5" w:rsidRPr="00260042">
        <w:rPr>
          <w:rFonts w:ascii="Arial" w:hAnsi="Arial" w:cs="Arial"/>
          <w:lang w:val="en-ID"/>
        </w:rPr>
        <w:t xml:space="preserve">yang digunakan dalam pelaksaan penelitian yaitu polybag ukuran 14 cm x 22 cm sebanyak 75 polybag, </w:t>
      </w:r>
      <w:r w:rsidR="003962E5" w:rsidRPr="00260042">
        <w:rPr>
          <w:rFonts w:ascii="Arial" w:hAnsi="Arial" w:cs="Arial"/>
          <w:lang w:val="en-ID"/>
        </w:rPr>
        <w:lastRenderedPageBreak/>
        <w:t>gelas ukur, timbangan digital, ember, gembor, jangka sorong digital dan termometer. Metode penelitian ini dilakukan secara eksperimen dengan Rancangan Acak Lengkap (RAL) yang terdiri dari 5 perlakuan dan 3 ulangan. Setiap perlakuan terdiri dari 5 tanaman, sehingga diperoleh 75 polybag. Adapun masing-masing perlakuan adalah :</w:t>
      </w:r>
    </w:p>
    <w:p w:rsidR="003962E5" w:rsidRPr="00260042" w:rsidRDefault="003962E5" w:rsidP="00671789">
      <w:pPr>
        <w:spacing w:after="0" w:line="240" w:lineRule="auto"/>
        <w:ind w:left="284"/>
        <w:jc w:val="both"/>
        <w:rPr>
          <w:rFonts w:ascii="Arial" w:hAnsi="Arial" w:cs="Arial"/>
          <w:lang w:val="en-ID"/>
        </w:rPr>
      </w:pPr>
      <w:r w:rsidRPr="00260042">
        <w:rPr>
          <w:rFonts w:ascii="Arial" w:hAnsi="Arial" w:cs="Arial"/>
          <w:lang w:val="en-ID"/>
        </w:rPr>
        <w:t>K</w:t>
      </w:r>
      <w:r w:rsidRPr="00260042">
        <w:rPr>
          <w:rFonts w:ascii="Arial" w:hAnsi="Arial" w:cs="Arial"/>
          <w:lang w:val="en-ID"/>
        </w:rPr>
        <w:tab/>
        <w:t>: Tanah dengan pupuk kimia (N) (1 gram urea/polybag)</w:t>
      </w:r>
    </w:p>
    <w:p w:rsidR="003962E5" w:rsidRPr="00260042" w:rsidRDefault="003962E5" w:rsidP="00671789">
      <w:pPr>
        <w:spacing w:after="0" w:line="240" w:lineRule="auto"/>
        <w:ind w:left="284"/>
        <w:jc w:val="both"/>
        <w:rPr>
          <w:rFonts w:ascii="Arial" w:hAnsi="Arial" w:cs="Arial"/>
          <w:lang w:val="en-ID"/>
        </w:rPr>
      </w:pPr>
      <w:r w:rsidRPr="00260042">
        <w:rPr>
          <w:rFonts w:ascii="Arial" w:hAnsi="Arial" w:cs="Arial"/>
          <w:lang w:val="en-ID"/>
        </w:rPr>
        <w:t>T1</w:t>
      </w:r>
      <w:r w:rsidRPr="00260042">
        <w:rPr>
          <w:rFonts w:ascii="Arial" w:hAnsi="Arial" w:cs="Arial"/>
          <w:lang w:val="en-ID"/>
        </w:rPr>
        <w:tab/>
        <w:t xml:space="preserve">: Tanah dengan 100% pupuk kompos TKKS (17,62 gram/polybag) </w:t>
      </w:r>
    </w:p>
    <w:p w:rsidR="003962E5" w:rsidRPr="00260042" w:rsidRDefault="003962E5" w:rsidP="00671789">
      <w:pPr>
        <w:spacing w:after="0" w:line="240" w:lineRule="auto"/>
        <w:ind w:left="284"/>
        <w:jc w:val="both"/>
        <w:rPr>
          <w:rFonts w:ascii="Arial" w:hAnsi="Arial" w:cs="Arial"/>
          <w:lang w:val="en-ID"/>
        </w:rPr>
      </w:pPr>
      <w:r w:rsidRPr="00260042">
        <w:rPr>
          <w:rFonts w:ascii="Arial" w:hAnsi="Arial" w:cs="Arial"/>
          <w:lang w:val="en-ID"/>
        </w:rPr>
        <w:t>T2</w:t>
      </w:r>
      <w:r w:rsidRPr="00260042">
        <w:rPr>
          <w:rFonts w:ascii="Arial" w:hAnsi="Arial" w:cs="Arial"/>
          <w:lang w:val="en-ID"/>
        </w:rPr>
        <w:tab/>
        <w:t>: Tanah dengan 75% pupuk kompos TKKS (13,215 gram/polybag)</w:t>
      </w:r>
    </w:p>
    <w:p w:rsidR="003962E5" w:rsidRPr="00260042" w:rsidRDefault="003962E5" w:rsidP="00671789">
      <w:pPr>
        <w:spacing w:after="0" w:line="240" w:lineRule="auto"/>
        <w:ind w:left="284"/>
        <w:jc w:val="both"/>
        <w:rPr>
          <w:rFonts w:ascii="Arial" w:hAnsi="Arial" w:cs="Arial"/>
          <w:lang w:val="en-ID"/>
        </w:rPr>
      </w:pPr>
      <w:r w:rsidRPr="00260042">
        <w:rPr>
          <w:rFonts w:ascii="Arial" w:hAnsi="Arial" w:cs="Arial"/>
          <w:lang w:val="en-ID"/>
        </w:rPr>
        <w:t>T3</w:t>
      </w:r>
      <w:r w:rsidRPr="00260042">
        <w:rPr>
          <w:rFonts w:ascii="Arial" w:hAnsi="Arial" w:cs="Arial"/>
          <w:lang w:val="en-ID"/>
        </w:rPr>
        <w:tab/>
        <w:t>: Tanah dengan 50% pupuk kompos TKKS (8,810 gram/polybag)</w:t>
      </w:r>
    </w:p>
    <w:p w:rsidR="008528FD" w:rsidRPr="00260042" w:rsidRDefault="003962E5" w:rsidP="00671789">
      <w:pPr>
        <w:spacing w:after="0" w:line="240" w:lineRule="auto"/>
        <w:ind w:left="284"/>
        <w:jc w:val="both"/>
        <w:rPr>
          <w:rFonts w:ascii="Arial" w:hAnsi="Arial" w:cs="Arial"/>
          <w:lang w:val="en-ID"/>
        </w:rPr>
      </w:pPr>
      <w:r w:rsidRPr="00260042">
        <w:rPr>
          <w:rFonts w:ascii="Arial" w:hAnsi="Arial" w:cs="Arial"/>
          <w:lang w:val="en-ID"/>
        </w:rPr>
        <w:t>T4</w:t>
      </w:r>
      <w:r w:rsidRPr="00260042">
        <w:rPr>
          <w:rFonts w:ascii="Arial" w:hAnsi="Arial" w:cs="Arial"/>
          <w:lang w:val="en-ID"/>
        </w:rPr>
        <w:tab/>
        <w:t>: Tanah dengan 25% pupuk kompos TKKS (4,405 gram/polybag)</w:t>
      </w:r>
    </w:p>
    <w:p w:rsidR="003962E5" w:rsidRPr="00260042" w:rsidRDefault="00651F6F" w:rsidP="007F0B24">
      <w:pPr>
        <w:spacing w:after="0" w:line="240" w:lineRule="auto"/>
        <w:ind w:firstLine="709"/>
        <w:jc w:val="both"/>
        <w:rPr>
          <w:rFonts w:ascii="Arial" w:hAnsi="Arial" w:cs="Arial"/>
          <w:lang w:val="en-ID"/>
        </w:rPr>
      </w:pPr>
      <w:r w:rsidRPr="00260042">
        <w:rPr>
          <w:rFonts w:ascii="Arial" w:hAnsi="Arial" w:cs="Arial"/>
          <w:lang w:val="en-ID"/>
        </w:rPr>
        <w:t>Pelaksanaan penelitian meliputi pemilihan lokasi, persiapan polybag, prosedur pembuatan pupuk tandan kosong kelapa sawit (TKKS), persiapan media tanam, penanaman bibit kelapa sawit dan aplikasi kompos tandan kosong kelapa sawit. Parameter yang diamati  yaitu, tinggi bibit (cm), diameter batang (mm), jumlah daun (helai) dan volume akar (ml).</w:t>
      </w:r>
      <w:r w:rsidR="00E27BA8" w:rsidRPr="00260042">
        <w:rPr>
          <w:rFonts w:ascii="Arial" w:hAnsi="Arial" w:cs="Arial"/>
          <w:lang w:val="en-ID"/>
        </w:rPr>
        <w:t xml:space="preserve"> Analisis yang digunakan pada penelitian ini menggunakan analisis varian dengan taraf nyata 5%. Bila terdapat beda nyata dilakukan uji lanjut dengan </w:t>
      </w:r>
      <w:r w:rsidR="00E27BA8" w:rsidRPr="00260042">
        <w:rPr>
          <w:rFonts w:ascii="Arial" w:hAnsi="Arial" w:cs="Arial"/>
          <w:i/>
          <w:lang w:val="en-ID"/>
        </w:rPr>
        <w:t xml:space="preserve">Duncan’s Multiple Range Test (DMRT) </w:t>
      </w:r>
      <w:r w:rsidR="00E27BA8" w:rsidRPr="00260042">
        <w:rPr>
          <w:rFonts w:ascii="Arial" w:hAnsi="Arial" w:cs="Arial"/>
          <w:lang w:val="en-ID"/>
        </w:rPr>
        <w:t>pada taraf nyata 5%.</w:t>
      </w:r>
    </w:p>
    <w:p w:rsidR="002A7DA8" w:rsidRPr="00260042" w:rsidRDefault="002A7DA8" w:rsidP="007F0B24">
      <w:pPr>
        <w:spacing w:after="0" w:line="240" w:lineRule="auto"/>
        <w:ind w:firstLine="709"/>
        <w:jc w:val="both"/>
        <w:rPr>
          <w:rFonts w:ascii="Arial" w:hAnsi="Arial" w:cs="Arial"/>
          <w:lang w:val="en-ID"/>
        </w:rPr>
      </w:pPr>
    </w:p>
    <w:p w:rsidR="002A7DA8" w:rsidRPr="00260042" w:rsidRDefault="002A7DA8" w:rsidP="007F0B24">
      <w:pPr>
        <w:spacing w:after="0" w:line="480" w:lineRule="auto"/>
        <w:ind w:firstLine="709"/>
        <w:jc w:val="center"/>
        <w:rPr>
          <w:rFonts w:ascii="Arial" w:hAnsi="Arial" w:cs="Arial"/>
          <w:b/>
          <w:lang w:val="en-ID"/>
        </w:rPr>
      </w:pPr>
      <w:r w:rsidRPr="00260042">
        <w:rPr>
          <w:rFonts w:ascii="Arial" w:hAnsi="Arial" w:cs="Arial"/>
          <w:b/>
          <w:lang w:val="en-ID"/>
        </w:rPr>
        <w:t>Hasil dan Pembahasan</w:t>
      </w:r>
    </w:p>
    <w:p w:rsidR="002A7DA8" w:rsidRPr="00260042" w:rsidRDefault="002A7DA8" w:rsidP="007F0B24">
      <w:pPr>
        <w:spacing w:after="0" w:line="240" w:lineRule="auto"/>
        <w:ind w:firstLine="709"/>
        <w:jc w:val="both"/>
        <w:rPr>
          <w:rFonts w:ascii="Arial" w:hAnsi="Arial" w:cs="Arial"/>
          <w:lang w:val="en-ID"/>
        </w:rPr>
      </w:pPr>
      <w:r w:rsidRPr="00260042">
        <w:rPr>
          <w:rFonts w:ascii="Arial" w:hAnsi="Arial" w:cs="Arial"/>
          <w:lang w:val="en-ID"/>
        </w:rPr>
        <w:t xml:space="preserve">Pemberian kompos tandan kosong yang diaplikasikan di lahan pertanian, selain menambah unsur hara juga akan meningkatkan kandungan bahan organik tanah sehingga struktur tanah semakin baik dan kemampuan tanah menahan air akan bertambah baik. Hasil analisis kompos tandan kosong kelapa sawit selama 2,5 bulan dengan hasil analisis disajikan pada Tabel 1. </w:t>
      </w:r>
    </w:p>
    <w:p w:rsidR="00B3583A" w:rsidRPr="00260042" w:rsidRDefault="00B3583A" w:rsidP="007F0B24">
      <w:pPr>
        <w:spacing w:after="0" w:line="240" w:lineRule="auto"/>
        <w:ind w:firstLine="709"/>
        <w:jc w:val="both"/>
        <w:rPr>
          <w:rFonts w:ascii="Arial" w:hAnsi="Arial" w:cs="Arial"/>
          <w:lang w:val="en-ID"/>
        </w:rPr>
      </w:pPr>
      <w:r w:rsidRPr="00260042">
        <w:rPr>
          <w:rFonts w:ascii="Arial" w:hAnsi="Arial" w:cs="Arial"/>
          <w:lang w:val="en-ID"/>
        </w:rPr>
        <w:t>Tabel 1. Hasil analisis kompos tandan kosong kelapa sawit (TKKS)</w:t>
      </w:r>
    </w:p>
    <w:tbl>
      <w:tblPr>
        <w:tblStyle w:val="TableGrid"/>
        <w:tblW w:w="8595" w:type="dxa"/>
        <w:tblInd w:w="-6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2047"/>
        <w:gridCol w:w="1880"/>
        <w:gridCol w:w="1317"/>
        <w:gridCol w:w="2099"/>
      </w:tblGrid>
      <w:tr w:rsidR="007F0B24" w:rsidRPr="00260042" w:rsidTr="00A60CBE">
        <w:trPr>
          <w:trHeight w:val="154"/>
        </w:trPr>
        <w:tc>
          <w:tcPr>
            <w:tcW w:w="1252" w:type="dxa"/>
            <w:vMerge w:val="restart"/>
            <w:tcBorders>
              <w:top w:val="single" w:sz="4" w:space="0" w:color="auto"/>
              <w:left w:val="nil"/>
              <w:bottom w:val="single" w:sz="4" w:space="0" w:color="auto"/>
              <w:right w:val="nil"/>
            </w:tcBorders>
          </w:tcPr>
          <w:p w:rsidR="000707E1" w:rsidRPr="00260042" w:rsidRDefault="000707E1" w:rsidP="00CB6FC8">
            <w:pPr>
              <w:autoSpaceDE w:val="0"/>
              <w:autoSpaceDN w:val="0"/>
              <w:adjustRightInd w:val="0"/>
              <w:spacing w:after="0" w:line="240" w:lineRule="auto"/>
              <w:jc w:val="both"/>
              <w:rPr>
                <w:rFonts w:ascii="Arial" w:hAnsi="Arial" w:cs="Arial"/>
              </w:rPr>
            </w:pPr>
          </w:p>
          <w:p w:rsidR="000707E1" w:rsidRPr="00260042" w:rsidRDefault="00CB6FC8" w:rsidP="00A60CBE">
            <w:pPr>
              <w:autoSpaceDE w:val="0"/>
              <w:autoSpaceDN w:val="0"/>
              <w:adjustRightInd w:val="0"/>
              <w:spacing w:after="0" w:line="240" w:lineRule="auto"/>
              <w:ind w:left="211"/>
              <w:jc w:val="both"/>
              <w:rPr>
                <w:rFonts w:ascii="Arial" w:hAnsi="Arial" w:cs="Arial"/>
              </w:rPr>
            </w:pPr>
            <w:r>
              <w:rPr>
                <w:rFonts w:ascii="Arial" w:hAnsi="Arial" w:cs="Arial"/>
                <w:lang w:val="en-ID"/>
              </w:rPr>
              <w:t xml:space="preserve">     </w:t>
            </w:r>
            <w:r w:rsidR="000707E1" w:rsidRPr="00260042">
              <w:rPr>
                <w:rFonts w:ascii="Arial" w:hAnsi="Arial" w:cs="Arial"/>
              </w:rPr>
              <w:t>No.</w:t>
            </w:r>
          </w:p>
        </w:tc>
        <w:tc>
          <w:tcPr>
            <w:tcW w:w="2047" w:type="dxa"/>
            <w:vMerge w:val="restart"/>
            <w:tcBorders>
              <w:top w:val="single" w:sz="4" w:space="0" w:color="auto"/>
              <w:left w:val="nil"/>
              <w:bottom w:val="single" w:sz="4" w:space="0" w:color="auto"/>
              <w:right w:val="nil"/>
            </w:tcBorders>
          </w:tcPr>
          <w:p w:rsidR="000707E1" w:rsidRPr="00260042" w:rsidRDefault="000707E1" w:rsidP="007F0B24">
            <w:pPr>
              <w:autoSpaceDE w:val="0"/>
              <w:autoSpaceDN w:val="0"/>
              <w:adjustRightInd w:val="0"/>
              <w:spacing w:after="0" w:line="240" w:lineRule="auto"/>
              <w:ind w:firstLine="709"/>
              <w:rPr>
                <w:rFonts w:ascii="Arial" w:hAnsi="Arial" w:cs="Arial"/>
              </w:rPr>
            </w:pPr>
          </w:p>
          <w:p w:rsidR="000707E1" w:rsidRPr="00260042" w:rsidRDefault="000707E1" w:rsidP="007F0B24">
            <w:pPr>
              <w:autoSpaceDE w:val="0"/>
              <w:autoSpaceDN w:val="0"/>
              <w:adjustRightInd w:val="0"/>
              <w:spacing w:after="0" w:line="240" w:lineRule="auto"/>
              <w:ind w:firstLine="709"/>
              <w:rPr>
                <w:rFonts w:ascii="Arial" w:hAnsi="Arial" w:cs="Arial"/>
              </w:rPr>
            </w:pPr>
            <w:r w:rsidRPr="00260042">
              <w:rPr>
                <w:rFonts w:ascii="Arial" w:hAnsi="Arial" w:cs="Arial"/>
              </w:rPr>
              <w:t>Parameter</w:t>
            </w:r>
          </w:p>
        </w:tc>
        <w:tc>
          <w:tcPr>
            <w:tcW w:w="1880" w:type="dxa"/>
            <w:vMerge w:val="restart"/>
            <w:tcBorders>
              <w:top w:val="single" w:sz="4" w:space="0" w:color="auto"/>
              <w:left w:val="nil"/>
              <w:bottom w:val="single" w:sz="4" w:space="0" w:color="auto"/>
              <w:right w:val="nil"/>
            </w:tcBorders>
          </w:tcPr>
          <w:p w:rsidR="000707E1" w:rsidRPr="00260042" w:rsidRDefault="000707E1" w:rsidP="007F0B24">
            <w:pPr>
              <w:autoSpaceDE w:val="0"/>
              <w:autoSpaceDN w:val="0"/>
              <w:adjustRightInd w:val="0"/>
              <w:spacing w:after="0" w:line="240" w:lineRule="auto"/>
              <w:ind w:firstLine="709"/>
              <w:jc w:val="center"/>
              <w:rPr>
                <w:rFonts w:ascii="Arial" w:hAnsi="Arial" w:cs="Arial"/>
              </w:rPr>
            </w:pPr>
          </w:p>
          <w:p w:rsidR="000707E1" w:rsidRPr="00260042" w:rsidRDefault="000707E1" w:rsidP="00A60CBE">
            <w:pPr>
              <w:autoSpaceDE w:val="0"/>
              <w:autoSpaceDN w:val="0"/>
              <w:adjustRightInd w:val="0"/>
              <w:spacing w:after="0" w:line="240" w:lineRule="auto"/>
              <w:ind w:firstLine="187"/>
              <w:jc w:val="center"/>
              <w:rPr>
                <w:rFonts w:ascii="Arial" w:hAnsi="Arial" w:cs="Arial"/>
              </w:rPr>
            </w:pPr>
            <w:r w:rsidRPr="00260042">
              <w:rPr>
                <w:rFonts w:ascii="Arial" w:hAnsi="Arial" w:cs="Arial"/>
              </w:rPr>
              <w:t>Method</w:t>
            </w:r>
          </w:p>
        </w:tc>
        <w:tc>
          <w:tcPr>
            <w:tcW w:w="1317" w:type="dxa"/>
            <w:vMerge w:val="restart"/>
            <w:tcBorders>
              <w:top w:val="single" w:sz="4" w:space="0" w:color="auto"/>
              <w:left w:val="nil"/>
              <w:bottom w:val="single" w:sz="4" w:space="0" w:color="auto"/>
              <w:right w:val="nil"/>
            </w:tcBorders>
          </w:tcPr>
          <w:p w:rsidR="000707E1" w:rsidRPr="00260042" w:rsidRDefault="000707E1" w:rsidP="007F0B24">
            <w:pPr>
              <w:autoSpaceDE w:val="0"/>
              <w:autoSpaceDN w:val="0"/>
              <w:adjustRightInd w:val="0"/>
              <w:spacing w:after="0" w:line="240" w:lineRule="auto"/>
              <w:ind w:firstLine="709"/>
              <w:jc w:val="center"/>
              <w:rPr>
                <w:rFonts w:ascii="Arial" w:hAnsi="Arial" w:cs="Arial"/>
              </w:rPr>
            </w:pPr>
          </w:p>
          <w:p w:rsidR="000707E1" w:rsidRPr="00260042" w:rsidRDefault="000707E1" w:rsidP="007F0B24">
            <w:pPr>
              <w:autoSpaceDE w:val="0"/>
              <w:autoSpaceDN w:val="0"/>
              <w:adjustRightInd w:val="0"/>
              <w:spacing w:after="0" w:line="240" w:lineRule="auto"/>
              <w:ind w:firstLine="709"/>
              <w:jc w:val="center"/>
              <w:rPr>
                <w:rFonts w:ascii="Arial" w:hAnsi="Arial" w:cs="Arial"/>
              </w:rPr>
            </w:pPr>
            <w:r w:rsidRPr="00260042">
              <w:rPr>
                <w:rFonts w:ascii="Arial" w:hAnsi="Arial" w:cs="Arial"/>
              </w:rPr>
              <w:t>Unit</w:t>
            </w:r>
          </w:p>
        </w:tc>
        <w:tc>
          <w:tcPr>
            <w:tcW w:w="2099" w:type="dxa"/>
            <w:tcBorders>
              <w:top w:val="single" w:sz="4" w:space="0" w:color="auto"/>
              <w:left w:val="nil"/>
              <w:bottom w:val="single" w:sz="4" w:space="0" w:color="auto"/>
              <w:right w:val="nil"/>
            </w:tcBorders>
            <w:hideMark/>
          </w:tcPr>
          <w:p w:rsidR="000707E1" w:rsidRPr="00260042" w:rsidRDefault="000707E1" w:rsidP="007F0B24">
            <w:pPr>
              <w:autoSpaceDE w:val="0"/>
              <w:autoSpaceDN w:val="0"/>
              <w:adjustRightInd w:val="0"/>
              <w:spacing w:after="0" w:line="240" w:lineRule="auto"/>
              <w:ind w:firstLine="709"/>
              <w:jc w:val="center"/>
              <w:rPr>
                <w:rFonts w:ascii="Arial" w:hAnsi="Arial" w:cs="Arial"/>
              </w:rPr>
            </w:pPr>
            <w:r w:rsidRPr="00260042">
              <w:rPr>
                <w:rFonts w:ascii="Arial" w:hAnsi="Arial" w:cs="Arial"/>
              </w:rPr>
              <w:t>Hasil/</w:t>
            </w:r>
            <w:r w:rsidRPr="00260042">
              <w:rPr>
                <w:rFonts w:ascii="Arial" w:hAnsi="Arial" w:cs="Arial"/>
                <w:i/>
              </w:rPr>
              <w:t>Result</w:t>
            </w:r>
          </w:p>
        </w:tc>
      </w:tr>
      <w:tr w:rsidR="007F0B24" w:rsidRPr="00260042" w:rsidTr="00A60CBE">
        <w:trPr>
          <w:trHeight w:val="326"/>
        </w:trPr>
        <w:tc>
          <w:tcPr>
            <w:tcW w:w="1252" w:type="dxa"/>
            <w:vMerge/>
            <w:tcBorders>
              <w:top w:val="single" w:sz="4" w:space="0" w:color="auto"/>
              <w:left w:val="nil"/>
              <w:bottom w:val="single" w:sz="4" w:space="0" w:color="auto"/>
              <w:right w:val="nil"/>
            </w:tcBorders>
            <w:vAlign w:val="center"/>
            <w:hideMark/>
          </w:tcPr>
          <w:p w:rsidR="000707E1" w:rsidRPr="00260042" w:rsidRDefault="000707E1" w:rsidP="007F0B24">
            <w:pPr>
              <w:spacing w:after="0" w:line="240" w:lineRule="auto"/>
              <w:ind w:firstLine="709"/>
              <w:rPr>
                <w:rFonts w:ascii="Arial" w:hAnsi="Arial" w:cs="Arial"/>
              </w:rPr>
            </w:pPr>
          </w:p>
        </w:tc>
        <w:tc>
          <w:tcPr>
            <w:tcW w:w="2047" w:type="dxa"/>
            <w:vMerge/>
            <w:tcBorders>
              <w:top w:val="single" w:sz="4" w:space="0" w:color="auto"/>
              <w:left w:val="nil"/>
              <w:bottom w:val="single" w:sz="4" w:space="0" w:color="auto"/>
              <w:right w:val="nil"/>
            </w:tcBorders>
            <w:vAlign w:val="center"/>
            <w:hideMark/>
          </w:tcPr>
          <w:p w:rsidR="000707E1" w:rsidRPr="00260042" w:rsidRDefault="000707E1" w:rsidP="007F0B24">
            <w:pPr>
              <w:spacing w:after="0" w:line="240" w:lineRule="auto"/>
              <w:ind w:firstLine="709"/>
              <w:rPr>
                <w:rFonts w:ascii="Arial" w:hAnsi="Arial" w:cs="Arial"/>
              </w:rPr>
            </w:pPr>
          </w:p>
        </w:tc>
        <w:tc>
          <w:tcPr>
            <w:tcW w:w="1880" w:type="dxa"/>
            <w:vMerge/>
            <w:tcBorders>
              <w:top w:val="single" w:sz="4" w:space="0" w:color="auto"/>
              <w:left w:val="nil"/>
              <w:bottom w:val="single" w:sz="4" w:space="0" w:color="auto"/>
              <w:right w:val="nil"/>
            </w:tcBorders>
            <w:vAlign w:val="center"/>
            <w:hideMark/>
          </w:tcPr>
          <w:p w:rsidR="000707E1" w:rsidRPr="00260042" w:rsidRDefault="000707E1" w:rsidP="007F0B24">
            <w:pPr>
              <w:spacing w:after="0" w:line="240" w:lineRule="auto"/>
              <w:ind w:firstLine="709"/>
              <w:jc w:val="center"/>
              <w:rPr>
                <w:rFonts w:ascii="Arial" w:hAnsi="Arial" w:cs="Arial"/>
              </w:rPr>
            </w:pPr>
          </w:p>
        </w:tc>
        <w:tc>
          <w:tcPr>
            <w:tcW w:w="0" w:type="auto"/>
            <w:vMerge/>
            <w:tcBorders>
              <w:top w:val="single" w:sz="4" w:space="0" w:color="auto"/>
              <w:left w:val="nil"/>
              <w:bottom w:val="single" w:sz="4" w:space="0" w:color="auto"/>
              <w:right w:val="nil"/>
            </w:tcBorders>
            <w:vAlign w:val="center"/>
            <w:hideMark/>
          </w:tcPr>
          <w:p w:rsidR="000707E1" w:rsidRPr="00260042" w:rsidRDefault="000707E1" w:rsidP="007F0B24">
            <w:pPr>
              <w:spacing w:after="0" w:line="240" w:lineRule="auto"/>
              <w:ind w:firstLine="709"/>
              <w:jc w:val="center"/>
              <w:rPr>
                <w:rFonts w:ascii="Arial" w:hAnsi="Arial" w:cs="Arial"/>
              </w:rPr>
            </w:pPr>
          </w:p>
        </w:tc>
        <w:tc>
          <w:tcPr>
            <w:tcW w:w="2099" w:type="dxa"/>
            <w:tcBorders>
              <w:top w:val="single" w:sz="4" w:space="0" w:color="auto"/>
              <w:left w:val="nil"/>
              <w:bottom w:val="single" w:sz="4" w:space="0" w:color="auto"/>
              <w:right w:val="nil"/>
            </w:tcBorders>
            <w:hideMark/>
          </w:tcPr>
          <w:p w:rsidR="000707E1" w:rsidRPr="00260042" w:rsidRDefault="009355CA" w:rsidP="009355CA">
            <w:pPr>
              <w:autoSpaceDE w:val="0"/>
              <w:autoSpaceDN w:val="0"/>
              <w:adjustRightInd w:val="0"/>
              <w:spacing w:after="0" w:line="240" w:lineRule="auto"/>
              <w:rPr>
                <w:rFonts w:ascii="Arial" w:hAnsi="Arial" w:cs="Arial"/>
              </w:rPr>
            </w:pPr>
            <w:r>
              <w:rPr>
                <w:rFonts w:ascii="Arial" w:hAnsi="Arial" w:cs="Arial"/>
                <w:lang w:val="en-ID"/>
              </w:rPr>
              <w:t xml:space="preserve">       </w:t>
            </w:r>
            <w:r>
              <w:rPr>
                <w:rFonts w:ascii="Arial" w:hAnsi="Arial" w:cs="Arial"/>
              </w:rPr>
              <w:t>Kompos</w:t>
            </w:r>
            <w:r>
              <w:rPr>
                <w:rFonts w:ascii="Arial" w:hAnsi="Arial" w:cs="Arial"/>
                <w:lang w:val="en-ID"/>
              </w:rPr>
              <w:t xml:space="preserve"> </w:t>
            </w:r>
            <w:r w:rsidR="000707E1" w:rsidRPr="00260042">
              <w:rPr>
                <w:rFonts w:ascii="Arial" w:hAnsi="Arial" w:cs="Arial"/>
              </w:rPr>
              <w:t>TKKS</w:t>
            </w:r>
          </w:p>
        </w:tc>
      </w:tr>
      <w:tr w:rsidR="007F0B24" w:rsidRPr="00260042" w:rsidTr="00A60CBE">
        <w:trPr>
          <w:trHeight w:val="154"/>
        </w:trPr>
        <w:tc>
          <w:tcPr>
            <w:tcW w:w="1252" w:type="dxa"/>
            <w:tcBorders>
              <w:top w:val="single" w:sz="4" w:space="0" w:color="auto"/>
              <w:left w:val="nil"/>
              <w:bottom w:val="nil"/>
              <w:right w:val="nil"/>
            </w:tcBorders>
            <w:hideMark/>
          </w:tcPr>
          <w:p w:rsidR="000707E1" w:rsidRPr="00260042" w:rsidRDefault="000707E1" w:rsidP="007F0B24">
            <w:pPr>
              <w:autoSpaceDE w:val="0"/>
              <w:autoSpaceDN w:val="0"/>
              <w:adjustRightInd w:val="0"/>
              <w:spacing w:after="0" w:line="240" w:lineRule="auto"/>
              <w:ind w:firstLine="709"/>
              <w:jc w:val="both"/>
              <w:rPr>
                <w:rFonts w:ascii="Arial" w:hAnsi="Arial" w:cs="Arial"/>
              </w:rPr>
            </w:pPr>
            <w:r w:rsidRPr="00260042">
              <w:rPr>
                <w:rFonts w:ascii="Arial" w:hAnsi="Arial" w:cs="Arial"/>
              </w:rPr>
              <w:t>1.</w:t>
            </w:r>
          </w:p>
        </w:tc>
        <w:tc>
          <w:tcPr>
            <w:tcW w:w="2047" w:type="dxa"/>
            <w:tcBorders>
              <w:top w:val="single" w:sz="4" w:space="0" w:color="auto"/>
              <w:left w:val="nil"/>
              <w:bottom w:val="nil"/>
              <w:right w:val="nil"/>
            </w:tcBorders>
            <w:hideMark/>
          </w:tcPr>
          <w:p w:rsidR="000707E1" w:rsidRPr="00260042" w:rsidRDefault="000707E1" w:rsidP="007F0B24">
            <w:pPr>
              <w:autoSpaceDE w:val="0"/>
              <w:autoSpaceDN w:val="0"/>
              <w:adjustRightInd w:val="0"/>
              <w:spacing w:after="0" w:line="240" w:lineRule="auto"/>
              <w:ind w:firstLine="709"/>
              <w:rPr>
                <w:rFonts w:ascii="Arial" w:hAnsi="Arial" w:cs="Arial"/>
              </w:rPr>
            </w:pPr>
            <w:r w:rsidRPr="00260042">
              <w:rPr>
                <w:rFonts w:ascii="Arial" w:hAnsi="Arial" w:cs="Arial"/>
              </w:rPr>
              <w:t>Kadar air</w:t>
            </w:r>
          </w:p>
        </w:tc>
        <w:tc>
          <w:tcPr>
            <w:tcW w:w="1880" w:type="dxa"/>
            <w:tcBorders>
              <w:top w:val="single" w:sz="4" w:space="0" w:color="auto"/>
              <w:left w:val="nil"/>
              <w:bottom w:val="nil"/>
              <w:right w:val="nil"/>
            </w:tcBorders>
            <w:hideMark/>
          </w:tcPr>
          <w:p w:rsidR="000707E1" w:rsidRPr="00260042" w:rsidRDefault="000707E1" w:rsidP="00A60CBE">
            <w:pPr>
              <w:autoSpaceDE w:val="0"/>
              <w:autoSpaceDN w:val="0"/>
              <w:adjustRightInd w:val="0"/>
              <w:spacing w:after="0" w:line="240" w:lineRule="auto"/>
              <w:ind w:firstLine="471"/>
              <w:jc w:val="center"/>
              <w:rPr>
                <w:rFonts w:ascii="Arial" w:hAnsi="Arial" w:cs="Arial"/>
              </w:rPr>
            </w:pPr>
            <w:r w:rsidRPr="00260042">
              <w:rPr>
                <w:rFonts w:ascii="Arial" w:hAnsi="Arial" w:cs="Arial"/>
              </w:rPr>
              <w:t>Gravimetri</w:t>
            </w:r>
          </w:p>
        </w:tc>
        <w:tc>
          <w:tcPr>
            <w:tcW w:w="1317" w:type="dxa"/>
            <w:tcBorders>
              <w:top w:val="single" w:sz="4" w:space="0" w:color="auto"/>
              <w:left w:val="nil"/>
              <w:bottom w:val="nil"/>
              <w:right w:val="nil"/>
            </w:tcBorders>
            <w:hideMark/>
          </w:tcPr>
          <w:p w:rsidR="000707E1" w:rsidRPr="00260042" w:rsidRDefault="000707E1" w:rsidP="007F0B24">
            <w:pPr>
              <w:autoSpaceDE w:val="0"/>
              <w:autoSpaceDN w:val="0"/>
              <w:adjustRightInd w:val="0"/>
              <w:spacing w:after="0" w:line="240" w:lineRule="auto"/>
              <w:ind w:firstLine="709"/>
              <w:jc w:val="center"/>
              <w:rPr>
                <w:rFonts w:ascii="Arial" w:hAnsi="Arial" w:cs="Arial"/>
              </w:rPr>
            </w:pPr>
            <w:r w:rsidRPr="00260042">
              <w:rPr>
                <w:rFonts w:ascii="Arial" w:hAnsi="Arial" w:cs="Arial"/>
              </w:rPr>
              <w:t>%</w:t>
            </w:r>
          </w:p>
        </w:tc>
        <w:tc>
          <w:tcPr>
            <w:tcW w:w="2099" w:type="dxa"/>
            <w:tcBorders>
              <w:top w:val="single" w:sz="4" w:space="0" w:color="auto"/>
              <w:left w:val="nil"/>
              <w:bottom w:val="nil"/>
              <w:right w:val="nil"/>
            </w:tcBorders>
            <w:hideMark/>
          </w:tcPr>
          <w:p w:rsidR="000707E1" w:rsidRPr="00260042" w:rsidRDefault="000707E1" w:rsidP="007F0B24">
            <w:pPr>
              <w:autoSpaceDE w:val="0"/>
              <w:autoSpaceDN w:val="0"/>
              <w:adjustRightInd w:val="0"/>
              <w:spacing w:after="0" w:line="240" w:lineRule="auto"/>
              <w:ind w:firstLine="709"/>
              <w:jc w:val="center"/>
              <w:rPr>
                <w:rFonts w:ascii="Arial" w:hAnsi="Arial" w:cs="Arial"/>
              </w:rPr>
            </w:pPr>
            <w:r w:rsidRPr="00260042">
              <w:rPr>
                <w:rFonts w:ascii="Arial" w:hAnsi="Arial" w:cs="Arial"/>
              </w:rPr>
              <w:t>79,02</w:t>
            </w:r>
          </w:p>
        </w:tc>
      </w:tr>
      <w:tr w:rsidR="007F0B24" w:rsidRPr="00260042" w:rsidTr="00A60CBE">
        <w:trPr>
          <w:trHeight w:val="309"/>
        </w:trPr>
        <w:tc>
          <w:tcPr>
            <w:tcW w:w="1252" w:type="dxa"/>
            <w:tcBorders>
              <w:top w:val="nil"/>
              <w:left w:val="nil"/>
              <w:bottom w:val="nil"/>
              <w:right w:val="nil"/>
            </w:tcBorders>
            <w:hideMark/>
          </w:tcPr>
          <w:p w:rsidR="000707E1" w:rsidRPr="00260042" w:rsidRDefault="000707E1" w:rsidP="007F0B24">
            <w:pPr>
              <w:autoSpaceDE w:val="0"/>
              <w:autoSpaceDN w:val="0"/>
              <w:adjustRightInd w:val="0"/>
              <w:spacing w:after="0" w:line="240" w:lineRule="auto"/>
              <w:ind w:firstLine="709"/>
              <w:jc w:val="both"/>
              <w:rPr>
                <w:rFonts w:ascii="Arial" w:hAnsi="Arial" w:cs="Arial"/>
              </w:rPr>
            </w:pPr>
            <w:r w:rsidRPr="00260042">
              <w:rPr>
                <w:rFonts w:ascii="Arial" w:hAnsi="Arial" w:cs="Arial"/>
              </w:rPr>
              <w:t>2.</w:t>
            </w:r>
          </w:p>
        </w:tc>
        <w:tc>
          <w:tcPr>
            <w:tcW w:w="2047" w:type="dxa"/>
            <w:tcBorders>
              <w:top w:val="nil"/>
              <w:left w:val="nil"/>
              <w:bottom w:val="nil"/>
              <w:right w:val="nil"/>
            </w:tcBorders>
            <w:hideMark/>
          </w:tcPr>
          <w:p w:rsidR="000707E1" w:rsidRPr="00260042" w:rsidRDefault="00A60CBE" w:rsidP="00A60CBE">
            <w:pPr>
              <w:autoSpaceDE w:val="0"/>
              <w:autoSpaceDN w:val="0"/>
              <w:adjustRightInd w:val="0"/>
              <w:spacing w:after="0" w:line="240" w:lineRule="auto"/>
              <w:ind w:right="-137" w:firstLine="709"/>
              <w:rPr>
                <w:rFonts w:ascii="Arial" w:hAnsi="Arial" w:cs="Arial"/>
              </w:rPr>
            </w:pPr>
            <w:r>
              <w:rPr>
                <w:rFonts w:ascii="Arial" w:hAnsi="Arial" w:cs="Arial"/>
              </w:rPr>
              <w:t>Hara</w:t>
            </w:r>
            <w:r>
              <w:rPr>
                <w:rFonts w:ascii="Arial" w:hAnsi="Arial" w:cs="Arial"/>
                <w:lang w:val="en-ID"/>
              </w:rPr>
              <w:t xml:space="preserve"> </w:t>
            </w:r>
            <w:r>
              <w:rPr>
                <w:rFonts w:ascii="Arial" w:hAnsi="Arial" w:cs="Arial"/>
              </w:rPr>
              <w:t xml:space="preserve">makro </w:t>
            </w:r>
          </w:p>
          <w:p w:rsidR="000707E1" w:rsidRPr="00260042" w:rsidRDefault="00A60CBE" w:rsidP="00A60CBE">
            <w:pPr>
              <w:pStyle w:val="ListParagraph"/>
              <w:autoSpaceDE w:val="0"/>
              <w:autoSpaceDN w:val="0"/>
              <w:adjustRightInd w:val="0"/>
              <w:spacing w:after="0" w:line="240" w:lineRule="auto"/>
              <w:ind w:left="709"/>
              <w:rPr>
                <w:rFonts w:ascii="Arial" w:hAnsi="Arial" w:cs="Arial"/>
              </w:rPr>
            </w:pPr>
            <w:r>
              <w:rPr>
                <w:rFonts w:ascii="Arial" w:hAnsi="Arial" w:cs="Arial"/>
                <w:lang w:val="en-ID"/>
              </w:rPr>
              <w:t>-</w:t>
            </w:r>
            <w:r w:rsidR="000707E1" w:rsidRPr="00260042">
              <w:rPr>
                <w:rFonts w:ascii="Arial" w:hAnsi="Arial" w:cs="Arial"/>
              </w:rPr>
              <w:t>N Total</w:t>
            </w:r>
          </w:p>
        </w:tc>
        <w:tc>
          <w:tcPr>
            <w:tcW w:w="1880" w:type="dxa"/>
            <w:tcBorders>
              <w:top w:val="nil"/>
              <w:left w:val="nil"/>
              <w:bottom w:val="nil"/>
              <w:right w:val="nil"/>
            </w:tcBorders>
          </w:tcPr>
          <w:p w:rsidR="000707E1" w:rsidRPr="00260042" w:rsidRDefault="000707E1" w:rsidP="00A60CBE">
            <w:pPr>
              <w:autoSpaceDE w:val="0"/>
              <w:autoSpaceDN w:val="0"/>
              <w:adjustRightInd w:val="0"/>
              <w:spacing w:after="0" w:line="240" w:lineRule="auto"/>
              <w:ind w:firstLine="657"/>
              <w:jc w:val="center"/>
              <w:rPr>
                <w:rFonts w:ascii="Arial" w:hAnsi="Arial" w:cs="Arial"/>
              </w:rPr>
            </w:pPr>
          </w:p>
          <w:p w:rsidR="000707E1" w:rsidRPr="00260042" w:rsidRDefault="000707E1" w:rsidP="00A60CBE">
            <w:pPr>
              <w:autoSpaceDE w:val="0"/>
              <w:autoSpaceDN w:val="0"/>
              <w:adjustRightInd w:val="0"/>
              <w:spacing w:after="0" w:line="240" w:lineRule="auto"/>
              <w:ind w:firstLine="314"/>
              <w:jc w:val="center"/>
              <w:rPr>
                <w:rFonts w:ascii="Arial" w:hAnsi="Arial" w:cs="Arial"/>
              </w:rPr>
            </w:pPr>
            <w:r w:rsidRPr="00260042">
              <w:rPr>
                <w:rFonts w:ascii="Arial" w:hAnsi="Arial" w:cs="Arial"/>
              </w:rPr>
              <w:t>Kjedahl</w:t>
            </w:r>
          </w:p>
        </w:tc>
        <w:tc>
          <w:tcPr>
            <w:tcW w:w="1317" w:type="dxa"/>
            <w:tcBorders>
              <w:top w:val="nil"/>
              <w:left w:val="nil"/>
              <w:bottom w:val="nil"/>
              <w:right w:val="nil"/>
            </w:tcBorders>
          </w:tcPr>
          <w:p w:rsidR="000707E1" w:rsidRPr="00260042" w:rsidRDefault="000707E1" w:rsidP="007F0B24">
            <w:pPr>
              <w:autoSpaceDE w:val="0"/>
              <w:autoSpaceDN w:val="0"/>
              <w:adjustRightInd w:val="0"/>
              <w:spacing w:after="0" w:line="240" w:lineRule="auto"/>
              <w:ind w:firstLine="709"/>
              <w:jc w:val="center"/>
              <w:rPr>
                <w:rFonts w:ascii="Arial" w:hAnsi="Arial" w:cs="Arial"/>
              </w:rPr>
            </w:pPr>
          </w:p>
        </w:tc>
        <w:tc>
          <w:tcPr>
            <w:tcW w:w="2099" w:type="dxa"/>
            <w:tcBorders>
              <w:top w:val="nil"/>
              <w:left w:val="nil"/>
              <w:bottom w:val="nil"/>
              <w:right w:val="nil"/>
            </w:tcBorders>
          </w:tcPr>
          <w:p w:rsidR="000707E1" w:rsidRPr="00260042" w:rsidRDefault="000707E1" w:rsidP="007F0B24">
            <w:pPr>
              <w:autoSpaceDE w:val="0"/>
              <w:autoSpaceDN w:val="0"/>
              <w:adjustRightInd w:val="0"/>
              <w:spacing w:after="0" w:line="240" w:lineRule="auto"/>
              <w:ind w:firstLine="709"/>
              <w:jc w:val="center"/>
              <w:rPr>
                <w:rFonts w:ascii="Arial" w:hAnsi="Arial" w:cs="Arial"/>
              </w:rPr>
            </w:pPr>
          </w:p>
          <w:p w:rsidR="000707E1" w:rsidRPr="00260042" w:rsidRDefault="000707E1" w:rsidP="007F0B24">
            <w:pPr>
              <w:autoSpaceDE w:val="0"/>
              <w:autoSpaceDN w:val="0"/>
              <w:adjustRightInd w:val="0"/>
              <w:spacing w:after="0" w:line="240" w:lineRule="auto"/>
              <w:ind w:firstLine="709"/>
              <w:jc w:val="center"/>
              <w:rPr>
                <w:rFonts w:ascii="Arial" w:hAnsi="Arial" w:cs="Arial"/>
              </w:rPr>
            </w:pPr>
            <w:r w:rsidRPr="00260042">
              <w:rPr>
                <w:rFonts w:ascii="Arial" w:hAnsi="Arial" w:cs="Arial"/>
              </w:rPr>
              <w:t>2,61</w:t>
            </w:r>
          </w:p>
        </w:tc>
      </w:tr>
      <w:tr w:rsidR="007F0B24" w:rsidRPr="00260042" w:rsidTr="00A60CBE">
        <w:trPr>
          <w:trHeight w:val="317"/>
        </w:trPr>
        <w:tc>
          <w:tcPr>
            <w:tcW w:w="1252" w:type="dxa"/>
            <w:tcBorders>
              <w:top w:val="nil"/>
              <w:left w:val="nil"/>
              <w:bottom w:val="nil"/>
              <w:right w:val="nil"/>
            </w:tcBorders>
          </w:tcPr>
          <w:p w:rsidR="000707E1" w:rsidRPr="00260042" w:rsidRDefault="000707E1" w:rsidP="007F0B24">
            <w:pPr>
              <w:autoSpaceDE w:val="0"/>
              <w:autoSpaceDN w:val="0"/>
              <w:adjustRightInd w:val="0"/>
              <w:spacing w:after="0" w:line="240" w:lineRule="auto"/>
              <w:ind w:firstLine="709"/>
              <w:jc w:val="both"/>
              <w:rPr>
                <w:rFonts w:ascii="Arial" w:hAnsi="Arial" w:cs="Arial"/>
              </w:rPr>
            </w:pPr>
          </w:p>
        </w:tc>
        <w:tc>
          <w:tcPr>
            <w:tcW w:w="2047" w:type="dxa"/>
            <w:tcBorders>
              <w:top w:val="nil"/>
              <w:left w:val="nil"/>
              <w:bottom w:val="nil"/>
              <w:right w:val="nil"/>
            </w:tcBorders>
          </w:tcPr>
          <w:p w:rsidR="000707E1" w:rsidRPr="00260042" w:rsidRDefault="007F0B24" w:rsidP="007F0B24">
            <w:pPr>
              <w:pStyle w:val="ListParagraph"/>
              <w:autoSpaceDE w:val="0"/>
              <w:autoSpaceDN w:val="0"/>
              <w:adjustRightInd w:val="0"/>
              <w:spacing w:after="0" w:line="240" w:lineRule="auto"/>
              <w:ind w:left="709"/>
              <w:rPr>
                <w:rFonts w:ascii="Arial" w:hAnsi="Arial" w:cs="Arial"/>
              </w:rPr>
            </w:pPr>
            <w:r>
              <w:rPr>
                <w:rFonts w:ascii="Arial" w:hAnsi="Arial" w:cs="Arial"/>
                <w:lang w:val="en-ID"/>
              </w:rPr>
              <w:t>-</w:t>
            </w:r>
            <w:r w:rsidR="000707E1" w:rsidRPr="00260042">
              <w:rPr>
                <w:rFonts w:ascii="Arial" w:hAnsi="Arial" w:cs="Arial"/>
              </w:rPr>
              <w:t>P</w:t>
            </w:r>
            <w:r w:rsidR="000707E1" w:rsidRPr="00260042">
              <w:rPr>
                <w:rFonts w:ascii="Arial" w:hAnsi="Arial" w:cs="Arial"/>
                <w:vertAlign w:val="subscript"/>
              </w:rPr>
              <w:t>2</w:t>
            </w:r>
            <w:r w:rsidR="000707E1" w:rsidRPr="00260042">
              <w:rPr>
                <w:rFonts w:ascii="Arial" w:hAnsi="Arial" w:cs="Arial"/>
              </w:rPr>
              <w:t>O</w:t>
            </w:r>
            <w:r w:rsidR="000707E1" w:rsidRPr="00260042">
              <w:rPr>
                <w:rFonts w:ascii="Arial" w:hAnsi="Arial" w:cs="Arial"/>
                <w:vertAlign w:val="subscript"/>
              </w:rPr>
              <w:t>5</w:t>
            </w:r>
          </w:p>
          <w:p w:rsidR="000707E1" w:rsidRPr="00260042" w:rsidRDefault="000707E1" w:rsidP="007F0B24">
            <w:pPr>
              <w:autoSpaceDE w:val="0"/>
              <w:autoSpaceDN w:val="0"/>
              <w:adjustRightInd w:val="0"/>
              <w:spacing w:after="0" w:line="240" w:lineRule="auto"/>
              <w:ind w:firstLine="709"/>
              <w:rPr>
                <w:rFonts w:ascii="Arial" w:hAnsi="Arial" w:cs="Arial"/>
              </w:rPr>
            </w:pPr>
          </w:p>
        </w:tc>
        <w:tc>
          <w:tcPr>
            <w:tcW w:w="1880" w:type="dxa"/>
            <w:tcBorders>
              <w:top w:val="nil"/>
              <w:left w:val="nil"/>
              <w:bottom w:val="nil"/>
              <w:right w:val="nil"/>
            </w:tcBorders>
            <w:hideMark/>
          </w:tcPr>
          <w:p w:rsidR="000707E1" w:rsidRPr="00260042" w:rsidRDefault="00A60CBE" w:rsidP="00A60CBE">
            <w:pPr>
              <w:autoSpaceDE w:val="0"/>
              <w:autoSpaceDN w:val="0"/>
              <w:adjustRightInd w:val="0"/>
              <w:spacing w:after="0" w:line="240" w:lineRule="auto"/>
              <w:ind w:hanging="111"/>
              <w:rPr>
                <w:rFonts w:ascii="Arial" w:hAnsi="Arial" w:cs="Arial"/>
              </w:rPr>
            </w:pPr>
            <w:r>
              <w:rPr>
                <w:rFonts w:ascii="Arial" w:hAnsi="Arial" w:cs="Arial"/>
                <w:lang w:val="en-ID"/>
              </w:rPr>
              <w:t xml:space="preserve">       </w:t>
            </w:r>
            <w:r w:rsidR="000707E1" w:rsidRPr="00260042">
              <w:rPr>
                <w:rFonts w:ascii="Arial" w:hAnsi="Arial" w:cs="Arial"/>
              </w:rPr>
              <w:t>HClO</w:t>
            </w:r>
            <w:r w:rsidR="000707E1" w:rsidRPr="00260042">
              <w:rPr>
                <w:rFonts w:ascii="Arial" w:hAnsi="Arial" w:cs="Arial"/>
                <w:vertAlign w:val="subscript"/>
              </w:rPr>
              <w:t>4</w:t>
            </w:r>
            <w:r w:rsidR="000707E1" w:rsidRPr="00260042">
              <w:rPr>
                <w:rFonts w:ascii="Arial" w:hAnsi="Arial" w:cs="Arial"/>
              </w:rPr>
              <w:t xml:space="preserve"> HNO</w:t>
            </w:r>
            <w:r w:rsidR="000707E1" w:rsidRPr="00260042">
              <w:rPr>
                <w:rFonts w:ascii="Arial" w:hAnsi="Arial" w:cs="Arial"/>
                <w:vertAlign w:val="subscript"/>
              </w:rPr>
              <w:t>3</w:t>
            </w:r>
          </w:p>
        </w:tc>
        <w:tc>
          <w:tcPr>
            <w:tcW w:w="1317" w:type="dxa"/>
            <w:tcBorders>
              <w:top w:val="nil"/>
              <w:left w:val="nil"/>
              <w:bottom w:val="nil"/>
              <w:right w:val="nil"/>
            </w:tcBorders>
            <w:hideMark/>
          </w:tcPr>
          <w:p w:rsidR="000707E1" w:rsidRPr="00260042" w:rsidRDefault="000707E1" w:rsidP="007F0B24">
            <w:pPr>
              <w:autoSpaceDE w:val="0"/>
              <w:autoSpaceDN w:val="0"/>
              <w:adjustRightInd w:val="0"/>
              <w:spacing w:after="0" w:line="240" w:lineRule="auto"/>
              <w:ind w:firstLine="709"/>
              <w:jc w:val="center"/>
              <w:rPr>
                <w:rFonts w:ascii="Arial" w:hAnsi="Arial" w:cs="Arial"/>
              </w:rPr>
            </w:pPr>
            <w:r w:rsidRPr="00260042">
              <w:rPr>
                <w:rFonts w:ascii="Arial" w:hAnsi="Arial" w:cs="Arial"/>
              </w:rPr>
              <w:t>%</w:t>
            </w:r>
          </w:p>
        </w:tc>
        <w:tc>
          <w:tcPr>
            <w:tcW w:w="2099" w:type="dxa"/>
            <w:tcBorders>
              <w:top w:val="nil"/>
              <w:left w:val="nil"/>
              <w:bottom w:val="nil"/>
              <w:right w:val="nil"/>
            </w:tcBorders>
            <w:hideMark/>
          </w:tcPr>
          <w:p w:rsidR="000707E1" w:rsidRPr="00260042" w:rsidRDefault="000707E1" w:rsidP="007F0B24">
            <w:pPr>
              <w:autoSpaceDE w:val="0"/>
              <w:autoSpaceDN w:val="0"/>
              <w:adjustRightInd w:val="0"/>
              <w:spacing w:after="0" w:line="240" w:lineRule="auto"/>
              <w:ind w:firstLine="709"/>
              <w:jc w:val="center"/>
              <w:rPr>
                <w:rFonts w:ascii="Arial" w:hAnsi="Arial" w:cs="Arial"/>
              </w:rPr>
            </w:pPr>
            <w:r w:rsidRPr="00260042">
              <w:rPr>
                <w:rFonts w:ascii="Arial" w:hAnsi="Arial" w:cs="Arial"/>
              </w:rPr>
              <w:t>0,83</w:t>
            </w:r>
          </w:p>
        </w:tc>
      </w:tr>
      <w:tr w:rsidR="007F0B24" w:rsidRPr="00260042" w:rsidTr="00A60CBE">
        <w:trPr>
          <w:trHeight w:val="154"/>
        </w:trPr>
        <w:tc>
          <w:tcPr>
            <w:tcW w:w="1252" w:type="dxa"/>
            <w:tcBorders>
              <w:top w:val="nil"/>
              <w:left w:val="nil"/>
              <w:bottom w:val="single" w:sz="4" w:space="0" w:color="auto"/>
              <w:right w:val="nil"/>
            </w:tcBorders>
          </w:tcPr>
          <w:p w:rsidR="000707E1" w:rsidRPr="00260042" w:rsidRDefault="000707E1" w:rsidP="007F0B24">
            <w:pPr>
              <w:autoSpaceDE w:val="0"/>
              <w:autoSpaceDN w:val="0"/>
              <w:adjustRightInd w:val="0"/>
              <w:spacing w:after="0" w:line="240" w:lineRule="auto"/>
              <w:ind w:firstLine="709"/>
              <w:jc w:val="both"/>
              <w:rPr>
                <w:rFonts w:ascii="Arial" w:hAnsi="Arial" w:cs="Arial"/>
              </w:rPr>
            </w:pPr>
          </w:p>
        </w:tc>
        <w:tc>
          <w:tcPr>
            <w:tcW w:w="2047" w:type="dxa"/>
            <w:tcBorders>
              <w:top w:val="nil"/>
              <w:left w:val="nil"/>
              <w:bottom w:val="single" w:sz="4" w:space="0" w:color="auto"/>
              <w:right w:val="nil"/>
            </w:tcBorders>
            <w:hideMark/>
          </w:tcPr>
          <w:p w:rsidR="000707E1" w:rsidRPr="00260042" w:rsidRDefault="007F0B24" w:rsidP="007F0B24">
            <w:pPr>
              <w:pStyle w:val="ListParagraph"/>
              <w:autoSpaceDE w:val="0"/>
              <w:autoSpaceDN w:val="0"/>
              <w:adjustRightInd w:val="0"/>
              <w:spacing w:after="0" w:line="240" w:lineRule="auto"/>
              <w:ind w:left="709"/>
              <w:rPr>
                <w:rFonts w:ascii="Arial" w:hAnsi="Arial" w:cs="Arial"/>
              </w:rPr>
            </w:pPr>
            <w:r>
              <w:rPr>
                <w:rFonts w:ascii="Arial" w:hAnsi="Arial" w:cs="Arial"/>
                <w:lang w:val="en-ID"/>
              </w:rPr>
              <w:t>-</w:t>
            </w:r>
            <w:r w:rsidR="000707E1" w:rsidRPr="00260042">
              <w:rPr>
                <w:rFonts w:ascii="Arial" w:hAnsi="Arial" w:cs="Arial"/>
              </w:rPr>
              <w:t>K</w:t>
            </w:r>
            <w:r w:rsidR="000707E1" w:rsidRPr="00260042">
              <w:rPr>
                <w:rFonts w:ascii="Arial" w:hAnsi="Arial" w:cs="Arial"/>
                <w:vertAlign w:val="subscript"/>
              </w:rPr>
              <w:t>2</w:t>
            </w:r>
            <w:r w:rsidR="000707E1" w:rsidRPr="00260042">
              <w:rPr>
                <w:rFonts w:ascii="Arial" w:hAnsi="Arial" w:cs="Arial"/>
              </w:rPr>
              <w:t>O Total</w:t>
            </w:r>
          </w:p>
        </w:tc>
        <w:tc>
          <w:tcPr>
            <w:tcW w:w="1880" w:type="dxa"/>
            <w:tcBorders>
              <w:top w:val="nil"/>
              <w:left w:val="nil"/>
              <w:bottom w:val="single" w:sz="4" w:space="0" w:color="auto"/>
              <w:right w:val="nil"/>
            </w:tcBorders>
            <w:hideMark/>
          </w:tcPr>
          <w:p w:rsidR="000707E1" w:rsidRPr="00260042" w:rsidRDefault="000707E1" w:rsidP="00A60CBE">
            <w:pPr>
              <w:autoSpaceDE w:val="0"/>
              <w:autoSpaceDN w:val="0"/>
              <w:adjustRightInd w:val="0"/>
              <w:spacing w:after="0" w:line="240" w:lineRule="auto"/>
              <w:ind w:left="329"/>
              <w:rPr>
                <w:rFonts w:ascii="Arial" w:hAnsi="Arial" w:cs="Arial"/>
              </w:rPr>
            </w:pPr>
            <w:r w:rsidRPr="00260042">
              <w:rPr>
                <w:rFonts w:ascii="Arial" w:hAnsi="Arial" w:cs="Arial"/>
              </w:rPr>
              <w:t>HClO</w:t>
            </w:r>
            <w:r w:rsidRPr="00260042">
              <w:rPr>
                <w:rFonts w:ascii="Arial" w:hAnsi="Arial" w:cs="Arial"/>
                <w:vertAlign w:val="subscript"/>
              </w:rPr>
              <w:t>4</w:t>
            </w:r>
            <w:r w:rsidR="00A60CBE">
              <w:rPr>
                <w:rFonts w:ascii="Arial" w:hAnsi="Arial" w:cs="Arial"/>
                <w:vertAlign w:val="subscript"/>
                <w:lang w:val="en-ID"/>
              </w:rPr>
              <w:t xml:space="preserve"> </w:t>
            </w:r>
            <w:r w:rsidRPr="00260042">
              <w:rPr>
                <w:rFonts w:ascii="Arial" w:hAnsi="Arial" w:cs="Arial"/>
              </w:rPr>
              <w:t>HNO</w:t>
            </w:r>
            <w:r w:rsidRPr="00260042">
              <w:rPr>
                <w:rFonts w:ascii="Arial" w:hAnsi="Arial" w:cs="Arial"/>
                <w:vertAlign w:val="subscript"/>
              </w:rPr>
              <w:t>3</w:t>
            </w:r>
          </w:p>
        </w:tc>
        <w:tc>
          <w:tcPr>
            <w:tcW w:w="1317" w:type="dxa"/>
            <w:tcBorders>
              <w:top w:val="nil"/>
              <w:left w:val="nil"/>
              <w:bottom w:val="single" w:sz="4" w:space="0" w:color="auto"/>
              <w:right w:val="nil"/>
            </w:tcBorders>
            <w:hideMark/>
          </w:tcPr>
          <w:p w:rsidR="000707E1" w:rsidRPr="00260042" w:rsidRDefault="000707E1" w:rsidP="007F0B24">
            <w:pPr>
              <w:autoSpaceDE w:val="0"/>
              <w:autoSpaceDN w:val="0"/>
              <w:adjustRightInd w:val="0"/>
              <w:spacing w:after="0" w:line="240" w:lineRule="auto"/>
              <w:ind w:firstLine="709"/>
              <w:jc w:val="center"/>
              <w:rPr>
                <w:rFonts w:ascii="Arial" w:hAnsi="Arial" w:cs="Arial"/>
              </w:rPr>
            </w:pPr>
            <w:r w:rsidRPr="00260042">
              <w:rPr>
                <w:rFonts w:ascii="Arial" w:hAnsi="Arial" w:cs="Arial"/>
              </w:rPr>
              <w:t>%</w:t>
            </w:r>
          </w:p>
        </w:tc>
        <w:tc>
          <w:tcPr>
            <w:tcW w:w="2099" w:type="dxa"/>
            <w:tcBorders>
              <w:top w:val="nil"/>
              <w:left w:val="nil"/>
              <w:bottom w:val="single" w:sz="4" w:space="0" w:color="auto"/>
              <w:right w:val="nil"/>
            </w:tcBorders>
            <w:hideMark/>
          </w:tcPr>
          <w:p w:rsidR="000707E1" w:rsidRPr="00260042" w:rsidRDefault="000707E1" w:rsidP="007F0B24">
            <w:pPr>
              <w:autoSpaceDE w:val="0"/>
              <w:autoSpaceDN w:val="0"/>
              <w:adjustRightInd w:val="0"/>
              <w:spacing w:after="0" w:line="240" w:lineRule="auto"/>
              <w:ind w:firstLine="709"/>
              <w:jc w:val="center"/>
              <w:rPr>
                <w:rFonts w:ascii="Arial" w:hAnsi="Arial" w:cs="Arial"/>
              </w:rPr>
            </w:pPr>
            <w:r w:rsidRPr="00260042">
              <w:rPr>
                <w:rFonts w:ascii="Arial" w:hAnsi="Arial" w:cs="Arial"/>
              </w:rPr>
              <w:t>6.34</w:t>
            </w:r>
          </w:p>
        </w:tc>
      </w:tr>
    </w:tbl>
    <w:p w:rsidR="00A60CBE" w:rsidRDefault="000707E1" w:rsidP="00A60CBE">
      <w:pPr>
        <w:spacing w:line="240" w:lineRule="auto"/>
        <w:ind w:firstLine="709"/>
        <w:jc w:val="both"/>
        <w:rPr>
          <w:rFonts w:ascii="Arial" w:hAnsi="Arial" w:cs="Arial"/>
        </w:rPr>
      </w:pPr>
      <w:r w:rsidRPr="00260042">
        <w:rPr>
          <w:rFonts w:ascii="Arial" w:hAnsi="Arial" w:cs="Arial"/>
        </w:rPr>
        <w:t>Berdasarkan hasil analisis yang telah diperoleh maka dapat diketahui bahwa hasil N kompos tandan kosong kelapa sawit hasilnya lebih baik dari kandungan hara yang sebelumnya yaitu 2,61 % dan hasil sebelumnya yaitu 2,32%. Hal ini yang mendasari perhitungan dosis kompos pada penelitian yang dilakukan, dimana 1 gram urea setara dengan 2,61 % kompos tandan kosong kelapa sawit.</w:t>
      </w:r>
    </w:p>
    <w:p w:rsidR="00A60CBE" w:rsidRDefault="00A60CBE" w:rsidP="00A60CBE">
      <w:pPr>
        <w:spacing w:line="240" w:lineRule="auto"/>
        <w:ind w:firstLine="709"/>
        <w:jc w:val="both"/>
        <w:rPr>
          <w:rFonts w:ascii="Arial" w:hAnsi="Arial" w:cs="Arial"/>
        </w:rPr>
      </w:pPr>
    </w:p>
    <w:p w:rsidR="00A60CBE" w:rsidRDefault="00A60CBE" w:rsidP="00A60CBE">
      <w:pPr>
        <w:spacing w:line="240" w:lineRule="auto"/>
        <w:ind w:firstLine="709"/>
        <w:jc w:val="both"/>
        <w:rPr>
          <w:rFonts w:ascii="Arial" w:hAnsi="Arial" w:cs="Arial"/>
        </w:rPr>
      </w:pPr>
    </w:p>
    <w:p w:rsidR="00A60CBE" w:rsidRDefault="00A60CBE" w:rsidP="00A60CBE">
      <w:pPr>
        <w:spacing w:line="240" w:lineRule="auto"/>
        <w:ind w:firstLine="709"/>
        <w:jc w:val="both"/>
        <w:rPr>
          <w:rFonts w:ascii="Arial" w:hAnsi="Arial" w:cs="Arial"/>
        </w:rPr>
      </w:pPr>
    </w:p>
    <w:p w:rsidR="00A60CBE" w:rsidRDefault="00A60CBE" w:rsidP="00A60CBE">
      <w:pPr>
        <w:spacing w:line="240" w:lineRule="auto"/>
        <w:ind w:firstLine="709"/>
        <w:jc w:val="both"/>
        <w:rPr>
          <w:rFonts w:ascii="Arial" w:hAnsi="Arial" w:cs="Arial"/>
        </w:rPr>
      </w:pPr>
    </w:p>
    <w:p w:rsidR="00A60CBE" w:rsidRPr="00260042" w:rsidRDefault="00A60CBE" w:rsidP="00A60CBE">
      <w:pPr>
        <w:spacing w:line="240" w:lineRule="auto"/>
        <w:ind w:firstLine="709"/>
        <w:jc w:val="both"/>
        <w:rPr>
          <w:rFonts w:ascii="Arial" w:hAnsi="Arial" w:cs="Arial"/>
        </w:rPr>
      </w:pPr>
    </w:p>
    <w:p w:rsidR="000707E1" w:rsidRPr="00260042" w:rsidRDefault="000707E1" w:rsidP="007F0B24">
      <w:pPr>
        <w:spacing w:after="0" w:line="240" w:lineRule="auto"/>
        <w:ind w:firstLine="709"/>
        <w:rPr>
          <w:rFonts w:ascii="Arial" w:hAnsi="Arial" w:cs="Arial"/>
          <w:lang w:val="en-ID"/>
        </w:rPr>
      </w:pPr>
      <w:r w:rsidRPr="00260042">
        <w:rPr>
          <w:rFonts w:ascii="Arial" w:hAnsi="Arial" w:cs="Arial"/>
          <w:lang w:val="en-ID"/>
        </w:rPr>
        <w:lastRenderedPageBreak/>
        <w:t>Tabel 2. Hasil analisis tanah</w:t>
      </w:r>
    </w:p>
    <w:tbl>
      <w:tblPr>
        <w:tblStyle w:val="TableGrid"/>
        <w:tblW w:w="794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818"/>
        <w:gridCol w:w="2062"/>
        <w:gridCol w:w="1822"/>
        <w:gridCol w:w="1290"/>
        <w:gridCol w:w="1956"/>
      </w:tblGrid>
      <w:tr w:rsidR="00A60CBE" w:rsidRPr="00260042" w:rsidTr="00FB4F7F">
        <w:trPr>
          <w:trHeight w:val="265"/>
        </w:trPr>
        <w:tc>
          <w:tcPr>
            <w:tcW w:w="856" w:type="dxa"/>
            <w:vMerge w:val="restart"/>
            <w:hideMark/>
          </w:tcPr>
          <w:p w:rsidR="000707E1" w:rsidRPr="00260042" w:rsidRDefault="000707E1" w:rsidP="00A60CBE">
            <w:pPr>
              <w:spacing w:after="0" w:line="240" w:lineRule="auto"/>
              <w:rPr>
                <w:rFonts w:ascii="Arial" w:hAnsi="Arial" w:cs="Arial"/>
              </w:rPr>
            </w:pPr>
            <w:r w:rsidRPr="00260042">
              <w:rPr>
                <w:rFonts w:ascii="Arial" w:hAnsi="Arial" w:cs="Arial"/>
                <w:bCs/>
              </w:rPr>
              <w:t xml:space="preserve">No </w:t>
            </w:r>
          </w:p>
        </w:tc>
        <w:tc>
          <w:tcPr>
            <w:tcW w:w="2158" w:type="dxa"/>
            <w:vMerge w:val="restart"/>
            <w:hideMark/>
          </w:tcPr>
          <w:p w:rsidR="000707E1" w:rsidRPr="00260042" w:rsidRDefault="000707E1" w:rsidP="00A60CBE">
            <w:pPr>
              <w:spacing w:after="0" w:line="240" w:lineRule="auto"/>
              <w:rPr>
                <w:rFonts w:ascii="Arial" w:hAnsi="Arial" w:cs="Arial"/>
              </w:rPr>
            </w:pPr>
            <w:r w:rsidRPr="00260042">
              <w:rPr>
                <w:rFonts w:ascii="Arial" w:hAnsi="Arial" w:cs="Arial"/>
                <w:bCs/>
              </w:rPr>
              <w:t>Parameter</w:t>
            </w:r>
          </w:p>
        </w:tc>
        <w:tc>
          <w:tcPr>
            <w:tcW w:w="1851" w:type="dxa"/>
            <w:vMerge w:val="restart"/>
            <w:hideMark/>
          </w:tcPr>
          <w:p w:rsidR="000707E1" w:rsidRPr="00260042" w:rsidRDefault="000707E1" w:rsidP="00A60CBE">
            <w:pPr>
              <w:spacing w:after="0" w:line="240" w:lineRule="auto"/>
              <w:jc w:val="center"/>
              <w:rPr>
                <w:rFonts w:ascii="Arial" w:hAnsi="Arial" w:cs="Arial"/>
              </w:rPr>
            </w:pPr>
            <w:r w:rsidRPr="00260042">
              <w:rPr>
                <w:rFonts w:ascii="Arial" w:hAnsi="Arial" w:cs="Arial"/>
                <w:bCs/>
              </w:rPr>
              <w:t>Method</w:t>
            </w:r>
          </w:p>
        </w:tc>
        <w:tc>
          <w:tcPr>
            <w:tcW w:w="1315" w:type="dxa"/>
            <w:vMerge w:val="restart"/>
            <w:hideMark/>
          </w:tcPr>
          <w:p w:rsidR="000707E1" w:rsidRPr="00260042" w:rsidRDefault="000707E1" w:rsidP="00A60CBE">
            <w:pPr>
              <w:spacing w:after="0" w:line="240" w:lineRule="auto"/>
              <w:jc w:val="center"/>
              <w:rPr>
                <w:rFonts w:ascii="Arial" w:hAnsi="Arial" w:cs="Arial"/>
              </w:rPr>
            </w:pPr>
            <w:r w:rsidRPr="00260042">
              <w:rPr>
                <w:rFonts w:ascii="Arial" w:hAnsi="Arial" w:cs="Arial"/>
                <w:bCs/>
              </w:rPr>
              <w:t>Unit</w:t>
            </w:r>
          </w:p>
        </w:tc>
        <w:tc>
          <w:tcPr>
            <w:tcW w:w="1768" w:type="dxa"/>
            <w:hideMark/>
          </w:tcPr>
          <w:p w:rsidR="000707E1" w:rsidRPr="00260042" w:rsidRDefault="000707E1" w:rsidP="00A60CBE">
            <w:pPr>
              <w:spacing w:after="0" w:line="240" w:lineRule="auto"/>
              <w:ind w:firstLine="566"/>
              <w:rPr>
                <w:rFonts w:ascii="Arial" w:hAnsi="Arial" w:cs="Arial"/>
              </w:rPr>
            </w:pPr>
            <w:r w:rsidRPr="00260042">
              <w:rPr>
                <w:rFonts w:ascii="Arial" w:hAnsi="Arial" w:cs="Arial"/>
                <w:bCs/>
              </w:rPr>
              <w:t>Hasil/Result</w:t>
            </w:r>
          </w:p>
        </w:tc>
      </w:tr>
      <w:tr w:rsidR="00A60CBE" w:rsidRPr="00260042" w:rsidTr="00FB4F7F">
        <w:trPr>
          <w:trHeight w:val="265"/>
        </w:trPr>
        <w:tc>
          <w:tcPr>
            <w:tcW w:w="856" w:type="dxa"/>
            <w:vMerge/>
            <w:hideMark/>
          </w:tcPr>
          <w:p w:rsidR="000707E1" w:rsidRPr="00260042" w:rsidRDefault="000707E1" w:rsidP="007F0B24">
            <w:pPr>
              <w:spacing w:after="0" w:line="240" w:lineRule="auto"/>
              <w:ind w:firstLine="709"/>
              <w:rPr>
                <w:rFonts w:ascii="Arial" w:hAnsi="Arial" w:cs="Arial"/>
              </w:rPr>
            </w:pPr>
          </w:p>
        </w:tc>
        <w:tc>
          <w:tcPr>
            <w:tcW w:w="2158" w:type="dxa"/>
            <w:vMerge/>
            <w:hideMark/>
          </w:tcPr>
          <w:p w:rsidR="000707E1" w:rsidRPr="00260042" w:rsidRDefault="000707E1" w:rsidP="007F0B24">
            <w:pPr>
              <w:spacing w:after="0" w:line="240" w:lineRule="auto"/>
              <w:ind w:firstLine="709"/>
              <w:rPr>
                <w:rFonts w:ascii="Arial" w:hAnsi="Arial" w:cs="Arial"/>
              </w:rPr>
            </w:pPr>
          </w:p>
        </w:tc>
        <w:tc>
          <w:tcPr>
            <w:tcW w:w="0" w:type="auto"/>
            <w:vMerge/>
            <w:hideMark/>
          </w:tcPr>
          <w:p w:rsidR="000707E1" w:rsidRPr="00260042" w:rsidRDefault="000707E1" w:rsidP="007F0B24">
            <w:pPr>
              <w:spacing w:after="0" w:line="240" w:lineRule="auto"/>
              <w:ind w:firstLine="709"/>
              <w:jc w:val="center"/>
              <w:rPr>
                <w:rFonts w:ascii="Arial" w:hAnsi="Arial" w:cs="Arial"/>
              </w:rPr>
            </w:pPr>
          </w:p>
        </w:tc>
        <w:tc>
          <w:tcPr>
            <w:tcW w:w="0" w:type="auto"/>
            <w:vMerge/>
            <w:hideMark/>
          </w:tcPr>
          <w:p w:rsidR="000707E1" w:rsidRPr="00260042" w:rsidRDefault="000707E1" w:rsidP="007F0B24">
            <w:pPr>
              <w:spacing w:after="0" w:line="240" w:lineRule="auto"/>
              <w:ind w:firstLine="709"/>
              <w:jc w:val="center"/>
              <w:rPr>
                <w:rFonts w:ascii="Arial" w:hAnsi="Arial" w:cs="Arial"/>
              </w:rPr>
            </w:pPr>
          </w:p>
        </w:tc>
        <w:tc>
          <w:tcPr>
            <w:tcW w:w="1768" w:type="dxa"/>
            <w:hideMark/>
          </w:tcPr>
          <w:p w:rsidR="000707E1" w:rsidRPr="00260042" w:rsidRDefault="000707E1" w:rsidP="007F0B24">
            <w:pPr>
              <w:spacing w:after="0" w:line="240" w:lineRule="auto"/>
              <w:ind w:firstLine="709"/>
              <w:jc w:val="center"/>
              <w:rPr>
                <w:rFonts w:ascii="Arial" w:hAnsi="Arial" w:cs="Arial"/>
              </w:rPr>
            </w:pPr>
            <w:r w:rsidRPr="00260042">
              <w:rPr>
                <w:rFonts w:ascii="Arial" w:hAnsi="Arial" w:cs="Arial"/>
              </w:rPr>
              <w:t>Tanah</w:t>
            </w:r>
          </w:p>
        </w:tc>
      </w:tr>
      <w:tr w:rsidR="00A60CBE" w:rsidRPr="00260042" w:rsidTr="00FB4F7F">
        <w:trPr>
          <w:trHeight w:val="543"/>
        </w:trPr>
        <w:tc>
          <w:tcPr>
            <w:tcW w:w="856" w:type="dxa"/>
            <w:tcBorders>
              <w:bottom w:val="nil"/>
            </w:tcBorders>
            <w:hideMark/>
          </w:tcPr>
          <w:p w:rsidR="000707E1" w:rsidRPr="00260042" w:rsidRDefault="000707E1" w:rsidP="00D40BE3">
            <w:pPr>
              <w:spacing w:after="0" w:line="240" w:lineRule="auto"/>
              <w:rPr>
                <w:rFonts w:ascii="Arial" w:hAnsi="Arial" w:cs="Arial"/>
              </w:rPr>
            </w:pPr>
            <w:r w:rsidRPr="00260042">
              <w:rPr>
                <w:rFonts w:ascii="Arial" w:hAnsi="Arial" w:cs="Arial"/>
                <w:bCs/>
              </w:rPr>
              <w:t>1.</w:t>
            </w:r>
          </w:p>
        </w:tc>
        <w:tc>
          <w:tcPr>
            <w:tcW w:w="2158" w:type="dxa"/>
            <w:tcBorders>
              <w:bottom w:val="nil"/>
            </w:tcBorders>
            <w:hideMark/>
          </w:tcPr>
          <w:p w:rsidR="000707E1" w:rsidRPr="00260042" w:rsidRDefault="000707E1" w:rsidP="00D40BE3">
            <w:pPr>
              <w:spacing w:after="0" w:line="240" w:lineRule="auto"/>
              <w:rPr>
                <w:rFonts w:ascii="Arial" w:hAnsi="Arial" w:cs="Arial"/>
              </w:rPr>
            </w:pPr>
            <w:r w:rsidRPr="00260042">
              <w:rPr>
                <w:rFonts w:ascii="Arial" w:hAnsi="Arial" w:cs="Arial"/>
              </w:rPr>
              <w:t>C-Organik</w:t>
            </w:r>
          </w:p>
        </w:tc>
        <w:tc>
          <w:tcPr>
            <w:tcW w:w="1851" w:type="dxa"/>
            <w:tcBorders>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Walkley &amp; Black / Gravimetri</w:t>
            </w:r>
          </w:p>
        </w:tc>
        <w:tc>
          <w:tcPr>
            <w:tcW w:w="1315" w:type="dxa"/>
            <w:tcBorders>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w:t>
            </w:r>
          </w:p>
        </w:tc>
        <w:tc>
          <w:tcPr>
            <w:tcW w:w="1768" w:type="dxa"/>
            <w:tcBorders>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1,03</w:t>
            </w:r>
          </w:p>
        </w:tc>
      </w:tr>
      <w:tr w:rsidR="00A60CBE" w:rsidRPr="00260042" w:rsidTr="00FB4F7F">
        <w:trPr>
          <w:trHeight w:val="265"/>
        </w:trPr>
        <w:tc>
          <w:tcPr>
            <w:tcW w:w="856" w:type="dxa"/>
            <w:tcBorders>
              <w:top w:val="nil"/>
              <w:bottom w:val="nil"/>
            </w:tcBorders>
            <w:hideMark/>
          </w:tcPr>
          <w:p w:rsidR="000707E1" w:rsidRPr="00260042" w:rsidRDefault="000707E1" w:rsidP="00D40BE3">
            <w:pPr>
              <w:spacing w:after="0" w:line="240" w:lineRule="auto"/>
              <w:rPr>
                <w:rFonts w:ascii="Arial" w:hAnsi="Arial" w:cs="Arial"/>
              </w:rPr>
            </w:pPr>
            <w:r w:rsidRPr="00260042">
              <w:rPr>
                <w:rFonts w:ascii="Arial" w:hAnsi="Arial" w:cs="Arial"/>
                <w:bCs/>
              </w:rPr>
              <w:t>2.</w:t>
            </w:r>
          </w:p>
        </w:tc>
        <w:tc>
          <w:tcPr>
            <w:tcW w:w="2158" w:type="dxa"/>
            <w:tcBorders>
              <w:top w:val="nil"/>
              <w:bottom w:val="nil"/>
            </w:tcBorders>
            <w:hideMark/>
          </w:tcPr>
          <w:p w:rsidR="000707E1" w:rsidRPr="00260042" w:rsidRDefault="000707E1" w:rsidP="00D40BE3">
            <w:pPr>
              <w:spacing w:after="0" w:line="240" w:lineRule="auto"/>
              <w:rPr>
                <w:rFonts w:ascii="Arial" w:hAnsi="Arial" w:cs="Arial"/>
              </w:rPr>
            </w:pPr>
            <w:r w:rsidRPr="00260042">
              <w:rPr>
                <w:rFonts w:ascii="Arial" w:hAnsi="Arial" w:cs="Arial"/>
              </w:rPr>
              <w:t>N-Total</w:t>
            </w:r>
          </w:p>
        </w:tc>
        <w:tc>
          <w:tcPr>
            <w:tcW w:w="1851"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Kjedahl</w:t>
            </w:r>
          </w:p>
        </w:tc>
        <w:tc>
          <w:tcPr>
            <w:tcW w:w="1315"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w:t>
            </w:r>
          </w:p>
        </w:tc>
        <w:tc>
          <w:tcPr>
            <w:tcW w:w="1768"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0,16</w:t>
            </w:r>
          </w:p>
        </w:tc>
      </w:tr>
      <w:tr w:rsidR="00A60CBE" w:rsidRPr="00260042" w:rsidTr="00FB4F7F">
        <w:trPr>
          <w:trHeight w:val="265"/>
        </w:trPr>
        <w:tc>
          <w:tcPr>
            <w:tcW w:w="856" w:type="dxa"/>
            <w:tcBorders>
              <w:top w:val="nil"/>
              <w:bottom w:val="nil"/>
            </w:tcBorders>
            <w:hideMark/>
          </w:tcPr>
          <w:p w:rsidR="000707E1" w:rsidRPr="00260042" w:rsidRDefault="000707E1" w:rsidP="00D40BE3">
            <w:pPr>
              <w:spacing w:after="0" w:line="240" w:lineRule="auto"/>
              <w:rPr>
                <w:rFonts w:ascii="Arial" w:hAnsi="Arial" w:cs="Arial"/>
              </w:rPr>
            </w:pPr>
            <w:r w:rsidRPr="00260042">
              <w:rPr>
                <w:rFonts w:ascii="Arial" w:hAnsi="Arial" w:cs="Arial"/>
                <w:bCs/>
              </w:rPr>
              <w:t>3.</w:t>
            </w:r>
          </w:p>
        </w:tc>
        <w:tc>
          <w:tcPr>
            <w:tcW w:w="2158" w:type="dxa"/>
            <w:tcBorders>
              <w:top w:val="nil"/>
              <w:bottom w:val="nil"/>
            </w:tcBorders>
            <w:hideMark/>
          </w:tcPr>
          <w:p w:rsidR="000707E1" w:rsidRPr="00260042" w:rsidRDefault="000707E1" w:rsidP="00D40BE3">
            <w:pPr>
              <w:spacing w:after="0" w:line="240" w:lineRule="auto"/>
              <w:rPr>
                <w:rFonts w:ascii="Arial" w:hAnsi="Arial" w:cs="Arial"/>
              </w:rPr>
            </w:pPr>
            <w:r w:rsidRPr="00260042">
              <w:rPr>
                <w:rFonts w:ascii="Arial" w:hAnsi="Arial" w:cs="Arial"/>
              </w:rPr>
              <w:t>C/N Ratio</w:t>
            </w:r>
          </w:p>
        </w:tc>
        <w:tc>
          <w:tcPr>
            <w:tcW w:w="1851"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Penghitungan</w:t>
            </w:r>
          </w:p>
        </w:tc>
        <w:tc>
          <w:tcPr>
            <w:tcW w:w="1315"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w:t>
            </w:r>
          </w:p>
        </w:tc>
        <w:tc>
          <w:tcPr>
            <w:tcW w:w="1768"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6</w:t>
            </w:r>
          </w:p>
        </w:tc>
      </w:tr>
      <w:tr w:rsidR="00A60CBE" w:rsidRPr="00260042" w:rsidTr="00FB4F7F">
        <w:trPr>
          <w:trHeight w:val="265"/>
        </w:trPr>
        <w:tc>
          <w:tcPr>
            <w:tcW w:w="856" w:type="dxa"/>
            <w:tcBorders>
              <w:top w:val="nil"/>
              <w:bottom w:val="nil"/>
            </w:tcBorders>
            <w:hideMark/>
          </w:tcPr>
          <w:p w:rsidR="000707E1" w:rsidRPr="00260042" w:rsidRDefault="000707E1" w:rsidP="00D40BE3">
            <w:pPr>
              <w:spacing w:after="0" w:line="240" w:lineRule="auto"/>
              <w:rPr>
                <w:rFonts w:ascii="Arial" w:hAnsi="Arial" w:cs="Arial"/>
              </w:rPr>
            </w:pPr>
            <w:r w:rsidRPr="00260042">
              <w:rPr>
                <w:rFonts w:ascii="Arial" w:hAnsi="Arial" w:cs="Arial"/>
                <w:bCs/>
              </w:rPr>
              <w:t>4.</w:t>
            </w:r>
          </w:p>
        </w:tc>
        <w:tc>
          <w:tcPr>
            <w:tcW w:w="2158" w:type="dxa"/>
            <w:tcBorders>
              <w:top w:val="nil"/>
              <w:bottom w:val="nil"/>
            </w:tcBorders>
            <w:hideMark/>
          </w:tcPr>
          <w:p w:rsidR="000707E1" w:rsidRPr="00260042" w:rsidRDefault="000707E1" w:rsidP="00D40BE3">
            <w:pPr>
              <w:spacing w:after="0" w:line="240" w:lineRule="auto"/>
              <w:rPr>
                <w:rFonts w:ascii="Arial" w:hAnsi="Arial" w:cs="Arial"/>
              </w:rPr>
            </w:pPr>
            <w:r w:rsidRPr="00260042">
              <w:rPr>
                <w:rFonts w:ascii="Arial" w:hAnsi="Arial" w:cs="Arial"/>
              </w:rPr>
              <w:t>P</w:t>
            </w:r>
            <w:r w:rsidRPr="00260042">
              <w:rPr>
                <w:rFonts w:ascii="Arial" w:hAnsi="Arial" w:cs="Arial"/>
                <w:vertAlign w:val="subscript"/>
              </w:rPr>
              <w:t>2</w:t>
            </w:r>
            <w:r w:rsidRPr="00260042">
              <w:rPr>
                <w:rFonts w:ascii="Arial" w:hAnsi="Arial" w:cs="Arial"/>
              </w:rPr>
              <w:t>O</w:t>
            </w:r>
            <w:r w:rsidRPr="00260042">
              <w:rPr>
                <w:rFonts w:ascii="Arial" w:hAnsi="Arial" w:cs="Arial"/>
                <w:vertAlign w:val="subscript"/>
              </w:rPr>
              <w:t xml:space="preserve">5 </w:t>
            </w:r>
            <w:r w:rsidRPr="00260042">
              <w:rPr>
                <w:rFonts w:ascii="Arial" w:hAnsi="Arial" w:cs="Arial"/>
              </w:rPr>
              <w:t>Potensial</w:t>
            </w:r>
          </w:p>
        </w:tc>
        <w:tc>
          <w:tcPr>
            <w:tcW w:w="1851"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HCl 25%</w:t>
            </w:r>
          </w:p>
        </w:tc>
        <w:tc>
          <w:tcPr>
            <w:tcW w:w="1315"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mg/100g</w:t>
            </w:r>
          </w:p>
        </w:tc>
        <w:tc>
          <w:tcPr>
            <w:tcW w:w="1768"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164</w:t>
            </w:r>
          </w:p>
        </w:tc>
      </w:tr>
      <w:tr w:rsidR="00A60CBE" w:rsidRPr="00260042" w:rsidTr="00FB4F7F">
        <w:trPr>
          <w:trHeight w:val="265"/>
        </w:trPr>
        <w:tc>
          <w:tcPr>
            <w:tcW w:w="856" w:type="dxa"/>
            <w:tcBorders>
              <w:top w:val="nil"/>
              <w:bottom w:val="nil"/>
            </w:tcBorders>
            <w:hideMark/>
          </w:tcPr>
          <w:p w:rsidR="000707E1" w:rsidRPr="00260042" w:rsidRDefault="000707E1" w:rsidP="00D40BE3">
            <w:pPr>
              <w:spacing w:after="0" w:line="240" w:lineRule="auto"/>
              <w:rPr>
                <w:rFonts w:ascii="Arial" w:hAnsi="Arial" w:cs="Arial"/>
              </w:rPr>
            </w:pPr>
            <w:r w:rsidRPr="00260042">
              <w:rPr>
                <w:rFonts w:ascii="Arial" w:hAnsi="Arial" w:cs="Arial"/>
                <w:bCs/>
              </w:rPr>
              <w:t>5.</w:t>
            </w:r>
          </w:p>
        </w:tc>
        <w:tc>
          <w:tcPr>
            <w:tcW w:w="2158" w:type="dxa"/>
            <w:tcBorders>
              <w:top w:val="nil"/>
              <w:bottom w:val="nil"/>
            </w:tcBorders>
            <w:hideMark/>
          </w:tcPr>
          <w:p w:rsidR="000707E1" w:rsidRPr="00260042" w:rsidRDefault="000707E1" w:rsidP="00D40BE3">
            <w:pPr>
              <w:spacing w:after="0" w:line="240" w:lineRule="auto"/>
              <w:rPr>
                <w:rFonts w:ascii="Arial" w:hAnsi="Arial" w:cs="Arial"/>
              </w:rPr>
            </w:pPr>
            <w:r w:rsidRPr="00260042">
              <w:rPr>
                <w:rFonts w:ascii="Arial" w:hAnsi="Arial" w:cs="Arial"/>
              </w:rPr>
              <w:t>K</w:t>
            </w:r>
            <w:r w:rsidRPr="00260042">
              <w:rPr>
                <w:rFonts w:ascii="Arial" w:hAnsi="Arial" w:cs="Arial"/>
                <w:vertAlign w:val="subscript"/>
              </w:rPr>
              <w:t>2</w:t>
            </w:r>
            <w:r w:rsidRPr="00260042">
              <w:rPr>
                <w:rFonts w:ascii="Arial" w:hAnsi="Arial" w:cs="Arial"/>
              </w:rPr>
              <w:t>O Potensial</w:t>
            </w:r>
          </w:p>
        </w:tc>
        <w:tc>
          <w:tcPr>
            <w:tcW w:w="1851"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HCl 25%</w:t>
            </w:r>
          </w:p>
        </w:tc>
        <w:tc>
          <w:tcPr>
            <w:tcW w:w="1315"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mg/100g</w:t>
            </w:r>
          </w:p>
        </w:tc>
        <w:tc>
          <w:tcPr>
            <w:tcW w:w="1768"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74</w:t>
            </w:r>
          </w:p>
        </w:tc>
      </w:tr>
      <w:tr w:rsidR="00A60CBE" w:rsidRPr="00260042" w:rsidTr="00FB4F7F">
        <w:trPr>
          <w:trHeight w:val="265"/>
        </w:trPr>
        <w:tc>
          <w:tcPr>
            <w:tcW w:w="856" w:type="dxa"/>
            <w:tcBorders>
              <w:top w:val="nil"/>
              <w:bottom w:val="nil"/>
            </w:tcBorders>
            <w:hideMark/>
          </w:tcPr>
          <w:p w:rsidR="000707E1" w:rsidRPr="00260042" w:rsidRDefault="000707E1" w:rsidP="00D40BE3">
            <w:pPr>
              <w:spacing w:after="0" w:line="240" w:lineRule="auto"/>
              <w:rPr>
                <w:rFonts w:ascii="Arial" w:hAnsi="Arial" w:cs="Arial"/>
              </w:rPr>
            </w:pPr>
            <w:r w:rsidRPr="00260042">
              <w:rPr>
                <w:rFonts w:ascii="Arial" w:hAnsi="Arial" w:cs="Arial"/>
                <w:bCs/>
              </w:rPr>
              <w:t>6.</w:t>
            </w:r>
          </w:p>
        </w:tc>
        <w:tc>
          <w:tcPr>
            <w:tcW w:w="2158" w:type="dxa"/>
            <w:tcBorders>
              <w:top w:val="nil"/>
              <w:bottom w:val="nil"/>
            </w:tcBorders>
            <w:hideMark/>
          </w:tcPr>
          <w:p w:rsidR="000707E1" w:rsidRPr="00260042" w:rsidRDefault="000707E1" w:rsidP="00D40BE3">
            <w:pPr>
              <w:spacing w:after="0" w:line="240" w:lineRule="auto"/>
              <w:rPr>
                <w:rFonts w:ascii="Arial" w:hAnsi="Arial" w:cs="Arial"/>
              </w:rPr>
            </w:pPr>
            <w:r w:rsidRPr="00260042">
              <w:rPr>
                <w:rFonts w:ascii="Arial" w:hAnsi="Arial" w:cs="Arial"/>
              </w:rPr>
              <w:t>Kadar Air</w:t>
            </w:r>
          </w:p>
        </w:tc>
        <w:tc>
          <w:tcPr>
            <w:tcW w:w="1851"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Gravimetri</w:t>
            </w:r>
          </w:p>
        </w:tc>
        <w:tc>
          <w:tcPr>
            <w:tcW w:w="1315"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w:t>
            </w:r>
          </w:p>
        </w:tc>
        <w:tc>
          <w:tcPr>
            <w:tcW w:w="1768" w:type="dxa"/>
            <w:tcBorders>
              <w:top w:val="nil"/>
              <w:bottom w:val="nil"/>
            </w:tcBorders>
            <w:hideMark/>
          </w:tcPr>
          <w:p w:rsidR="000707E1" w:rsidRPr="00260042" w:rsidRDefault="000707E1" w:rsidP="00D40BE3">
            <w:pPr>
              <w:spacing w:after="0" w:line="240" w:lineRule="auto"/>
              <w:jc w:val="center"/>
              <w:rPr>
                <w:rFonts w:ascii="Arial" w:hAnsi="Arial" w:cs="Arial"/>
              </w:rPr>
            </w:pPr>
            <w:r w:rsidRPr="00260042">
              <w:rPr>
                <w:rFonts w:ascii="Arial" w:hAnsi="Arial" w:cs="Arial"/>
              </w:rPr>
              <w:t>2,8</w:t>
            </w:r>
          </w:p>
        </w:tc>
      </w:tr>
      <w:tr w:rsidR="00A60CBE" w:rsidRPr="00260042" w:rsidTr="00FB4F7F">
        <w:trPr>
          <w:trHeight w:val="265"/>
        </w:trPr>
        <w:tc>
          <w:tcPr>
            <w:tcW w:w="856" w:type="dxa"/>
            <w:tcBorders>
              <w:top w:val="nil"/>
            </w:tcBorders>
          </w:tcPr>
          <w:p w:rsidR="000707E1" w:rsidRPr="00260042" w:rsidRDefault="000707E1" w:rsidP="00D40BE3">
            <w:pPr>
              <w:spacing w:after="0" w:line="240" w:lineRule="auto"/>
              <w:rPr>
                <w:rFonts w:ascii="Arial" w:hAnsi="Arial" w:cs="Arial"/>
                <w:bCs/>
                <w:lang w:val="en-ID"/>
              </w:rPr>
            </w:pPr>
            <w:r w:rsidRPr="00260042">
              <w:rPr>
                <w:rFonts w:ascii="Arial" w:hAnsi="Arial" w:cs="Arial"/>
                <w:bCs/>
                <w:lang w:val="en-ID"/>
              </w:rPr>
              <w:t>7.</w:t>
            </w:r>
          </w:p>
        </w:tc>
        <w:tc>
          <w:tcPr>
            <w:tcW w:w="2158" w:type="dxa"/>
            <w:tcBorders>
              <w:top w:val="nil"/>
            </w:tcBorders>
          </w:tcPr>
          <w:p w:rsidR="000707E1" w:rsidRPr="00260042" w:rsidRDefault="000707E1" w:rsidP="00D40BE3">
            <w:pPr>
              <w:spacing w:after="0" w:line="240" w:lineRule="auto"/>
              <w:rPr>
                <w:rFonts w:ascii="Arial" w:hAnsi="Arial" w:cs="Arial"/>
                <w:lang w:val="en-ID"/>
              </w:rPr>
            </w:pPr>
            <w:r w:rsidRPr="00260042">
              <w:rPr>
                <w:rFonts w:ascii="Arial" w:hAnsi="Arial" w:cs="Arial"/>
                <w:lang w:val="en-ID"/>
              </w:rPr>
              <w:t>pH :</w:t>
            </w:r>
          </w:p>
          <w:p w:rsidR="000707E1" w:rsidRPr="00260042" w:rsidRDefault="000707E1" w:rsidP="00D40BE3">
            <w:pPr>
              <w:pStyle w:val="ListParagraph"/>
              <w:spacing w:after="0" w:line="240" w:lineRule="auto"/>
              <w:ind w:left="174" w:firstLine="142"/>
              <w:rPr>
                <w:rFonts w:ascii="Arial" w:hAnsi="Arial" w:cs="Arial"/>
                <w:lang w:val="en-ID"/>
              </w:rPr>
            </w:pPr>
            <w:r w:rsidRPr="00260042">
              <w:rPr>
                <w:rFonts w:ascii="Arial" w:hAnsi="Arial" w:cs="Arial"/>
                <w:lang w:val="en-ID"/>
              </w:rPr>
              <w:t>- H</w:t>
            </w:r>
            <w:r w:rsidRPr="00260042">
              <w:rPr>
                <w:rFonts w:ascii="Arial" w:hAnsi="Arial" w:cs="Arial"/>
                <w:vertAlign w:val="subscript"/>
                <w:lang w:val="en-ID"/>
              </w:rPr>
              <w:t>2</w:t>
            </w:r>
            <w:r w:rsidRPr="00260042">
              <w:rPr>
                <w:rFonts w:ascii="Arial" w:hAnsi="Arial" w:cs="Arial"/>
                <w:lang w:val="en-ID"/>
              </w:rPr>
              <w:t>O</w:t>
            </w:r>
          </w:p>
          <w:p w:rsidR="000707E1" w:rsidRPr="00260042" w:rsidRDefault="000707E1" w:rsidP="00D40BE3">
            <w:pPr>
              <w:pStyle w:val="ListParagraph"/>
              <w:spacing w:after="0" w:line="240" w:lineRule="auto"/>
              <w:ind w:left="316"/>
              <w:rPr>
                <w:rFonts w:ascii="Arial" w:hAnsi="Arial" w:cs="Arial"/>
                <w:lang w:val="en-ID"/>
              </w:rPr>
            </w:pPr>
            <w:r w:rsidRPr="00260042">
              <w:rPr>
                <w:rFonts w:ascii="Arial" w:hAnsi="Arial" w:cs="Arial"/>
                <w:lang w:val="en-ID"/>
              </w:rPr>
              <w:t>- KCl</w:t>
            </w:r>
          </w:p>
        </w:tc>
        <w:tc>
          <w:tcPr>
            <w:tcW w:w="1851" w:type="dxa"/>
            <w:tcBorders>
              <w:top w:val="nil"/>
            </w:tcBorders>
          </w:tcPr>
          <w:p w:rsidR="000707E1" w:rsidRPr="00260042" w:rsidRDefault="000707E1" w:rsidP="00D40BE3">
            <w:pPr>
              <w:spacing w:after="0" w:line="240" w:lineRule="auto"/>
              <w:jc w:val="center"/>
              <w:rPr>
                <w:rFonts w:ascii="Arial" w:hAnsi="Arial" w:cs="Arial"/>
                <w:lang w:val="en-ID"/>
              </w:rPr>
            </w:pPr>
            <w:r w:rsidRPr="00260042">
              <w:rPr>
                <w:rFonts w:ascii="Arial" w:hAnsi="Arial" w:cs="Arial"/>
                <w:lang w:val="en-ID"/>
              </w:rPr>
              <w:t>Potensiometri</w:t>
            </w:r>
          </w:p>
        </w:tc>
        <w:tc>
          <w:tcPr>
            <w:tcW w:w="1315" w:type="dxa"/>
            <w:tcBorders>
              <w:top w:val="nil"/>
            </w:tcBorders>
          </w:tcPr>
          <w:p w:rsidR="000707E1" w:rsidRPr="00260042" w:rsidRDefault="000707E1" w:rsidP="00D40BE3">
            <w:pPr>
              <w:spacing w:after="0" w:line="240" w:lineRule="auto"/>
              <w:jc w:val="center"/>
              <w:rPr>
                <w:rFonts w:ascii="Arial" w:hAnsi="Arial" w:cs="Arial"/>
                <w:lang w:val="en-ID"/>
              </w:rPr>
            </w:pPr>
            <w:r w:rsidRPr="00260042">
              <w:rPr>
                <w:rFonts w:ascii="Arial" w:hAnsi="Arial" w:cs="Arial"/>
                <w:lang w:val="en-ID"/>
              </w:rPr>
              <w:t>-</w:t>
            </w:r>
          </w:p>
        </w:tc>
        <w:tc>
          <w:tcPr>
            <w:tcW w:w="1768" w:type="dxa"/>
            <w:tcBorders>
              <w:top w:val="nil"/>
            </w:tcBorders>
          </w:tcPr>
          <w:p w:rsidR="000707E1" w:rsidRPr="00260042" w:rsidRDefault="000707E1" w:rsidP="00D40BE3">
            <w:pPr>
              <w:spacing w:after="0" w:line="240" w:lineRule="auto"/>
              <w:jc w:val="center"/>
              <w:rPr>
                <w:rFonts w:ascii="Arial" w:hAnsi="Arial" w:cs="Arial"/>
              </w:rPr>
            </w:pPr>
          </w:p>
          <w:p w:rsidR="000707E1" w:rsidRPr="00260042" w:rsidRDefault="000707E1" w:rsidP="00D40BE3">
            <w:pPr>
              <w:spacing w:after="0" w:line="240" w:lineRule="auto"/>
              <w:jc w:val="center"/>
              <w:rPr>
                <w:rFonts w:ascii="Arial" w:hAnsi="Arial" w:cs="Arial"/>
                <w:lang w:val="en-ID"/>
              </w:rPr>
            </w:pPr>
            <w:r w:rsidRPr="00260042">
              <w:rPr>
                <w:rFonts w:ascii="Arial" w:hAnsi="Arial" w:cs="Arial"/>
                <w:lang w:val="en-ID"/>
              </w:rPr>
              <w:t>6,5</w:t>
            </w:r>
          </w:p>
          <w:p w:rsidR="000707E1" w:rsidRPr="00260042" w:rsidRDefault="000707E1" w:rsidP="00D40BE3">
            <w:pPr>
              <w:spacing w:after="0" w:line="240" w:lineRule="auto"/>
              <w:jc w:val="center"/>
              <w:rPr>
                <w:rFonts w:ascii="Arial" w:hAnsi="Arial" w:cs="Arial"/>
                <w:lang w:val="en-ID"/>
              </w:rPr>
            </w:pPr>
            <w:r w:rsidRPr="00260042">
              <w:rPr>
                <w:rFonts w:ascii="Arial" w:hAnsi="Arial" w:cs="Arial"/>
                <w:lang w:val="en-ID"/>
              </w:rPr>
              <w:t>5,7</w:t>
            </w:r>
          </w:p>
        </w:tc>
      </w:tr>
    </w:tbl>
    <w:p w:rsidR="000707E1" w:rsidRPr="00260042" w:rsidRDefault="000707E1" w:rsidP="00671789">
      <w:pPr>
        <w:spacing w:after="0" w:line="240" w:lineRule="auto"/>
        <w:ind w:firstLine="720"/>
        <w:jc w:val="both"/>
        <w:rPr>
          <w:rFonts w:ascii="Arial" w:hAnsi="Arial" w:cs="Arial"/>
        </w:rPr>
      </w:pPr>
    </w:p>
    <w:p w:rsidR="003B36ED" w:rsidRPr="00260042" w:rsidRDefault="003B36ED" w:rsidP="00671789">
      <w:pPr>
        <w:spacing w:after="0" w:line="240" w:lineRule="auto"/>
        <w:ind w:left="284" w:firstLine="436"/>
        <w:jc w:val="both"/>
        <w:rPr>
          <w:rFonts w:ascii="Arial" w:hAnsi="Arial" w:cs="Arial"/>
          <w:lang w:val="en-ID"/>
        </w:rPr>
      </w:pPr>
      <w:r w:rsidRPr="00260042">
        <w:rPr>
          <w:rFonts w:ascii="Arial" w:hAnsi="Arial" w:cs="Arial"/>
          <w:lang w:val="en-ID"/>
        </w:rPr>
        <w:t xml:space="preserve">Dapat diketahui pada tabel 2. hasil analisis tanah untuk kandungan C-Organik pada tanah ini yaitu 1,03 %, kandungan N total yaitu 0,16 % dan tergolong dalam kategori rendah. Unsur hara N adalah unsur hara yang dibutuhkan dalam jumlah besar. Nitrogen berfungsi sebagai konstituen dari banyak komponen sel tumbuhan termasuk asam amino dan asam nukleat. Oleh karena itu, kekurangan nitrogen dapat menghambat pertumbuhan tanaman hingga gejala klorosis (Utomo dkk, 2016). </w:t>
      </w:r>
    </w:p>
    <w:p w:rsidR="002A7DA8" w:rsidRPr="00260042" w:rsidRDefault="003B36ED" w:rsidP="00671789">
      <w:pPr>
        <w:spacing w:after="0" w:line="240" w:lineRule="auto"/>
        <w:ind w:left="284" w:firstLine="436"/>
        <w:jc w:val="both"/>
        <w:rPr>
          <w:rFonts w:ascii="Arial" w:hAnsi="Arial" w:cs="Arial"/>
          <w:lang w:val="en-ID"/>
        </w:rPr>
      </w:pPr>
      <w:r w:rsidRPr="00260042">
        <w:rPr>
          <w:rFonts w:ascii="Arial" w:hAnsi="Arial" w:cs="Arial"/>
          <w:lang w:val="en-ID"/>
        </w:rPr>
        <w:t>Secara keseluruhan dapat disimpulkan bahwa tanah ini memiliki kesuburan yang relatif rendah untuk kandungan C-organik dan N-total tetapi pH 6,5 dengan status netral. Untuk itu perlu dilakukan upaya untuk mengatasi masalah kesuburan tanah, dan perlu penanganan pemberian input berupa pupuk agar dapat meningkatkan kesuburan tanah tersebut. Purata tinggi tanaman kelapa sawit umur 10 MST disajikan dalam Tabel 3.</w:t>
      </w:r>
    </w:p>
    <w:p w:rsidR="00D63D21" w:rsidRDefault="00D63D21" w:rsidP="00671789">
      <w:pPr>
        <w:spacing w:after="0" w:line="240" w:lineRule="auto"/>
        <w:ind w:left="284" w:firstLine="436"/>
        <w:jc w:val="both"/>
        <w:rPr>
          <w:rFonts w:ascii="Arial" w:hAnsi="Arial" w:cs="Arial"/>
          <w:lang w:val="en-ID"/>
        </w:rPr>
      </w:pPr>
      <w:r w:rsidRPr="00260042">
        <w:rPr>
          <w:rFonts w:ascii="Arial" w:hAnsi="Arial" w:cs="Arial"/>
          <w:lang w:val="en-ID"/>
        </w:rPr>
        <w:t>Hasil sidik ragam terhadap tinggi tanaman bibit kelapa sawit dengan berbagai dosis kompos tandan kosong kelapa sawit pada umur 1-10 MST tidak terdapat beda nyata antar perlakuan. Hal ini diduga bahwa media tanam pada masing-masing perlakuan memiliki kandungan hara yang sama dan cukup tersedia untuk pertumbuhan vegetatif bibit, sehingga pertumbuhan tinggi bibit merata.</w:t>
      </w:r>
    </w:p>
    <w:p w:rsidR="00D40BE3" w:rsidRPr="00260042" w:rsidRDefault="00D40BE3" w:rsidP="00671789">
      <w:pPr>
        <w:spacing w:after="0" w:line="240" w:lineRule="auto"/>
        <w:ind w:left="284" w:firstLine="436"/>
        <w:jc w:val="both"/>
        <w:rPr>
          <w:rFonts w:ascii="Arial" w:hAnsi="Arial" w:cs="Arial"/>
          <w:lang w:val="en-ID"/>
        </w:rPr>
      </w:pPr>
    </w:p>
    <w:p w:rsidR="00CC7443" w:rsidRPr="00D40BE3" w:rsidRDefault="00D40BE3" w:rsidP="00D40BE3">
      <w:pPr>
        <w:spacing w:line="240" w:lineRule="auto"/>
        <w:ind w:left="1134" w:hanging="1134"/>
        <w:rPr>
          <w:rFonts w:ascii="Arial" w:hAnsi="Arial" w:cs="Arial"/>
          <w:noProof/>
          <w:lang w:val="en-US"/>
        </w:rPr>
      </w:pPr>
      <w:r>
        <w:rPr>
          <w:noProof/>
          <w:lang w:val="en-US"/>
        </w:rPr>
        <w:lastRenderedPageBreak/>
        <w:drawing>
          <wp:anchor distT="0" distB="0" distL="114300" distR="114300" simplePos="0" relativeHeight="251665408" behindDoc="0" locked="0" layoutInCell="1" allowOverlap="1" wp14:anchorId="52BD0789" wp14:editId="38D6F59A">
            <wp:simplePos x="0" y="0"/>
            <wp:positionH relativeFrom="margin">
              <wp:align>left</wp:align>
            </wp:positionH>
            <wp:positionV relativeFrom="paragraph">
              <wp:posOffset>0</wp:posOffset>
            </wp:positionV>
            <wp:extent cx="5010785" cy="3315970"/>
            <wp:effectExtent l="0" t="0" r="18415" b="17780"/>
            <wp:wrapTopAndBottom/>
            <wp:docPr id="2"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CC7443" w:rsidRPr="00260042">
        <w:rPr>
          <w:rFonts w:ascii="Arial" w:hAnsi="Arial" w:cs="Arial"/>
          <w:lang w:val="en-ID"/>
        </w:rPr>
        <w:t xml:space="preserve">Gambar </w:t>
      </w:r>
      <w:r w:rsidR="00CC7443" w:rsidRPr="00260042">
        <w:rPr>
          <w:rFonts w:ascii="Arial" w:hAnsi="Arial" w:cs="Arial"/>
        </w:rPr>
        <w:t>1. Tinggi tanaman bibit kelapa sawit umur 1-10 MST</w:t>
      </w:r>
      <w:r w:rsidR="00CC7443" w:rsidRPr="00260042">
        <w:rPr>
          <w:rFonts w:ascii="Arial" w:hAnsi="Arial" w:cs="Arial"/>
          <w:lang w:val="en-ID"/>
        </w:rPr>
        <w:t xml:space="preserve"> pada beberapa takaran pupuk kompos tandan kosong kelapa sawit</w:t>
      </w:r>
    </w:p>
    <w:p w:rsidR="00CC7443" w:rsidRPr="00260042" w:rsidRDefault="00CC7443" w:rsidP="00D40BE3">
      <w:pPr>
        <w:spacing w:line="240" w:lineRule="auto"/>
        <w:ind w:firstLine="720"/>
        <w:jc w:val="both"/>
        <w:rPr>
          <w:rFonts w:ascii="Arial" w:hAnsi="Arial" w:cs="Arial"/>
        </w:rPr>
      </w:pPr>
      <w:r w:rsidRPr="00260042">
        <w:rPr>
          <w:rFonts w:ascii="Arial" w:hAnsi="Arial" w:cs="Arial"/>
        </w:rPr>
        <w:t>Hasil sidik ragam terhadap diameter batang bibit kelapa sawit pada umur 1-10 MST menunjukkan tidak terdapat beda nyata antar perlakuan. Purata diameter batang bibit kelapa sawit pada umur 1-10 MST pada perlakuan kompos tandan kosong kelapa sawit dapat dilihat pada Tabel 4.</w:t>
      </w:r>
    </w:p>
    <w:p w:rsidR="00CC7443" w:rsidRPr="00260042" w:rsidRDefault="00CC7443" w:rsidP="00671789">
      <w:pPr>
        <w:spacing w:line="240" w:lineRule="auto"/>
        <w:ind w:left="851" w:hanging="851"/>
        <w:rPr>
          <w:rFonts w:ascii="Arial" w:hAnsi="Arial" w:cs="Arial"/>
        </w:rPr>
      </w:pPr>
      <w:r w:rsidRPr="00260042">
        <w:rPr>
          <w:rFonts w:ascii="Arial" w:hAnsi="Arial" w:cs="Arial"/>
        </w:rPr>
        <w:t>Tabel 4. Purata diameter batang bibit kelapa sawit dengan berbagai takaran pupuk kompos tandan kosong kelapa sawit pada umur 1-10 MST</w:t>
      </w:r>
    </w:p>
    <w:tbl>
      <w:tblPr>
        <w:tblW w:w="6540" w:type="dxa"/>
        <w:jc w:val="center"/>
        <w:tblLook w:val="04A0" w:firstRow="1" w:lastRow="0" w:firstColumn="1" w:lastColumn="0" w:noHBand="0" w:noVBand="1"/>
      </w:tblPr>
      <w:tblGrid>
        <w:gridCol w:w="1735"/>
        <w:gridCol w:w="1100"/>
        <w:gridCol w:w="1382"/>
        <w:gridCol w:w="987"/>
        <w:gridCol w:w="1128"/>
        <w:gridCol w:w="987"/>
      </w:tblGrid>
      <w:tr w:rsidR="00CC7443" w:rsidRPr="00260042" w:rsidTr="00FB4F7F">
        <w:trPr>
          <w:trHeight w:val="300"/>
          <w:jc w:val="center"/>
        </w:trPr>
        <w:tc>
          <w:tcPr>
            <w:tcW w:w="1735" w:type="dxa"/>
            <w:vMerge w:val="restart"/>
            <w:tcBorders>
              <w:top w:val="single" w:sz="4" w:space="0" w:color="auto"/>
              <w:left w:val="nil"/>
              <w:bottom w:val="single" w:sz="4" w:space="0" w:color="auto"/>
              <w:right w:val="nil"/>
            </w:tcBorders>
            <w:noWrap/>
            <w:vAlign w:val="center"/>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Minggu ke</w:t>
            </w:r>
          </w:p>
        </w:tc>
        <w:tc>
          <w:tcPr>
            <w:tcW w:w="4805" w:type="dxa"/>
            <w:gridSpan w:val="5"/>
            <w:tcBorders>
              <w:top w:val="single" w:sz="4" w:space="0" w:color="auto"/>
              <w:left w:val="nil"/>
              <w:bottom w:val="single" w:sz="4" w:space="0" w:color="auto"/>
              <w:right w:val="nil"/>
            </w:tcBorders>
            <w:noWrap/>
            <w:vAlign w:val="bottom"/>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PERLAKUAN</w:t>
            </w:r>
          </w:p>
        </w:tc>
      </w:tr>
      <w:tr w:rsidR="00CC7443" w:rsidRPr="00260042" w:rsidTr="00FB4F7F">
        <w:trPr>
          <w:trHeight w:val="300"/>
          <w:jc w:val="center"/>
        </w:trPr>
        <w:tc>
          <w:tcPr>
            <w:tcW w:w="1735" w:type="dxa"/>
            <w:vMerge/>
            <w:tcBorders>
              <w:top w:val="single" w:sz="4" w:space="0" w:color="auto"/>
              <w:left w:val="nil"/>
              <w:bottom w:val="single" w:sz="4" w:space="0" w:color="000000"/>
              <w:right w:val="nil"/>
            </w:tcBorders>
            <w:vAlign w:val="center"/>
            <w:hideMark/>
          </w:tcPr>
          <w:p w:rsidR="00CC7443" w:rsidRPr="00260042" w:rsidRDefault="00CC7443" w:rsidP="00671789">
            <w:pPr>
              <w:spacing w:after="0" w:line="240" w:lineRule="auto"/>
              <w:jc w:val="center"/>
              <w:rPr>
                <w:rFonts w:ascii="Arial" w:hAnsi="Arial" w:cs="Arial"/>
                <w:color w:val="000000"/>
              </w:rPr>
            </w:pPr>
          </w:p>
        </w:tc>
        <w:tc>
          <w:tcPr>
            <w:tcW w:w="1100" w:type="dxa"/>
            <w:tcBorders>
              <w:top w:val="single" w:sz="4" w:space="0" w:color="auto"/>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lang w:val="en-ID"/>
              </w:rPr>
            </w:pPr>
            <w:r w:rsidRPr="00260042">
              <w:rPr>
                <w:rFonts w:ascii="Arial" w:hAnsi="Arial" w:cs="Arial"/>
                <w:color w:val="000000"/>
              </w:rPr>
              <w:t>K</w:t>
            </w:r>
            <w:r w:rsidRPr="00260042">
              <w:rPr>
                <w:rFonts w:ascii="Arial" w:hAnsi="Arial" w:cs="Arial"/>
                <w:color w:val="000000"/>
                <w:lang w:val="en-ID"/>
              </w:rPr>
              <w:t>ontrol (Urea)</w:t>
            </w:r>
          </w:p>
          <w:p w:rsidR="00CC7443" w:rsidRPr="00260042" w:rsidRDefault="00CC7443" w:rsidP="00671789">
            <w:pPr>
              <w:spacing w:after="0" w:line="240" w:lineRule="auto"/>
              <w:jc w:val="both"/>
              <w:rPr>
                <w:rFonts w:ascii="Arial" w:hAnsi="Arial" w:cs="Arial"/>
                <w:color w:val="000000"/>
                <w:lang w:val="en-ID"/>
              </w:rPr>
            </w:pPr>
          </w:p>
        </w:tc>
        <w:tc>
          <w:tcPr>
            <w:tcW w:w="623" w:type="dxa"/>
            <w:tcBorders>
              <w:top w:val="single" w:sz="4" w:space="0" w:color="auto"/>
              <w:left w:val="nil"/>
              <w:bottom w:val="single" w:sz="4" w:space="0" w:color="auto"/>
              <w:right w:val="nil"/>
            </w:tcBorders>
            <w:noWrap/>
            <w:vAlign w:val="bottom"/>
            <w:hideMark/>
          </w:tcPr>
          <w:p w:rsidR="00CC7443" w:rsidRPr="00260042" w:rsidRDefault="00CC7443" w:rsidP="00671789">
            <w:pPr>
              <w:spacing w:after="0" w:line="240" w:lineRule="auto"/>
              <w:ind w:right="395"/>
              <w:jc w:val="both"/>
              <w:rPr>
                <w:rFonts w:ascii="Arial" w:hAnsi="Arial" w:cs="Arial"/>
                <w:color w:val="000000"/>
              </w:rPr>
            </w:pPr>
            <w:r w:rsidRPr="00260042">
              <w:rPr>
                <w:rFonts w:ascii="Arial" w:hAnsi="Arial" w:cs="Arial"/>
              </w:rPr>
              <w:t>100% pupuk</w:t>
            </w:r>
            <w:r w:rsidRPr="00260042">
              <w:rPr>
                <w:rFonts w:ascii="Arial" w:hAnsi="Arial" w:cs="Arial"/>
                <w:lang w:val="en-ID"/>
              </w:rPr>
              <w:t xml:space="preserve"> kompos</w:t>
            </w:r>
            <w:r w:rsidRPr="00260042">
              <w:rPr>
                <w:rFonts w:ascii="Arial" w:hAnsi="Arial" w:cs="Arial"/>
              </w:rPr>
              <w:t xml:space="preserve"> TKKS</w:t>
            </w:r>
          </w:p>
        </w:tc>
        <w:tc>
          <w:tcPr>
            <w:tcW w:w="977" w:type="dxa"/>
            <w:tcBorders>
              <w:top w:val="single" w:sz="4" w:space="0" w:color="auto"/>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rPr>
              <w:t>75%</w:t>
            </w:r>
            <w:r w:rsidRPr="00260042">
              <w:rPr>
                <w:rFonts w:ascii="Arial" w:hAnsi="Arial" w:cs="Arial"/>
                <w:lang w:val="en-ID"/>
              </w:rPr>
              <w:t xml:space="preserve"> pupuk kompos TKKS</w:t>
            </w:r>
          </w:p>
        </w:tc>
        <w:tc>
          <w:tcPr>
            <w:tcW w:w="1128" w:type="dxa"/>
            <w:tcBorders>
              <w:top w:val="single" w:sz="4" w:space="0" w:color="auto"/>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rPr>
              <w:t xml:space="preserve">50% </w:t>
            </w:r>
            <w:r w:rsidRPr="00260042">
              <w:rPr>
                <w:rFonts w:ascii="Arial" w:hAnsi="Arial" w:cs="Arial"/>
                <w:lang w:val="en-ID"/>
              </w:rPr>
              <w:t>pupuk kompos TKKS</w:t>
            </w:r>
          </w:p>
        </w:tc>
        <w:tc>
          <w:tcPr>
            <w:tcW w:w="977" w:type="dxa"/>
            <w:tcBorders>
              <w:top w:val="single" w:sz="4" w:space="0" w:color="auto"/>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rPr>
              <w:t>25%</w:t>
            </w:r>
            <w:r w:rsidRPr="00260042">
              <w:rPr>
                <w:rFonts w:ascii="Arial" w:hAnsi="Arial" w:cs="Arial"/>
                <w:lang w:val="en-ID"/>
              </w:rPr>
              <w:t xml:space="preserve"> pupuk kompos TKKS</w:t>
            </w:r>
          </w:p>
        </w:tc>
      </w:tr>
      <w:tr w:rsidR="00CC7443" w:rsidRPr="00260042" w:rsidTr="00FB4F7F">
        <w:trPr>
          <w:trHeight w:val="300"/>
          <w:jc w:val="center"/>
        </w:trPr>
        <w:tc>
          <w:tcPr>
            <w:tcW w:w="1735" w:type="dxa"/>
            <w:tcBorders>
              <w:top w:val="nil"/>
              <w:left w:val="nil"/>
              <w:bottom w:val="nil"/>
              <w:right w:val="nil"/>
            </w:tcBorders>
            <w:noWrap/>
            <w:vAlign w:val="bottom"/>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1</w:t>
            </w:r>
          </w:p>
        </w:tc>
        <w:tc>
          <w:tcPr>
            <w:tcW w:w="11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 a</w:t>
            </w:r>
          </w:p>
        </w:tc>
        <w:tc>
          <w:tcPr>
            <w:tcW w:w="62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 a</w:t>
            </w:r>
          </w:p>
        </w:tc>
        <w:tc>
          <w:tcPr>
            <w:tcW w:w="1128"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 a</w:t>
            </w:r>
          </w:p>
        </w:tc>
      </w:tr>
      <w:tr w:rsidR="00CC7443" w:rsidRPr="00260042" w:rsidTr="00FB4F7F">
        <w:trPr>
          <w:trHeight w:val="300"/>
          <w:jc w:val="center"/>
        </w:trPr>
        <w:tc>
          <w:tcPr>
            <w:tcW w:w="1735" w:type="dxa"/>
            <w:tcBorders>
              <w:top w:val="nil"/>
              <w:left w:val="nil"/>
              <w:bottom w:val="nil"/>
              <w:right w:val="nil"/>
            </w:tcBorders>
            <w:noWrap/>
            <w:vAlign w:val="bottom"/>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2</w:t>
            </w:r>
          </w:p>
        </w:tc>
        <w:tc>
          <w:tcPr>
            <w:tcW w:w="11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 a</w:t>
            </w:r>
          </w:p>
        </w:tc>
        <w:tc>
          <w:tcPr>
            <w:tcW w:w="62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 a</w:t>
            </w:r>
          </w:p>
        </w:tc>
        <w:tc>
          <w:tcPr>
            <w:tcW w:w="1128"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 a</w:t>
            </w:r>
          </w:p>
        </w:tc>
      </w:tr>
      <w:tr w:rsidR="00CC7443" w:rsidRPr="00260042" w:rsidTr="00FB4F7F">
        <w:trPr>
          <w:trHeight w:val="300"/>
          <w:jc w:val="center"/>
        </w:trPr>
        <w:tc>
          <w:tcPr>
            <w:tcW w:w="1735" w:type="dxa"/>
            <w:tcBorders>
              <w:top w:val="nil"/>
              <w:left w:val="nil"/>
              <w:bottom w:val="nil"/>
              <w:right w:val="nil"/>
            </w:tcBorders>
            <w:noWrap/>
            <w:vAlign w:val="bottom"/>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3</w:t>
            </w:r>
          </w:p>
        </w:tc>
        <w:tc>
          <w:tcPr>
            <w:tcW w:w="11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2,33 a</w:t>
            </w:r>
          </w:p>
        </w:tc>
        <w:tc>
          <w:tcPr>
            <w:tcW w:w="62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2,52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02"/>
              <w:jc w:val="both"/>
              <w:rPr>
                <w:rFonts w:ascii="Arial" w:hAnsi="Arial" w:cs="Arial"/>
                <w:color w:val="000000"/>
              </w:rPr>
            </w:pPr>
            <w:r w:rsidRPr="00260042">
              <w:rPr>
                <w:rFonts w:ascii="Arial" w:hAnsi="Arial" w:cs="Arial"/>
                <w:color w:val="000000"/>
              </w:rPr>
              <w:t>1,77 a</w:t>
            </w:r>
          </w:p>
        </w:tc>
        <w:tc>
          <w:tcPr>
            <w:tcW w:w="1128"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2,60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1,93 a</w:t>
            </w:r>
          </w:p>
        </w:tc>
      </w:tr>
      <w:tr w:rsidR="00CC7443" w:rsidRPr="00260042" w:rsidTr="00FB4F7F">
        <w:trPr>
          <w:trHeight w:val="300"/>
          <w:jc w:val="center"/>
        </w:trPr>
        <w:tc>
          <w:tcPr>
            <w:tcW w:w="1735" w:type="dxa"/>
            <w:tcBorders>
              <w:top w:val="nil"/>
              <w:left w:val="nil"/>
              <w:bottom w:val="nil"/>
              <w:right w:val="nil"/>
            </w:tcBorders>
            <w:noWrap/>
            <w:vAlign w:val="bottom"/>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4</w:t>
            </w:r>
          </w:p>
        </w:tc>
        <w:tc>
          <w:tcPr>
            <w:tcW w:w="11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3,31 a</w:t>
            </w:r>
          </w:p>
        </w:tc>
        <w:tc>
          <w:tcPr>
            <w:tcW w:w="62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2,88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02"/>
              <w:jc w:val="both"/>
              <w:rPr>
                <w:rFonts w:ascii="Arial" w:hAnsi="Arial" w:cs="Arial"/>
                <w:color w:val="000000"/>
              </w:rPr>
            </w:pPr>
            <w:r w:rsidRPr="00260042">
              <w:rPr>
                <w:rFonts w:ascii="Arial" w:hAnsi="Arial" w:cs="Arial"/>
                <w:color w:val="000000"/>
              </w:rPr>
              <w:t>1,98 a</w:t>
            </w:r>
          </w:p>
        </w:tc>
        <w:tc>
          <w:tcPr>
            <w:tcW w:w="1128"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2,98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2,13 a</w:t>
            </w:r>
          </w:p>
        </w:tc>
      </w:tr>
      <w:tr w:rsidR="00CC7443" w:rsidRPr="00260042" w:rsidTr="00FB4F7F">
        <w:trPr>
          <w:trHeight w:val="300"/>
          <w:jc w:val="center"/>
        </w:trPr>
        <w:tc>
          <w:tcPr>
            <w:tcW w:w="1735" w:type="dxa"/>
            <w:tcBorders>
              <w:top w:val="nil"/>
              <w:left w:val="nil"/>
              <w:bottom w:val="nil"/>
              <w:right w:val="nil"/>
            </w:tcBorders>
            <w:noWrap/>
            <w:vAlign w:val="bottom"/>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5</w:t>
            </w:r>
          </w:p>
        </w:tc>
        <w:tc>
          <w:tcPr>
            <w:tcW w:w="11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3,64 a</w:t>
            </w:r>
          </w:p>
        </w:tc>
        <w:tc>
          <w:tcPr>
            <w:tcW w:w="62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3,38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02"/>
              <w:jc w:val="both"/>
              <w:rPr>
                <w:rFonts w:ascii="Arial" w:hAnsi="Arial" w:cs="Arial"/>
                <w:color w:val="000000"/>
              </w:rPr>
            </w:pPr>
            <w:r w:rsidRPr="00260042">
              <w:rPr>
                <w:rFonts w:ascii="Arial" w:hAnsi="Arial" w:cs="Arial"/>
                <w:color w:val="000000"/>
              </w:rPr>
              <w:t>2,49 a</w:t>
            </w:r>
          </w:p>
        </w:tc>
        <w:tc>
          <w:tcPr>
            <w:tcW w:w="1128"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3,52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2,57 a</w:t>
            </w:r>
          </w:p>
        </w:tc>
      </w:tr>
      <w:tr w:rsidR="00CC7443" w:rsidRPr="00260042" w:rsidTr="00FB4F7F">
        <w:trPr>
          <w:trHeight w:val="300"/>
          <w:jc w:val="center"/>
        </w:trPr>
        <w:tc>
          <w:tcPr>
            <w:tcW w:w="1735" w:type="dxa"/>
            <w:tcBorders>
              <w:top w:val="nil"/>
              <w:left w:val="nil"/>
              <w:bottom w:val="nil"/>
              <w:right w:val="nil"/>
            </w:tcBorders>
            <w:noWrap/>
            <w:vAlign w:val="bottom"/>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6</w:t>
            </w:r>
          </w:p>
        </w:tc>
        <w:tc>
          <w:tcPr>
            <w:tcW w:w="11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3,9 a</w:t>
            </w:r>
          </w:p>
        </w:tc>
        <w:tc>
          <w:tcPr>
            <w:tcW w:w="62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3,76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02"/>
              <w:jc w:val="both"/>
              <w:rPr>
                <w:rFonts w:ascii="Arial" w:hAnsi="Arial" w:cs="Arial"/>
                <w:color w:val="000000"/>
              </w:rPr>
            </w:pPr>
            <w:r w:rsidRPr="00260042">
              <w:rPr>
                <w:rFonts w:ascii="Arial" w:hAnsi="Arial" w:cs="Arial"/>
                <w:color w:val="000000"/>
              </w:rPr>
              <w:t>2,64 a</w:t>
            </w:r>
          </w:p>
        </w:tc>
        <w:tc>
          <w:tcPr>
            <w:tcW w:w="1128"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3,99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2,6 a</w:t>
            </w:r>
          </w:p>
        </w:tc>
      </w:tr>
      <w:tr w:rsidR="00CC7443" w:rsidRPr="00260042" w:rsidTr="00FB4F7F">
        <w:trPr>
          <w:trHeight w:val="300"/>
          <w:jc w:val="center"/>
        </w:trPr>
        <w:tc>
          <w:tcPr>
            <w:tcW w:w="1735" w:type="dxa"/>
            <w:tcBorders>
              <w:top w:val="nil"/>
              <w:left w:val="nil"/>
              <w:bottom w:val="nil"/>
              <w:right w:val="nil"/>
            </w:tcBorders>
            <w:noWrap/>
            <w:vAlign w:val="bottom"/>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7</w:t>
            </w:r>
          </w:p>
        </w:tc>
        <w:tc>
          <w:tcPr>
            <w:tcW w:w="11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4,50 a</w:t>
            </w:r>
          </w:p>
        </w:tc>
        <w:tc>
          <w:tcPr>
            <w:tcW w:w="62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4,56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02"/>
              <w:jc w:val="both"/>
              <w:rPr>
                <w:rFonts w:ascii="Arial" w:hAnsi="Arial" w:cs="Arial"/>
                <w:color w:val="000000"/>
              </w:rPr>
            </w:pPr>
            <w:r w:rsidRPr="00260042">
              <w:rPr>
                <w:rFonts w:ascii="Arial" w:hAnsi="Arial" w:cs="Arial"/>
                <w:color w:val="000000"/>
              </w:rPr>
              <w:t>2,98 a</w:t>
            </w:r>
          </w:p>
        </w:tc>
        <w:tc>
          <w:tcPr>
            <w:tcW w:w="1128"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4,51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3,07 a</w:t>
            </w:r>
          </w:p>
        </w:tc>
      </w:tr>
      <w:tr w:rsidR="00CC7443" w:rsidRPr="00260042" w:rsidTr="00FB4F7F">
        <w:trPr>
          <w:trHeight w:val="300"/>
          <w:jc w:val="center"/>
        </w:trPr>
        <w:tc>
          <w:tcPr>
            <w:tcW w:w="1735" w:type="dxa"/>
            <w:tcBorders>
              <w:top w:val="nil"/>
              <w:left w:val="nil"/>
              <w:bottom w:val="nil"/>
              <w:right w:val="nil"/>
            </w:tcBorders>
            <w:noWrap/>
            <w:vAlign w:val="bottom"/>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8</w:t>
            </w:r>
          </w:p>
        </w:tc>
        <w:tc>
          <w:tcPr>
            <w:tcW w:w="11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5,06 a</w:t>
            </w:r>
          </w:p>
        </w:tc>
        <w:tc>
          <w:tcPr>
            <w:tcW w:w="62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4,69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3,2 a</w:t>
            </w:r>
          </w:p>
        </w:tc>
        <w:tc>
          <w:tcPr>
            <w:tcW w:w="1128"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4,7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3,37 a</w:t>
            </w:r>
          </w:p>
        </w:tc>
      </w:tr>
      <w:tr w:rsidR="00CC7443" w:rsidRPr="00260042" w:rsidTr="00FB4F7F">
        <w:trPr>
          <w:trHeight w:val="300"/>
          <w:jc w:val="center"/>
        </w:trPr>
        <w:tc>
          <w:tcPr>
            <w:tcW w:w="1735" w:type="dxa"/>
            <w:tcBorders>
              <w:top w:val="nil"/>
              <w:left w:val="nil"/>
              <w:bottom w:val="nil"/>
              <w:right w:val="nil"/>
            </w:tcBorders>
            <w:noWrap/>
            <w:vAlign w:val="bottom"/>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9</w:t>
            </w:r>
          </w:p>
        </w:tc>
        <w:tc>
          <w:tcPr>
            <w:tcW w:w="11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5,24 a</w:t>
            </w:r>
          </w:p>
        </w:tc>
        <w:tc>
          <w:tcPr>
            <w:tcW w:w="62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4,88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02"/>
              <w:jc w:val="both"/>
              <w:rPr>
                <w:rFonts w:ascii="Arial" w:hAnsi="Arial" w:cs="Arial"/>
                <w:color w:val="000000"/>
              </w:rPr>
            </w:pPr>
            <w:r w:rsidRPr="00260042">
              <w:rPr>
                <w:rFonts w:ascii="Arial" w:hAnsi="Arial" w:cs="Arial"/>
                <w:color w:val="000000"/>
              </w:rPr>
              <w:t>3,47 a</w:t>
            </w:r>
          </w:p>
        </w:tc>
        <w:tc>
          <w:tcPr>
            <w:tcW w:w="1128"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4,86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3,63 a</w:t>
            </w:r>
          </w:p>
        </w:tc>
      </w:tr>
      <w:tr w:rsidR="00CC7443" w:rsidRPr="00260042" w:rsidTr="00FB4F7F">
        <w:trPr>
          <w:trHeight w:val="300"/>
          <w:jc w:val="center"/>
        </w:trPr>
        <w:tc>
          <w:tcPr>
            <w:tcW w:w="1735" w:type="dxa"/>
            <w:tcBorders>
              <w:top w:val="nil"/>
              <w:left w:val="nil"/>
              <w:bottom w:val="single" w:sz="4" w:space="0" w:color="auto"/>
              <w:right w:val="nil"/>
            </w:tcBorders>
            <w:noWrap/>
            <w:vAlign w:val="bottom"/>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10</w:t>
            </w:r>
          </w:p>
        </w:tc>
        <w:tc>
          <w:tcPr>
            <w:tcW w:w="1100" w:type="dxa"/>
            <w:tcBorders>
              <w:top w:val="nil"/>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5,42 a</w:t>
            </w:r>
          </w:p>
        </w:tc>
        <w:tc>
          <w:tcPr>
            <w:tcW w:w="623" w:type="dxa"/>
            <w:tcBorders>
              <w:top w:val="nil"/>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5,08 a</w:t>
            </w:r>
          </w:p>
        </w:tc>
        <w:tc>
          <w:tcPr>
            <w:tcW w:w="977" w:type="dxa"/>
            <w:tcBorders>
              <w:top w:val="nil"/>
              <w:left w:val="nil"/>
              <w:bottom w:val="single" w:sz="4" w:space="0" w:color="auto"/>
              <w:right w:val="nil"/>
            </w:tcBorders>
            <w:noWrap/>
            <w:vAlign w:val="bottom"/>
            <w:hideMark/>
          </w:tcPr>
          <w:p w:rsidR="00CC7443" w:rsidRPr="00260042" w:rsidRDefault="00CC7443" w:rsidP="00671789">
            <w:pPr>
              <w:spacing w:after="0" w:line="240" w:lineRule="auto"/>
              <w:ind w:right="-102"/>
              <w:jc w:val="both"/>
              <w:rPr>
                <w:rFonts w:ascii="Arial" w:hAnsi="Arial" w:cs="Arial"/>
                <w:color w:val="000000"/>
              </w:rPr>
            </w:pPr>
            <w:r w:rsidRPr="00260042">
              <w:rPr>
                <w:rFonts w:ascii="Arial" w:hAnsi="Arial" w:cs="Arial"/>
                <w:color w:val="000000"/>
              </w:rPr>
              <w:t>3,78 a</w:t>
            </w:r>
          </w:p>
        </w:tc>
        <w:tc>
          <w:tcPr>
            <w:tcW w:w="1128" w:type="dxa"/>
            <w:tcBorders>
              <w:top w:val="nil"/>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4,98 a</w:t>
            </w:r>
          </w:p>
        </w:tc>
        <w:tc>
          <w:tcPr>
            <w:tcW w:w="977" w:type="dxa"/>
            <w:tcBorders>
              <w:top w:val="nil"/>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3,6 a</w:t>
            </w:r>
          </w:p>
        </w:tc>
      </w:tr>
    </w:tbl>
    <w:p w:rsidR="00CC7443" w:rsidRPr="00260042" w:rsidRDefault="00CC7443" w:rsidP="00671789">
      <w:pPr>
        <w:spacing w:line="240" w:lineRule="auto"/>
        <w:ind w:left="1276" w:hanging="1276"/>
        <w:jc w:val="both"/>
        <w:rPr>
          <w:rFonts w:ascii="Arial" w:hAnsi="Arial" w:cs="Arial"/>
        </w:rPr>
      </w:pPr>
      <w:r w:rsidRPr="00260042">
        <w:rPr>
          <w:rFonts w:ascii="Arial" w:hAnsi="Arial" w:cs="Arial"/>
        </w:rPr>
        <w:t>Keterangan : Angka yang diikuti notasi huruf yang sama menunjukkan tidak ada beda nyata pada uji Anova taraf 5%.</w:t>
      </w:r>
    </w:p>
    <w:p w:rsidR="00CC7443" w:rsidRDefault="00CC7443" w:rsidP="00671789">
      <w:pPr>
        <w:spacing w:line="240" w:lineRule="auto"/>
        <w:ind w:firstLine="720"/>
        <w:jc w:val="both"/>
        <w:rPr>
          <w:rFonts w:ascii="Arial" w:hAnsi="Arial" w:cs="Arial"/>
        </w:rPr>
      </w:pPr>
      <w:r w:rsidRPr="00260042">
        <w:rPr>
          <w:rFonts w:ascii="Arial" w:hAnsi="Arial" w:cs="Arial"/>
        </w:rPr>
        <w:lastRenderedPageBreak/>
        <w:t xml:space="preserve">Berdasarkan Tabel 4. dapat dilihat bahwa purata diameter batang bibit menunjukkan tidak ada beda nyata pada setiap perlakuan. Hal ini dikarenakan kompos tandan kosong kelapa sawit yang diberikan belum dapat menyumbangkan unsur hara yang optimal pada awal pertumbuhan tanaman atau masa vegetatif, karena ketersediaan unsur hara berlangsung secara perlahan.  </w:t>
      </w:r>
    </w:p>
    <w:p w:rsidR="00CC7443" w:rsidRDefault="00D40BE3" w:rsidP="00D40BE3">
      <w:pPr>
        <w:spacing w:line="240" w:lineRule="auto"/>
        <w:ind w:left="1134" w:hanging="1134"/>
        <w:jc w:val="both"/>
        <w:rPr>
          <w:rFonts w:ascii="Arial" w:hAnsi="Arial" w:cs="Arial"/>
        </w:rPr>
      </w:pPr>
      <w:r>
        <w:rPr>
          <w:noProof/>
          <w:lang w:val="en-US"/>
        </w:rPr>
        <w:drawing>
          <wp:anchor distT="0" distB="0" distL="114300" distR="114300" simplePos="0" relativeHeight="251667456" behindDoc="0" locked="0" layoutInCell="1" allowOverlap="1" wp14:anchorId="7A815D56" wp14:editId="4FE69FC8">
            <wp:simplePos x="0" y="0"/>
            <wp:positionH relativeFrom="margin">
              <wp:align>left</wp:align>
            </wp:positionH>
            <wp:positionV relativeFrom="paragraph">
              <wp:posOffset>123190</wp:posOffset>
            </wp:positionV>
            <wp:extent cx="5124090" cy="3590925"/>
            <wp:effectExtent l="0" t="0" r="635" b="9525"/>
            <wp:wrapTopAndBottom/>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CC7443" w:rsidRPr="00260042">
        <w:rPr>
          <w:rFonts w:ascii="Arial" w:hAnsi="Arial" w:cs="Arial"/>
          <w:lang w:val="en-ID"/>
        </w:rPr>
        <w:t xml:space="preserve">Gambar 2. </w:t>
      </w:r>
      <w:r w:rsidR="00CC7443" w:rsidRPr="00260042">
        <w:rPr>
          <w:rFonts w:ascii="Arial" w:hAnsi="Arial" w:cs="Arial"/>
        </w:rPr>
        <w:t>Diameter batang bibit kelapa sawit umur 1-10 MST</w:t>
      </w:r>
      <w:r w:rsidR="00CC7443" w:rsidRPr="00260042">
        <w:rPr>
          <w:rFonts w:ascii="Arial" w:hAnsi="Arial" w:cs="Arial"/>
          <w:lang w:val="en-ID"/>
        </w:rPr>
        <w:t xml:space="preserve"> pada beberapa takaran pupuk kompos tandan kosong kelapa sawit</w:t>
      </w:r>
    </w:p>
    <w:p w:rsidR="00D40BE3" w:rsidRDefault="00D40BE3" w:rsidP="00D40BE3">
      <w:pPr>
        <w:spacing w:line="240" w:lineRule="auto"/>
        <w:ind w:left="1134" w:hanging="1134"/>
        <w:jc w:val="both"/>
        <w:rPr>
          <w:rFonts w:ascii="Arial" w:hAnsi="Arial" w:cs="Arial"/>
        </w:rPr>
      </w:pPr>
    </w:p>
    <w:p w:rsidR="00D40BE3" w:rsidRDefault="00D40BE3" w:rsidP="00D40BE3">
      <w:pPr>
        <w:spacing w:line="240" w:lineRule="auto"/>
        <w:ind w:left="1134" w:hanging="1134"/>
        <w:jc w:val="both"/>
        <w:rPr>
          <w:rFonts w:ascii="Arial" w:hAnsi="Arial" w:cs="Arial"/>
        </w:rPr>
      </w:pPr>
    </w:p>
    <w:p w:rsidR="00D40BE3" w:rsidRDefault="00D40BE3" w:rsidP="00D40BE3">
      <w:pPr>
        <w:spacing w:line="240" w:lineRule="auto"/>
        <w:ind w:left="1134" w:hanging="1134"/>
        <w:jc w:val="both"/>
        <w:rPr>
          <w:rFonts w:ascii="Arial" w:hAnsi="Arial" w:cs="Arial"/>
        </w:rPr>
      </w:pPr>
    </w:p>
    <w:p w:rsidR="00D40BE3" w:rsidRDefault="00D40BE3" w:rsidP="00D40BE3">
      <w:pPr>
        <w:spacing w:line="240" w:lineRule="auto"/>
        <w:ind w:left="1134" w:hanging="1134"/>
        <w:jc w:val="both"/>
        <w:rPr>
          <w:rFonts w:ascii="Arial" w:hAnsi="Arial" w:cs="Arial"/>
        </w:rPr>
      </w:pPr>
    </w:p>
    <w:p w:rsidR="00D40BE3" w:rsidRDefault="00D40BE3" w:rsidP="00D40BE3">
      <w:pPr>
        <w:spacing w:line="240" w:lineRule="auto"/>
        <w:ind w:left="1134" w:hanging="1134"/>
        <w:jc w:val="both"/>
        <w:rPr>
          <w:rFonts w:ascii="Arial" w:hAnsi="Arial" w:cs="Arial"/>
        </w:rPr>
      </w:pPr>
    </w:p>
    <w:p w:rsidR="00D40BE3" w:rsidRDefault="00D40BE3" w:rsidP="00D40BE3">
      <w:pPr>
        <w:spacing w:line="240" w:lineRule="auto"/>
        <w:ind w:left="1134" w:hanging="1134"/>
        <w:jc w:val="both"/>
        <w:rPr>
          <w:rFonts w:ascii="Arial" w:hAnsi="Arial" w:cs="Arial"/>
        </w:rPr>
      </w:pPr>
    </w:p>
    <w:p w:rsidR="00D40BE3" w:rsidRDefault="00D40BE3" w:rsidP="00D40BE3">
      <w:pPr>
        <w:spacing w:line="240" w:lineRule="auto"/>
        <w:ind w:left="1134" w:hanging="1134"/>
        <w:jc w:val="both"/>
        <w:rPr>
          <w:rFonts w:ascii="Arial" w:hAnsi="Arial" w:cs="Arial"/>
        </w:rPr>
      </w:pPr>
    </w:p>
    <w:p w:rsidR="00D40BE3" w:rsidRDefault="00D40BE3" w:rsidP="00D40BE3">
      <w:pPr>
        <w:spacing w:line="240" w:lineRule="auto"/>
        <w:ind w:left="1134" w:hanging="1134"/>
        <w:jc w:val="both"/>
        <w:rPr>
          <w:rFonts w:ascii="Arial" w:hAnsi="Arial" w:cs="Arial"/>
        </w:rPr>
      </w:pPr>
    </w:p>
    <w:p w:rsidR="00D40BE3" w:rsidRDefault="00D40BE3" w:rsidP="00D40BE3">
      <w:pPr>
        <w:spacing w:line="240" w:lineRule="auto"/>
        <w:ind w:left="1134" w:hanging="1134"/>
        <w:jc w:val="both"/>
        <w:rPr>
          <w:rFonts w:ascii="Arial" w:hAnsi="Arial" w:cs="Arial"/>
        </w:rPr>
      </w:pPr>
    </w:p>
    <w:p w:rsidR="00D40BE3" w:rsidRDefault="00D40BE3" w:rsidP="00D40BE3">
      <w:pPr>
        <w:spacing w:line="240" w:lineRule="auto"/>
        <w:ind w:left="1134" w:hanging="1134"/>
        <w:jc w:val="both"/>
        <w:rPr>
          <w:rFonts w:ascii="Arial" w:hAnsi="Arial" w:cs="Arial"/>
        </w:rPr>
      </w:pPr>
    </w:p>
    <w:p w:rsidR="00D40BE3" w:rsidRPr="00D40BE3" w:rsidRDefault="00D40BE3" w:rsidP="00D40BE3">
      <w:pPr>
        <w:spacing w:line="240" w:lineRule="auto"/>
        <w:ind w:left="1134" w:hanging="1134"/>
        <w:jc w:val="both"/>
        <w:rPr>
          <w:rFonts w:ascii="Arial" w:hAnsi="Arial" w:cs="Arial"/>
        </w:rPr>
      </w:pPr>
    </w:p>
    <w:p w:rsidR="00CC7443" w:rsidRPr="00260042" w:rsidRDefault="00CC7443" w:rsidP="00671789">
      <w:pPr>
        <w:spacing w:line="240" w:lineRule="auto"/>
        <w:ind w:left="851" w:hanging="851"/>
        <w:rPr>
          <w:rFonts w:ascii="Arial" w:hAnsi="Arial" w:cs="Arial"/>
        </w:rPr>
      </w:pPr>
      <w:r w:rsidRPr="00260042">
        <w:rPr>
          <w:rFonts w:ascii="Arial" w:hAnsi="Arial" w:cs="Arial"/>
        </w:rPr>
        <w:lastRenderedPageBreak/>
        <w:t>Tabel 5. Purata jumlah daun bibit kelapa sawit dengan berbagai takaran pupuk kompos tandan kosong kelapa sawit pada umur 1-10 MST</w:t>
      </w:r>
    </w:p>
    <w:tbl>
      <w:tblPr>
        <w:tblW w:w="8011" w:type="dxa"/>
        <w:jc w:val="center"/>
        <w:tblLook w:val="04A0" w:firstRow="1" w:lastRow="0" w:firstColumn="1" w:lastColumn="0" w:noHBand="0" w:noVBand="1"/>
      </w:tblPr>
      <w:tblGrid>
        <w:gridCol w:w="1734"/>
        <w:gridCol w:w="1383"/>
        <w:gridCol w:w="1527"/>
        <w:gridCol w:w="1400"/>
        <w:gridCol w:w="987"/>
        <w:gridCol w:w="990"/>
      </w:tblGrid>
      <w:tr w:rsidR="00CC7443" w:rsidRPr="00260042" w:rsidTr="00FB4F7F">
        <w:trPr>
          <w:trHeight w:val="300"/>
          <w:jc w:val="center"/>
        </w:trPr>
        <w:tc>
          <w:tcPr>
            <w:tcW w:w="1734" w:type="dxa"/>
            <w:vMerge w:val="restart"/>
            <w:tcBorders>
              <w:top w:val="single" w:sz="4" w:space="0" w:color="auto"/>
              <w:left w:val="nil"/>
              <w:bottom w:val="single" w:sz="4" w:space="0" w:color="auto"/>
              <w:right w:val="nil"/>
            </w:tcBorders>
            <w:noWrap/>
            <w:vAlign w:val="center"/>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Minggu ke</w:t>
            </w:r>
          </w:p>
        </w:tc>
        <w:tc>
          <w:tcPr>
            <w:tcW w:w="6277" w:type="dxa"/>
            <w:gridSpan w:val="5"/>
            <w:tcBorders>
              <w:top w:val="single" w:sz="4" w:space="0" w:color="auto"/>
              <w:left w:val="nil"/>
              <w:bottom w:val="single" w:sz="4" w:space="0" w:color="auto"/>
              <w:right w:val="nil"/>
            </w:tcBorders>
            <w:noWrap/>
            <w:vAlign w:val="bottom"/>
            <w:hideMark/>
          </w:tcPr>
          <w:p w:rsidR="00CC7443" w:rsidRPr="00260042" w:rsidRDefault="00CC7443" w:rsidP="00671789">
            <w:pPr>
              <w:spacing w:after="0" w:line="240" w:lineRule="auto"/>
              <w:jc w:val="center"/>
              <w:rPr>
                <w:rFonts w:ascii="Arial" w:hAnsi="Arial" w:cs="Arial"/>
                <w:color w:val="000000"/>
              </w:rPr>
            </w:pPr>
            <w:r w:rsidRPr="00260042">
              <w:rPr>
                <w:rFonts w:ascii="Arial" w:hAnsi="Arial" w:cs="Arial"/>
                <w:color w:val="000000"/>
              </w:rPr>
              <w:t>PERLAKUAN</w:t>
            </w:r>
          </w:p>
        </w:tc>
      </w:tr>
      <w:tr w:rsidR="00CC7443" w:rsidRPr="00260042" w:rsidTr="00FB4F7F">
        <w:trPr>
          <w:trHeight w:val="300"/>
          <w:jc w:val="center"/>
        </w:trPr>
        <w:tc>
          <w:tcPr>
            <w:tcW w:w="1734" w:type="dxa"/>
            <w:vMerge/>
            <w:tcBorders>
              <w:top w:val="single" w:sz="4" w:space="0" w:color="auto"/>
              <w:left w:val="nil"/>
              <w:bottom w:val="single" w:sz="4" w:space="0" w:color="000000"/>
              <w:right w:val="nil"/>
            </w:tcBorders>
            <w:vAlign w:val="center"/>
            <w:hideMark/>
          </w:tcPr>
          <w:p w:rsidR="00CC7443" w:rsidRPr="00260042" w:rsidRDefault="00CC7443" w:rsidP="00671789">
            <w:pPr>
              <w:spacing w:after="0" w:line="240" w:lineRule="auto"/>
              <w:jc w:val="both"/>
              <w:rPr>
                <w:rFonts w:ascii="Arial" w:hAnsi="Arial" w:cs="Arial"/>
                <w:color w:val="000000"/>
              </w:rPr>
            </w:pPr>
          </w:p>
        </w:tc>
        <w:tc>
          <w:tcPr>
            <w:tcW w:w="1383" w:type="dxa"/>
            <w:tcBorders>
              <w:top w:val="single" w:sz="4" w:space="0" w:color="auto"/>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lang w:val="en-ID"/>
              </w:rPr>
            </w:pPr>
            <w:r w:rsidRPr="00260042">
              <w:rPr>
                <w:rFonts w:ascii="Arial" w:hAnsi="Arial" w:cs="Arial"/>
                <w:color w:val="000000"/>
              </w:rPr>
              <w:t>K</w:t>
            </w:r>
            <w:r w:rsidRPr="00260042">
              <w:rPr>
                <w:rFonts w:ascii="Arial" w:hAnsi="Arial" w:cs="Arial"/>
                <w:color w:val="000000"/>
                <w:lang w:val="en-ID"/>
              </w:rPr>
              <w:t>ontrol (Urea)</w:t>
            </w:r>
          </w:p>
          <w:p w:rsidR="00CC7443" w:rsidRPr="00260042" w:rsidRDefault="00CC7443" w:rsidP="00671789">
            <w:pPr>
              <w:spacing w:after="0" w:line="240" w:lineRule="auto"/>
              <w:jc w:val="both"/>
              <w:rPr>
                <w:rFonts w:ascii="Arial" w:hAnsi="Arial" w:cs="Arial"/>
                <w:color w:val="000000"/>
                <w:lang w:val="en-ID"/>
              </w:rPr>
            </w:pPr>
          </w:p>
        </w:tc>
        <w:tc>
          <w:tcPr>
            <w:tcW w:w="1527" w:type="dxa"/>
            <w:tcBorders>
              <w:top w:val="single" w:sz="4" w:space="0" w:color="auto"/>
              <w:left w:val="nil"/>
              <w:bottom w:val="single" w:sz="4" w:space="0" w:color="auto"/>
              <w:right w:val="nil"/>
            </w:tcBorders>
            <w:noWrap/>
            <w:vAlign w:val="bottom"/>
            <w:hideMark/>
          </w:tcPr>
          <w:p w:rsidR="00CC7443" w:rsidRPr="00260042" w:rsidRDefault="00CC7443" w:rsidP="00671789">
            <w:pPr>
              <w:spacing w:after="0" w:line="240" w:lineRule="auto"/>
              <w:ind w:right="395"/>
              <w:jc w:val="both"/>
              <w:rPr>
                <w:rFonts w:ascii="Arial" w:hAnsi="Arial" w:cs="Arial"/>
                <w:color w:val="000000"/>
              </w:rPr>
            </w:pPr>
            <w:r w:rsidRPr="00260042">
              <w:rPr>
                <w:rFonts w:ascii="Arial" w:hAnsi="Arial" w:cs="Arial"/>
              </w:rPr>
              <w:t>100% pupuk</w:t>
            </w:r>
            <w:r w:rsidRPr="00260042">
              <w:rPr>
                <w:rFonts w:ascii="Arial" w:hAnsi="Arial" w:cs="Arial"/>
                <w:lang w:val="en-ID"/>
              </w:rPr>
              <w:t xml:space="preserve"> kompos</w:t>
            </w:r>
            <w:r w:rsidRPr="00260042">
              <w:rPr>
                <w:rFonts w:ascii="Arial" w:hAnsi="Arial" w:cs="Arial"/>
              </w:rPr>
              <w:t xml:space="preserve"> TKKS</w:t>
            </w:r>
          </w:p>
        </w:tc>
        <w:tc>
          <w:tcPr>
            <w:tcW w:w="1400" w:type="dxa"/>
            <w:tcBorders>
              <w:top w:val="single" w:sz="4" w:space="0" w:color="auto"/>
              <w:left w:val="nil"/>
              <w:bottom w:val="single" w:sz="4" w:space="0" w:color="auto"/>
              <w:right w:val="nil"/>
            </w:tcBorders>
            <w:noWrap/>
            <w:vAlign w:val="bottom"/>
            <w:hideMark/>
          </w:tcPr>
          <w:p w:rsidR="00CC7443" w:rsidRPr="00260042" w:rsidRDefault="00CC7443" w:rsidP="00671789">
            <w:pPr>
              <w:spacing w:after="0" w:line="240" w:lineRule="auto"/>
              <w:ind w:right="300"/>
              <w:jc w:val="both"/>
              <w:rPr>
                <w:rFonts w:ascii="Arial" w:hAnsi="Arial" w:cs="Arial"/>
                <w:color w:val="000000"/>
              </w:rPr>
            </w:pPr>
            <w:r w:rsidRPr="00260042">
              <w:rPr>
                <w:rFonts w:ascii="Arial" w:hAnsi="Arial" w:cs="Arial"/>
              </w:rPr>
              <w:t>75%</w:t>
            </w:r>
            <w:r w:rsidRPr="00260042">
              <w:rPr>
                <w:rFonts w:ascii="Arial" w:hAnsi="Arial" w:cs="Arial"/>
                <w:lang w:val="en-ID"/>
              </w:rPr>
              <w:t xml:space="preserve"> pupuk kompos TKKS</w:t>
            </w:r>
          </w:p>
        </w:tc>
        <w:tc>
          <w:tcPr>
            <w:tcW w:w="977" w:type="dxa"/>
            <w:tcBorders>
              <w:top w:val="single" w:sz="4" w:space="0" w:color="auto"/>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rPr>
              <w:t xml:space="preserve">50% </w:t>
            </w:r>
            <w:r w:rsidRPr="00260042">
              <w:rPr>
                <w:rFonts w:ascii="Arial" w:hAnsi="Arial" w:cs="Arial"/>
                <w:lang w:val="en-ID"/>
              </w:rPr>
              <w:t>pupuk kompos TKKS</w:t>
            </w:r>
          </w:p>
        </w:tc>
        <w:tc>
          <w:tcPr>
            <w:tcW w:w="990" w:type="dxa"/>
            <w:tcBorders>
              <w:top w:val="single" w:sz="4" w:space="0" w:color="auto"/>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rPr>
              <w:t>25%</w:t>
            </w:r>
            <w:r w:rsidRPr="00260042">
              <w:rPr>
                <w:rFonts w:ascii="Arial" w:hAnsi="Arial" w:cs="Arial"/>
                <w:lang w:val="en-ID"/>
              </w:rPr>
              <w:t xml:space="preserve"> pupuk kompos TKKS</w:t>
            </w:r>
          </w:p>
        </w:tc>
      </w:tr>
      <w:tr w:rsidR="00CC7443" w:rsidRPr="00260042" w:rsidTr="00FB4F7F">
        <w:trPr>
          <w:trHeight w:val="300"/>
          <w:jc w:val="center"/>
        </w:trPr>
        <w:tc>
          <w:tcPr>
            <w:tcW w:w="1734"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w:t>
            </w:r>
          </w:p>
        </w:tc>
        <w:tc>
          <w:tcPr>
            <w:tcW w:w="138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1,25 a</w:t>
            </w:r>
          </w:p>
        </w:tc>
        <w:tc>
          <w:tcPr>
            <w:tcW w:w="1527" w:type="dxa"/>
            <w:tcBorders>
              <w:top w:val="nil"/>
              <w:left w:val="nil"/>
              <w:bottom w:val="nil"/>
              <w:right w:val="nil"/>
            </w:tcBorders>
            <w:noWrap/>
            <w:vAlign w:val="bottom"/>
            <w:hideMark/>
          </w:tcPr>
          <w:p w:rsidR="00CC7443" w:rsidRPr="00260042" w:rsidRDefault="00CC7443" w:rsidP="00671789">
            <w:pPr>
              <w:spacing w:after="0" w:line="240" w:lineRule="auto"/>
              <w:ind w:right="-108"/>
              <w:jc w:val="both"/>
              <w:rPr>
                <w:rFonts w:ascii="Arial" w:hAnsi="Arial" w:cs="Arial"/>
                <w:color w:val="000000"/>
              </w:rPr>
            </w:pPr>
            <w:r w:rsidRPr="00260042">
              <w:rPr>
                <w:rFonts w:ascii="Arial" w:hAnsi="Arial" w:cs="Arial"/>
                <w:color w:val="000000"/>
              </w:rPr>
              <w:t>0,87 a</w:t>
            </w:r>
          </w:p>
        </w:tc>
        <w:tc>
          <w:tcPr>
            <w:tcW w:w="14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1,33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11"/>
              <w:jc w:val="both"/>
              <w:rPr>
                <w:rFonts w:ascii="Arial" w:hAnsi="Arial" w:cs="Arial"/>
                <w:color w:val="000000"/>
              </w:rPr>
            </w:pPr>
            <w:r w:rsidRPr="00260042">
              <w:rPr>
                <w:rFonts w:ascii="Arial" w:hAnsi="Arial" w:cs="Arial"/>
                <w:color w:val="000000"/>
              </w:rPr>
              <w:t>0,92 a</w:t>
            </w:r>
          </w:p>
        </w:tc>
        <w:tc>
          <w:tcPr>
            <w:tcW w:w="99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0,67 a</w:t>
            </w:r>
          </w:p>
        </w:tc>
      </w:tr>
      <w:tr w:rsidR="00CC7443" w:rsidRPr="00260042" w:rsidTr="00FB4F7F">
        <w:trPr>
          <w:trHeight w:val="300"/>
          <w:jc w:val="center"/>
        </w:trPr>
        <w:tc>
          <w:tcPr>
            <w:tcW w:w="1734"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w:t>
            </w:r>
          </w:p>
        </w:tc>
        <w:tc>
          <w:tcPr>
            <w:tcW w:w="138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0,92 a</w:t>
            </w:r>
          </w:p>
        </w:tc>
        <w:tc>
          <w:tcPr>
            <w:tcW w:w="1527" w:type="dxa"/>
            <w:tcBorders>
              <w:top w:val="nil"/>
              <w:left w:val="nil"/>
              <w:bottom w:val="nil"/>
              <w:right w:val="nil"/>
            </w:tcBorders>
            <w:noWrap/>
            <w:vAlign w:val="bottom"/>
            <w:hideMark/>
          </w:tcPr>
          <w:p w:rsidR="00CC7443" w:rsidRPr="00260042" w:rsidRDefault="00CC7443" w:rsidP="00671789">
            <w:pPr>
              <w:spacing w:after="0" w:line="240" w:lineRule="auto"/>
              <w:ind w:right="-108"/>
              <w:jc w:val="both"/>
              <w:rPr>
                <w:rFonts w:ascii="Arial" w:hAnsi="Arial" w:cs="Arial"/>
                <w:color w:val="000000"/>
              </w:rPr>
            </w:pPr>
            <w:r w:rsidRPr="00260042">
              <w:rPr>
                <w:rFonts w:ascii="Arial" w:hAnsi="Arial" w:cs="Arial"/>
                <w:color w:val="000000"/>
              </w:rPr>
              <w:t>1,07 a</w:t>
            </w:r>
          </w:p>
        </w:tc>
        <w:tc>
          <w:tcPr>
            <w:tcW w:w="1400" w:type="dxa"/>
            <w:tcBorders>
              <w:top w:val="nil"/>
              <w:left w:val="nil"/>
              <w:bottom w:val="nil"/>
              <w:right w:val="nil"/>
            </w:tcBorders>
            <w:noWrap/>
            <w:vAlign w:val="bottom"/>
            <w:hideMark/>
          </w:tcPr>
          <w:p w:rsidR="00CC7443" w:rsidRPr="00260042" w:rsidRDefault="00CC7443" w:rsidP="00671789">
            <w:pPr>
              <w:spacing w:after="0" w:line="240" w:lineRule="auto"/>
              <w:ind w:right="165"/>
              <w:jc w:val="both"/>
              <w:rPr>
                <w:rFonts w:ascii="Arial" w:hAnsi="Arial" w:cs="Arial"/>
                <w:color w:val="000000"/>
              </w:rPr>
            </w:pPr>
            <w:r w:rsidRPr="00260042">
              <w:rPr>
                <w:rFonts w:ascii="Arial" w:hAnsi="Arial" w:cs="Arial"/>
                <w:color w:val="000000"/>
              </w:rPr>
              <w:t>1,33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 a</w:t>
            </w:r>
          </w:p>
        </w:tc>
        <w:tc>
          <w:tcPr>
            <w:tcW w:w="99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0,67 a</w:t>
            </w:r>
          </w:p>
        </w:tc>
      </w:tr>
      <w:tr w:rsidR="00CC7443" w:rsidRPr="00260042" w:rsidTr="00FB4F7F">
        <w:trPr>
          <w:trHeight w:val="300"/>
          <w:jc w:val="center"/>
        </w:trPr>
        <w:tc>
          <w:tcPr>
            <w:tcW w:w="1734"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3</w:t>
            </w:r>
          </w:p>
        </w:tc>
        <w:tc>
          <w:tcPr>
            <w:tcW w:w="138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1,5 a</w:t>
            </w:r>
          </w:p>
        </w:tc>
        <w:tc>
          <w:tcPr>
            <w:tcW w:w="152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1,2 a</w:t>
            </w:r>
          </w:p>
        </w:tc>
        <w:tc>
          <w:tcPr>
            <w:tcW w:w="14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1,67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11"/>
              <w:jc w:val="both"/>
              <w:rPr>
                <w:rFonts w:ascii="Arial" w:hAnsi="Arial" w:cs="Arial"/>
                <w:color w:val="000000"/>
              </w:rPr>
            </w:pPr>
            <w:r w:rsidRPr="00260042">
              <w:rPr>
                <w:rFonts w:ascii="Arial" w:hAnsi="Arial" w:cs="Arial"/>
                <w:color w:val="000000"/>
              </w:rPr>
              <w:t>1,67 a</w:t>
            </w:r>
          </w:p>
        </w:tc>
        <w:tc>
          <w:tcPr>
            <w:tcW w:w="99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 a</w:t>
            </w:r>
          </w:p>
        </w:tc>
      </w:tr>
      <w:tr w:rsidR="00CC7443" w:rsidRPr="00260042" w:rsidTr="00FB4F7F">
        <w:trPr>
          <w:trHeight w:val="300"/>
          <w:jc w:val="center"/>
        </w:trPr>
        <w:tc>
          <w:tcPr>
            <w:tcW w:w="1734"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4</w:t>
            </w:r>
          </w:p>
        </w:tc>
        <w:tc>
          <w:tcPr>
            <w:tcW w:w="138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1,5 a</w:t>
            </w:r>
          </w:p>
        </w:tc>
        <w:tc>
          <w:tcPr>
            <w:tcW w:w="152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1,2 a</w:t>
            </w:r>
          </w:p>
        </w:tc>
        <w:tc>
          <w:tcPr>
            <w:tcW w:w="14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11"/>
              <w:jc w:val="both"/>
              <w:rPr>
                <w:rFonts w:ascii="Arial" w:hAnsi="Arial" w:cs="Arial"/>
                <w:color w:val="000000"/>
              </w:rPr>
            </w:pPr>
            <w:r w:rsidRPr="00260042">
              <w:rPr>
                <w:rFonts w:ascii="Arial" w:hAnsi="Arial" w:cs="Arial"/>
                <w:color w:val="000000"/>
              </w:rPr>
              <w:t>1,67 a</w:t>
            </w:r>
          </w:p>
        </w:tc>
        <w:tc>
          <w:tcPr>
            <w:tcW w:w="99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 a</w:t>
            </w:r>
          </w:p>
        </w:tc>
      </w:tr>
      <w:tr w:rsidR="00CC7443" w:rsidRPr="00260042" w:rsidTr="00FB4F7F">
        <w:trPr>
          <w:trHeight w:val="300"/>
          <w:jc w:val="center"/>
        </w:trPr>
        <w:tc>
          <w:tcPr>
            <w:tcW w:w="1734"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5</w:t>
            </w:r>
          </w:p>
        </w:tc>
        <w:tc>
          <w:tcPr>
            <w:tcW w:w="138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1,5 a</w:t>
            </w:r>
          </w:p>
        </w:tc>
        <w:tc>
          <w:tcPr>
            <w:tcW w:w="152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1,2 a</w:t>
            </w:r>
          </w:p>
        </w:tc>
        <w:tc>
          <w:tcPr>
            <w:tcW w:w="14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1,67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11"/>
              <w:jc w:val="both"/>
              <w:rPr>
                <w:rFonts w:ascii="Arial" w:hAnsi="Arial" w:cs="Arial"/>
                <w:color w:val="000000"/>
              </w:rPr>
            </w:pPr>
            <w:r w:rsidRPr="00260042">
              <w:rPr>
                <w:rFonts w:ascii="Arial" w:hAnsi="Arial" w:cs="Arial"/>
                <w:color w:val="000000"/>
              </w:rPr>
              <w:t>1,75 a</w:t>
            </w:r>
          </w:p>
        </w:tc>
        <w:tc>
          <w:tcPr>
            <w:tcW w:w="99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 a</w:t>
            </w:r>
          </w:p>
        </w:tc>
      </w:tr>
      <w:tr w:rsidR="00CC7443" w:rsidRPr="00260042" w:rsidTr="00FB4F7F">
        <w:trPr>
          <w:trHeight w:val="300"/>
          <w:jc w:val="center"/>
        </w:trPr>
        <w:tc>
          <w:tcPr>
            <w:tcW w:w="1734"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6</w:t>
            </w:r>
          </w:p>
        </w:tc>
        <w:tc>
          <w:tcPr>
            <w:tcW w:w="138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1,5 a</w:t>
            </w:r>
          </w:p>
        </w:tc>
        <w:tc>
          <w:tcPr>
            <w:tcW w:w="1527" w:type="dxa"/>
            <w:tcBorders>
              <w:top w:val="nil"/>
              <w:left w:val="nil"/>
              <w:bottom w:val="nil"/>
              <w:right w:val="nil"/>
            </w:tcBorders>
            <w:noWrap/>
            <w:vAlign w:val="bottom"/>
            <w:hideMark/>
          </w:tcPr>
          <w:p w:rsidR="00CC7443" w:rsidRPr="00260042" w:rsidRDefault="00CC7443" w:rsidP="00671789">
            <w:pPr>
              <w:spacing w:after="0" w:line="240" w:lineRule="auto"/>
              <w:ind w:right="-108"/>
              <w:jc w:val="both"/>
              <w:rPr>
                <w:rFonts w:ascii="Arial" w:hAnsi="Arial" w:cs="Arial"/>
                <w:color w:val="000000"/>
              </w:rPr>
            </w:pPr>
            <w:r w:rsidRPr="00260042">
              <w:rPr>
                <w:rFonts w:ascii="Arial" w:hAnsi="Arial" w:cs="Arial"/>
                <w:color w:val="000000"/>
              </w:rPr>
              <w:t>1,27 a</w:t>
            </w:r>
          </w:p>
        </w:tc>
        <w:tc>
          <w:tcPr>
            <w:tcW w:w="14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1,67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11"/>
              <w:jc w:val="both"/>
              <w:rPr>
                <w:rFonts w:ascii="Arial" w:hAnsi="Arial" w:cs="Arial"/>
                <w:color w:val="000000"/>
              </w:rPr>
            </w:pPr>
            <w:r w:rsidRPr="00260042">
              <w:rPr>
                <w:rFonts w:ascii="Arial" w:hAnsi="Arial" w:cs="Arial"/>
                <w:color w:val="000000"/>
              </w:rPr>
              <w:t>1,92 a</w:t>
            </w:r>
          </w:p>
        </w:tc>
        <w:tc>
          <w:tcPr>
            <w:tcW w:w="99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 a</w:t>
            </w:r>
          </w:p>
        </w:tc>
      </w:tr>
      <w:tr w:rsidR="00CC7443" w:rsidRPr="00260042" w:rsidTr="00FB4F7F">
        <w:trPr>
          <w:trHeight w:val="300"/>
          <w:jc w:val="center"/>
        </w:trPr>
        <w:tc>
          <w:tcPr>
            <w:tcW w:w="1734"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7</w:t>
            </w:r>
          </w:p>
        </w:tc>
        <w:tc>
          <w:tcPr>
            <w:tcW w:w="138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1,58 a</w:t>
            </w:r>
          </w:p>
        </w:tc>
        <w:tc>
          <w:tcPr>
            <w:tcW w:w="152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1,7 a</w:t>
            </w:r>
          </w:p>
        </w:tc>
        <w:tc>
          <w:tcPr>
            <w:tcW w:w="14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11"/>
              <w:jc w:val="both"/>
              <w:rPr>
                <w:rFonts w:ascii="Arial" w:hAnsi="Arial" w:cs="Arial"/>
                <w:color w:val="000000"/>
              </w:rPr>
            </w:pPr>
            <w:r w:rsidRPr="00260042">
              <w:rPr>
                <w:rFonts w:ascii="Arial" w:hAnsi="Arial" w:cs="Arial"/>
                <w:color w:val="000000"/>
              </w:rPr>
              <w:t>2,08 a</w:t>
            </w:r>
          </w:p>
        </w:tc>
        <w:tc>
          <w:tcPr>
            <w:tcW w:w="99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1,33 a</w:t>
            </w:r>
          </w:p>
        </w:tc>
      </w:tr>
      <w:tr w:rsidR="00CC7443" w:rsidRPr="00260042" w:rsidTr="00FB4F7F">
        <w:trPr>
          <w:trHeight w:val="300"/>
          <w:jc w:val="center"/>
        </w:trPr>
        <w:tc>
          <w:tcPr>
            <w:tcW w:w="1734"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8</w:t>
            </w:r>
          </w:p>
        </w:tc>
        <w:tc>
          <w:tcPr>
            <w:tcW w:w="138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2,28 a</w:t>
            </w:r>
          </w:p>
        </w:tc>
        <w:tc>
          <w:tcPr>
            <w:tcW w:w="152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1,9 a</w:t>
            </w:r>
          </w:p>
        </w:tc>
        <w:tc>
          <w:tcPr>
            <w:tcW w:w="14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1,53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2,5 a</w:t>
            </w:r>
          </w:p>
        </w:tc>
        <w:tc>
          <w:tcPr>
            <w:tcW w:w="99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1,33 a</w:t>
            </w:r>
          </w:p>
        </w:tc>
      </w:tr>
      <w:tr w:rsidR="00CC7443" w:rsidRPr="00260042" w:rsidTr="00FB4F7F">
        <w:trPr>
          <w:trHeight w:val="300"/>
          <w:jc w:val="center"/>
        </w:trPr>
        <w:tc>
          <w:tcPr>
            <w:tcW w:w="1734"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9</w:t>
            </w:r>
          </w:p>
        </w:tc>
        <w:tc>
          <w:tcPr>
            <w:tcW w:w="1383"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2,3 a</w:t>
            </w:r>
          </w:p>
        </w:tc>
        <w:tc>
          <w:tcPr>
            <w:tcW w:w="1527"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2,1 a</w:t>
            </w:r>
          </w:p>
        </w:tc>
        <w:tc>
          <w:tcPr>
            <w:tcW w:w="140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1,7 a</w:t>
            </w:r>
          </w:p>
        </w:tc>
        <w:tc>
          <w:tcPr>
            <w:tcW w:w="977" w:type="dxa"/>
            <w:tcBorders>
              <w:top w:val="nil"/>
              <w:left w:val="nil"/>
              <w:bottom w:val="nil"/>
              <w:right w:val="nil"/>
            </w:tcBorders>
            <w:noWrap/>
            <w:vAlign w:val="bottom"/>
            <w:hideMark/>
          </w:tcPr>
          <w:p w:rsidR="00CC7443" w:rsidRPr="00260042" w:rsidRDefault="00CC7443" w:rsidP="00671789">
            <w:pPr>
              <w:spacing w:after="0" w:line="240" w:lineRule="auto"/>
              <w:ind w:right="-111"/>
              <w:jc w:val="both"/>
              <w:rPr>
                <w:rFonts w:ascii="Arial" w:hAnsi="Arial" w:cs="Arial"/>
                <w:color w:val="000000"/>
              </w:rPr>
            </w:pPr>
            <w:r w:rsidRPr="00260042">
              <w:rPr>
                <w:rFonts w:ascii="Arial" w:hAnsi="Arial" w:cs="Arial"/>
                <w:color w:val="000000"/>
              </w:rPr>
              <w:t>2,58 a</w:t>
            </w:r>
          </w:p>
        </w:tc>
        <w:tc>
          <w:tcPr>
            <w:tcW w:w="990" w:type="dxa"/>
            <w:tcBorders>
              <w:top w:val="nil"/>
              <w:left w:val="nil"/>
              <w:bottom w:val="nil"/>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1,33 a</w:t>
            </w:r>
          </w:p>
        </w:tc>
      </w:tr>
      <w:tr w:rsidR="00CC7443" w:rsidRPr="00260042" w:rsidTr="00FB4F7F">
        <w:trPr>
          <w:trHeight w:val="300"/>
          <w:jc w:val="center"/>
        </w:trPr>
        <w:tc>
          <w:tcPr>
            <w:tcW w:w="1734" w:type="dxa"/>
            <w:tcBorders>
              <w:top w:val="nil"/>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10</w:t>
            </w:r>
          </w:p>
        </w:tc>
        <w:tc>
          <w:tcPr>
            <w:tcW w:w="1383" w:type="dxa"/>
            <w:tcBorders>
              <w:top w:val="nil"/>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2,32 a</w:t>
            </w:r>
          </w:p>
        </w:tc>
        <w:tc>
          <w:tcPr>
            <w:tcW w:w="1527" w:type="dxa"/>
            <w:tcBorders>
              <w:top w:val="nil"/>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2,1 a</w:t>
            </w:r>
          </w:p>
        </w:tc>
        <w:tc>
          <w:tcPr>
            <w:tcW w:w="1400" w:type="dxa"/>
            <w:tcBorders>
              <w:top w:val="nil"/>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1,7 a</w:t>
            </w:r>
          </w:p>
        </w:tc>
        <w:tc>
          <w:tcPr>
            <w:tcW w:w="977" w:type="dxa"/>
            <w:tcBorders>
              <w:top w:val="nil"/>
              <w:left w:val="nil"/>
              <w:bottom w:val="single" w:sz="4" w:space="0" w:color="auto"/>
              <w:right w:val="nil"/>
            </w:tcBorders>
            <w:noWrap/>
            <w:vAlign w:val="bottom"/>
            <w:hideMark/>
          </w:tcPr>
          <w:p w:rsidR="00CC7443" w:rsidRPr="00260042" w:rsidRDefault="00CC7443" w:rsidP="00671789">
            <w:pPr>
              <w:spacing w:after="0" w:line="240" w:lineRule="auto"/>
              <w:ind w:right="-111"/>
              <w:jc w:val="both"/>
              <w:rPr>
                <w:rFonts w:ascii="Arial" w:hAnsi="Arial" w:cs="Arial"/>
                <w:color w:val="000000"/>
              </w:rPr>
            </w:pPr>
            <w:r w:rsidRPr="00260042">
              <w:rPr>
                <w:rFonts w:ascii="Arial" w:hAnsi="Arial" w:cs="Arial"/>
                <w:color w:val="000000"/>
              </w:rPr>
              <w:t>2,67 a</w:t>
            </w:r>
          </w:p>
        </w:tc>
        <w:tc>
          <w:tcPr>
            <w:tcW w:w="990" w:type="dxa"/>
            <w:tcBorders>
              <w:top w:val="nil"/>
              <w:left w:val="nil"/>
              <w:bottom w:val="single" w:sz="4" w:space="0" w:color="auto"/>
              <w:right w:val="nil"/>
            </w:tcBorders>
            <w:noWrap/>
            <w:vAlign w:val="bottom"/>
            <w:hideMark/>
          </w:tcPr>
          <w:p w:rsidR="00CC7443" w:rsidRPr="00260042" w:rsidRDefault="00CC7443" w:rsidP="00671789">
            <w:pPr>
              <w:spacing w:after="0" w:line="240" w:lineRule="auto"/>
              <w:jc w:val="both"/>
              <w:rPr>
                <w:rFonts w:ascii="Arial" w:hAnsi="Arial" w:cs="Arial"/>
                <w:color w:val="000000"/>
              </w:rPr>
            </w:pPr>
            <w:r w:rsidRPr="00260042">
              <w:rPr>
                <w:rFonts w:ascii="Arial" w:hAnsi="Arial" w:cs="Arial"/>
                <w:color w:val="000000"/>
              </w:rPr>
              <w:t>1,33 a</w:t>
            </w:r>
          </w:p>
        </w:tc>
      </w:tr>
    </w:tbl>
    <w:p w:rsidR="00CC7443" w:rsidRPr="00260042" w:rsidRDefault="00CC7443" w:rsidP="00671789">
      <w:pPr>
        <w:spacing w:line="240" w:lineRule="auto"/>
        <w:ind w:left="1276" w:hanging="1276"/>
        <w:jc w:val="both"/>
        <w:rPr>
          <w:rFonts w:ascii="Arial" w:hAnsi="Arial" w:cs="Arial"/>
        </w:rPr>
      </w:pPr>
      <w:r w:rsidRPr="00260042">
        <w:rPr>
          <w:rFonts w:ascii="Arial" w:hAnsi="Arial" w:cs="Arial"/>
        </w:rPr>
        <w:t>Keterangan : Angka yang diikuti notasi huruf yang sama menunjukkan tidak ada beda nyata pada uji Anova taraf 5%.</w:t>
      </w:r>
    </w:p>
    <w:p w:rsidR="00CC7443" w:rsidRPr="00260042" w:rsidRDefault="00CC7443" w:rsidP="00671789">
      <w:pPr>
        <w:spacing w:line="240" w:lineRule="auto"/>
        <w:ind w:firstLine="720"/>
        <w:jc w:val="both"/>
        <w:rPr>
          <w:rFonts w:ascii="Arial" w:hAnsi="Arial" w:cs="Arial"/>
        </w:rPr>
      </w:pPr>
      <w:r w:rsidRPr="00260042">
        <w:rPr>
          <w:rFonts w:ascii="Arial" w:hAnsi="Arial" w:cs="Arial"/>
          <w:noProof/>
          <w:lang w:val="en-US"/>
        </w:rPr>
        <w:t xml:space="preserve"> </w:t>
      </w:r>
      <w:r w:rsidR="00D40BE3">
        <w:rPr>
          <w:rFonts w:ascii="Arial" w:hAnsi="Arial" w:cs="Arial"/>
          <w:noProof/>
          <w:lang w:val="en-US"/>
        </w:rPr>
        <w:t xml:space="preserve"> </w:t>
      </w:r>
      <w:r w:rsidRPr="00260042">
        <w:rPr>
          <w:rFonts w:ascii="Arial" w:hAnsi="Arial" w:cs="Arial"/>
        </w:rPr>
        <w:t>Berdasarkan hasil sidik ragam parameter jumlah daun menunjukkan tidak ada beda nyata pada setiap perlakuan. Secara umum jumlah daun bibit kelapa sawit tertinggi berkisar 2,67 helai pada perlakuan T3 pada minggu ke 10.</w:t>
      </w:r>
    </w:p>
    <w:p w:rsidR="00CC7443" w:rsidRPr="00260042" w:rsidRDefault="00CB1310" w:rsidP="00671789">
      <w:pPr>
        <w:spacing w:line="240" w:lineRule="auto"/>
        <w:rPr>
          <w:rFonts w:ascii="Arial" w:hAnsi="Arial" w:cs="Arial"/>
        </w:rPr>
      </w:pPr>
      <w:r>
        <w:rPr>
          <w:noProof/>
          <w:lang w:val="en-US"/>
        </w:rPr>
        <w:lastRenderedPageBreak/>
        <w:drawing>
          <wp:anchor distT="0" distB="0" distL="114300" distR="114300" simplePos="0" relativeHeight="251669504" behindDoc="0" locked="0" layoutInCell="1" allowOverlap="1" wp14:anchorId="15904A93" wp14:editId="5B89B288">
            <wp:simplePos x="0" y="0"/>
            <wp:positionH relativeFrom="margin">
              <wp:align>right</wp:align>
            </wp:positionH>
            <wp:positionV relativeFrom="paragraph">
              <wp:posOffset>52359</wp:posOffset>
            </wp:positionV>
            <wp:extent cx="5028565" cy="3965575"/>
            <wp:effectExtent l="0" t="0" r="635" b="15875"/>
            <wp:wrapSquare wrapText="bothSides"/>
            <wp:docPr id="4"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CC7443" w:rsidRPr="00260042" w:rsidRDefault="00CC7443" w:rsidP="00671789">
      <w:pPr>
        <w:spacing w:line="240" w:lineRule="auto"/>
        <w:ind w:left="1134" w:hanging="1134"/>
        <w:rPr>
          <w:rFonts w:ascii="Arial" w:hAnsi="Arial" w:cs="Arial"/>
          <w:lang w:val="en-ID"/>
        </w:rPr>
      </w:pPr>
      <w:r w:rsidRPr="00260042">
        <w:rPr>
          <w:rFonts w:ascii="Arial" w:hAnsi="Arial" w:cs="Arial"/>
        </w:rPr>
        <w:t>Gambar 3. Jumlah daun bibit kelapa sawit umur 1-10 MST</w:t>
      </w:r>
      <w:r w:rsidRPr="00260042">
        <w:rPr>
          <w:rFonts w:ascii="Arial" w:hAnsi="Arial" w:cs="Arial"/>
          <w:lang w:val="en-ID"/>
        </w:rPr>
        <w:t xml:space="preserve"> pada beberapa takaran pupuk kompos tandan kosong kelapa sawit</w:t>
      </w:r>
    </w:p>
    <w:p w:rsidR="006A23C3" w:rsidRPr="00260042" w:rsidRDefault="006A23C3" w:rsidP="00671789">
      <w:pPr>
        <w:spacing w:after="160" w:line="240" w:lineRule="auto"/>
        <w:ind w:left="851" w:hanging="851"/>
        <w:rPr>
          <w:rFonts w:ascii="Arial" w:hAnsi="Arial" w:cs="Arial"/>
          <w:lang w:val="en-ID"/>
        </w:rPr>
      </w:pPr>
      <w:r w:rsidRPr="00260042">
        <w:rPr>
          <w:rFonts w:ascii="Arial" w:hAnsi="Arial" w:cs="Arial"/>
        </w:rPr>
        <w:t>Tabel 6. Purata volume akar bibit kelapa sawit dengan berbagai takaran pupuk kompos tandan kosong kelapa sawit pada umur 1-10 MST</w:t>
      </w:r>
    </w:p>
    <w:tbl>
      <w:tblPr>
        <w:tblW w:w="7142" w:type="dxa"/>
        <w:jc w:val="center"/>
        <w:tblLook w:val="04A0" w:firstRow="1" w:lastRow="0" w:firstColumn="1" w:lastColumn="0" w:noHBand="0" w:noVBand="1"/>
      </w:tblPr>
      <w:tblGrid>
        <w:gridCol w:w="1693"/>
        <w:gridCol w:w="1284"/>
        <w:gridCol w:w="987"/>
        <w:gridCol w:w="1287"/>
        <w:gridCol w:w="987"/>
        <w:gridCol w:w="1132"/>
      </w:tblGrid>
      <w:tr w:rsidR="006A23C3" w:rsidRPr="00260042" w:rsidTr="00FB4F7F">
        <w:trPr>
          <w:trHeight w:val="300"/>
          <w:jc w:val="center"/>
        </w:trPr>
        <w:tc>
          <w:tcPr>
            <w:tcW w:w="1693" w:type="dxa"/>
            <w:vMerge w:val="restart"/>
            <w:tcBorders>
              <w:top w:val="single" w:sz="4" w:space="0" w:color="auto"/>
              <w:bottom w:val="single" w:sz="4" w:space="0" w:color="auto"/>
              <w:right w:val="nil"/>
            </w:tcBorders>
            <w:noWrap/>
            <w:vAlign w:val="center"/>
            <w:hideMark/>
          </w:tcPr>
          <w:p w:rsidR="006A23C3" w:rsidRPr="00260042" w:rsidRDefault="006A23C3" w:rsidP="00671789">
            <w:pPr>
              <w:spacing w:after="0" w:line="240" w:lineRule="auto"/>
              <w:jc w:val="both"/>
              <w:rPr>
                <w:rFonts w:ascii="Arial" w:hAnsi="Arial" w:cs="Arial"/>
                <w:color w:val="000000"/>
                <w:lang w:val="en-ID"/>
              </w:rPr>
            </w:pPr>
            <w:r w:rsidRPr="00260042">
              <w:rPr>
                <w:rFonts w:ascii="Arial" w:hAnsi="Arial" w:cs="Arial"/>
                <w:color w:val="000000"/>
                <w:lang w:val="en-ID"/>
              </w:rPr>
              <w:t>Volume akar</w:t>
            </w:r>
          </w:p>
        </w:tc>
        <w:tc>
          <w:tcPr>
            <w:tcW w:w="5449" w:type="dxa"/>
            <w:gridSpan w:val="5"/>
            <w:tcBorders>
              <w:top w:val="single" w:sz="4" w:space="0" w:color="auto"/>
              <w:left w:val="nil"/>
              <w:bottom w:val="single" w:sz="4" w:space="0" w:color="auto"/>
            </w:tcBorders>
            <w:noWrap/>
            <w:vAlign w:val="bottom"/>
            <w:hideMark/>
          </w:tcPr>
          <w:p w:rsidR="006A23C3" w:rsidRPr="00260042" w:rsidRDefault="006A23C3" w:rsidP="00671789">
            <w:pPr>
              <w:spacing w:after="0" w:line="240" w:lineRule="auto"/>
              <w:jc w:val="center"/>
              <w:rPr>
                <w:rFonts w:ascii="Arial" w:hAnsi="Arial" w:cs="Arial"/>
                <w:color w:val="000000"/>
              </w:rPr>
            </w:pPr>
            <w:r w:rsidRPr="00260042">
              <w:rPr>
                <w:rFonts w:ascii="Arial" w:hAnsi="Arial" w:cs="Arial"/>
                <w:color w:val="000000"/>
              </w:rPr>
              <w:t>PERLAKUAN</w:t>
            </w:r>
          </w:p>
        </w:tc>
      </w:tr>
      <w:tr w:rsidR="006A23C3" w:rsidRPr="00260042" w:rsidTr="00FB4F7F">
        <w:trPr>
          <w:trHeight w:val="300"/>
          <w:jc w:val="center"/>
        </w:trPr>
        <w:tc>
          <w:tcPr>
            <w:tcW w:w="1693" w:type="dxa"/>
            <w:vMerge/>
            <w:tcBorders>
              <w:top w:val="single" w:sz="4" w:space="0" w:color="auto"/>
              <w:bottom w:val="single" w:sz="4" w:space="0" w:color="auto"/>
              <w:right w:val="nil"/>
            </w:tcBorders>
            <w:vAlign w:val="center"/>
            <w:hideMark/>
          </w:tcPr>
          <w:p w:rsidR="006A23C3" w:rsidRPr="00260042" w:rsidRDefault="006A23C3" w:rsidP="00671789">
            <w:pPr>
              <w:spacing w:after="0" w:line="240" w:lineRule="auto"/>
              <w:jc w:val="both"/>
              <w:rPr>
                <w:rFonts w:ascii="Arial" w:hAnsi="Arial" w:cs="Arial"/>
                <w:color w:val="000000"/>
              </w:rPr>
            </w:pPr>
          </w:p>
        </w:tc>
        <w:tc>
          <w:tcPr>
            <w:tcW w:w="1284" w:type="dxa"/>
            <w:tcBorders>
              <w:top w:val="single" w:sz="4" w:space="0" w:color="auto"/>
              <w:left w:val="nil"/>
              <w:bottom w:val="single" w:sz="4" w:space="0" w:color="auto"/>
              <w:right w:val="nil"/>
            </w:tcBorders>
            <w:noWrap/>
            <w:vAlign w:val="bottom"/>
            <w:hideMark/>
          </w:tcPr>
          <w:p w:rsidR="006A23C3" w:rsidRPr="00260042" w:rsidRDefault="006A23C3" w:rsidP="00671789">
            <w:pPr>
              <w:spacing w:after="0" w:line="240" w:lineRule="auto"/>
              <w:jc w:val="both"/>
              <w:rPr>
                <w:rFonts w:ascii="Arial" w:hAnsi="Arial" w:cs="Arial"/>
                <w:color w:val="000000"/>
                <w:lang w:val="en-ID"/>
              </w:rPr>
            </w:pPr>
            <w:r w:rsidRPr="00260042">
              <w:rPr>
                <w:rFonts w:ascii="Arial" w:hAnsi="Arial" w:cs="Arial"/>
                <w:color w:val="000000"/>
              </w:rPr>
              <w:t>K</w:t>
            </w:r>
            <w:r w:rsidRPr="00260042">
              <w:rPr>
                <w:rFonts w:ascii="Arial" w:hAnsi="Arial" w:cs="Arial"/>
                <w:color w:val="000000"/>
                <w:lang w:val="en-ID"/>
              </w:rPr>
              <w:t>ontrol (Urea)</w:t>
            </w:r>
          </w:p>
          <w:p w:rsidR="006A23C3" w:rsidRPr="00260042" w:rsidRDefault="006A23C3" w:rsidP="00671789">
            <w:pPr>
              <w:spacing w:after="0" w:line="240" w:lineRule="auto"/>
              <w:jc w:val="both"/>
              <w:rPr>
                <w:rFonts w:ascii="Arial" w:hAnsi="Arial" w:cs="Arial"/>
                <w:color w:val="000000"/>
                <w:lang w:val="en-ID"/>
              </w:rPr>
            </w:pPr>
          </w:p>
        </w:tc>
        <w:tc>
          <w:tcPr>
            <w:tcW w:w="977" w:type="dxa"/>
            <w:tcBorders>
              <w:top w:val="single" w:sz="4" w:space="0" w:color="auto"/>
              <w:left w:val="nil"/>
              <w:bottom w:val="single" w:sz="4" w:space="0" w:color="auto"/>
              <w:right w:val="nil"/>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rPr>
              <w:t>100% pupuk</w:t>
            </w:r>
            <w:r w:rsidRPr="00260042">
              <w:rPr>
                <w:rFonts w:ascii="Arial" w:hAnsi="Arial" w:cs="Arial"/>
                <w:lang w:val="en-ID"/>
              </w:rPr>
              <w:t xml:space="preserve"> kompos</w:t>
            </w:r>
            <w:r w:rsidRPr="00260042">
              <w:rPr>
                <w:rFonts w:ascii="Arial" w:hAnsi="Arial" w:cs="Arial"/>
              </w:rPr>
              <w:t xml:space="preserve"> TKKS</w:t>
            </w:r>
          </w:p>
        </w:tc>
        <w:tc>
          <w:tcPr>
            <w:tcW w:w="1277" w:type="dxa"/>
            <w:tcBorders>
              <w:top w:val="single" w:sz="4" w:space="0" w:color="auto"/>
              <w:left w:val="nil"/>
              <w:bottom w:val="single" w:sz="4" w:space="0" w:color="auto"/>
              <w:right w:val="nil"/>
            </w:tcBorders>
            <w:noWrap/>
            <w:vAlign w:val="bottom"/>
            <w:hideMark/>
          </w:tcPr>
          <w:p w:rsidR="006A23C3" w:rsidRPr="00260042" w:rsidRDefault="006A23C3" w:rsidP="00671789">
            <w:pPr>
              <w:spacing w:after="0" w:line="240" w:lineRule="auto"/>
              <w:ind w:right="300"/>
              <w:jc w:val="both"/>
              <w:rPr>
                <w:rFonts w:ascii="Arial" w:hAnsi="Arial" w:cs="Arial"/>
                <w:color w:val="000000"/>
              </w:rPr>
            </w:pPr>
            <w:r w:rsidRPr="00260042">
              <w:rPr>
                <w:rFonts w:ascii="Arial" w:hAnsi="Arial" w:cs="Arial"/>
              </w:rPr>
              <w:t>75%</w:t>
            </w:r>
            <w:r w:rsidRPr="00260042">
              <w:rPr>
                <w:rFonts w:ascii="Arial" w:hAnsi="Arial" w:cs="Arial"/>
                <w:lang w:val="en-ID"/>
              </w:rPr>
              <w:t xml:space="preserve"> pupuk kompos TKKS</w:t>
            </w:r>
          </w:p>
        </w:tc>
        <w:tc>
          <w:tcPr>
            <w:tcW w:w="779" w:type="dxa"/>
            <w:tcBorders>
              <w:top w:val="single" w:sz="4" w:space="0" w:color="auto"/>
              <w:left w:val="nil"/>
              <w:bottom w:val="single" w:sz="4" w:space="0" w:color="auto"/>
              <w:right w:val="nil"/>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rPr>
              <w:t xml:space="preserve">50% </w:t>
            </w:r>
            <w:r w:rsidRPr="00260042">
              <w:rPr>
                <w:rFonts w:ascii="Arial" w:hAnsi="Arial" w:cs="Arial"/>
                <w:lang w:val="en-ID"/>
              </w:rPr>
              <w:t>pupuk kompos TKKS</w:t>
            </w:r>
          </w:p>
        </w:tc>
        <w:tc>
          <w:tcPr>
            <w:tcW w:w="1132" w:type="dxa"/>
            <w:tcBorders>
              <w:top w:val="single" w:sz="4" w:space="0" w:color="auto"/>
              <w:left w:val="nil"/>
              <w:bottom w:val="single" w:sz="4" w:space="0" w:color="auto"/>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rPr>
              <w:t>25%</w:t>
            </w:r>
            <w:r w:rsidRPr="00260042">
              <w:rPr>
                <w:rFonts w:ascii="Arial" w:hAnsi="Arial" w:cs="Arial"/>
                <w:lang w:val="en-ID"/>
              </w:rPr>
              <w:t xml:space="preserve"> pupuk kompos TKKS</w:t>
            </w:r>
          </w:p>
        </w:tc>
      </w:tr>
      <w:tr w:rsidR="006A23C3" w:rsidRPr="00260042" w:rsidTr="00FB4F7F">
        <w:trPr>
          <w:trHeight w:val="300"/>
          <w:jc w:val="center"/>
        </w:trPr>
        <w:tc>
          <w:tcPr>
            <w:tcW w:w="1693" w:type="dxa"/>
            <w:tcBorders>
              <w:top w:val="single" w:sz="4" w:space="0" w:color="auto"/>
              <w:right w:val="nil"/>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color w:val="000000"/>
              </w:rPr>
              <w:t>Sebelum</w:t>
            </w:r>
          </w:p>
        </w:tc>
        <w:tc>
          <w:tcPr>
            <w:tcW w:w="1284" w:type="dxa"/>
            <w:tcBorders>
              <w:top w:val="single" w:sz="4" w:space="0" w:color="auto"/>
              <w:left w:val="nil"/>
              <w:right w:val="nil"/>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color w:val="000000"/>
              </w:rPr>
              <w:t>66 a</w:t>
            </w:r>
          </w:p>
        </w:tc>
        <w:tc>
          <w:tcPr>
            <w:tcW w:w="977" w:type="dxa"/>
            <w:tcBorders>
              <w:top w:val="single" w:sz="4" w:space="0" w:color="auto"/>
              <w:left w:val="nil"/>
              <w:right w:val="nil"/>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color w:val="000000"/>
              </w:rPr>
              <w:t>72 a</w:t>
            </w:r>
          </w:p>
        </w:tc>
        <w:tc>
          <w:tcPr>
            <w:tcW w:w="1277" w:type="dxa"/>
            <w:tcBorders>
              <w:top w:val="single" w:sz="4" w:space="0" w:color="auto"/>
              <w:left w:val="nil"/>
              <w:right w:val="nil"/>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color w:val="000000"/>
              </w:rPr>
              <w:t>42 a</w:t>
            </w:r>
          </w:p>
        </w:tc>
        <w:tc>
          <w:tcPr>
            <w:tcW w:w="779" w:type="dxa"/>
            <w:tcBorders>
              <w:top w:val="single" w:sz="4" w:space="0" w:color="auto"/>
              <w:left w:val="nil"/>
              <w:right w:val="nil"/>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color w:val="000000"/>
              </w:rPr>
              <w:t>66 a</w:t>
            </w:r>
          </w:p>
        </w:tc>
        <w:tc>
          <w:tcPr>
            <w:tcW w:w="1132" w:type="dxa"/>
            <w:tcBorders>
              <w:top w:val="single" w:sz="4" w:space="0" w:color="auto"/>
              <w:left w:val="nil"/>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color w:val="000000"/>
              </w:rPr>
              <w:t>24 a</w:t>
            </w:r>
          </w:p>
        </w:tc>
      </w:tr>
      <w:tr w:rsidR="006A23C3" w:rsidRPr="00260042" w:rsidTr="00FB4F7F">
        <w:trPr>
          <w:trHeight w:val="300"/>
          <w:jc w:val="center"/>
        </w:trPr>
        <w:tc>
          <w:tcPr>
            <w:tcW w:w="1693" w:type="dxa"/>
            <w:tcBorders>
              <w:bottom w:val="single" w:sz="4" w:space="0" w:color="auto"/>
              <w:right w:val="nil"/>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color w:val="000000"/>
              </w:rPr>
              <w:t>Sesudah</w:t>
            </w:r>
          </w:p>
        </w:tc>
        <w:tc>
          <w:tcPr>
            <w:tcW w:w="1284" w:type="dxa"/>
            <w:tcBorders>
              <w:left w:val="nil"/>
              <w:bottom w:val="single" w:sz="4" w:space="0" w:color="auto"/>
              <w:right w:val="nil"/>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color w:val="000000"/>
              </w:rPr>
              <w:t>63,73 a</w:t>
            </w:r>
          </w:p>
        </w:tc>
        <w:tc>
          <w:tcPr>
            <w:tcW w:w="977" w:type="dxa"/>
            <w:tcBorders>
              <w:left w:val="nil"/>
              <w:bottom w:val="single" w:sz="4" w:space="0" w:color="auto"/>
              <w:right w:val="nil"/>
            </w:tcBorders>
            <w:noWrap/>
            <w:vAlign w:val="bottom"/>
            <w:hideMark/>
          </w:tcPr>
          <w:p w:rsidR="006A23C3" w:rsidRPr="00260042" w:rsidRDefault="006A23C3" w:rsidP="00671789">
            <w:pPr>
              <w:spacing w:after="0" w:line="240" w:lineRule="auto"/>
              <w:ind w:right="-138"/>
              <w:jc w:val="both"/>
              <w:rPr>
                <w:rFonts w:ascii="Arial" w:hAnsi="Arial" w:cs="Arial"/>
                <w:color w:val="000000"/>
              </w:rPr>
            </w:pPr>
            <w:r w:rsidRPr="00260042">
              <w:rPr>
                <w:rFonts w:ascii="Arial" w:hAnsi="Arial" w:cs="Arial"/>
                <w:color w:val="000000"/>
              </w:rPr>
              <w:t>73,13 a</w:t>
            </w:r>
          </w:p>
        </w:tc>
        <w:tc>
          <w:tcPr>
            <w:tcW w:w="1277" w:type="dxa"/>
            <w:tcBorders>
              <w:left w:val="nil"/>
              <w:bottom w:val="single" w:sz="4" w:space="0" w:color="auto"/>
              <w:right w:val="nil"/>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color w:val="000000"/>
              </w:rPr>
              <w:t>42,6 a</w:t>
            </w:r>
          </w:p>
        </w:tc>
        <w:tc>
          <w:tcPr>
            <w:tcW w:w="779" w:type="dxa"/>
            <w:tcBorders>
              <w:left w:val="nil"/>
              <w:bottom w:val="single" w:sz="4" w:space="0" w:color="auto"/>
              <w:right w:val="nil"/>
            </w:tcBorders>
            <w:noWrap/>
            <w:vAlign w:val="bottom"/>
            <w:hideMark/>
          </w:tcPr>
          <w:p w:rsidR="006A23C3" w:rsidRPr="00260042" w:rsidRDefault="006A23C3" w:rsidP="00671789">
            <w:pPr>
              <w:spacing w:after="0" w:line="240" w:lineRule="auto"/>
              <w:ind w:right="-111"/>
              <w:jc w:val="both"/>
              <w:rPr>
                <w:rFonts w:ascii="Arial" w:hAnsi="Arial" w:cs="Arial"/>
                <w:color w:val="000000"/>
              </w:rPr>
            </w:pPr>
            <w:r w:rsidRPr="00260042">
              <w:rPr>
                <w:rFonts w:ascii="Arial" w:hAnsi="Arial" w:cs="Arial"/>
                <w:color w:val="000000"/>
              </w:rPr>
              <w:t>67,5 a</w:t>
            </w:r>
          </w:p>
        </w:tc>
        <w:tc>
          <w:tcPr>
            <w:tcW w:w="1132" w:type="dxa"/>
            <w:tcBorders>
              <w:left w:val="nil"/>
              <w:bottom w:val="single" w:sz="4" w:space="0" w:color="auto"/>
            </w:tcBorders>
            <w:noWrap/>
            <w:vAlign w:val="bottom"/>
            <w:hideMark/>
          </w:tcPr>
          <w:p w:rsidR="006A23C3" w:rsidRPr="00260042" w:rsidRDefault="006A23C3" w:rsidP="00671789">
            <w:pPr>
              <w:spacing w:after="0" w:line="240" w:lineRule="auto"/>
              <w:jc w:val="both"/>
              <w:rPr>
                <w:rFonts w:ascii="Arial" w:hAnsi="Arial" w:cs="Arial"/>
                <w:color w:val="000000"/>
              </w:rPr>
            </w:pPr>
            <w:r w:rsidRPr="00260042">
              <w:rPr>
                <w:rFonts w:ascii="Arial" w:hAnsi="Arial" w:cs="Arial"/>
                <w:color w:val="000000"/>
              </w:rPr>
              <w:t>24,27 a</w:t>
            </w:r>
          </w:p>
        </w:tc>
      </w:tr>
    </w:tbl>
    <w:p w:rsidR="006A23C3" w:rsidRPr="00260042" w:rsidRDefault="006A23C3" w:rsidP="00671789">
      <w:pPr>
        <w:spacing w:line="240" w:lineRule="auto"/>
        <w:ind w:left="1276" w:hanging="1276"/>
        <w:jc w:val="both"/>
        <w:rPr>
          <w:rFonts w:ascii="Arial" w:hAnsi="Arial" w:cs="Arial"/>
        </w:rPr>
      </w:pPr>
      <w:r w:rsidRPr="00260042">
        <w:rPr>
          <w:rFonts w:ascii="Arial" w:hAnsi="Arial" w:cs="Arial"/>
        </w:rPr>
        <w:t>Keterangan : Angka yang diikuti notasi huruf yang sama menunjukkan tidak ada beda nyata pada uji Anova taraf 5%.</w:t>
      </w:r>
    </w:p>
    <w:p w:rsidR="006A23C3" w:rsidRDefault="006A23C3" w:rsidP="00671789">
      <w:pPr>
        <w:spacing w:line="240" w:lineRule="auto"/>
        <w:ind w:firstLine="720"/>
        <w:jc w:val="both"/>
        <w:rPr>
          <w:rFonts w:ascii="Arial" w:hAnsi="Arial" w:cs="Arial"/>
        </w:rPr>
      </w:pPr>
      <w:r w:rsidRPr="00260042">
        <w:rPr>
          <w:rFonts w:ascii="Arial" w:hAnsi="Arial" w:cs="Arial"/>
        </w:rPr>
        <w:t>Hasil sidik ragam pada parameter volume akar menunjukkan tidak ada beda nyata pada setiap perlakuan. Pertumbuhan perakaran tanaman dipengaruhi oleh beberapa faktor diantaranya unsur hara dan air. Menurut Lakitan (2000), bahwa sistem perakaran tanaman tersebut dapat dipengaruhi oleh kondisi tanah atau media tumbuh tanaman.</w:t>
      </w:r>
    </w:p>
    <w:p w:rsidR="00CB1310" w:rsidRPr="00260042" w:rsidRDefault="00CB1310" w:rsidP="00671789">
      <w:pPr>
        <w:spacing w:line="240" w:lineRule="auto"/>
        <w:ind w:firstLine="720"/>
        <w:jc w:val="both"/>
        <w:rPr>
          <w:rFonts w:ascii="Arial" w:hAnsi="Arial" w:cs="Arial"/>
        </w:rPr>
      </w:pPr>
    </w:p>
    <w:p w:rsidR="006A23C3" w:rsidRPr="00260042" w:rsidRDefault="006A23C3" w:rsidP="00CB1310">
      <w:pPr>
        <w:pStyle w:val="ListParagraph"/>
        <w:spacing w:after="0" w:line="480" w:lineRule="auto"/>
        <w:ind w:left="3402"/>
        <w:jc w:val="both"/>
        <w:rPr>
          <w:rFonts w:ascii="Arial" w:hAnsi="Arial" w:cs="Arial"/>
          <w:b/>
        </w:rPr>
      </w:pPr>
      <w:r w:rsidRPr="00260042">
        <w:rPr>
          <w:rFonts w:ascii="Arial" w:hAnsi="Arial" w:cs="Arial"/>
          <w:b/>
          <w:lang w:val="en-ID"/>
        </w:rPr>
        <w:lastRenderedPageBreak/>
        <w:t>Pembahasa</w:t>
      </w:r>
      <w:bookmarkStart w:id="0" w:name="_GoBack"/>
      <w:bookmarkEnd w:id="0"/>
      <w:r w:rsidRPr="00260042">
        <w:rPr>
          <w:rFonts w:ascii="Arial" w:hAnsi="Arial" w:cs="Arial"/>
          <w:b/>
          <w:lang w:val="en-ID"/>
        </w:rPr>
        <w:t>n</w:t>
      </w:r>
    </w:p>
    <w:p w:rsidR="006A23C3" w:rsidRPr="00260042" w:rsidRDefault="006A23C3" w:rsidP="00671789">
      <w:pPr>
        <w:spacing w:after="0" w:line="240" w:lineRule="auto"/>
        <w:ind w:firstLine="720"/>
        <w:jc w:val="both"/>
        <w:rPr>
          <w:rFonts w:ascii="Arial" w:hAnsi="Arial" w:cs="Arial"/>
        </w:rPr>
      </w:pPr>
      <w:r w:rsidRPr="00260042">
        <w:rPr>
          <w:rFonts w:ascii="Arial" w:hAnsi="Arial" w:cs="Arial"/>
        </w:rPr>
        <w:t>Tanaman kelapa sawit (</w:t>
      </w:r>
      <w:r w:rsidRPr="00260042">
        <w:rPr>
          <w:rFonts w:ascii="Arial" w:hAnsi="Arial" w:cs="Arial"/>
          <w:i/>
        </w:rPr>
        <w:t xml:space="preserve">Elaeis guineensis </w:t>
      </w:r>
      <w:r w:rsidRPr="00260042">
        <w:rPr>
          <w:rFonts w:ascii="Arial" w:hAnsi="Arial" w:cs="Arial"/>
        </w:rPr>
        <w:t>Jacq</w:t>
      </w:r>
      <w:r w:rsidRPr="00260042">
        <w:rPr>
          <w:rFonts w:ascii="Arial" w:hAnsi="Arial" w:cs="Arial"/>
          <w:i/>
        </w:rPr>
        <w:t>.)</w:t>
      </w:r>
      <w:r w:rsidRPr="00260042">
        <w:rPr>
          <w:rFonts w:ascii="Arial" w:hAnsi="Arial" w:cs="Arial"/>
        </w:rPr>
        <w:t xml:space="preserve"> merupakan salah satu komoditas perkebunan unggulan di Indonesia. Indonesia merupakan negara produsen dan eksportir kelapa sawit terbesar di dunia. Proses pengembangan dan peningkatan produksi kelapa sawit sangat membutuhkan bibit berkualitas. Kegiatan pembibitan pada dasarnya berperan dalam penyiapan bahan tanaman (bibit) untuk keperluan penanaman di lapangan, sehingga kegiatan pembibitan harus dikelola dengan baik.</w:t>
      </w:r>
    </w:p>
    <w:p w:rsidR="006A23C3" w:rsidRPr="00260042" w:rsidRDefault="006A23C3" w:rsidP="00671789">
      <w:pPr>
        <w:spacing w:after="0" w:line="240" w:lineRule="auto"/>
        <w:ind w:firstLine="720"/>
        <w:jc w:val="both"/>
        <w:rPr>
          <w:rFonts w:ascii="Arial" w:hAnsi="Arial" w:cs="Arial"/>
        </w:rPr>
      </w:pPr>
      <w:r w:rsidRPr="00260042">
        <w:rPr>
          <w:rFonts w:ascii="Arial" w:hAnsi="Arial" w:cs="Arial"/>
        </w:rPr>
        <w:t>Untuk mendapatkan bibit yang baik dan sehat, aplikasi dan dosis pemupukan harus dilakukan terutama pada saat pembibitan awal. Pemilihan pupuk yang tepat adalah salah satu langkah yang perlu diperhatikan agar pembibitan yang dilakukan nantinya berhasil. Salah satu pupuk organik yang dapat diberikan pada tanaman adalah pupuk kompos yang berasal dari tandan kosong kelapa sawit.</w:t>
      </w:r>
    </w:p>
    <w:p w:rsidR="006A23C3" w:rsidRPr="00260042" w:rsidRDefault="006A23C3" w:rsidP="00671789">
      <w:pPr>
        <w:spacing w:after="0" w:line="240" w:lineRule="auto"/>
        <w:ind w:firstLine="720"/>
        <w:jc w:val="both"/>
        <w:rPr>
          <w:rFonts w:ascii="Arial" w:hAnsi="Arial" w:cs="Arial"/>
        </w:rPr>
      </w:pPr>
      <w:r w:rsidRPr="00260042">
        <w:rPr>
          <w:rFonts w:ascii="Arial" w:hAnsi="Arial" w:cs="Arial"/>
        </w:rPr>
        <w:t>Tandan kosong kelapa sawit merupakan sumber bahan organik yang kaya unsur hara N, P, K, dan Mg. jumlah tandan kosong kelapa sawit diperkirakan sebanyak 23% dari jumlah tandan buah segar yang di olah. Dalam setiap ton tandan kosong kelapa sawit mengandung hara N 1,5%, P 0,5%, K 7,3%, dan Mg 0,9% yang dapat digunakan sebagai substitusi pupuk pada tanaman kelapa sawit (Sarwono, 2008). Ketersediaan tandan kosong kelapa sawit di lapangan cukup besar dengan peningkatan jumlah dan kapasitas pabrik kelapa sawit untuk menyerap tandan buah segar yang dihasilkan (Winarna, dkk., 2007).</w:t>
      </w:r>
    </w:p>
    <w:p w:rsidR="006A23C3" w:rsidRPr="00260042" w:rsidRDefault="006A23C3" w:rsidP="00671789">
      <w:pPr>
        <w:spacing w:after="0" w:line="240" w:lineRule="auto"/>
        <w:ind w:firstLine="720"/>
        <w:jc w:val="both"/>
        <w:rPr>
          <w:rFonts w:ascii="Arial" w:hAnsi="Arial" w:cs="Arial"/>
          <w:lang w:val="en-ID"/>
        </w:rPr>
      </w:pPr>
      <w:r w:rsidRPr="00260042">
        <w:rPr>
          <w:rFonts w:ascii="Arial" w:hAnsi="Arial" w:cs="Arial"/>
        </w:rPr>
        <w:t>Pemberian kompos tandan kosong kelapa sawit belum cukup untuk memenuhi kebutuhan unsur hara yang diperlukan tanaman, sehingga perlu diberikan unsur hara tambahan melalui pemupukan dan hal inilah yang menjadi alasan dilakukan penelitian</w:t>
      </w:r>
      <w:r w:rsidRPr="00260042">
        <w:rPr>
          <w:rFonts w:ascii="Arial" w:hAnsi="Arial" w:cs="Arial"/>
          <w:lang w:val="en-ID"/>
        </w:rPr>
        <w:t xml:space="preserve"> yang bertujuan untuk mengetahui dosis yang tepat serta pengaruhnya terhadap pertumbuhan awal bibit kelapa sawit dengan berbagai perlakuan berbeda yaitu, </w:t>
      </w:r>
      <w:r w:rsidRPr="00260042">
        <w:rPr>
          <w:rFonts w:ascii="Arial" w:hAnsi="Arial" w:cs="Arial"/>
        </w:rPr>
        <w:t>K: tanah dengan pupuk kimia (N) (1 gram urea/polybag</w:t>
      </w:r>
      <w:r w:rsidRPr="00260042">
        <w:rPr>
          <w:rFonts w:ascii="Arial" w:hAnsi="Arial" w:cs="Arial"/>
          <w:lang w:val="en-ID"/>
        </w:rPr>
        <w:t xml:space="preserve">), </w:t>
      </w:r>
      <w:r w:rsidRPr="00260042">
        <w:rPr>
          <w:rFonts w:ascii="Arial" w:hAnsi="Arial" w:cs="Arial"/>
        </w:rPr>
        <w:t>dengan kompos TKKS 100% (17,62 gram/polybag)</w:t>
      </w:r>
      <w:r w:rsidRPr="00260042">
        <w:rPr>
          <w:rFonts w:ascii="Arial" w:hAnsi="Arial" w:cs="Arial"/>
          <w:lang w:val="en-ID"/>
        </w:rPr>
        <w:t xml:space="preserve">, </w:t>
      </w:r>
      <w:r w:rsidRPr="00260042">
        <w:rPr>
          <w:rFonts w:ascii="Arial" w:hAnsi="Arial" w:cs="Arial"/>
        </w:rPr>
        <w:t>dengan kompos TKKS 75% (13,215 gram/polybag)</w:t>
      </w:r>
      <w:r w:rsidRPr="00260042">
        <w:rPr>
          <w:rFonts w:ascii="Arial" w:hAnsi="Arial" w:cs="Arial"/>
          <w:lang w:val="en-ID"/>
        </w:rPr>
        <w:t>, d</w:t>
      </w:r>
      <w:r w:rsidRPr="00260042">
        <w:rPr>
          <w:rFonts w:ascii="Arial" w:hAnsi="Arial" w:cs="Arial"/>
        </w:rPr>
        <w:t>engan kompos TKKS 50% (8,810 gram/polybag)</w:t>
      </w:r>
      <w:r w:rsidRPr="00260042">
        <w:rPr>
          <w:rFonts w:ascii="Arial" w:hAnsi="Arial" w:cs="Arial"/>
          <w:lang w:val="en-ID"/>
        </w:rPr>
        <w:t xml:space="preserve">, dan </w:t>
      </w:r>
      <w:r w:rsidRPr="00260042">
        <w:rPr>
          <w:rFonts w:ascii="Arial" w:hAnsi="Arial" w:cs="Arial"/>
        </w:rPr>
        <w:t>dengan kompos TKKS 25% (4,405 gram/polybag)</w:t>
      </w:r>
      <w:r w:rsidRPr="00260042">
        <w:rPr>
          <w:rFonts w:ascii="Arial" w:hAnsi="Arial" w:cs="Arial"/>
          <w:lang w:val="en-ID"/>
        </w:rPr>
        <w:t>.</w:t>
      </w:r>
    </w:p>
    <w:p w:rsidR="006A23C3" w:rsidRPr="00260042" w:rsidRDefault="006A23C3" w:rsidP="00671789">
      <w:pPr>
        <w:spacing w:after="0" w:line="240" w:lineRule="auto"/>
        <w:ind w:firstLine="720"/>
        <w:jc w:val="both"/>
        <w:rPr>
          <w:rFonts w:ascii="Arial" w:hAnsi="Arial" w:cs="Arial"/>
        </w:rPr>
      </w:pPr>
      <w:r w:rsidRPr="00260042">
        <w:rPr>
          <w:rFonts w:ascii="Arial" w:hAnsi="Arial" w:cs="Arial"/>
        </w:rPr>
        <w:t>Setelah dilakukan penelitian dengan berbagai perlakuan tersebut, maka didapatkan hasil sidik ragam yang menunjukkan bahwa pengaruh dosis pupuk tandan kosong kelapa sawit terhadap pertumbuhan awal bibit kelapa sawit umur 1-10 MST tidak ada perbedaan yang nyata pada parameter tinggi tanaman. Menurut Winarso (2005), apabila unsur hara di dalam tanah sudah tersedia cukup sesuai dengan kebutuhan tanaman, maka dapat dimanfaaatkan oleh tanaman untuk pertumbuhannya. Pertumbuhan awal tanaman sangat dipengaruhi oleh ketersediaan unsur Nitrogen (Sitepu, 2011). Pertambahan tinggi tanaman terjadi di daerah ujung batang yang dimulai dari pembelahan sel meristem pucuk yang terus-menerus membelah, kemudaian tumbuh dan berdiferensiasi sehingga tumbuhan membesar (Mulyani, 2006).</w:t>
      </w:r>
    </w:p>
    <w:p w:rsidR="006A23C3" w:rsidRPr="00260042" w:rsidRDefault="006A23C3" w:rsidP="00671789">
      <w:pPr>
        <w:spacing w:after="0" w:line="240" w:lineRule="auto"/>
        <w:ind w:firstLine="720"/>
        <w:jc w:val="both"/>
        <w:rPr>
          <w:rFonts w:ascii="Arial" w:hAnsi="Arial" w:cs="Arial"/>
        </w:rPr>
      </w:pPr>
      <w:r w:rsidRPr="00260042">
        <w:rPr>
          <w:rFonts w:ascii="Arial" w:hAnsi="Arial" w:cs="Arial"/>
        </w:rPr>
        <w:t xml:space="preserve">Parameter diameter batang menunjukkan hasil tidak ada beda nyata pada setiap perlakuan. Pengamatan diameter batang dilakukan setiap satu minggu sekali. Diameter batang bibit kelapa sawit baru bisa diamati setelah 3 MST, karena pada minggu pertama dan kedua belum bisa diamati diameternya. Pertambahan diameter batang bibit kelapa sawit tertinggi ditunjukkan pada perlakuan kontrol pada minggu ke 10 yaitu 5,42 helai. Pertambahan diameter batang sangat erat kaitannya dengan unsur hara makro seperti nitrogen. Setyamidjaja (1986) </w:t>
      </w:r>
      <w:r w:rsidRPr="00260042">
        <w:rPr>
          <w:rFonts w:ascii="Arial" w:hAnsi="Arial" w:cs="Arial"/>
        </w:rPr>
        <w:lastRenderedPageBreak/>
        <w:t xml:space="preserve">menyatakan unsur N berperan didalam merangsang pertumbuhan vegetatif. Gardner dkk., (1991) menambahkan unsur N sangat dibutuhkan tanaman untuk sintesa asam-asam amino dan protein, terutama pada titik-titik tumbuh dan ujung-ujung tanaman sehingga mempercepat proses pertumbuhan tanaman seperti pembelahan sel dan perpanjangan sel. Tidak berpengaruh nyatanya beberapa perlakuan terhadap pertumbuhan bibit kelapa sawit setelah berumur 10 MST disebabkan oleh kondisi unsur hara dalam media tanam masing-masing perlakuan sudah termanfaatkan oleh beberapa bibit secara maksimal. </w:t>
      </w:r>
    </w:p>
    <w:p w:rsidR="006A23C3" w:rsidRPr="00260042" w:rsidRDefault="006A23C3" w:rsidP="00671789">
      <w:pPr>
        <w:spacing w:after="0" w:line="240" w:lineRule="auto"/>
        <w:ind w:firstLine="720"/>
        <w:jc w:val="both"/>
        <w:rPr>
          <w:rFonts w:ascii="Arial" w:hAnsi="Arial" w:cs="Arial"/>
        </w:rPr>
      </w:pPr>
      <w:r w:rsidRPr="00260042">
        <w:rPr>
          <w:rFonts w:ascii="Arial" w:hAnsi="Arial" w:cs="Arial"/>
        </w:rPr>
        <w:t>Hasil sidik ragam jumlah daun pada tabel 5 menunjukkan bahwa pengaruh dosis pupuk tandan kosong kelapa sawit terhadap pertumbuhan awal bibit kelapa sawit pada umur 1-10 MST menunjukkan hasil tidak ada beda nyata pada setiap perlakuan. Daun merupakan bagian tanaman yang berperan penting dalam pertumbuhan dan perkembangan tanaman karena mengandung klorofil yang berfungsi sebagai bahan utama untuk proses fotosintesis. Daun berfungsi sebagai tempat berlangsungnya proses fotosintesis untuk menghasilkan fotosintat yang akan di angkut keseluruh bagian tanaman oleh pembuluh floem.</w:t>
      </w:r>
    </w:p>
    <w:p w:rsidR="006A23C3" w:rsidRPr="00260042" w:rsidRDefault="006A23C3" w:rsidP="00671789">
      <w:pPr>
        <w:spacing w:after="0" w:line="240" w:lineRule="auto"/>
        <w:ind w:firstLine="720"/>
        <w:jc w:val="both"/>
        <w:rPr>
          <w:rFonts w:ascii="Arial" w:hAnsi="Arial" w:cs="Arial"/>
        </w:rPr>
      </w:pPr>
      <w:r w:rsidRPr="00260042">
        <w:rPr>
          <w:rFonts w:ascii="Arial" w:hAnsi="Arial" w:cs="Arial"/>
        </w:rPr>
        <w:t>Menurut Lakitan (1996), jika ketersediaan unsur hara kurang dari jumlah yang dibutuhkan maka tanaman akan terganggu metabolismenya. Disamping itu ketersediaan hara N,P dan K dapat mempercepat proses pembelahan dan pembesaran sel yang pada akhirnya akan berpengaruh pada pembentukan pertumbuhan vegetatif. Respon pupuk terhadap pertambahan jumlah daun pada umumnya kurang memberikan gambaran yang jelas karena pertumbuhan daun erat hubungannya dengan umur tanaman. Pangaribuan (2001) menyatakan bahwa disamping tergantung pada umur tanaman, peningkatan jumlah daun merupakan sifat genetik dari tanaman kelapa sawit. Hasil penelitian Rambe (2013) menunjukkan bahwa pemberian dosis pupuk dan beberapa dosis mikroorganisme selulolitik tidak berpengaruh nyata terhadap parameter jumlah daun dikarenakan jumlah daun erat kaitannya dengan faktor genetik dan umur tanaman.</w:t>
      </w:r>
    </w:p>
    <w:p w:rsidR="006A23C3" w:rsidRPr="00260042" w:rsidRDefault="006A23C3" w:rsidP="00671789">
      <w:pPr>
        <w:spacing w:after="0" w:line="240" w:lineRule="auto"/>
        <w:ind w:firstLine="720"/>
        <w:jc w:val="both"/>
        <w:rPr>
          <w:rFonts w:ascii="Arial" w:hAnsi="Arial" w:cs="Arial"/>
        </w:rPr>
      </w:pPr>
      <w:r w:rsidRPr="00260042">
        <w:rPr>
          <w:rFonts w:ascii="Arial" w:hAnsi="Arial" w:cs="Arial"/>
        </w:rPr>
        <w:t>Hasil sidik ragam volume akar menunjukkan bahwa pengaruh dosis pupuk tandan kosong kelapa sawit terhadap pertumbuhan awal bibit kelapa sawit pada umur 1-10 MST menunjukkan hasil tidak ada beda nyata pada setiap perlakuan.</w:t>
      </w:r>
      <w:r w:rsidRPr="00260042">
        <w:rPr>
          <w:rFonts w:ascii="Arial" w:hAnsi="Arial" w:cs="Arial"/>
          <w:lang w:val="en-ID"/>
        </w:rPr>
        <w:t xml:space="preserve"> </w:t>
      </w:r>
      <w:r w:rsidRPr="00260042">
        <w:rPr>
          <w:rFonts w:ascii="Arial" w:hAnsi="Arial" w:cs="Arial"/>
        </w:rPr>
        <w:t>Menurut Lakitan (2000), sistem perakaran tanaman dapat dipengaruhi oleh kondisi tanah atau media tumbuh tanaman. Ketersediaan unsur hara seperti N, P dan K pada media tumbuh tanaman dapat menunjang pertumbuhan perakaran. Suseno (1974) menyatakan bahwa apabila tanaman kekurangan unsur hara N, P, K dan Mg akan menyebabkan pertumbuhan tanaman terhambat, akar menjadi lemah dan jumlah akar berkurang, sehingga akan mempengaruhi dan mengakibatkan terganggunya proses pembentukan biomassa tanaman atau bagian-bagian vegetatif tanaman secara keseluruhan.</w:t>
      </w:r>
    </w:p>
    <w:p w:rsidR="00260042" w:rsidRPr="00260042" w:rsidRDefault="00260042" w:rsidP="00671789">
      <w:pPr>
        <w:spacing w:after="0" w:line="240" w:lineRule="auto"/>
        <w:ind w:firstLine="720"/>
        <w:jc w:val="both"/>
        <w:rPr>
          <w:rFonts w:ascii="Arial" w:hAnsi="Arial" w:cs="Arial"/>
        </w:rPr>
      </w:pPr>
    </w:p>
    <w:p w:rsidR="00260042" w:rsidRPr="00260042" w:rsidRDefault="00260042" w:rsidP="00AC2E91">
      <w:pPr>
        <w:spacing w:after="0" w:line="480" w:lineRule="auto"/>
        <w:ind w:firstLine="720"/>
        <w:jc w:val="center"/>
        <w:rPr>
          <w:rFonts w:ascii="Arial" w:hAnsi="Arial" w:cs="Arial"/>
          <w:b/>
          <w:lang w:val="en-ID"/>
        </w:rPr>
      </w:pPr>
      <w:r w:rsidRPr="00260042">
        <w:rPr>
          <w:rFonts w:ascii="Arial" w:hAnsi="Arial" w:cs="Arial"/>
          <w:b/>
          <w:lang w:val="en-ID"/>
        </w:rPr>
        <w:t>Kesimpulan</w:t>
      </w:r>
    </w:p>
    <w:p w:rsidR="00260042" w:rsidRPr="00260042" w:rsidRDefault="00260042" w:rsidP="00AC2E91">
      <w:pPr>
        <w:spacing w:after="0" w:line="240" w:lineRule="auto"/>
        <w:ind w:firstLine="720"/>
        <w:jc w:val="both"/>
        <w:rPr>
          <w:rFonts w:ascii="Arial" w:hAnsi="Arial" w:cs="Arial"/>
          <w:lang w:val="en-ID"/>
        </w:rPr>
      </w:pPr>
      <w:r w:rsidRPr="00260042">
        <w:rPr>
          <w:rFonts w:ascii="Arial" w:hAnsi="Arial" w:cs="Arial"/>
          <w:lang w:val="en-ID"/>
        </w:rPr>
        <w:t>Berdasarkan penelitian yang telah dilakukan dapat disimpulkan bahwa :</w:t>
      </w:r>
    </w:p>
    <w:p w:rsidR="00AC2E91" w:rsidRDefault="00260042" w:rsidP="00AC2E91">
      <w:pPr>
        <w:pStyle w:val="ListParagraph"/>
        <w:numPr>
          <w:ilvl w:val="0"/>
          <w:numId w:val="3"/>
        </w:numPr>
        <w:spacing w:after="0" w:line="240" w:lineRule="auto"/>
        <w:ind w:left="426"/>
        <w:jc w:val="both"/>
        <w:rPr>
          <w:rFonts w:ascii="Arial" w:hAnsi="Arial" w:cs="Arial"/>
          <w:lang w:val="en-ID"/>
        </w:rPr>
      </w:pPr>
      <w:r w:rsidRPr="00AC2E91">
        <w:rPr>
          <w:rFonts w:ascii="Arial" w:hAnsi="Arial" w:cs="Arial"/>
          <w:lang w:val="en-ID"/>
        </w:rPr>
        <w:t>Pemberian pupuk kompos tandan kosong kelapa sawit dengan berbagai dosis pada pertumbuhan awal bibit kelapa sawit menunjukkan tidak ada beda nyata pada parameter tinggi tanaman, diameter batang, jumlah daun dan volume akar.</w:t>
      </w:r>
    </w:p>
    <w:p w:rsidR="00260042" w:rsidRPr="00AC2E91" w:rsidRDefault="00260042" w:rsidP="00AC2E91">
      <w:pPr>
        <w:pStyle w:val="ListParagraph"/>
        <w:numPr>
          <w:ilvl w:val="0"/>
          <w:numId w:val="3"/>
        </w:numPr>
        <w:spacing w:after="0" w:line="240" w:lineRule="auto"/>
        <w:ind w:left="426"/>
        <w:jc w:val="both"/>
        <w:rPr>
          <w:rFonts w:ascii="Arial" w:hAnsi="Arial" w:cs="Arial"/>
          <w:lang w:val="en-ID"/>
        </w:rPr>
      </w:pPr>
      <w:r w:rsidRPr="00AC2E91">
        <w:rPr>
          <w:rFonts w:ascii="Arial" w:hAnsi="Arial" w:cs="Arial"/>
          <w:lang w:val="en-ID"/>
        </w:rPr>
        <w:t xml:space="preserve">Tidak terdapat dosis maksimum yang paling berpengaruh terhadap pertumbuhan bibit kelapa sawit, karena pada setiap perlakuan menunjukkan </w:t>
      </w:r>
      <w:r w:rsidRPr="00AC2E91">
        <w:rPr>
          <w:rFonts w:ascii="Arial" w:hAnsi="Arial" w:cs="Arial"/>
          <w:lang w:val="en-ID"/>
        </w:rPr>
        <w:lastRenderedPageBreak/>
        <w:t>tidak ada pengaruh beda nyata pada parameter tinggi tanaman, diameter batang, jumlah daun dan volume akar.</w:t>
      </w:r>
    </w:p>
    <w:p w:rsidR="00260042" w:rsidRPr="00260042" w:rsidRDefault="00260042" w:rsidP="00260042">
      <w:pPr>
        <w:spacing w:after="0" w:line="240" w:lineRule="auto"/>
        <w:ind w:left="284" w:firstLine="436"/>
        <w:jc w:val="center"/>
        <w:rPr>
          <w:rFonts w:ascii="Arial" w:hAnsi="Arial" w:cs="Arial"/>
          <w:b/>
          <w:lang w:val="en-ID"/>
        </w:rPr>
      </w:pPr>
      <w:r w:rsidRPr="00260042">
        <w:rPr>
          <w:rFonts w:ascii="Arial" w:hAnsi="Arial" w:cs="Arial"/>
          <w:b/>
          <w:lang w:val="en-ID"/>
        </w:rPr>
        <w:t>B. Saran</w:t>
      </w:r>
    </w:p>
    <w:p w:rsidR="00AC2E91" w:rsidRDefault="00260042" w:rsidP="00AC2E91">
      <w:pPr>
        <w:spacing w:after="0" w:line="240" w:lineRule="auto"/>
        <w:ind w:left="709" w:hanging="283"/>
        <w:jc w:val="both"/>
        <w:rPr>
          <w:rFonts w:ascii="Arial" w:hAnsi="Arial" w:cs="Arial"/>
          <w:lang w:val="en-ID"/>
        </w:rPr>
      </w:pPr>
      <w:r w:rsidRPr="00260042">
        <w:rPr>
          <w:rFonts w:ascii="Arial" w:hAnsi="Arial" w:cs="Arial"/>
          <w:lang w:val="en-ID"/>
        </w:rPr>
        <w:t>1.</w:t>
      </w:r>
      <w:r w:rsidRPr="00260042">
        <w:rPr>
          <w:rFonts w:ascii="Arial" w:hAnsi="Arial" w:cs="Arial"/>
          <w:lang w:val="en-ID"/>
        </w:rPr>
        <w:tab/>
        <w:t>Untuk mendapatkan bibit pre nursery kelapa sawit yang lebih baik dan bahan susbtitusi top soil lainnya, maka perlu dilakukan penelitian dengan memberikan kombinasi kompos tandan koson</w:t>
      </w:r>
      <w:r w:rsidR="00AC2E91">
        <w:rPr>
          <w:rFonts w:ascii="Arial" w:hAnsi="Arial" w:cs="Arial"/>
          <w:lang w:val="en-ID"/>
        </w:rPr>
        <w:t>g kelapa sawit dan jenis pupuk.</w:t>
      </w:r>
    </w:p>
    <w:p w:rsidR="00D63D21" w:rsidRDefault="00AC2E91" w:rsidP="00AC2E91">
      <w:pPr>
        <w:spacing w:after="0" w:line="240" w:lineRule="auto"/>
        <w:ind w:left="709" w:hanging="283"/>
        <w:jc w:val="both"/>
        <w:rPr>
          <w:rFonts w:ascii="Arial" w:hAnsi="Arial" w:cs="Arial"/>
          <w:lang w:val="en-ID"/>
        </w:rPr>
      </w:pPr>
      <w:r>
        <w:rPr>
          <w:rFonts w:ascii="Arial" w:hAnsi="Arial" w:cs="Arial"/>
          <w:lang w:val="en-ID"/>
        </w:rPr>
        <w:t xml:space="preserve">2. </w:t>
      </w:r>
      <w:r w:rsidR="00260042" w:rsidRPr="00260042">
        <w:rPr>
          <w:rFonts w:ascii="Arial" w:hAnsi="Arial" w:cs="Arial"/>
          <w:lang w:val="en-ID"/>
        </w:rPr>
        <w:t>Perlu dilakukan penelitian lanjutan tentang penggunaan tanah gambut sebagai media tanam di pre nursery, dengan  komposisi campuran media tanam yang lebih bervariasi dan tanpa pemberian pupuk untuk mengetahui pertumbuhan bibit  kelapa  sawit yang  benar-benar murni dari media tanam tersebut.</w:t>
      </w:r>
    </w:p>
    <w:p w:rsidR="00CB1310" w:rsidRPr="00260042" w:rsidRDefault="00CB1310" w:rsidP="00260042">
      <w:pPr>
        <w:spacing w:after="0" w:line="240" w:lineRule="auto"/>
        <w:ind w:left="284" w:firstLine="436"/>
        <w:jc w:val="both"/>
        <w:rPr>
          <w:rFonts w:ascii="Arial" w:hAnsi="Arial" w:cs="Arial"/>
          <w:lang w:val="en-ID"/>
        </w:rPr>
      </w:pPr>
    </w:p>
    <w:p w:rsidR="00260042" w:rsidRPr="00260042" w:rsidRDefault="00260042" w:rsidP="00CB1310">
      <w:pPr>
        <w:spacing w:after="0" w:line="480" w:lineRule="auto"/>
        <w:ind w:left="284" w:firstLine="437"/>
        <w:jc w:val="center"/>
        <w:rPr>
          <w:rFonts w:ascii="Arial" w:hAnsi="Arial" w:cs="Arial"/>
          <w:b/>
          <w:lang w:val="en-ID"/>
        </w:rPr>
      </w:pPr>
      <w:r w:rsidRPr="00260042">
        <w:rPr>
          <w:rFonts w:ascii="Arial" w:hAnsi="Arial" w:cs="Arial"/>
          <w:b/>
          <w:lang w:val="en-ID"/>
        </w:rPr>
        <w:t>DAFTAR PUSTAKA</w:t>
      </w:r>
    </w:p>
    <w:p w:rsidR="00260042" w:rsidRPr="00260042" w:rsidRDefault="00260042" w:rsidP="00CB1310">
      <w:pPr>
        <w:spacing w:after="0" w:line="240" w:lineRule="auto"/>
        <w:ind w:left="720" w:hanging="436"/>
        <w:jc w:val="both"/>
        <w:rPr>
          <w:rFonts w:ascii="Arial" w:hAnsi="Arial" w:cs="Arial"/>
        </w:rPr>
      </w:pPr>
      <w:r w:rsidRPr="00260042">
        <w:rPr>
          <w:rFonts w:ascii="Arial" w:hAnsi="Arial" w:cs="Arial"/>
        </w:rPr>
        <w:t>Adriadi, A., dkk. 2012</w:t>
      </w:r>
      <w:r w:rsidRPr="00260042">
        <w:rPr>
          <w:rFonts w:ascii="Arial" w:hAnsi="Arial" w:cs="Arial"/>
          <w:i/>
        </w:rPr>
        <w:t xml:space="preserve">. Analisis Vegetasi Gulma pada Perkebunan Kelapa Sawit (Elais quineensis </w:t>
      </w:r>
      <w:r w:rsidRPr="00260042">
        <w:rPr>
          <w:rFonts w:ascii="Arial" w:hAnsi="Arial" w:cs="Arial"/>
        </w:rPr>
        <w:t>jacq</w:t>
      </w:r>
      <w:r w:rsidRPr="00260042">
        <w:rPr>
          <w:rFonts w:ascii="Arial" w:hAnsi="Arial" w:cs="Arial"/>
          <w:i/>
        </w:rPr>
        <w:t>.) di Kilangan, Muaro Bulian, Batang Hari. Jurnal Biologi Universitas Andalas (J. Bio. UA.)</w:t>
      </w:r>
      <w:r w:rsidRPr="00260042">
        <w:rPr>
          <w:rFonts w:ascii="Arial" w:hAnsi="Arial" w:cs="Arial"/>
        </w:rPr>
        <w:t xml:space="preserve"> 1 (2): 108-115.</w:t>
      </w:r>
    </w:p>
    <w:p w:rsidR="00260042" w:rsidRPr="00260042" w:rsidRDefault="00260042" w:rsidP="00CB1310">
      <w:pPr>
        <w:spacing w:after="0" w:line="240" w:lineRule="auto"/>
        <w:ind w:left="720" w:hanging="436"/>
        <w:jc w:val="both"/>
        <w:rPr>
          <w:rFonts w:ascii="Arial" w:hAnsi="Arial" w:cs="Arial"/>
        </w:rPr>
      </w:pPr>
      <w:r w:rsidRPr="00260042">
        <w:rPr>
          <w:rFonts w:ascii="Arial" w:hAnsi="Arial" w:cs="Arial"/>
        </w:rPr>
        <w:t>Arsyad, A., dkk.2012</w:t>
      </w:r>
      <w:r w:rsidRPr="00260042">
        <w:rPr>
          <w:rFonts w:ascii="Arial" w:hAnsi="Arial" w:cs="Arial"/>
          <w:i/>
        </w:rPr>
        <w:t>. Pemupukan Kelapa Sawit Berdasarkan Potensi Produksi untuk Meningkatkan Hasil Tandan Buah Segar (Tbs) Pada Lahan Marginal Kumpeh.</w:t>
      </w:r>
      <w:r w:rsidRPr="00260042">
        <w:rPr>
          <w:rFonts w:ascii="Arial" w:hAnsi="Arial" w:cs="Arial"/>
        </w:rPr>
        <w:t xml:space="preserve"> Penelitian Universitas Jambi Seri Sains 14 (1): 29-36.</w:t>
      </w:r>
    </w:p>
    <w:p w:rsidR="00260042" w:rsidRPr="00260042" w:rsidRDefault="00260042" w:rsidP="00CB1310">
      <w:pPr>
        <w:spacing w:after="0" w:line="240" w:lineRule="auto"/>
        <w:ind w:left="720" w:hanging="436"/>
        <w:jc w:val="both"/>
        <w:rPr>
          <w:rFonts w:ascii="Arial" w:hAnsi="Arial" w:cs="Arial"/>
        </w:rPr>
      </w:pPr>
      <w:r w:rsidRPr="00260042">
        <w:rPr>
          <w:rFonts w:ascii="Arial" w:hAnsi="Arial" w:cs="Arial"/>
        </w:rPr>
        <w:t xml:space="preserve">Basyar, H. 1999. </w:t>
      </w:r>
      <w:r w:rsidRPr="00260042">
        <w:rPr>
          <w:rFonts w:ascii="Arial" w:hAnsi="Arial" w:cs="Arial"/>
          <w:i/>
        </w:rPr>
        <w:t>Perkebunan Besar Kelapa Sawit</w:t>
      </w:r>
      <w:r w:rsidRPr="00260042">
        <w:rPr>
          <w:rFonts w:ascii="Arial" w:hAnsi="Arial" w:cs="Arial"/>
        </w:rPr>
        <w:t>. Pustaka Pelajar, Jakarta.</w:t>
      </w:r>
    </w:p>
    <w:p w:rsidR="00260042" w:rsidRPr="00260042" w:rsidRDefault="00260042" w:rsidP="00CB1310">
      <w:pPr>
        <w:spacing w:after="0" w:line="240" w:lineRule="auto"/>
        <w:ind w:left="720" w:hanging="436"/>
        <w:jc w:val="both"/>
        <w:rPr>
          <w:rFonts w:ascii="Arial" w:hAnsi="Arial" w:cs="Arial"/>
        </w:rPr>
      </w:pPr>
      <w:r w:rsidRPr="00260042">
        <w:rPr>
          <w:rFonts w:ascii="Arial" w:hAnsi="Arial" w:cs="Arial"/>
        </w:rPr>
        <w:t xml:space="preserve">Darmosarkoro, W., Akiyat., Sugiyono., dan E.S. Sutarta., 2008. </w:t>
      </w:r>
      <w:r w:rsidRPr="00260042">
        <w:rPr>
          <w:rFonts w:ascii="Arial" w:hAnsi="Arial" w:cs="Arial"/>
          <w:i/>
        </w:rPr>
        <w:t>Pembibitan Kelapa Sawit, Bagaimana Memperoleh Bibit yang Jagur</w:t>
      </w:r>
      <w:r w:rsidRPr="00260042">
        <w:rPr>
          <w:rFonts w:ascii="Arial" w:hAnsi="Arial" w:cs="Arial"/>
        </w:rPr>
        <w:t>. Pusat Penelitian Kelapa Sawit, Medan, Indonesia.</w:t>
      </w:r>
    </w:p>
    <w:p w:rsidR="00260042" w:rsidRPr="00260042" w:rsidRDefault="00260042" w:rsidP="00CB1310">
      <w:pPr>
        <w:spacing w:after="0" w:line="240" w:lineRule="auto"/>
        <w:ind w:left="720" w:hanging="436"/>
        <w:jc w:val="both"/>
        <w:rPr>
          <w:rFonts w:ascii="Arial" w:hAnsi="Arial" w:cs="Arial"/>
        </w:rPr>
      </w:pPr>
      <w:r w:rsidRPr="00260042">
        <w:rPr>
          <w:rFonts w:ascii="Arial" w:hAnsi="Arial" w:cs="Arial"/>
        </w:rPr>
        <w:t>Darnoko. 1992</w:t>
      </w:r>
      <w:r w:rsidRPr="00260042">
        <w:rPr>
          <w:rFonts w:ascii="Arial" w:hAnsi="Arial" w:cs="Arial"/>
          <w:i/>
        </w:rPr>
        <w:t>. Potensi Pemanfaatan Limbah Lignoselulosa Kelapa Sawit Melalui Biokonversi</w:t>
      </w:r>
      <w:r w:rsidRPr="00260042">
        <w:rPr>
          <w:rFonts w:ascii="Arial" w:hAnsi="Arial" w:cs="Arial"/>
        </w:rPr>
        <w:t>. Berita Pen.Perkeb. 2: 85-97.</w:t>
      </w:r>
    </w:p>
    <w:p w:rsidR="00260042" w:rsidRPr="00260042" w:rsidRDefault="00260042" w:rsidP="00CB1310">
      <w:pPr>
        <w:spacing w:after="0" w:line="240" w:lineRule="auto"/>
        <w:ind w:left="720" w:hanging="436"/>
        <w:jc w:val="both"/>
        <w:rPr>
          <w:rFonts w:ascii="Arial" w:hAnsi="Arial" w:cs="Arial"/>
        </w:rPr>
      </w:pPr>
      <w:r w:rsidRPr="00260042">
        <w:rPr>
          <w:rFonts w:ascii="Arial" w:hAnsi="Arial" w:cs="Arial"/>
        </w:rPr>
        <w:t xml:space="preserve">Departemen Pertanian, 2006. </w:t>
      </w:r>
      <w:r w:rsidRPr="00260042">
        <w:rPr>
          <w:rFonts w:ascii="Arial" w:hAnsi="Arial" w:cs="Arial"/>
          <w:i/>
        </w:rPr>
        <w:t>Pedoman Pengelolaan Limbah Industri Kelapa Sawit.</w:t>
      </w:r>
      <w:r w:rsidRPr="00260042">
        <w:rPr>
          <w:rFonts w:ascii="Arial" w:hAnsi="Arial" w:cs="Arial"/>
        </w:rPr>
        <w:t xml:space="preserve"> Ditjen PPHP, Jakarta.</w:t>
      </w:r>
    </w:p>
    <w:p w:rsidR="00260042" w:rsidRPr="00260042" w:rsidRDefault="00260042" w:rsidP="00CB1310">
      <w:pPr>
        <w:spacing w:after="0" w:line="240" w:lineRule="auto"/>
        <w:ind w:left="720" w:hanging="436"/>
        <w:jc w:val="both"/>
        <w:rPr>
          <w:rFonts w:ascii="Arial" w:hAnsi="Arial" w:cs="Arial"/>
        </w:rPr>
      </w:pPr>
      <w:r w:rsidRPr="00260042">
        <w:rPr>
          <w:rFonts w:ascii="Arial" w:hAnsi="Arial" w:cs="Arial"/>
        </w:rPr>
        <w:t>Fauzi, Y., Y.E. Widyastuti, I.Satyawibawa dan R. Hartono. 2002. Budidaya Pemanfaatan dan Analisa Usaha dan Pemasaran Kelapa Sawit. Penebar Swadaya. Jakarta.</w:t>
      </w:r>
    </w:p>
    <w:p w:rsidR="00260042" w:rsidRPr="00260042" w:rsidRDefault="00260042" w:rsidP="00CB1310">
      <w:pPr>
        <w:spacing w:after="0" w:line="240" w:lineRule="auto"/>
        <w:ind w:left="720" w:hanging="436"/>
        <w:jc w:val="both"/>
        <w:rPr>
          <w:rFonts w:ascii="Arial" w:hAnsi="Arial" w:cs="Arial"/>
        </w:rPr>
      </w:pPr>
      <w:r w:rsidRPr="00260042">
        <w:rPr>
          <w:rFonts w:ascii="Arial" w:hAnsi="Arial" w:cs="Arial"/>
        </w:rPr>
        <w:t xml:space="preserve">Fauzi, Y. , 2012. </w:t>
      </w:r>
      <w:r w:rsidRPr="00260042">
        <w:rPr>
          <w:rFonts w:ascii="Arial" w:hAnsi="Arial" w:cs="Arial"/>
          <w:i/>
        </w:rPr>
        <w:t>Kelapa Sawit</w:t>
      </w:r>
      <w:r w:rsidRPr="00260042">
        <w:rPr>
          <w:rFonts w:ascii="Arial" w:hAnsi="Arial" w:cs="Arial"/>
        </w:rPr>
        <w:t>. Edisi Revisi. Penebar Swadaya. Jakarta</w:t>
      </w:r>
    </w:p>
    <w:p w:rsidR="00260042" w:rsidRPr="00260042" w:rsidRDefault="00260042" w:rsidP="00CB1310">
      <w:pPr>
        <w:spacing w:after="0" w:line="240" w:lineRule="auto"/>
        <w:ind w:left="720" w:hanging="436"/>
        <w:jc w:val="both"/>
        <w:rPr>
          <w:rFonts w:ascii="Arial" w:hAnsi="Arial" w:cs="Arial"/>
        </w:rPr>
      </w:pPr>
      <w:r w:rsidRPr="00260042">
        <w:rPr>
          <w:rFonts w:ascii="Arial" w:hAnsi="Arial" w:cs="Arial"/>
        </w:rPr>
        <w:t xml:space="preserve">Hastuti, B. P. 2009. </w:t>
      </w:r>
      <w:r w:rsidRPr="00260042">
        <w:rPr>
          <w:rFonts w:ascii="Arial" w:hAnsi="Arial" w:cs="Arial"/>
          <w:i/>
        </w:rPr>
        <w:t>Pemanfaatan Limbah Tandan Kosong Kelapa Sawit Sebagai Teh Kompos Pada Tanaman Selada</w:t>
      </w:r>
      <w:r w:rsidRPr="00260042">
        <w:rPr>
          <w:rFonts w:ascii="Arial" w:hAnsi="Arial" w:cs="Arial"/>
        </w:rPr>
        <w:t>. Buletin Ilmiah Instiper 16(1): 6-14.</w:t>
      </w:r>
    </w:p>
    <w:p w:rsidR="00260042" w:rsidRPr="00260042" w:rsidRDefault="00260042" w:rsidP="00CB1310">
      <w:pPr>
        <w:spacing w:after="0" w:line="240" w:lineRule="auto"/>
        <w:ind w:left="720" w:hanging="436"/>
        <w:jc w:val="both"/>
        <w:rPr>
          <w:rFonts w:ascii="Arial" w:hAnsi="Arial" w:cs="Arial"/>
        </w:rPr>
      </w:pPr>
      <w:r w:rsidRPr="00260042">
        <w:rPr>
          <w:rFonts w:ascii="Arial" w:hAnsi="Arial" w:cs="Arial"/>
        </w:rPr>
        <w:t xml:space="preserve">Kementerian Pertanian. 2012. </w:t>
      </w:r>
      <w:r w:rsidRPr="00260042">
        <w:rPr>
          <w:rFonts w:ascii="Arial" w:hAnsi="Arial" w:cs="Arial"/>
          <w:i/>
        </w:rPr>
        <w:t>Statistik Pertanian 2012</w:t>
      </w:r>
      <w:r w:rsidRPr="00260042">
        <w:rPr>
          <w:rFonts w:ascii="Arial" w:hAnsi="Arial" w:cs="Arial"/>
        </w:rPr>
        <w:t>. Kementerian Pertanian. Jakarta.</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 xml:space="preserve">Krisnohardi, A. 2011. </w:t>
      </w:r>
      <w:r w:rsidRPr="00260042">
        <w:rPr>
          <w:rFonts w:ascii="Arial" w:hAnsi="Arial" w:cs="Arial"/>
          <w:i/>
        </w:rPr>
        <w:t>Analisis Pengembangan Lahan Gambut untuk Tanaman Kelapa Sawit Kabupaten Kubu Raya . J. Tek. Perkebunan &amp; Psdl</w:t>
      </w:r>
      <w:r w:rsidRPr="00260042">
        <w:rPr>
          <w:rFonts w:ascii="Arial" w:hAnsi="Arial" w:cs="Arial"/>
        </w:rPr>
        <w:t xml:space="preserve"> 1 (1):1-7.</w:t>
      </w:r>
    </w:p>
    <w:p w:rsidR="00260042" w:rsidRPr="00260042" w:rsidRDefault="00260042" w:rsidP="00CB1310">
      <w:pPr>
        <w:tabs>
          <w:tab w:val="left" w:pos="851"/>
        </w:tabs>
        <w:spacing w:after="0" w:line="240" w:lineRule="auto"/>
        <w:ind w:left="709" w:hanging="436"/>
        <w:jc w:val="both"/>
        <w:rPr>
          <w:rFonts w:ascii="Arial" w:hAnsi="Arial" w:cs="Arial"/>
          <w:lang w:val="en-ID"/>
        </w:rPr>
      </w:pPr>
      <w:r w:rsidRPr="00260042">
        <w:rPr>
          <w:rFonts w:ascii="Arial" w:hAnsi="Arial" w:cs="Arial"/>
        </w:rPr>
        <w:t xml:space="preserve">Lakitan, B. 2000. </w:t>
      </w:r>
      <w:r w:rsidRPr="00260042">
        <w:rPr>
          <w:rFonts w:ascii="Arial" w:hAnsi="Arial" w:cs="Arial"/>
          <w:i/>
        </w:rPr>
        <w:t>Dasar-Dasar Fisiologi Tumbuhan</w:t>
      </w:r>
      <w:r w:rsidRPr="00260042">
        <w:rPr>
          <w:rFonts w:ascii="Arial" w:hAnsi="Arial" w:cs="Arial"/>
        </w:rPr>
        <w:t>. PT. Raja Grafindo. Edisi Revisi. Jakarta.</w:t>
      </w:r>
      <w:r w:rsidRPr="00260042">
        <w:rPr>
          <w:rFonts w:ascii="Arial" w:hAnsi="Arial" w:cs="Arial"/>
          <w:lang w:val="en-ID"/>
        </w:rPr>
        <w:t xml:space="preserve"> 155 h.</w:t>
      </w:r>
    </w:p>
    <w:p w:rsidR="00260042" w:rsidRPr="00260042" w:rsidRDefault="00260042" w:rsidP="00CB1310">
      <w:pPr>
        <w:tabs>
          <w:tab w:val="left" w:pos="851"/>
        </w:tabs>
        <w:spacing w:after="0" w:line="240" w:lineRule="auto"/>
        <w:ind w:left="709" w:hanging="436"/>
        <w:jc w:val="both"/>
        <w:rPr>
          <w:rFonts w:ascii="Arial" w:hAnsi="Arial" w:cs="Arial"/>
          <w:b/>
          <w:lang w:val="en-ID"/>
        </w:rPr>
      </w:pPr>
      <w:r w:rsidRPr="00260042">
        <w:rPr>
          <w:rFonts w:ascii="Arial" w:hAnsi="Arial" w:cs="Arial"/>
        </w:rPr>
        <w:t xml:space="preserve">Lubis, A.M., A.G. Amran, M.A. Pulung, M.Y. Nyakpa dan N. Hakim. 1986. </w:t>
      </w:r>
      <w:r w:rsidRPr="00260042">
        <w:rPr>
          <w:rFonts w:ascii="Arial" w:hAnsi="Arial" w:cs="Arial"/>
          <w:i/>
        </w:rPr>
        <w:t>Pupuk</w:t>
      </w:r>
      <w:r w:rsidRPr="00260042">
        <w:rPr>
          <w:rFonts w:ascii="Arial" w:hAnsi="Arial" w:cs="Arial"/>
          <w:i/>
          <w:lang w:val="en-ID"/>
        </w:rPr>
        <w:t xml:space="preserve"> </w:t>
      </w:r>
      <w:r w:rsidRPr="00260042">
        <w:rPr>
          <w:rFonts w:ascii="Arial" w:hAnsi="Arial" w:cs="Arial"/>
          <w:i/>
        </w:rPr>
        <w:t>dan Pemupukan</w:t>
      </w:r>
      <w:r w:rsidRPr="00260042">
        <w:rPr>
          <w:rFonts w:ascii="Arial" w:hAnsi="Arial" w:cs="Arial"/>
        </w:rPr>
        <w:t>. Fakultas Pertanian UISU Medan.</w:t>
      </w:r>
      <w:r w:rsidRPr="00260042">
        <w:rPr>
          <w:rFonts w:ascii="Arial" w:hAnsi="Arial" w:cs="Arial"/>
          <w:lang w:val="en-ID"/>
        </w:rPr>
        <w:t xml:space="preserve"> 25 h.</w:t>
      </w:r>
    </w:p>
    <w:p w:rsidR="00260042" w:rsidRPr="00260042" w:rsidRDefault="00260042" w:rsidP="00CB1310">
      <w:pPr>
        <w:spacing w:after="0" w:line="240" w:lineRule="auto"/>
        <w:ind w:left="720" w:hanging="436"/>
        <w:jc w:val="both"/>
        <w:rPr>
          <w:rFonts w:ascii="Arial" w:hAnsi="Arial" w:cs="Arial"/>
        </w:rPr>
      </w:pPr>
      <w:r w:rsidRPr="00260042">
        <w:rPr>
          <w:rFonts w:ascii="Arial" w:hAnsi="Arial" w:cs="Arial"/>
        </w:rPr>
        <w:t xml:space="preserve">Maryani, A. T. 2012. </w:t>
      </w:r>
      <w:r w:rsidRPr="00260042">
        <w:rPr>
          <w:rFonts w:ascii="Arial" w:hAnsi="Arial" w:cs="Arial"/>
          <w:i/>
        </w:rPr>
        <w:t>Pengaruh Volume Pemberian Air terhadap Pertumbuhan Bibit Kelapa Sawit di Pembibitan Utama. Jurnal Agroekoteknologi</w:t>
      </w:r>
      <w:r w:rsidRPr="00260042">
        <w:rPr>
          <w:rFonts w:ascii="Arial" w:hAnsi="Arial" w:cs="Arial"/>
        </w:rPr>
        <w:t xml:space="preserve"> 1(2): 64-75.</w:t>
      </w:r>
    </w:p>
    <w:p w:rsidR="00260042" w:rsidRPr="00260042" w:rsidRDefault="00260042" w:rsidP="00CB1310">
      <w:pPr>
        <w:spacing w:after="0" w:line="240" w:lineRule="auto"/>
        <w:ind w:firstLine="273"/>
        <w:jc w:val="both"/>
        <w:rPr>
          <w:rFonts w:ascii="Arial" w:hAnsi="Arial" w:cs="Arial"/>
        </w:rPr>
      </w:pPr>
      <w:r w:rsidRPr="00260042">
        <w:rPr>
          <w:rFonts w:ascii="Arial" w:hAnsi="Arial" w:cs="Arial"/>
        </w:rPr>
        <w:t>Mulyani, S.E.S. 2006. Anatomi Tumbuhan. Kanisius. Yogyakarta. Hal 16-18.</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lastRenderedPageBreak/>
        <w:t xml:space="preserve">Mukherjee, S., dan Mitra, A. 2009. </w:t>
      </w:r>
      <w:r w:rsidRPr="00260042">
        <w:rPr>
          <w:rFonts w:ascii="Arial" w:hAnsi="Arial" w:cs="Arial"/>
          <w:i/>
        </w:rPr>
        <w:t xml:space="preserve">Health Effects of Palm Oil. J Hum Ecol </w:t>
      </w:r>
      <w:r w:rsidRPr="00260042">
        <w:rPr>
          <w:rFonts w:ascii="Arial" w:hAnsi="Arial" w:cs="Arial"/>
        </w:rPr>
        <w:t>26 (3): 197-203.</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 xml:space="preserve">Pahan, Iyung. 2010. </w:t>
      </w:r>
      <w:r w:rsidRPr="00260042">
        <w:rPr>
          <w:rFonts w:ascii="Arial" w:hAnsi="Arial" w:cs="Arial"/>
          <w:i/>
        </w:rPr>
        <w:t>Panduan Lengkap Kelapa Sawit Manajemen Agribisnis Dari Hulu Hingga Hilir</w:t>
      </w:r>
      <w:r w:rsidRPr="00260042">
        <w:rPr>
          <w:rFonts w:ascii="Arial" w:hAnsi="Arial" w:cs="Arial"/>
        </w:rPr>
        <w:t>. Jakarta : Penebar Swadaya. 412 h.</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Pangaribuan, Y. 2001. Studi karakter morfofisiologi tanaman kelapa sawit di pembibitan terhadap cekaman kekeringan. Tesis Program Pascasarjana. Institut Pertanian Bogor. Bogor (Tidak dipublikasikan).</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Rambe, Wanda P.D. 2013. Pemberian Mikroorganisme Selulolitik (MOS) dan Pupuk Anorganik pada Pertumbuhan Kelapa Sawit (</w:t>
      </w:r>
      <w:r w:rsidRPr="00260042">
        <w:rPr>
          <w:rFonts w:ascii="Arial" w:hAnsi="Arial" w:cs="Arial"/>
          <w:i/>
        </w:rPr>
        <w:t>Elaeis Guineensis Jacq</w:t>
      </w:r>
      <w:r w:rsidRPr="00260042">
        <w:rPr>
          <w:rFonts w:ascii="Arial" w:hAnsi="Arial" w:cs="Arial"/>
        </w:rPr>
        <w:t>.) di TBM II. Skripsi. Fakultas Pertanian Universitas Riau. Pekanbaru.</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 xml:space="preserve">Risza, S. 1994. </w:t>
      </w:r>
      <w:r w:rsidRPr="00260042">
        <w:rPr>
          <w:rFonts w:ascii="Arial" w:hAnsi="Arial" w:cs="Arial"/>
          <w:i/>
        </w:rPr>
        <w:t>Kelapa Sawit, Upaya Peningkatan Produktivitas</w:t>
      </w:r>
      <w:r w:rsidRPr="00260042">
        <w:rPr>
          <w:rFonts w:ascii="Arial" w:hAnsi="Arial" w:cs="Arial"/>
        </w:rPr>
        <w:t>. Kanisius. Yogyakarta.</w:t>
      </w:r>
    </w:p>
    <w:p w:rsidR="00260042" w:rsidRPr="00260042" w:rsidRDefault="00260042" w:rsidP="00CB1310">
      <w:pPr>
        <w:spacing w:after="0" w:line="240" w:lineRule="auto"/>
        <w:ind w:left="993" w:hanging="436"/>
        <w:jc w:val="both"/>
        <w:rPr>
          <w:rFonts w:ascii="Arial" w:hAnsi="Arial" w:cs="Arial"/>
        </w:rPr>
      </w:pPr>
      <w:r w:rsidRPr="00260042">
        <w:rPr>
          <w:rFonts w:ascii="Arial" w:hAnsi="Arial" w:cs="Arial"/>
        </w:rPr>
        <w:t>Sarwono, E. 2008. Pemanfaatan Janjang Kosong Sebagai Substitusi Pupuk Tanaman Kelapa Sawit. Jurnal APLIKA, 8 (1): 19-23</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 xml:space="preserve">Setyamidjaja, D. 1986. </w:t>
      </w:r>
      <w:r w:rsidRPr="00260042">
        <w:rPr>
          <w:rFonts w:ascii="Arial" w:hAnsi="Arial" w:cs="Arial"/>
          <w:i/>
        </w:rPr>
        <w:t>Pupuk dan Pemupukan</w:t>
      </w:r>
      <w:r w:rsidRPr="00260042">
        <w:rPr>
          <w:rFonts w:ascii="Arial" w:hAnsi="Arial" w:cs="Arial"/>
        </w:rPr>
        <w:t>. CV. Simplex. Jakarta. 122 h.</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 xml:space="preserve">Singh, B. 2010. </w:t>
      </w:r>
      <w:r w:rsidRPr="00260042">
        <w:rPr>
          <w:rFonts w:ascii="Arial" w:hAnsi="Arial" w:cs="Arial"/>
          <w:i/>
        </w:rPr>
        <w:t>Pengaruh Media Tanam dan Pupuk Majemuk terhadap Pertumbuhan Bibit Kelapa Sawit (Elaeis guineensis Jacq.) di Pre Nursery.</w:t>
      </w:r>
      <w:r w:rsidRPr="00260042">
        <w:rPr>
          <w:rFonts w:ascii="Arial" w:hAnsi="Arial" w:cs="Arial"/>
        </w:rPr>
        <w:t xml:space="preserve"> Skripsi. Departemen Budidaya Pertanian Universitas Sumatera Utara Medan.</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Sitepu, Offleyn. 2011. Pengaruh Media Tanam dan Pemberian Pupuk Majemuk NPK Terhadap Pertumbuhan Bibit Kelapa Sawit di Main Nursery. Sumatera Utara.</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 xml:space="preserve">Sunarko. 2007. </w:t>
      </w:r>
      <w:r w:rsidRPr="00260042">
        <w:rPr>
          <w:rFonts w:ascii="Arial" w:hAnsi="Arial" w:cs="Arial"/>
          <w:i/>
        </w:rPr>
        <w:t xml:space="preserve">Petunjuk Praktis Budi Daya &amp; Pengolahan Kelapa Sawit. </w:t>
      </w:r>
      <w:r w:rsidRPr="00260042">
        <w:rPr>
          <w:rFonts w:ascii="Arial" w:hAnsi="Arial" w:cs="Arial"/>
        </w:rPr>
        <w:t>Agromedia Pustaka. Tangerang.</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 xml:space="preserve">Sunarko. 2007. </w:t>
      </w:r>
      <w:r w:rsidRPr="00260042">
        <w:rPr>
          <w:rFonts w:ascii="Arial" w:hAnsi="Arial" w:cs="Arial"/>
          <w:i/>
        </w:rPr>
        <w:t xml:space="preserve">Petunjuk Praktis Budi Daya &amp; Pengolahan Kelapa Sawit. </w:t>
      </w:r>
      <w:r w:rsidRPr="00260042">
        <w:rPr>
          <w:rFonts w:ascii="Arial" w:hAnsi="Arial" w:cs="Arial"/>
        </w:rPr>
        <w:t>Agromedia Pustaka. Tangerang.</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 xml:space="preserve">Syahputra, E. dkk. 2011. </w:t>
      </w:r>
      <w:r w:rsidRPr="00260042">
        <w:rPr>
          <w:rFonts w:ascii="Arial" w:hAnsi="Arial" w:cs="Arial"/>
          <w:i/>
        </w:rPr>
        <w:t>Weeds Assessment di Perkebunan Kelapa Sawit Lahan Gambut. J. Tek. Perkebunan &amp; PSDL</w:t>
      </w:r>
      <w:r w:rsidRPr="00260042">
        <w:rPr>
          <w:rFonts w:ascii="Arial" w:hAnsi="Arial" w:cs="Arial"/>
        </w:rPr>
        <w:t xml:space="preserve"> 1 (1): 37-42.</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Utomo, Muhajir; Sudarsono; Rusman , Bujang; Sabrina, Tengku; Lumranraja, Jamalam; Wawan. 2016</w:t>
      </w:r>
      <w:r w:rsidRPr="00260042">
        <w:rPr>
          <w:rFonts w:ascii="Arial" w:hAnsi="Arial" w:cs="Arial"/>
          <w:i/>
        </w:rPr>
        <w:t>. Ilmu Tanah Dasar- Dasar Pengelolaan</w:t>
      </w:r>
      <w:r w:rsidRPr="00260042">
        <w:rPr>
          <w:rFonts w:ascii="Arial" w:hAnsi="Arial" w:cs="Arial"/>
        </w:rPr>
        <w:t>. Jakarta: Prenedamedia Group. 156</w:t>
      </w:r>
      <w:r w:rsidRPr="00260042">
        <w:rPr>
          <w:rFonts w:ascii="Arial" w:hAnsi="Arial" w:cs="Arial"/>
          <w:lang w:val="en-ID"/>
        </w:rPr>
        <w:t xml:space="preserve"> </w:t>
      </w:r>
      <w:r w:rsidRPr="00260042">
        <w:rPr>
          <w:rFonts w:ascii="Arial" w:hAnsi="Arial" w:cs="Arial"/>
        </w:rPr>
        <w:t>h.</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 xml:space="preserve">Vidanarko. 2011. </w:t>
      </w:r>
      <w:r w:rsidRPr="00260042">
        <w:rPr>
          <w:rFonts w:ascii="Arial" w:hAnsi="Arial" w:cs="Arial"/>
          <w:i/>
        </w:rPr>
        <w:t>Buku Pintar Kelapa Sawit.</w:t>
      </w:r>
      <w:r w:rsidRPr="00260042">
        <w:rPr>
          <w:rFonts w:ascii="Arial" w:hAnsi="Arial" w:cs="Arial"/>
        </w:rPr>
        <w:t xml:space="preserve"> Agromedia Pustaka. Jakarta.</w:t>
      </w:r>
    </w:p>
    <w:p w:rsidR="00260042" w:rsidRPr="00260042" w:rsidRDefault="00260042" w:rsidP="00CB1310">
      <w:pPr>
        <w:spacing w:after="0" w:line="240" w:lineRule="auto"/>
        <w:ind w:left="709" w:hanging="436"/>
        <w:jc w:val="both"/>
        <w:rPr>
          <w:rFonts w:ascii="Arial" w:hAnsi="Arial" w:cs="Arial"/>
        </w:rPr>
      </w:pPr>
      <w:r w:rsidRPr="00260042">
        <w:rPr>
          <w:rFonts w:ascii="Arial" w:hAnsi="Arial" w:cs="Arial"/>
        </w:rPr>
        <w:t xml:space="preserve">Widiastuti, H. &amp; T.W.Darmono, 2000. </w:t>
      </w:r>
      <w:r w:rsidRPr="00260042">
        <w:rPr>
          <w:rFonts w:ascii="Arial" w:hAnsi="Arial" w:cs="Arial"/>
          <w:i/>
        </w:rPr>
        <w:t>Respon Bibit Kelapa Sawit terhadap Pemberian Kompos Tandan Kosong Kelapa Sawit (TKKS).</w:t>
      </w:r>
      <w:r w:rsidRPr="00260042">
        <w:rPr>
          <w:rFonts w:ascii="Arial" w:hAnsi="Arial" w:cs="Arial"/>
        </w:rPr>
        <w:t xml:space="preserve"> Dalam Pros. Sem. Nas. III. Pengembangan Wilayah Lahan Kering; Bandar Lampung, 3-4 Oktober 2000. p. 86- 93.</w:t>
      </w:r>
    </w:p>
    <w:p w:rsidR="00260042" w:rsidRPr="00260042" w:rsidRDefault="00260042" w:rsidP="00CB1310">
      <w:pPr>
        <w:spacing w:after="0" w:line="240" w:lineRule="auto"/>
        <w:ind w:left="709" w:hanging="436"/>
        <w:jc w:val="both"/>
        <w:rPr>
          <w:rFonts w:ascii="Arial" w:hAnsi="Arial" w:cs="Arial"/>
          <w:color w:val="000000" w:themeColor="text1"/>
        </w:rPr>
      </w:pPr>
      <w:r w:rsidRPr="00260042">
        <w:rPr>
          <w:rFonts w:ascii="Arial" w:hAnsi="Arial" w:cs="Arial"/>
          <w:color w:val="000000" w:themeColor="text1"/>
        </w:rPr>
        <w:t xml:space="preserve">Winarna. 2007. </w:t>
      </w:r>
      <w:r w:rsidRPr="00260042">
        <w:rPr>
          <w:rFonts w:ascii="Arial" w:hAnsi="Arial" w:cs="Arial"/>
          <w:i/>
          <w:color w:val="000000" w:themeColor="text1"/>
        </w:rPr>
        <w:t>Lahan Gambut Saprik Paling Potensial untuk Kebun Kelapa Sawit.</w:t>
      </w:r>
      <w:r w:rsidRPr="00260042">
        <w:rPr>
          <w:rFonts w:ascii="Arial" w:hAnsi="Arial" w:cs="Arial"/>
          <w:color w:val="000000" w:themeColor="text1"/>
        </w:rPr>
        <w:t xml:space="preserve"> </w:t>
      </w:r>
      <w:hyperlink r:id="rId9" w:history="1">
        <w:r w:rsidRPr="00260042">
          <w:rPr>
            <w:rStyle w:val="Hyperlink"/>
            <w:rFonts w:ascii="Arial" w:hAnsi="Arial" w:cs="Arial"/>
            <w:color w:val="000000" w:themeColor="text1"/>
          </w:rPr>
          <w:t>www.kapanlagi.com</w:t>
        </w:r>
      </w:hyperlink>
      <w:r w:rsidRPr="00260042">
        <w:rPr>
          <w:rFonts w:ascii="Arial" w:hAnsi="Arial" w:cs="Arial"/>
          <w:color w:val="000000" w:themeColor="text1"/>
        </w:rPr>
        <w:t>. Diakses tanggal 19 Mei 2018.</w:t>
      </w:r>
    </w:p>
    <w:p w:rsidR="00260042" w:rsidRPr="00260042" w:rsidRDefault="00260042" w:rsidP="00CB1310">
      <w:pPr>
        <w:spacing w:after="0" w:line="240" w:lineRule="auto"/>
        <w:ind w:left="709" w:hanging="436"/>
        <w:jc w:val="both"/>
        <w:rPr>
          <w:rFonts w:ascii="Arial" w:hAnsi="Arial" w:cs="Arial"/>
          <w:color w:val="000000" w:themeColor="text1"/>
        </w:rPr>
      </w:pPr>
      <w:r w:rsidRPr="00260042">
        <w:rPr>
          <w:rFonts w:ascii="Arial" w:hAnsi="Arial" w:cs="Arial"/>
          <w:color w:val="000000" w:themeColor="text1"/>
        </w:rPr>
        <w:t xml:space="preserve">Winarso, S. 2005. </w:t>
      </w:r>
      <w:r w:rsidRPr="00260042">
        <w:rPr>
          <w:rFonts w:ascii="Arial" w:hAnsi="Arial" w:cs="Arial"/>
          <w:i/>
          <w:color w:val="000000" w:themeColor="text1"/>
        </w:rPr>
        <w:t>Kesuburan Tanah Dasar Kesehatan dan Kualitas Tanah</w:t>
      </w:r>
      <w:r w:rsidRPr="00260042">
        <w:rPr>
          <w:rFonts w:ascii="Arial" w:hAnsi="Arial" w:cs="Arial"/>
          <w:color w:val="000000" w:themeColor="text1"/>
        </w:rPr>
        <w:t>. Gava Media,Yogyakarta.</w:t>
      </w:r>
    </w:p>
    <w:p w:rsidR="00260042" w:rsidRPr="00260042" w:rsidRDefault="006B1DF9" w:rsidP="00CB1310">
      <w:pPr>
        <w:spacing w:after="0" w:line="240" w:lineRule="auto"/>
        <w:ind w:left="709" w:hanging="436"/>
        <w:jc w:val="both"/>
        <w:rPr>
          <w:rFonts w:ascii="Arial" w:hAnsi="Arial" w:cs="Arial"/>
          <w:color w:val="000000" w:themeColor="text1"/>
        </w:rPr>
      </w:pPr>
      <w:hyperlink r:id="rId10" w:history="1">
        <w:r w:rsidR="00260042" w:rsidRPr="00260042">
          <w:rPr>
            <w:rStyle w:val="Hyperlink"/>
            <w:rFonts w:ascii="Arial" w:hAnsi="Arial" w:cs="Arial"/>
            <w:color w:val="000000" w:themeColor="text1"/>
          </w:rPr>
          <w:t>http://kenzhi17.blogspot.co.id/2014/01/morfologi-tanaman-kelapa-sawit.html</w:t>
        </w:r>
      </w:hyperlink>
      <w:r w:rsidR="00260042" w:rsidRPr="00260042">
        <w:rPr>
          <w:rFonts w:ascii="Arial" w:hAnsi="Arial" w:cs="Arial"/>
          <w:color w:val="000000" w:themeColor="text1"/>
        </w:rPr>
        <w:t xml:space="preserve">.di akses tanggal 19 Mei 2018. </w:t>
      </w:r>
    </w:p>
    <w:p w:rsidR="00260042" w:rsidRPr="00260042" w:rsidRDefault="00260042" w:rsidP="00CB1310">
      <w:pPr>
        <w:spacing w:after="0" w:line="240" w:lineRule="auto"/>
        <w:ind w:left="284" w:hanging="436"/>
        <w:jc w:val="both"/>
        <w:rPr>
          <w:rFonts w:ascii="Arial" w:hAnsi="Arial" w:cs="Arial"/>
          <w:lang w:val="en-ID"/>
        </w:rPr>
      </w:pPr>
    </w:p>
    <w:sectPr w:rsidR="00260042" w:rsidRPr="00260042" w:rsidSect="00BF660E">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A8E"/>
    <w:multiLevelType w:val="hybridMultilevel"/>
    <w:tmpl w:val="635297A8"/>
    <w:lvl w:ilvl="0" w:tplc="AA0E6D3E">
      <w:start w:val="2"/>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C3A3950"/>
    <w:multiLevelType w:val="hybridMultilevel"/>
    <w:tmpl w:val="FB987D0A"/>
    <w:lvl w:ilvl="0" w:tplc="59160EF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094606"/>
    <w:multiLevelType w:val="hybridMultilevel"/>
    <w:tmpl w:val="9A96007C"/>
    <w:lvl w:ilvl="0" w:tplc="00A2884E">
      <w:start w:val="1"/>
      <w:numFmt w:val="decimal"/>
      <w:lvlText w:val="%1."/>
      <w:lvlJc w:val="lef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4A602D"/>
    <w:multiLevelType w:val="hybridMultilevel"/>
    <w:tmpl w:val="2A402E72"/>
    <w:lvl w:ilvl="0" w:tplc="04210015">
      <w:start w:val="1"/>
      <w:numFmt w:val="upperLetter"/>
      <w:lvlText w:val="%1."/>
      <w:lvlJc w:val="left"/>
      <w:pPr>
        <w:ind w:left="4330" w:hanging="360"/>
      </w:pPr>
      <w:rPr>
        <w:rFonts w:cs="Times New Roman"/>
      </w:rPr>
    </w:lvl>
    <w:lvl w:ilvl="1" w:tplc="04210019">
      <w:start w:val="1"/>
      <w:numFmt w:val="lowerLetter"/>
      <w:lvlText w:val="%2."/>
      <w:lvlJc w:val="left"/>
      <w:pPr>
        <w:ind w:left="5050" w:hanging="360"/>
      </w:pPr>
      <w:rPr>
        <w:rFonts w:cs="Times New Roman"/>
      </w:rPr>
    </w:lvl>
    <w:lvl w:ilvl="2" w:tplc="0421001B">
      <w:start w:val="1"/>
      <w:numFmt w:val="lowerRoman"/>
      <w:lvlText w:val="%3."/>
      <w:lvlJc w:val="right"/>
      <w:pPr>
        <w:ind w:left="5770" w:hanging="180"/>
      </w:pPr>
      <w:rPr>
        <w:rFonts w:cs="Times New Roman"/>
      </w:rPr>
    </w:lvl>
    <w:lvl w:ilvl="3" w:tplc="0421000F">
      <w:start w:val="1"/>
      <w:numFmt w:val="decimal"/>
      <w:lvlText w:val="%4."/>
      <w:lvlJc w:val="left"/>
      <w:pPr>
        <w:ind w:left="6490" w:hanging="360"/>
      </w:pPr>
      <w:rPr>
        <w:rFonts w:cs="Times New Roman"/>
      </w:rPr>
    </w:lvl>
    <w:lvl w:ilvl="4" w:tplc="04210019">
      <w:start w:val="1"/>
      <w:numFmt w:val="lowerLetter"/>
      <w:lvlText w:val="%5."/>
      <w:lvlJc w:val="left"/>
      <w:pPr>
        <w:ind w:left="7210" w:hanging="360"/>
      </w:pPr>
      <w:rPr>
        <w:rFonts w:cs="Times New Roman"/>
      </w:rPr>
    </w:lvl>
    <w:lvl w:ilvl="5" w:tplc="0421001B">
      <w:start w:val="1"/>
      <w:numFmt w:val="lowerRoman"/>
      <w:lvlText w:val="%6."/>
      <w:lvlJc w:val="right"/>
      <w:pPr>
        <w:ind w:left="7930" w:hanging="180"/>
      </w:pPr>
      <w:rPr>
        <w:rFonts w:cs="Times New Roman"/>
      </w:rPr>
    </w:lvl>
    <w:lvl w:ilvl="6" w:tplc="0421000F">
      <w:start w:val="1"/>
      <w:numFmt w:val="decimal"/>
      <w:lvlText w:val="%7."/>
      <w:lvlJc w:val="left"/>
      <w:pPr>
        <w:ind w:left="8650" w:hanging="360"/>
      </w:pPr>
      <w:rPr>
        <w:rFonts w:cs="Times New Roman"/>
      </w:rPr>
    </w:lvl>
    <w:lvl w:ilvl="7" w:tplc="04210019">
      <w:start w:val="1"/>
      <w:numFmt w:val="lowerLetter"/>
      <w:lvlText w:val="%8."/>
      <w:lvlJc w:val="left"/>
      <w:pPr>
        <w:ind w:left="9370" w:hanging="360"/>
      </w:pPr>
      <w:rPr>
        <w:rFonts w:cs="Times New Roman"/>
      </w:rPr>
    </w:lvl>
    <w:lvl w:ilvl="8" w:tplc="0421001B">
      <w:start w:val="1"/>
      <w:numFmt w:val="lowerRoman"/>
      <w:lvlText w:val="%9."/>
      <w:lvlJc w:val="right"/>
      <w:pPr>
        <w:ind w:left="10090"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0E"/>
    <w:rsid w:val="00016F7E"/>
    <w:rsid w:val="000707E1"/>
    <w:rsid w:val="00260042"/>
    <w:rsid w:val="002A7DA8"/>
    <w:rsid w:val="003962E5"/>
    <w:rsid w:val="003B36ED"/>
    <w:rsid w:val="0056056E"/>
    <w:rsid w:val="00651F6F"/>
    <w:rsid w:val="00671789"/>
    <w:rsid w:val="006A23C3"/>
    <w:rsid w:val="006B1DF9"/>
    <w:rsid w:val="007F0B24"/>
    <w:rsid w:val="0084568D"/>
    <w:rsid w:val="008528FD"/>
    <w:rsid w:val="009355CA"/>
    <w:rsid w:val="0097429E"/>
    <w:rsid w:val="009D0A36"/>
    <w:rsid w:val="00A60CBE"/>
    <w:rsid w:val="00AC2E91"/>
    <w:rsid w:val="00B3583A"/>
    <w:rsid w:val="00BF660E"/>
    <w:rsid w:val="00CB1310"/>
    <w:rsid w:val="00CB6FC8"/>
    <w:rsid w:val="00CC7443"/>
    <w:rsid w:val="00D06DE6"/>
    <w:rsid w:val="00D40BE3"/>
    <w:rsid w:val="00D63D21"/>
    <w:rsid w:val="00DB2F53"/>
    <w:rsid w:val="00E2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24E07-C02E-4702-AFC2-309E6890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60E"/>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60E"/>
    <w:rPr>
      <w:color w:val="0000FF"/>
      <w:u w:val="single"/>
    </w:rPr>
  </w:style>
  <w:style w:type="paragraph" w:styleId="ListParagraph">
    <w:name w:val="List Paragraph"/>
    <w:basedOn w:val="Normal"/>
    <w:uiPriority w:val="34"/>
    <w:qFormat/>
    <w:rsid w:val="000707E1"/>
    <w:pPr>
      <w:ind w:left="720"/>
      <w:contextualSpacing/>
    </w:pPr>
    <w:rPr>
      <w:rFonts w:asciiTheme="minorHAnsi" w:eastAsia="Times New Roman" w:hAnsiTheme="minorHAnsi"/>
    </w:rPr>
  </w:style>
  <w:style w:type="table" w:styleId="TableGrid">
    <w:name w:val="Table Grid"/>
    <w:basedOn w:val="TableNormal"/>
    <w:uiPriority w:val="39"/>
    <w:rsid w:val="000707E1"/>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mailto:mitarianingsih97@gmail.com" TargetMode="External"/><Relationship Id="rId10" Type="http://schemas.openxmlformats.org/officeDocument/2006/relationships/hyperlink" Target="http://kenzhi17.blogspot.co.id/2014/01/morfologi-tanaman-kelapa-sawit.html" TargetMode="External"/><Relationship Id="rId4" Type="http://schemas.openxmlformats.org/officeDocument/2006/relationships/webSettings" Target="webSettings.xml"/><Relationship Id="rId9" Type="http://schemas.openxmlformats.org/officeDocument/2006/relationships/hyperlink" Target="http://www.kapanlagi.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341005034384466"/>
          <c:y val="5.8256358306088926E-2"/>
          <c:w val="0.75599495255400773"/>
          <c:h val="0.55666497828122363"/>
        </c:manualLayout>
      </c:layout>
      <c:lineChart>
        <c:grouping val="stacked"/>
        <c:varyColors val="0"/>
        <c:ser>
          <c:idx val="0"/>
          <c:order val="0"/>
          <c:tx>
            <c:strRef>
              <c:f>Sheet1!$B$1</c:f>
              <c:strCache>
                <c:ptCount val="1"/>
                <c:pt idx="0">
                  <c:v>Kontrol (Urea)</c:v>
                </c:pt>
              </c:strCache>
            </c:strRef>
          </c:tx>
          <c:spPr>
            <a:ln w="29007" cap="rnd">
              <a:solidFill>
                <a:schemeClr val="accent1"/>
              </a:solidFill>
              <a:round/>
            </a:ln>
            <a:effectLst/>
          </c:spPr>
          <c:marker>
            <c:symbol val="circle"/>
            <c:size val="5"/>
            <c:spPr>
              <a:solidFill>
                <a:schemeClr val="accent1"/>
              </a:solidFill>
              <a:ln w="9669">
                <a:solidFill>
                  <a:schemeClr val="accent1"/>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7.36</c:v>
                </c:pt>
                <c:pt idx="1">
                  <c:v>7.88</c:v>
                </c:pt>
                <c:pt idx="2">
                  <c:v>8.7799999999999994</c:v>
                </c:pt>
                <c:pt idx="3">
                  <c:v>9.34</c:v>
                </c:pt>
                <c:pt idx="4">
                  <c:v>10.31</c:v>
                </c:pt>
                <c:pt idx="5">
                  <c:v>10.73</c:v>
                </c:pt>
                <c:pt idx="6">
                  <c:v>14.07</c:v>
                </c:pt>
                <c:pt idx="7">
                  <c:v>15.98</c:v>
                </c:pt>
                <c:pt idx="8">
                  <c:v>16.239999999999998</c:v>
                </c:pt>
                <c:pt idx="9">
                  <c:v>16.5</c:v>
                </c:pt>
              </c:numCache>
            </c:numRef>
          </c:val>
          <c:smooth val="0"/>
          <c:extLst>
            <c:ext xmlns:c16="http://schemas.microsoft.com/office/drawing/2014/chart" uri="{C3380CC4-5D6E-409C-BE32-E72D297353CC}">
              <c16:uniqueId val="{00000000-A154-409E-92F2-39039F8201C6}"/>
            </c:ext>
          </c:extLst>
        </c:ser>
        <c:ser>
          <c:idx val="1"/>
          <c:order val="1"/>
          <c:tx>
            <c:strRef>
              <c:f>Sheet1!$C$1</c:f>
              <c:strCache>
                <c:ptCount val="1"/>
                <c:pt idx="0">
                  <c:v>Tanah dengan 100% pupuk kompos TKKS</c:v>
                </c:pt>
              </c:strCache>
            </c:strRef>
          </c:tx>
          <c:spPr>
            <a:ln w="29007" cap="rnd">
              <a:solidFill>
                <a:schemeClr val="accent2"/>
              </a:solidFill>
              <a:round/>
            </a:ln>
            <a:effectLst/>
          </c:spPr>
          <c:marker>
            <c:symbol val="circle"/>
            <c:size val="5"/>
            <c:spPr>
              <a:solidFill>
                <a:schemeClr val="accent2"/>
              </a:solidFill>
              <a:ln w="9669">
                <a:solidFill>
                  <a:schemeClr val="accent2"/>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6.83</c:v>
                </c:pt>
                <c:pt idx="1">
                  <c:v>7.22</c:v>
                </c:pt>
                <c:pt idx="2">
                  <c:v>7.78</c:v>
                </c:pt>
                <c:pt idx="3">
                  <c:v>8.5299999999999994</c:v>
                </c:pt>
                <c:pt idx="4">
                  <c:v>10.52</c:v>
                </c:pt>
                <c:pt idx="5">
                  <c:v>11.98</c:v>
                </c:pt>
                <c:pt idx="6">
                  <c:v>12.95</c:v>
                </c:pt>
                <c:pt idx="7">
                  <c:v>14.21</c:v>
                </c:pt>
                <c:pt idx="8">
                  <c:v>14.63</c:v>
                </c:pt>
                <c:pt idx="9">
                  <c:v>15.09</c:v>
                </c:pt>
              </c:numCache>
            </c:numRef>
          </c:val>
          <c:smooth val="0"/>
          <c:extLst>
            <c:ext xmlns:c16="http://schemas.microsoft.com/office/drawing/2014/chart" uri="{C3380CC4-5D6E-409C-BE32-E72D297353CC}">
              <c16:uniqueId val="{00000001-A154-409E-92F2-39039F8201C6}"/>
            </c:ext>
          </c:extLst>
        </c:ser>
        <c:ser>
          <c:idx val="2"/>
          <c:order val="2"/>
          <c:tx>
            <c:strRef>
              <c:f>Sheet1!$D$1</c:f>
              <c:strCache>
                <c:ptCount val="1"/>
                <c:pt idx="0">
                  <c:v>Tanah dengan 75% pupuk kompos TKKS</c:v>
                </c:pt>
              </c:strCache>
            </c:strRef>
          </c:tx>
          <c:spPr>
            <a:ln w="29007" cap="rnd">
              <a:solidFill>
                <a:schemeClr val="accent3"/>
              </a:solidFill>
              <a:round/>
            </a:ln>
            <a:effectLst/>
          </c:spPr>
          <c:marker>
            <c:symbol val="circle"/>
            <c:size val="5"/>
            <c:spPr>
              <a:solidFill>
                <a:schemeClr val="accent3"/>
              </a:solidFill>
              <a:ln w="9669">
                <a:solidFill>
                  <a:schemeClr val="accent3"/>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pt idx="0">
                  <c:v>4.58</c:v>
                </c:pt>
                <c:pt idx="1">
                  <c:v>4.82</c:v>
                </c:pt>
                <c:pt idx="2">
                  <c:v>5.12</c:v>
                </c:pt>
                <c:pt idx="3">
                  <c:v>5.51</c:v>
                </c:pt>
                <c:pt idx="4">
                  <c:v>6.38</c:v>
                </c:pt>
                <c:pt idx="5">
                  <c:v>7</c:v>
                </c:pt>
                <c:pt idx="6">
                  <c:v>8.07</c:v>
                </c:pt>
                <c:pt idx="7">
                  <c:v>8.8800000000000008</c:v>
                </c:pt>
                <c:pt idx="8">
                  <c:v>9.24</c:v>
                </c:pt>
                <c:pt idx="9">
                  <c:v>10.78</c:v>
                </c:pt>
              </c:numCache>
            </c:numRef>
          </c:val>
          <c:smooth val="0"/>
          <c:extLst>
            <c:ext xmlns:c16="http://schemas.microsoft.com/office/drawing/2014/chart" uri="{C3380CC4-5D6E-409C-BE32-E72D297353CC}">
              <c16:uniqueId val="{00000002-A154-409E-92F2-39039F8201C6}"/>
            </c:ext>
          </c:extLst>
        </c:ser>
        <c:ser>
          <c:idx val="3"/>
          <c:order val="3"/>
          <c:tx>
            <c:strRef>
              <c:f>Sheet1!$E$1</c:f>
              <c:strCache>
                <c:ptCount val="1"/>
                <c:pt idx="0">
                  <c:v>Tanah dengan 50% pupuk kompos TKKS</c:v>
                </c:pt>
              </c:strCache>
            </c:strRef>
          </c:tx>
          <c:spPr>
            <a:ln w="29007" cap="rnd">
              <a:solidFill>
                <a:schemeClr val="accent4"/>
              </a:solidFill>
              <a:round/>
            </a:ln>
            <a:effectLst/>
          </c:spPr>
          <c:marker>
            <c:symbol val="circle"/>
            <c:size val="5"/>
            <c:spPr>
              <a:solidFill>
                <a:schemeClr val="accent4"/>
              </a:solidFill>
              <a:ln w="9669">
                <a:solidFill>
                  <a:schemeClr val="accent4"/>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Sheet1!$E$2:$E$11</c:f>
              <c:numCache>
                <c:formatCode>General</c:formatCode>
                <c:ptCount val="10"/>
                <c:pt idx="0">
                  <c:v>7.35</c:v>
                </c:pt>
                <c:pt idx="1">
                  <c:v>7.86</c:v>
                </c:pt>
                <c:pt idx="2">
                  <c:v>10.119999999999999</c:v>
                </c:pt>
                <c:pt idx="3">
                  <c:v>8.59</c:v>
                </c:pt>
                <c:pt idx="4">
                  <c:v>10.52</c:v>
                </c:pt>
                <c:pt idx="5">
                  <c:v>11.85</c:v>
                </c:pt>
                <c:pt idx="6">
                  <c:v>13.34</c:v>
                </c:pt>
                <c:pt idx="7">
                  <c:v>14.32</c:v>
                </c:pt>
                <c:pt idx="8">
                  <c:v>14.89</c:v>
                </c:pt>
                <c:pt idx="9">
                  <c:v>16.36</c:v>
                </c:pt>
              </c:numCache>
            </c:numRef>
          </c:val>
          <c:smooth val="0"/>
          <c:extLst>
            <c:ext xmlns:c16="http://schemas.microsoft.com/office/drawing/2014/chart" uri="{C3380CC4-5D6E-409C-BE32-E72D297353CC}">
              <c16:uniqueId val="{00000003-A154-409E-92F2-39039F8201C6}"/>
            </c:ext>
          </c:extLst>
        </c:ser>
        <c:ser>
          <c:idx val="4"/>
          <c:order val="4"/>
          <c:tx>
            <c:strRef>
              <c:f>Sheet1!$F$1</c:f>
              <c:strCache>
                <c:ptCount val="1"/>
                <c:pt idx="0">
                  <c:v>Tanah dengan 25% pupuk kompos TKKS</c:v>
                </c:pt>
              </c:strCache>
            </c:strRef>
          </c:tx>
          <c:spPr>
            <a:ln w="29007" cap="rnd">
              <a:solidFill>
                <a:schemeClr val="accent5"/>
              </a:solidFill>
              <a:round/>
            </a:ln>
            <a:effectLst/>
          </c:spPr>
          <c:marker>
            <c:symbol val="circle"/>
            <c:size val="5"/>
            <c:spPr>
              <a:solidFill>
                <a:schemeClr val="accent5"/>
              </a:solidFill>
              <a:ln w="9669">
                <a:solidFill>
                  <a:schemeClr val="accent5"/>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Sheet1!$F$2:$F$11</c:f>
              <c:numCache>
                <c:formatCode>General</c:formatCode>
                <c:ptCount val="10"/>
                <c:pt idx="0">
                  <c:v>11.3</c:v>
                </c:pt>
                <c:pt idx="1">
                  <c:v>5.3</c:v>
                </c:pt>
                <c:pt idx="2">
                  <c:v>5.58</c:v>
                </c:pt>
                <c:pt idx="3">
                  <c:v>5.8</c:v>
                </c:pt>
                <c:pt idx="4">
                  <c:v>6.67</c:v>
                </c:pt>
                <c:pt idx="5">
                  <c:v>7.48</c:v>
                </c:pt>
                <c:pt idx="6">
                  <c:v>8.1999999999999993</c:v>
                </c:pt>
                <c:pt idx="7">
                  <c:v>9.67</c:v>
                </c:pt>
                <c:pt idx="8">
                  <c:v>10.38</c:v>
                </c:pt>
                <c:pt idx="9">
                  <c:v>11.3</c:v>
                </c:pt>
              </c:numCache>
            </c:numRef>
          </c:val>
          <c:smooth val="0"/>
          <c:extLst>
            <c:ext xmlns:c16="http://schemas.microsoft.com/office/drawing/2014/chart" uri="{C3380CC4-5D6E-409C-BE32-E72D297353CC}">
              <c16:uniqueId val="{00000004-A154-409E-92F2-39039F8201C6}"/>
            </c:ext>
          </c:extLst>
        </c:ser>
        <c:dLbls>
          <c:showLegendKey val="0"/>
          <c:showVal val="0"/>
          <c:showCatName val="0"/>
          <c:showSerName val="0"/>
          <c:showPercent val="0"/>
          <c:showBubbleSize val="0"/>
        </c:dLbls>
        <c:marker val="1"/>
        <c:smooth val="0"/>
        <c:axId val="157160656"/>
        <c:axId val="1"/>
      </c:lineChart>
      <c:catAx>
        <c:axId val="157160656"/>
        <c:scaling>
          <c:orientation val="minMax"/>
        </c:scaling>
        <c:delete val="0"/>
        <c:axPos val="b"/>
        <c:title>
          <c:tx>
            <c:rich>
              <a:bodyPr/>
              <a:lstStyle/>
              <a:p>
                <a:pPr>
                  <a:defRPr sz="1002" b="1" i="0" u="none" strike="noStrike" baseline="0">
                    <a:solidFill>
                      <a:srgbClr val="000000"/>
                    </a:solidFill>
                    <a:latin typeface="Calibri"/>
                    <a:ea typeface="Calibri"/>
                    <a:cs typeface="Calibri"/>
                  </a:defRPr>
                </a:pPr>
                <a:r>
                  <a:rPr lang="en-US"/>
                  <a:t>Umur (minggu)</a:t>
                </a:r>
              </a:p>
            </c:rich>
          </c:tx>
          <c:layout>
            <c:manualLayout>
              <c:xMode val="edge"/>
              <c:yMode val="edge"/>
              <c:x val="0.40749341283795837"/>
              <c:y val="0.68758802775765793"/>
            </c:manualLayout>
          </c:layout>
          <c:overlay val="0"/>
        </c:title>
        <c:numFmt formatCode="General" sourceLinked="1"/>
        <c:majorTickMark val="none"/>
        <c:minorTickMark val="none"/>
        <c:tickLblPos val="nextTo"/>
        <c:spPr>
          <a:noFill/>
          <a:ln w="9669" cap="flat" cmpd="sng" algn="ctr">
            <a:solidFill>
              <a:schemeClr val="tx1">
                <a:lumMod val="15000"/>
                <a:lumOff val="85000"/>
              </a:schemeClr>
            </a:solidFill>
            <a:round/>
          </a:ln>
          <a:effectLst/>
        </c:spPr>
        <c:txPr>
          <a:bodyPr rot="-60000000" spcFirstLastPara="1" vertOverflow="ellipsis" vert="horz" wrap="square" anchor="ctr" anchorCtr="1"/>
          <a:lstStyle/>
          <a:p>
            <a:pPr>
              <a:defRPr sz="914"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669" cap="flat" cmpd="sng" algn="ctr">
              <a:solidFill>
                <a:schemeClr val="tx1">
                  <a:lumMod val="15000"/>
                  <a:lumOff val="85000"/>
                </a:schemeClr>
              </a:solidFill>
              <a:round/>
            </a:ln>
            <a:effectLst/>
          </c:spPr>
        </c:majorGridlines>
        <c:title>
          <c:tx>
            <c:rich>
              <a:bodyPr/>
              <a:lstStyle/>
              <a:p>
                <a:pPr>
                  <a:defRPr sz="1002" b="1" i="0" u="none" strike="noStrike" baseline="0">
                    <a:solidFill>
                      <a:srgbClr val="000000"/>
                    </a:solidFill>
                    <a:latin typeface="Calibri"/>
                    <a:ea typeface="Calibri"/>
                    <a:cs typeface="Calibri"/>
                  </a:defRPr>
                </a:pPr>
                <a:r>
                  <a:rPr lang="en-US"/>
                  <a:t>Tinggi tanaman (cm)</a:t>
                </a:r>
              </a:p>
            </c:rich>
          </c:tx>
          <c:layout>
            <c:manualLayout>
              <c:xMode val="edge"/>
              <c:yMode val="edge"/>
              <c:x val="2.2830874296052798E-2"/>
              <c:y val="0.17325607296120626"/>
            </c:manualLayout>
          </c:layout>
          <c:overlay val="0"/>
        </c:title>
        <c:numFmt formatCode="General" sourceLinked="1"/>
        <c:majorTickMark val="none"/>
        <c:minorTickMark val="none"/>
        <c:tickLblPos val="nextTo"/>
        <c:spPr>
          <a:ln w="9669">
            <a:noFill/>
          </a:ln>
        </c:spPr>
        <c:txPr>
          <a:bodyPr rot="-60000000" spcFirstLastPara="1" vertOverflow="ellipsis" vert="horz" wrap="square" anchor="ctr" anchorCtr="1"/>
          <a:lstStyle/>
          <a:p>
            <a:pPr>
              <a:defRPr sz="914" b="0" i="0" u="none" strike="noStrike" kern="1200" baseline="0">
                <a:solidFill>
                  <a:schemeClr val="tx1">
                    <a:lumMod val="65000"/>
                    <a:lumOff val="35000"/>
                  </a:schemeClr>
                </a:solidFill>
                <a:latin typeface="+mn-lt"/>
                <a:ea typeface="+mn-ea"/>
                <a:cs typeface="+mn-cs"/>
              </a:defRPr>
            </a:pPr>
            <a:endParaRPr lang="en-US"/>
          </a:p>
        </c:txPr>
        <c:crossAx val="157160656"/>
        <c:crosses val="autoZero"/>
        <c:crossBetween val="between"/>
      </c:valAx>
      <c:spPr>
        <a:noFill/>
        <a:ln w="25451">
          <a:noFill/>
        </a:ln>
      </c:spPr>
    </c:plotArea>
    <c:legend>
      <c:legendPos val="b"/>
      <c:layout>
        <c:manualLayout>
          <c:xMode val="edge"/>
          <c:yMode val="edge"/>
          <c:x val="0.27256325968962614"/>
          <c:y val="0.75899249982476225"/>
          <c:w val="0.48783752516372347"/>
          <c:h val="0.22931096520946748"/>
        </c:manualLayout>
      </c:layout>
      <c:overlay val="0"/>
      <c:spPr>
        <a:noFill/>
        <a:ln w="25783">
          <a:noFill/>
        </a:ln>
      </c:spPr>
      <c:txPr>
        <a:bodyPr rot="0" spcFirstLastPara="1" vertOverflow="ellipsis" vert="horz" wrap="square" anchor="ctr" anchorCtr="1"/>
        <a:lstStyle/>
        <a:p>
          <a:pPr>
            <a:defRPr sz="914"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66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682188239878488"/>
          <c:y val="4.9052396878483832E-2"/>
          <c:w val="0.82208600722422331"/>
          <c:h val="0.57747733038386928"/>
        </c:manualLayout>
      </c:layout>
      <c:lineChart>
        <c:grouping val="stacked"/>
        <c:varyColors val="0"/>
        <c:ser>
          <c:idx val="0"/>
          <c:order val="0"/>
          <c:tx>
            <c:strRef>
              <c:f>Sheet1!$B$1</c:f>
              <c:strCache>
                <c:ptCount val="1"/>
                <c:pt idx="0">
                  <c:v>Kontrol (urea)</c:v>
                </c:pt>
              </c:strCache>
            </c:strRef>
          </c:tx>
          <c:spPr>
            <a:ln w="29024" cap="rnd">
              <a:solidFill>
                <a:schemeClr val="accent1"/>
              </a:solidFill>
              <a:round/>
            </a:ln>
            <a:effectLst/>
          </c:spPr>
          <c:marker>
            <c:symbol val="circle"/>
            <c:size val="5"/>
            <c:spPr>
              <a:solidFill>
                <a:schemeClr val="accent1"/>
              </a:solidFill>
              <a:ln w="9675">
                <a:solidFill>
                  <a:schemeClr val="accent1"/>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0.00</c:formatCode>
                <c:ptCount val="10"/>
                <c:pt idx="0">
                  <c:v>0</c:v>
                </c:pt>
                <c:pt idx="1">
                  <c:v>0</c:v>
                </c:pt>
                <c:pt idx="2">
                  <c:v>2.33</c:v>
                </c:pt>
                <c:pt idx="3">
                  <c:v>3.31</c:v>
                </c:pt>
                <c:pt idx="4">
                  <c:v>3.64</c:v>
                </c:pt>
                <c:pt idx="5">
                  <c:v>3.9</c:v>
                </c:pt>
                <c:pt idx="6">
                  <c:v>4.5</c:v>
                </c:pt>
                <c:pt idx="7">
                  <c:v>5.0599999999999996</c:v>
                </c:pt>
                <c:pt idx="8">
                  <c:v>5.24</c:v>
                </c:pt>
                <c:pt idx="9">
                  <c:v>5.42</c:v>
                </c:pt>
              </c:numCache>
            </c:numRef>
          </c:val>
          <c:smooth val="0"/>
          <c:extLst>
            <c:ext xmlns:c16="http://schemas.microsoft.com/office/drawing/2014/chart" uri="{C3380CC4-5D6E-409C-BE32-E72D297353CC}">
              <c16:uniqueId val="{00000000-509F-42DD-8D46-692A7312B269}"/>
            </c:ext>
          </c:extLst>
        </c:ser>
        <c:ser>
          <c:idx val="1"/>
          <c:order val="1"/>
          <c:tx>
            <c:strRef>
              <c:f>Sheet1!$C$1</c:f>
              <c:strCache>
                <c:ptCount val="1"/>
                <c:pt idx="0">
                  <c:v>Tanah dengan 100% pupuk kompos TKKS</c:v>
                </c:pt>
              </c:strCache>
            </c:strRef>
          </c:tx>
          <c:spPr>
            <a:ln w="29024" cap="rnd">
              <a:solidFill>
                <a:schemeClr val="accent2"/>
              </a:solidFill>
              <a:round/>
            </a:ln>
            <a:effectLst/>
          </c:spPr>
          <c:marker>
            <c:symbol val="circle"/>
            <c:size val="5"/>
            <c:spPr>
              <a:solidFill>
                <a:schemeClr val="accent2"/>
              </a:solidFill>
              <a:ln w="9675">
                <a:solidFill>
                  <a:schemeClr val="accent2"/>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0.00</c:formatCode>
                <c:ptCount val="10"/>
                <c:pt idx="0">
                  <c:v>0</c:v>
                </c:pt>
                <c:pt idx="1">
                  <c:v>0</c:v>
                </c:pt>
                <c:pt idx="2">
                  <c:v>2.52</c:v>
                </c:pt>
                <c:pt idx="3">
                  <c:v>2.88</c:v>
                </c:pt>
                <c:pt idx="4">
                  <c:v>3.38</c:v>
                </c:pt>
                <c:pt idx="5">
                  <c:v>3.76</c:v>
                </c:pt>
                <c:pt idx="6">
                  <c:v>4.5599999999999996</c:v>
                </c:pt>
                <c:pt idx="7">
                  <c:v>4.6900000000000004</c:v>
                </c:pt>
                <c:pt idx="8">
                  <c:v>4.88</c:v>
                </c:pt>
                <c:pt idx="9">
                  <c:v>5.08</c:v>
                </c:pt>
              </c:numCache>
            </c:numRef>
          </c:val>
          <c:smooth val="0"/>
          <c:extLst>
            <c:ext xmlns:c16="http://schemas.microsoft.com/office/drawing/2014/chart" uri="{C3380CC4-5D6E-409C-BE32-E72D297353CC}">
              <c16:uniqueId val="{00000001-509F-42DD-8D46-692A7312B269}"/>
            </c:ext>
          </c:extLst>
        </c:ser>
        <c:ser>
          <c:idx val="2"/>
          <c:order val="2"/>
          <c:tx>
            <c:strRef>
              <c:f>Sheet1!$D$1</c:f>
              <c:strCache>
                <c:ptCount val="1"/>
                <c:pt idx="0">
                  <c:v>Tanah dengan 75% pupuk kompos TKKS</c:v>
                </c:pt>
              </c:strCache>
            </c:strRef>
          </c:tx>
          <c:spPr>
            <a:ln w="29024" cap="rnd">
              <a:solidFill>
                <a:schemeClr val="accent3"/>
              </a:solidFill>
              <a:round/>
            </a:ln>
            <a:effectLst/>
          </c:spPr>
          <c:marker>
            <c:symbol val="circle"/>
            <c:size val="5"/>
            <c:spPr>
              <a:solidFill>
                <a:schemeClr val="accent3"/>
              </a:solidFill>
              <a:ln w="9675">
                <a:solidFill>
                  <a:schemeClr val="accent3"/>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0.00</c:formatCode>
                <c:ptCount val="10"/>
                <c:pt idx="0">
                  <c:v>0</c:v>
                </c:pt>
                <c:pt idx="1">
                  <c:v>0</c:v>
                </c:pt>
                <c:pt idx="2">
                  <c:v>1.77</c:v>
                </c:pt>
                <c:pt idx="3">
                  <c:v>1.98</c:v>
                </c:pt>
                <c:pt idx="4">
                  <c:v>2.4900000000000002</c:v>
                </c:pt>
                <c:pt idx="5">
                  <c:v>2.64</c:v>
                </c:pt>
                <c:pt idx="6">
                  <c:v>2.98</c:v>
                </c:pt>
                <c:pt idx="7">
                  <c:v>3.2</c:v>
                </c:pt>
                <c:pt idx="8">
                  <c:v>3.47</c:v>
                </c:pt>
                <c:pt idx="9">
                  <c:v>3.78</c:v>
                </c:pt>
              </c:numCache>
            </c:numRef>
          </c:val>
          <c:smooth val="0"/>
          <c:extLst>
            <c:ext xmlns:c16="http://schemas.microsoft.com/office/drawing/2014/chart" uri="{C3380CC4-5D6E-409C-BE32-E72D297353CC}">
              <c16:uniqueId val="{00000002-509F-42DD-8D46-692A7312B269}"/>
            </c:ext>
          </c:extLst>
        </c:ser>
        <c:ser>
          <c:idx val="3"/>
          <c:order val="3"/>
          <c:tx>
            <c:strRef>
              <c:f>Sheet1!$E$1</c:f>
              <c:strCache>
                <c:ptCount val="1"/>
                <c:pt idx="0">
                  <c:v>Tanah dengan 50% pupuk kompos TKKS</c:v>
                </c:pt>
              </c:strCache>
            </c:strRef>
          </c:tx>
          <c:spPr>
            <a:ln w="29024" cap="rnd">
              <a:solidFill>
                <a:schemeClr val="accent4"/>
              </a:solidFill>
              <a:round/>
            </a:ln>
            <a:effectLst/>
          </c:spPr>
          <c:marker>
            <c:symbol val="circle"/>
            <c:size val="5"/>
            <c:spPr>
              <a:solidFill>
                <a:schemeClr val="accent4"/>
              </a:solidFill>
              <a:ln w="9675">
                <a:solidFill>
                  <a:schemeClr val="accent4"/>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Sheet1!$E$2:$E$11</c:f>
              <c:numCache>
                <c:formatCode>0.00</c:formatCode>
                <c:ptCount val="10"/>
                <c:pt idx="0">
                  <c:v>0</c:v>
                </c:pt>
                <c:pt idx="1">
                  <c:v>0</c:v>
                </c:pt>
                <c:pt idx="2">
                  <c:v>2.6</c:v>
                </c:pt>
                <c:pt idx="3">
                  <c:v>2.98</c:v>
                </c:pt>
                <c:pt idx="4">
                  <c:v>3.52</c:v>
                </c:pt>
                <c:pt idx="5">
                  <c:v>3.99</c:v>
                </c:pt>
                <c:pt idx="6">
                  <c:v>4.51</c:v>
                </c:pt>
                <c:pt idx="7">
                  <c:v>4.7</c:v>
                </c:pt>
                <c:pt idx="8">
                  <c:v>4.8600000000000003</c:v>
                </c:pt>
                <c:pt idx="9">
                  <c:v>4.9800000000000004</c:v>
                </c:pt>
              </c:numCache>
            </c:numRef>
          </c:val>
          <c:smooth val="0"/>
          <c:extLst>
            <c:ext xmlns:c16="http://schemas.microsoft.com/office/drawing/2014/chart" uri="{C3380CC4-5D6E-409C-BE32-E72D297353CC}">
              <c16:uniqueId val="{00000003-509F-42DD-8D46-692A7312B269}"/>
            </c:ext>
          </c:extLst>
        </c:ser>
        <c:ser>
          <c:idx val="4"/>
          <c:order val="4"/>
          <c:tx>
            <c:strRef>
              <c:f>Sheet1!$F$1</c:f>
              <c:strCache>
                <c:ptCount val="1"/>
                <c:pt idx="0">
                  <c:v>Tanah dengan 25% pupuk kompos TKKS</c:v>
                </c:pt>
              </c:strCache>
            </c:strRef>
          </c:tx>
          <c:spPr>
            <a:ln w="29024" cap="rnd">
              <a:solidFill>
                <a:schemeClr val="accent5"/>
              </a:solidFill>
              <a:round/>
            </a:ln>
            <a:effectLst/>
          </c:spPr>
          <c:marker>
            <c:symbol val="circle"/>
            <c:size val="5"/>
            <c:spPr>
              <a:solidFill>
                <a:schemeClr val="accent5"/>
              </a:solidFill>
              <a:ln w="9675">
                <a:solidFill>
                  <a:schemeClr val="accent5"/>
                </a:solidFill>
              </a:ln>
              <a:effectLst/>
            </c:spPr>
          </c:marker>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Sheet1!$F$2:$F$11</c:f>
              <c:numCache>
                <c:formatCode>0.00</c:formatCode>
                <c:ptCount val="10"/>
                <c:pt idx="0">
                  <c:v>0</c:v>
                </c:pt>
                <c:pt idx="1">
                  <c:v>0</c:v>
                </c:pt>
                <c:pt idx="2">
                  <c:v>1.93</c:v>
                </c:pt>
                <c:pt idx="3">
                  <c:v>2.13</c:v>
                </c:pt>
                <c:pt idx="4">
                  <c:v>2.57</c:v>
                </c:pt>
                <c:pt idx="5">
                  <c:v>2.6</c:v>
                </c:pt>
                <c:pt idx="6">
                  <c:v>3.07</c:v>
                </c:pt>
                <c:pt idx="7">
                  <c:v>3.37</c:v>
                </c:pt>
                <c:pt idx="8">
                  <c:v>3.63</c:v>
                </c:pt>
                <c:pt idx="9">
                  <c:v>3.6</c:v>
                </c:pt>
              </c:numCache>
            </c:numRef>
          </c:val>
          <c:smooth val="0"/>
          <c:extLst>
            <c:ext xmlns:c16="http://schemas.microsoft.com/office/drawing/2014/chart" uri="{C3380CC4-5D6E-409C-BE32-E72D297353CC}">
              <c16:uniqueId val="{00000004-509F-42DD-8D46-692A7312B269}"/>
            </c:ext>
          </c:extLst>
        </c:ser>
        <c:dLbls>
          <c:showLegendKey val="0"/>
          <c:showVal val="0"/>
          <c:showCatName val="0"/>
          <c:showSerName val="0"/>
          <c:showPercent val="0"/>
          <c:showBubbleSize val="0"/>
        </c:dLbls>
        <c:marker val="1"/>
        <c:smooth val="0"/>
        <c:axId val="157046464"/>
        <c:axId val="1"/>
      </c:lineChart>
      <c:catAx>
        <c:axId val="157046464"/>
        <c:scaling>
          <c:orientation val="minMax"/>
        </c:scaling>
        <c:delete val="0"/>
        <c:axPos val="b"/>
        <c:title>
          <c:tx>
            <c:rich>
              <a:bodyPr/>
              <a:lstStyle/>
              <a:p>
                <a:pPr>
                  <a:defRPr sz="1002" b="1" i="0" u="none" strike="noStrike" baseline="0">
                    <a:solidFill>
                      <a:srgbClr val="000000"/>
                    </a:solidFill>
                    <a:latin typeface="Calibri"/>
                    <a:ea typeface="Calibri"/>
                    <a:cs typeface="Calibri"/>
                  </a:defRPr>
                </a:pPr>
                <a:r>
                  <a:rPr lang="en-US"/>
                  <a:t>Umur (minggu)</a:t>
                </a:r>
              </a:p>
            </c:rich>
          </c:tx>
          <c:layout>
            <c:manualLayout>
              <c:xMode val="edge"/>
              <c:yMode val="edge"/>
              <c:x val="0.45293417734547886"/>
              <c:y val="0.70573582557499459"/>
            </c:manualLayout>
          </c:layout>
          <c:overlay val="0"/>
        </c:title>
        <c:numFmt formatCode="General" sourceLinked="1"/>
        <c:majorTickMark val="none"/>
        <c:minorTickMark val="none"/>
        <c:tickLblPos val="nextTo"/>
        <c:spPr>
          <a:noFill/>
          <a:ln w="9675" cap="flat" cmpd="sng" algn="ctr">
            <a:solidFill>
              <a:schemeClr val="tx1">
                <a:lumMod val="15000"/>
                <a:lumOff val="85000"/>
              </a:schemeClr>
            </a:solidFill>
            <a:round/>
          </a:ln>
          <a:effectLst/>
        </c:spPr>
        <c:txPr>
          <a:bodyPr rot="-60000000" spcFirstLastPara="1" vertOverflow="ellipsis" vert="horz" wrap="square" anchor="ctr" anchorCtr="1"/>
          <a:lstStyle/>
          <a:p>
            <a:pPr>
              <a:defRPr sz="914"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675" cap="flat" cmpd="sng" algn="ctr">
              <a:solidFill>
                <a:schemeClr val="tx1">
                  <a:lumMod val="15000"/>
                  <a:lumOff val="85000"/>
                </a:schemeClr>
              </a:solidFill>
              <a:round/>
            </a:ln>
            <a:effectLst/>
          </c:spPr>
        </c:majorGridlines>
        <c:title>
          <c:tx>
            <c:rich>
              <a:bodyPr/>
              <a:lstStyle/>
              <a:p>
                <a:pPr>
                  <a:defRPr sz="1002" b="1" i="0" u="none" strike="noStrike" baseline="0">
                    <a:solidFill>
                      <a:srgbClr val="000000"/>
                    </a:solidFill>
                    <a:latin typeface="Calibri"/>
                    <a:ea typeface="Calibri"/>
                    <a:cs typeface="Calibri"/>
                  </a:defRPr>
                </a:pPr>
                <a:r>
                  <a:rPr lang="en-US"/>
                  <a:t>DIameter batang (mm)</a:t>
                </a:r>
              </a:p>
            </c:rich>
          </c:tx>
          <c:layout>
            <c:manualLayout>
              <c:xMode val="edge"/>
              <c:yMode val="edge"/>
              <c:x val="1.9162575266327003E-2"/>
              <c:y val="0.21119817469624808"/>
            </c:manualLayout>
          </c:layout>
          <c:overlay val="0"/>
          <c:spPr>
            <a:ln>
              <a:noFill/>
            </a:ln>
          </c:spPr>
        </c:title>
        <c:numFmt formatCode="0.00" sourceLinked="1"/>
        <c:majorTickMark val="none"/>
        <c:minorTickMark val="none"/>
        <c:tickLblPos val="nextTo"/>
        <c:spPr>
          <a:ln w="9675">
            <a:noFill/>
          </a:ln>
        </c:spPr>
        <c:txPr>
          <a:bodyPr rot="-60000000" spcFirstLastPara="1" vertOverflow="ellipsis" vert="horz" wrap="square" anchor="ctr" anchorCtr="1"/>
          <a:lstStyle/>
          <a:p>
            <a:pPr>
              <a:defRPr sz="914" b="0" i="0" u="none" strike="noStrike" kern="1200" baseline="0">
                <a:solidFill>
                  <a:schemeClr val="tx1">
                    <a:lumMod val="65000"/>
                    <a:lumOff val="35000"/>
                  </a:schemeClr>
                </a:solidFill>
                <a:latin typeface="+mn-lt"/>
                <a:ea typeface="+mn-ea"/>
                <a:cs typeface="+mn-cs"/>
              </a:defRPr>
            </a:pPr>
            <a:endParaRPr lang="en-US"/>
          </a:p>
        </c:txPr>
        <c:crossAx val="157046464"/>
        <c:crosses val="autoZero"/>
        <c:crossBetween val="between"/>
      </c:valAx>
      <c:spPr>
        <a:noFill/>
        <a:ln w="25446">
          <a:noFill/>
        </a:ln>
      </c:spPr>
    </c:plotArea>
    <c:legend>
      <c:legendPos val="b"/>
      <c:layout>
        <c:manualLayout>
          <c:xMode val="edge"/>
          <c:yMode val="edge"/>
          <c:x val="0.2216729967577582"/>
          <c:y val="0.75583032589676291"/>
          <c:w val="0.60546055272502708"/>
          <c:h val="0.24240512904636921"/>
        </c:manualLayout>
      </c:layout>
      <c:overlay val="0"/>
      <c:spPr>
        <a:noFill/>
        <a:ln w="25799">
          <a:noFill/>
        </a:ln>
      </c:spPr>
      <c:txPr>
        <a:bodyPr rot="0" spcFirstLastPara="1" vertOverflow="ellipsis" vert="horz" wrap="square" anchor="ctr" anchorCtr="1"/>
        <a:lstStyle/>
        <a:p>
          <a:pPr>
            <a:defRPr sz="914"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67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Sheet1!$B$1</c:f>
              <c:strCache>
                <c:ptCount val="1"/>
                <c:pt idx="0">
                  <c:v>Kontrol(urea)</c:v>
                </c:pt>
              </c:strCache>
            </c:strRef>
          </c:tx>
          <c:spPr>
            <a:ln w="29052" cap="rnd">
              <a:solidFill>
                <a:schemeClr val="accent1"/>
              </a:solidFill>
              <a:round/>
            </a:ln>
            <a:effectLst/>
          </c:spPr>
          <c:marker>
            <c:symbol val="circle"/>
            <c:size val="5"/>
            <c:spPr>
              <a:solidFill>
                <a:schemeClr val="accent1"/>
              </a:solidFill>
              <a:ln w="9684">
                <a:solidFill>
                  <a:schemeClr val="accent1"/>
                </a:solidFill>
              </a:ln>
              <a:effectLst/>
            </c:spPr>
          </c:marker>
          <c:cat>
            <c:strRef>
              <c:f>Sheet1!$A$2:$A$11</c:f>
              <c:strCache>
                <c:ptCount val="10"/>
                <c:pt idx="0">
                  <c:v>M1</c:v>
                </c:pt>
                <c:pt idx="1">
                  <c:v>M2</c:v>
                </c:pt>
                <c:pt idx="2">
                  <c:v>M3</c:v>
                </c:pt>
                <c:pt idx="3">
                  <c:v>M4</c:v>
                </c:pt>
                <c:pt idx="4">
                  <c:v>M5</c:v>
                </c:pt>
                <c:pt idx="5">
                  <c:v>M6</c:v>
                </c:pt>
                <c:pt idx="6">
                  <c:v>M7</c:v>
                </c:pt>
                <c:pt idx="7">
                  <c:v>M8</c:v>
                </c:pt>
                <c:pt idx="8">
                  <c:v>M9</c:v>
                </c:pt>
                <c:pt idx="9">
                  <c:v>M10</c:v>
                </c:pt>
              </c:strCache>
            </c:strRef>
          </c:cat>
          <c:val>
            <c:numRef>
              <c:f>Sheet1!$B$2:$B$11</c:f>
              <c:numCache>
                <c:formatCode>0.00</c:formatCode>
                <c:ptCount val="10"/>
                <c:pt idx="0">
                  <c:v>1.25</c:v>
                </c:pt>
                <c:pt idx="1">
                  <c:v>0.92</c:v>
                </c:pt>
                <c:pt idx="2">
                  <c:v>1.5</c:v>
                </c:pt>
                <c:pt idx="3">
                  <c:v>1.5</c:v>
                </c:pt>
                <c:pt idx="4">
                  <c:v>1.5</c:v>
                </c:pt>
                <c:pt idx="5">
                  <c:v>1.5</c:v>
                </c:pt>
                <c:pt idx="6">
                  <c:v>1.58</c:v>
                </c:pt>
                <c:pt idx="7">
                  <c:v>2.2799999999999998</c:v>
                </c:pt>
                <c:pt idx="8">
                  <c:v>2.2999999999999998</c:v>
                </c:pt>
                <c:pt idx="9">
                  <c:v>2.3199999999999998</c:v>
                </c:pt>
              </c:numCache>
            </c:numRef>
          </c:val>
          <c:smooth val="0"/>
          <c:extLst>
            <c:ext xmlns:c16="http://schemas.microsoft.com/office/drawing/2014/chart" uri="{C3380CC4-5D6E-409C-BE32-E72D297353CC}">
              <c16:uniqueId val="{00000000-F0B3-4FA6-AA4E-5B0C4260573D}"/>
            </c:ext>
          </c:extLst>
        </c:ser>
        <c:ser>
          <c:idx val="1"/>
          <c:order val="1"/>
          <c:tx>
            <c:strRef>
              <c:f>Sheet1!$C$1</c:f>
              <c:strCache>
                <c:ptCount val="1"/>
                <c:pt idx="0">
                  <c:v>Tanah dengan 100% pupuk kompos TKKS</c:v>
                </c:pt>
              </c:strCache>
            </c:strRef>
          </c:tx>
          <c:spPr>
            <a:ln w="29052" cap="rnd">
              <a:solidFill>
                <a:schemeClr val="accent2"/>
              </a:solidFill>
              <a:round/>
            </a:ln>
            <a:effectLst/>
          </c:spPr>
          <c:marker>
            <c:symbol val="circle"/>
            <c:size val="5"/>
            <c:spPr>
              <a:solidFill>
                <a:schemeClr val="accent2"/>
              </a:solidFill>
              <a:ln w="9684">
                <a:solidFill>
                  <a:schemeClr val="accent2"/>
                </a:solidFill>
              </a:ln>
              <a:effectLst/>
            </c:spPr>
          </c:marker>
          <c:cat>
            <c:strRef>
              <c:f>Sheet1!$A$2:$A$11</c:f>
              <c:strCache>
                <c:ptCount val="10"/>
                <c:pt idx="0">
                  <c:v>M1</c:v>
                </c:pt>
                <c:pt idx="1">
                  <c:v>M2</c:v>
                </c:pt>
                <c:pt idx="2">
                  <c:v>M3</c:v>
                </c:pt>
                <c:pt idx="3">
                  <c:v>M4</c:v>
                </c:pt>
                <c:pt idx="4">
                  <c:v>M5</c:v>
                </c:pt>
                <c:pt idx="5">
                  <c:v>M6</c:v>
                </c:pt>
                <c:pt idx="6">
                  <c:v>M7</c:v>
                </c:pt>
                <c:pt idx="7">
                  <c:v>M8</c:v>
                </c:pt>
                <c:pt idx="8">
                  <c:v>M9</c:v>
                </c:pt>
                <c:pt idx="9">
                  <c:v>M10</c:v>
                </c:pt>
              </c:strCache>
            </c:strRef>
          </c:cat>
          <c:val>
            <c:numRef>
              <c:f>Sheet1!$C$2:$C$11</c:f>
              <c:numCache>
                <c:formatCode>0.00</c:formatCode>
                <c:ptCount val="10"/>
                <c:pt idx="0">
                  <c:v>0.87</c:v>
                </c:pt>
                <c:pt idx="1">
                  <c:v>1.07</c:v>
                </c:pt>
                <c:pt idx="2">
                  <c:v>1.2</c:v>
                </c:pt>
                <c:pt idx="3">
                  <c:v>1.2</c:v>
                </c:pt>
                <c:pt idx="4">
                  <c:v>1.2</c:v>
                </c:pt>
                <c:pt idx="5">
                  <c:v>1.27</c:v>
                </c:pt>
                <c:pt idx="6">
                  <c:v>1.7</c:v>
                </c:pt>
                <c:pt idx="7">
                  <c:v>1.9</c:v>
                </c:pt>
                <c:pt idx="8">
                  <c:v>2.1</c:v>
                </c:pt>
                <c:pt idx="9">
                  <c:v>2.1</c:v>
                </c:pt>
              </c:numCache>
            </c:numRef>
          </c:val>
          <c:smooth val="0"/>
          <c:extLst>
            <c:ext xmlns:c16="http://schemas.microsoft.com/office/drawing/2014/chart" uri="{C3380CC4-5D6E-409C-BE32-E72D297353CC}">
              <c16:uniqueId val="{00000001-F0B3-4FA6-AA4E-5B0C4260573D}"/>
            </c:ext>
          </c:extLst>
        </c:ser>
        <c:ser>
          <c:idx val="2"/>
          <c:order val="2"/>
          <c:tx>
            <c:strRef>
              <c:f>Sheet1!$D$1</c:f>
              <c:strCache>
                <c:ptCount val="1"/>
                <c:pt idx="0">
                  <c:v>Tanah dengan 75% pupuk kompos TKKS</c:v>
                </c:pt>
              </c:strCache>
            </c:strRef>
          </c:tx>
          <c:spPr>
            <a:ln w="29052" cap="rnd">
              <a:solidFill>
                <a:schemeClr val="accent3"/>
              </a:solidFill>
              <a:round/>
            </a:ln>
            <a:effectLst/>
          </c:spPr>
          <c:marker>
            <c:symbol val="circle"/>
            <c:size val="5"/>
            <c:spPr>
              <a:solidFill>
                <a:schemeClr val="accent3"/>
              </a:solidFill>
              <a:ln w="9684">
                <a:solidFill>
                  <a:schemeClr val="accent3"/>
                </a:solidFill>
              </a:ln>
              <a:effectLst/>
            </c:spPr>
          </c:marker>
          <c:cat>
            <c:strRef>
              <c:f>Sheet1!$A$2:$A$11</c:f>
              <c:strCache>
                <c:ptCount val="10"/>
                <c:pt idx="0">
                  <c:v>M1</c:v>
                </c:pt>
                <c:pt idx="1">
                  <c:v>M2</c:v>
                </c:pt>
                <c:pt idx="2">
                  <c:v>M3</c:v>
                </c:pt>
                <c:pt idx="3">
                  <c:v>M4</c:v>
                </c:pt>
                <c:pt idx="4">
                  <c:v>M5</c:v>
                </c:pt>
                <c:pt idx="5">
                  <c:v>M6</c:v>
                </c:pt>
                <c:pt idx="6">
                  <c:v>M7</c:v>
                </c:pt>
                <c:pt idx="7">
                  <c:v>M8</c:v>
                </c:pt>
                <c:pt idx="8">
                  <c:v>M9</c:v>
                </c:pt>
                <c:pt idx="9">
                  <c:v>M10</c:v>
                </c:pt>
              </c:strCache>
            </c:strRef>
          </c:cat>
          <c:val>
            <c:numRef>
              <c:f>Sheet1!$D$2:$D$11</c:f>
              <c:numCache>
                <c:formatCode>0.00</c:formatCode>
                <c:ptCount val="10"/>
                <c:pt idx="0">
                  <c:v>1.33</c:v>
                </c:pt>
                <c:pt idx="1">
                  <c:v>1.33</c:v>
                </c:pt>
                <c:pt idx="2">
                  <c:v>1.67</c:v>
                </c:pt>
                <c:pt idx="3">
                  <c:v>2</c:v>
                </c:pt>
                <c:pt idx="4">
                  <c:v>1.67</c:v>
                </c:pt>
                <c:pt idx="5">
                  <c:v>1.67</c:v>
                </c:pt>
                <c:pt idx="6">
                  <c:v>2</c:v>
                </c:pt>
                <c:pt idx="7">
                  <c:v>1.53</c:v>
                </c:pt>
                <c:pt idx="8">
                  <c:v>1.7</c:v>
                </c:pt>
                <c:pt idx="9">
                  <c:v>1.7</c:v>
                </c:pt>
              </c:numCache>
            </c:numRef>
          </c:val>
          <c:smooth val="0"/>
          <c:extLst>
            <c:ext xmlns:c16="http://schemas.microsoft.com/office/drawing/2014/chart" uri="{C3380CC4-5D6E-409C-BE32-E72D297353CC}">
              <c16:uniqueId val="{00000002-F0B3-4FA6-AA4E-5B0C4260573D}"/>
            </c:ext>
          </c:extLst>
        </c:ser>
        <c:ser>
          <c:idx val="3"/>
          <c:order val="3"/>
          <c:tx>
            <c:strRef>
              <c:f>Sheet1!$E$1</c:f>
              <c:strCache>
                <c:ptCount val="1"/>
                <c:pt idx="0">
                  <c:v>Tanah dengan 50% pupuk kompos TKKS</c:v>
                </c:pt>
              </c:strCache>
            </c:strRef>
          </c:tx>
          <c:spPr>
            <a:ln w="29052" cap="rnd">
              <a:solidFill>
                <a:schemeClr val="accent4"/>
              </a:solidFill>
              <a:round/>
            </a:ln>
            <a:effectLst/>
          </c:spPr>
          <c:marker>
            <c:symbol val="circle"/>
            <c:size val="5"/>
            <c:spPr>
              <a:solidFill>
                <a:schemeClr val="accent4"/>
              </a:solidFill>
              <a:ln w="9684">
                <a:solidFill>
                  <a:schemeClr val="accent4"/>
                </a:solidFill>
              </a:ln>
              <a:effectLst/>
            </c:spPr>
          </c:marker>
          <c:cat>
            <c:strRef>
              <c:f>Sheet1!$A$2:$A$11</c:f>
              <c:strCache>
                <c:ptCount val="10"/>
                <c:pt idx="0">
                  <c:v>M1</c:v>
                </c:pt>
                <c:pt idx="1">
                  <c:v>M2</c:v>
                </c:pt>
                <c:pt idx="2">
                  <c:v>M3</c:v>
                </c:pt>
                <c:pt idx="3">
                  <c:v>M4</c:v>
                </c:pt>
                <c:pt idx="4">
                  <c:v>M5</c:v>
                </c:pt>
                <c:pt idx="5">
                  <c:v>M6</c:v>
                </c:pt>
                <c:pt idx="6">
                  <c:v>M7</c:v>
                </c:pt>
                <c:pt idx="7">
                  <c:v>M8</c:v>
                </c:pt>
                <c:pt idx="8">
                  <c:v>M9</c:v>
                </c:pt>
                <c:pt idx="9">
                  <c:v>M10</c:v>
                </c:pt>
              </c:strCache>
            </c:strRef>
          </c:cat>
          <c:val>
            <c:numRef>
              <c:f>Sheet1!$E$2:$E$11</c:f>
              <c:numCache>
                <c:formatCode>0.00</c:formatCode>
                <c:ptCount val="10"/>
                <c:pt idx="0">
                  <c:v>0.92</c:v>
                </c:pt>
                <c:pt idx="1">
                  <c:v>1</c:v>
                </c:pt>
                <c:pt idx="2">
                  <c:v>1.67</c:v>
                </c:pt>
                <c:pt idx="3">
                  <c:v>1.67</c:v>
                </c:pt>
                <c:pt idx="4">
                  <c:v>1.75</c:v>
                </c:pt>
                <c:pt idx="5">
                  <c:v>1.92</c:v>
                </c:pt>
                <c:pt idx="6">
                  <c:v>2.08</c:v>
                </c:pt>
                <c:pt idx="7">
                  <c:v>2.5</c:v>
                </c:pt>
                <c:pt idx="8">
                  <c:v>2.58</c:v>
                </c:pt>
                <c:pt idx="9">
                  <c:v>2.67</c:v>
                </c:pt>
              </c:numCache>
            </c:numRef>
          </c:val>
          <c:smooth val="0"/>
          <c:extLst>
            <c:ext xmlns:c16="http://schemas.microsoft.com/office/drawing/2014/chart" uri="{C3380CC4-5D6E-409C-BE32-E72D297353CC}">
              <c16:uniqueId val="{00000003-F0B3-4FA6-AA4E-5B0C4260573D}"/>
            </c:ext>
          </c:extLst>
        </c:ser>
        <c:ser>
          <c:idx val="4"/>
          <c:order val="4"/>
          <c:tx>
            <c:strRef>
              <c:f>Sheet1!$F$1</c:f>
              <c:strCache>
                <c:ptCount val="1"/>
                <c:pt idx="0">
                  <c:v>Tanah dengan 25% pupuk kompos TKKS</c:v>
                </c:pt>
              </c:strCache>
            </c:strRef>
          </c:tx>
          <c:spPr>
            <a:ln w="29052" cap="rnd">
              <a:solidFill>
                <a:schemeClr val="accent5"/>
              </a:solidFill>
              <a:round/>
            </a:ln>
            <a:effectLst/>
          </c:spPr>
          <c:marker>
            <c:symbol val="circle"/>
            <c:size val="5"/>
            <c:spPr>
              <a:solidFill>
                <a:schemeClr val="accent5"/>
              </a:solidFill>
              <a:ln w="9684">
                <a:solidFill>
                  <a:schemeClr val="accent5"/>
                </a:solidFill>
              </a:ln>
              <a:effectLst/>
            </c:spPr>
          </c:marker>
          <c:cat>
            <c:strRef>
              <c:f>Sheet1!$A$2:$A$11</c:f>
              <c:strCache>
                <c:ptCount val="10"/>
                <c:pt idx="0">
                  <c:v>M1</c:v>
                </c:pt>
                <c:pt idx="1">
                  <c:v>M2</c:v>
                </c:pt>
                <c:pt idx="2">
                  <c:v>M3</c:v>
                </c:pt>
                <c:pt idx="3">
                  <c:v>M4</c:v>
                </c:pt>
                <c:pt idx="4">
                  <c:v>M5</c:v>
                </c:pt>
                <c:pt idx="5">
                  <c:v>M6</c:v>
                </c:pt>
                <c:pt idx="6">
                  <c:v>M7</c:v>
                </c:pt>
                <c:pt idx="7">
                  <c:v>M8</c:v>
                </c:pt>
                <c:pt idx="8">
                  <c:v>M9</c:v>
                </c:pt>
                <c:pt idx="9">
                  <c:v>M10</c:v>
                </c:pt>
              </c:strCache>
            </c:strRef>
          </c:cat>
          <c:val>
            <c:numRef>
              <c:f>Sheet1!$F$2:$F$11</c:f>
              <c:numCache>
                <c:formatCode>0.00</c:formatCode>
                <c:ptCount val="10"/>
                <c:pt idx="0">
                  <c:v>0.67</c:v>
                </c:pt>
                <c:pt idx="1">
                  <c:v>0.67</c:v>
                </c:pt>
                <c:pt idx="2">
                  <c:v>1</c:v>
                </c:pt>
                <c:pt idx="3">
                  <c:v>1</c:v>
                </c:pt>
                <c:pt idx="4">
                  <c:v>1</c:v>
                </c:pt>
                <c:pt idx="5">
                  <c:v>1</c:v>
                </c:pt>
                <c:pt idx="6">
                  <c:v>1.33</c:v>
                </c:pt>
                <c:pt idx="7">
                  <c:v>1.33</c:v>
                </c:pt>
                <c:pt idx="8">
                  <c:v>1.33</c:v>
                </c:pt>
                <c:pt idx="9">
                  <c:v>1.33</c:v>
                </c:pt>
              </c:numCache>
            </c:numRef>
          </c:val>
          <c:smooth val="0"/>
          <c:extLst>
            <c:ext xmlns:c16="http://schemas.microsoft.com/office/drawing/2014/chart" uri="{C3380CC4-5D6E-409C-BE32-E72D297353CC}">
              <c16:uniqueId val="{00000004-F0B3-4FA6-AA4E-5B0C4260573D}"/>
            </c:ext>
          </c:extLst>
        </c:ser>
        <c:dLbls>
          <c:showLegendKey val="0"/>
          <c:showVal val="0"/>
          <c:showCatName val="0"/>
          <c:showSerName val="0"/>
          <c:showPercent val="0"/>
          <c:showBubbleSize val="0"/>
        </c:dLbls>
        <c:marker val="1"/>
        <c:smooth val="0"/>
        <c:axId val="139757984"/>
        <c:axId val="1"/>
      </c:lineChart>
      <c:catAx>
        <c:axId val="139757984"/>
        <c:scaling>
          <c:orientation val="minMax"/>
        </c:scaling>
        <c:delete val="0"/>
        <c:axPos val="b"/>
        <c:title>
          <c:tx>
            <c:rich>
              <a:bodyPr/>
              <a:lstStyle/>
              <a:p>
                <a:pPr>
                  <a:defRPr sz="1002" b="1" i="0" u="none" strike="noStrike" baseline="0">
                    <a:solidFill>
                      <a:srgbClr val="000000"/>
                    </a:solidFill>
                    <a:latin typeface="Calibri"/>
                    <a:ea typeface="Calibri"/>
                    <a:cs typeface="Calibri"/>
                  </a:defRPr>
                </a:pPr>
                <a:r>
                  <a:rPr lang="en-US"/>
                  <a:t>Umur (minggu)</a:t>
                </a:r>
              </a:p>
            </c:rich>
          </c:tx>
          <c:layout>
            <c:manualLayout>
              <c:xMode val="edge"/>
              <c:yMode val="edge"/>
              <c:x val="0.40784398730055194"/>
              <c:y val="0.73779010610062856"/>
            </c:manualLayout>
          </c:layout>
          <c:overlay val="0"/>
        </c:title>
        <c:numFmt formatCode="General" sourceLinked="1"/>
        <c:majorTickMark val="none"/>
        <c:minorTickMark val="none"/>
        <c:tickLblPos val="nextTo"/>
        <c:spPr>
          <a:noFill/>
          <a:ln w="9684" cap="flat" cmpd="sng" algn="ctr">
            <a:solidFill>
              <a:schemeClr val="tx1">
                <a:lumMod val="15000"/>
                <a:lumOff val="85000"/>
              </a:schemeClr>
            </a:solidFill>
            <a:round/>
          </a:ln>
          <a:effectLst/>
        </c:spPr>
        <c:txPr>
          <a:bodyPr rot="-60000000" spcFirstLastPara="1" vertOverflow="ellipsis" vert="horz" wrap="square" anchor="ctr" anchorCtr="1"/>
          <a:lstStyle/>
          <a:p>
            <a:pPr>
              <a:defRPr sz="914"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684" cap="flat" cmpd="sng" algn="ctr">
              <a:solidFill>
                <a:schemeClr val="tx1">
                  <a:lumMod val="15000"/>
                  <a:lumOff val="85000"/>
                </a:schemeClr>
              </a:solidFill>
              <a:round/>
            </a:ln>
            <a:effectLst/>
          </c:spPr>
        </c:majorGridlines>
        <c:title>
          <c:tx>
            <c:rich>
              <a:bodyPr/>
              <a:lstStyle/>
              <a:p>
                <a:pPr>
                  <a:defRPr sz="1002" b="1" i="0" u="none" strike="noStrike" baseline="0">
                    <a:solidFill>
                      <a:srgbClr val="000000"/>
                    </a:solidFill>
                    <a:latin typeface="Calibri"/>
                    <a:ea typeface="Calibri"/>
                    <a:cs typeface="Calibri"/>
                  </a:defRPr>
                </a:pPr>
                <a:r>
                  <a:rPr lang="en-US"/>
                  <a:t>Jumlah daun</a:t>
                </a:r>
              </a:p>
            </c:rich>
          </c:tx>
          <c:overlay val="0"/>
        </c:title>
        <c:numFmt formatCode="0.00" sourceLinked="1"/>
        <c:majorTickMark val="none"/>
        <c:minorTickMark val="none"/>
        <c:tickLblPos val="nextTo"/>
        <c:spPr>
          <a:ln w="9684">
            <a:noFill/>
          </a:ln>
        </c:spPr>
        <c:txPr>
          <a:bodyPr rot="-60000000" spcFirstLastPara="1" vertOverflow="ellipsis" vert="horz" wrap="square" anchor="ctr" anchorCtr="1"/>
          <a:lstStyle/>
          <a:p>
            <a:pPr>
              <a:defRPr sz="914" b="0" i="0" u="none" strike="noStrike" kern="1200" baseline="0">
                <a:solidFill>
                  <a:schemeClr val="tx1">
                    <a:lumMod val="65000"/>
                    <a:lumOff val="35000"/>
                  </a:schemeClr>
                </a:solidFill>
                <a:latin typeface="+mn-lt"/>
                <a:ea typeface="+mn-ea"/>
                <a:cs typeface="+mn-cs"/>
              </a:defRPr>
            </a:pPr>
            <a:endParaRPr lang="en-US"/>
          </a:p>
        </c:txPr>
        <c:crossAx val="139757984"/>
        <c:crosses val="autoZero"/>
        <c:crossBetween val="between"/>
      </c:valAx>
      <c:spPr>
        <a:noFill/>
        <a:ln w="25463">
          <a:noFill/>
        </a:ln>
      </c:spPr>
    </c:plotArea>
    <c:legend>
      <c:legendPos val="b"/>
      <c:layout>
        <c:manualLayout>
          <c:xMode val="edge"/>
          <c:yMode val="edge"/>
          <c:x val="6.499329331528976E-2"/>
          <c:y val="0.81781507095440131"/>
          <c:w val="0.9096817879454675"/>
          <c:h val="0.18218492904559869"/>
        </c:manualLayout>
      </c:layout>
      <c:overlay val="0"/>
      <c:spPr>
        <a:noFill/>
        <a:ln w="25824">
          <a:noFill/>
        </a:ln>
      </c:spPr>
      <c:txPr>
        <a:bodyPr rot="0" spcFirstLastPara="1" vertOverflow="ellipsis" vert="horz" wrap="square" anchor="ctr" anchorCtr="1"/>
        <a:lstStyle/>
        <a:p>
          <a:pPr>
            <a:defRPr sz="914"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68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372</TotalTime>
  <Pages>12</Pages>
  <Words>3742</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2019-08-31T13:04:00Z</dcterms:created>
  <dcterms:modified xsi:type="dcterms:W3CDTF">2019-09-04T16:55:00Z</dcterms:modified>
</cp:coreProperties>
</file>