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59" w:rsidRDefault="00AE6059" w:rsidP="00AE6059">
      <w:pPr>
        <w:spacing w:line="276" w:lineRule="auto"/>
        <w:jc w:val="center"/>
        <w:rPr>
          <w:rFonts w:ascii="Times New Roman" w:eastAsia="Times New Roman" w:hAnsi="Times New Roman"/>
          <w:b/>
          <w:sz w:val="24"/>
          <w:lang w:val="en-US"/>
        </w:rPr>
      </w:pPr>
      <w:r w:rsidRPr="00E30BC1">
        <w:rPr>
          <w:rFonts w:ascii="Times New Roman" w:eastAsia="Times New Roman" w:hAnsi="Times New Roman"/>
          <w:b/>
          <w:sz w:val="24"/>
        </w:rPr>
        <w:t xml:space="preserve">PENGARUH LAMA PENYIMPANAN DAN KONSENTRASI ETANOL TERHADAP </w:t>
      </w:r>
      <w:r>
        <w:rPr>
          <w:rFonts w:ascii="Times New Roman" w:eastAsia="Times New Roman" w:hAnsi="Times New Roman"/>
          <w:b/>
          <w:sz w:val="24"/>
        </w:rPr>
        <w:t>AKTIVITAS</w:t>
      </w:r>
      <w:r w:rsidRPr="00E30BC1">
        <w:rPr>
          <w:rFonts w:ascii="Times New Roman" w:eastAsia="Times New Roman" w:hAnsi="Times New Roman"/>
          <w:b/>
          <w:sz w:val="24"/>
        </w:rPr>
        <w:t xml:space="preserve"> A</w:t>
      </w:r>
      <w:r>
        <w:rPr>
          <w:rFonts w:ascii="Times New Roman" w:eastAsia="Times New Roman" w:hAnsi="Times New Roman"/>
          <w:b/>
          <w:sz w:val="24"/>
        </w:rPr>
        <w:t>NTIOKSIDAN</w:t>
      </w:r>
      <w:r>
        <w:rPr>
          <w:rFonts w:ascii="Times New Roman" w:eastAsia="Times New Roman" w:hAnsi="Times New Roman"/>
          <w:b/>
          <w:sz w:val="24"/>
          <w:lang w:val="en-US"/>
        </w:rPr>
        <w:t xml:space="preserve"> EKSTRAK</w:t>
      </w:r>
      <w:r>
        <w:rPr>
          <w:rFonts w:ascii="Times New Roman" w:eastAsia="Times New Roman" w:hAnsi="Times New Roman"/>
          <w:b/>
          <w:sz w:val="24"/>
        </w:rPr>
        <w:t xml:space="preserve">  BUBUK KUNIR </w:t>
      </w:r>
      <w:r>
        <w:rPr>
          <w:rFonts w:ascii="Times New Roman" w:eastAsia="Times New Roman" w:hAnsi="Times New Roman"/>
          <w:b/>
          <w:sz w:val="24"/>
          <w:lang w:val="en-US"/>
        </w:rPr>
        <w:t xml:space="preserve"> </w:t>
      </w:r>
    </w:p>
    <w:p w:rsidR="00AE6059" w:rsidRDefault="00AE6059" w:rsidP="00AE6059">
      <w:pPr>
        <w:spacing w:line="276" w:lineRule="auto"/>
        <w:jc w:val="center"/>
        <w:rPr>
          <w:rFonts w:ascii="Times New Roman" w:eastAsia="Times New Roman" w:hAnsi="Times New Roman"/>
          <w:b/>
          <w:sz w:val="24"/>
          <w:lang w:val="en-US"/>
        </w:rPr>
      </w:pPr>
      <w:r>
        <w:rPr>
          <w:rFonts w:ascii="Times New Roman" w:eastAsia="Times New Roman" w:hAnsi="Times New Roman"/>
          <w:b/>
          <w:sz w:val="24"/>
        </w:rPr>
        <w:t>PUTIH (</w:t>
      </w:r>
      <w:r w:rsidRPr="00E30BC1">
        <w:rPr>
          <w:rFonts w:ascii="Times New Roman" w:eastAsia="Times New Roman" w:hAnsi="Times New Roman"/>
          <w:b/>
          <w:i/>
          <w:sz w:val="24"/>
        </w:rPr>
        <w:t xml:space="preserve">Curcuma mangga </w:t>
      </w:r>
      <w:r w:rsidRPr="00AB25B0">
        <w:rPr>
          <w:rFonts w:ascii="Times New Roman" w:eastAsia="Times New Roman" w:hAnsi="Times New Roman"/>
          <w:b/>
          <w:iCs/>
          <w:sz w:val="24"/>
        </w:rPr>
        <w:t>Val</w:t>
      </w:r>
      <w:r w:rsidRPr="00E30BC1">
        <w:rPr>
          <w:rFonts w:ascii="Times New Roman" w:eastAsia="Times New Roman" w:hAnsi="Times New Roman"/>
          <w:b/>
          <w:i/>
          <w:sz w:val="24"/>
        </w:rPr>
        <w:t>.</w:t>
      </w:r>
      <w:r w:rsidRPr="00E30BC1">
        <w:rPr>
          <w:rFonts w:ascii="Times New Roman" w:eastAsia="Times New Roman" w:hAnsi="Times New Roman"/>
          <w:b/>
          <w:sz w:val="24"/>
        </w:rPr>
        <w:t>)</w:t>
      </w:r>
    </w:p>
    <w:p w:rsidR="00AE6059" w:rsidRDefault="00AE6059" w:rsidP="00AE6059">
      <w:pPr>
        <w:spacing w:line="276" w:lineRule="auto"/>
        <w:jc w:val="center"/>
        <w:rPr>
          <w:rFonts w:ascii="Times New Roman" w:eastAsia="Times New Roman" w:hAnsi="Times New Roman"/>
          <w:b/>
          <w:sz w:val="24"/>
          <w:lang w:val="en-US"/>
        </w:rPr>
      </w:pPr>
    </w:p>
    <w:p w:rsidR="00AE6059" w:rsidRDefault="00AE6059" w:rsidP="00AE6059">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Maria </w:t>
      </w:r>
      <w:proofErr w:type="spellStart"/>
      <w:r>
        <w:rPr>
          <w:rFonts w:ascii="Times New Roman" w:hAnsi="Times New Roman" w:cs="Times New Roman"/>
          <w:sz w:val="24"/>
          <w:szCs w:val="24"/>
          <w:lang w:val="en-US"/>
        </w:rPr>
        <w:t>Prasedis</w:t>
      </w:r>
      <w:proofErr w:type="spellEnd"/>
      <w:r>
        <w:rPr>
          <w:rFonts w:ascii="Times New Roman" w:hAnsi="Times New Roman" w:cs="Times New Roman"/>
          <w:sz w:val="24"/>
          <w:szCs w:val="24"/>
          <w:lang w:val="en-US"/>
        </w:rPr>
        <w:t xml:space="preserve"> Nee </w:t>
      </w:r>
      <w:proofErr w:type="spellStart"/>
      <w:r>
        <w:rPr>
          <w:rFonts w:ascii="Times New Roman" w:hAnsi="Times New Roman" w:cs="Times New Roman"/>
          <w:sz w:val="24"/>
          <w:szCs w:val="24"/>
          <w:lang w:val="en-US"/>
        </w:rPr>
        <w:t>Nango</w:t>
      </w:r>
      <w:proofErr w:type="spellEnd"/>
    </w:p>
    <w:p w:rsidR="00AE6059" w:rsidRPr="00AE6059" w:rsidRDefault="00AE6059" w:rsidP="00AE6059">
      <w:pPr>
        <w:spacing w:line="276" w:lineRule="auto"/>
        <w:jc w:val="center"/>
        <w:rPr>
          <w:rFonts w:ascii="Times New Roman" w:hAnsi="Times New Roman" w:cs="Times New Roman"/>
          <w:sz w:val="24"/>
          <w:szCs w:val="24"/>
          <w:lang w:val="en-US"/>
        </w:rPr>
      </w:pPr>
    </w:p>
    <w:p w:rsidR="00AE6059" w:rsidRPr="00FA6CDD" w:rsidRDefault="00AE6059" w:rsidP="00AE6059">
      <w:pPr>
        <w:spacing w:line="276" w:lineRule="auto"/>
        <w:jc w:val="center"/>
        <w:rPr>
          <w:rFonts w:ascii="Times New Roman" w:hAnsi="Times New Roman" w:cs="Times New Roman"/>
          <w:sz w:val="24"/>
          <w:szCs w:val="24"/>
        </w:rPr>
      </w:pPr>
      <w:r w:rsidRPr="00FA6CDD">
        <w:rPr>
          <w:rFonts w:ascii="Times New Roman" w:hAnsi="Times New Roman" w:cs="Times New Roman"/>
          <w:sz w:val="24"/>
          <w:szCs w:val="24"/>
        </w:rPr>
        <w:t>Program Studi Teknologi Hasil Pertanian</w:t>
      </w:r>
    </w:p>
    <w:p w:rsidR="00AE6059" w:rsidRPr="00404A66" w:rsidRDefault="00AE6059" w:rsidP="00AE6059">
      <w:pPr>
        <w:spacing w:line="276" w:lineRule="auto"/>
        <w:jc w:val="center"/>
        <w:rPr>
          <w:rFonts w:ascii="Times New Roman" w:hAnsi="Times New Roman" w:cs="Times New Roman"/>
          <w:sz w:val="24"/>
          <w:szCs w:val="24"/>
        </w:rPr>
      </w:pPr>
      <w:r w:rsidRPr="00FA6CDD">
        <w:rPr>
          <w:rFonts w:ascii="Times New Roman" w:hAnsi="Times New Roman" w:cs="Times New Roman"/>
          <w:sz w:val="24"/>
          <w:szCs w:val="24"/>
        </w:rPr>
        <w:t>Fakultas Agorindustri, Universitas Mercu Buana, Jl.Wates Km 10,Yogyakarta 55753</w:t>
      </w:r>
    </w:p>
    <w:p w:rsidR="00AE6059" w:rsidRDefault="00AE6059" w:rsidP="00AE6059">
      <w:pPr>
        <w:pStyle w:val="NoSpacing"/>
        <w:spacing w:line="276" w:lineRule="auto"/>
        <w:jc w:val="center"/>
        <w:rPr>
          <w:rFonts w:ascii="Times New Roman" w:hAnsi="Times New Roman" w:cs="Times New Roman"/>
          <w:b/>
          <w:sz w:val="24"/>
          <w:szCs w:val="24"/>
          <w:lang w:val="en-US"/>
        </w:rPr>
      </w:pPr>
    </w:p>
    <w:p w:rsidR="00AE6059" w:rsidRDefault="00AE6059" w:rsidP="00AE6059">
      <w:pPr>
        <w:pStyle w:val="NoSpacing"/>
        <w:spacing w:after="24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AE6059" w:rsidRPr="00AE6059" w:rsidRDefault="00AE6059" w:rsidP="00B32494">
      <w:pPr>
        <w:spacing w:line="276" w:lineRule="auto"/>
        <w:ind w:right="141" w:firstLine="720"/>
        <w:jc w:val="both"/>
        <w:rPr>
          <w:rFonts w:ascii="Times New Roman" w:eastAsia="Times New Roman" w:hAnsi="Times New Roman"/>
          <w:b/>
          <w:sz w:val="24"/>
          <w:lang w:val="en-US"/>
        </w:rPr>
      </w:pPr>
      <w:r w:rsidRPr="00154420">
        <w:rPr>
          <w:rFonts w:ascii="Times New Roman" w:eastAsia="Times New Roman" w:hAnsi="Times New Roman"/>
          <w:sz w:val="24"/>
        </w:rPr>
        <w:t xml:space="preserve">Tujuan penelitian ini adalah untuk mengetahui pengaruh lama penyimpanan dan konsentrasi etanol sebagai pelarut terhadap </w:t>
      </w:r>
      <w:r>
        <w:rPr>
          <w:rFonts w:ascii="Times New Roman" w:eastAsia="Times New Roman" w:hAnsi="Times New Roman"/>
          <w:sz w:val="24"/>
        </w:rPr>
        <w:t>aktivitas</w:t>
      </w:r>
      <w:r w:rsidRPr="00154420">
        <w:rPr>
          <w:rFonts w:ascii="Times New Roman" w:eastAsia="Times New Roman" w:hAnsi="Times New Roman"/>
          <w:sz w:val="24"/>
        </w:rPr>
        <w:t xml:space="preserve"> antioksidan bubuk kunir putih.</w:t>
      </w:r>
      <w:r>
        <w:rPr>
          <w:rFonts w:ascii="Times New Roman" w:eastAsia="Times New Roman" w:hAnsi="Times New Roman"/>
          <w:sz w:val="24"/>
          <w:lang w:val="en-US"/>
        </w:rPr>
        <w:t xml:space="preserve"> </w:t>
      </w:r>
      <w:r w:rsidRPr="00154420">
        <w:rPr>
          <w:rFonts w:ascii="Times New Roman" w:eastAsia="Times New Roman" w:hAnsi="Times New Roman"/>
          <w:sz w:val="24"/>
        </w:rPr>
        <w:t>Bubuk kunir putih yang sudah berbentuk kapsul disimpan dalam kemasan botol  selama (</w:t>
      </w:r>
      <w:r>
        <w:rPr>
          <w:rFonts w:ascii="Times New Roman" w:eastAsia="Times New Roman" w:hAnsi="Times New Roman"/>
          <w:sz w:val="24"/>
        </w:rPr>
        <w:t xml:space="preserve">Kontrol, 1, 2, </w:t>
      </w:r>
      <w:r w:rsidRPr="00154420">
        <w:rPr>
          <w:rFonts w:ascii="Times New Roman" w:eastAsia="Times New Roman" w:hAnsi="Times New Roman"/>
          <w:sz w:val="24"/>
        </w:rPr>
        <w:t>3</w:t>
      </w:r>
      <w:r>
        <w:rPr>
          <w:rFonts w:ascii="Times New Roman" w:eastAsia="Times New Roman" w:hAnsi="Times New Roman"/>
          <w:sz w:val="24"/>
        </w:rPr>
        <w:t xml:space="preserve"> dan 4 </w:t>
      </w:r>
      <w:r w:rsidRPr="00154420">
        <w:rPr>
          <w:rFonts w:ascii="Times New Roman" w:eastAsia="Times New Roman" w:hAnsi="Times New Roman"/>
          <w:sz w:val="24"/>
        </w:rPr>
        <w:t xml:space="preserve"> tahun) kemudian diambil 1 gram bubuk kunir putih untuk dilakukan ekstraksi menggunakan etanol (50%, 70%, dan murni). Bubuk kunir putih yang telah di maserasi kemudia</w:t>
      </w:r>
      <w:r>
        <w:rPr>
          <w:rFonts w:ascii="Times New Roman" w:eastAsia="Times New Roman" w:hAnsi="Times New Roman"/>
          <w:sz w:val="24"/>
        </w:rPr>
        <w:t>n</w:t>
      </w:r>
      <w:r w:rsidRPr="00154420">
        <w:rPr>
          <w:rFonts w:ascii="Times New Roman" w:eastAsia="Times New Roman" w:hAnsi="Times New Roman"/>
          <w:sz w:val="24"/>
        </w:rPr>
        <w:t xml:space="preserve"> disaring dan dilakukan analisis aktivitas antioksidan, fenol total, dan flavono</w:t>
      </w:r>
      <w:r>
        <w:rPr>
          <w:rFonts w:ascii="Times New Roman" w:eastAsia="Times New Roman" w:hAnsi="Times New Roman"/>
          <w:sz w:val="24"/>
        </w:rPr>
        <w:t>i</w:t>
      </w:r>
      <w:r w:rsidRPr="00154420">
        <w:rPr>
          <w:rFonts w:ascii="Times New Roman" w:eastAsia="Times New Roman" w:hAnsi="Times New Roman"/>
          <w:sz w:val="24"/>
        </w:rPr>
        <w:t>d.</w:t>
      </w:r>
      <w:r w:rsidRPr="00AE6059">
        <w:rPr>
          <w:rFonts w:ascii="Times New Roman" w:eastAsia="Times New Roman" w:hAnsi="Times New Roman"/>
          <w:sz w:val="24"/>
        </w:rPr>
        <w:t xml:space="preserve"> </w:t>
      </w:r>
      <w:r>
        <w:rPr>
          <w:rFonts w:ascii="Times New Roman" w:eastAsia="Times New Roman" w:hAnsi="Times New Roman"/>
          <w:sz w:val="24"/>
        </w:rPr>
        <w:t xml:space="preserve">Hasil penelitian menunjukkan bahwa perlakuan lama penyimpanan bubuk kunir putih dan konsentrasi etanol berpengaruh nyata terhadap aktivitas antioksidan bubuk kunir putih. Lama penyimpanan kontrol tahun dengan konsentrasi etanol murni menunjukkan aktivitas antioksidan tertinggi yaitu sebesar </w:t>
      </w:r>
      <w:r>
        <w:rPr>
          <w:rFonts w:ascii="Times New Roman" w:hAnsi="Times New Roman" w:cs="Times New Roman"/>
          <w:sz w:val="24"/>
          <w:szCs w:val="24"/>
        </w:rPr>
        <w:t xml:space="preserve">64,09% RSA, dengan </w:t>
      </w:r>
      <w:r w:rsidRPr="004357B5">
        <w:rPr>
          <w:rFonts w:ascii="Times New Roman" w:hAnsi="Times New Roman" w:cs="Times New Roman"/>
          <w:sz w:val="24"/>
          <w:szCs w:val="24"/>
        </w:rPr>
        <w:t xml:space="preserve">kadar air </w:t>
      </w:r>
      <w:r>
        <w:rPr>
          <w:rFonts w:ascii="Times New Roman" w:hAnsi="Times New Roman" w:cs="Times New Roman"/>
          <w:sz w:val="24"/>
          <w:szCs w:val="24"/>
        </w:rPr>
        <w:t>10,53</w:t>
      </w:r>
      <w:r w:rsidRPr="004357B5">
        <w:rPr>
          <w:rFonts w:ascii="Times New Roman" w:hAnsi="Times New Roman" w:cs="Times New Roman"/>
          <w:sz w:val="24"/>
          <w:szCs w:val="24"/>
        </w:rPr>
        <w:t xml:space="preserve">%, </w:t>
      </w:r>
      <w:r>
        <w:rPr>
          <w:rFonts w:ascii="Times New Roman" w:hAnsi="Times New Roman" w:cs="Times New Roman"/>
          <w:sz w:val="24"/>
          <w:szCs w:val="24"/>
        </w:rPr>
        <w:t>kadar</w:t>
      </w:r>
      <w:r w:rsidRPr="004357B5">
        <w:rPr>
          <w:rFonts w:ascii="Times New Roman" w:hAnsi="Times New Roman" w:cs="Times New Roman"/>
          <w:sz w:val="24"/>
          <w:szCs w:val="24"/>
        </w:rPr>
        <w:t xml:space="preserve"> fenol</w:t>
      </w:r>
      <w:r>
        <w:rPr>
          <w:rFonts w:ascii="Times New Roman" w:hAnsi="Times New Roman" w:cs="Times New Roman"/>
          <w:sz w:val="24"/>
          <w:szCs w:val="24"/>
        </w:rPr>
        <w:t xml:space="preserve"> total</w:t>
      </w:r>
      <w:r w:rsidRPr="004357B5">
        <w:rPr>
          <w:rFonts w:ascii="Times New Roman" w:hAnsi="Times New Roman" w:cs="Times New Roman"/>
          <w:sz w:val="24"/>
          <w:szCs w:val="24"/>
        </w:rPr>
        <w:t xml:space="preserve"> 5,</w:t>
      </w:r>
      <w:r>
        <w:rPr>
          <w:rFonts w:ascii="Times New Roman" w:hAnsi="Times New Roman" w:cs="Times New Roman"/>
          <w:sz w:val="24"/>
          <w:szCs w:val="24"/>
        </w:rPr>
        <w:t>41 mg GAE/</w:t>
      </w:r>
      <w:r w:rsidRPr="004357B5">
        <w:rPr>
          <w:rFonts w:ascii="Times New Roman" w:hAnsi="Times New Roman" w:cs="Times New Roman"/>
          <w:sz w:val="24"/>
          <w:szCs w:val="24"/>
        </w:rPr>
        <w:t>g</w:t>
      </w:r>
      <w:r>
        <w:rPr>
          <w:rFonts w:ascii="Times New Roman" w:hAnsi="Times New Roman" w:cs="Times New Roman"/>
          <w:sz w:val="24"/>
          <w:szCs w:val="24"/>
        </w:rPr>
        <w:t xml:space="preserve"> bk</w:t>
      </w:r>
      <w:r w:rsidRPr="004357B5">
        <w:rPr>
          <w:rFonts w:ascii="Times New Roman" w:hAnsi="Times New Roman" w:cs="Times New Roman"/>
          <w:sz w:val="24"/>
          <w:szCs w:val="24"/>
        </w:rPr>
        <w:t xml:space="preserve">, dan flavonoid </w:t>
      </w:r>
      <w:r>
        <w:rPr>
          <w:rFonts w:ascii="Times New Roman" w:hAnsi="Times New Roman" w:cs="Times New Roman"/>
          <w:sz w:val="24"/>
          <w:szCs w:val="24"/>
        </w:rPr>
        <w:t>4,79</w:t>
      </w:r>
      <w:r w:rsidRPr="004357B5">
        <w:rPr>
          <w:rFonts w:ascii="Times New Roman" w:hAnsi="Times New Roman" w:cs="Times New Roman"/>
          <w:sz w:val="24"/>
          <w:szCs w:val="24"/>
        </w:rPr>
        <w:t xml:space="preserve"> mg/</w:t>
      </w:r>
      <w:r>
        <w:rPr>
          <w:rFonts w:ascii="Times New Roman" w:hAnsi="Times New Roman" w:cs="Times New Roman"/>
          <w:sz w:val="24"/>
          <w:szCs w:val="24"/>
        </w:rPr>
        <w:t>EK/g bk</w:t>
      </w:r>
    </w:p>
    <w:p w:rsidR="00AE6059" w:rsidRDefault="00AE6059" w:rsidP="00B32494">
      <w:pPr>
        <w:tabs>
          <w:tab w:val="left" w:pos="0"/>
        </w:tabs>
        <w:jc w:val="both"/>
        <w:rPr>
          <w:rFonts w:ascii="Times New Roman" w:hAnsi="Times New Roman" w:cs="Times New Roman"/>
          <w:sz w:val="24"/>
          <w:szCs w:val="24"/>
        </w:rPr>
      </w:pPr>
    </w:p>
    <w:p w:rsidR="00AE6059" w:rsidRDefault="00AE6059" w:rsidP="00AE6059">
      <w:pPr>
        <w:ind w:right="-553"/>
        <w:rPr>
          <w:rFonts w:ascii="Times New Roman" w:eastAsia="Times New Roman" w:hAnsi="Times New Roman"/>
          <w:sz w:val="24"/>
        </w:rPr>
      </w:pPr>
      <w:r w:rsidRPr="000B4DDD">
        <w:rPr>
          <w:rFonts w:ascii="Times New Roman" w:hAnsi="Times New Roman" w:cs="Times New Roman"/>
          <w:b/>
          <w:sz w:val="24"/>
          <w:szCs w:val="24"/>
        </w:rPr>
        <w:t>Kata kunci</w:t>
      </w:r>
      <w:r>
        <w:rPr>
          <w:rFonts w:ascii="Times New Roman" w:hAnsi="Times New Roman" w:cs="Times New Roman"/>
          <w:sz w:val="24"/>
          <w:szCs w:val="24"/>
        </w:rPr>
        <w:t xml:space="preserve"> : Bubuk kunir putih, etanol,  antioksidan, fenol total, flavonoid</w:t>
      </w:r>
    </w:p>
    <w:p w:rsidR="00AE6059" w:rsidRDefault="00AE6059" w:rsidP="00AE6059">
      <w:pPr>
        <w:rPr>
          <w:rFonts w:ascii="Times New Roman" w:hAnsi="Times New Roman" w:cs="Times New Roman"/>
          <w:sz w:val="24"/>
          <w:szCs w:val="24"/>
        </w:rPr>
      </w:pPr>
    </w:p>
    <w:p w:rsidR="00AE6059" w:rsidRPr="00C42166" w:rsidRDefault="00AE6059" w:rsidP="00C42166">
      <w:pPr>
        <w:jc w:val="center"/>
        <w:rPr>
          <w:rFonts w:ascii="Times New Roman" w:hAnsi="Times New Roman" w:cs="Times New Roman"/>
          <w:b/>
          <w:i/>
          <w:sz w:val="24"/>
          <w:szCs w:val="24"/>
        </w:rPr>
      </w:pPr>
      <w:r w:rsidRPr="00A82E59">
        <w:rPr>
          <w:rFonts w:ascii="Times New Roman" w:hAnsi="Times New Roman" w:cs="Times New Roman"/>
          <w:b/>
          <w:i/>
          <w:sz w:val="24"/>
          <w:szCs w:val="24"/>
        </w:rPr>
        <w:t>ABSTRACT</w:t>
      </w:r>
    </w:p>
    <w:p w:rsidR="00AE6059" w:rsidRDefault="00AE6059" w:rsidP="00B32494">
      <w:pPr>
        <w:ind w:firstLine="720"/>
        <w:jc w:val="both"/>
        <w:rPr>
          <w:rFonts w:ascii="Times New Roman" w:eastAsia="Times New Roman" w:hAnsi="Times New Roman"/>
          <w:sz w:val="24"/>
          <w:lang w:val="en-US"/>
        </w:rPr>
      </w:pPr>
      <w:r w:rsidRPr="002E1A1B">
        <w:rPr>
          <w:rFonts w:ascii="Times New Roman" w:eastAsia="Times New Roman" w:hAnsi="Times New Roman"/>
          <w:sz w:val="24"/>
        </w:rPr>
        <w:t>The purpose of this research is to know the long-lasting influence of ethanol storage and concentration as a solvent againts the antioxidant activities of white saffron powder. White saffron powder in the form of capsules stored in the packaging of plastic bottles during (control, 1, 2, 3, and 4 years) then taken 1 gram of white saffron powder to be carried out extraction using ethanol (50%, 70%, and pure). The macerated white saffron powder is then filtered and analyzed in the activity of antioxidants, total phenols, and flavonoids. The results showed that prolongedtreatment of white saffron powder storage and the concentration of a noticeable ethanol affect the antioxidant activity of white saffron powder (</w:t>
      </w:r>
      <w:r w:rsidRPr="002E1A1B">
        <w:rPr>
          <w:rFonts w:ascii="Times New Roman" w:eastAsia="Times New Roman" w:hAnsi="Times New Roman"/>
          <w:i/>
          <w:sz w:val="24"/>
        </w:rPr>
        <w:t>Curcuma mangga</w:t>
      </w:r>
      <w:r w:rsidRPr="002E1A1B">
        <w:rPr>
          <w:rFonts w:ascii="Times New Roman" w:eastAsia="Times New Roman" w:hAnsi="Times New Roman"/>
          <w:sz w:val="24"/>
        </w:rPr>
        <w:t xml:space="preserve"> Val.). Storage time control with pure ethanol conceration shows the highest antioxidant activity of 64,09% RSA water content of 10,53% wb, total phenol 5,41 mg GAE/g db, of and flavonoids 4,79 mg EK/g db.</w:t>
      </w:r>
      <w:r w:rsidR="002E1A1B">
        <w:rPr>
          <w:rFonts w:ascii="Times New Roman" w:eastAsia="Times New Roman" w:hAnsi="Times New Roman"/>
          <w:sz w:val="24"/>
          <w:lang w:val="en-US"/>
        </w:rPr>
        <w:t xml:space="preserve"> </w:t>
      </w:r>
    </w:p>
    <w:p w:rsidR="002E1A1B" w:rsidRDefault="002E1A1B" w:rsidP="002E1A1B">
      <w:pPr>
        <w:ind w:right="-553"/>
        <w:jc w:val="both"/>
        <w:rPr>
          <w:rFonts w:ascii="Times New Roman" w:eastAsia="Times New Roman" w:hAnsi="Times New Roman"/>
          <w:sz w:val="24"/>
          <w:lang w:val="en-US"/>
        </w:rPr>
      </w:pPr>
    </w:p>
    <w:p w:rsidR="00DA585B" w:rsidRPr="00DA585B" w:rsidRDefault="002E1A1B" w:rsidP="002E1A1B">
      <w:pPr>
        <w:ind w:right="-553"/>
        <w:rPr>
          <w:rFonts w:ascii="Times New Roman" w:eastAsia="Times New Roman" w:hAnsi="Times New Roman"/>
          <w:sz w:val="24"/>
        </w:rPr>
      </w:pPr>
      <w:r w:rsidRPr="002E1A1B">
        <w:rPr>
          <w:rFonts w:ascii="Times New Roman" w:eastAsia="Times New Roman" w:hAnsi="Times New Roman"/>
          <w:b/>
          <w:sz w:val="24"/>
        </w:rPr>
        <w:t xml:space="preserve">Keywords : </w:t>
      </w:r>
      <w:r w:rsidRPr="002E1A1B">
        <w:rPr>
          <w:rFonts w:ascii="Times New Roman" w:eastAsia="Times New Roman" w:hAnsi="Times New Roman"/>
          <w:sz w:val="24"/>
        </w:rPr>
        <w:t>White saffron  powder, ethanol, antioxidant, total phenol, flavonoids</w:t>
      </w:r>
    </w:p>
    <w:p w:rsidR="00A315EA" w:rsidRDefault="00A315EA" w:rsidP="002E1A1B">
      <w:pPr>
        <w:ind w:right="-553"/>
        <w:rPr>
          <w:rFonts w:ascii="Times New Roman" w:eastAsia="Times New Roman" w:hAnsi="Times New Roman"/>
          <w:b/>
          <w:sz w:val="24"/>
          <w:lang w:val="en-US"/>
        </w:rPr>
        <w:sectPr w:rsidR="00A315EA" w:rsidSect="00C42166">
          <w:pgSz w:w="11907" w:h="16839" w:code="9"/>
          <w:pgMar w:top="2268" w:right="1701" w:bottom="1701" w:left="2268" w:header="720" w:footer="720" w:gutter="0"/>
          <w:cols w:space="720"/>
          <w:docGrid w:linePitch="360"/>
        </w:sectPr>
      </w:pPr>
    </w:p>
    <w:p w:rsidR="00C42166" w:rsidRDefault="00C42166" w:rsidP="002E1A1B">
      <w:pPr>
        <w:ind w:right="-553"/>
        <w:rPr>
          <w:rFonts w:ascii="Times New Roman" w:eastAsia="Times New Roman" w:hAnsi="Times New Roman"/>
          <w:b/>
          <w:sz w:val="24"/>
        </w:rPr>
      </w:pPr>
    </w:p>
    <w:p w:rsidR="00B32494" w:rsidRDefault="00B32494" w:rsidP="002E1A1B">
      <w:pPr>
        <w:ind w:right="-553"/>
        <w:rPr>
          <w:rFonts w:ascii="Times New Roman" w:eastAsia="Times New Roman" w:hAnsi="Times New Roman"/>
          <w:b/>
          <w:sz w:val="24"/>
          <w:lang w:val="en-US"/>
        </w:rPr>
      </w:pPr>
      <w:r>
        <w:rPr>
          <w:rFonts w:ascii="Times New Roman" w:eastAsia="Times New Roman" w:hAnsi="Times New Roman"/>
          <w:b/>
          <w:sz w:val="24"/>
          <w:lang w:val="en-US"/>
        </w:rPr>
        <w:t>PENDAHULUAN</w:t>
      </w:r>
    </w:p>
    <w:p w:rsidR="00DA585B" w:rsidRDefault="00DA585B" w:rsidP="00DA585B">
      <w:pPr>
        <w:spacing w:line="276" w:lineRule="auto"/>
        <w:ind w:right="49" w:firstLine="720"/>
        <w:jc w:val="both"/>
        <w:rPr>
          <w:rFonts w:ascii="Times New Roman" w:eastAsia="Times New Roman" w:hAnsi="Times New Roman"/>
          <w:sz w:val="24"/>
        </w:rPr>
      </w:pPr>
      <w:r w:rsidRPr="0049191A">
        <w:rPr>
          <w:rFonts w:ascii="Times New Roman" w:eastAsia="Times New Roman" w:hAnsi="Times New Roman"/>
          <w:sz w:val="24"/>
        </w:rPr>
        <w:t>Konsumsi antioksidan dalam jumlah memadai dilaporkan dapat menurunkan kejadian penyakit degeneratif, seperti kardiovaskular, kanker, ate</w:t>
      </w:r>
      <w:r>
        <w:rPr>
          <w:rFonts w:ascii="Times New Roman" w:eastAsia="Times New Roman" w:hAnsi="Times New Roman"/>
          <w:sz w:val="24"/>
        </w:rPr>
        <w:t xml:space="preserve">rosklerosis, dan osteoporosis (Winarsi, </w:t>
      </w:r>
      <w:r w:rsidRPr="0049191A">
        <w:rPr>
          <w:rFonts w:ascii="Times New Roman" w:eastAsia="Times New Roman" w:hAnsi="Times New Roman"/>
          <w:sz w:val="24"/>
        </w:rPr>
        <w:t xml:space="preserve">2007). Senyawa antioksidan dapat berfungsi sebagai penangkap radikal bebas, pembentuk kompleks dengan logam-logam prooksidan dan berfungsi sebagai senyawa peredukuksi </w:t>
      </w:r>
      <w:r w:rsidRPr="00E83E9B">
        <w:rPr>
          <w:rFonts w:ascii="Times New Roman" w:eastAsia="Times New Roman" w:hAnsi="Times New Roman"/>
          <w:sz w:val="24"/>
        </w:rPr>
        <w:t xml:space="preserve">(Andlauer </w:t>
      </w:r>
      <w:r w:rsidRPr="00E83E9B">
        <w:rPr>
          <w:rFonts w:ascii="Times New Roman" w:eastAsia="Times New Roman" w:hAnsi="Times New Roman"/>
          <w:i/>
          <w:sz w:val="24"/>
        </w:rPr>
        <w:t>et al.,</w:t>
      </w:r>
      <w:r w:rsidRPr="00E83E9B">
        <w:rPr>
          <w:rFonts w:ascii="Times New Roman" w:eastAsia="Times New Roman" w:hAnsi="Times New Roman"/>
          <w:sz w:val="24"/>
        </w:rPr>
        <w:t xml:space="preserve"> 1998).</w:t>
      </w:r>
    </w:p>
    <w:p w:rsidR="00DA585B" w:rsidRDefault="00DA585B" w:rsidP="00DA585B">
      <w:pPr>
        <w:spacing w:line="360" w:lineRule="auto"/>
        <w:ind w:right="49" w:firstLine="720"/>
        <w:jc w:val="both"/>
        <w:rPr>
          <w:rFonts w:ascii="Times New Roman" w:eastAsia="Times New Roman" w:hAnsi="Times New Roman"/>
          <w:sz w:val="24"/>
        </w:rPr>
      </w:pPr>
      <w:r w:rsidRPr="0049191A">
        <w:rPr>
          <w:rFonts w:ascii="Times New Roman" w:eastAsia="Times New Roman" w:hAnsi="Times New Roman"/>
          <w:sz w:val="24"/>
        </w:rPr>
        <w:t xml:space="preserve">Radikal bebas merupakan penyebab terjadinya stres oksidatif yang berperan penting dalam patofisiologi terjadinya proses menua dan berbagai penyakit generatif, seperti kanker, diabetes, kelainan kardiovaskuler, dan penyakit neurodegeneratif (Lopez-Ottin </w:t>
      </w:r>
      <w:r w:rsidRPr="00426C3C">
        <w:rPr>
          <w:rFonts w:ascii="Times New Roman" w:eastAsia="Times New Roman" w:hAnsi="Times New Roman"/>
          <w:i/>
          <w:sz w:val="24"/>
        </w:rPr>
        <w:t>et al</w:t>
      </w:r>
      <w:r w:rsidRPr="0049191A">
        <w:rPr>
          <w:rFonts w:ascii="Times New Roman" w:eastAsia="Times New Roman" w:hAnsi="Times New Roman"/>
          <w:sz w:val="24"/>
        </w:rPr>
        <w:t xml:space="preserve">., 2013). Hal ini disebabkan karena radikal bebas bersifat tidak stabil dan selalu berusaha mengambil elektron dari molekul di sekitarnya, sehingga radikal bebas bersifat toksik terhadap molekul biologi/ sel (Werdhasari, 2014). Oleh karena itu, tubuh memerlukan substansi penting yang dapat menghambat terjadinya oksidasi oleh radikal bebas, yakni antioksidan. </w:t>
      </w:r>
    </w:p>
    <w:p w:rsidR="00DA585B" w:rsidRDefault="00DA585B" w:rsidP="00DA585B">
      <w:pPr>
        <w:spacing w:line="360" w:lineRule="auto"/>
        <w:ind w:right="49" w:firstLine="720"/>
        <w:jc w:val="both"/>
        <w:rPr>
          <w:rFonts w:ascii="Times New Roman" w:eastAsia="Times New Roman" w:hAnsi="Times New Roman"/>
          <w:sz w:val="24"/>
        </w:rPr>
      </w:pPr>
      <w:r w:rsidRPr="0049191A">
        <w:rPr>
          <w:rFonts w:ascii="Times New Roman" w:eastAsia="Times New Roman" w:hAnsi="Times New Roman"/>
          <w:sz w:val="24"/>
        </w:rPr>
        <w:t>Kunir putih (</w:t>
      </w:r>
      <w:r w:rsidRPr="00216955">
        <w:rPr>
          <w:rFonts w:ascii="Times New Roman" w:eastAsia="Times New Roman" w:hAnsi="Times New Roman"/>
          <w:i/>
          <w:sz w:val="24"/>
        </w:rPr>
        <w:t xml:space="preserve">Curcuma mangga </w:t>
      </w:r>
      <w:r w:rsidRPr="009113EC">
        <w:rPr>
          <w:rFonts w:ascii="Times New Roman" w:eastAsia="Times New Roman" w:hAnsi="Times New Roman"/>
          <w:iCs/>
          <w:sz w:val="24"/>
        </w:rPr>
        <w:t>Val</w:t>
      </w:r>
      <w:r w:rsidRPr="0049191A">
        <w:rPr>
          <w:rFonts w:ascii="Times New Roman" w:eastAsia="Times New Roman" w:hAnsi="Times New Roman"/>
          <w:sz w:val="24"/>
        </w:rPr>
        <w:t>.) merupakan salah satu bahan yang memiliki potensi besar sebagai sumber antioksidan alami. Kunir putih sangat potensial untuk dikembangkan, karena kunir putih mengandung senyawa kurkuminoid dan senyawa polifenol yang menyebabkan bahan tersebut mempunyai aktivitas antioksidan yang tinggi (Pujimulyani</w:t>
      </w:r>
      <w:r w:rsidRPr="000205F8">
        <w:rPr>
          <w:rFonts w:ascii="Times New Roman" w:eastAsia="Times New Roman" w:hAnsi="Times New Roman"/>
          <w:i/>
          <w:sz w:val="24"/>
        </w:rPr>
        <w:t>et al</w:t>
      </w:r>
      <w:r w:rsidRPr="0049191A">
        <w:rPr>
          <w:rFonts w:ascii="Times New Roman" w:eastAsia="Times New Roman" w:hAnsi="Times New Roman"/>
          <w:sz w:val="24"/>
        </w:rPr>
        <w:t xml:space="preserve">.,2010). </w:t>
      </w:r>
    </w:p>
    <w:p w:rsidR="00DA585B" w:rsidRDefault="00DA585B" w:rsidP="00DA585B">
      <w:pPr>
        <w:spacing w:line="360" w:lineRule="auto"/>
        <w:ind w:right="49" w:firstLine="720"/>
        <w:jc w:val="both"/>
        <w:rPr>
          <w:rFonts w:ascii="Times New Roman" w:eastAsia="Times New Roman" w:hAnsi="Times New Roman"/>
          <w:sz w:val="24"/>
        </w:rPr>
      </w:pPr>
      <w:r w:rsidRPr="00A17858">
        <w:rPr>
          <w:rFonts w:ascii="Times New Roman" w:eastAsia="Times New Roman" w:hAnsi="Times New Roman"/>
          <w:sz w:val="24"/>
        </w:rPr>
        <w:t xml:space="preserve">Ekstrasi bubuk kunir putih bertujuan untuk menarik semua komponen kimia yang ada dalam simplisia. Namun, pemanfaatan antioksidan alami dalam bentuk ekstrak dinilai sulit ditangani (Koswara, 2007). Roselyndiar (2012) menambahakan bahwa permasalahan ekstrak atau bahan alam adalah cenderung memiliki rasa yang tidak enak dan bau yang khas. </w:t>
      </w:r>
    </w:p>
    <w:p w:rsidR="00DA585B" w:rsidRDefault="00DA585B" w:rsidP="00752DB5">
      <w:pPr>
        <w:spacing w:line="360" w:lineRule="auto"/>
        <w:ind w:right="49" w:firstLine="720"/>
        <w:jc w:val="both"/>
        <w:rPr>
          <w:rFonts w:ascii="Times New Roman" w:eastAsia="Times New Roman" w:hAnsi="Times New Roman"/>
          <w:sz w:val="24"/>
        </w:rPr>
      </w:pPr>
      <w:r>
        <w:rPr>
          <w:rFonts w:ascii="Times New Roman" w:eastAsia="Times New Roman" w:hAnsi="Times New Roman"/>
          <w:sz w:val="24"/>
        </w:rPr>
        <w:t xml:space="preserve">Pelarut yang digunakan dalam ekstraksi ini adalah konsentrasi etanol 50%, 70%, dan murni. Digunakan etanol sebagai pelarut yang universal yang dapat menarik hampir sebagian besar senyawa kimia yang terkandung didalam herba (Runadi, 2007). Pertimbangan lainnya adalah etanol sebagai penyari karena lebih selektif, kapang dan kuman sulit tumbuh, tidak beracun, netral, dan panas yang diperlukan untuk pemekatan relatif lebih sedikit dan juga etanol tidak </w:t>
      </w:r>
      <w:r>
        <w:rPr>
          <w:rFonts w:ascii="Times New Roman" w:eastAsia="Times New Roman" w:hAnsi="Times New Roman"/>
          <w:sz w:val="24"/>
        </w:rPr>
        <w:lastRenderedPageBreak/>
        <w:t xml:space="preserve">menyebabkan pembengkakan membran sel dan mampu mengendapkan albumin dan menghambat kerja enzim (Voigt, 1994). </w:t>
      </w:r>
    </w:p>
    <w:p w:rsidR="00DA585B" w:rsidRDefault="00752DB5" w:rsidP="00DA585B">
      <w:pPr>
        <w:pStyle w:val="NoSpacing"/>
        <w:tabs>
          <w:tab w:val="left" w:pos="360"/>
        </w:tabs>
        <w:spacing w:line="360" w:lineRule="auto"/>
        <w:jc w:val="both"/>
        <w:rPr>
          <w:rFonts w:ascii="Times New Roman" w:eastAsia="Times New Roman" w:hAnsi="Times New Roman"/>
          <w:sz w:val="24"/>
        </w:rPr>
      </w:pPr>
      <w:r>
        <w:rPr>
          <w:rFonts w:ascii="Times New Roman" w:eastAsia="Times New Roman" w:hAnsi="Times New Roman" w:cs="Times New Roman"/>
          <w:sz w:val="24"/>
          <w:szCs w:val="24"/>
        </w:rPr>
        <w:tab/>
      </w:r>
      <w:r w:rsidR="00DA585B" w:rsidRPr="001D74B0">
        <w:rPr>
          <w:rFonts w:ascii="Times New Roman" w:eastAsia="Times New Roman" w:hAnsi="Times New Roman" w:cs="Times New Roman"/>
          <w:sz w:val="24"/>
          <w:szCs w:val="24"/>
        </w:rPr>
        <w:t xml:space="preserve">Penelitian ini bertujuan untuk </w:t>
      </w:r>
      <w:r w:rsidR="00DA585B" w:rsidRPr="00154420">
        <w:rPr>
          <w:rFonts w:ascii="Times New Roman" w:eastAsia="Times New Roman" w:hAnsi="Times New Roman"/>
          <w:sz w:val="24"/>
        </w:rPr>
        <w:t xml:space="preserve">mengetahui pengaruh lama penyimpanan dan konsentrasi etanol sebagai pelarut terhadap </w:t>
      </w:r>
      <w:r w:rsidR="00DA585B">
        <w:rPr>
          <w:rFonts w:ascii="Times New Roman" w:eastAsia="Times New Roman" w:hAnsi="Times New Roman"/>
          <w:sz w:val="24"/>
        </w:rPr>
        <w:t>aktivitas</w:t>
      </w:r>
      <w:r w:rsidR="00DA585B" w:rsidRPr="00154420">
        <w:rPr>
          <w:rFonts w:ascii="Times New Roman" w:eastAsia="Times New Roman" w:hAnsi="Times New Roman"/>
          <w:sz w:val="24"/>
        </w:rPr>
        <w:t xml:space="preserve"> antioksidan bubuk kunir putih.</w:t>
      </w:r>
    </w:p>
    <w:p w:rsidR="00DA585B" w:rsidRDefault="00DA585B" w:rsidP="00DA585B">
      <w:pPr>
        <w:pStyle w:val="Heading1"/>
        <w:spacing w:line="480" w:lineRule="auto"/>
        <w:rPr>
          <w:rFonts w:ascii="Times New Roman" w:hAnsi="Times New Roman" w:cs="Times New Roman"/>
          <w:color w:val="auto"/>
          <w:sz w:val="24"/>
          <w:szCs w:val="24"/>
        </w:rPr>
      </w:pPr>
      <w:r w:rsidRPr="00441D99">
        <w:rPr>
          <w:rFonts w:ascii="Times New Roman" w:hAnsi="Times New Roman" w:cs="Times New Roman"/>
          <w:color w:val="auto"/>
          <w:sz w:val="24"/>
          <w:szCs w:val="24"/>
        </w:rPr>
        <w:t>METODE PENELITIAN</w:t>
      </w:r>
    </w:p>
    <w:p w:rsidR="00A315EA" w:rsidRPr="00A315EA" w:rsidRDefault="00DA585B" w:rsidP="00A315EA">
      <w:pPr>
        <w:spacing w:line="480" w:lineRule="auto"/>
        <w:rPr>
          <w:rFonts w:ascii="Times New Roman" w:hAnsi="Times New Roman" w:cs="Times New Roman"/>
          <w:b/>
          <w:sz w:val="24"/>
          <w:szCs w:val="24"/>
        </w:rPr>
      </w:pPr>
      <w:r w:rsidRPr="00DA585B">
        <w:rPr>
          <w:rFonts w:ascii="Times New Roman" w:hAnsi="Times New Roman" w:cs="Times New Roman"/>
          <w:b/>
          <w:sz w:val="24"/>
          <w:szCs w:val="24"/>
        </w:rPr>
        <w:t>Bahan</w:t>
      </w:r>
    </w:p>
    <w:p w:rsidR="00DA585B" w:rsidRDefault="00DA585B" w:rsidP="00DA585B">
      <w:pPr>
        <w:spacing w:line="360" w:lineRule="auto"/>
        <w:ind w:firstLine="720"/>
        <w:jc w:val="both"/>
        <w:rPr>
          <w:rFonts w:ascii="Times New Roman" w:hAnsi="Times New Roman" w:cs="Times New Roman"/>
          <w:sz w:val="24"/>
          <w:szCs w:val="24"/>
        </w:rPr>
      </w:pPr>
      <w:r w:rsidRPr="00765D34">
        <w:rPr>
          <w:rFonts w:ascii="Times New Roman" w:hAnsi="Times New Roman" w:cs="Times New Roman"/>
          <w:sz w:val="24"/>
          <w:szCs w:val="24"/>
        </w:rPr>
        <w:t xml:space="preserve">Bahan yang digunakan dalam penelitian ini adalah </w:t>
      </w:r>
      <w:r>
        <w:rPr>
          <w:rFonts w:ascii="Times New Roman" w:hAnsi="Times New Roman" w:cs="Times New Roman"/>
          <w:sz w:val="24"/>
          <w:szCs w:val="24"/>
        </w:rPr>
        <w:t xml:space="preserve">Ekstrak yang sudah berbentuk kapsul </w:t>
      </w:r>
      <w:r w:rsidRPr="00765D34">
        <w:rPr>
          <w:rFonts w:ascii="Times New Roman" w:hAnsi="Times New Roman" w:cs="Times New Roman"/>
          <w:sz w:val="24"/>
          <w:szCs w:val="24"/>
        </w:rPr>
        <w:t xml:space="preserve">berwarna </w:t>
      </w:r>
      <w:r>
        <w:rPr>
          <w:rFonts w:ascii="Times New Roman" w:hAnsi="Times New Roman" w:cs="Times New Roman"/>
          <w:sz w:val="24"/>
          <w:szCs w:val="24"/>
        </w:rPr>
        <w:t xml:space="preserve">kekuningan diperoleh dari bubuk kunir putih oleh CV Windra Mekar yang berlokasi di Kecamatan Sedayu,Kabupaten Bantul, Provinsi Daerah Istimewa Yogyakarta. </w:t>
      </w:r>
      <w:r w:rsidRPr="00765D34">
        <w:rPr>
          <w:rFonts w:ascii="Times New Roman" w:hAnsi="Times New Roman" w:cs="Times New Roman"/>
          <w:sz w:val="24"/>
          <w:szCs w:val="24"/>
        </w:rPr>
        <w:t>Bahan kim</w:t>
      </w:r>
      <w:r>
        <w:rPr>
          <w:rFonts w:ascii="Times New Roman" w:hAnsi="Times New Roman" w:cs="Times New Roman"/>
          <w:sz w:val="24"/>
          <w:szCs w:val="24"/>
        </w:rPr>
        <w:t xml:space="preserve">ia antara lain aquades, ethanol 50%, 70%, murni </w:t>
      </w:r>
      <w:r w:rsidRPr="00765D34">
        <w:rPr>
          <w:rFonts w:ascii="Times New Roman" w:hAnsi="Times New Roman" w:cs="Times New Roman"/>
          <w:sz w:val="24"/>
          <w:szCs w:val="24"/>
        </w:rPr>
        <w:t xml:space="preserve"> Folin- Coicalteu, </w:t>
      </w:r>
      <w:r>
        <w:rPr>
          <w:rFonts w:ascii="Times New Roman" w:hAnsi="Times New Roman" w:cs="Times New Roman"/>
          <w:sz w:val="24"/>
          <w:szCs w:val="24"/>
        </w:rPr>
        <w:t>NaNO</w:t>
      </w:r>
      <w:r w:rsidRPr="00765D34">
        <w:rPr>
          <w:rFonts w:ascii="Times New Roman" w:hAnsi="Times New Roman" w:cs="Times New Roman"/>
          <w:sz w:val="28"/>
          <w:szCs w:val="28"/>
          <w:vertAlign w:val="subscript"/>
        </w:rPr>
        <w:t>2</w:t>
      </w:r>
      <w:r w:rsidRPr="00765D34">
        <w:rPr>
          <w:rFonts w:ascii="Times New Roman" w:hAnsi="Times New Roman" w:cs="Times New Roman"/>
          <w:sz w:val="24"/>
          <w:szCs w:val="24"/>
        </w:rPr>
        <w:t xml:space="preserve"> 10%, Na</w:t>
      </w:r>
      <w:r w:rsidRPr="00765D34">
        <w:rPr>
          <w:rFonts w:ascii="Times New Roman" w:hAnsi="Times New Roman" w:cs="Times New Roman"/>
          <w:sz w:val="28"/>
          <w:szCs w:val="28"/>
          <w:vertAlign w:val="subscript"/>
        </w:rPr>
        <w:t>2</w:t>
      </w:r>
      <w:r w:rsidRPr="00765D34">
        <w:rPr>
          <w:rFonts w:ascii="Times New Roman" w:hAnsi="Times New Roman" w:cs="Times New Roman"/>
          <w:sz w:val="24"/>
          <w:szCs w:val="24"/>
        </w:rPr>
        <w:t>CO</w:t>
      </w:r>
      <w:r w:rsidRPr="00765D34">
        <w:rPr>
          <w:rFonts w:ascii="Times New Roman" w:hAnsi="Times New Roman" w:cs="Times New Roman"/>
          <w:sz w:val="28"/>
          <w:szCs w:val="28"/>
          <w:vertAlign w:val="subscript"/>
        </w:rPr>
        <w:t>3</w:t>
      </w:r>
      <w:r w:rsidRPr="00765D34">
        <w:rPr>
          <w:rFonts w:ascii="Times New Roman" w:hAnsi="Times New Roman" w:cs="Times New Roman"/>
          <w:sz w:val="24"/>
          <w:szCs w:val="24"/>
        </w:rPr>
        <w:t xml:space="preserve"> 20 %, AICI</w:t>
      </w:r>
      <w:r w:rsidRPr="00765D34">
        <w:rPr>
          <w:rFonts w:ascii="Times New Roman" w:hAnsi="Times New Roman" w:cs="Times New Roman"/>
          <w:sz w:val="28"/>
          <w:szCs w:val="28"/>
          <w:vertAlign w:val="subscript"/>
        </w:rPr>
        <w:t>3</w:t>
      </w:r>
      <w:r w:rsidRPr="00765D34">
        <w:rPr>
          <w:rFonts w:ascii="Times New Roman" w:hAnsi="Times New Roman" w:cs="Times New Roman"/>
          <w:sz w:val="24"/>
          <w:szCs w:val="24"/>
        </w:rPr>
        <w:t>.6H</w:t>
      </w:r>
      <w:r w:rsidRPr="00765D34">
        <w:rPr>
          <w:rFonts w:ascii="Times New Roman" w:hAnsi="Times New Roman" w:cs="Times New Roman"/>
          <w:sz w:val="28"/>
          <w:szCs w:val="28"/>
          <w:vertAlign w:val="subscript"/>
        </w:rPr>
        <w:t>2</w:t>
      </w:r>
      <w:r w:rsidRPr="00765D34">
        <w:rPr>
          <w:rFonts w:ascii="Times New Roman" w:hAnsi="Times New Roman" w:cs="Times New Roman"/>
          <w:sz w:val="24"/>
          <w:szCs w:val="24"/>
        </w:rPr>
        <w:t>O 10%, NaOH 10 %, dan DPPH</w:t>
      </w:r>
      <w:r>
        <w:rPr>
          <w:rFonts w:ascii="Times New Roman" w:hAnsi="Times New Roman" w:cs="Times New Roman"/>
          <w:sz w:val="24"/>
          <w:szCs w:val="24"/>
        </w:rPr>
        <w:t xml:space="preserve"> (2,2-difenil-1-pikrilhidrazil), asam galat, kuersetin. </w:t>
      </w:r>
    </w:p>
    <w:p w:rsidR="00DA585B" w:rsidRDefault="00DA585B" w:rsidP="00DA585B">
      <w:pPr>
        <w:spacing w:line="360" w:lineRule="auto"/>
        <w:ind w:firstLine="720"/>
        <w:jc w:val="both"/>
        <w:rPr>
          <w:rFonts w:ascii="Times New Roman" w:hAnsi="Times New Roman" w:cs="Times New Roman"/>
          <w:sz w:val="24"/>
          <w:szCs w:val="24"/>
        </w:rPr>
      </w:pPr>
    </w:p>
    <w:p w:rsidR="00DA585B" w:rsidRPr="00DA585B" w:rsidRDefault="00DA585B" w:rsidP="00DA585B">
      <w:pPr>
        <w:spacing w:line="360" w:lineRule="auto"/>
        <w:jc w:val="both"/>
        <w:rPr>
          <w:rFonts w:ascii="Times New Roman" w:hAnsi="Times New Roman" w:cs="Times New Roman"/>
          <w:b/>
          <w:sz w:val="24"/>
          <w:szCs w:val="24"/>
        </w:rPr>
      </w:pPr>
      <w:r w:rsidRPr="00DA585B">
        <w:rPr>
          <w:rFonts w:ascii="Times New Roman" w:hAnsi="Times New Roman" w:cs="Times New Roman"/>
          <w:b/>
          <w:sz w:val="24"/>
          <w:szCs w:val="24"/>
        </w:rPr>
        <w:t>Alat</w:t>
      </w:r>
    </w:p>
    <w:p w:rsidR="00DA585B" w:rsidRDefault="00DA585B" w:rsidP="00DA585B">
      <w:pPr>
        <w:spacing w:line="360" w:lineRule="auto"/>
        <w:ind w:firstLine="720"/>
        <w:jc w:val="both"/>
        <w:rPr>
          <w:rFonts w:ascii="Times New Roman" w:hAnsi="Times New Roman" w:cs="Times New Roman"/>
          <w:sz w:val="24"/>
          <w:szCs w:val="24"/>
        </w:rPr>
      </w:pPr>
      <w:r w:rsidRPr="00765D34">
        <w:rPr>
          <w:rFonts w:ascii="Times New Roman" w:hAnsi="Times New Roman" w:cs="Times New Roman"/>
          <w:sz w:val="24"/>
          <w:szCs w:val="24"/>
        </w:rPr>
        <w:t>Alat yang digunakan dalam penelitian ini adalah nampan, timbangan analitik, tabung reaksi, spektofotometer UV-VIS, botol timbang, vortex, gelas ukur, beaker glass, pipet ukur, mikropipet, serta alat gelas lainnya untuk analisa</w:t>
      </w:r>
      <w:r>
        <w:rPr>
          <w:rFonts w:ascii="Times New Roman" w:hAnsi="Times New Roman" w:cs="Times New Roman"/>
          <w:sz w:val="24"/>
          <w:szCs w:val="24"/>
        </w:rPr>
        <w:t>.</w:t>
      </w:r>
    </w:p>
    <w:p w:rsidR="00DA585B" w:rsidRDefault="00DA585B" w:rsidP="00DA585B">
      <w:pPr>
        <w:spacing w:line="360" w:lineRule="auto"/>
        <w:ind w:firstLine="720"/>
        <w:jc w:val="both"/>
        <w:rPr>
          <w:rFonts w:ascii="Times New Roman" w:hAnsi="Times New Roman" w:cs="Times New Roman"/>
          <w:sz w:val="24"/>
          <w:szCs w:val="24"/>
        </w:rPr>
      </w:pPr>
    </w:p>
    <w:p w:rsidR="00DA585B" w:rsidRPr="00DA585B" w:rsidRDefault="00DA585B" w:rsidP="00DA585B">
      <w:pPr>
        <w:spacing w:line="360" w:lineRule="auto"/>
        <w:jc w:val="both"/>
        <w:rPr>
          <w:rFonts w:ascii="Times New Roman" w:hAnsi="Times New Roman" w:cs="Times New Roman"/>
          <w:b/>
          <w:sz w:val="24"/>
          <w:szCs w:val="24"/>
        </w:rPr>
      </w:pPr>
      <w:r w:rsidRPr="00DA585B">
        <w:rPr>
          <w:rFonts w:ascii="Times New Roman" w:hAnsi="Times New Roman" w:cs="Times New Roman"/>
          <w:b/>
          <w:sz w:val="24"/>
          <w:szCs w:val="24"/>
        </w:rPr>
        <w:t>Cara Penelitian</w:t>
      </w:r>
    </w:p>
    <w:p w:rsidR="002D23DA" w:rsidRDefault="00DA585B" w:rsidP="00C976A2">
      <w:pPr>
        <w:spacing w:line="360" w:lineRule="auto"/>
        <w:jc w:val="both"/>
        <w:rPr>
          <w:rFonts w:ascii="Times New Roman" w:hAnsi="Times New Roman" w:cs="Times New Roman"/>
          <w:sz w:val="24"/>
          <w:szCs w:val="24"/>
        </w:rPr>
      </w:pPr>
      <w:r>
        <w:rPr>
          <w:rFonts w:ascii="Times New Roman" w:hAnsi="Times New Roman" w:cs="Times New Roman"/>
          <w:sz w:val="24"/>
          <w:szCs w:val="24"/>
        </w:rPr>
        <w:tab/>
        <w:t>Kapsul bubuk kunir putih (Kontrol, 1, 2, 3, dan 4 tahun), yang disimpan dalam wadah botol plastik</w:t>
      </w:r>
      <w:r w:rsidR="00C976A2">
        <w:rPr>
          <w:rFonts w:ascii="Times New Roman" w:hAnsi="Times New Roman" w:cs="Times New Roman"/>
          <w:sz w:val="24"/>
          <w:szCs w:val="24"/>
        </w:rPr>
        <w:t xml:space="preserve">, kemudian diambil 1 gram sampel untuk dilakukan analisa kadar air. Kemudian, diambil lagi 1 gram sampel untuk dilakukan ekstraksi etanol (50%, 70%, dan murni) dan melakukan analisa aktivitas antioksidan, fenol total, dan flavonoid. </w:t>
      </w:r>
    </w:p>
    <w:p w:rsidR="002D23DA" w:rsidRDefault="002D23DA" w:rsidP="00C976A2">
      <w:pPr>
        <w:spacing w:line="360" w:lineRule="auto"/>
        <w:jc w:val="both"/>
        <w:rPr>
          <w:rFonts w:ascii="Times New Roman" w:hAnsi="Times New Roman" w:cs="Times New Roman"/>
          <w:sz w:val="24"/>
          <w:szCs w:val="24"/>
        </w:rPr>
      </w:pPr>
    </w:p>
    <w:p w:rsidR="00C976A2" w:rsidRDefault="002D23DA" w:rsidP="00C976A2">
      <w:pPr>
        <w:spacing w:line="360" w:lineRule="auto"/>
        <w:jc w:val="both"/>
        <w:rPr>
          <w:rFonts w:ascii="Times New Roman" w:hAnsi="Times New Roman" w:cs="Times New Roman"/>
          <w:b/>
          <w:sz w:val="24"/>
          <w:szCs w:val="24"/>
        </w:rPr>
      </w:pPr>
      <w:r w:rsidRPr="002D23DA">
        <w:rPr>
          <w:rFonts w:ascii="Times New Roman" w:hAnsi="Times New Roman" w:cs="Times New Roman"/>
          <w:b/>
          <w:sz w:val="24"/>
          <w:szCs w:val="24"/>
        </w:rPr>
        <w:t>Rancangan Percobaan</w:t>
      </w:r>
    </w:p>
    <w:p w:rsidR="002D23DA" w:rsidRDefault="002D23DA" w:rsidP="002D23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dalam percobaan ini ialah Rancangan Acak Lengkap (RAL) pola faktorial dengan 2 faktor yaitu lama penyimpanan </w:t>
      </w:r>
      <w:r>
        <w:rPr>
          <w:rFonts w:ascii="Times New Roman" w:hAnsi="Times New Roman" w:cs="Times New Roman"/>
          <w:sz w:val="24"/>
          <w:szCs w:val="24"/>
        </w:rPr>
        <w:lastRenderedPageBreak/>
        <w:t>bubuk kunir putih (selama</w:t>
      </w:r>
      <w:r w:rsidR="00A95CE9">
        <w:rPr>
          <w:rFonts w:ascii="Times New Roman" w:hAnsi="Times New Roman" w:cs="Times New Roman"/>
          <w:sz w:val="24"/>
          <w:szCs w:val="24"/>
          <w:lang w:val="en-US"/>
        </w:rPr>
        <w:t xml:space="preserve"> control</w:t>
      </w:r>
      <w:r w:rsidR="00A95CE9">
        <w:rPr>
          <w:rFonts w:ascii="Times New Roman" w:hAnsi="Times New Roman" w:cs="Times New Roman"/>
          <w:sz w:val="24"/>
          <w:szCs w:val="24"/>
        </w:rPr>
        <w:t xml:space="preserve"> tahun, </w:t>
      </w:r>
      <w:r>
        <w:rPr>
          <w:rFonts w:ascii="Times New Roman" w:hAnsi="Times New Roman" w:cs="Times New Roman"/>
          <w:sz w:val="24"/>
          <w:szCs w:val="24"/>
        </w:rPr>
        <w:t>1 tahun, 2 tahun, dan 3 tahun</w:t>
      </w:r>
      <w:r w:rsidR="00A95CE9">
        <w:rPr>
          <w:rFonts w:ascii="Times New Roman" w:hAnsi="Times New Roman" w:cs="Times New Roman"/>
          <w:sz w:val="24"/>
          <w:szCs w:val="24"/>
        </w:rPr>
        <w:t xml:space="preserve"> dan 4 tahun</w:t>
      </w:r>
      <w:r>
        <w:rPr>
          <w:rFonts w:ascii="Times New Roman" w:hAnsi="Times New Roman" w:cs="Times New Roman"/>
          <w:sz w:val="24"/>
          <w:szCs w:val="24"/>
        </w:rPr>
        <w:t>) dan konsentrasi etanol sebagai pelarut (etanol 50 %, etanol 70%, dan etanol murni). Masing –masing pengulangan perlakuan dilakukan sebanyak 2</w:t>
      </w:r>
      <w:r w:rsidR="0078715C">
        <w:rPr>
          <w:rFonts w:ascii="Times New Roman" w:hAnsi="Times New Roman" w:cs="Times New Roman"/>
          <w:sz w:val="24"/>
          <w:szCs w:val="24"/>
        </w:rPr>
        <w:t xml:space="preserve"> kali. </w:t>
      </w:r>
      <w:r w:rsidRPr="00785560">
        <w:rPr>
          <w:rFonts w:ascii="Times New Roman" w:hAnsi="Times New Roman" w:cs="Times New Roman"/>
          <w:sz w:val="24"/>
          <w:szCs w:val="24"/>
        </w:rPr>
        <w:t xml:space="preserve">Data yang diperoleh dilakukan analisis varian (ANOVA) dengan tingkat kepercayaan 95%, selanjutnya beda nyata antar sampel ditentukan dengan uji </w:t>
      </w:r>
      <w:r w:rsidRPr="00785560">
        <w:rPr>
          <w:rFonts w:ascii="Times New Roman" w:hAnsi="Times New Roman" w:cs="Times New Roman"/>
          <w:i/>
          <w:sz w:val="24"/>
          <w:szCs w:val="24"/>
        </w:rPr>
        <w:t>Duncan Multiple Range Test</w:t>
      </w:r>
      <w:r w:rsidRPr="00785560">
        <w:rPr>
          <w:rFonts w:ascii="Times New Roman" w:hAnsi="Times New Roman" w:cs="Times New Roman"/>
          <w:sz w:val="24"/>
          <w:szCs w:val="24"/>
        </w:rPr>
        <w:t xml:space="preserve"> (DMRT).</w:t>
      </w:r>
    </w:p>
    <w:p w:rsidR="0078715C" w:rsidRDefault="0078715C" w:rsidP="002D23DA">
      <w:pPr>
        <w:spacing w:line="360" w:lineRule="auto"/>
        <w:ind w:firstLine="720"/>
        <w:jc w:val="both"/>
        <w:rPr>
          <w:rFonts w:ascii="Times New Roman" w:hAnsi="Times New Roman" w:cs="Times New Roman"/>
          <w:sz w:val="24"/>
          <w:szCs w:val="24"/>
        </w:rPr>
      </w:pPr>
    </w:p>
    <w:p w:rsidR="0078715C" w:rsidRDefault="0078715C" w:rsidP="0078715C">
      <w:pPr>
        <w:spacing w:line="360" w:lineRule="auto"/>
        <w:jc w:val="both"/>
        <w:rPr>
          <w:rFonts w:ascii="Times New Roman" w:hAnsi="Times New Roman" w:cs="Times New Roman"/>
          <w:b/>
          <w:sz w:val="24"/>
          <w:szCs w:val="24"/>
        </w:rPr>
      </w:pPr>
      <w:r w:rsidRPr="0078715C">
        <w:rPr>
          <w:rFonts w:ascii="Times New Roman" w:hAnsi="Times New Roman" w:cs="Times New Roman"/>
          <w:b/>
          <w:sz w:val="24"/>
          <w:szCs w:val="24"/>
        </w:rPr>
        <w:t>Parameter Yang Diamati</w:t>
      </w:r>
    </w:p>
    <w:p w:rsidR="0078715C" w:rsidRDefault="0078715C" w:rsidP="0078715C">
      <w:pPr>
        <w:spacing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Parameter yang diamati pada penelitian ini meliputi kadar ai</w:t>
      </w:r>
      <w:r w:rsidR="005156CA">
        <w:rPr>
          <w:rFonts w:ascii="Times New Roman" w:hAnsi="Times New Roman" w:cs="Times New Roman"/>
          <w:color w:val="000000"/>
          <w:sz w:val="24"/>
          <w:szCs w:val="24"/>
        </w:rPr>
        <w:t xml:space="preserve">r (%), </w:t>
      </w:r>
      <w:r>
        <w:rPr>
          <w:rFonts w:ascii="Times New Roman" w:hAnsi="Times New Roman" w:cs="Times New Roman"/>
          <w:color w:val="000000"/>
          <w:sz w:val="24"/>
          <w:szCs w:val="24"/>
        </w:rPr>
        <w:t xml:space="preserve">aktivitas antioksidan % RSA </w:t>
      </w:r>
      <w:r w:rsidR="005156CA">
        <w:rPr>
          <w:rFonts w:ascii="Times New Roman" w:hAnsi="Times New Roman" w:cs="Times New Roman"/>
          <w:sz w:val="24"/>
          <w:szCs w:val="24"/>
        </w:rPr>
        <w:t xml:space="preserve">(Radical Scavenger Activity), </w:t>
      </w:r>
      <w:r>
        <w:rPr>
          <w:rFonts w:ascii="Times New Roman" w:hAnsi="Times New Roman" w:cs="Times New Roman"/>
          <w:sz w:val="24"/>
          <w:szCs w:val="24"/>
        </w:rPr>
        <w:t xml:space="preserve">fenol total (mgGAE/g bk), </w:t>
      </w:r>
      <w:r w:rsidR="00D53061">
        <w:rPr>
          <w:rFonts w:ascii="Times New Roman" w:hAnsi="Times New Roman" w:cs="Times New Roman"/>
          <w:sz w:val="24"/>
          <w:szCs w:val="24"/>
        </w:rPr>
        <w:t xml:space="preserve">flavonoid (mg EK/g bk). </w:t>
      </w:r>
    </w:p>
    <w:p w:rsidR="005F4E43" w:rsidRDefault="005F4E43" w:rsidP="0078715C">
      <w:pPr>
        <w:spacing w:line="360" w:lineRule="auto"/>
        <w:ind w:firstLine="720"/>
        <w:jc w:val="both"/>
        <w:rPr>
          <w:rFonts w:ascii="Times New Roman" w:hAnsi="Times New Roman" w:cs="Times New Roman"/>
          <w:b/>
          <w:sz w:val="24"/>
          <w:szCs w:val="24"/>
        </w:rPr>
      </w:pPr>
    </w:p>
    <w:p w:rsidR="005F4E43" w:rsidRDefault="005F4E43" w:rsidP="003155C3">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5F4E43" w:rsidRDefault="005F4E43" w:rsidP="005F4E43">
      <w:pPr>
        <w:spacing w:line="360" w:lineRule="auto"/>
        <w:jc w:val="both"/>
        <w:rPr>
          <w:rFonts w:ascii="Times New Roman" w:hAnsi="Times New Roman" w:cs="Times New Roman"/>
          <w:sz w:val="24"/>
          <w:szCs w:val="24"/>
        </w:rPr>
      </w:pPr>
    </w:p>
    <w:p w:rsidR="005F4E43" w:rsidRDefault="005F4E43" w:rsidP="005F4E43">
      <w:pPr>
        <w:spacing w:line="360" w:lineRule="auto"/>
        <w:jc w:val="both"/>
        <w:rPr>
          <w:rFonts w:ascii="Times New Roman" w:hAnsi="Times New Roman" w:cs="Times New Roman"/>
          <w:b/>
          <w:sz w:val="24"/>
          <w:szCs w:val="24"/>
        </w:rPr>
      </w:pPr>
      <w:r w:rsidRPr="005F4E43">
        <w:rPr>
          <w:rFonts w:ascii="Times New Roman" w:hAnsi="Times New Roman" w:cs="Times New Roman"/>
          <w:b/>
          <w:sz w:val="24"/>
          <w:szCs w:val="24"/>
        </w:rPr>
        <w:t>Kadar Air</w:t>
      </w:r>
    </w:p>
    <w:p w:rsidR="005F4E43" w:rsidRPr="003C117E" w:rsidRDefault="005F4E43" w:rsidP="00980118">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Kadar air pada bubuk kunir putih dengan konsentrasi etanol disajikkan pada Tabel 1. </w:t>
      </w:r>
    </w:p>
    <w:p w:rsidR="005F4E43" w:rsidRPr="00033F2B" w:rsidRDefault="005F4E43" w:rsidP="00980118">
      <w:pPr>
        <w:tabs>
          <w:tab w:val="left" w:pos="7989"/>
        </w:tabs>
        <w:spacing w:line="360" w:lineRule="auto"/>
        <w:rPr>
          <w:rFonts w:ascii="Times New Roman" w:hAnsi="Times New Roman" w:cs="Times New Roman"/>
          <w:sz w:val="24"/>
          <w:szCs w:val="24"/>
        </w:rPr>
      </w:pPr>
      <w:r w:rsidRPr="007254E3">
        <w:rPr>
          <w:rFonts w:ascii="Times New Roman" w:hAnsi="Times New Roman" w:cs="Times New Roman"/>
          <w:sz w:val="24"/>
          <w:szCs w:val="24"/>
        </w:rPr>
        <w:t>Tabel</w:t>
      </w:r>
      <w:r>
        <w:rPr>
          <w:rFonts w:ascii="Times New Roman" w:hAnsi="Times New Roman" w:cs="Times New Roman"/>
          <w:sz w:val="24"/>
          <w:szCs w:val="24"/>
        </w:rPr>
        <w:t xml:space="preserve"> 1. </w:t>
      </w:r>
      <w:r w:rsidRPr="007254E3">
        <w:rPr>
          <w:rFonts w:ascii="Times New Roman" w:hAnsi="Times New Roman" w:cs="Times New Roman"/>
          <w:sz w:val="24"/>
          <w:szCs w:val="24"/>
        </w:rPr>
        <w:t>Kada</w:t>
      </w:r>
      <w:r>
        <w:rPr>
          <w:rFonts w:ascii="Times New Roman" w:hAnsi="Times New Roman" w:cs="Times New Roman"/>
          <w:sz w:val="24"/>
          <w:szCs w:val="24"/>
        </w:rPr>
        <w:t>r air (% wb) ekstrak bubuk kunir putih</w:t>
      </w:r>
    </w:p>
    <w:tbl>
      <w:tblPr>
        <w:tblStyle w:val="TableGrid"/>
        <w:tblW w:w="0" w:type="auto"/>
        <w:tblLook w:val="04A0" w:firstRow="1" w:lastRow="0" w:firstColumn="1" w:lastColumn="0" w:noHBand="0" w:noVBand="1"/>
      </w:tblPr>
      <w:tblGrid>
        <w:gridCol w:w="1954"/>
        <w:gridCol w:w="1500"/>
        <w:gridCol w:w="1607"/>
        <w:gridCol w:w="3093"/>
      </w:tblGrid>
      <w:tr w:rsidR="005F4E43" w:rsidRPr="00E32112" w:rsidTr="00411F84">
        <w:trPr>
          <w:trHeight w:val="721"/>
        </w:trPr>
        <w:tc>
          <w:tcPr>
            <w:tcW w:w="2093" w:type="dxa"/>
            <w:vMerge w:val="restart"/>
            <w:tcBorders>
              <w:left w:val="nil"/>
              <w:right w:val="nil"/>
            </w:tcBorders>
          </w:tcPr>
          <w:p w:rsidR="005F4E43" w:rsidRPr="00E32112" w:rsidRDefault="005F4E43" w:rsidP="00980118">
            <w:pPr>
              <w:jc w:val="center"/>
              <w:rPr>
                <w:rFonts w:ascii="Times New Roman" w:hAnsi="Times New Roman" w:cs="Times New Roman"/>
              </w:rPr>
            </w:pPr>
          </w:p>
          <w:p w:rsidR="005F4E43" w:rsidRPr="00E32112" w:rsidRDefault="005F4E43" w:rsidP="00980118">
            <w:pPr>
              <w:jc w:val="center"/>
              <w:rPr>
                <w:rFonts w:ascii="Times New Roman" w:hAnsi="Times New Roman" w:cs="Times New Roman"/>
                <w:sz w:val="24"/>
                <w:szCs w:val="24"/>
              </w:rPr>
            </w:pPr>
            <w:r w:rsidRPr="00E32112">
              <w:rPr>
                <w:rFonts w:ascii="Times New Roman" w:hAnsi="Times New Roman" w:cs="Times New Roman"/>
                <w:sz w:val="24"/>
                <w:szCs w:val="24"/>
              </w:rPr>
              <w:t>Lama Penyimpanan Bubuk Kunir Putih (Tahun)</w:t>
            </w:r>
          </w:p>
        </w:tc>
        <w:tc>
          <w:tcPr>
            <w:tcW w:w="7483" w:type="dxa"/>
            <w:gridSpan w:val="3"/>
            <w:tcBorders>
              <w:left w:val="nil"/>
              <w:right w:val="nil"/>
            </w:tcBorders>
            <w:shd w:val="clear" w:color="auto" w:fill="FFFFFF" w:themeFill="background1"/>
          </w:tcPr>
          <w:p w:rsidR="005F4E43" w:rsidRPr="00E32112" w:rsidRDefault="005F4E43" w:rsidP="00980118">
            <w:pPr>
              <w:jc w:val="center"/>
              <w:rPr>
                <w:rFonts w:ascii="Times New Roman" w:hAnsi="Times New Roman" w:cs="Times New Roman"/>
              </w:rPr>
            </w:pPr>
          </w:p>
          <w:p w:rsidR="005F4E43" w:rsidRPr="00E32112" w:rsidRDefault="005F4E43" w:rsidP="00980118">
            <w:pPr>
              <w:rPr>
                <w:rFonts w:ascii="Times New Roman" w:hAnsi="Times New Roman" w:cs="Times New Roman"/>
                <w:sz w:val="24"/>
                <w:szCs w:val="24"/>
              </w:rPr>
            </w:pPr>
            <w:r>
              <w:rPr>
                <w:rFonts w:ascii="Times New Roman" w:hAnsi="Times New Roman" w:cs="Times New Roman"/>
                <w:sz w:val="24"/>
                <w:szCs w:val="24"/>
              </w:rPr>
              <w:t>Konsentrasi etanol</w:t>
            </w:r>
          </w:p>
        </w:tc>
      </w:tr>
      <w:tr w:rsidR="005F4E43" w:rsidRPr="00E32112" w:rsidTr="00411F84">
        <w:trPr>
          <w:trHeight w:val="433"/>
        </w:trPr>
        <w:tc>
          <w:tcPr>
            <w:tcW w:w="2093" w:type="dxa"/>
            <w:vMerge/>
            <w:tcBorders>
              <w:left w:val="nil"/>
              <w:right w:val="nil"/>
            </w:tcBorders>
          </w:tcPr>
          <w:p w:rsidR="005F4E43" w:rsidRPr="00E32112" w:rsidRDefault="005F4E43" w:rsidP="00980118">
            <w:pPr>
              <w:rPr>
                <w:rFonts w:ascii="Times New Roman" w:hAnsi="Times New Roman" w:cs="Times New Roman"/>
              </w:rPr>
            </w:pPr>
          </w:p>
        </w:tc>
        <w:tc>
          <w:tcPr>
            <w:tcW w:w="1737" w:type="dxa"/>
            <w:tcBorders>
              <w:left w:val="nil"/>
              <w:right w:val="nil"/>
            </w:tcBorders>
          </w:tcPr>
          <w:p w:rsidR="005F4E43" w:rsidRPr="00E32112" w:rsidRDefault="005F4E43" w:rsidP="00980118">
            <w:pPr>
              <w:rPr>
                <w:rFonts w:ascii="Times New Roman" w:hAnsi="Times New Roman" w:cs="Times New Roman"/>
                <w:sz w:val="24"/>
                <w:szCs w:val="24"/>
              </w:rPr>
            </w:pPr>
            <w:r w:rsidRPr="00E32112">
              <w:rPr>
                <w:rFonts w:ascii="Times New Roman" w:hAnsi="Times New Roman" w:cs="Times New Roman"/>
                <w:sz w:val="24"/>
                <w:szCs w:val="24"/>
              </w:rPr>
              <w:t>50 %</w:t>
            </w:r>
          </w:p>
        </w:tc>
        <w:tc>
          <w:tcPr>
            <w:tcW w:w="1915" w:type="dxa"/>
            <w:tcBorders>
              <w:top w:val="nil"/>
              <w:left w:val="nil"/>
              <w:bottom w:val="nil"/>
              <w:right w:val="nil"/>
            </w:tcBorders>
          </w:tcPr>
          <w:p w:rsidR="005F4E43" w:rsidRPr="00E32112" w:rsidRDefault="005F4E43" w:rsidP="00980118">
            <w:pPr>
              <w:rPr>
                <w:rFonts w:ascii="Times New Roman" w:hAnsi="Times New Roman" w:cs="Times New Roman"/>
                <w:sz w:val="24"/>
                <w:szCs w:val="24"/>
              </w:rPr>
            </w:pPr>
            <w:r w:rsidRPr="00E32112">
              <w:rPr>
                <w:rFonts w:ascii="Times New Roman" w:hAnsi="Times New Roman" w:cs="Times New Roman"/>
                <w:sz w:val="24"/>
                <w:szCs w:val="24"/>
              </w:rPr>
              <w:t>70%</w:t>
            </w:r>
          </w:p>
        </w:tc>
        <w:tc>
          <w:tcPr>
            <w:tcW w:w="3831" w:type="dxa"/>
            <w:tcBorders>
              <w:left w:val="nil"/>
              <w:right w:val="nil"/>
            </w:tcBorders>
          </w:tcPr>
          <w:p w:rsidR="005F4E43" w:rsidRPr="00E32112" w:rsidRDefault="005F4E43" w:rsidP="00980118">
            <w:pPr>
              <w:rPr>
                <w:rFonts w:ascii="Times New Roman" w:hAnsi="Times New Roman" w:cs="Times New Roman"/>
                <w:sz w:val="24"/>
                <w:szCs w:val="24"/>
              </w:rPr>
            </w:pPr>
            <w:r>
              <w:rPr>
                <w:rFonts w:ascii="Times New Roman" w:hAnsi="Times New Roman" w:cs="Times New Roman"/>
                <w:sz w:val="24"/>
                <w:szCs w:val="24"/>
              </w:rPr>
              <w:t xml:space="preserve">Murni                    </w:t>
            </w:r>
            <w:r w:rsidRPr="00E32112">
              <w:rPr>
                <w:rFonts w:ascii="Times New Roman" w:hAnsi="Times New Roman" w:cs="Times New Roman"/>
                <w:sz w:val="24"/>
                <w:szCs w:val="24"/>
              </w:rPr>
              <w:t xml:space="preserve">Rata-rata </w:t>
            </w:r>
          </w:p>
        </w:tc>
      </w:tr>
      <w:tr w:rsidR="005F4E43" w:rsidRPr="00E32112" w:rsidTr="00411F84">
        <w:trPr>
          <w:trHeight w:val="1384"/>
        </w:trPr>
        <w:tc>
          <w:tcPr>
            <w:tcW w:w="2093" w:type="dxa"/>
            <w:tcBorders>
              <w:left w:val="nil"/>
              <w:right w:val="nil"/>
            </w:tcBorders>
          </w:tcPr>
          <w:p w:rsidR="005F4E43" w:rsidRPr="00E32112" w:rsidRDefault="005F4E43" w:rsidP="00980118">
            <w:pPr>
              <w:jc w:val="center"/>
              <w:rPr>
                <w:rFonts w:ascii="Times New Roman" w:hAnsi="Times New Roman" w:cs="Times New Roman"/>
                <w:sz w:val="24"/>
                <w:szCs w:val="24"/>
              </w:rPr>
            </w:pPr>
            <w:r w:rsidRPr="00E32112">
              <w:rPr>
                <w:rFonts w:ascii="Times New Roman" w:hAnsi="Times New Roman" w:cs="Times New Roman"/>
                <w:sz w:val="24"/>
                <w:szCs w:val="24"/>
              </w:rPr>
              <w:t>Kontrol</w:t>
            </w:r>
          </w:p>
          <w:p w:rsidR="005F4E43" w:rsidRPr="00E32112" w:rsidRDefault="005F4E43" w:rsidP="00980118">
            <w:pPr>
              <w:jc w:val="center"/>
              <w:rPr>
                <w:rFonts w:ascii="Times New Roman" w:hAnsi="Times New Roman" w:cs="Times New Roman"/>
                <w:sz w:val="24"/>
                <w:szCs w:val="24"/>
              </w:rPr>
            </w:pPr>
            <w:r w:rsidRPr="00E32112">
              <w:rPr>
                <w:rFonts w:ascii="Times New Roman" w:hAnsi="Times New Roman" w:cs="Times New Roman"/>
                <w:sz w:val="24"/>
                <w:szCs w:val="24"/>
              </w:rPr>
              <w:t>1</w:t>
            </w:r>
          </w:p>
          <w:p w:rsidR="005F4E43" w:rsidRPr="00E32112" w:rsidRDefault="005F4E43" w:rsidP="00980118">
            <w:pPr>
              <w:jc w:val="center"/>
              <w:rPr>
                <w:rFonts w:ascii="Times New Roman" w:hAnsi="Times New Roman" w:cs="Times New Roman"/>
                <w:sz w:val="24"/>
                <w:szCs w:val="24"/>
              </w:rPr>
            </w:pPr>
            <w:r w:rsidRPr="00E32112">
              <w:rPr>
                <w:rFonts w:ascii="Times New Roman" w:hAnsi="Times New Roman" w:cs="Times New Roman"/>
                <w:sz w:val="24"/>
                <w:szCs w:val="24"/>
              </w:rPr>
              <w:t>2</w:t>
            </w:r>
          </w:p>
          <w:p w:rsidR="005F4E43" w:rsidRPr="00E32112" w:rsidRDefault="005F4E43" w:rsidP="00980118">
            <w:pPr>
              <w:jc w:val="center"/>
              <w:rPr>
                <w:rFonts w:ascii="Times New Roman" w:hAnsi="Times New Roman" w:cs="Times New Roman"/>
                <w:sz w:val="24"/>
                <w:szCs w:val="24"/>
              </w:rPr>
            </w:pPr>
            <w:r w:rsidRPr="00E32112">
              <w:rPr>
                <w:rFonts w:ascii="Times New Roman" w:hAnsi="Times New Roman" w:cs="Times New Roman"/>
                <w:sz w:val="24"/>
                <w:szCs w:val="24"/>
              </w:rPr>
              <w:t>3</w:t>
            </w:r>
          </w:p>
          <w:p w:rsidR="005F4E43" w:rsidRPr="00E32112" w:rsidRDefault="005F4E43" w:rsidP="00980118">
            <w:pPr>
              <w:jc w:val="center"/>
              <w:rPr>
                <w:rFonts w:ascii="Times New Roman" w:hAnsi="Times New Roman" w:cs="Times New Roman"/>
              </w:rPr>
            </w:pPr>
            <w:r w:rsidRPr="00E32112">
              <w:rPr>
                <w:rFonts w:ascii="Times New Roman" w:hAnsi="Times New Roman" w:cs="Times New Roman"/>
                <w:sz w:val="24"/>
                <w:szCs w:val="24"/>
              </w:rPr>
              <w:t>4</w:t>
            </w:r>
          </w:p>
        </w:tc>
        <w:tc>
          <w:tcPr>
            <w:tcW w:w="1737" w:type="dxa"/>
            <w:tcBorders>
              <w:left w:val="nil"/>
              <w:right w:val="nil"/>
            </w:tcBorders>
          </w:tcPr>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10,53</w:t>
            </w:r>
            <w:r w:rsidRPr="00E4301E">
              <w:rPr>
                <w:rFonts w:ascii="Times New Roman" w:hAnsi="Times New Roman" w:cs="Times New Roman"/>
                <w:sz w:val="24"/>
                <w:szCs w:val="24"/>
              </w:rPr>
              <w:t xml:space="preserve"> ± 0,1</w:t>
            </w:r>
            <w:r>
              <w:rPr>
                <w:rFonts w:ascii="Times New Roman" w:hAnsi="Times New Roman" w:cs="Times New Roman"/>
                <w:sz w:val="24"/>
                <w:szCs w:val="24"/>
              </w:rPr>
              <w:t>8</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10,12</w:t>
            </w:r>
            <w:r w:rsidRPr="00E4301E">
              <w:rPr>
                <w:rFonts w:ascii="Times New Roman" w:hAnsi="Times New Roman" w:cs="Times New Roman"/>
                <w:sz w:val="24"/>
                <w:szCs w:val="24"/>
              </w:rPr>
              <w:t xml:space="preserve"> ± 0,</w:t>
            </w:r>
            <w:r>
              <w:rPr>
                <w:rFonts w:ascii="Times New Roman" w:hAnsi="Times New Roman" w:cs="Times New Roman"/>
                <w:sz w:val="24"/>
                <w:szCs w:val="24"/>
              </w:rPr>
              <w:t>02</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9,44</w:t>
            </w:r>
            <w:r w:rsidRPr="00E4301E">
              <w:rPr>
                <w:rFonts w:ascii="Times New Roman" w:hAnsi="Times New Roman" w:cs="Times New Roman"/>
                <w:sz w:val="24"/>
                <w:szCs w:val="24"/>
              </w:rPr>
              <w:t>± 0,0</w:t>
            </w:r>
            <w:r>
              <w:rPr>
                <w:rFonts w:ascii="Times New Roman" w:hAnsi="Times New Roman" w:cs="Times New Roman"/>
                <w:sz w:val="24"/>
                <w:szCs w:val="24"/>
              </w:rPr>
              <w:t>4</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9,00</w:t>
            </w:r>
            <w:r w:rsidRPr="00E4301E">
              <w:rPr>
                <w:rFonts w:ascii="Times New Roman" w:hAnsi="Times New Roman" w:cs="Times New Roman"/>
                <w:sz w:val="24"/>
                <w:szCs w:val="24"/>
              </w:rPr>
              <w:t>± 0,</w:t>
            </w:r>
            <w:r>
              <w:rPr>
                <w:rFonts w:ascii="Times New Roman" w:hAnsi="Times New Roman" w:cs="Times New Roman"/>
                <w:sz w:val="24"/>
                <w:szCs w:val="24"/>
              </w:rPr>
              <w:t>38</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8,51</w:t>
            </w:r>
            <w:r w:rsidRPr="00E4301E">
              <w:rPr>
                <w:rFonts w:ascii="Times New Roman" w:hAnsi="Times New Roman" w:cs="Times New Roman"/>
                <w:sz w:val="24"/>
                <w:szCs w:val="24"/>
              </w:rPr>
              <w:t>± 0,</w:t>
            </w:r>
            <w:r>
              <w:rPr>
                <w:rFonts w:ascii="Times New Roman" w:hAnsi="Times New Roman" w:cs="Times New Roman"/>
                <w:sz w:val="24"/>
                <w:szCs w:val="24"/>
              </w:rPr>
              <w:t>03</w:t>
            </w:r>
          </w:p>
        </w:tc>
        <w:tc>
          <w:tcPr>
            <w:tcW w:w="5746" w:type="dxa"/>
            <w:gridSpan w:val="2"/>
            <w:tcBorders>
              <w:left w:val="nil"/>
              <w:right w:val="nil"/>
            </w:tcBorders>
          </w:tcPr>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10,53± 0,1         810,53</w:t>
            </w:r>
            <w:r w:rsidRPr="00E4301E">
              <w:rPr>
                <w:rFonts w:ascii="Times New Roman" w:hAnsi="Times New Roman" w:cs="Times New Roman"/>
                <w:sz w:val="24"/>
                <w:szCs w:val="24"/>
              </w:rPr>
              <w:t>± 0,1</w:t>
            </w:r>
            <w:r>
              <w:rPr>
                <w:rFonts w:ascii="Times New Roman" w:hAnsi="Times New Roman" w:cs="Times New Roman"/>
                <w:sz w:val="24"/>
                <w:szCs w:val="24"/>
              </w:rPr>
              <w:t>8         10,53</w:t>
            </w:r>
            <w:r>
              <w:rPr>
                <w:rFonts w:ascii="Times New Roman" w:hAnsi="Times New Roman" w:cs="Times New Roman"/>
                <w:sz w:val="24"/>
                <w:szCs w:val="24"/>
                <w:vertAlign w:val="superscript"/>
              </w:rPr>
              <w:t>e</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10,12± 0,02       10,12</w:t>
            </w:r>
            <w:r w:rsidRPr="00E4301E">
              <w:rPr>
                <w:rFonts w:ascii="Times New Roman" w:hAnsi="Times New Roman" w:cs="Times New Roman"/>
                <w:sz w:val="24"/>
                <w:szCs w:val="24"/>
              </w:rPr>
              <w:t>± 0,</w:t>
            </w:r>
            <w:r>
              <w:rPr>
                <w:rFonts w:ascii="Times New Roman" w:hAnsi="Times New Roman" w:cs="Times New Roman"/>
                <w:sz w:val="24"/>
                <w:szCs w:val="24"/>
              </w:rPr>
              <w:t>02           10,12</w:t>
            </w:r>
            <w:r>
              <w:rPr>
                <w:rFonts w:ascii="Times New Roman" w:hAnsi="Times New Roman" w:cs="Times New Roman"/>
                <w:sz w:val="24"/>
                <w:szCs w:val="24"/>
                <w:vertAlign w:val="superscript"/>
              </w:rPr>
              <w:t>d</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9,44± 0,04         9,44</w:t>
            </w:r>
            <w:r w:rsidRPr="00E4301E">
              <w:rPr>
                <w:rFonts w:ascii="Times New Roman" w:hAnsi="Times New Roman" w:cs="Times New Roman"/>
                <w:sz w:val="24"/>
                <w:szCs w:val="24"/>
              </w:rPr>
              <w:t>± 0,0</w:t>
            </w:r>
            <w:r>
              <w:rPr>
                <w:rFonts w:ascii="Times New Roman" w:hAnsi="Times New Roman" w:cs="Times New Roman"/>
                <w:sz w:val="24"/>
                <w:szCs w:val="24"/>
              </w:rPr>
              <w:t>4              9,44</w:t>
            </w:r>
            <w:r>
              <w:rPr>
                <w:rFonts w:ascii="Times New Roman" w:hAnsi="Times New Roman" w:cs="Times New Roman"/>
                <w:sz w:val="24"/>
                <w:szCs w:val="24"/>
                <w:vertAlign w:val="superscript"/>
              </w:rPr>
              <w:t>c</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9,00  ± 0,38       9,00± 0,38              9,00</w:t>
            </w:r>
            <w:r>
              <w:rPr>
                <w:rFonts w:ascii="Times New Roman" w:hAnsi="Times New Roman" w:cs="Times New Roman"/>
                <w:sz w:val="24"/>
                <w:szCs w:val="24"/>
                <w:vertAlign w:val="superscript"/>
              </w:rPr>
              <w:t>b</w:t>
            </w:r>
          </w:p>
          <w:p w:rsidR="005F4E43" w:rsidRPr="00E4301E" w:rsidRDefault="005F4E43" w:rsidP="00980118">
            <w:pPr>
              <w:rPr>
                <w:rFonts w:ascii="Times New Roman" w:hAnsi="Times New Roman" w:cs="Times New Roman"/>
                <w:sz w:val="24"/>
                <w:szCs w:val="24"/>
              </w:rPr>
            </w:pPr>
            <w:r>
              <w:rPr>
                <w:rFonts w:ascii="Times New Roman" w:hAnsi="Times New Roman" w:cs="Times New Roman"/>
                <w:sz w:val="24"/>
                <w:szCs w:val="24"/>
              </w:rPr>
              <w:t>8,51  ± 0,03       8,51</w:t>
            </w:r>
            <w:r w:rsidRPr="00E4301E">
              <w:rPr>
                <w:rFonts w:ascii="Times New Roman" w:hAnsi="Times New Roman" w:cs="Times New Roman"/>
                <w:sz w:val="24"/>
                <w:szCs w:val="24"/>
              </w:rPr>
              <w:t>± 0,</w:t>
            </w:r>
            <w:r>
              <w:rPr>
                <w:rFonts w:ascii="Times New Roman" w:hAnsi="Times New Roman" w:cs="Times New Roman"/>
                <w:sz w:val="24"/>
                <w:szCs w:val="24"/>
              </w:rPr>
              <w:t>03              8,51</w:t>
            </w:r>
            <w:r w:rsidRPr="006B38BE">
              <w:rPr>
                <w:rFonts w:ascii="Times New Roman" w:hAnsi="Times New Roman" w:cs="Times New Roman"/>
                <w:sz w:val="24"/>
                <w:szCs w:val="24"/>
                <w:vertAlign w:val="superscript"/>
              </w:rPr>
              <w:t>a</w:t>
            </w:r>
          </w:p>
        </w:tc>
      </w:tr>
      <w:tr w:rsidR="005F4E43" w:rsidRPr="00E32112" w:rsidTr="00411F84">
        <w:trPr>
          <w:trHeight w:val="217"/>
        </w:trPr>
        <w:tc>
          <w:tcPr>
            <w:tcW w:w="9576" w:type="dxa"/>
            <w:gridSpan w:val="4"/>
            <w:tcBorders>
              <w:left w:val="nil"/>
              <w:right w:val="nil"/>
            </w:tcBorders>
          </w:tcPr>
          <w:p w:rsidR="005F4E43" w:rsidRPr="00E4301E" w:rsidRDefault="005F4E43" w:rsidP="00980118">
            <w:pPr>
              <w:rPr>
                <w:rFonts w:ascii="Times New Roman" w:hAnsi="Times New Roman" w:cs="Times New Roman"/>
                <w:sz w:val="24"/>
                <w:szCs w:val="24"/>
              </w:rPr>
            </w:pPr>
            <w:r w:rsidRPr="00E4301E">
              <w:rPr>
                <w:rFonts w:ascii="Times New Roman" w:hAnsi="Times New Roman" w:cs="Times New Roman"/>
                <w:sz w:val="24"/>
                <w:szCs w:val="24"/>
              </w:rPr>
              <w:t>Rat</w:t>
            </w:r>
            <w:r>
              <w:rPr>
                <w:rFonts w:ascii="Times New Roman" w:hAnsi="Times New Roman" w:cs="Times New Roman"/>
                <w:sz w:val="24"/>
                <w:szCs w:val="24"/>
              </w:rPr>
              <w:t>a-rata                     9,52                   9,52                    9,52</w:t>
            </w:r>
          </w:p>
        </w:tc>
      </w:tr>
    </w:tbl>
    <w:p w:rsidR="005F4E43" w:rsidRDefault="005F4E43" w:rsidP="005F4E43">
      <w:pPr>
        <w:ind w:left="1276" w:hanging="1276"/>
        <w:rPr>
          <w:rFonts w:ascii="Times New Roman" w:hAnsi="Times New Roman" w:cs="Times New Roman"/>
          <w:sz w:val="24"/>
          <w:szCs w:val="24"/>
        </w:rPr>
      </w:pPr>
      <w:r>
        <w:rPr>
          <w:rFonts w:ascii="Times New Roman" w:hAnsi="Times New Roman" w:cs="Times New Roman"/>
          <w:sz w:val="24"/>
          <w:szCs w:val="24"/>
        </w:rPr>
        <w:t>Keterangan : Angka yang diikuti dengan notasi huruf yang beda menunjukkan berbeda nyata (P&lt;0,05)</w:t>
      </w:r>
    </w:p>
    <w:p w:rsidR="005F4E43" w:rsidRDefault="005F4E43" w:rsidP="005F4E43">
      <w:pPr>
        <w:ind w:left="1276" w:hanging="1276"/>
        <w:rPr>
          <w:rFonts w:ascii="Times New Roman" w:hAnsi="Times New Roman" w:cs="Times New Roman"/>
          <w:sz w:val="24"/>
          <w:szCs w:val="24"/>
        </w:rPr>
      </w:pPr>
    </w:p>
    <w:p w:rsidR="005F4E43" w:rsidRDefault="009C4AFA" w:rsidP="00980118">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1</w:t>
      </w:r>
      <w:r w:rsidR="005F4E43">
        <w:rPr>
          <w:rFonts w:ascii="Times New Roman" w:hAnsi="Times New Roman" w:cs="Times New Roman"/>
          <w:sz w:val="24"/>
          <w:szCs w:val="24"/>
        </w:rPr>
        <w:t xml:space="preserve">, hasiluji statistik kadar air menunjukkan bahwa ada interaksi antara lama penyimpanan bubuk kunir putih dengan konsentrasi etanol akan tetapi berpengaruh nyata dimana (P&lt;0,05) terhadap kadar air. </w:t>
      </w:r>
    </w:p>
    <w:p w:rsidR="005F4E43" w:rsidRDefault="009C4AFA" w:rsidP="00980118">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Pada Tabel 1</w:t>
      </w:r>
      <w:r w:rsidR="005F4E43">
        <w:rPr>
          <w:rFonts w:ascii="Times New Roman" w:hAnsi="Times New Roman" w:cs="Times New Roman"/>
          <w:sz w:val="24"/>
          <w:szCs w:val="24"/>
        </w:rPr>
        <w:t xml:space="preserve"> menunjukkan bahwa pada konsentrasi etanol murni, dengan lama penyimpanan kontrol memiliki nilai kadar air tertinggi  yaitu sebesar 10,53%. Menurut Afrianti (2013), bahan pangan yang dikeringkan jika dibiarkan (tidak diberi perlakuan) akan mengalami kesetimbangan dengan linkungannya dalam hal kadar air.</w:t>
      </w:r>
      <w:r>
        <w:rPr>
          <w:rFonts w:ascii="Times New Roman" w:hAnsi="Times New Roman" w:cs="Times New Roman"/>
          <w:sz w:val="24"/>
          <w:szCs w:val="24"/>
        </w:rPr>
        <w:tab/>
        <w:t>Bubuk kunir putihpada Tabel 1</w:t>
      </w:r>
      <w:r w:rsidR="005F4E43">
        <w:rPr>
          <w:rFonts w:ascii="Times New Roman" w:hAnsi="Times New Roman" w:cs="Times New Roman"/>
          <w:sz w:val="24"/>
          <w:szCs w:val="24"/>
        </w:rPr>
        <w:t>, menunjukkan bahwa kadar air terendah yaitu</w:t>
      </w:r>
      <w:r>
        <w:rPr>
          <w:rFonts w:ascii="Times New Roman" w:hAnsi="Times New Roman" w:cs="Times New Roman"/>
          <w:sz w:val="24"/>
          <w:szCs w:val="24"/>
        </w:rPr>
        <w:t xml:space="preserve"> </w:t>
      </w:r>
      <w:r w:rsidR="005F4E43">
        <w:rPr>
          <w:rFonts w:ascii="Times New Roman" w:hAnsi="Times New Roman" w:cs="Times New Roman"/>
          <w:sz w:val="24"/>
          <w:szCs w:val="24"/>
        </w:rPr>
        <w:t>8,51 % diperoleh darikonsentrasi etanol 50% (4 tahun). Hal ini disebabkan karena suhu dan waktu pengeringan. Adapun faktor-faktor yang mempengaruhi kadar air yaitu umur simpan bahan, air bebas dan air terikat, kelembaban relatif, jenis bahan, serta komponen yang ada didalam produk (Herawati, 2008).</w:t>
      </w:r>
    </w:p>
    <w:p w:rsidR="00980118" w:rsidRDefault="00980118" w:rsidP="00980118">
      <w:pPr>
        <w:tabs>
          <w:tab w:val="left" w:pos="0"/>
        </w:tabs>
        <w:spacing w:line="360" w:lineRule="auto"/>
        <w:jc w:val="both"/>
        <w:rPr>
          <w:rFonts w:ascii="Times New Roman" w:hAnsi="Times New Roman" w:cs="Times New Roman"/>
          <w:sz w:val="24"/>
          <w:szCs w:val="24"/>
        </w:rPr>
      </w:pPr>
    </w:p>
    <w:p w:rsidR="00980118" w:rsidRDefault="001E5B73" w:rsidP="00980118">
      <w:pPr>
        <w:tabs>
          <w:tab w:val="left" w:pos="0"/>
        </w:tabs>
        <w:spacing w:line="360" w:lineRule="auto"/>
        <w:jc w:val="both"/>
        <w:rPr>
          <w:rFonts w:ascii="Times New Roman" w:hAnsi="Times New Roman" w:cs="Times New Roman"/>
          <w:b/>
          <w:sz w:val="24"/>
          <w:szCs w:val="24"/>
        </w:rPr>
      </w:pPr>
      <w:r w:rsidRPr="001E5B73">
        <w:rPr>
          <w:rFonts w:ascii="Times New Roman" w:hAnsi="Times New Roman" w:cs="Times New Roman"/>
          <w:b/>
          <w:sz w:val="24"/>
          <w:szCs w:val="24"/>
        </w:rPr>
        <w:t>Aktivitas Antioksidan</w:t>
      </w:r>
    </w:p>
    <w:p w:rsidR="001E5B73" w:rsidRPr="00320C82" w:rsidRDefault="001E5B73" w:rsidP="001E5B73">
      <w:pPr>
        <w:tabs>
          <w:tab w:val="left" w:pos="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42412">
        <w:rPr>
          <w:rFonts w:ascii="Times New Roman" w:hAnsi="Times New Roman" w:cs="Times New Roman"/>
          <w:sz w:val="24"/>
          <w:szCs w:val="24"/>
        </w:rPr>
        <w:t xml:space="preserve">Aktivitas antioksidan pada bubuk kunir putih dengan </w:t>
      </w:r>
      <w:r>
        <w:rPr>
          <w:rFonts w:ascii="Times New Roman" w:hAnsi="Times New Roman" w:cs="Times New Roman"/>
          <w:sz w:val="24"/>
          <w:szCs w:val="24"/>
        </w:rPr>
        <w:t>konsentras</w:t>
      </w:r>
      <w:r w:rsidR="009C4AFA">
        <w:rPr>
          <w:rFonts w:ascii="Times New Roman" w:hAnsi="Times New Roman" w:cs="Times New Roman"/>
          <w:sz w:val="24"/>
          <w:szCs w:val="24"/>
        </w:rPr>
        <w:t>i etanol disajikkan pada Tabel 2</w:t>
      </w:r>
      <w:r w:rsidRPr="00342412">
        <w:rPr>
          <w:rFonts w:ascii="Times New Roman" w:hAnsi="Times New Roman" w:cs="Times New Roman"/>
          <w:sz w:val="24"/>
          <w:szCs w:val="24"/>
        </w:rPr>
        <w:t xml:space="preserve">. </w:t>
      </w:r>
    </w:p>
    <w:p w:rsidR="001E5B73" w:rsidRDefault="001E5B73" w:rsidP="001E5B73">
      <w:pPr>
        <w:tabs>
          <w:tab w:val="left" w:pos="567"/>
          <w:tab w:val="left" w:pos="1215"/>
        </w:tabs>
        <w:spacing w:line="360" w:lineRule="auto"/>
        <w:jc w:val="both"/>
        <w:rPr>
          <w:rFonts w:ascii="Times New Roman" w:hAnsi="Times New Roman" w:cs="Times New Roman"/>
          <w:sz w:val="24"/>
          <w:szCs w:val="24"/>
        </w:rPr>
      </w:pPr>
      <w:r w:rsidRPr="00A027DF">
        <w:rPr>
          <w:rFonts w:ascii="Times New Roman" w:hAnsi="Times New Roman" w:cs="Times New Roman"/>
          <w:sz w:val="24"/>
          <w:szCs w:val="24"/>
        </w:rPr>
        <w:t>Tabel</w:t>
      </w:r>
      <w:r w:rsidR="009C4AFA">
        <w:rPr>
          <w:rFonts w:ascii="Times New Roman" w:hAnsi="Times New Roman" w:cs="Times New Roman"/>
          <w:sz w:val="24"/>
          <w:szCs w:val="24"/>
        </w:rPr>
        <w:t xml:space="preserve"> 2</w:t>
      </w:r>
      <w:r w:rsidRPr="00A027DF">
        <w:rPr>
          <w:rFonts w:ascii="Times New Roman" w:hAnsi="Times New Roman" w:cs="Times New Roman"/>
          <w:sz w:val="24"/>
          <w:szCs w:val="24"/>
        </w:rPr>
        <w:t xml:space="preserve">. </w:t>
      </w:r>
      <w:r>
        <w:rPr>
          <w:rFonts w:ascii="Times New Roman" w:hAnsi="Times New Roman" w:cs="Times New Roman"/>
          <w:sz w:val="24"/>
          <w:szCs w:val="24"/>
        </w:rPr>
        <w:t>N</w:t>
      </w:r>
      <w:r w:rsidRPr="00A027DF">
        <w:rPr>
          <w:rFonts w:ascii="Times New Roman" w:hAnsi="Times New Roman" w:cs="Times New Roman"/>
          <w:sz w:val="24"/>
          <w:szCs w:val="24"/>
        </w:rPr>
        <w:t>ilai</w:t>
      </w:r>
      <w:r>
        <w:rPr>
          <w:rFonts w:ascii="Times New Roman" w:hAnsi="Times New Roman" w:cs="Times New Roman"/>
          <w:sz w:val="24"/>
          <w:szCs w:val="24"/>
        </w:rPr>
        <w:t xml:space="preserve"> %</w:t>
      </w:r>
      <w:r w:rsidRPr="00A027DF">
        <w:rPr>
          <w:rFonts w:ascii="Times New Roman" w:hAnsi="Times New Roman" w:cs="Times New Roman"/>
          <w:sz w:val="24"/>
          <w:szCs w:val="24"/>
        </w:rPr>
        <w:t xml:space="preserve"> RSA bubuk kunir putih </w:t>
      </w:r>
    </w:p>
    <w:tbl>
      <w:tblPr>
        <w:tblStyle w:val="TableGrid"/>
        <w:tblW w:w="0" w:type="auto"/>
        <w:tblLook w:val="04A0" w:firstRow="1" w:lastRow="0" w:firstColumn="1" w:lastColumn="0" w:noHBand="0" w:noVBand="1"/>
      </w:tblPr>
      <w:tblGrid>
        <w:gridCol w:w="1953"/>
        <w:gridCol w:w="1498"/>
        <w:gridCol w:w="1608"/>
        <w:gridCol w:w="2846"/>
      </w:tblGrid>
      <w:tr w:rsidR="001E5B73" w:rsidRPr="00E32112" w:rsidTr="00411F84">
        <w:trPr>
          <w:trHeight w:val="721"/>
        </w:trPr>
        <w:tc>
          <w:tcPr>
            <w:tcW w:w="1953" w:type="dxa"/>
            <w:vMerge w:val="restart"/>
            <w:tcBorders>
              <w:left w:val="nil"/>
              <w:right w:val="nil"/>
            </w:tcBorders>
          </w:tcPr>
          <w:p w:rsidR="001E5B73" w:rsidRPr="00E40939" w:rsidRDefault="001E5B73" w:rsidP="001E5B73">
            <w:pPr>
              <w:jc w:val="center"/>
              <w:rPr>
                <w:rFonts w:ascii="Times New Roman" w:hAnsi="Times New Roman" w:cs="Times New Roman"/>
                <w:sz w:val="24"/>
                <w:szCs w:val="24"/>
              </w:rPr>
            </w:pPr>
          </w:p>
          <w:p w:rsidR="001E5B73" w:rsidRPr="00E40939" w:rsidRDefault="001E5B73" w:rsidP="001E5B73">
            <w:pPr>
              <w:jc w:val="center"/>
              <w:rPr>
                <w:rFonts w:ascii="Times New Roman" w:hAnsi="Times New Roman" w:cs="Times New Roman"/>
                <w:sz w:val="24"/>
                <w:szCs w:val="24"/>
              </w:rPr>
            </w:pPr>
            <w:r w:rsidRPr="00E40939">
              <w:rPr>
                <w:rFonts w:ascii="Times New Roman" w:hAnsi="Times New Roman" w:cs="Times New Roman"/>
                <w:sz w:val="24"/>
                <w:szCs w:val="24"/>
              </w:rPr>
              <w:t>Lama Penyimpanan Bubuk Kunir Putih (Tahun)</w:t>
            </w:r>
          </w:p>
        </w:tc>
        <w:tc>
          <w:tcPr>
            <w:tcW w:w="5952" w:type="dxa"/>
            <w:gridSpan w:val="3"/>
            <w:tcBorders>
              <w:left w:val="nil"/>
              <w:right w:val="nil"/>
            </w:tcBorders>
            <w:shd w:val="clear" w:color="auto" w:fill="FFFFFF" w:themeFill="background1"/>
          </w:tcPr>
          <w:p w:rsidR="001E5B73" w:rsidRPr="00E40939" w:rsidRDefault="001E5B73" w:rsidP="001E5B73">
            <w:pPr>
              <w:jc w:val="center"/>
              <w:rPr>
                <w:rFonts w:ascii="Times New Roman" w:hAnsi="Times New Roman" w:cs="Times New Roman"/>
                <w:sz w:val="24"/>
                <w:szCs w:val="24"/>
              </w:rPr>
            </w:pPr>
          </w:p>
          <w:p w:rsidR="001E5B73" w:rsidRPr="00E40939" w:rsidRDefault="001E5B73" w:rsidP="001E5B73">
            <w:pPr>
              <w:rPr>
                <w:rFonts w:ascii="Times New Roman" w:hAnsi="Times New Roman" w:cs="Times New Roman"/>
                <w:sz w:val="24"/>
                <w:szCs w:val="24"/>
              </w:rPr>
            </w:pPr>
            <w:r>
              <w:rPr>
                <w:rFonts w:ascii="Times New Roman" w:hAnsi="Times New Roman" w:cs="Times New Roman"/>
                <w:sz w:val="24"/>
                <w:szCs w:val="24"/>
              </w:rPr>
              <w:t>Konsentrasi etanol</w:t>
            </w:r>
          </w:p>
        </w:tc>
      </w:tr>
      <w:tr w:rsidR="001E5B73" w:rsidRPr="00E32112" w:rsidTr="00411F84">
        <w:trPr>
          <w:trHeight w:val="433"/>
        </w:trPr>
        <w:tc>
          <w:tcPr>
            <w:tcW w:w="1953" w:type="dxa"/>
            <w:vMerge/>
            <w:tcBorders>
              <w:left w:val="nil"/>
              <w:right w:val="nil"/>
            </w:tcBorders>
          </w:tcPr>
          <w:p w:rsidR="001E5B73" w:rsidRPr="00E40939" w:rsidRDefault="001E5B73" w:rsidP="001E5B73">
            <w:pPr>
              <w:rPr>
                <w:rFonts w:ascii="Times New Roman" w:hAnsi="Times New Roman" w:cs="Times New Roman"/>
                <w:sz w:val="24"/>
                <w:szCs w:val="24"/>
              </w:rPr>
            </w:pPr>
          </w:p>
        </w:tc>
        <w:tc>
          <w:tcPr>
            <w:tcW w:w="1498" w:type="dxa"/>
            <w:tcBorders>
              <w:left w:val="nil"/>
              <w:right w:val="nil"/>
            </w:tcBorders>
          </w:tcPr>
          <w:p w:rsidR="001E5B73" w:rsidRPr="00E40939" w:rsidRDefault="001E5B73" w:rsidP="001E5B73">
            <w:pPr>
              <w:rPr>
                <w:rFonts w:ascii="Times New Roman" w:hAnsi="Times New Roman" w:cs="Times New Roman"/>
                <w:sz w:val="24"/>
                <w:szCs w:val="24"/>
              </w:rPr>
            </w:pPr>
            <w:r>
              <w:rPr>
                <w:rFonts w:ascii="Times New Roman" w:hAnsi="Times New Roman" w:cs="Times New Roman"/>
                <w:sz w:val="24"/>
                <w:szCs w:val="24"/>
              </w:rPr>
              <w:t>50</w:t>
            </w:r>
            <w:r w:rsidRPr="00E40939">
              <w:rPr>
                <w:rFonts w:ascii="Times New Roman" w:hAnsi="Times New Roman" w:cs="Times New Roman"/>
                <w:sz w:val="24"/>
                <w:szCs w:val="24"/>
              </w:rPr>
              <w:t>%</w:t>
            </w:r>
          </w:p>
        </w:tc>
        <w:tc>
          <w:tcPr>
            <w:tcW w:w="1608" w:type="dxa"/>
            <w:tcBorders>
              <w:top w:val="nil"/>
              <w:left w:val="nil"/>
              <w:bottom w:val="nil"/>
              <w:right w:val="nil"/>
            </w:tcBorders>
          </w:tcPr>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70%</w:t>
            </w:r>
          </w:p>
        </w:tc>
        <w:tc>
          <w:tcPr>
            <w:tcW w:w="2846" w:type="dxa"/>
            <w:tcBorders>
              <w:left w:val="nil"/>
              <w:right w:val="nil"/>
            </w:tcBorders>
          </w:tcPr>
          <w:p w:rsidR="001E5B73" w:rsidRPr="00E40939" w:rsidRDefault="001E5B73" w:rsidP="001E5B73">
            <w:pPr>
              <w:rPr>
                <w:rFonts w:ascii="Times New Roman" w:hAnsi="Times New Roman" w:cs="Times New Roman"/>
                <w:sz w:val="24"/>
                <w:szCs w:val="24"/>
              </w:rPr>
            </w:pPr>
            <w:r>
              <w:rPr>
                <w:rFonts w:ascii="Times New Roman" w:hAnsi="Times New Roman" w:cs="Times New Roman"/>
                <w:sz w:val="24"/>
                <w:szCs w:val="24"/>
              </w:rPr>
              <w:t>Murni              Rata-</w:t>
            </w:r>
            <w:r w:rsidRPr="00E40939">
              <w:rPr>
                <w:rFonts w:ascii="Times New Roman" w:hAnsi="Times New Roman" w:cs="Times New Roman"/>
                <w:sz w:val="24"/>
                <w:szCs w:val="24"/>
              </w:rPr>
              <w:t xml:space="preserve">rata </w:t>
            </w:r>
          </w:p>
        </w:tc>
      </w:tr>
      <w:tr w:rsidR="001E5B73" w:rsidRPr="00E32112" w:rsidTr="00411F84">
        <w:trPr>
          <w:trHeight w:val="1384"/>
        </w:trPr>
        <w:tc>
          <w:tcPr>
            <w:tcW w:w="1953" w:type="dxa"/>
            <w:tcBorders>
              <w:left w:val="nil"/>
              <w:right w:val="nil"/>
            </w:tcBorders>
          </w:tcPr>
          <w:p w:rsidR="001E5B73" w:rsidRPr="00E40939" w:rsidRDefault="001E5B73" w:rsidP="001E5B73">
            <w:pPr>
              <w:jc w:val="center"/>
              <w:rPr>
                <w:rFonts w:ascii="Times New Roman" w:hAnsi="Times New Roman" w:cs="Times New Roman"/>
                <w:sz w:val="24"/>
                <w:szCs w:val="24"/>
              </w:rPr>
            </w:pPr>
            <w:r w:rsidRPr="00E40939">
              <w:rPr>
                <w:rFonts w:ascii="Times New Roman" w:hAnsi="Times New Roman" w:cs="Times New Roman"/>
                <w:sz w:val="24"/>
                <w:szCs w:val="24"/>
              </w:rPr>
              <w:t>Kontrol</w:t>
            </w:r>
          </w:p>
          <w:p w:rsidR="001E5B73" w:rsidRPr="00E40939" w:rsidRDefault="001E5B73" w:rsidP="001E5B73">
            <w:pPr>
              <w:jc w:val="center"/>
              <w:rPr>
                <w:rFonts w:ascii="Times New Roman" w:hAnsi="Times New Roman" w:cs="Times New Roman"/>
                <w:sz w:val="24"/>
                <w:szCs w:val="24"/>
              </w:rPr>
            </w:pPr>
            <w:r w:rsidRPr="00E40939">
              <w:rPr>
                <w:rFonts w:ascii="Times New Roman" w:hAnsi="Times New Roman" w:cs="Times New Roman"/>
                <w:sz w:val="24"/>
                <w:szCs w:val="24"/>
              </w:rPr>
              <w:t>1</w:t>
            </w:r>
          </w:p>
          <w:p w:rsidR="001E5B73" w:rsidRPr="00E40939" w:rsidRDefault="001E5B73" w:rsidP="001E5B73">
            <w:pPr>
              <w:jc w:val="center"/>
              <w:rPr>
                <w:rFonts w:ascii="Times New Roman" w:hAnsi="Times New Roman" w:cs="Times New Roman"/>
                <w:sz w:val="24"/>
                <w:szCs w:val="24"/>
              </w:rPr>
            </w:pPr>
            <w:r w:rsidRPr="00E40939">
              <w:rPr>
                <w:rFonts w:ascii="Times New Roman" w:hAnsi="Times New Roman" w:cs="Times New Roman"/>
                <w:sz w:val="24"/>
                <w:szCs w:val="24"/>
              </w:rPr>
              <w:t>2</w:t>
            </w:r>
          </w:p>
          <w:p w:rsidR="001E5B73" w:rsidRPr="00E40939" w:rsidRDefault="001E5B73" w:rsidP="001E5B73">
            <w:pPr>
              <w:jc w:val="center"/>
              <w:rPr>
                <w:rFonts w:ascii="Times New Roman" w:hAnsi="Times New Roman" w:cs="Times New Roman"/>
                <w:sz w:val="24"/>
                <w:szCs w:val="24"/>
              </w:rPr>
            </w:pPr>
            <w:r w:rsidRPr="00E40939">
              <w:rPr>
                <w:rFonts w:ascii="Times New Roman" w:hAnsi="Times New Roman" w:cs="Times New Roman"/>
                <w:sz w:val="24"/>
                <w:szCs w:val="24"/>
              </w:rPr>
              <w:t>3</w:t>
            </w:r>
          </w:p>
          <w:p w:rsidR="001E5B73" w:rsidRPr="00E32112" w:rsidRDefault="001E5B73" w:rsidP="001E5B73">
            <w:pPr>
              <w:jc w:val="center"/>
              <w:rPr>
                <w:rFonts w:ascii="Times New Roman" w:hAnsi="Times New Roman" w:cs="Times New Roman"/>
              </w:rPr>
            </w:pPr>
            <w:r w:rsidRPr="00E40939">
              <w:rPr>
                <w:rFonts w:ascii="Times New Roman" w:hAnsi="Times New Roman" w:cs="Times New Roman"/>
                <w:sz w:val="24"/>
                <w:szCs w:val="24"/>
              </w:rPr>
              <w:t>4</w:t>
            </w:r>
          </w:p>
        </w:tc>
        <w:tc>
          <w:tcPr>
            <w:tcW w:w="1498" w:type="dxa"/>
            <w:tcBorders>
              <w:left w:val="nil"/>
              <w:right w:val="nil"/>
            </w:tcBorders>
          </w:tcPr>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58,62± 0,16</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53,89± 0,64</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52,05± 0,70</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43,04± 0,59</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40,53± 1,16</w:t>
            </w:r>
          </w:p>
        </w:tc>
        <w:tc>
          <w:tcPr>
            <w:tcW w:w="4454" w:type="dxa"/>
            <w:gridSpan w:val="2"/>
            <w:tcBorders>
              <w:left w:val="nil"/>
              <w:right w:val="nil"/>
            </w:tcBorders>
          </w:tcPr>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58,68</w:t>
            </w:r>
            <w:r>
              <w:rPr>
                <w:rFonts w:ascii="Times New Roman" w:hAnsi="Times New Roman" w:cs="Times New Roman"/>
                <w:sz w:val="24"/>
                <w:szCs w:val="24"/>
              </w:rPr>
              <w:t xml:space="preserve"> ± 0,44   </w:t>
            </w:r>
            <w:r w:rsidRPr="00E40939">
              <w:rPr>
                <w:rFonts w:ascii="Times New Roman" w:hAnsi="Times New Roman" w:cs="Times New Roman"/>
                <w:sz w:val="24"/>
                <w:szCs w:val="24"/>
              </w:rPr>
              <w:t>74,97</w:t>
            </w:r>
            <w:r>
              <w:rPr>
                <w:rFonts w:ascii="Times New Roman" w:hAnsi="Times New Roman" w:cs="Times New Roman"/>
                <w:sz w:val="24"/>
                <w:szCs w:val="24"/>
              </w:rPr>
              <w:t>± 0,46         64,09</w:t>
            </w:r>
            <w:r>
              <w:rPr>
                <w:rFonts w:ascii="Times New Roman" w:hAnsi="Times New Roman" w:cs="Times New Roman"/>
                <w:sz w:val="24"/>
                <w:szCs w:val="24"/>
                <w:vertAlign w:val="superscript"/>
              </w:rPr>
              <w:t>d</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51,42</w:t>
            </w:r>
            <w:r>
              <w:rPr>
                <w:rFonts w:ascii="Times New Roman" w:hAnsi="Times New Roman" w:cs="Times New Roman"/>
                <w:sz w:val="24"/>
                <w:szCs w:val="24"/>
              </w:rPr>
              <w:t xml:space="preserve"> ± 8,93   </w:t>
            </w:r>
            <w:r w:rsidRPr="00E40939">
              <w:rPr>
                <w:rFonts w:ascii="Times New Roman" w:hAnsi="Times New Roman" w:cs="Times New Roman"/>
                <w:sz w:val="24"/>
                <w:szCs w:val="24"/>
              </w:rPr>
              <w:t xml:space="preserve">74,25± 1,47         </w:t>
            </w:r>
            <w:r>
              <w:rPr>
                <w:rFonts w:ascii="Times New Roman" w:hAnsi="Times New Roman" w:cs="Times New Roman"/>
                <w:sz w:val="24"/>
                <w:szCs w:val="24"/>
              </w:rPr>
              <w:t>59,84</w:t>
            </w:r>
            <w:r>
              <w:rPr>
                <w:rFonts w:ascii="Times New Roman" w:hAnsi="Times New Roman" w:cs="Times New Roman"/>
                <w:sz w:val="24"/>
                <w:szCs w:val="24"/>
                <w:vertAlign w:val="superscript"/>
              </w:rPr>
              <w:t>c</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44,07</w:t>
            </w:r>
            <w:r>
              <w:rPr>
                <w:rFonts w:ascii="Times New Roman" w:hAnsi="Times New Roman" w:cs="Times New Roman"/>
                <w:sz w:val="24"/>
                <w:szCs w:val="24"/>
              </w:rPr>
              <w:t xml:space="preserve"> ± 2,44   </w:t>
            </w:r>
            <w:r w:rsidRPr="00E40939">
              <w:rPr>
                <w:rFonts w:ascii="Times New Roman" w:hAnsi="Times New Roman" w:cs="Times New Roman"/>
                <w:sz w:val="24"/>
                <w:szCs w:val="24"/>
              </w:rPr>
              <w:t xml:space="preserve">68,48± 1,05         </w:t>
            </w:r>
            <w:r>
              <w:rPr>
                <w:rFonts w:ascii="Times New Roman" w:hAnsi="Times New Roman" w:cs="Times New Roman"/>
                <w:sz w:val="24"/>
                <w:szCs w:val="24"/>
              </w:rPr>
              <w:t>54,86</w:t>
            </w:r>
            <w:r>
              <w:rPr>
                <w:rFonts w:ascii="Times New Roman" w:hAnsi="Times New Roman" w:cs="Times New Roman"/>
                <w:sz w:val="24"/>
                <w:szCs w:val="24"/>
                <w:vertAlign w:val="superscript"/>
              </w:rPr>
              <w:t>b</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40,75</w:t>
            </w:r>
            <w:r>
              <w:rPr>
                <w:rFonts w:ascii="Times New Roman" w:hAnsi="Times New Roman" w:cs="Times New Roman"/>
                <w:sz w:val="24"/>
                <w:szCs w:val="24"/>
              </w:rPr>
              <w:t xml:space="preserve">± 1,17    </w:t>
            </w:r>
            <w:r w:rsidRPr="00E40939">
              <w:rPr>
                <w:rFonts w:ascii="Times New Roman" w:hAnsi="Times New Roman" w:cs="Times New Roman"/>
                <w:sz w:val="24"/>
                <w:szCs w:val="24"/>
              </w:rPr>
              <w:t xml:space="preserve">67,72± 1,37         </w:t>
            </w:r>
            <w:r>
              <w:rPr>
                <w:rFonts w:ascii="Times New Roman" w:hAnsi="Times New Roman" w:cs="Times New Roman"/>
                <w:sz w:val="24"/>
                <w:szCs w:val="24"/>
              </w:rPr>
              <w:t>50,50</w:t>
            </w:r>
            <w:r>
              <w:rPr>
                <w:rFonts w:ascii="Times New Roman" w:hAnsi="Times New Roman" w:cs="Times New Roman"/>
                <w:sz w:val="24"/>
                <w:szCs w:val="24"/>
                <w:vertAlign w:val="superscript"/>
              </w:rPr>
              <w:t>a</w:t>
            </w:r>
          </w:p>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38,61</w:t>
            </w:r>
            <w:r>
              <w:rPr>
                <w:rFonts w:ascii="Times New Roman" w:hAnsi="Times New Roman" w:cs="Times New Roman"/>
                <w:sz w:val="24"/>
                <w:szCs w:val="24"/>
              </w:rPr>
              <w:t xml:space="preserve"> ± 2,41   </w:t>
            </w:r>
            <w:r w:rsidRPr="00E40939">
              <w:rPr>
                <w:rFonts w:ascii="Times New Roman" w:hAnsi="Times New Roman" w:cs="Times New Roman"/>
                <w:sz w:val="24"/>
                <w:szCs w:val="24"/>
              </w:rPr>
              <w:t xml:space="preserve">65,90± 1,23         </w:t>
            </w:r>
            <w:r>
              <w:rPr>
                <w:rFonts w:ascii="Times New Roman" w:hAnsi="Times New Roman" w:cs="Times New Roman"/>
                <w:sz w:val="24"/>
                <w:szCs w:val="24"/>
              </w:rPr>
              <w:t>48,34</w:t>
            </w:r>
            <w:r>
              <w:rPr>
                <w:rFonts w:ascii="Times New Roman" w:hAnsi="Times New Roman" w:cs="Times New Roman"/>
                <w:sz w:val="24"/>
                <w:szCs w:val="24"/>
                <w:vertAlign w:val="superscript"/>
              </w:rPr>
              <w:t>a</w:t>
            </w:r>
          </w:p>
        </w:tc>
      </w:tr>
      <w:tr w:rsidR="001E5B73" w:rsidRPr="00E32112" w:rsidTr="00411F84">
        <w:trPr>
          <w:trHeight w:val="217"/>
        </w:trPr>
        <w:tc>
          <w:tcPr>
            <w:tcW w:w="7905" w:type="dxa"/>
            <w:gridSpan w:val="4"/>
            <w:tcBorders>
              <w:left w:val="nil"/>
              <w:right w:val="nil"/>
            </w:tcBorders>
          </w:tcPr>
          <w:p w:rsidR="001E5B73" w:rsidRPr="00E40939" w:rsidRDefault="001E5B73" w:rsidP="001E5B73">
            <w:pPr>
              <w:rPr>
                <w:rFonts w:ascii="Times New Roman" w:hAnsi="Times New Roman" w:cs="Times New Roman"/>
                <w:sz w:val="24"/>
                <w:szCs w:val="24"/>
              </w:rPr>
            </w:pPr>
            <w:r w:rsidRPr="00E40939">
              <w:rPr>
                <w:rFonts w:ascii="Times New Roman" w:hAnsi="Times New Roman" w:cs="Times New Roman"/>
                <w:sz w:val="24"/>
                <w:szCs w:val="24"/>
              </w:rPr>
              <w:t>Rata</w:t>
            </w:r>
            <w:r>
              <w:rPr>
                <w:rFonts w:ascii="Times New Roman" w:hAnsi="Times New Roman" w:cs="Times New Roman"/>
                <w:sz w:val="24"/>
                <w:szCs w:val="24"/>
              </w:rPr>
              <w:t xml:space="preserve">-rata                      </w:t>
            </w:r>
            <w:r w:rsidRPr="00E40939">
              <w:rPr>
                <w:rFonts w:ascii="Times New Roman" w:hAnsi="Times New Roman" w:cs="Times New Roman"/>
                <w:sz w:val="24"/>
                <w:szCs w:val="24"/>
              </w:rPr>
              <w:t xml:space="preserve"> 49,62</w:t>
            </w:r>
            <w:r w:rsidRPr="00E40939">
              <w:rPr>
                <w:rFonts w:ascii="Times New Roman" w:hAnsi="Times New Roman" w:cs="Times New Roman"/>
                <w:sz w:val="24"/>
                <w:szCs w:val="24"/>
                <w:vertAlign w:val="superscript"/>
              </w:rPr>
              <w:t>b</w:t>
            </w:r>
            <w:r>
              <w:rPr>
                <w:rFonts w:ascii="Times New Roman" w:hAnsi="Times New Roman" w:cs="Times New Roman"/>
                <w:sz w:val="24"/>
                <w:szCs w:val="24"/>
                <w:vertAlign w:val="superscript"/>
              </w:rPr>
              <w:t xml:space="preserve">                    </w:t>
            </w:r>
            <w:r w:rsidRPr="00E40939">
              <w:rPr>
                <w:rFonts w:ascii="Times New Roman" w:hAnsi="Times New Roman" w:cs="Times New Roman"/>
                <w:sz w:val="24"/>
                <w:szCs w:val="24"/>
              </w:rPr>
              <w:t>46,70</w:t>
            </w:r>
            <w:r w:rsidRPr="00E4093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sidRPr="00E40939">
              <w:rPr>
                <w:rFonts w:ascii="Times New Roman" w:hAnsi="Times New Roman" w:cs="Times New Roman"/>
                <w:sz w:val="24"/>
                <w:szCs w:val="24"/>
              </w:rPr>
              <w:t>70,26</w:t>
            </w:r>
            <w:r w:rsidRPr="00E40939">
              <w:rPr>
                <w:rFonts w:ascii="Times New Roman" w:hAnsi="Times New Roman" w:cs="Times New Roman"/>
                <w:sz w:val="24"/>
                <w:szCs w:val="24"/>
                <w:vertAlign w:val="superscript"/>
              </w:rPr>
              <w:t>c</w:t>
            </w:r>
          </w:p>
        </w:tc>
      </w:tr>
    </w:tbl>
    <w:p w:rsidR="001E5B73" w:rsidRDefault="001E5B73" w:rsidP="001E5B73">
      <w:pPr>
        <w:ind w:left="1276" w:hanging="1276"/>
        <w:rPr>
          <w:rFonts w:ascii="Times New Roman" w:hAnsi="Times New Roman" w:cs="Times New Roman"/>
          <w:sz w:val="24"/>
          <w:szCs w:val="24"/>
        </w:rPr>
      </w:pPr>
      <w:r>
        <w:rPr>
          <w:rFonts w:ascii="Times New Roman" w:hAnsi="Times New Roman" w:cs="Times New Roman"/>
          <w:sz w:val="24"/>
          <w:szCs w:val="24"/>
        </w:rPr>
        <w:t>Keterangan : Angka yang diikuti dengan notasi huruf yang beda menunjukkan berbeda nyata (P&lt;0,05)</w:t>
      </w:r>
    </w:p>
    <w:p w:rsidR="001E5B73" w:rsidRDefault="001E5B73" w:rsidP="001E5B73">
      <w:pPr>
        <w:tabs>
          <w:tab w:val="left" w:pos="0"/>
        </w:tabs>
        <w:jc w:val="both"/>
        <w:rPr>
          <w:rFonts w:ascii="Times New Roman" w:hAnsi="Times New Roman" w:cs="Times New Roman"/>
          <w:color w:val="FF0000"/>
          <w:sz w:val="24"/>
          <w:szCs w:val="24"/>
        </w:rPr>
      </w:pPr>
      <w:r>
        <w:rPr>
          <w:rFonts w:ascii="Times New Roman" w:hAnsi="Times New Roman" w:cs="Times New Roman"/>
          <w:sz w:val="24"/>
          <w:szCs w:val="24"/>
        </w:rPr>
        <w:tab/>
        <w:t xml:space="preserve">Berdasarkan hasil uji statistik menunjukkan bahwa tidak ada interaksi antara ekstrak bubuk kunir putih dengan konsentrasi etanol akan tetapi berpengaruh nyata (P&lt;0,05) terhadap aktivitas antioksidan bubuk kunir putih. Hal ini disebabkan karena tingginya sifat kelarutan kurkumin dalam etanol menyebabkan kurkumin dapat terekstrak dengan baik pada pelarut etanol. </w:t>
      </w:r>
    </w:p>
    <w:p w:rsidR="001E5B73" w:rsidRDefault="001E5B73" w:rsidP="001E5B73">
      <w:pPr>
        <w:tabs>
          <w:tab w:val="left" w:pos="0"/>
        </w:tabs>
        <w:jc w:val="both"/>
        <w:rPr>
          <w:rFonts w:ascii="Times New Roman" w:hAnsi="Times New Roman" w:cs="Times New Roman"/>
          <w:sz w:val="24"/>
          <w:szCs w:val="24"/>
        </w:rPr>
      </w:pPr>
      <w:r>
        <w:rPr>
          <w:rFonts w:ascii="Times New Roman" w:hAnsi="Times New Roman" w:cs="Times New Roman"/>
          <w:color w:val="FF0000"/>
          <w:sz w:val="24"/>
          <w:szCs w:val="24"/>
        </w:rPr>
        <w:tab/>
      </w:r>
      <w:r w:rsidR="009C4AFA">
        <w:rPr>
          <w:rFonts w:ascii="Times New Roman" w:hAnsi="Times New Roman" w:cs="Times New Roman"/>
          <w:sz w:val="24"/>
          <w:szCs w:val="24"/>
        </w:rPr>
        <w:t>Berdasarkan Tabel 2</w:t>
      </w:r>
      <w:r>
        <w:rPr>
          <w:rFonts w:ascii="Times New Roman" w:hAnsi="Times New Roman" w:cs="Times New Roman"/>
          <w:sz w:val="24"/>
          <w:szCs w:val="24"/>
        </w:rPr>
        <w:t>, aktivitas antioksidan tertinggi yaitu 64,09% yang terdapat pada lama penyimpanan kontrol dengan konsentrasi etanol murni. Hal ini disebabkan karena tingginya nilai absorbansi mengindikasikan tingginya konsentrasi peroksida yang terbentuk (Yildirim,</w:t>
      </w:r>
      <w:r w:rsidRPr="00FA50EF">
        <w:rPr>
          <w:rFonts w:ascii="Times New Roman" w:hAnsi="Times New Roman" w:cs="Times New Roman"/>
          <w:i/>
          <w:sz w:val="24"/>
          <w:szCs w:val="24"/>
        </w:rPr>
        <w:t>et al</w:t>
      </w:r>
      <w:r>
        <w:rPr>
          <w:rFonts w:ascii="Times New Roman" w:hAnsi="Times New Roman" w:cs="Times New Roman"/>
          <w:sz w:val="24"/>
          <w:szCs w:val="24"/>
        </w:rPr>
        <w:t xml:space="preserve">. 2001). Sedangkan bubuk kunir putih dengan lama penyimpanan yang (4 tahun) dengan konsentrasi etanol </w:t>
      </w:r>
      <w:r>
        <w:rPr>
          <w:rFonts w:ascii="Times New Roman" w:hAnsi="Times New Roman" w:cs="Times New Roman"/>
          <w:sz w:val="24"/>
          <w:szCs w:val="24"/>
        </w:rPr>
        <w:lastRenderedPageBreak/>
        <w:t xml:space="preserve">50% mengalami penurunan yaitu 48,34%. Penuruan ini disebabkan antara lain adalah sifat antioksidan yang rentan terhadap suhu, oksigen, pH, peroksida dan cahaya Zapsalis, (1985). </w:t>
      </w:r>
    </w:p>
    <w:p w:rsidR="001E5B73" w:rsidRDefault="001E5B73" w:rsidP="001E5B73">
      <w:pPr>
        <w:tabs>
          <w:tab w:val="left" w:pos="0"/>
        </w:tabs>
        <w:jc w:val="both"/>
        <w:rPr>
          <w:rFonts w:ascii="Times New Roman" w:hAnsi="Times New Roman" w:cs="Times New Roman"/>
          <w:sz w:val="24"/>
          <w:szCs w:val="24"/>
        </w:rPr>
      </w:pPr>
    </w:p>
    <w:p w:rsidR="009C4AFA" w:rsidRPr="009C4AFA" w:rsidRDefault="009C4AFA" w:rsidP="001E5B73">
      <w:pPr>
        <w:tabs>
          <w:tab w:val="left" w:pos="0"/>
        </w:tabs>
        <w:jc w:val="both"/>
        <w:rPr>
          <w:rFonts w:ascii="Times New Roman" w:hAnsi="Times New Roman" w:cs="Times New Roman"/>
          <w:b/>
          <w:sz w:val="24"/>
          <w:szCs w:val="24"/>
        </w:rPr>
      </w:pPr>
      <w:r w:rsidRPr="009C4AFA">
        <w:rPr>
          <w:rFonts w:ascii="Times New Roman" w:hAnsi="Times New Roman" w:cs="Times New Roman"/>
          <w:b/>
          <w:sz w:val="24"/>
          <w:szCs w:val="24"/>
        </w:rPr>
        <w:t>Fenol Total</w:t>
      </w:r>
    </w:p>
    <w:p w:rsidR="009C4AFA" w:rsidRDefault="009C4AFA" w:rsidP="009C4AFA">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42412">
        <w:rPr>
          <w:rFonts w:ascii="Times New Roman" w:hAnsi="Times New Roman" w:cs="Times New Roman"/>
          <w:sz w:val="24"/>
          <w:szCs w:val="24"/>
        </w:rPr>
        <w:t xml:space="preserve">Perubahan fenol total bubuk kunir putih dengan </w:t>
      </w:r>
      <w:r>
        <w:rPr>
          <w:rFonts w:ascii="Times New Roman" w:hAnsi="Times New Roman" w:cs="Times New Roman"/>
          <w:sz w:val="24"/>
          <w:szCs w:val="24"/>
        </w:rPr>
        <w:t>konsentrasi etanol disajikkan pada tabel 3</w:t>
      </w:r>
      <w:r w:rsidRPr="00342412">
        <w:rPr>
          <w:rFonts w:ascii="Times New Roman" w:hAnsi="Times New Roman" w:cs="Times New Roman"/>
          <w:sz w:val="24"/>
          <w:szCs w:val="24"/>
        </w:rPr>
        <w:t xml:space="preserve">. </w:t>
      </w:r>
    </w:p>
    <w:p w:rsidR="009C4AFA" w:rsidRDefault="009C4AFA" w:rsidP="009C4AFA">
      <w:pPr>
        <w:tabs>
          <w:tab w:val="left" w:pos="7989"/>
        </w:tabs>
        <w:spacing w:line="480" w:lineRule="auto"/>
        <w:rPr>
          <w:rFonts w:ascii="Times New Roman" w:hAnsi="Times New Roman" w:cs="Times New Roman"/>
          <w:sz w:val="24"/>
          <w:szCs w:val="24"/>
        </w:rPr>
      </w:pPr>
      <w:r>
        <w:rPr>
          <w:rFonts w:ascii="Times New Roman" w:hAnsi="Times New Roman" w:cs="Times New Roman"/>
          <w:sz w:val="24"/>
          <w:szCs w:val="24"/>
        </w:rPr>
        <w:t>Tabel 3</w:t>
      </w:r>
      <w:r w:rsidRPr="00330448">
        <w:rPr>
          <w:rFonts w:ascii="Times New Roman" w:hAnsi="Times New Roman" w:cs="Times New Roman"/>
          <w:sz w:val="24"/>
          <w:szCs w:val="24"/>
        </w:rPr>
        <w:t>. Fenol total</w:t>
      </w:r>
      <w:r>
        <w:rPr>
          <w:rFonts w:ascii="Times New Roman" w:hAnsi="Times New Roman" w:cs="Times New Roman"/>
          <w:sz w:val="24"/>
          <w:szCs w:val="24"/>
        </w:rPr>
        <w:t xml:space="preserve"> bubuk kunir putih (mg GAE/g bk)</w:t>
      </w:r>
    </w:p>
    <w:tbl>
      <w:tblPr>
        <w:tblStyle w:val="TableGrid"/>
        <w:tblW w:w="0" w:type="auto"/>
        <w:tblLook w:val="04A0" w:firstRow="1" w:lastRow="0" w:firstColumn="1" w:lastColumn="0" w:noHBand="0" w:noVBand="1"/>
      </w:tblPr>
      <w:tblGrid>
        <w:gridCol w:w="1954"/>
        <w:gridCol w:w="1500"/>
        <w:gridCol w:w="1607"/>
        <w:gridCol w:w="3093"/>
      </w:tblGrid>
      <w:tr w:rsidR="009C4AFA" w:rsidRPr="00A11CED" w:rsidTr="00411F84">
        <w:trPr>
          <w:trHeight w:val="721"/>
        </w:trPr>
        <w:tc>
          <w:tcPr>
            <w:tcW w:w="2093" w:type="dxa"/>
            <w:vMerge w:val="restart"/>
            <w:tcBorders>
              <w:left w:val="nil"/>
              <w:right w:val="nil"/>
            </w:tcBorders>
          </w:tcPr>
          <w:p w:rsidR="009C4AFA" w:rsidRPr="00A11CED" w:rsidRDefault="009C4AFA" w:rsidP="00411F84">
            <w:pPr>
              <w:jc w:val="center"/>
              <w:rPr>
                <w:rFonts w:ascii="Times New Roman" w:hAnsi="Times New Roman" w:cs="Times New Roman"/>
                <w:sz w:val="24"/>
                <w:szCs w:val="24"/>
              </w:rPr>
            </w:pPr>
          </w:p>
          <w:p w:rsidR="009C4AFA" w:rsidRPr="00A11CED" w:rsidRDefault="009C4AFA" w:rsidP="00411F84">
            <w:pPr>
              <w:jc w:val="center"/>
              <w:rPr>
                <w:rFonts w:ascii="Times New Roman" w:hAnsi="Times New Roman" w:cs="Times New Roman"/>
                <w:sz w:val="24"/>
                <w:szCs w:val="24"/>
              </w:rPr>
            </w:pPr>
            <w:r w:rsidRPr="00A11CED">
              <w:rPr>
                <w:rFonts w:ascii="Times New Roman" w:hAnsi="Times New Roman" w:cs="Times New Roman"/>
                <w:sz w:val="24"/>
                <w:szCs w:val="24"/>
              </w:rPr>
              <w:t>Lama Penyimpanan Bubuk Kunir Putih (Tahun)</w:t>
            </w:r>
          </w:p>
        </w:tc>
        <w:tc>
          <w:tcPr>
            <w:tcW w:w="7483" w:type="dxa"/>
            <w:gridSpan w:val="3"/>
            <w:tcBorders>
              <w:left w:val="nil"/>
              <w:right w:val="nil"/>
            </w:tcBorders>
            <w:shd w:val="clear" w:color="auto" w:fill="FFFFFF" w:themeFill="background1"/>
          </w:tcPr>
          <w:p w:rsidR="009C4AFA" w:rsidRPr="00A11CED" w:rsidRDefault="009C4AFA" w:rsidP="00411F84">
            <w:pPr>
              <w:jc w:val="center"/>
              <w:rPr>
                <w:rFonts w:ascii="Times New Roman" w:hAnsi="Times New Roman" w:cs="Times New Roman"/>
                <w:sz w:val="24"/>
                <w:szCs w:val="24"/>
              </w:rPr>
            </w:pPr>
          </w:p>
          <w:p w:rsidR="009C4AFA" w:rsidRPr="00A11CED" w:rsidRDefault="009C4AFA" w:rsidP="00411F84">
            <w:pPr>
              <w:rPr>
                <w:rFonts w:ascii="Times New Roman" w:hAnsi="Times New Roman" w:cs="Times New Roman"/>
                <w:sz w:val="24"/>
                <w:szCs w:val="24"/>
              </w:rPr>
            </w:pPr>
            <w:r>
              <w:rPr>
                <w:rFonts w:ascii="Times New Roman" w:hAnsi="Times New Roman" w:cs="Times New Roman"/>
                <w:sz w:val="24"/>
                <w:szCs w:val="24"/>
              </w:rPr>
              <w:t>Konsentrasi etanol</w:t>
            </w:r>
          </w:p>
        </w:tc>
      </w:tr>
      <w:tr w:rsidR="009C4AFA" w:rsidRPr="00A11CED" w:rsidTr="00411F84">
        <w:trPr>
          <w:trHeight w:val="433"/>
        </w:trPr>
        <w:tc>
          <w:tcPr>
            <w:tcW w:w="2093" w:type="dxa"/>
            <w:vMerge/>
            <w:tcBorders>
              <w:left w:val="nil"/>
              <w:right w:val="nil"/>
            </w:tcBorders>
          </w:tcPr>
          <w:p w:rsidR="009C4AFA" w:rsidRPr="00A11CED" w:rsidRDefault="009C4AFA" w:rsidP="00411F84">
            <w:pPr>
              <w:rPr>
                <w:rFonts w:ascii="Times New Roman" w:hAnsi="Times New Roman" w:cs="Times New Roman"/>
                <w:sz w:val="24"/>
                <w:szCs w:val="24"/>
              </w:rPr>
            </w:pPr>
          </w:p>
        </w:tc>
        <w:tc>
          <w:tcPr>
            <w:tcW w:w="1737" w:type="dxa"/>
            <w:tcBorders>
              <w:left w:val="nil"/>
              <w:right w:val="nil"/>
            </w:tcBorders>
          </w:tcPr>
          <w:p w:rsidR="009C4AFA" w:rsidRPr="00A11CED" w:rsidRDefault="009C4AFA" w:rsidP="00411F84">
            <w:pPr>
              <w:rPr>
                <w:rFonts w:ascii="Times New Roman" w:hAnsi="Times New Roman" w:cs="Times New Roman"/>
                <w:sz w:val="24"/>
                <w:szCs w:val="24"/>
              </w:rPr>
            </w:pPr>
            <w:r>
              <w:rPr>
                <w:rFonts w:ascii="Times New Roman" w:hAnsi="Times New Roman" w:cs="Times New Roman"/>
                <w:sz w:val="24"/>
                <w:szCs w:val="24"/>
              </w:rPr>
              <w:t>50</w:t>
            </w:r>
            <w:r w:rsidRPr="00A11CED">
              <w:rPr>
                <w:rFonts w:ascii="Times New Roman" w:hAnsi="Times New Roman" w:cs="Times New Roman"/>
                <w:sz w:val="24"/>
                <w:szCs w:val="24"/>
              </w:rPr>
              <w:t>%</w:t>
            </w:r>
          </w:p>
        </w:tc>
        <w:tc>
          <w:tcPr>
            <w:tcW w:w="1915" w:type="dxa"/>
            <w:tcBorders>
              <w:top w:val="nil"/>
              <w:left w:val="nil"/>
              <w:bottom w:val="nil"/>
              <w:right w:val="nil"/>
            </w:tcBorders>
          </w:tcPr>
          <w:p w:rsidR="009C4AFA" w:rsidRPr="00A11CED" w:rsidRDefault="009C4AFA" w:rsidP="00411F84">
            <w:pPr>
              <w:rPr>
                <w:rFonts w:ascii="Times New Roman" w:hAnsi="Times New Roman" w:cs="Times New Roman"/>
                <w:sz w:val="24"/>
                <w:szCs w:val="24"/>
              </w:rPr>
            </w:pPr>
            <w:r w:rsidRPr="00A11CED">
              <w:rPr>
                <w:rFonts w:ascii="Times New Roman" w:hAnsi="Times New Roman" w:cs="Times New Roman"/>
                <w:sz w:val="24"/>
                <w:szCs w:val="24"/>
              </w:rPr>
              <w:t>70%</w:t>
            </w:r>
          </w:p>
        </w:tc>
        <w:tc>
          <w:tcPr>
            <w:tcW w:w="3831" w:type="dxa"/>
            <w:tcBorders>
              <w:left w:val="nil"/>
              <w:right w:val="nil"/>
            </w:tcBorders>
          </w:tcPr>
          <w:p w:rsidR="009C4AFA" w:rsidRPr="00A11CED" w:rsidRDefault="009C4AFA" w:rsidP="00411F84">
            <w:pPr>
              <w:rPr>
                <w:rFonts w:ascii="Times New Roman" w:hAnsi="Times New Roman" w:cs="Times New Roman"/>
                <w:sz w:val="24"/>
                <w:szCs w:val="24"/>
              </w:rPr>
            </w:pPr>
            <w:r>
              <w:rPr>
                <w:rFonts w:ascii="Times New Roman" w:hAnsi="Times New Roman" w:cs="Times New Roman"/>
                <w:sz w:val="24"/>
                <w:szCs w:val="24"/>
              </w:rPr>
              <w:t xml:space="preserve">Murni                      </w:t>
            </w:r>
            <w:r w:rsidRPr="00A11CED">
              <w:rPr>
                <w:rFonts w:ascii="Times New Roman" w:hAnsi="Times New Roman" w:cs="Times New Roman"/>
                <w:sz w:val="24"/>
                <w:szCs w:val="24"/>
              </w:rPr>
              <w:t xml:space="preserve">Rata-rata </w:t>
            </w:r>
          </w:p>
        </w:tc>
      </w:tr>
      <w:tr w:rsidR="009C4AFA" w:rsidRPr="00A11CED" w:rsidTr="00411F84">
        <w:trPr>
          <w:trHeight w:val="1214"/>
        </w:trPr>
        <w:tc>
          <w:tcPr>
            <w:tcW w:w="2093" w:type="dxa"/>
            <w:tcBorders>
              <w:left w:val="nil"/>
              <w:right w:val="nil"/>
            </w:tcBorders>
          </w:tcPr>
          <w:p w:rsidR="009C4AFA" w:rsidRPr="00A11CED" w:rsidRDefault="009C4AFA" w:rsidP="00411F84">
            <w:pPr>
              <w:jc w:val="center"/>
              <w:rPr>
                <w:rFonts w:ascii="Times New Roman" w:hAnsi="Times New Roman" w:cs="Times New Roman"/>
                <w:sz w:val="24"/>
                <w:szCs w:val="24"/>
              </w:rPr>
            </w:pPr>
            <w:r w:rsidRPr="00A11CED">
              <w:rPr>
                <w:rFonts w:ascii="Times New Roman" w:hAnsi="Times New Roman" w:cs="Times New Roman"/>
                <w:sz w:val="24"/>
                <w:szCs w:val="24"/>
              </w:rPr>
              <w:t>Kontrol</w:t>
            </w:r>
          </w:p>
          <w:p w:rsidR="009C4AFA" w:rsidRPr="00A11CED" w:rsidRDefault="009C4AFA" w:rsidP="00411F84">
            <w:pPr>
              <w:jc w:val="center"/>
              <w:rPr>
                <w:rFonts w:ascii="Times New Roman" w:hAnsi="Times New Roman" w:cs="Times New Roman"/>
                <w:sz w:val="24"/>
                <w:szCs w:val="24"/>
              </w:rPr>
            </w:pPr>
            <w:r w:rsidRPr="00A11CED">
              <w:rPr>
                <w:rFonts w:ascii="Times New Roman" w:hAnsi="Times New Roman" w:cs="Times New Roman"/>
                <w:sz w:val="24"/>
                <w:szCs w:val="24"/>
              </w:rPr>
              <w:t>1</w:t>
            </w:r>
          </w:p>
          <w:p w:rsidR="009C4AFA" w:rsidRPr="00A11CED" w:rsidRDefault="009C4AFA" w:rsidP="00411F84">
            <w:pPr>
              <w:jc w:val="center"/>
              <w:rPr>
                <w:rFonts w:ascii="Times New Roman" w:hAnsi="Times New Roman" w:cs="Times New Roman"/>
                <w:sz w:val="24"/>
                <w:szCs w:val="24"/>
              </w:rPr>
            </w:pPr>
            <w:r w:rsidRPr="00A11CED">
              <w:rPr>
                <w:rFonts w:ascii="Times New Roman" w:hAnsi="Times New Roman" w:cs="Times New Roman"/>
                <w:sz w:val="24"/>
                <w:szCs w:val="24"/>
              </w:rPr>
              <w:t>2</w:t>
            </w:r>
          </w:p>
          <w:p w:rsidR="009C4AFA" w:rsidRPr="00A11CED" w:rsidRDefault="009C4AFA" w:rsidP="00411F84">
            <w:pPr>
              <w:jc w:val="center"/>
              <w:rPr>
                <w:rFonts w:ascii="Times New Roman" w:hAnsi="Times New Roman" w:cs="Times New Roman"/>
                <w:sz w:val="24"/>
                <w:szCs w:val="24"/>
              </w:rPr>
            </w:pPr>
            <w:r w:rsidRPr="00A11CED">
              <w:rPr>
                <w:rFonts w:ascii="Times New Roman" w:hAnsi="Times New Roman" w:cs="Times New Roman"/>
                <w:sz w:val="24"/>
                <w:szCs w:val="24"/>
              </w:rPr>
              <w:t>3</w:t>
            </w:r>
          </w:p>
          <w:p w:rsidR="009C4AFA" w:rsidRPr="00A11CED" w:rsidRDefault="009C4AFA" w:rsidP="00411F84">
            <w:pPr>
              <w:jc w:val="center"/>
              <w:rPr>
                <w:rFonts w:ascii="Times New Roman" w:hAnsi="Times New Roman" w:cs="Times New Roman"/>
                <w:sz w:val="24"/>
                <w:szCs w:val="24"/>
              </w:rPr>
            </w:pPr>
            <w:r w:rsidRPr="00A11CED">
              <w:rPr>
                <w:rFonts w:ascii="Times New Roman" w:hAnsi="Times New Roman" w:cs="Times New Roman"/>
                <w:sz w:val="24"/>
                <w:szCs w:val="24"/>
              </w:rPr>
              <w:t>4</w:t>
            </w:r>
          </w:p>
        </w:tc>
        <w:tc>
          <w:tcPr>
            <w:tcW w:w="1737" w:type="dxa"/>
            <w:tcBorders>
              <w:left w:val="nil"/>
              <w:right w:val="nil"/>
            </w:tcBorders>
          </w:tcPr>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5,15</w:t>
            </w:r>
            <w:r w:rsidRPr="00A11CED">
              <w:rPr>
                <w:rFonts w:ascii="Times New Roman" w:hAnsi="Times New Roman" w:cs="Times New Roman"/>
                <w:sz w:val="24"/>
                <w:szCs w:val="24"/>
              </w:rPr>
              <w:t xml:space="preserve"> ± 0,</w:t>
            </w:r>
            <w:r>
              <w:rPr>
                <w:rFonts w:ascii="Times New Roman" w:hAnsi="Times New Roman" w:cs="Times New Roman"/>
                <w:sz w:val="24"/>
                <w:szCs w:val="24"/>
              </w:rPr>
              <w:t>07</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4,89</w:t>
            </w:r>
            <w:r w:rsidRPr="00A11CED">
              <w:rPr>
                <w:rFonts w:ascii="Times New Roman" w:hAnsi="Times New Roman" w:cs="Times New Roman"/>
                <w:sz w:val="24"/>
                <w:szCs w:val="24"/>
              </w:rPr>
              <w:t xml:space="preserve"> ± 0,</w:t>
            </w:r>
            <w:r>
              <w:rPr>
                <w:rFonts w:ascii="Times New Roman" w:hAnsi="Times New Roman" w:cs="Times New Roman"/>
                <w:sz w:val="24"/>
                <w:szCs w:val="24"/>
              </w:rPr>
              <w:t>05</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3,87</w:t>
            </w:r>
            <w:r w:rsidRPr="00A11CED">
              <w:rPr>
                <w:rFonts w:ascii="Times New Roman" w:hAnsi="Times New Roman" w:cs="Times New Roman"/>
                <w:sz w:val="24"/>
                <w:szCs w:val="24"/>
              </w:rPr>
              <w:t>± 0,</w:t>
            </w:r>
            <w:r>
              <w:rPr>
                <w:rFonts w:ascii="Times New Roman" w:hAnsi="Times New Roman" w:cs="Times New Roman"/>
                <w:sz w:val="24"/>
                <w:szCs w:val="24"/>
              </w:rPr>
              <w:t>15</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3,45</w:t>
            </w:r>
            <w:r w:rsidRPr="00A11CED">
              <w:rPr>
                <w:rFonts w:ascii="Times New Roman" w:hAnsi="Times New Roman" w:cs="Times New Roman"/>
                <w:sz w:val="24"/>
                <w:szCs w:val="24"/>
              </w:rPr>
              <w:t xml:space="preserve"> ± 0,</w:t>
            </w:r>
            <w:r>
              <w:rPr>
                <w:rFonts w:ascii="Times New Roman" w:hAnsi="Times New Roman" w:cs="Times New Roman"/>
                <w:sz w:val="24"/>
                <w:szCs w:val="24"/>
              </w:rPr>
              <w:t>16</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2,88</w:t>
            </w:r>
            <w:r w:rsidRPr="00A11CED">
              <w:rPr>
                <w:rFonts w:ascii="Times New Roman" w:hAnsi="Times New Roman" w:cs="Times New Roman"/>
                <w:sz w:val="24"/>
                <w:szCs w:val="24"/>
              </w:rPr>
              <w:t>± 0,04</w:t>
            </w:r>
          </w:p>
        </w:tc>
        <w:tc>
          <w:tcPr>
            <w:tcW w:w="5746" w:type="dxa"/>
            <w:gridSpan w:val="2"/>
            <w:tcBorders>
              <w:left w:val="nil"/>
              <w:right w:val="nil"/>
            </w:tcBorders>
          </w:tcPr>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5,36</w:t>
            </w:r>
            <w:r w:rsidRPr="00A11CED">
              <w:rPr>
                <w:rFonts w:ascii="Times New Roman" w:hAnsi="Times New Roman" w:cs="Times New Roman"/>
                <w:sz w:val="24"/>
                <w:szCs w:val="24"/>
              </w:rPr>
              <w:t>± 0,</w:t>
            </w:r>
            <w:r>
              <w:rPr>
                <w:rFonts w:ascii="Times New Roman" w:hAnsi="Times New Roman" w:cs="Times New Roman"/>
                <w:sz w:val="24"/>
                <w:szCs w:val="24"/>
              </w:rPr>
              <w:t>05       5,41</w:t>
            </w:r>
            <w:r w:rsidRPr="00A11CED">
              <w:rPr>
                <w:rFonts w:ascii="Times New Roman" w:hAnsi="Times New Roman" w:cs="Times New Roman"/>
                <w:sz w:val="24"/>
                <w:szCs w:val="24"/>
              </w:rPr>
              <w:t xml:space="preserve"> ± 0,</w:t>
            </w:r>
            <w:r>
              <w:rPr>
                <w:rFonts w:ascii="Times New Roman" w:hAnsi="Times New Roman" w:cs="Times New Roman"/>
                <w:sz w:val="24"/>
                <w:szCs w:val="24"/>
              </w:rPr>
              <w:t>06            5,30</w:t>
            </w:r>
            <w:r>
              <w:rPr>
                <w:rFonts w:ascii="Times New Roman" w:hAnsi="Times New Roman" w:cs="Times New Roman"/>
                <w:sz w:val="24"/>
                <w:szCs w:val="24"/>
                <w:vertAlign w:val="superscript"/>
              </w:rPr>
              <w:t>e</w:t>
            </w:r>
          </w:p>
          <w:p w:rsidR="009C4AFA" w:rsidRPr="00A11CED" w:rsidRDefault="009C4AFA" w:rsidP="00411F84">
            <w:pPr>
              <w:jc w:val="both"/>
              <w:rPr>
                <w:rFonts w:ascii="Times New Roman" w:hAnsi="Times New Roman" w:cs="Times New Roman"/>
                <w:sz w:val="24"/>
                <w:szCs w:val="24"/>
              </w:rPr>
            </w:pPr>
            <w:r w:rsidRPr="00A11CED">
              <w:rPr>
                <w:rFonts w:ascii="Times New Roman" w:hAnsi="Times New Roman" w:cs="Times New Roman"/>
                <w:sz w:val="24"/>
                <w:szCs w:val="24"/>
              </w:rPr>
              <w:t>5,</w:t>
            </w:r>
            <w:r>
              <w:rPr>
                <w:rFonts w:ascii="Times New Roman" w:hAnsi="Times New Roman" w:cs="Times New Roman"/>
                <w:sz w:val="24"/>
                <w:szCs w:val="24"/>
              </w:rPr>
              <w:t>00± 0,29       5,22± 0,08             5,03</w:t>
            </w:r>
            <w:r>
              <w:rPr>
                <w:rFonts w:ascii="Times New Roman" w:hAnsi="Times New Roman" w:cs="Times New Roman"/>
                <w:sz w:val="24"/>
                <w:szCs w:val="24"/>
                <w:vertAlign w:val="superscript"/>
              </w:rPr>
              <w:t>d</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3,85± 0,09       4,28</w:t>
            </w:r>
            <w:r w:rsidRPr="00A11CED">
              <w:rPr>
                <w:rFonts w:ascii="Times New Roman" w:hAnsi="Times New Roman" w:cs="Times New Roman"/>
                <w:sz w:val="24"/>
                <w:szCs w:val="24"/>
              </w:rPr>
              <w:t>± 0,0</w:t>
            </w:r>
            <w:r>
              <w:rPr>
                <w:rFonts w:ascii="Times New Roman" w:hAnsi="Times New Roman" w:cs="Times New Roman"/>
                <w:sz w:val="24"/>
                <w:szCs w:val="24"/>
              </w:rPr>
              <w:t>8             4,00</w:t>
            </w:r>
            <w:r>
              <w:rPr>
                <w:rFonts w:ascii="Times New Roman" w:hAnsi="Times New Roman" w:cs="Times New Roman"/>
                <w:sz w:val="24"/>
                <w:szCs w:val="24"/>
                <w:vertAlign w:val="superscript"/>
              </w:rPr>
              <w:t>c</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2,86± 0,07       3,62</w:t>
            </w:r>
            <w:r w:rsidRPr="00A11CED">
              <w:rPr>
                <w:rFonts w:ascii="Times New Roman" w:hAnsi="Times New Roman" w:cs="Times New Roman"/>
                <w:sz w:val="24"/>
                <w:szCs w:val="24"/>
              </w:rPr>
              <w:t xml:space="preserve"> ± 0,</w:t>
            </w:r>
            <w:r>
              <w:rPr>
                <w:rFonts w:ascii="Times New Roman" w:hAnsi="Times New Roman" w:cs="Times New Roman"/>
                <w:sz w:val="24"/>
                <w:szCs w:val="24"/>
              </w:rPr>
              <w:t>22            3,31</w:t>
            </w:r>
            <w:r>
              <w:rPr>
                <w:rFonts w:ascii="Times New Roman" w:hAnsi="Times New Roman" w:cs="Times New Roman"/>
                <w:sz w:val="24"/>
                <w:szCs w:val="24"/>
                <w:vertAlign w:val="superscript"/>
              </w:rPr>
              <w:t>b</w:t>
            </w:r>
          </w:p>
          <w:p w:rsidR="009C4AFA" w:rsidRPr="00A11CED" w:rsidRDefault="009C4AFA" w:rsidP="00411F84">
            <w:pPr>
              <w:jc w:val="both"/>
              <w:rPr>
                <w:rFonts w:ascii="Times New Roman" w:hAnsi="Times New Roman" w:cs="Times New Roman"/>
                <w:sz w:val="24"/>
                <w:szCs w:val="24"/>
              </w:rPr>
            </w:pPr>
            <w:r>
              <w:rPr>
                <w:rFonts w:ascii="Times New Roman" w:hAnsi="Times New Roman" w:cs="Times New Roman"/>
                <w:sz w:val="24"/>
                <w:szCs w:val="24"/>
              </w:rPr>
              <w:t>2,67± 0,04       2,87± 0,06             2,80</w:t>
            </w:r>
            <w:r w:rsidRPr="00A11CED">
              <w:rPr>
                <w:rFonts w:ascii="Times New Roman" w:hAnsi="Times New Roman" w:cs="Times New Roman"/>
                <w:sz w:val="24"/>
                <w:szCs w:val="24"/>
                <w:vertAlign w:val="superscript"/>
              </w:rPr>
              <w:t>a</w:t>
            </w:r>
          </w:p>
        </w:tc>
      </w:tr>
      <w:tr w:rsidR="009C4AFA" w:rsidRPr="00A11CED" w:rsidTr="00411F84">
        <w:trPr>
          <w:trHeight w:val="217"/>
        </w:trPr>
        <w:tc>
          <w:tcPr>
            <w:tcW w:w="9576" w:type="dxa"/>
            <w:gridSpan w:val="4"/>
            <w:tcBorders>
              <w:left w:val="nil"/>
              <w:right w:val="nil"/>
            </w:tcBorders>
          </w:tcPr>
          <w:p w:rsidR="009C4AFA" w:rsidRPr="0083213A" w:rsidRDefault="009C4AFA" w:rsidP="00411F84">
            <w:pPr>
              <w:rPr>
                <w:rFonts w:ascii="Times New Roman" w:hAnsi="Times New Roman" w:cs="Times New Roman"/>
                <w:sz w:val="24"/>
                <w:szCs w:val="24"/>
                <w:vertAlign w:val="superscript"/>
              </w:rPr>
            </w:pPr>
            <w:r w:rsidRPr="00A11CED">
              <w:rPr>
                <w:rFonts w:ascii="Times New Roman" w:hAnsi="Times New Roman" w:cs="Times New Roman"/>
                <w:sz w:val="24"/>
                <w:szCs w:val="24"/>
              </w:rPr>
              <w:t>Rat</w:t>
            </w:r>
            <w:r>
              <w:rPr>
                <w:rFonts w:ascii="Times New Roman" w:hAnsi="Times New Roman" w:cs="Times New Roman"/>
                <w:sz w:val="24"/>
                <w:szCs w:val="24"/>
              </w:rPr>
              <w:t>a-rata                       4,04</w:t>
            </w:r>
            <w:r>
              <w:rPr>
                <w:rFonts w:ascii="Times New Roman" w:hAnsi="Times New Roman" w:cs="Times New Roman"/>
                <w:sz w:val="24"/>
                <w:szCs w:val="24"/>
                <w:vertAlign w:val="superscript"/>
              </w:rPr>
              <w:t xml:space="preserve">a                       </w:t>
            </w:r>
            <w:r>
              <w:rPr>
                <w:rFonts w:ascii="Times New Roman" w:hAnsi="Times New Roman" w:cs="Times New Roman"/>
                <w:sz w:val="24"/>
                <w:szCs w:val="24"/>
              </w:rPr>
              <w:t>3,94</w:t>
            </w:r>
            <w:r>
              <w:rPr>
                <w:rFonts w:ascii="Times New Roman" w:hAnsi="Times New Roman" w:cs="Times New Roman"/>
                <w:sz w:val="24"/>
                <w:szCs w:val="24"/>
                <w:vertAlign w:val="superscript"/>
              </w:rPr>
              <w:t xml:space="preserve">a                             </w:t>
            </w:r>
            <w:r>
              <w:rPr>
                <w:rFonts w:ascii="Times New Roman" w:hAnsi="Times New Roman" w:cs="Times New Roman"/>
                <w:sz w:val="24"/>
                <w:szCs w:val="24"/>
              </w:rPr>
              <w:t>4,28</w:t>
            </w:r>
            <w:r>
              <w:rPr>
                <w:rFonts w:ascii="Times New Roman" w:hAnsi="Times New Roman" w:cs="Times New Roman"/>
                <w:sz w:val="24"/>
                <w:szCs w:val="24"/>
                <w:vertAlign w:val="superscript"/>
              </w:rPr>
              <w:t>b</w:t>
            </w:r>
          </w:p>
        </w:tc>
      </w:tr>
    </w:tbl>
    <w:p w:rsidR="009C4AFA" w:rsidRDefault="009C4AFA" w:rsidP="009C4AFA">
      <w:pPr>
        <w:rPr>
          <w:rFonts w:ascii="Times New Roman" w:hAnsi="Times New Roman" w:cs="Times New Roman"/>
          <w:sz w:val="24"/>
          <w:szCs w:val="24"/>
        </w:rPr>
      </w:pPr>
      <w:r>
        <w:rPr>
          <w:rFonts w:ascii="Times New Roman" w:hAnsi="Times New Roman" w:cs="Times New Roman"/>
          <w:sz w:val="24"/>
          <w:szCs w:val="24"/>
        </w:rPr>
        <w:t>Keterangan : Angka yang diikuti dengan notasi huruf yang beda  menunjukkan berbeda nyata (P&gt;0,05)</w:t>
      </w:r>
    </w:p>
    <w:p w:rsidR="009C4AFA" w:rsidRDefault="009C4AFA" w:rsidP="009C4AFA">
      <w:pPr>
        <w:tabs>
          <w:tab w:val="left" w:pos="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Tabel 3, lama penyimpanan kunir putih dengan konsentrasi etanol dapat mempengaruhi fenol total dengan nilai mg GAE/g bk yang menurun yaitu 2,80 mg GAE/g bk dengan lama penyimpanan kunir putih (4 tahun). Hal ini disebabkan  karena adanya proses oksidasi. </w:t>
      </w:r>
      <w:r w:rsidRPr="00053F50">
        <w:rPr>
          <w:rFonts w:ascii="Times New Roman" w:hAnsi="Times New Roman" w:cs="Times New Roman"/>
          <w:sz w:val="24"/>
          <w:szCs w:val="24"/>
        </w:rPr>
        <w:t>Menurut Su</w:t>
      </w:r>
      <w:r>
        <w:rPr>
          <w:rFonts w:ascii="Times New Roman" w:hAnsi="Times New Roman" w:cs="Times New Roman"/>
          <w:sz w:val="24"/>
          <w:szCs w:val="24"/>
        </w:rPr>
        <w:t>ryani</w:t>
      </w:r>
      <w:r w:rsidRPr="00053F50">
        <w:rPr>
          <w:rFonts w:ascii="Times New Roman" w:hAnsi="Times New Roman" w:cs="Times New Roman"/>
          <w:sz w:val="24"/>
          <w:szCs w:val="24"/>
        </w:rPr>
        <w:t xml:space="preserve"> (2009), </w:t>
      </w:r>
      <w:r>
        <w:rPr>
          <w:rFonts w:ascii="Times New Roman" w:hAnsi="Times New Roman" w:cs="Times New Roman"/>
          <w:sz w:val="24"/>
          <w:szCs w:val="24"/>
        </w:rPr>
        <w:t>menyatakan bahwa fenol mempunyai sifat asam, mudah dioksidasi, mudah menguap, sensitif terhadap cahaya,dan oksigen. Kadar fenol tersebut akan menurun antara lain dengan perlakuan pencucian dan pengolahan lebih lanjut untuk disajikkan produk yang siap dikonsumsi. Fenol mudah teroksidasi. Fenol yang dibiarkan diudara terbuka cepat berubah warna karena pembentukan hasil- hasil oksidasi.</w:t>
      </w:r>
    </w:p>
    <w:p w:rsidR="00E85089" w:rsidRDefault="009C4AFA" w:rsidP="003155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Sedangkan lama penyimpanan bubuk kunir putih dengan konsentrasi etanol murni mengalami peningkatan sebesar 5,30 mg GAE/g bk yang terdapat pada lama penyimpanan kontrol dan konsentrasi etanol murni. Menurut (Bhattacherjee, dkk. 2014) kenaikan kadar polifenol pada produk bubuk diduga disebabkan oleh polimeris</w:t>
      </w:r>
      <w:r w:rsidR="003155C3">
        <w:rPr>
          <w:rFonts w:ascii="Times New Roman" w:hAnsi="Times New Roman" w:cs="Times New Roman"/>
          <w:sz w:val="24"/>
          <w:szCs w:val="24"/>
        </w:rPr>
        <w:t xml:space="preserve">asi polifenol. </w:t>
      </w:r>
    </w:p>
    <w:p w:rsidR="00E85089" w:rsidRDefault="00E85089" w:rsidP="009C4AFA">
      <w:pPr>
        <w:tabs>
          <w:tab w:val="left" w:pos="709"/>
        </w:tabs>
        <w:spacing w:line="360" w:lineRule="auto"/>
        <w:jc w:val="both"/>
        <w:rPr>
          <w:rFonts w:ascii="Times New Roman" w:hAnsi="Times New Roman" w:cs="Times New Roman"/>
          <w:sz w:val="24"/>
          <w:szCs w:val="24"/>
        </w:rPr>
      </w:pPr>
    </w:p>
    <w:p w:rsidR="009C4AFA" w:rsidRDefault="009C4AFA" w:rsidP="009C4AFA">
      <w:pPr>
        <w:tabs>
          <w:tab w:val="left" w:pos="709"/>
        </w:tabs>
        <w:spacing w:line="360" w:lineRule="auto"/>
        <w:jc w:val="both"/>
        <w:rPr>
          <w:rFonts w:ascii="Times New Roman" w:hAnsi="Times New Roman" w:cs="Times New Roman"/>
          <w:b/>
          <w:sz w:val="24"/>
          <w:szCs w:val="24"/>
        </w:rPr>
      </w:pPr>
      <w:r w:rsidRPr="009C4AFA">
        <w:rPr>
          <w:rFonts w:ascii="Times New Roman" w:hAnsi="Times New Roman" w:cs="Times New Roman"/>
          <w:b/>
          <w:sz w:val="24"/>
          <w:szCs w:val="24"/>
        </w:rPr>
        <w:lastRenderedPageBreak/>
        <w:t xml:space="preserve">Flavonoid </w:t>
      </w:r>
    </w:p>
    <w:p w:rsidR="009C4AFA" w:rsidRPr="00AF272B" w:rsidRDefault="009C4AFA" w:rsidP="009C4AFA">
      <w:pPr>
        <w:tabs>
          <w:tab w:val="left" w:pos="426"/>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Pr="00342412">
        <w:rPr>
          <w:rFonts w:ascii="Times New Roman" w:hAnsi="Times New Roman" w:cs="Times New Roman"/>
          <w:sz w:val="24"/>
          <w:szCs w:val="24"/>
        </w:rPr>
        <w:t>Hasil analisa kadar flavonoid pada bubuk kunir putih</w:t>
      </w:r>
      <w:r>
        <w:rPr>
          <w:rFonts w:ascii="Times New Roman" w:hAnsi="Times New Roman" w:cs="Times New Roman"/>
          <w:sz w:val="24"/>
          <w:szCs w:val="24"/>
        </w:rPr>
        <w:t xml:space="preserve"> dengan</w:t>
      </w:r>
      <w:r w:rsidR="00D61195">
        <w:rPr>
          <w:rFonts w:ascii="Times New Roman" w:hAnsi="Times New Roman" w:cs="Times New Roman"/>
          <w:sz w:val="24"/>
          <w:szCs w:val="24"/>
        </w:rPr>
        <w:t xml:space="preserve"> konsentrasi etanol pada Tabel 4</w:t>
      </w:r>
      <w:r>
        <w:rPr>
          <w:rFonts w:ascii="Times New Roman" w:hAnsi="Times New Roman" w:cs="Times New Roman"/>
          <w:sz w:val="24"/>
          <w:szCs w:val="24"/>
          <w:lang w:val="en-US"/>
        </w:rPr>
        <w:t>.</w:t>
      </w:r>
    </w:p>
    <w:p w:rsidR="009C4AFA" w:rsidRDefault="00D61195" w:rsidP="009C4AFA">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Tabel 4</w:t>
      </w:r>
      <w:r w:rsidR="009C4AFA" w:rsidRPr="00330448">
        <w:rPr>
          <w:rFonts w:ascii="Times New Roman" w:hAnsi="Times New Roman" w:cs="Times New Roman"/>
          <w:sz w:val="24"/>
          <w:szCs w:val="24"/>
        </w:rPr>
        <w:t xml:space="preserve">. Flavonoid total bubuk kunir putih </w:t>
      </w:r>
      <w:r w:rsidR="009C4AFA">
        <w:rPr>
          <w:rFonts w:ascii="Times New Roman" w:hAnsi="Times New Roman" w:cs="Times New Roman"/>
          <w:sz w:val="24"/>
          <w:szCs w:val="24"/>
        </w:rPr>
        <w:t>(mg EK/g bk)</w:t>
      </w:r>
    </w:p>
    <w:p w:rsidR="00C42166" w:rsidRDefault="00C42166" w:rsidP="009C4AFA">
      <w:pPr>
        <w:tabs>
          <w:tab w:val="left" w:pos="426"/>
        </w:tabs>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4"/>
        <w:gridCol w:w="1500"/>
        <w:gridCol w:w="1607"/>
        <w:gridCol w:w="3093"/>
      </w:tblGrid>
      <w:tr w:rsidR="00C42166" w:rsidRPr="00A11CED" w:rsidTr="00411F84">
        <w:trPr>
          <w:trHeight w:val="721"/>
        </w:trPr>
        <w:tc>
          <w:tcPr>
            <w:tcW w:w="2093" w:type="dxa"/>
            <w:vMerge w:val="restart"/>
            <w:tcBorders>
              <w:left w:val="nil"/>
              <w:right w:val="nil"/>
            </w:tcBorders>
          </w:tcPr>
          <w:p w:rsidR="00C42166" w:rsidRPr="00A11CED" w:rsidRDefault="00C42166" w:rsidP="00411F84">
            <w:pPr>
              <w:jc w:val="center"/>
              <w:rPr>
                <w:rFonts w:ascii="Times New Roman" w:hAnsi="Times New Roman" w:cs="Times New Roman"/>
                <w:sz w:val="24"/>
                <w:szCs w:val="24"/>
              </w:rPr>
            </w:pPr>
          </w:p>
          <w:p w:rsidR="00C42166" w:rsidRPr="00A11CED" w:rsidRDefault="00C42166" w:rsidP="00411F84">
            <w:pPr>
              <w:jc w:val="center"/>
              <w:rPr>
                <w:rFonts w:ascii="Times New Roman" w:hAnsi="Times New Roman" w:cs="Times New Roman"/>
                <w:sz w:val="24"/>
                <w:szCs w:val="24"/>
              </w:rPr>
            </w:pPr>
            <w:r w:rsidRPr="00A11CED">
              <w:rPr>
                <w:rFonts w:ascii="Times New Roman" w:hAnsi="Times New Roman" w:cs="Times New Roman"/>
                <w:sz w:val="24"/>
                <w:szCs w:val="24"/>
              </w:rPr>
              <w:t>Lama Penyimpanan Bubuk Kunir Putih (Tahun)</w:t>
            </w:r>
          </w:p>
        </w:tc>
        <w:tc>
          <w:tcPr>
            <w:tcW w:w="7483" w:type="dxa"/>
            <w:gridSpan w:val="3"/>
            <w:tcBorders>
              <w:left w:val="nil"/>
              <w:right w:val="nil"/>
            </w:tcBorders>
            <w:shd w:val="clear" w:color="auto" w:fill="FFFFFF" w:themeFill="background1"/>
          </w:tcPr>
          <w:p w:rsidR="00C42166" w:rsidRPr="00A11CED" w:rsidRDefault="00C42166" w:rsidP="00411F84">
            <w:pPr>
              <w:jc w:val="center"/>
              <w:rPr>
                <w:rFonts w:ascii="Times New Roman" w:hAnsi="Times New Roman" w:cs="Times New Roman"/>
                <w:sz w:val="24"/>
                <w:szCs w:val="24"/>
              </w:rPr>
            </w:pPr>
          </w:p>
          <w:p w:rsidR="00C42166" w:rsidRPr="00A11CED" w:rsidRDefault="00C42166" w:rsidP="00411F84">
            <w:pPr>
              <w:rPr>
                <w:rFonts w:ascii="Times New Roman" w:hAnsi="Times New Roman" w:cs="Times New Roman"/>
                <w:sz w:val="24"/>
                <w:szCs w:val="24"/>
              </w:rPr>
            </w:pPr>
            <w:r>
              <w:rPr>
                <w:rFonts w:ascii="Times New Roman" w:hAnsi="Times New Roman" w:cs="Times New Roman"/>
                <w:sz w:val="24"/>
                <w:szCs w:val="24"/>
              </w:rPr>
              <w:t>Konsentrasi etanol</w:t>
            </w:r>
          </w:p>
        </w:tc>
      </w:tr>
      <w:tr w:rsidR="00C42166" w:rsidRPr="00A11CED" w:rsidTr="00411F84">
        <w:trPr>
          <w:trHeight w:val="433"/>
        </w:trPr>
        <w:tc>
          <w:tcPr>
            <w:tcW w:w="2093" w:type="dxa"/>
            <w:vMerge/>
            <w:tcBorders>
              <w:left w:val="nil"/>
              <w:right w:val="nil"/>
            </w:tcBorders>
          </w:tcPr>
          <w:p w:rsidR="00C42166" w:rsidRPr="00A11CED" w:rsidRDefault="00C42166" w:rsidP="00411F84">
            <w:pPr>
              <w:rPr>
                <w:rFonts w:ascii="Times New Roman" w:hAnsi="Times New Roman" w:cs="Times New Roman"/>
                <w:sz w:val="24"/>
                <w:szCs w:val="24"/>
              </w:rPr>
            </w:pPr>
          </w:p>
        </w:tc>
        <w:tc>
          <w:tcPr>
            <w:tcW w:w="1737" w:type="dxa"/>
            <w:tcBorders>
              <w:left w:val="nil"/>
              <w:right w:val="nil"/>
            </w:tcBorders>
          </w:tcPr>
          <w:p w:rsidR="00C42166" w:rsidRPr="00A11CED" w:rsidRDefault="00C42166" w:rsidP="00411F84">
            <w:pPr>
              <w:rPr>
                <w:rFonts w:ascii="Times New Roman" w:hAnsi="Times New Roman" w:cs="Times New Roman"/>
                <w:sz w:val="24"/>
                <w:szCs w:val="24"/>
              </w:rPr>
            </w:pPr>
            <w:r>
              <w:rPr>
                <w:rFonts w:ascii="Times New Roman" w:hAnsi="Times New Roman" w:cs="Times New Roman"/>
                <w:sz w:val="24"/>
                <w:szCs w:val="24"/>
              </w:rPr>
              <w:t>50</w:t>
            </w:r>
            <w:r w:rsidRPr="00A11CED">
              <w:rPr>
                <w:rFonts w:ascii="Times New Roman" w:hAnsi="Times New Roman" w:cs="Times New Roman"/>
                <w:sz w:val="24"/>
                <w:szCs w:val="24"/>
              </w:rPr>
              <w:t>%</w:t>
            </w:r>
          </w:p>
        </w:tc>
        <w:tc>
          <w:tcPr>
            <w:tcW w:w="1915" w:type="dxa"/>
            <w:tcBorders>
              <w:top w:val="nil"/>
              <w:left w:val="nil"/>
              <w:bottom w:val="nil"/>
              <w:right w:val="nil"/>
            </w:tcBorders>
          </w:tcPr>
          <w:p w:rsidR="00C42166" w:rsidRPr="00A11CED" w:rsidRDefault="00C42166" w:rsidP="00411F84">
            <w:pPr>
              <w:rPr>
                <w:rFonts w:ascii="Times New Roman" w:hAnsi="Times New Roman" w:cs="Times New Roman"/>
                <w:sz w:val="24"/>
                <w:szCs w:val="24"/>
              </w:rPr>
            </w:pPr>
            <w:r w:rsidRPr="00A11CED">
              <w:rPr>
                <w:rFonts w:ascii="Times New Roman" w:hAnsi="Times New Roman" w:cs="Times New Roman"/>
                <w:sz w:val="24"/>
                <w:szCs w:val="24"/>
              </w:rPr>
              <w:t>70%</w:t>
            </w:r>
          </w:p>
        </w:tc>
        <w:tc>
          <w:tcPr>
            <w:tcW w:w="3831" w:type="dxa"/>
            <w:tcBorders>
              <w:left w:val="nil"/>
              <w:right w:val="nil"/>
            </w:tcBorders>
          </w:tcPr>
          <w:p w:rsidR="00C42166" w:rsidRPr="00A11CED" w:rsidRDefault="00C42166" w:rsidP="00411F84">
            <w:pPr>
              <w:rPr>
                <w:rFonts w:ascii="Times New Roman" w:hAnsi="Times New Roman" w:cs="Times New Roman"/>
                <w:sz w:val="24"/>
                <w:szCs w:val="24"/>
              </w:rPr>
            </w:pPr>
            <w:r>
              <w:rPr>
                <w:rFonts w:ascii="Times New Roman" w:hAnsi="Times New Roman" w:cs="Times New Roman"/>
                <w:sz w:val="24"/>
                <w:szCs w:val="24"/>
              </w:rPr>
              <w:t xml:space="preserve">Murni                      </w:t>
            </w:r>
            <w:r w:rsidRPr="00A11CED">
              <w:rPr>
                <w:rFonts w:ascii="Times New Roman" w:hAnsi="Times New Roman" w:cs="Times New Roman"/>
                <w:sz w:val="24"/>
                <w:szCs w:val="24"/>
              </w:rPr>
              <w:t xml:space="preserve">Rata-rata </w:t>
            </w:r>
          </w:p>
        </w:tc>
      </w:tr>
      <w:tr w:rsidR="00C42166" w:rsidRPr="00A11CED" w:rsidTr="00411F84">
        <w:trPr>
          <w:trHeight w:val="1214"/>
        </w:trPr>
        <w:tc>
          <w:tcPr>
            <w:tcW w:w="2093" w:type="dxa"/>
            <w:tcBorders>
              <w:left w:val="nil"/>
              <w:right w:val="nil"/>
            </w:tcBorders>
          </w:tcPr>
          <w:p w:rsidR="00C42166" w:rsidRPr="00A11CED" w:rsidRDefault="00C42166" w:rsidP="00411F84">
            <w:pPr>
              <w:jc w:val="center"/>
              <w:rPr>
                <w:rFonts w:ascii="Times New Roman" w:hAnsi="Times New Roman" w:cs="Times New Roman"/>
                <w:sz w:val="24"/>
                <w:szCs w:val="24"/>
              </w:rPr>
            </w:pPr>
            <w:r w:rsidRPr="00A11CED">
              <w:rPr>
                <w:rFonts w:ascii="Times New Roman" w:hAnsi="Times New Roman" w:cs="Times New Roman"/>
                <w:sz w:val="24"/>
                <w:szCs w:val="24"/>
              </w:rPr>
              <w:t>Kontrol</w:t>
            </w:r>
          </w:p>
          <w:p w:rsidR="00C42166" w:rsidRPr="00A11CED" w:rsidRDefault="00C42166" w:rsidP="00411F84">
            <w:pPr>
              <w:jc w:val="center"/>
              <w:rPr>
                <w:rFonts w:ascii="Times New Roman" w:hAnsi="Times New Roman" w:cs="Times New Roman"/>
                <w:sz w:val="24"/>
                <w:szCs w:val="24"/>
              </w:rPr>
            </w:pPr>
            <w:r w:rsidRPr="00A11CED">
              <w:rPr>
                <w:rFonts w:ascii="Times New Roman" w:hAnsi="Times New Roman" w:cs="Times New Roman"/>
                <w:sz w:val="24"/>
                <w:szCs w:val="24"/>
              </w:rPr>
              <w:t>1</w:t>
            </w:r>
          </w:p>
          <w:p w:rsidR="00C42166" w:rsidRPr="00A11CED" w:rsidRDefault="00C42166" w:rsidP="00411F84">
            <w:pPr>
              <w:jc w:val="center"/>
              <w:rPr>
                <w:rFonts w:ascii="Times New Roman" w:hAnsi="Times New Roman" w:cs="Times New Roman"/>
                <w:sz w:val="24"/>
                <w:szCs w:val="24"/>
              </w:rPr>
            </w:pPr>
            <w:r w:rsidRPr="00A11CED">
              <w:rPr>
                <w:rFonts w:ascii="Times New Roman" w:hAnsi="Times New Roman" w:cs="Times New Roman"/>
                <w:sz w:val="24"/>
                <w:szCs w:val="24"/>
              </w:rPr>
              <w:t>2</w:t>
            </w:r>
          </w:p>
          <w:p w:rsidR="00C42166" w:rsidRPr="00A11CED" w:rsidRDefault="00C42166" w:rsidP="00411F84">
            <w:pPr>
              <w:jc w:val="center"/>
              <w:rPr>
                <w:rFonts w:ascii="Times New Roman" w:hAnsi="Times New Roman" w:cs="Times New Roman"/>
                <w:sz w:val="24"/>
                <w:szCs w:val="24"/>
              </w:rPr>
            </w:pPr>
            <w:r w:rsidRPr="00A11CED">
              <w:rPr>
                <w:rFonts w:ascii="Times New Roman" w:hAnsi="Times New Roman" w:cs="Times New Roman"/>
                <w:sz w:val="24"/>
                <w:szCs w:val="24"/>
              </w:rPr>
              <w:t>3</w:t>
            </w:r>
          </w:p>
          <w:p w:rsidR="00C42166" w:rsidRPr="00A11CED" w:rsidRDefault="00C42166" w:rsidP="00411F84">
            <w:pPr>
              <w:jc w:val="center"/>
              <w:rPr>
                <w:rFonts w:ascii="Times New Roman" w:hAnsi="Times New Roman" w:cs="Times New Roman"/>
                <w:sz w:val="24"/>
                <w:szCs w:val="24"/>
              </w:rPr>
            </w:pPr>
            <w:r w:rsidRPr="00A11CED">
              <w:rPr>
                <w:rFonts w:ascii="Times New Roman" w:hAnsi="Times New Roman" w:cs="Times New Roman"/>
                <w:sz w:val="24"/>
                <w:szCs w:val="24"/>
              </w:rPr>
              <w:t>4</w:t>
            </w:r>
          </w:p>
        </w:tc>
        <w:tc>
          <w:tcPr>
            <w:tcW w:w="1737" w:type="dxa"/>
            <w:tcBorders>
              <w:left w:val="nil"/>
              <w:right w:val="nil"/>
            </w:tcBorders>
          </w:tcPr>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5,15</w:t>
            </w:r>
            <w:r w:rsidRPr="00A11CED">
              <w:rPr>
                <w:rFonts w:ascii="Times New Roman" w:hAnsi="Times New Roman" w:cs="Times New Roman"/>
                <w:sz w:val="24"/>
                <w:szCs w:val="24"/>
              </w:rPr>
              <w:t xml:space="preserve"> ± 0,</w:t>
            </w:r>
            <w:r>
              <w:rPr>
                <w:rFonts w:ascii="Times New Roman" w:hAnsi="Times New Roman" w:cs="Times New Roman"/>
                <w:sz w:val="24"/>
                <w:szCs w:val="24"/>
              </w:rPr>
              <w:t>07</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4,89</w:t>
            </w:r>
            <w:r w:rsidRPr="00A11CED">
              <w:rPr>
                <w:rFonts w:ascii="Times New Roman" w:hAnsi="Times New Roman" w:cs="Times New Roman"/>
                <w:sz w:val="24"/>
                <w:szCs w:val="24"/>
              </w:rPr>
              <w:t xml:space="preserve"> ± 0,</w:t>
            </w:r>
            <w:r>
              <w:rPr>
                <w:rFonts w:ascii="Times New Roman" w:hAnsi="Times New Roman" w:cs="Times New Roman"/>
                <w:sz w:val="24"/>
                <w:szCs w:val="24"/>
              </w:rPr>
              <w:t>05</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3,87</w:t>
            </w:r>
            <w:r w:rsidRPr="00A11CED">
              <w:rPr>
                <w:rFonts w:ascii="Times New Roman" w:hAnsi="Times New Roman" w:cs="Times New Roman"/>
                <w:sz w:val="24"/>
                <w:szCs w:val="24"/>
              </w:rPr>
              <w:t>± 0,</w:t>
            </w:r>
            <w:r>
              <w:rPr>
                <w:rFonts w:ascii="Times New Roman" w:hAnsi="Times New Roman" w:cs="Times New Roman"/>
                <w:sz w:val="24"/>
                <w:szCs w:val="24"/>
              </w:rPr>
              <w:t>15</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3,45</w:t>
            </w:r>
            <w:r w:rsidRPr="00A11CED">
              <w:rPr>
                <w:rFonts w:ascii="Times New Roman" w:hAnsi="Times New Roman" w:cs="Times New Roman"/>
                <w:sz w:val="24"/>
                <w:szCs w:val="24"/>
              </w:rPr>
              <w:t xml:space="preserve"> ± 0,</w:t>
            </w:r>
            <w:r>
              <w:rPr>
                <w:rFonts w:ascii="Times New Roman" w:hAnsi="Times New Roman" w:cs="Times New Roman"/>
                <w:sz w:val="24"/>
                <w:szCs w:val="24"/>
              </w:rPr>
              <w:t>16</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2,88</w:t>
            </w:r>
            <w:r w:rsidRPr="00A11CED">
              <w:rPr>
                <w:rFonts w:ascii="Times New Roman" w:hAnsi="Times New Roman" w:cs="Times New Roman"/>
                <w:sz w:val="24"/>
                <w:szCs w:val="24"/>
              </w:rPr>
              <w:t>± 0,04</w:t>
            </w:r>
          </w:p>
        </w:tc>
        <w:tc>
          <w:tcPr>
            <w:tcW w:w="5746" w:type="dxa"/>
            <w:gridSpan w:val="2"/>
            <w:tcBorders>
              <w:left w:val="nil"/>
              <w:right w:val="nil"/>
            </w:tcBorders>
          </w:tcPr>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5,36</w:t>
            </w:r>
            <w:r w:rsidRPr="00A11CED">
              <w:rPr>
                <w:rFonts w:ascii="Times New Roman" w:hAnsi="Times New Roman" w:cs="Times New Roman"/>
                <w:sz w:val="24"/>
                <w:szCs w:val="24"/>
              </w:rPr>
              <w:t>± 0,</w:t>
            </w:r>
            <w:r>
              <w:rPr>
                <w:rFonts w:ascii="Times New Roman" w:hAnsi="Times New Roman" w:cs="Times New Roman"/>
                <w:sz w:val="24"/>
                <w:szCs w:val="24"/>
              </w:rPr>
              <w:t>05       5,41</w:t>
            </w:r>
            <w:r w:rsidRPr="00A11CED">
              <w:rPr>
                <w:rFonts w:ascii="Times New Roman" w:hAnsi="Times New Roman" w:cs="Times New Roman"/>
                <w:sz w:val="24"/>
                <w:szCs w:val="24"/>
              </w:rPr>
              <w:t xml:space="preserve"> ± 0,</w:t>
            </w:r>
            <w:r>
              <w:rPr>
                <w:rFonts w:ascii="Times New Roman" w:hAnsi="Times New Roman" w:cs="Times New Roman"/>
                <w:sz w:val="24"/>
                <w:szCs w:val="24"/>
              </w:rPr>
              <w:t>06            5,30</w:t>
            </w:r>
            <w:r>
              <w:rPr>
                <w:rFonts w:ascii="Times New Roman" w:hAnsi="Times New Roman" w:cs="Times New Roman"/>
                <w:sz w:val="24"/>
                <w:szCs w:val="24"/>
                <w:vertAlign w:val="superscript"/>
              </w:rPr>
              <w:t>e</w:t>
            </w:r>
          </w:p>
          <w:p w:rsidR="00C42166" w:rsidRPr="00A11CED" w:rsidRDefault="00C42166" w:rsidP="00411F84">
            <w:pPr>
              <w:jc w:val="both"/>
              <w:rPr>
                <w:rFonts w:ascii="Times New Roman" w:hAnsi="Times New Roman" w:cs="Times New Roman"/>
                <w:sz w:val="24"/>
                <w:szCs w:val="24"/>
              </w:rPr>
            </w:pPr>
            <w:r w:rsidRPr="00A11CED">
              <w:rPr>
                <w:rFonts w:ascii="Times New Roman" w:hAnsi="Times New Roman" w:cs="Times New Roman"/>
                <w:sz w:val="24"/>
                <w:szCs w:val="24"/>
              </w:rPr>
              <w:t>5,</w:t>
            </w:r>
            <w:r>
              <w:rPr>
                <w:rFonts w:ascii="Times New Roman" w:hAnsi="Times New Roman" w:cs="Times New Roman"/>
                <w:sz w:val="24"/>
                <w:szCs w:val="24"/>
              </w:rPr>
              <w:t>00± 0,29       5,22± 0,08             5,03</w:t>
            </w:r>
            <w:r>
              <w:rPr>
                <w:rFonts w:ascii="Times New Roman" w:hAnsi="Times New Roman" w:cs="Times New Roman"/>
                <w:sz w:val="24"/>
                <w:szCs w:val="24"/>
                <w:vertAlign w:val="superscript"/>
              </w:rPr>
              <w:t>d</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3,85± 0,09       4,28</w:t>
            </w:r>
            <w:r w:rsidRPr="00A11CED">
              <w:rPr>
                <w:rFonts w:ascii="Times New Roman" w:hAnsi="Times New Roman" w:cs="Times New Roman"/>
                <w:sz w:val="24"/>
                <w:szCs w:val="24"/>
              </w:rPr>
              <w:t>± 0,0</w:t>
            </w:r>
            <w:r>
              <w:rPr>
                <w:rFonts w:ascii="Times New Roman" w:hAnsi="Times New Roman" w:cs="Times New Roman"/>
                <w:sz w:val="24"/>
                <w:szCs w:val="24"/>
              </w:rPr>
              <w:t>8             4,00</w:t>
            </w:r>
            <w:r>
              <w:rPr>
                <w:rFonts w:ascii="Times New Roman" w:hAnsi="Times New Roman" w:cs="Times New Roman"/>
                <w:sz w:val="24"/>
                <w:szCs w:val="24"/>
                <w:vertAlign w:val="superscript"/>
              </w:rPr>
              <w:t>c</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2,86± 0,07       3,62</w:t>
            </w:r>
            <w:r w:rsidRPr="00A11CED">
              <w:rPr>
                <w:rFonts w:ascii="Times New Roman" w:hAnsi="Times New Roman" w:cs="Times New Roman"/>
                <w:sz w:val="24"/>
                <w:szCs w:val="24"/>
              </w:rPr>
              <w:t xml:space="preserve"> ± 0,</w:t>
            </w:r>
            <w:r>
              <w:rPr>
                <w:rFonts w:ascii="Times New Roman" w:hAnsi="Times New Roman" w:cs="Times New Roman"/>
                <w:sz w:val="24"/>
                <w:szCs w:val="24"/>
              </w:rPr>
              <w:t>22            3,31</w:t>
            </w:r>
            <w:r>
              <w:rPr>
                <w:rFonts w:ascii="Times New Roman" w:hAnsi="Times New Roman" w:cs="Times New Roman"/>
                <w:sz w:val="24"/>
                <w:szCs w:val="24"/>
                <w:vertAlign w:val="superscript"/>
              </w:rPr>
              <w:t>b</w:t>
            </w:r>
          </w:p>
          <w:p w:rsidR="00C42166" w:rsidRPr="00A11CED" w:rsidRDefault="00C42166" w:rsidP="00411F84">
            <w:pPr>
              <w:jc w:val="both"/>
              <w:rPr>
                <w:rFonts w:ascii="Times New Roman" w:hAnsi="Times New Roman" w:cs="Times New Roman"/>
                <w:sz w:val="24"/>
                <w:szCs w:val="24"/>
              </w:rPr>
            </w:pPr>
            <w:r>
              <w:rPr>
                <w:rFonts w:ascii="Times New Roman" w:hAnsi="Times New Roman" w:cs="Times New Roman"/>
                <w:sz w:val="24"/>
                <w:szCs w:val="24"/>
              </w:rPr>
              <w:t>2,67± 0,04       2,87± 0,06             2,80</w:t>
            </w:r>
            <w:r w:rsidRPr="00A11CED">
              <w:rPr>
                <w:rFonts w:ascii="Times New Roman" w:hAnsi="Times New Roman" w:cs="Times New Roman"/>
                <w:sz w:val="24"/>
                <w:szCs w:val="24"/>
                <w:vertAlign w:val="superscript"/>
              </w:rPr>
              <w:t>a</w:t>
            </w:r>
          </w:p>
        </w:tc>
      </w:tr>
      <w:tr w:rsidR="00C42166" w:rsidRPr="00A11CED" w:rsidTr="00411F84">
        <w:trPr>
          <w:trHeight w:val="217"/>
        </w:trPr>
        <w:tc>
          <w:tcPr>
            <w:tcW w:w="9576" w:type="dxa"/>
            <w:gridSpan w:val="4"/>
            <w:tcBorders>
              <w:left w:val="nil"/>
              <w:right w:val="nil"/>
            </w:tcBorders>
          </w:tcPr>
          <w:p w:rsidR="00C42166" w:rsidRPr="0083213A" w:rsidRDefault="00C42166" w:rsidP="00411F84">
            <w:pPr>
              <w:rPr>
                <w:rFonts w:ascii="Times New Roman" w:hAnsi="Times New Roman" w:cs="Times New Roman"/>
                <w:sz w:val="24"/>
                <w:szCs w:val="24"/>
                <w:vertAlign w:val="superscript"/>
              </w:rPr>
            </w:pPr>
            <w:r w:rsidRPr="00A11CED">
              <w:rPr>
                <w:rFonts w:ascii="Times New Roman" w:hAnsi="Times New Roman" w:cs="Times New Roman"/>
                <w:sz w:val="24"/>
                <w:szCs w:val="24"/>
              </w:rPr>
              <w:t>Rat</w:t>
            </w:r>
            <w:r>
              <w:rPr>
                <w:rFonts w:ascii="Times New Roman" w:hAnsi="Times New Roman" w:cs="Times New Roman"/>
                <w:sz w:val="24"/>
                <w:szCs w:val="24"/>
              </w:rPr>
              <w:t>a-rata                       4,04</w:t>
            </w:r>
            <w:r>
              <w:rPr>
                <w:rFonts w:ascii="Times New Roman" w:hAnsi="Times New Roman" w:cs="Times New Roman"/>
                <w:sz w:val="24"/>
                <w:szCs w:val="24"/>
                <w:vertAlign w:val="superscript"/>
              </w:rPr>
              <w:t xml:space="preserve">a                       </w:t>
            </w:r>
            <w:r>
              <w:rPr>
                <w:rFonts w:ascii="Times New Roman" w:hAnsi="Times New Roman" w:cs="Times New Roman"/>
                <w:sz w:val="24"/>
                <w:szCs w:val="24"/>
              </w:rPr>
              <w:t>3,94</w:t>
            </w:r>
            <w:r>
              <w:rPr>
                <w:rFonts w:ascii="Times New Roman" w:hAnsi="Times New Roman" w:cs="Times New Roman"/>
                <w:sz w:val="24"/>
                <w:szCs w:val="24"/>
                <w:vertAlign w:val="superscript"/>
              </w:rPr>
              <w:t xml:space="preserve">a                             </w:t>
            </w:r>
            <w:r>
              <w:rPr>
                <w:rFonts w:ascii="Times New Roman" w:hAnsi="Times New Roman" w:cs="Times New Roman"/>
                <w:sz w:val="24"/>
                <w:szCs w:val="24"/>
              </w:rPr>
              <w:t>4,28</w:t>
            </w:r>
            <w:r>
              <w:rPr>
                <w:rFonts w:ascii="Times New Roman" w:hAnsi="Times New Roman" w:cs="Times New Roman"/>
                <w:sz w:val="24"/>
                <w:szCs w:val="24"/>
                <w:vertAlign w:val="superscript"/>
              </w:rPr>
              <w:t>b</w:t>
            </w:r>
          </w:p>
        </w:tc>
      </w:tr>
    </w:tbl>
    <w:p w:rsidR="00C42166" w:rsidRPr="00330448" w:rsidRDefault="00C42166" w:rsidP="009C4AFA">
      <w:pPr>
        <w:tabs>
          <w:tab w:val="left" w:pos="426"/>
        </w:tabs>
        <w:spacing w:line="360" w:lineRule="auto"/>
        <w:jc w:val="both"/>
        <w:rPr>
          <w:rFonts w:ascii="Times New Roman" w:hAnsi="Times New Roman" w:cs="Times New Roman"/>
          <w:sz w:val="24"/>
          <w:szCs w:val="24"/>
        </w:rPr>
      </w:pPr>
    </w:p>
    <w:p w:rsidR="009C4AFA" w:rsidRPr="00792E7F" w:rsidRDefault="009C4AFA" w:rsidP="00D61195">
      <w:pPr>
        <w:ind w:left="1276" w:hanging="1276"/>
        <w:rPr>
          <w:rFonts w:ascii="Times New Roman" w:hAnsi="Times New Roman" w:cs="Times New Roman"/>
          <w:sz w:val="24"/>
          <w:szCs w:val="24"/>
        </w:rPr>
      </w:pPr>
      <w:r>
        <w:rPr>
          <w:rFonts w:ascii="Times New Roman" w:hAnsi="Times New Roman" w:cs="Times New Roman"/>
          <w:sz w:val="24"/>
          <w:szCs w:val="24"/>
        </w:rPr>
        <w:t>Keterangan : Angka yang diikuti dengan notasi huruf yang beda menunjukkan berbeda nyata (P&gt;0,05)</w:t>
      </w:r>
    </w:p>
    <w:p w:rsidR="009C4AFA" w:rsidRDefault="009C4AFA" w:rsidP="00F0680E">
      <w:pPr>
        <w:spacing w:line="360" w:lineRule="auto"/>
        <w:jc w:val="both"/>
        <w:rPr>
          <w:rFonts w:ascii="Times New Roman" w:hAnsi="Times New Roman" w:cs="Times New Roman"/>
          <w:sz w:val="24"/>
          <w:szCs w:val="24"/>
        </w:rPr>
      </w:pPr>
      <w:r>
        <w:rPr>
          <w:rFonts w:ascii="Times New Roman" w:hAnsi="Times New Roman" w:cs="Times New Roman"/>
          <w:sz w:val="24"/>
          <w:szCs w:val="24"/>
        </w:rPr>
        <w:tab/>
        <w:t>Hasil uji statistik menunjukkan bahwa terdapat interaksi antara lama penyimpanan bubuk kunir putih dengan konsentrasi etanol akan tetapi terdapat berpengaruh nyata terhadap kadar flavonoid total bubuk kunir puti</w:t>
      </w:r>
      <w:r w:rsidR="00D61195">
        <w:rPr>
          <w:rFonts w:ascii="Times New Roman" w:hAnsi="Times New Roman" w:cs="Times New Roman"/>
          <w:sz w:val="24"/>
          <w:szCs w:val="24"/>
        </w:rPr>
        <w:t>h. Berdasarkan data dari tabel 4</w:t>
      </w:r>
      <w:r>
        <w:rPr>
          <w:rFonts w:ascii="Times New Roman" w:hAnsi="Times New Roman" w:cs="Times New Roman"/>
          <w:sz w:val="24"/>
          <w:szCs w:val="24"/>
        </w:rPr>
        <w:t>, kadar flavonoid mengalami penurunan pada lama penyimpanan bubuk kunir putih 4 tahun dengan konsentrasi etanol 50% yaitu 1,85</w:t>
      </w:r>
      <w:r w:rsidR="00D61195">
        <w:rPr>
          <w:rFonts w:ascii="Times New Roman" w:hAnsi="Times New Roman" w:cs="Times New Roman"/>
          <w:sz w:val="24"/>
          <w:szCs w:val="24"/>
        </w:rPr>
        <w:t xml:space="preserve"> </w:t>
      </w:r>
      <w:r>
        <w:rPr>
          <w:rFonts w:ascii="Times New Roman" w:hAnsi="Times New Roman" w:cs="Times New Roman"/>
          <w:sz w:val="24"/>
          <w:szCs w:val="24"/>
        </w:rPr>
        <w:t>mg EK/g bk. Hal ini terjadi karena  penyimpanan sampel pada ruangan terbuka dengan keadaan suhu yang tidak terkontrol dapat mempengaruhi kualitas sampel, dan mengakibatkan terjadinya perubahan pH</w:t>
      </w:r>
      <w:r w:rsidR="00D61195">
        <w:rPr>
          <w:rFonts w:ascii="Times New Roman" w:hAnsi="Times New Roman" w:cs="Times New Roman"/>
          <w:sz w:val="24"/>
          <w:szCs w:val="24"/>
        </w:rPr>
        <w:t xml:space="preserve"> </w:t>
      </w:r>
      <w:r>
        <w:rPr>
          <w:rFonts w:ascii="Times New Roman" w:hAnsi="Times New Roman" w:cs="Times New Roman"/>
          <w:sz w:val="24"/>
          <w:szCs w:val="24"/>
        </w:rPr>
        <w:t>yang menyebabkan sampel tersebut mengalami pembusukkan. Sedangkan lama penyimpanan kontrol dengan konsentrasi etanol murni terdapat peningkatan yaitu sebesar 3,78</w:t>
      </w:r>
      <w:r w:rsidR="00D61195">
        <w:rPr>
          <w:rFonts w:ascii="Times New Roman" w:hAnsi="Times New Roman" w:cs="Times New Roman"/>
          <w:sz w:val="24"/>
          <w:szCs w:val="24"/>
        </w:rPr>
        <w:t xml:space="preserve"> </w:t>
      </w:r>
      <w:r>
        <w:rPr>
          <w:rFonts w:ascii="Times New Roman" w:hAnsi="Times New Roman" w:cs="Times New Roman"/>
          <w:sz w:val="24"/>
          <w:szCs w:val="24"/>
        </w:rPr>
        <w:t>mg EK/g bk. Hal ini diduga karena flavonoid bentuk glikosida terhidrolisis menjadi aglikon. Hal ini sesuai penelitian Sadilova, dkk. (2006) bahwa hidrolisis glikosida antosianin dalam kondisi asam menghasilkan aglikon antosianidin. Senyawa flavonoid dapat berperan sebagai antioksidan karena dapat menangkap radikal bebas melalui pemberian atom hidrogen pada radik</w:t>
      </w:r>
      <w:r w:rsidR="00F0680E">
        <w:rPr>
          <w:rFonts w:ascii="Times New Roman" w:hAnsi="Times New Roman" w:cs="Times New Roman"/>
          <w:sz w:val="24"/>
          <w:szCs w:val="24"/>
        </w:rPr>
        <w:t xml:space="preserve">al bebas (Wilmsen, dkk. 2005). </w:t>
      </w:r>
    </w:p>
    <w:p w:rsidR="009C4AFA" w:rsidRDefault="009C4AFA" w:rsidP="009C4AFA">
      <w:pPr>
        <w:jc w:val="both"/>
        <w:rPr>
          <w:rFonts w:ascii="Times New Roman" w:hAnsi="Times New Roman" w:cs="Times New Roman"/>
          <w:sz w:val="24"/>
          <w:szCs w:val="24"/>
        </w:rPr>
      </w:pPr>
    </w:p>
    <w:p w:rsidR="009C4AFA" w:rsidRDefault="00E85089" w:rsidP="009C4AFA">
      <w:pPr>
        <w:jc w:val="both"/>
        <w:rPr>
          <w:rFonts w:ascii="Times New Roman" w:hAnsi="Times New Roman" w:cs="Times New Roman"/>
          <w:b/>
          <w:sz w:val="24"/>
          <w:szCs w:val="24"/>
        </w:rPr>
      </w:pPr>
      <w:r w:rsidRPr="00E85089">
        <w:rPr>
          <w:rFonts w:ascii="Times New Roman" w:hAnsi="Times New Roman" w:cs="Times New Roman"/>
          <w:b/>
          <w:sz w:val="24"/>
          <w:szCs w:val="24"/>
        </w:rPr>
        <w:lastRenderedPageBreak/>
        <w:t>KESIMPULAN</w:t>
      </w:r>
    </w:p>
    <w:p w:rsidR="00E85089" w:rsidRDefault="00E85089" w:rsidP="009C4AFA">
      <w:pPr>
        <w:jc w:val="both"/>
        <w:rPr>
          <w:rFonts w:ascii="Times New Roman" w:hAnsi="Times New Roman" w:cs="Times New Roman"/>
          <w:b/>
          <w:sz w:val="24"/>
          <w:szCs w:val="24"/>
        </w:rPr>
      </w:pPr>
    </w:p>
    <w:p w:rsidR="00E85089" w:rsidRDefault="00E85089" w:rsidP="00E85089">
      <w:pPr>
        <w:spacing w:line="360" w:lineRule="auto"/>
        <w:ind w:firstLine="720"/>
        <w:jc w:val="both"/>
        <w:rPr>
          <w:rFonts w:ascii="Times New Roman" w:hAnsi="Times New Roman" w:cs="Times New Roman"/>
          <w:sz w:val="24"/>
          <w:szCs w:val="24"/>
        </w:rPr>
      </w:pPr>
      <w:r w:rsidRPr="00E85089">
        <w:rPr>
          <w:rFonts w:ascii="Times New Roman" w:hAnsi="Times New Roman" w:cs="Times New Roman"/>
          <w:sz w:val="24"/>
          <w:szCs w:val="24"/>
        </w:rPr>
        <w:t xml:space="preserve">Pengaruh lama penyimpanan dan konsentrasi etanol sebagai pelarut terhadap sifat antioksidasi bubuk kunir putih bepengaruh nyata terhadap kadar air, aktivitas antioksidan, fenol total, dan flavonoid. </w:t>
      </w:r>
      <w:r w:rsidRPr="00E85089">
        <w:rPr>
          <w:rFonts w:ascii="Times New Roman" w:eastAsia="Times New Roman" w:hAnsi="Times New Roman"/>
          <w:sz w:val="24"/>
        </w:rPr>
        <w:t xml:space="preserve">Konsentrasi etanol menghasilkan sifat antioksidasi yang tetap tinggi dengan lama penyimpanan bubuk kunir putih kontrol tahun dengan konsentrasi etanol murni menunjukkan aktivitas antioksidan yaitu sebesar </w:t>
      </w:r>
      <w:r w:rsidRPr="00E85089">
        <w:rPr>
          <w:rFonts w:ascii="Times New Roman" w:hAnsi="Times New Roman" w:cs="Times New Roman"/>
          <w:sz w:val="24"/>
          <w:szCs w:val="24"/>
        </w:rPr>
        <w:t>64,09% RSA, dengan kadar air 10,53%, kadar fenol 5,41 mg GAE/g bk, dan flavonoid 4,79 mg/EK/g bk.</w:t>
      </w:r>
    </w:p>
    <w:p w:rsidR="00CC22D2" w:rsidRDefault="00CC22D2" w:rsidP="00CC22D2">
      <w:pPr>
        <w:spacing w:line="360" w:lineRule="auto"/>
        <w:jc w:val="both"/>
        <w:rPr>
          <w:rFonts w:ascii="Times New Roman" w:hAnsi="Times New Roman" w:cs="Times New Roman"/>
          <w:sz w:val="24"/>
          <w:szCs w:val="24"/>
        </w:rPr>
      </w:pPr>
    </w:p>
    <w:p w:rsidR="00CC22D2" w:rsidRPr="00F0680E" w:rsidRDefault="00F0680E" w:rsidP="00F0680E">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CC22D2" w:rsidRDefault="00F0680E" w:rsidP="00F0680E">
      <w:pPr>
        <w:tabs>
          <w:tab w:val="left" w:pos="7655"/>
        </w:tabs>
        <w:ind w:left="851" w:hanging="1560"/>
        <w:jc w:val="both"/>
        <w:rPr>
          <w:rFonts w:ascii="Times New Roman" w:hAnsi="Times New Roman" w:cs="Times New Roman"/>
          <w:sz w:val="24"/>
          <w:szCs w:val="24"/>
        </w:rPr>
      </w:pPr>
      <w:r>
        <w:rPr>
          <w:rFonts w:ascii="Times New Roman" w:hAnsi="Times New Roman" w:cs="Times New Roman"/>
          <w:sz w:val="24"/>
          <w:szCs w:val="24"/>
        </w:rPr>
        <w:t xml:space="preserve">    </w:t>
      </w: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 xml:space="preserve">Andlauer, W. dan Furst. P. 1998. Antioxidative Power of Phytochemicals with Special Reference to Cereals. </w:t>
      </w:r>
      <w:r w:rsidRPr="00F0680E">
        <w:rPr>
          <w:rFonts w:ascii="Times New Roman" w:hAnsi="Times New Roman" w:cs="Times New Roman"/>
          <w:i/>
          <w:sz w:val="24"/>
          <w:szCs w:val="24"/>
        </w:rPr>
        <w:t>Cereals Food Word</w:t>
      </w:r>
      <w:r w:rsidRPr="00F0680E">
        <w:rPr>
          <w:rFonts w:ascii="Times New Roman" w:hAnsi="Times New Roman" w:cs="Times New Roman"/>
          <w:sz w:val="24"/>
          <w:szCs w:val="24"/>
        </w:rPr>
        <w:t xml:space="preserve"> Vol 43, 356-359.</w:t>
      </w:r>
    </w:p>
    <w:p w:rsidR="00CC22D2" w:rsidRPr="00F0680E" w:rsidRDefault="00CC22D2" w:rsidP="00F0680E">
      <w:pPr>
        <w:tabs>
          <w:tab w:val="left" w:pos="7989"/>
        </w:tabs>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Afrianti, L.H. 2013. Teknologi Pengawetan Pangan. Penerbit Alfabeta. Bandung</w:t>
      </w:r>
    </w:p>
    <w:p w:rsidR="00CC22D2" w:rsidRPr="00F0680E" w:rsidRDefault="00CC22D2" w:rsidP="00F0680E">
      <w:pPr>
        <w:tabs>
          <w:tab w:val="left" w:pos="7989"/>
        </w:tabs>
        <w:jc w:val="both"/>
        <w:rPr>
          <w:rFonts w:ascii="Times New Roman" w:eastAsia="Times New Roman" w:hAnsi="Times New Roman" w:cs="Times New Roman"/>
          <w:sz w:val="24"/>
          <w:szCs w:val="24"/>
          <w:lang w:eastAsia="en-US"/>
        </w:rPr>
      </w:pPr>
    </w:p>
    <w:p w:rsidR="00CC22D2" w:rsidRPr="00F0680E" w:rsidRDefault="00CC22D2" w:rsidP="00CC22D2">
      <w:pPr>
        <w:tabs>
          <w:tab w:val="left" w:pos="7989"/>
        </w:tabs>
        <w:ind w:left="851" w:hanging="851"/>
        <w:jc w:val="both"/>
        <w:rPr>
          <w:rFonts w:ascii="Times New Roman" w:eastAsia="Times New Roman" w:hAnsi="Times New Roman" w:cs="Times New Roman"/>
          <w:sz w:val="24"/>
          <w:szCs w:val="24"/>
          <w:lang w:eastAsia="en-US"/>
        </w:rPr>
      </w:pPr>
      <w:r w:rsidRPr="00F0680E">
        <w:rPr>
          <w:rFonts w:ascii="Times New Roman" w:eastAsia="Times New Roman" w:hAnsi="Times New Roman" w:cs="Times New Roman"/>
          <w:sz w:val="24"/>
          <w:szCs w:val="24"/>
          <w:lang w:eastAsia="en-US"/>
        </w:rPr>
        <w:t>Bhattacherjee, A.K., Tandon, D.K., dan Dilkhsit. A . 2014. Antioxidant Activity and Quality of Spray Dried Aonla Powder as Affected by Storage Behavior of Juice. Journal of Scientific and Industrial Research Vol. 73 pp. 907-612</w:t>
      </w:r>
    </w:p>
    <w:p w:rsidR="00CC22D2" w:rsidRPr="00F0680E" w:rsidRDefault="00CC22D2" w:rsidP="00F0680E">
      <w:pPr>
        <w:tabs>
          <w:tab w:val="left" w:pos="7989"/>
        </w:tabs>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Herawati, H. 2008. Penentuan Umur Simpan Pada Produk Pangan. Jurnal. Penelitian dan Pengembangan Pertanian 27(4): 124-130</w:t>
      </w:r>
    </w:p>
    <w:p w:rsidR="00CC22D2" w:rsidRPr="00F0680E" w:rsidRDefault="00CC22D2" w:rsidP="00CC22D2">
      <w:pPr>
        <w:tabs>
          <w:tab w:val="left" w:pos="7989"/>
        </w:tabs>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 xml:space="preserve">Koswara, S. 2007. Teknologi Enkapsulasi Flavor Rempah-Rempah. </w:t>
      </w:r>
      <w:hyperlink r:id="rId6" w:history="1">
        <w:r w:rsidRPr="00F0680E">
          <w:rPr>
            <w:rStyle w:val="Hyperlink"/>
            <w:rFonts w:ascii="Times New Roman" w:hAnsi="Times New Roman" w:cs="Times New Roman"/>
            <w:color w:val="auto"/>
            <w:sz w:val="24"/>
            <w:szCs w:val="24"/>
          </w:rPr>
          <w:t>http://ebook.repo.mercubuanayogya.ac.id/Kuliah/materi_20141_doc/rempah%20enkapsulasi.pdf</w:t>
        </w:r>
      </w:hyperlink>
      <w:r w:rsidRPr="00F0680E">
        <w:rPr>
          <w:rFonts w:ascii="Times New Roman" w:hAnsi="Times New Roman" w:cs="Times New Roman"/>
          <w:sz w:val="24"/>
          <w:szCs w:val="24"/>
        </w:rPr>
        <w:t>. Diakses pada tanggal 06 Maret 2018</w:t>
      </w:r>
    </w:p>
    <w:p w:rsidR="00CC22D2" w:rsidRPr="00F0680E" w:rsidRDefault="00CC22D2" w:rsidP="00CC22D2">
      <w:pPr>
        <w:tabs>
          <w:tab w:val="left" w:pos="7989"/>
        </w:tabs>
        <w:ind w:left="851" w:hanging="851"/>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Lopez – Otin C,  Blasco MA, Partridge  L,  Manuel S, dan Guido  K., 2013. The Hallmarks of Aging. Cell . 153(6) : 1194-217</w:t>
      </w:r>
    </w:p>
    <w:p w:rsidR="00CC22D2" w:rsidRPr="00F0680E" w:rsidRDefault="00CC22D2" w:rsidP="00F0680E">
      <w:pPr>
        <w:tabs>
          <w:tab w:val="left" w:pos="7989"/>
        </w:tabs>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Pujimulyani , D., Raharjo,  S., Marsono, Y. dan Santoso, U. 2010. Pengaruh Blanching Terhadap Aktivitas Antioksidan, Kadar Fenol, Flavonoid, dan Tanin Terkondensasi Kunir Putih (</w:t>
      </w:r>
      <w:r w:rsidRPr="00F0680E">
        <w:rPr>
          <w:rFonts w:ascii="Times New Roman" w:hAnsi="Times New Roman" w:cs="Times New Roman"/>
          <w:i/>
          <w:sz w:val="24"/>
          <w:szCs w:val="24"/>
        </w:rPr>
        <w:t>Curcuma mangga</w:t>
      </w:r>
      <w:r w:rsidRPr="00F0680E">
        <w:rPr>
          <w:rFonts w:ascii="Times New Roman" w:hAnsi="Times New Roman" w:cs="Times New Roman"/>
          <w:sz w:val="24"/>
          <w:szCs w:val="24"/>
        </w:rPr>
        <w:t xml:space="preserve"> Val.). Agritech, Vol. 30 No. 3</w:t>
      </w:r>
    </w:p>
    <w:p w:rsidR="00CC22D2" w:rsidRPr="00F0680E" w:rsidRDefault="00CC22D2" w:rsidP="00F0680E">
      <w:pPr>
        <w:tabs>
          <w:tab w:val="left" w:pos="7989"/>
        </w:tabs>
        <w:jc w:val="both"/>
        <w:rPr>
          <w:rFonts w:ascii="Times New Roman" w:hAnsi="Times New Roman" w:cs="Times New Roman"/>
          <w:sz w:val="24"/>
          <w:szCs w:val="24"/>
        </w:rPr>
      </w:pPr>
    </w:p>
    <w:p w:rsidR="00CC22D2" w:rsidRPr="00F0680E" w:rsidRDefault="00CC22D2" w:rsidP="00F0680E">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Roselyndiar. 2012. Formulasi Kapsul Kombinasi Ekstrak Herba Seledri (</w:t>
      </w:r>
      <w:r w:rsidRPr="00F0680E">
        <w:rPr>
          <w:rFonts w:ascii="Times New Roman" w:hAnsi="Times New Roman" w:cs="Times New Roman"/>
          <w:i/>
          <w:iCs/>
          <w:sz w:val="24"/>
          <w:szCs w:val="24"/>
        </w:rPr>
        <w:t>Apiumgraveolens</w:t>
      </w:r>
      <w:r w:rsidRPr="00F0680E">
        <w:rPr>
          <w:rFonts w:ascii="Times New Roman" w:hAnsi="Times New Roman" w:cs="Times New Roman"/>
          <w:sz w:val="24"/>
          <w:szCs w:val="24"/>
        </w:rPr>
        <w:t xml:space="preserve"> L.) dan Daun Tempuyung (</w:t>
      </w:r>
      <w:r w:rsidRPr="00F0680E">
        <w:rPr>
          <w:rFonts w:ascii="Times New Roman" w:hAnsi="Times New Roman" w:cs="Times New Roman"/>
          <w:i/>
          <w:sz w:val="24"/>
          <w:szCs w:val="24"/>
        </w:rPr>
        <w:t xml:space="preserve">Sonchus arvensis </w:t>
      </w:r>
      <w:r w:rsidRPr="00F0680E">
        <w:rPr>
          <w:rFonts w:ascii="Times New Roman" w:hAnsi="Times New Roman" w:cs="Times New Roman"/>
          <w:sz w:val="24"/>
          <w:szCs w:val="24"/>
        </w:rPr>
        <w:t>L.). S</w:t>
      </w:r>
      <w:r w:rsidR="00F0680E" w:rsidRPr="00F0680E">
        <w:rPr>
          <w:rFonts w:ascii="Times New Roman" w:hAnsi="Times New Roman" w:cs="Times New Roman"/>
          <w:sz w:val="24"/>
          <w:szCs w:val="24"/>
        </w:rPr>
        <w:t xml:space="preserve">kripsi. Universitas Indonesia. </w:t>
      </w:r>
    </w:p>
    <w:p w:rsidR="00CC22D2" w:rsidRPr="00F0680E" w:rsidRDefault="00CC22D2" w:rsidP="00CC22D2">
      <w:pPr>
        <w:tabs>
          <w:tab w:val="left" w:pos="7989"/>
        </w:tabs>
        <w:ind w:left="851" w:hanging="851"/>
        <w:jc w:val="both"/>
        <w:rPr>
          <w:rFonts w:ascii="Times New Roman" w:hAnsi="Times New Roman" w:cs="Times New Roman"/>
          <w:sz w:val="24"/>
          <w:szCs w:val="24"/>
        </w:rPr>
      </w:pPr>
    </w:p>
    <w:p w:rsidR="00CC22D2" w:rsidRPr="00F0680E" w:rsidRDefault="00CC22D2" w:rsidP="00F0680E">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lastRenderedPageBreak/>
        <w:t>Sadilova, E., Stintzing, E.C. dan Carle, R. 2006. Thermal degradation of acylated and Nonacylated Anthocyanims. Journal</w:t>
      </w:r>
      <w:r w:rsidR="00F0680E" w:rsidRPr="00F0680E">
        <w:rPr>
          <w:rFonts w:ascii="Times New Roman" w:hAnsi="Times New Roman" w:cs="Times New Roman"/>
          <w:sz w:val="24"/>
          <w:szCs w:val="24"/>
        </w:rPr>
        <w:t xml:space="preserve"> of Food Science 71: C504-C512.</w:t>
      </w:r>
    </w:p>
    <w:p w:rsidR="00F0680E" w:rsidRPr="00F0680E" w:rsidRDefault="00F0680E" w:rsidP="00F0680E">
      <w:pPr>
        <w:tabs>
          <w:tab w:val="left" w:pos="7989"/>
        </w:tabs>
        <w:ind w:left="851" w:hanging="851"/>
        <w:jc w:val="both"/>
        <w:rPr>
          <w:rFonts w:ascii="Times New Roman" w:hAnsi="Times New Roman" w:cs="Times New Roman"/>
          <w:sz w:val="24"/>
          <w:szCs w:val="24"/>
        </w:rPr>
      </w:pPr>
    </w:p>
    <w:p w:rsidR="00CC22D2" w:rsidRPr="00F0680E" w:rsidRDefault="00CC22D2" w:rsidP="00F0680E">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Suryani . 2009. Isolasi dan Identifikasi Kandungan Flavonoid pada Rimpang Temu Mangga (</w:t>
      </w:r>
      <w:r w:rsidRPr="00F0680E">
        <w:rPr>
          <w:rFonts w:ascii="Times New Roman" w:hAnsi="Times New Roman" w:cs="Times New Roman"/>
          <w:i/>
          <w:sz w:val="24"/>
          <w:szCs w:val="24"/>
        </w:rPr>
        <w:t>Curcuma mangga</w:t>
      </w:r>
      <w:r w:rsidRPr="00F0680E">
        <w:rPr>
          <w:rFonts w:ascii="Times New Roman" w:hAnsi="Times New Roman" w:cs="Times New Roman"/>
          <w:sz w:val="24"/>
          <w:szCs w:val="24"/>
        </w:rPr>
        <w:t xml:space="preserve"> Val. </w:t>
      </w:r>
      <w:r w:rsidRPr="00F0680E">
        <w:rPr>
          <w:rFonts w:ascii="Times New Roman" w:hAnsi="Times New Roman" w:cs="Times New Roman"/>
          <w:i/>
          <w:sz w:val="24"/>
          <w:szCs w:val="24"/>
        </w:rPr>
        <w:t>et Zyp</w:t>
      </w:r>
      <w:r w:rsidRPr="00F0680E">
        <w:rPr>
          <w:rFonts w:ascii="Times New Roman" w:hAnsi="Times New Roman" w:cs="Times New Roman"/>
          <w:sz w:val="24"/>
          <w:szCs w:val="24"/>
        </w:rPr>
        <w:t xml:space="preserve">) dengan Kromatografi Lapis Tipis dan Spektrofotometri </w:t>
      </w:r>
      <w:r w:rsidRPr="00F0680E">
        <w:rPr>
          <w:rFonts w:ascii="Times New Roman" w:hAnsi="Times New Roman" w:cs="Times New Roman"/>
          <w:i/>
          <w:sz w:val="24"/>
          <w:szCs w:val="24"/>
        </w:rPr>
        <w:t>UV-VIS.</w:t>
      </w:r>
      <w:r w:rsidRPr="00F0680E">
        <w:rPr>
          <w:rFonts w:ascii="Times New Roman" w:hAnsi="Times New Roman" w:cs="Times New Roman"/>
          <w:sz w:val="24"/>
          <w:szCs w:val="24"/>
        </w:rPr>
        <w:t xml:space="preserve"> Skripsi.  Universita</w:t>
      </w:r>
      <w:r w:rsidR="00F0680E" w:rsidRPr="00F0680E">
        <w:rPr>
          <w:rFonts w:ascii="Times New Roman" w:hAnsi="Times New Roman" w:cs="Times New Roman"/>
          <w:sz w:val="24"/>
          <w:szCs w:val="24"/>
        </w:rPr>
        <w:t>s Islam Indonesia. Yogyakarta .</w:t>
      </w:r>
    </w:p>
    <w:p w:rsidR="00CC22D2" w:rsidRPr="00F0680E" w:rsidRDefault="00CC22D2" w:rsidP="00CC22D2">
      <w:pPr>
        <w:tabs>
          <w:tab w:val="left" w:pos="7989"/>
        </w:tabs>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Voigt, 1994. Buku Pelajaran Teknologi Farmasi, Edisi 5, 579-582, Gajah Mada University Press, Yogyakarta</w:t>
      </w:r>
    </w:p>
    <w:p w:rsidR="00CC22D2" w:rsidRPr="00F0680E" w:rsidRDefault="00CC22D2" w:rsidP="00CC22D2">
      <w:pPr>
        <w:tabs>
          <w:tab w:val="left" w:pos="7989"/>
        </w:tabs>
        <w:ind w:left="851" w:hanging="851"/>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Werdhasari,  A.,  2014. Peran Antioksidan Bagi Kesehatan. Jurnal Biotek Medisiana Indonesia Vol. 3.2.2014 : 59-68</w:t>
      </w:r>
    </w:p>
    <w:p w:rsidR="00CC22D2" w:rsidRPr="00F0680E" w:rsidRDefault="00CC22D2" w:rsidP="00CC22D2">
      <w:pPr>
        <w:tabs>
          <w:tab w:val="left" w:pos="7989"/>
        </w:tabs>
        <w:ind w:left="851" w:hanging="851"/>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Winarsi, H. 2007. Antioksidan Alami dan Radikal Bebas. Yogyakarta: Penerbit</w:t>
      </w: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ab/>
        <w:t>Kanisius.</w:t>
      </w:r>
    </w:p>
    <w:p w:rsidR="00CC22D2" w:rsidRPr="00F0680E" w:rsidRDefault="00CC22D2" w:rsidP="00F0680E">
      <w:pPr>
        <w:tabs>
          <w:tab w:val="left" w:pos="7989"/>
        </w:tabs>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hAnsi="Times New Roman" w:cs="Times New Roman"/>
          <w:sz w:val="24"/>
          <w:szCs w:val="24"/>
        </w:rPr>
      </w:pPr>
      <w:r w:rsidRPr="00F0680E">
        <w:rPr>
          <w:rFonts w:ascii="Times New Roman" w:hAnsi="Times New Roman" w:cs="Times New Roman"/>
          <w:sz w:val="24"/>
          <w:szCs w:val="24"/>
        </w:rPr>
        <w:t>Wilmsen, P.K., Spada. D. S. dan Salvador, M. 2005. Antioxidants activity of flavonoids hesperidin in chemical and biological systems. Journal of Agricultural and Food Chemistry 153: 4757-4761</w:t>
      </w:r>
    </w:p>
    <w:p w:rsidR="00CC22D2" w:rsidRPr="00F0680E" w:rsidRDefault="00CC22D2" w:rsidP="00CC22D2">
      <w:pPr>
        <w:tabs>
          <w:tab w:val="left" w:pos="7989"/>
        </w:tabs>
        <w:ind w:left="851" w:hanging="851"/>
        <w:jc w:val="both"/>
        <w:rPr>
          <w:rFonts w:ascii="Times New Roman" w:hAnsi="Times New Roman" w:cs="Times New Roman"/>
          <w:sz w:val="24"/>
          <w:szCs w:val="24"/>
        </w:rPr>
      </w:pPr>
    </w:p>
    <w:p w:rsidR="00CC22D2" w:rsidRPr="00F0680E" w:rsidRDefault="00CC22D2" w:rsidP="00CC22D2">
      <w:pPr>
        <w:tabs>
          <w:tab w:val="left" w:pos="7989"/>
        </w:tabs>
        <w:ind w:left="851" w:hanging="851"/>
        <w:jc w:val="both"/>
        <w:rPr>
          <w:rFonts w:ascii="Times New Roman" w:eastAsia="Times New Roman" w:hAnsi="Times New Roman" w:cs="Times New Roman"/>
          <w:sz w:val="24"/>
          <w:szCs w:val="24"/>
          <w:lang w:eastAsia="en-US"/>
        </w:rPr>
      </w:pPr>
      <w:r w:rsidRPr="00F0680E">
        <w:rPr>
          <w:rFonts w:ascii="Times New Roman" w:eastAsia="Times New Roman" w:hAnsi="Times New Roman" w:cs="Times New Roman"/>
          <w:sz w:val="24"/>
          <w:szCs w:val="24"/>
          <w:lang w:eastAsia="en-US"/>
        </w:rPr>
        <w:t xml:space="preserve">Yildirim, A., Oktay,  M., and Bilaloglu, V., 2001. The Antioxidat Activity of the Leaves of </w:t>
      </w:r>
      <w:r w:rsidRPr="00F0680E">
        <w:rPr>
          <w:rFonts w:ascii="Times New Roman" w:eastAsia="Times New Roman" w:hAnsi="Times New Roman" w:cs="Times New Roman"/>
          <w:i/>
          <w:sz w:val="24"/>
          <w:szCs w:val="24"/>
          <w:lang w:eastAsia="en-US"/>
        </w:rPr>
        <w:t>Cydonia vulgaris</w:t>
      </w:r>
      <w:r w:rsidRPr="00F0680E">
        <w:rPr>
          <w:rFonts w:ascii="Times New Roman" w:eastAsia="Times New Roman" w:hAnsi="Times New Roman" w:cs="Times New Roman"/>
          <w:sz w:val="24"/>
          <w:szCs w:val="24"/>
          <w:lang w:eastAsia="en-US"/>
        </w:rPr>
        <w:t xml:space="preserve">, </w:t>
      </w:r>
      <w:r w:rsidRPr="00F0680E">
        <w:rPr>
          <w:rFonts w:ascii="Times New Roman" w:eastAsia="Times New Roman" w:hAnsi="Times New Roman" w:cs="Times New Roman"/>
          <w:i/>
          <w:sz w:val="24"/>
          <w:szCs w:val="24"/>
          <w:lang w:eastAsia="en-US"/>
        </w:rPr>
        <w:t>Turk J. Med Sci</w:t>
      </w:r>
      <w:r w:rsidRPr="00F0680E">
        <w:rPr>
          <w:rFonts w:ascii="Times New Roman" w:eastAsia="Times New Roman" w:hAnsi="Times New Roman" w:cs="Times New Roman"/>
          <w:sz w:val="24"/>
          <w:szCs w:val="24"/>
          <w:lang w:eastAsia="en-US"/>
        </w:rPr>
        <w:t>, 31: 23-27</w:t>
      </w:r>
    </w:p>
    <w:p w:rsidR="00CC22D2" w:rsidRPr="00F0680E" w:rsidRDefault="00CC22D2" w:rsidP="00CC22D2">
      <w:pPr>
        <w:tabs>
          <w:tab w:val="left" w:pos="7989"/>
        </w:tabs>
        <w:ind w:left="851" w:hanging="851"/>
        <w:jc w:val="both"/>
        <w:rPr>
          <w:rFonts w:ascii="Times New Roman" w:eastAsia="Times New Roman" w:hAnsi="Times New Roman" w:cs="Times New Roman"/>
          <w:sz w:val="24"/>
          <w:szCs w:val="24"/>
          <w:lang w:eastAsia="en-US"/>
        </w:rPr>
      </w:pPr>
    </w:p>
    <w:p w:rsidR="00CC22D2" w:rsidRPr="00F0680E" w:rsidRDefault="00CC22D2" w:rsidP="00CC22D2">
      <w:pPr>
        <w:tabs>
          <w:tab w:val="left" w:pos="7989"/>
        </w:tabs>
        <w:ind w:left="851" w:hanging="851"/>
        <w:jc w:val="both"/>
        <w:rPr>
          <w:rFonts w:ascii="Times New Roman" w:eastAsia="Times New Roman" w:hAnsi="Times New Roman" w:cs="Times New Roman"/>
          <w:sz w:val="24"/>
          <w:szCs w:val="24"/>
          <w:lang w:eastAsia="en-US"/>
        </w:rPr>
      </w:pPr>
      <w:r w:rsidRPr="00F0680E">
        <w:rPr>
          <w:rFonts w:ascii="Times New Roman" w:eastAsia="Times New Roman" w:hAnsi="Times New Roman" w:cs="Times New Roman"/>
          <w:sz w:val="24"/>
          <w:szCs w:val="24"/>
          <w:lang w:eastAsia="en-US"/>
        </w:rPr>
        <w:t>Zapsalis, C.A. Beck. 1985. Food Chemistry and Nutritional Biochemistry. John Willey and Sons, New York, hal 453-454.</w:t>
      </w:r>
    </w:p>
    <w:p w:rsidR="00CC22D2" w:rsidRPr="00F0680E" w:rsidRDefault="00CC22D2" w:rsidP="00CC22D2">
      <w:pPr>
        <w:spacing w:line="360" w:lineRule="auto"/>
        <w:jc w:val="both"/>
        <w:rPr>
          <w:rFonts w:ascii="Times New Roman" w:hAnsi="Times New Roman" w:cs="Times New Roman"/>
          <w:b/>
          <w:sz w:val="24"/>
          <w:szCs w:val="24"/>
        </w:rPr>
      </w:pPr>
    </w:p>
    <w:p w:rsidR="00E85089" w:rsidRPr="00F0680E" w:rsidRDefault="00E85089" w:rsidP="00E85089">
      <w:pPr>
        <w:spacing w:line="480" w:lineRule="auto"/>
        <w:ind w:left="284" w:firstLine="436"/>
        <w:jc w:val="both"/>
        <w:rPr>
          <w:rFonts w:ascii="Times New Roman" w:hAnsi="Times New Roman" w:cs="Times New Roman"/>
          <w:sz w:val="24"/>
          <w:szCs w:val="24"/>
        </w:rPr>
      </w:pPr>
    </w:p>
    <w:p w:rsidR="00E85089" w:rsidRPr="00F0680E" w:rsidRDefault="00E85089" w:rsidP="009C4AFA">
      <w:pPr>
        <w:jc w:val="both"/>
        <w:rPr>
          <w:rFonts w:ascii="Times New Roman" w:hAnsi="Times New Roman" w:cs="Times New Roman"/>
          <w:b/>
          <w:sz w:val="24"/>
          <w:szCs w:val="24"/>
        </w:rPr>
      </w:pPr>
    </w:p>
    <w:p w:rsidR="009C4AFA" w:rsidRPr="00F0680E" w:rsidRDefault="009C4AFA" w:rsidP="009C4AFA">
      <w:pPr>
        <w:tabs>
          <w:tab w:val="left" w:pos="709"/>
        </w:tabs>
        <w:spacing w:line="360" w:lineRule="auto"/>
        <w:jc w:val="both"/>
        <w:rPr>
          <w:rFonts w:ascii="Times New Roman" w:hAnsi="Times New Roman" w:cs="Times New Roman"/>
          <w:b/>
          <w:sz w:val="24"/>
          <w:szCs w:val="24"/>
        </w:rPr>
      </w:pPr>
    </w:p>
    <w:p w:rsidR="009C4AFA" w:rsidRPr="00F0680E" w:rsidRDefault="009C4AFA" w:rsidP="001E5B73">
      <w:pPr>
        <w:tabs>
          <w:tab w:val="left" w:pos="0"/>
        </w:tabs>
        <w:jc w:val="both"/>
        <w:rPr>
          <w:rFonts w:ascii="Times New Roman" w:hAnsi="Times New Roman" w:cs="Times New Roman"/>
          <w:sz w:val="24"/>
          <w:szCs w:val="24"/>
        </w:rPr>
      </w:pPr>
    </w:p>
    <w:p w:rsidR="005F4E43" w:rsidRPr="00F0680E" w:rsidRDefault="005F4E43" w:rsidP="005F4E43">
      <w:pPr>
        <w:tabs>
          <w:tab w:val="left" w:pos="0"/>
        </w:tabs>
        <w:spacing w:line="480" w:lineRule="auto"/>
        <w:jc w:val="both"/>
        <w:rPr>
          <w:rFonts w:ascii="Times New Roman" w:hAnsi="Times New Roman" w:cs="Times New Roman"/>
          <w:sz w:val="24"/>
          <w:szCs w:val="24"/>
        </w:rPr>
      </w:pPr>
    </w:p>
    <w:p w:rsidR="005F4E43" w:rsidRPr="00F0680E" w:rsidRDefault="005F4E43" w:rsidP="005F4E43">
      <w:pPr>
        <w:spacing w:line="360" w:lineRule="auto"/>
        <w:jc w:val="both"/>
        <w:rPr>
          <w:rFonts w:ascii="Times New Roman" w:hAnsi="Times New Roman" w:cs="Times New Roman"/>
          <w:sz w:val="24"/>
          <w:szCs w:val="24"/>
        </w:rPr>
      </w:pPr>
    </w:p>
    <w:p w:rsidR="00A95CE9" w:rsidRPr="00F0680E" w:rsidRDefault="00A95CE9" w:rsidP="002D23DA">
      <w:pPr>
        <w:spacing w:line="360" w:lineRule="auto"/>
        <w:ind w:firstLine="720"/>
        <w:jc w:val="both"/>
        <w:rPr>
          <w:rFonts w:ascii="Times New Roman" w:hAnsi="Times New Roman" w:cs="Times New Roman"/>
          <w:sz w:val="24"/>
          <w:szCs w:val="24"/>
        </w:rPr>
      </w:pPr>
    </w:p>
    <w:p w:rsidR="002D23DA" w:rsidRPr="00F0680E" w:rsidRDefault="002D23DA" w:rsidP="00C976A2">
      <w:pPr>
        <w:spacing w:line="360" w:lineRule="auto"/>
        <w:jc w:val="both"/>
        <w:rPr>
          <w:rFonts w:ascii="Times New Roman" w:hAnsi="Times New Roman" w:cs="Times New Roman"/>
          <w:b/>
          <w:sz w:val="24"/>
          <w:szCs w:val="24"/>
        </w:rPr>
      </w:pPr>
    </w:p>
    <w:p w:rsidR="002D23DA" w:rsidRPr="00F0680E" w:rsidRDefault="002D23DA" w:rsidP="00C976A2">
      <w:pPr>
        <w:spacing w:line="360" w:lineRule="auto"/>
        <w:jc w:val="both"/>
        <w:rPr>
          <w:rFonts w:ascii="Times New Roman" w:hAnsi="Times New Roman" w:cs="Times New Roman"/>
          <w:sz w:val="24"/>
          <w:szCs w:val="24"/>
        </w:rPr>
      </w:pPr>
    </w:p>
    <w:p w:rsidR="00DA585B" w:rsidRPr="00F0680E" w:rsidRDefault="00DA585B" w:rsidP="00DA585B"/>
    <w:p w:rsidR="00DA585B" w:rsidRPr="00F0680E" w:rsidRDefault="00DA585B" w:rsidP="00DA585B">
      <w:pPr>
        <w:pStyle w:val="NoSpacing"/>
        <w:tabs>
          <w:tab w:val="left" w:pos="360"/>
        </w:tabs>
        <w:spacing w:line="360" w:lineRule="auto"/>
        <w:jc w:val="both"/>
        <w:rPr>
          <w:rFonts w:ascii="Times New Roman" w:hAnsi="Times New Roman" w:cs="Times New Roman"/>
          <w:sz w:val="24"/>
          <w:szCs w:val="24"/>
        </w:rPr>
      </w:pPr>
    </w:p>
    <w:p w:rsidR="00AE6059" w:rsidRPr="0021133D" w:rsidRDefault="00AE6059" w:rsidP="0021133D">
      <w:pPr>
        <w:spacing w:line="276" w:lineRule="auto"/>
      </w:pPr>
      <w:bookmarkStart w:id="0" w:name="_GoBack"/>
      <w:bookmarkEnd w:id="0"/>
    </w:p>
    <w:sectPr w:rsidR="00AE6059" w:rsidRPr="0021133D" w:rsidSect="00C42166">
      <w:type w:val="continuous"/>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8FE"/>
    <w:multiLevelType w:val="hybridMultilevel"/>
    <w:tmpl w:val="287EEE2C"/>
    <w:lvl w:ilvl="0" w:tplc="1FCC5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737F4"/>
    <w:multiLevelType w:val="hybridMultilevel"/>
    <w:tmpl w:val="C9507D32"/>
    <w:lvl w:ilvl="0" w:tplc="6D442C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EC52A4"/>
    <w:multiLevelType w:val="hybridMultilevel"/>
    <w:tmpl w:val="9256598C"/>
    <w:lvl w:ilvl="0" w:tplc="0A6073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C37D00"/>
    <w:rsid w:val="00110600"/>
    <w:rsid w:val="001E5B73"/>
    <w:rsid w:val="0021133D"/>
    <w:rsid w:val="002D23DA"/>
    <w:rsid w:val="002E1A1B"/>
    <w:rsid w:val="003155C3"/>
    <w:rsid w:val="005156CA"/>
    <w:rsid w:val="00555E4F"/>
    <w:rsid w:val="005F4E43"/>
    <w:rsid w:val="00752DB5"/>
    <w:rsid w:val="0078715C"/>
    <w:rsid w:val="00874682"/>
    <w:rsid w:val="00980118"/>
    <w:rsid w:val="009C4AFA"/>
    <w:rsid w:val="00A315EA"/>
    <w:rsid w:val="00A95CE9"/>
    <w:rsid w:val="00AE6059"/>
    <w:rsid w:val="00B32494"/>
    <w:rsid w:val="00BC4BD6"/>
    <w:rsid w:val="00C37D00"/>
    <w:rsid w:val="00C42166"/>
    <w:rsid w:val="00C976A2"/>
    <w:rsid w:val="00CC22D2"/>
    <w:rsid w:val="00CD010B"/>
    <w:rsid w:val="00D53061"/>
    <w:rsid w:val="00D61195"/>
    <w:rsid w:val="00DA585B"/>
    <w:rsid w:val="00E40705"/>
    <w:rsid w:val="00E85089"/>
    <w:rsid w:val="00F0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59"/>
    <w:pPr>
      <w:spacing w:after="0" w:line="240" w:lineRule="auto"/>
      <w:jc w:val="left"/>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DA58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059"/>
    <w:pPr>
      <w:spacing w:after="0" w:line="240" w:lineRule="auto"/>
      <w:jc w:val="left"/>
    </w:pPr>
    <w:rPr>
      <w:lang w:val="id-ID"/>
    </w:rPr>
  </w:style>
  <w:style w:type="paragraph" w:styleId="ListParagraph">
    <w:name w:val="List Paragraph"/>
    <w:basedOn w:val="Normal"/>
    <w:uiPriority w:val="34"/>
    <w:qFormat/>
    <w:rsid w:val="00AE6059"/>
    <w:pPr>
      <w:ind w:left="720"/>
      <w:contextualSpacing/>
    </w:pPr>
  </w:style>
  <w:style w:type="character" w:customStyle="1" w:styleId="Heading1Char">
    <w:name w:val="Heading 1 Char"/>
    <w:basedOn w:val="DefaultParagraphFont"/>
    <w:link w:val="Heading1"/>
    <w:uiPriority w:val="9"/>
    <w:rsid w:val="00DA585B"/>
    <w:rPr>
      <w:rFonts w:asciiTheme="majorHAnsi" w:eastAsiaTheme="majorEastAsia" w:hAnsiTheme="majorHAnsi" w:cstheme="majorBidi"/>
      <w:b/>
      <w:bCs/>
      <w:color w:val="365F91" w:themeColor="accent1" w:themeShade="BF"/>
      <w:sz w:val="28"/>
      <w:szCs w:val="28"/>
      <w:lang w:val="id-ID" w:eastAsia="id-ID"/>
    </w:rPr>
  </w:style>
  <w:style w:type="table" w:styleId="TableGrid">
    <w:name w:val="Table Grid"/>
    <w:basedOn w:val="TableNormal"/>
    <w:uiPriority w:val="59"/>
    <w:rsid w:val="005F4E4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22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repo.mercubuanayogya.ac.id/Kuliah/materi_20141_doc/rempah%20enkapsulas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 NELA</dc:creator>
  <cp:lastModifiedBy>Windows User</cp:lastModifiedBy>
  <cp:revision>21</cp:revision>
  <dcterms:created xsi:type="dcterms:W3CDTF">2019-08-29T08:03:00Z</dcterms:created>
  <dcterms:modified xsi:type="dcterms:W3CDTF">2019-09-05T15:36:00Z</dcterms:modified>
</cp:coreProperties>
</file>