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E49" w:rsidRDefault="00190E49" w:rsidP="00190E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PENGARUH JUMLAH PELARUT EKSTRAKSI DAN PENAMBAHAN GULA TERHADAP WARNA DAN SIFAT KIMIA </w:t>
      </w:r>
    </w:p>
    <w:p w:rsidR="00190E49" w:rsidRDefault="00190E49" w:rsidP="00190E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95DD4">
        <w:rPr>
          <w:rFonts w:ascii="Times New Roman" w:hAnsi="Times New Roman" w:cs="Times New Roman"/>
          <w:b/>
          <w:bCs/>
          <w:i/>
          <w:sz w:val="24"/>
          <w:szCs w:val="24"/>
        </w:rPr>
        <w:t xml:space="preserve">CURCUMA XANTHORRHIZA </w:t>
      </w:r>
      <w:r w:rsidR="00195DD4" w:rsidRPr="00195DD4">
        <w:rPr>
          <w:rFonts w:ascii="Times New Roman" w:hAnsi="Times New Roman" w:cs="Times New Roman"/>
          <w:b/>
          <w:bCs/>
          <w:sz w:val="24"/>
          <w:szCs w:val="24"/>
        </w:rPr>
        <w:t>ROXB</w:t>
      </w:r>
      <w:r>
        <w:rPr>
          <w:rFonts w:ascii="Times New Roman" w:hAnsi="Times New Roman" w:cs="Times New Roman"/>
          <w:b/>
          <w:bCs/>
          <w:sz w:val="24"/>
          <w:szCs w:val="24"/>
        </w:rPr>
        <w:t>.) INSTAN</w:t>
      </w:r>
    </w:p>
    <w:p w:rsidR="00190E49" w:rsidRDefault="00190E49" w:rsidP="00190E49">
      <w:pPr>
        <w:spacing w:after="0" w:line="240" w:lineRule="auto"/>
        <w:jc w:val="center"/>
        <w:rPr>
          <w:rFonts w:ascii="Times New Roman" w:hAnsi="Times New Roman" w:cs="Times New Roman"/>
          <w:b/>
          <w:bCs/>
          <w:sz w:val="24"/>
          <w:szCs w:val="24"/>
        </w:rPr>
      </w:pPr>
    </w:p>
    <w:p w:rsidR="00195DD4" w:rsidRDefault="00195DD4" w:rsidP="00190E49">
      <w:pPr>
        <w:spacing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Nur Afni Azis</w:t>
      </w:r>
      <w:r w:rsidRPr="00195DD4">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Dwiyati Pujimulyani</w:t>
      </w:r>
      <w:r w:rsidRPr="00195DD4">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Astuti Setyowati</w:t>
      </w:r>
      <w:r w:rsidRPr="00195DD4">
        <w:rPr>
          <w:rFonts w:ascii="Times New Roman" w:hAnsi="Times New Roman" w:cs="Times New Roman"/>
          <w:b/>
          <w:bCs/>
          <w:sz w:val="24"/>
          <w:szCs w:val="24"/>
          <w:vertAlign w:val="superscript"/>
        </w:rPr>
        <w:t>3)</w:t>
      </w:r>
    </w:p>
    <w:p w:rsidR="00195DD4" w:rsidRDefault="00195DD4" w:rsidP="00190E49">
      <w:pPr>
        <w:spacing w:line="240" w:lineRule="auto"/>
        <w:jc w:val="center"/>
        <w:rPr>
          <w:rFonts w:ascii="Times New Roman" w:hAnsi="Times New Roman" w:cs="Times New Roman"/>
          <w:bCs/>
          <w:sz w:val="24"/>
          <w:szCs w:val="24"/>
        </w:rPr>
      </w:pPr>
      <w:r w:rsidRPr="00195DD4">
        <w:rPr>
          <w:rFonts w:ascii="Times New Roman" w:hAnsi="Times New Roman" w:cs="Times New Roman"/>
          <w:bCs/>
          <w:sz w:val="24"/>
          <w:szCs w:val="24"/>
          <w:vertAlign w:val="superscript"/>
        </w:rPr>
        <w:t>1</w:t>
      </w:r>
      <w:r>
        <w:rPr>
          <w:rFonts w:ascii="Times New Roman" w:hAnsi="Times New Roman" w:cs="Times New Roman"/>
          <w:bCs/>
          <w:sz w:val="24"/>
          <w:szCs w:val="24"/>
        </w:rPr>
        <w:t>Mahasiswa Program Studi Teknologi Hasil Pertanian, Universitas Mercu Buana Yogyakarta, Yogyakarta</w:t>
      </w:r>
    </w:p>
    <w:p w:rsidR="00195DD4" w:rsidRDefault="00195DD4" w:rsidP="00190E49">
      <w:pPr>
        <w:spacing w:line="240" w:lineRule="auto"/>
        <w:jc w:val="center"/>
        <w:rPr>
          <w:rFonts w:ascii="Times New Roman" w:hAnsi="Times New Roman" w:cs="Times New Roman"/>
          <w:bCs/>
          <w:sz w:val="24"/>
          <w:szCs w:val="24"/>
        </w:rPr>
      </w:pPr>
      <w:r w:rsidRPr="00195DD4">
        <w:rPr>
          <w:rFonts w:ascii="Times New Roman" w:hAnsi="Times New Roman" w:cs="Times New Roman"/>
          <w:bCs/>
          <w:sz w:val="24"/>
          <w:szCs w:val="24"/>
          <w:vertAlign w:val="superscript"/>
        </w:rPr>
        <w:t>2</w:t>
      </w:r>
      <w:r>
        <w:rPr>
          <w:rFonts w:ascii="Times New Roman" w:hAnsi="Times New Roman" w:cs="Times New Roman"/>
          <w:bCs/>
          <w:sz w:val="24"/>
          <w:szCs w:val="24"/>
        </w:rPr>
        <w:t xml:space="preserve">Dosen Prof. Dr. Ir. Dwiyati Pujimulyani, M.P dan </w:t>
      </w:r>
      <w:r w:rsidRPr="00195DD4">
        <w:rPr>
          <w:rFonts w:ascii="Times New Roman" w:hAnsi="Times New Roman" w:cs="Times New Roman"/>
          <w:bCs/>
          <w:sz w:val="24"/>
          <w:szCs w:val="24"/>
          <w:vertAlign w:val="superscript"/>
        </w:rPr>
        <w:t>3</w:t>
      </w:r>
      <w:r>
        <w:rPr>
          <w:rFonts w:ascii="Times New Roman" w:hAnsi="Times New Roman" w:cs="Times New Roman"/>
          <w:bCs/>
          <w:sz w:val="24"/>
          <w:szCs w:val="24"/>
        </w:rPr>
        <w:t>Ir. Astuti Setyowati, S.U Fakultas Agroindustri, Universitas Mercu Buana Yogyakarta, Yogyakarta</w:t>
      </w:r>
    </w:p>
    <w:p w:rsidR="00195DD4" w:rsidRDefault="00195DD4" w:rsidP="00195DD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 </w:t>
      </w:r>
      <w:hyperlink r:id="rId8" w:history="1">
        <w:r w:rsidRPr="00423FA1">
          <w:rPr>
            <w:rStyle w:val="Hyperlink"/>
            <w:rFonts w:ascii="Times New Roman" w:hAnsi="Times New Roman" w:cs="Times New Roman"/>
            <w:bCs/>
            <w:sz w:val="24"/>
            <w:szCs w:val="24"/>
          </w:rPr>
          <w:t>nurafniazis25@gmail.com</w:t>
        </w:r>
      </w:hyperlink>
    </w:p>
    <w:p w:rsidR="004E2C45" w:rsidRPr="00190E49" w:rsidRDefault="004E2C45" w:rsidP="00190E49">
      <w:pPr>
        <w:spacing w:line="240" w:lineRule="auto"/>
        <w:jc w:val="center"/>
        <w:rPr>
          <w:rFonts w:ascii="Times New Roman" w:hAnsi="Times New Roman" w:cs="Times New Roman"/>
          <w:b/>
          <w:bCs/>
          <w:i/>
          <w:sz w:val="24"/>
          <w:szCs w:val="24"/>
        </w:rPr>
      </w:pPr>
      <w:r w:rsidRPr="00190E49">
        <w:rPr>
          <w:rFonts w:ascii="Times New Roman" w:hAnsi="Times New Roman" w:cs="Times New Roman"/>
          <w:b/>
          <w:bCs/>
          <w:i/>
          <w:sz w:val="24"/>
          <w:szCs w:val="24"/>
        </w:rPr>
        <w:t>ABSTRACT</w:t>
      </w:r>
    </w:p>
    <w:p w:rsidR="00190E49" w:rsidRPr="00190E49" w:rsidRDefault="00CA75F6" w:rsidP="00190E49">
      <w:pPr>
        <w:pStyle w:val="NoSpacing"/>
        <w:ind w:firstLine="720"/>
        <w:jc w:val="both"/>
        <w:rPr>
          <w:rStyle w:val="tlid-translation"/>
          <w:rFonts w:ascii="Times New Roman" w:hAnsi="Times New Roman" w:cs="Times New Roman"/>
          <w:i/>
          <w:sz w:val="24"/>
          <w:lang w:val="en"/>
        </w:rPr>
      </w:pPr>
      <w:r w:rsidRPr="00190E49">
        <w:rPr>
          <w:rStyle w:val="tlid-translation"/>
          <w:rFonts w:ascii="Times New Roman" w:hAnsi="Times New Roman" w:cs="Times New Roman"/>
          <w:i/>
          <w:sz w:val="24"/>
          <w:lang w:val="en"/>
        </w:rPr>
        <w:t>Temulawak (Curcuma xanthorrhiza Roxb.) is a medicinal plant that has been used for a long time and is widely used as ingredients of traditional medicine. The water content of the ginger rhizome at harvest is 80-90%. High water content during harvest, causes the quality of ginger to decrease so that the selling price of ginger becomes low. This study aims to determine the effect of differences in the amount of water and sugar concentration on the color and chemical properties of temulawak powder.</w:t>
      </w:r>
      <w:r w:rsidR="00190E49" w:rsidRPr="00190E49">
        <w:rPr>
          <w:rStyle w:val="tlid-translation"/>
          <w:rFonts w:ascii="Times New Roman" w:hAnsi="Times New Roman" w:cs="Times New Roman"/>
          <w:i/>
          <w:sz w:val="24"/>
          <w:lang w:val="en"/>
        </w:rPr>
        <w:t xml:space="preserve"> </w:t>
      </w:r>
      <w:r w:rsidRPr="00190E49">
        <w:rPr>
          <w:rStyle w:val="tlid-translation"/>
          <w:rFonts w:ascii="Times New Roman" w:hAnsi="Times New Roman" w:cs="Times New Roman"/>
          <w:i/>
          <w:sz w:val="24"/>
          <w:lang w:val="en"/>
        </w:rPr>
        <w:t>In this study, the production of temulawak powder was started by weighing the fresh ginger rhizome, then shredded and grated water was added with different amounts (100 ml and 150 ml) and then filtered to separate the pulp and filtrate. Then do the giving of sugar with different concentrations namely (100 g, 150 g and 200 g).</w:t>
      </w:r>
      <w:r w:rsidR="00190E49" w:rsidRPr="00190E49">
        <w:rPr>
          <w:rStyle w:val="tlid-translation"/>
          <w:rFonts w:ascii="Times New Roman" w:hAnsi="Times New Roman" w:cs="Times New Roman"/>
          <w:i/>
          <w:sz w:val="24"/>
          <w:lang w:val="en"/>
        </w:rPr>
        <w:t xml:space="preserve"> </w:t>
      </w:r>
      <w:r w:rsidRPr="00190E49">
        <w:rPr>
          <w:rStyle w:val="tlid-translation"/>
          <w:rFonts w:ascii="Times New Roman" w:hAnsi="Times New Roman" w:cs="Times New Roman"/>
          <w:i/>
          <w:sz w:val="24"/>
          <w:lang w:val="en"/>
        </w:rPr>
        <w:t>The analysis carried out was a test of color, water content, levels of flavonoids, tannin levels and antioxidant activity. The data obtained were calculated statistically by the Complete Randomized Block Design and carried out by analysis of variance (ANOVA) with a confidence level of 95%. If the real difference in each treatment continued with Duncan Multiple Range Test (DMRT). The results showed that the amount of water and the addition of sugar have a significant effect on color, water content, flavonoid levels, tannin levels and antioxidant activity. Temulawak powder with 100 ml water amount and 100 g sugar has 1.7 red color, 8.8 yellow color, 3.01% wb water content, flavonoid content of 1.73 mg GAE/g bk, tannin 10.99 mg / 100g and antioxidant activity is 83.30% RSA.</w:t>
      </w:r>
    </w:p>
    <w:p w:rsidR="00CA75F6" w:rsidRPr="00190E49" w:rsidRDefault="00CA75F6" w:rsidP="00190E49">
      <w:pPr>
        <w:pStyle w:val="NoSpacing"/>
        <w:ind w:firstLine="720"/>
        <w:jc w:val="both"/>
        <w:rPr>
          <w:rFonts w:ascii="Times New Roman" w:hAnsi="Times New Roman" w:cs="Times New Roman"/>
          <w:i/>
          <w:sz w:val="24"/>
          <w:lang w:val="en"/>
        </w:rPr>
      </w:pPr>
      <w:r w:rsidRPr="00190E49">
        <w:rPr>
          <w:i/>
          <w:lang w:val="en"/>
        </w:rPr>
        <w:br/>
      </w:r>
      <w:r w:rsidRPr="00190E49">
        <w:rPr>
          <w:rStyle w:val="tlid-translation"/>
          <w:rFonts w:ascii="Times New Roman" w:hAnsi="Times New Roman" w:cs="Times New Roman"/>
          <w:b/>
          <w:i/>
          <w:sz w:val="24"/>
          <w:lang w:val="en"/>
        </w:rPr>
        <w:t>Keywords:</w:t>
      </w:r>
      <w:r w:rsidRPr="00190E49">
        <w:rPr>
          <w:rStyle w:val="tlid-translation"/>
          <w:rFonts w:ascii="Times New Roman" w:hAnsi="Times New Roman" w:cs="Times New Roman"/>
          <w:i/>
          <w:sz w:val="24"/>
          <w:lang w:val="en"/>
        </w:rPr>
        <w:t xml:space="preserve"> Temulawak Powder, Antioxidant Activity, Flavonoids, Tanin</w:t>
      </w:r>
    </w:p>
    <w:p w:rsidR="00190E49" w:rsidRDefault="00190E49" w:rsidP="00190E49">
      <w:pPr>
        <w:spacing w:line="240" w:lineRule="auto"/>
        <w:ind w:firstLine="720"/>
        <w:jc w:val="both"/>
        <w:rPr>
          <w:rFonts w:ascii="Times New Roman" w:hAnsi="Times New Roman" w:cs="Times New Roman"/>
          <w:sz w:val="24"/>
          <w:szCs w:val="24"/>
          <w:lang w:val="en"/>
        </w:rPr>
        <w:sectPr w:rsidR="00190E49" w:rsidSect="00190E49">
          <w:headerReference w:type="default" r:id="rId9"/>
          <w:footerReference w:type="default" r:id="rId10"/>
          <w:footerReference w:type="first" r:id="rId11"/>
          <w:pgSz w:w="12240" w:h="15840"/>
          <w:pgMar w:top="2268" w:right="1701" w:bottom="1701" w:left="2268" w:header="720" w:footer="720" w:gutter="0"/>
          <w:pgNumType w:start="25"/>
          <w:cols w:space="720"/>
          <w:titlePg/>
          <w:docGrid w:linePitch="360"/>
        </w:sectPr>
      </w:pPr>
    </w:p>
    <w:p w:rsidR="009B7016" w:rsidRPr="009B7016" w:rsidRDefault="009B7016" w:rsidP="00190E49">
      <w:pPr>
        <w:spacing w:line="240" w:lineRule="auto"/>
        <w:ind w:firstLine="720"/>
        <w:jc w:val="both"/>
        <w:rPr>
          <w:rFonts w:ascii="Times New Roman" w:hAnsi="Times New Roman" w:cs="Times New Roman"/>
          <w:sz w:val="24"/>
          <w:szCs w:val="24"/>
          <w:lang w:val="en"/>
        </w:rPr>
      </w:pPr>
    </w:p>
    <w:p w:rsidR="00190E49" w:rsidRDefault="00190E49" w:rsidP="00190E49">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22AB1" w:rsidRDefault="00D22AB1" w:rsidP="00190E49">
      <w:pPr>
        <w:spacing w:after="0" w:line="240" w:lineRule="auto"/>
        <w:rPr>
          <w:rFonts w:ascii="Times New Roman" w:hAnsi="Times New Roman" w:cs="Times New Roman"/>
          <w:b/>
          <w:bCs/>
          <w:sz w:val="24"/>
          <w:szCs w:val="24"/>
        </w:rPr>
        <w:sectPr w:rsidR="00D22AB1" w:rsidSect="00D22AB1">
          <w:type w:val="continuous"/>
          <w:pgSz w:w="12240" w:h="15840"/>
          <w:pgMar w:top="2268" w:right="1701" w:bottom="1701" w:left="2268" w:header="720" w:footer="720" w:gutter="0"/>
          <w:pgNumType w:start="25"/>
          <w:cols w:space="720"/>
          <w:titlePg/>
          <w:docGrid w:linePitch="360"/>
        </w:sectPr>
      </w:pPr>
    </w:p>
    <w:p w:rsidR="004E2C45" w:rsidRDefault="004E2C45"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24751D" w:rsidRDefault="0024751D" w:rsidP="00190E49">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Perkembangan industry </w:t>
      </w:r>
      <w:r w:rsidRPr="008C4D5C">
        <w:rPr>
          <w:rFonts w:ascii="Times New Roman" w:hAnsi="Times New Roman" w:cs="Times New Roman"/>
          <w:i/>
          <w:sz w:val="24"/>
          <w:szCs w:val="24"/>
        </w:rPr>
        <w:t>herbal medicine</w:t>
      </w:r>
      <w:r>
        <w:rPr>
          <w:rFonts w:ascii="Times New Roman" w:hAnsi="Times New Roman" w:cs="Times New Roman"/>
          <w:sz w:val="24"/>
          <w:szCs w:val="24"/>
        </w:rPr>
        <w:t xml:space="preserve"> dan </w:t>
      </w:r>
      <w:r w:rsidRPr="008C4D5C">
        <w:rPr>
          <w:rFonts w:ascii="Times New Roman" w:hAnsi="Times New Roman" w:cs="Times New Roman"/>
          <w:i/>
          <w:sz w:val="24"/>
          <w:szCs w:val="24"/>
        </w:rPr>
        <w:t>health food</w:t>
      </w:r>
      <w:r>
        <w:rPr>
          <w:rFonts w:ascii="Times New Roman" w:hAnsi="Times New Roman" w:cs="Times New Roman"/>
          <w:sz w:val="24"/>
          <w:szCs w:val="24"/>
        </w:rPr>
        <w:t xml:space="preserve"> di Indonesia dewasa ini meningkat dengan pesat. Pemanfaatan sumberdaya alam hayati akan terus berlanjut dengan kuatnya karena keterkaitan Bangsa Indonesia terhadap tradisi memakai obat tradisional dan adanya trend gaya hidup kembali ke alam </w:t>
      </w:r>
      <w:r w:rsidRPr="008C4D5C">
        <w:rPr>
          <w:rFonts w:ascii="Times New Roman" w:hAnsi="Times New Roman" w:cs="Times New Roman"/>
          <w:i/>
          <w:sz w:val="24"/>
          <w:szCs w:val="24"/>
        </w:rPr>
        <w:t>(back to nature).</w:t>
      </w:r>
      <w:r>
        <w:rPr>
          <w:rFonts w:ascii="Times New Roman" w:hAnsi="Times New Roman" w:cs="Times New Roman"/>
          <w:sz w:val="24"/>
          <w:szCs w:val="24"/>
        </w:rPr>
        <w:t xml:space="preserve"> Bahan alam yang banyak digunakan untuk pengobatan dan bahan baku industry biofarmaka di Indonesia ialah rimpang temulawak </w:t>
      </w:r>
      <w:r w:rsidRPr="008C4D5C">
        <w:rPr>
          <w:rFonts w:ascii="Times New Roman" w:hAnsi="Times New Roman" w:cs="Times New Roman"/>
          <w:i/>
          <w:sz w:val="24"/>
          <w:szCs w:val="24"/>
        </w:rPr>
        <w:t xml:space="preserve">(Curcuma xanthorriza </w:t>
      </w:r>
      <w:r w:rsidRPr="00806A91">
        <w:rPr>
          <w:rFonts w:ascii="Times New Roman" w:hAnsi="Times New Roman" w:cs="Times New Roman"/>
          <w:sz w:val="24"/>
          <w:szCs w:val="24"/>
        </w:rPr>
        <w:t>Roxb.)</w:t>
      </w:r>
      <w:r>
        <w:rPr>
          <w:rFonts w:ascii="Times New Roman" w:hAnsi="Times New Roman" w:cs="Times New Roman"/>
          <w:sz w:val="24"/>
          <w:szCs w:val="24"/>
        </w:rPr>
        <w:t xml:space="preserve"> dan kunyit </w:t>
      </w:r>
      <w:r w:rsidRPr="008C4D5C">
        <w:rPr>
          <w:rFonts w:ascii="Times New Roman" w:hAnsi="Times New Roman" w:cs="Times New Roman"/>
          <w:i/>
          <w:sz w:val="24"/>
          <w:szCs w:val="24"/>
        </w:rPr>
        <w:t xml:space="preserve">(Curcuma domestica </w:t>
      </w:r>
      <w:r w:rsidRPr="00806A91">
        <w:rPr>
          <w:rFonts w:ascii="Times New Roman" w:hAnsi="Times New Roman" w:cs="Times New Roman"/>
          <w:sz w:val="24"/>
          <w:szCs w:val="24"/>
        </w:rPr>
        <w:t>Val</w:t>
      </w:r>
      <w:r w:rsidRPr="008C4D5C">
        <w:rPr>
          <w:rFonts w:ascii="Times New Roman" w:hAnsi="Times New Roman" w:cs="Times New Roman"/>
          <w:i/>
          <w:sz w:val="24"/>
          <w:szCs w:val="24"/>
        </w:rPr>
        <w:t>.).</w:t>
      </w:r>
      <w:r>
        <w:rPr>
          <w:rFonts w:ascii="Times New Roman" w:hAnsi="Times New Roman" w:cs="Times New Roman"/>
          <w:sz w:val="24"/>
          <w:szCs w:val="24"/>
        </w:rPr>
        <w:t xml:space="preserve"> Temulawak adalah salah satu tanaman rempah dan obat yang dapat diolah menjadi produk minuman herbal. Kurkuminoid pada temulawak merupakan zat pigmen yang menyebabkan temulawak berwarna kuning dan bermanfaat sebagai zat antiinflamasi, memiliki aktifitas hipokolestrolemik dan antioksidan.</w:t>
      </w:r>
    </w:p>
    <w:p w:rsidR="0024751D" w:rsidRDefault="0024751D" w:rsidP="00190E49">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penelitian Septiana dkk. (2006), aktivitas antioksidan ekstrak temulawak, kunyit maupun ekstrak aseton jahe lebih besar daripada α tokoferol dan ekstrak kunyit putih. Antioksidan alami mampu mencegah resiko penyakit degerasi, serangan jantung dan menghambat oksidasi LDL secara invitro (Jan dkk, 2000).</w:t>
      </w:r>
    </w:p>
    <w:p w:rsidR="0024751D" w:rsidRDefault="0024751D" w:rsidP="00190E49">
      <w:pPr>
        <w:pStyle w:val="ListParagraph"/>
        <w:spacing w:after="0" w:line="240" w:lineRule="auto"/>
        <w:ind w:left="0" w:firstLine="720"/>
        <w:jc w:val="both"/>
        <w:rPr>
          <w:rFonts w:ascii="Times New Roman" w:hAnsi="Times New Roman" w:cs="Times New Roman"/>
          <w:sz w:val="24"/>
          <w:szCs w:val="24"/>
        </w:rPr>
      </w:pPr>
      <w:r w:rsidRPr="003F7DC0">
        <w:rPr>
          <w:rFonts w:ascii="Times New Roman" w:hAnsi="Times New Roman" w:cs="Times New Roman"/>
          <w:sz w:val="24"/>
          <w:szCs w:val="24"/>
        </w:rPr>
        <w:t>Tumbuhan temulawak secara empiris banyak digunakan sebagai obat tunggal maup</w:t>
      </w:r>
      <w:r>
        <w:rPr>
          <w:rFonts w:ascii="Times New Roman" w:hAnsi="Times New Roman" w:cs="Times New Roman"/>
          <w:sz w:val="24"/>
          <w:szCs w:val="24"/>
        </w:rPr>
        <w:t>un campuran. Terdapat lebih</w:t>
      </w:r>
      <w:r w:rsidRPr="003F7DC0">
        <w:rPr>
          <w:rFonts w:ascii="Times New Roman" w:hAnsi="Times New Roman" w:cs="Times New Roman"/>
          <w:sz w:val="24"/>
          <w:szCs w:val="24"/>
        </w:rPr>
        <w:t xml:space="preserve"> dari 50 resep obat  tradisional menggunakan temulawak (Achmad et al. 2007). Eksistensi temulawak sebagai tumbuhan obat telah lama diakui, terutama dikalangan </w:t>
      </w:r>
      <w:r w:rsidRPr="003F7DC0">
        <w:rPr>
          <w:rFonts w:ascii="Times New Roman" w:hAnsi="Times New Roman" w:cs="Times New Roman"/>
          <w:sz w:val="24"/>
          <w:szCs w:val="24"/>
        </w:rPr>
        <w:t>masyarakat Jawa. Rimpang temulawak merupakan bahan pembuatan obat tradisional yang paling utama. K</w:t>
      </w:r>
      <w:r>
        <w:rPr>
          <w:rFonts w:ascii="Times New Roman" w:hAnsi="Times New Roman" w:cs="Times New Roman"/>
          <w:sz w:val="24"/>
          <w:szCs w:val="24"/>
        </w:rPr>
        <w:t>h</w:t>
      </w:r>
      <w:r w:rsidRPr="003F7DC0">
        <w:rPr>
          <w:rFonts w:ascii="Times New Roman" w:hAnsi="Times New Roman" w:cs="Times New Roman"/>
          <w:sz w:val="24"/>
          <w:szCs w:val="24"/>
        </w:rPr>
        <w:t xml:space="preserve">asiat temulawak sebagai upaya pemelihara kesehatan, disamping sebagai upaya peningkatan kesehatan atau pengobatan penyakit. Temulawak sebagai obat atau bahan obat tradisional akan menjadi tumpuan harapan bagi pengembangan obat tradisional Indonesia sebagai sediaan fitoterapi yang kegunaan dan keamanan dapat dipertanggungjawabkan (Sidik et al. 1992). </w:t>
      </w:r>
      <w:r>
        <w:rPr>
          <w:rFonts w:ascii="Times New Roman" w:hAnsi="Times New Roman" w:cs="Times New Roman"/>
          <w:sz w:val="24"/>
          <w:szCs w:val="24"/>
        </w:rPr>
        <w:t xml:space="preserve"> </w:t>
      </w:r>
    </w:p>
    <w:p w:rsidR="0024751D" w:rsidRPr="00034922" w:rsidRDefault="0024751D" w:rsidP="00190E49">
      <w:pPr>
        <w:spacing w:after="0" w:line="240" w:lineRule="auto"/>
        <w:ind w:firstLine="720"/>
        <w:jc w:val="both"/>
        <w:rPr>
          <w:rFonts w:ascii="Times New Roman" w:hAnsi="Times New Roman" w:cs="Times New Roman"/>
          <w:sz w:val="24"/>
          <w:szCs w:val="24"/>
        </w:rPr>
      </w:pPr>
      <w:r w:rsidRPr="00034922">
        <w:rPr>
          <w:rFonts w:ascii="Times New Roman" w:hAnsi="Times New Roman" w:cs="Times New Roman"/>
          <w:sz w:val="24"/>
          <w:szCs w:val="24"/>
        </w:rPr>
        <w:t>Gula pasir dan air dalam pembuatan minuman instan berpengaruh sebagai bahan pengkristal dan berfungsi sebagai pemanis. Selain faktor tersebut, ada faktor yang lebih penting dalam pembuatan minuman serbuk instan, misalnya untuk kandungan Sukrosa tidak boleh melampaui batas yaitu maksima</w:t>
      </w:r>
      <w:r>
        <w:rPr>
          <w:rFonts w:ascii="Times New Roman" w:hAnsi="Times New Roman" w:cs="Times New Roman"/>
          <w:sz w:val="24"/>
          <w:szCs w:val="24"/>
        </w:rPr>
        <w:t>l 85,0%/bb (Anariawati, 2009).  J</w:t>
      </w:r>
      <w:r w:rsidRPr="00034922">
        <w:rPr>
          <w:rFonts w:ascii="Times New Roman" w:hAnsi="Times New Roman" w:cs="Times New Roman"/>
          <w:sz w:val="24"/>
          <w:szCs w:val="24"/>
        </w:rPr>
        <w:t xml:space="preserve">umlah sukrosa dalam minuman instan </w:t>
      </w:r>
      <w:r>
        <w:rPr>
          <w:rFonts w:ascii="Times New Roman" w:hAnsi="Times New Roman" w:cs="Times New Roman"/>
          <w:sz w:val="24"/>
          <w:szCs w:val="24"/>
        </w:rPr>
        <w:t xml:space="preserve">tidak boleh </w:t>
      </w:r>
      <w:r w:rsidRPr="00034922">
        <w:rPr>
          <w:rFonts w:ascii="Times New Roman" w:hAnsi="Times New Roman" w:cs="Times New Roman"/>
          <w:sz w:val="24"/>
          <w:szCs w:val="24"/>
        </w:rPr>
        <w:t>melebihi batas maksimal</w:t>
      </w:r>
      <w:r>
        <w:rPr>
          <w:rFonts w:ascii="Times New Roman" w:hAnsi="Times New Roman" w:cs="Times New Roman"/>
          <w:sz w:val="24"/>
          <w:szCs w:val="24"/>
        </w:rPr>
        <w:t>, karena</w:t>
      </w:r>
      <w:r w:rsidRPr="00034922">
        <w:rPr>
          <w:rFonts w:ascii="Times New Roman" w:hAnsi="Times New Roman" w:cs="Times New Roman"/>
          <w:sz w:val="24"/>
          <w:szCs w:val="24"/>
        </w:rPr>
        <w:t xml:space="preserve"> dikhawatirkan minuman tersebut tidak lagi menjadi minuman yang berkhasiat namun dapat menjadi penyebab dari suatu penyakit misalnya diabetes, obesitas dan lain-lain.  </w:t>
      </w:r>
    </w:p>
    <w:p w:rsidR="007057CD" w:rsidRDefault="0024751D" w:rsidP="00190E49">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dilakukan untuk mempelajari pengaruh </w:t>
      </w:r>
      <w:r w:rsidR="00FA111A">
        <w:rPr>
          <w:rFonts w:ascii="Times New Roman" w:hAnsi="Times New Roman" w:cs="Times New Roman"/>
          <w:sz w:val="24"/>
          <w:szCs w:val="24"/>
        </w:rPr>
        <w:t>jumlah pelarut dan penambahan gula dengan perbandingan jumlah</w:t>
      </w:r>
      <w:r>
        <w:rPr>
          <w:rFonts w:ascii="Times New Roman" w:hAnsi="Times New Roman" w:cs="Times New Roman"/>
          <w:sz w:val="24"/>
          <w:szCs w:val="24"/>
        </w:rPr>
        <w:t xml:space="preserve"> air dan penambahan variasi gula terhadap warna dan si</w:t>
      </w:r>
      <w:r w:rsidR="00FA111A">
        <w:rPr>
          <w:rFonts w:ascii="Times New Roman" w:hAnsi="Times New Roman" w:cs="Times New Roman"/>
          <w:sz w:val="24"/>
          <w:szCs w:val="24"/>
        </w:rPr>
        <w:t>fat kimia dalam pembuatan</w:t>
      </w:r>
      <w:r>
        <w:rPr>
          <w:rFonts w:ascii="Times New Roman" w:hAnsi="Times New Roman" w:cs="Times New Roman"/>
          <w:sz w:val="24"/>
          <w:szCs w:val="24"/>
        </w:rPr>
        <w:t xml:space="preserve"> temulawak</w:t>
      </w:r>
      <w:r w:rsidR="00FA111A">
        <w:rPr>
          <w:rFonts w:ascii="Times New Roman" w:hAnsi="Times New Roman" w:cs="Times New Roman"/>
          <w:sz w:val="24"/>
          <w:szCs w:val="24"/>
        </w:rPr>
        <w:t xml:space="preserve"> instan</w:t>
      </w:r>
      <w:r>
        <w:rPr>
          <w:rFonts w:ascii="Times New Roman" w:hAnsi="Times New Roman" w:cs="Times New Roman"/>
          <w:sz w:val="24"/>
          <w:szCs w:val="24"/>
        </w:rPr>
        <w:t>.</w:t>
      </w:r>
    </w:p>
    <w:p w:rsidR="00190E49" w:rsidRPr="000476C9" w:rsidRDefault="00190E49" w:rsidP="00190E49">
      <w:pPr>
        <w:pStyle w:val="ListParagraph"/>
        <w:spacing w:after="0" w:line="240" w:lineRule="auto"/>
        <w:ind w:left="0" w:firstLine="720"/>
        <w:jc w:val="both"/>
        <w:rPr>
          <w:rFonts w:ascii="Times New Roman" w:hAnsi="Times New Roman" w:cs="Times New Roman"/>
          <w:sz w:val="24"/>
          <w:szCs w:val="24"/>
        </w:rPr>
      </w:pPr>
    </w:p>
    <w:p w:rsidR="00195DD4" w:rsidRDefault="00195DD4" w:rsidP="00190E49">
      <w:pPr>
        <w:spacing w:after="0" w:line="240" w:lineRule="auto"/>
        <w:rPr>
          <w:rFonts w:ascii="Times New Roman" w:hAnsi="Times New Roman" w:cs="Times New Roman"/>
          <w:b/>
          <w:bCs/>
          <w:sz w:val="24"/>
          <w:szCs w:val="24"/>
        </w:rPr>
      </w:pPr>
    </w:p>
    <w:p w:rsidR="00195DD4" w:rsidRDefault="00195DD4" w:rsidP="00190E49">
      <w:pPr>
        <w:spacing w:after="0" w:line="240" w:lineRule="auto"/>
        <w:rPr>
          <w:rFonts w:ascii="Times New Roman" w:hAnsi="Times New Roman" w:cs="Times New Roman"/>
          <w:b/>
          <w:bCs/>
          <w:sz w:val="24"/>
          <w:szCs w:val="24"/>
        </w:rPr>
      </w:pPr>
    </w:p>
    <w:p w:rsidR="00195DD4" w:rsidRDefault="00195DD4" w:rsidP="00190E49">
      <w:pPr>
        <w:spacing w:after="0" w:line="240" w:lineRule="auto"/>
        <w:rPr>
          <w:rFonts w:ascii="Times New Roman" w:hAnsi="Times New Roman" w:cs="Times New Roman"/>
          <w:b/>
          <w:bCs/>
          <w:sz w:val="24"/>
          <w:szCs w:val="24"/>
        </w:rPr>
      </w:pPr>
    </w:p>
    <w:p w:rsidR="004E2C45" w:rsidRDefault="0024751D"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METODE</w:t>
      </w:r>
    </w:p>
    <w:p w:rsidR="0024751D" w:rsidRDefault="0024751D"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Alat dan Bahan</w:t>
      </w:r>
    </w:p>
    <w:p w:rsidR="0024751D" w:rsidRPr="00BA1E6E" w:rsidRDefault="0024751D" w:rsidP="00190E49">
      <w:pPr>
        <w:pStyle w:val="NoSpacing"/>
        <w:ind w:firstLine="567"/>
        <w:jc w:val="both"/>
        <w:rPr>
          <w:rFonts w:ascii="Times New Roman" w:hAnsi="Times New Roman" w:cs="Times New Roman"/>
          <w:sz w:val="24"/>
          <w:szCs w:val="24"/>
          <w:lang w:val="en-US"/>
        </w:rPr>
      </w:pPr>
      <w:r w:rsidRPr="00411CCF">
        <w:rPr>
          <w:rFonts w:ascii="Times New Roman" w:hAnsi="Times New Roman" w:cs="Times New Roman"/>
          <w:sz w:val="24"/>
        </w:rPr>
        <w:t>Alat yang digunakan antara l</w:t>
      </w:r>
      <w:r>
        <w:rPr>
          <w:rFonts w:ascii="Times New Roman" w:hAnsi="Times New Roman" w:cs="Times New Roman"/>
          <w:sz w:val="24"/>
        </w:rPr>
        <w:t xml:space="preserve">ain adalah pisau, baskom, </w:t>
      </w:r>
      <w:r w:rsidRPr="00411CCF">
        <w:rPr>
          <w:rFonts w:ascii="Times New Roman" w:hAnsi="Times New Roman" w:cs="Times New Roman"/>
          <w:sz w:val="24"/>
        </w:rPr>
        <w:t xml:space="preserve"> parutan, kain saring, gelas ukur</w:t>
      </w:r>
      <w:r w:rsidRPr="007A0523">
        <w:rPr>
          <w:rFonts w:ascii="Times New Roman" w:hAnsi="Times New Roman" w:cs="Times New Roman"/>
          <w:sz w:val="24"/>
        </w:rPr>
        <w:t>(</w:t>
      </w:r>
      <w:r w:rsidRPr="007A0523">
        <w:rPr>
          <w:rFonts w:ascii="Times New Roman" w:hAnsi="Times New Roman" w:cs="Times New Roman"/>
          <w:i/>
          <w:sz w:val="24"/>
        </w:rPr>
        <w:t>Pyrex</w:t>
      </w:r>
      <w:r w:rsidRPr="007A0523">
        <w:rPr>
          <w:rFonts w:ascii="Times New Roman" w:hAnsi="Times New Roman" w:cs="Times New Roman"/>
          <w:sz w:val="24"/>
        </w:rPr>
        <w:t>)</w:t>
      </w:r>
      <w:r w:rsidRPr="00411CCF">
        <w:rPr>
          <w:rFonts w:ascii="Times New Roman" w:hAnsi="Times New Roman" w:cs="Times New Roman"/>
          <w:sz w:val="24"/>
        </w:rPr>
        <w:t>, wajan, spatula kayu, ayakan, sendok, neraca timbang</w:t>
      </w:r>
      <w:r>
        <w:rPr>
          <w:rFonts w:ascii="Times New Roman" w:hAnsi="Times New Roman"/>
          <w:sz w:val="24"/>
          <w:szCs w:val="24"/>
        </w:rPr>
        <w:t>(</w:t>
      </w:r>
      <w:r>
        <w:rPr>
          <w:rFonts w:ascii="Times New Roman" w:hAnsi="Times New Roman"/>
          <w:i/>
          <w:sz w:val="24"/>
          <w:szCs w:val="24"/>
        </w:rPr>
        <w:t>Ohaus Pionner PA214, Sartorius BL210S</w:t>
      </w:r>
      <w:r>
        <w:rPr>
          <w:rFonts w:ascii="Times New Roman" w:hAnsi="Times New Roman"/>
          <w:sz w:val="24"/>
          <w:szCs w:val="24"/>
        </w:rPr>
        <w:t>)</w:t>
      </w:r>
      <w:r w:rsidRPr="00411CCF">
        <w:rPr>
          <w:rFonts w:ascii="Times New Roman" w:hAnsi="Times New Roman" w:cs="Times New Roman"/>
          <w:sz w:val="24"/>
        </w:rPr>
        <w:t xml:space="preserve">, alat uji warna </w:t>
      </w:r>
      <w:r w:rsidRPr="00411CCF">
        <w:rPr>
          <w:rFonts w:ascii="Times New Roman" w:hAnsi="Times New Roman" w:cs="Times New Roman"/>
          <w:sz w:val="24"/>
          <w:szCs w:val="24"/>
        </w:rPr>
        <w:t>(</w:t>
      </w:r>
      <w:r w:rsidRPr="00411CCF">
        <w:rPr>
          <w:rFonts w:ascii="Times New Roman" w:hAnsi="Times New Roman" w:cs="Times New Roman"/>
          <w:i/>
          <w:sz w:val="24"/>
          <w:szCs w:val="24"/>
        </w:rPr>
        <w:t>Lovibond Tintometer Model F),</w:t>
      </w:r>
      <w:r w:rsidRPr="00411CCF">
        <w:rPr>
          <w:rFonts w:ascii="Times New Roman" w:hAnsi="Times New Roman" w:cs="Times New Roman"/>
          <w:sz w:val="24"/>
          <w:szCs w:val="24"/>
        </w:rPr>
        <w:t xml:space="preserve"> gelas ukur</w:t>
      </w:r>
      <w:r>
        <w:rPr>
          <w:rFonts w:asciiTheme="majorBidi" w:hAnsiTheme="majorBidi" w:cstheme="majorBidi"/>
          <w:sz w:val="24"/>
          <w:szCs w:val="24"/>
        </w:rPr>
        <w:t>(</w:t>
      </w:r>
      <w:r w:rsidRPr="00C058B7">
        <w:rPr>
          <w:rFonts w:asciiTheme="majorBidi" w:hAnsiTheme="majorBidi" w:cstheme="majorBidi"/>
          <w:i/>
          <w:sz w:val="24"/>
          <w:szCs w:val="24"/>
        </w:rPr>
        <w:t>Pyrex</w:t>
      </w:r>
      <w:r>
        <w:rPr>
          <w:rFonts w:asciiTheme="majorBidi" w:hAnsiTheme="majorBidi" w:cstheme="majorBidi"/>
          <w:sz w:val="24"/>
          <w:szCs w:val="24"/>
        </w:rPr>
        <w:t>)</w:t>
      </w:r>
      <w:r w:rsidRPr="00411CCF">
        <w:rPr>
          <w:rFonts w:ascii="Times New Roman" w:hAnsi="Times New Roman" w:cs="Times New Roman"/>
          <w:sz w:val="24"/>
          <w:szCs w:val="24"/>
        </w:rPr>
        <w:t>, beaker glass</w:t>
      </w:r>
      <w:r>
        <w:rPr>
          <w:rFonts w:asciiTheme="majorBidi" w:hAnsiTheme="majorBidi" w:cstheme="majorBidi"/>
          <w:sz w:val="24"/>
          <w:szCs w:val="24"/>
        </w:rPr>
        <w:t>(</w:t>
      </w:r>
      <w:r w:rsidRPr="00C058B7">
        <w:rPr>
          <w:rFonts w:asciiTheme="majorBidi" w:hAnsiTheme="majorBidi" w:cstheme="majorBidi"/>
          <w:i/>
          <w:sz w:val="24"/>
          <w:szCs w:val="24"/>
        </w:rPr>
        <w:t>Pyrex</w:t>
      </w:r>
      <w:r>
        <w:rPr>
          <w:rFonts w:asciiTheme="majorBidi" w:hAnsiTheme="majorBidi" w:cstheme="majorBidi"/>
          <w:sz w:val="24"/>
          <w:szCs w:val="24"/>
        </w:rPr>
        <w:t>)</w:t>
      </w:r>
      <w:r w:rsidRPr="00411CCF">
        <w:rPr>
          <w:rFonts w:ascii="Times New Roman" w:hAnsi="Times New Roman" w:cs="Times New Roman"/>
          <w:sz w:val="24"/>
          <w:szCs w:val="24"/>
        </w:rPr>
        <w:t>, tabung reaksi</w:t>
      </w:r>
      <w:r>
        <w:rPr>
          <w:rFonts w:asciiTheme="majorBidi" w:hAnsiTheme="majorBidi" w:cstheme="majorBidi"/>
          <w:sz w:val="24"/>
          <w:szCs w:val="24"/>
        </w:rPr>
        <w:t>(</w:t>
      </w:r>
      <w:r>
        <w:rPr>
          <w:rFonts w:asciiTheme="majorBidi" w:hAnsiTheme="majorBidi" w:cstheme="majorBidi"/>
          <w:i/>
          <w:sz w:val="24"/>
          <w:szCs w:val="24"/>
        </w:rPr>
        <w:t>Iwaki Pyrex</w:t>
      </w:r>
      <w:r>
        <w:rPr>
          <w:rFonts w:asciiTheme="majorBidi" w:hAnsiTheme="majorBidi" w:cstheme="majorBidi"/>
          <w:sz w:val="24"/>
          <w:szCs w:val="24"/>
        </w:rPr>
        <w:t>)</w:t>
      </w:r>
      <w:r w:rsidRPr="00411CCF">
        <w:rPr>
          <w:rFonts w:ascii="Times New Roman" w:hAnsi="Times New Roman" w:cs="Times New Roman"/>
          <w:sz w:val="24"/>
          <w:szCs w:val="24"/>
        </w:rPr>
        <w:t>, labu ukur</w:t>
      </w:r>
      <w:r>
        <w:rPr>
          <w:rFonts w:asciiTheme="majorBidi" w:hAnsiTheme="majorBidi" w:cstheme="majorBidi"/>
          <w:sz w:val="24"/>
          <w:szCs w:val="24"/>
        </w:rPr>
        <w:t>(</w:t>
      </w:r>
      <w:r w:rsidRPr="00C058B7">
        <w:rPr>
          <w:rFonts w:asciiTheme="majorBidi" w:hAnsiTheme="majorBidi" w:cstheme="majorBidi"/>
          <w:i/>
          <w:sz w:val="24"/>
          <w:szCs w:val="24"/>
        </w:rPr>
        <w:t>Pyrex</w:t>
      </w:r>
      <w:r>
        <w:rPr>
          <w:rFonts w:asciiTheme="majorBidi" w:hAnsiTheme="majorBidi" w:cstheme="majorBidi"/>
          <w:sz w:val="24"/>
          <w:szCs w:val="24"/>
        </w:rPr>
        <w:t>)</w:t>
      </w:r>
      <w:r w:rsidRPr="00411CCF">
        <w:rPr>
          <w:rFonts w:ascii="Times New Roman" w:hAnsi="Times New Roman" w:cs="Times New Roman"/>
          <w:sz w:val="24"/>
          <w:szCs w:val="24"/>
        </w:rPr>
        <w:t>, botol timbang</w:t>
      </w:r>
      <w:r>
        <w:rPr>
          <w:rFonts w:asciiTheme="majorBidi" w:hAnsiTheme="majorBidi" w:cstheme="majorBidi"/>
          <w:sz w:val="24"/>
          <w:szCs w:val="24"/>
        </w:rPr>
        <w:t>(</w:t>
      </w:r>
      <w:r w:rsidRPr="00C058B7">
        <w:rPr>
          <w:rFonts w:asciiTheme="majorBidi" w:hAnsiTheme="majorBidi" w:cstheme="majorBidi"/>
          <w:i/>
          <w:sz w:val="24"/>
          <w:szCs w:val="24"/>
        </w:rPr>
        <w:t>Pyrex</w:t>
      </w:r>
      <w:r>
        <w:rPr>
          <w:rFonts w:asciiTheme="majorBidi" w:hAnsiTheme="majorBidi" w:cstheme="majorBidi"/>
          <w:sz w:val="24"/>
          <w:szCs w:val="24"/>
        </w:rPr>
        <w:t>)</w:t>
      </w:r>
      <w:r w:rsidRPr="00411CCF">
        <w:rPr>
          <w:rFonts w:ascii="Times New Roman" w:hAnsi="Times New Roman" w:cs="Times New Roman"/>
          <w:sz w:val="24"/>
          <w:szCs w:val="24"/>
        </w:rPr>
        <w:t>, kertas saring, pipet mikro</w:t>
      </w:r>
      <w:r>
        <w:rPr>
          <w:rFonts w:asciiTheme="majorBidi" w:hAnsiTheme="majorBidi" w:cstheme="majorBidi"/>
          <w:sz w:val="24"/>
          <w:szCs w:val="24"/>
        </w:rPr>
        <w:t>(</w:t>
      </w:r>
      <w:r>
        <w:rPr>
          <w:rFonts w:asciiTheme="majorBidi" w:hAnsiTheme="majorBidi" w:cstheme="majorBidi"/>
          <w:i/>
          <w:sz w:val="24"/>
          <w:szCs w:val="24"/>
        </w:rPr>
        <w:t xml:space="preserve">Acura 825 </w:t>
      </w:r>
      <w:r w:rsidRPr="000B4625">
        <w:rPr>
          <w:rFonts w:asciiTheme="majorBidi" w:hAnsiTheme="majorBidi" w:cstheme="majorBidi"/>
          <w:i/>
          <w:sz w:val="24"/>
          <w:szCs w:val="24"/>
        </w:rPr>
        <w:t>autoclavable</w:t>
      </w:r>
      <w:r>
        <w:rPr>
          <w:rFonts w:asciiTheme="majorBidi" w:hAnsiTheme="majorBidi" w:cstheme="majorBidi"/>
          <w:sz w:val="24"/>
          <w:szCs w:val="24"/>
        </w:rPr>
        <w:t>)</w:t>
      </w:r>
      <w:r w:rsidRPr="00411CCF">
        <w:rPr>
          <w:rFonts w:ascii="Times New Roman" w:hAnsi="Times New Roman" w:cs="Times New Roman"/>
          <w:sz w:val="24"/>
          <w:szCs w:val="24"/>
        </w:rPr>
        <w:t xml:space="preserve">, pipet ukur, </w:t>
      </w:r>
      <w:r w:rsidRPr="000C26C3">
        <w:rPr>
          <w:rFonts w:asciiTheme="majorBidi" w:hAnsiTheme="majorBidi" w:cstheme="majorBidi"/>
          <w:sz w:val="24"/>
          <w:szCs w:val="24"/>
        </w:rPr>
        <w:t>cawan porselin</w:t>
      </w:r>
      <w:r>
        <w:rPr>
          <w:rFonts w:asciiTheme="majorBidi" w:hAnsiTheme="majorBidi" w:cstheme="majorBidi"/>
          <w:sz w:val="24"/>
          <w:szCs w:val="24"/>
        </w:rPr>
        <w:t xml:space="preserve"> (</w:t>
      </w:r>
      <w:r>
        <w:rPr>
          <w:rFonts w:asciiTheme="majorBidi" w:hAnsiTheme="majorBidi" w:cstheme="majorBidi"/>
          <w:i/>
          <w:sz w:val="24"/>
          <w:szCs w:val="24"/>
        </w:rPr>
        <w:t>RRT</w:t>
      </w:r>
      <w:r>
        <w:rPr>
          <w:rFonts w:asciiTheme="majorBidi" w:hAnsiTheme="majorBidi" w:cstheme="majorBidi"/>
          <w:sz w:val="24"/>
          <w:szCs w:val="24"/>
        </w:rPr>
        <w:t>), buret (</w:t>
      </w:r>
      <w:r>
        <w:rPr>
          <w:rFonts w:asciiTheme="majorBidi" w:hAnsiTheme="majorBidi" w:cstheme="majorBidi"/>
          <w:i/>
          <w:sz w:val="24"/>
          <w:szCs w:val="24"/>
        </w:rPr>
        <w:t>Pyrex</w:t>
      </w:r>
      <w:r>
        <w:rPr>
          <w:rFonts w:asciiTheme="majorBidi" w:hAnsiTheme="majorBidi" w:cstheme="majorBidi"/>
          <w:sz w:val="24"/>
          <w:szCs w:val="24"/>
        </w:rPr>
        <w:t>), labu kjedahl (</w:t>
      </w:r>
      <w:r w:rsidRPr="00C058B7">
        <w:rPr>
          <w:rFonts w:asciiTheme="majorBidi" w:hAnsiTheme="majorBidi" w:cstheme="majorBidi"/>
          <w:i/>
          <w:sz w:val="24"/>
          <w:szCs w:val="24"/>
        </w:rPr>
        <w:t>Pyrex</w:t>
      </w:r>
      <w:r>
        <w:rPr>
          <w:rFonts w:asciiTheme="majorBidi" w:hAnsiTheme="majorBidi" w:cstheme="majorBidi"/>
          <w:sz w:val="24"/>
          <w:szCs w:val="24"/>
        </w:rPr>
        <w:t xml:space="preserve">), </w:t>
      </w:r>
      <w:r w:rsidRPr="00C058B7">
        <w:rPr>
          <w:rFonts w:asciiTheme="majorBidi" w:hAnsiTheme="majorBidi" w:cstheme="majorBidi"/>
          <w:sz w:val="24"/>
          <w:szCs w:val="24"/>
        </w:rPr>
        <w:t>labu</w:t>
      </w:r>
      <w:r>
        <w:rPr>
          <w:rFonts w:asciiTheme="majorBidi" w:hAnsiTheme="majorBidi" w:cstheme="majorBidi"/>
          <w:sz w:val="24"/>
          <w:szCs w:val="24"/>
        </w:rPr>
        <w:t xml:space="preserve"> lemak sokhlet (</w:t>
      </w:r>
      <w:r>
        <w:rPr>
          <w:rFonts w:asciiTheme="majorBidi" w:hAnsiTheme="majorBidi" w:cstheme="majorBidi"/>
          <w:i/>
          <w:sz w:val="24"/>
          <w:szCs w:val="24"/>
        </w:rPr>
        <w:t>Quick</w:t>
      </w:r>
      <w:r>
        <w:rPr>
          <w:rFonts w:asciiTheme="majorBidi" w:hAnsiTheme="majorBidi" w:cstheme="majorBidi"/>
          <w:sz w:val="24"/>
          <w:szCs w:val="24"/>
        </w:rPr>
        <w:t xml:space="preserve">), </w:t>
      </w:r>
      <w:r w:rsidRPr="00411CCF">
        <w:rPr>
          <w:rFonts w:ascii="Times New Roman" w:hAnsi="Times New Roman" w:cs="Times New Roman"/>
          <w:sz w:val="24"/>
          <w:szCs w:val="24"/>
        </w:rPr>
        <w:t>vortex</w:t>
      </w:r>
      <w:r>
        <w:rPr>
          <w:rFonts w:asciiTheme="majorBidi" w:hAnsiTheme="majorBidi" w:cstheme="majorBidi"/>
          <w:sz w:val="24"/>
          <w:szCs w:val="24"/>
        </w:rPr>
        <w:t>(</w:t>
      </w:r>
      <w:r w:rsidRPr="00C058B7">
        <w:rPr>
          <w:rFonts w:asciiTheme="majorBidi" w:hAnsiTheme="majorBidi" w:cstheme="majorBidi"/>
          <w:i/>
          <w:sz w:val="24"/>
          <w:szCs w:val="24"/>
        </w:rPr>
        <w:t>Barnstead Thermolyne Type 37600 Mixer</w:t>
      </w:r>
      <w:r>
        <w:rPr>
          <w:rFonts w:asciiTheme="majorBidi" w:hAnsiTheme="majorBidi" w:cstheme="majorBidi"/>
          <w:sz w:val="24"/>
          <w:szCs w:val="24"/>
        </w:rPr>
        <w:t>),</w:t>
      </w:r>
      <w:r w:rsidRPr="00411CCF">
        <w:rPr>
          <w:rFonts w:ascii="Times New Roman" w:hAnsi="Times New Roman" w:cs="Times New Roman"/>
          <w:sz w:val="24"/>
          <w:szCs w:val="24"/>
        </w:rPr>
        <w:t xml:space="preserve"> dan spektrofotometer</w:t>
      </w:r>
      <w:r>
        <w:rPr>
          <w:rFonts w:asciiTheme="majorBidi" w:hAnsiTheme="majorBidi" w:cstheme="majorBidi"/>
          <w:sz w:val="24"/>
          <w:szCs w:val="24"/>
        </w:rPr>
        <w:t>(</w:t>
      </w:r>
      <w:r w:rsidRPr="00EF7918">
        <w:rPr>
          <w:rFonts w:asciiTheme="majorBidi" w:hAnsiTheme="majorBidi" w:cstheme="majorBidi"/>
          <w:i/>
          <w:sz w:val="24"/>
          <w:szCs w:val="24"/>
        </w:rPr>
        <w:t>Shimadzu UV mini 1240</w:t>
      </w:r>
      <w:r>
        <w:rPr>
          <w:rFonts w:asciiTheme="majorBidi" w:hAnsiTheme="majorBidi" w:cstheme="majorBidi"/>
          <w:sz w:val="24"/>
          <w:szCs w:val="24"/>
        </w:rPr>
        <w:t>)</w:t>
      </w:r>
      <w:r w:rsidRPr="00411CCF">
        <w:rPr>
          <w:rFonts w:ascii="Times New Roman" w:hAnsi="Times New Roman" w:cs="Times New Roman"/>
          <w:sz w:val="24"/>
          <w:szCs w:val="24"/>
        </w:rPr>
        <w:t>.</w:t>
      </w:r>
    </w:p>
    <w:p w:rsidR="0024751D" w:rsidRPr="00B150DE" w:rsidRDefault="0024751D" w:rsidP="00190E49">
      <w:pPr>
        <w:pStyle w:val="BodyText"/>
        <w:ind w:firstLine="720"/>
        <w:jc w:val="both"/>
      </w:pPr>
      <w:r w:rsidRPr="00411CCF">
        <w:t>Bahan yang digunakan pada penelitia</w:t>
      </w:r>
      <w:r>
        <w:t xml:space="preserve">n ini adalah rimpang temulawak yang dibeli dari Pasar Beringharjo, Yogyakarta. </w:t>
      </w:r>
      <w:r w:rsidRPr="00411CCF">
        <w:t>Bahan-baha</w:t>
      </w:r>
      <w:r>
        <w:t>n kimia untuk analisis yaitu et</w:t>
      </w:r>
      <w:r w:rsidRPr="00411CCF">
        <w:t xml:space="preserve">anol, BHT, </w:t>
      </w:r>
      <w:r>
        <w:t>Aquades</w:t>
      </w:r>
      <w:r w:rsidRPr="00411CCF">
        <w:t>, Na</w:t>
      </w:r>
      <w:r w:rsidRPr="00411CCF">
        <w:rPr>
          <w:vertAlign w:val="subscript"/>
        </w:rPr>
        <w:t>2</w:t>
      </w:r>
      <w:r w:rsidRPr="00411CCF">
        <w:t>CO</w:t>
      </w:r>
      <w:r w:rsidRPr="00411CCF">
        <w:rPr>
          <w:vertAlign w:val="subscript"/>
        </w:rPr>
        <w:t>3</w:t>
      </w:r>
      <w:r w:rsidRPr="00411CCF">
        <w:t>20%, follin</w:t>
      </w:r>
      <w:r>
        <w:t>, katalisator, asamsulfat, NaOH-Na</w:t>
      </w:r>
      <w:r w:rsidRPr="00FA40ED">
        <w:rPr>
          <w:vertAlign w:val="subscript"/>
        </w:rPr>
        <w:t>2</w:t>
      </w:r>
      <w:r>
        <w:t>S</w:t>
      </w:r>
      <w:r w:rsidRPr="00FA40ED">
        <w:rPr>
          <w:vertAlign w:val="subscript"/>
        </w:rPr>
        <w:t>2</w:t>
      </w:r>
      <w:r>
        <w:t>SO</w:t>
      </w:r>
      <w:r w:rsidRPr="00FA40ED">
        <w:rPr>
          <w:vertAlign w:val="subscript"/>
        </w:rPr>
        <w:t>3</w:t>
      </w:r>
      <w:r>
        <w:rPr>
          <w:vertAlign w:val="subscript"/>
        </w:rPr>
        <w:t xml:space="preserve">, </w:t>
      </w:r>
      <w:r>
        <w:t>indikator, HCL, dan asamborac 4%.</w:t>
      </w:r>
    </w:p>
    <w:p w:rsidR="0024751D" w:rsidRDefault="0024751D"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Tempat dan Waktu Penelitian</w:t>
      </w:r>
    </w:p>
    <w:p w:rsidR="0024751D" w:rsidRPr="00BA1E6E" w:rsidRDefault="0024751D" w:rsidP="00190E49">
      <w:pPr>
        <w:pStyle w:val="NoSpacing"/>
        <w:ind w:firstLine="567"/>
        <w:jc w:val="both"/>
        <w:rPr>
          <w:rFonts w:ascii="Times New Roman" w:hAnsi="Times New Roman" w:cs="Times New Roman"/>
          <w:sz w:val="24"/>
          <w:lang w:val="en-US"/>
        </w:rPr>
      </w:pPr>
      <w:r>
        <w:rPr>
          <w:rFonts w:ascii="Times New Roman" w:hAnsi="Times New Roman" w:cs="Times New Roman"/>
          <w:sz w:val="24"/>
        </w:rPr>
        <w:t xml:space="preserve">Penelitian ini dilakukan di Laboratorium Pengolahan Hasil Pertanian dan Kimia Universitas Mercu Buana Yogyakarta pada bulan </w:t>
      </w:r>
      <w:r w:rsidR="00FA111A">
        <w:rPr>
          <w:rFonts w:ascii="Times New Roman" w:hAnsi="Times New Roman" w:cs="Times New Roman"/>
          <w:sz w:val="24"/>
          <w:lang w:val="en-US"/>
        </w:rPr>
        <w:t>Desember</w:t>
      </w:r>
      <w:r>
        <w:rPr>
          <w:rFonts w:ascii="Times New Roman" w:hAnsi="Times New Roman" w:cs="Times New Roman"/>
          <w:sz w:val="24"/>
          <w:lang w:val="en-US"/>
        </w:rPr>
        <w:t xml:space="preserve"> 2018</w:t>
      </w:r>
      <w:r>
        <w:rPr>
          <w:rFonts w:ascii="Times New Roman" w:hAnsi="Times New Roman" w:cs="Times New Roman"/>
          <w:sz w:val="24"/>
        </w:rPr>
        <w:t xml:space="preserve"> sampai dengan Januari 2019.</w:t>
      </w:r>
    </w:p>
    <w:p w:rsidR="0024751D" w:rsidRDefault="0024751D"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Cara Penelitian</w:t>
      </w:r>
    </w:p>
    <w:p w:rsidR="0024751D" w:rsidRPr="00F91A48" w:rsidRDefault="0024751D" w:rsidP="00190E49">
      <w:pPr>
        <w:pStyle w:val="NoSpacing"/>
        <w:ind w:firstLine="567"/>
        <w:jc w:val="both"/>
        <w:rPr>
          <w:rFonts w:ascii="Times New Roman" w:hAnsi="Times New Roman" w:cs="Times New Roman"/>
          <w:sz w:val="24"/>
        </w:rPr>
      </w:pPr>
      <w:r w:rsidRPr="00411CCF">
        <w:rPr>
          <w:rFonts w:ascii="Times New Roman" w:hAnsi="Times New Roman" w:cs="Times New Roman"/>
          <w:sz w:val="24"/>
        </w:rPr>
        <w:t>Pembuatan</w:t>
      </w:r>
      <w:r w:rsidR="00FA111A">
        <w:rPr>
          <w:rFonts w:ascii="Times New Roman" w:hAnsi="Times New Roman" w:cs="Times New Roman"/>
          <w:sz w:val="24"/>
        </w:rPr>
        <w:t xml:space="preserve"> serbuk</w:t>
      </w:r>
      <w:r>
        <w:rPr>
          <w:rFonts w:ascii="Times New Roman" w:hAnsi="Times New Roman" w:cs="Times New Roman"/>
          <w:sz w:val="24"/>
        </w:rPr>
        <w:t xml:space="preserve"> </w:t>
      </w:r>
      <w:r>
        <w:rPr>
          <w:rFonts w:ascii="Times New Roman" w:hAnsi="Times New Roman" w:cs="Times New Roman"/>
          <w:sz w:val="24"/>
          <w:lang w:val="en-US"/>
        </w:rPr>
        <w:t>temulawak</w:t>
      </w:r>
      <w:r w:rsidRPr="00411CCF">
        <w:rPr>
          <w:rFonts w:ascii="Times New Roman" w:hAnsi="Times New Roman" w:cs="Times New Roman"/>
          <w:sz w:val="24"/>
        </w:rPr>
        <w:t xml:space="preserve"> dimulai dengan </w:t>
      </w:r>
      <w:r>
        <w:rPr>
          <w:rFonts w:ascii="Times New Roman" w:hAnsi="Times New Roman" w:cs="Times New Roman"/>
          <w:sz w:val="24"/>
        </w:rPr>
        <w:t xml:space="preserve">menimbang rimpang </w:t>
      </w:r>
      <w:r>
        <w:rPr>
          <w:rFonts w:ascii="Times New Roman" w:hAnsi="Times New Roman" w:cs="Times New Roman"/>
          <w:sz w:val="24"/>
          <w:lang w:val="en-US"/>
        </w:rPr>
        <w:t>temulawak</w:t>
      </w:r>
      <w:r>
        <w:rPr>
          <w:rFonts w:ascii="Times New Roman" w:hAnsi="Times New Roman" w:cs="Times New Roman"/>
          <w:sz w:val="24"/>
        </w:rPr>
        <w:t xml:space="preserve"> segar</w:t>
      </w:r>
      <w:r>
        <w:rPr>
          <w:rFonts w:ascii="Times New Roman" w:hAnsi="Times New Roman" w:cs="Times New Roman"/>
          <w:sz w:val="24"/>
          <w:lang w:val="en-US"/>
        </w:rPr>
        <w:t xml:space="preserve"> sebanyak 200 g untuk masing-masing </w:t>
      </w:r>
      <w:r w:rsidR="00FA111A">
        <w:rPr>
          <w:rFonts w:ascii="Times New Roman" w:hAnsi="Times New Roman" w:cs="Times New Roman"/>
          <w:sz w:val="24"/>
          <w:lang w:val="en-US"/>
        </w:rPr>
        <w:t>jumlah</w:t>
      </w:r>
      <w:r>
        <w:rPr>
          <w:rFonts w:ascii="Times New Roman" w:hAnsi="Times New Roman" w:cs="Times New Roman"/>
          <w:sz w:val="24"/>
          <w:lang w:val="en-US"/>
        </w:rPr>
        <w:t xml:space="preserve"> gula dan air. Kemudian dikupas kulit temulawak dan dibersihkan lalu dicuci </w:t>
      </w:r>
      <w:r>
        <w:rPr>
          <w:rFonts w:ascii="Times New Roman" w:hAnsi="Times New Roman" w:cs="Times New Roman"/>
          <w:sz w:val="24"/>
          <w:lang w:val="en-US"/>
        </w:rPr>
        <w:t>dengan air sampai bersih untuk menghilangkan kotoran yang melekat pada rimpang temulawak. S</w:t>
      </w:r>
      <w:r>
        <w:rPr>
          <w:rFonts w:ascii="Times New Roman" w:hAnsi="Times New Roman" w:cs="Times New Roman"/>
          <w:sz w:val="24"/>
        </w:rPr>
        <w:t>elanjutnya diparut dan parutannya ditambahkan air</w:t>
      </w:r>
      <w:r>
        <w:rPr>
          <w:rFonts w:ascii="Times New Roman" w:hAnsi="Times New Roman" w:cs="Times New Roman"/>
          <w:sz w:val="24"/>
          <w:lang w:val="en-US"/>
        </w:rPr>
        <w:t xml:space="preserve"> dengan perbedaan komposisi (100 ml dan 150 ml)</w:t>
      </w:r>
      <w:r>
        <w:rPr>
          <w:rFonts w:ascii="Times New Roman" w:hAnsi="Times New Roman" w:cs="Times New Roman"/>
          <w:sz w:val="24"/>
        </w:rPr>
        <w:t xml:space="preserve"> kemudian dilakukan penyaringan untuk memisahkan ampas dan filtrat. </w:t>
      </w:r>
      <w:r>
        <w:rPr>
          <w:rFonts w:ascii="Times New Roman" w:hAnsi="Times New Roman" w:cs="Times New Roman"/>
          <w:sz w:val="24"/>
          <w:lang w:val="en-US"/>
        </w:rPr>
        <w:t xml:space="preserve">Temulawak pemberian gula pasir dengan konsentrasi berbeda yaitu (100 g, 150 g dan 200 g). </w:t>
      </w:r>
      <w:r w:rsidRPr="0082273B">
        <w:rPr>
          <w:rFonts w:ascii="Times New Roman" w:hAnsi="Times New Roman" w:cs="Times New Roman"/>
          <w:sz w:val="24"/>
          <w:lang w:val="en-US"/>
        </w:rPr>
        <w:t>Berdasarkan bahan dasar pada pembuatan minum</w:t>
      </w:r>
      <w:r>
        <w:rPr>
          <w:rFonts w:ascii="Times New Roman" w:hAnsi="Times New Roman" w:cs="Times New Roman"/>
          <w:sz w:val="24"/>
          <w:lang w:val="en-US"/>
        </w:rPr>
        <w:t xml:space="preserve">an serbuk temulawak yaitu air dan </w:t>
      </w:r>
      <w:r w:rsidRPr="0082273B">
        <w:rPr>
          <w:rFonts w:ascii="Times New Roman" w:hAnsi="Times New Roman" w:cs="Times New Roman"/>
          <w:sz w:val="24"/>
          <w:lang w:val="en-US"/>
        </w:rPr>
        <w:t>gula pasir yang berpengaruh sebagai bahan pen</w:t>
      </w:r>
      <w:r>
        <w:rPr>
          <w:rFonts w:ascii="Times New Roman" w:hAnsi="Times New Roman" w:cs="Times New Roman"/>
          <w:sz w:val="24"/>
          <w:lang w:val="en-US"/>
        </w:rPr>
        <w:t xml:space="preserve">gkristal dan berfungsi sebagai </w:t>
      </w:r>
      <w:r w:rsidRPr="0082273B">
        <w:rPr>
          <w:rFonts w:ascii="Times New Roman" w:hAnsi="Times New Roman" w:cs="Times New Roman"/>
          <w:sz w:val="24"/>
          <w:lang w:val="en-US"/>
        </w:rPr>
        <w:t>pemanis.  Menurut Sutrisno Kuswara et al dala</w:t>
      </w:r>
      <w:r>
        <w:rPr>
          <w:rFonts w:ascii="Times New Roman" w:hAnsi="Times New Roman" w:cs="Times New Roman"/>
          <w:sz w:val="24"/>
          <w:lang w:val="en-US"/>
        </w:rPr>
        <w:t xml:space="preserve">m  (Agrianic, 2015) bahan yang </w:t>
      </w:r>
      <w:r w:rsidRPr="0082273B">
        <w:rPr>
          <w:rFonts w:ascii="Times New Roman" w:hAnsi="Times New Roman" w:cs="Times New Roman"/>
          <w:sz w:val="24"/>
          <w:lang w:val="en-US"/>
        </w:rPr>
        <w:t>digunakan dalam pembuatan serbuk inst</w:t>
      </w:r>
      <w:r>
        <w:rPr>
          <w:rFonts w:ascii="Times New Roman" w:hAnsi="Times New Roman" w:cs="Times New Roman"/>
          <w:sz w:val="24"/>
          <w:lang w:val="en-US"/>
        </w:rPr>
        <w:t xml:space="preserve">an temulawak yaitu menggunakan </w:t>
      </w:r>
      <w:r w:rsidRPr="0082273B">
        <w:rPr>
          <w:rFonts w:ascii="Times New Roman" w:hAnsi="Times New Roman" w:cs="Times New Roman"/>
          <w:sz w:val="24"/>
          <w:lang w:val="en-US"/>
        </w:rPr>
        <w:t>komposisi air 5000 ml dan gula pasir 1000 g,</w:t>
      </w:r>
      <w:r>
        <w:rPr>
          <w:rFonts w:ascii="Times New Roman" w:hAnsi="Times New Roman" w:cs="Times New Roman"/>
          <w:sz w:val="24"/>
          <w:lang w:val="en-US"/>
        </w:rPr>
        <w:t xml:space="preserve"> bahan tambahan yang digunakan </w:t>
      </w:r>
      <w:r w:rsidRPr="0082273B">
        <w:rPr>
          <w:rFonts w:ascii="Times New Roman" w:hAnsi="Times New Roman" w:cs="Times New Roman"/>
          <w:sz w:val="24"/>
          <w:lang w:val="en-US"/>
        </w:rPr>
        <w:t>d</w:t>
      </w:r>
      <w:r>
        <w:rPr>
          <w:rFonts w:ascii="Times New Roman" w:hAnsi="Times New Roman" w:cs="Times New Roman"/>
          <w:sz w:val="24"/>
          <w:lang w:val="en-US"/>
        </w:rPr>
        <w:t xml:space="preserve">aun pandan 6 g. Melalui proses </w:t>
      </w:r>
      <w:r w:rsidRPr="0082273B">
        <w:rPr>
          <w:rFonts w:ascii="Times New Roman" w:hAnsi="Times New Roman" w:cs="Times New Roman"/>
          <w:sz w:val="24"/>
          <w:lang w:val="en-US"/>
        </w:rPr>
        <w:t>pengolahan tertentu, minuman serbuk instan tid</w:t>
      </w:r>
      <w:r>
        <w:rPr>
          <w:rFonts w:ascii="Times New Roman" w:hAnsi="Times New Roman" w:cs="Times New Roman"/>
          <w:sz w:val="24"/>
          <w:lang w:val="en-US"/>
        </w:rPr>
        <w:t xml:space="preserve">ak akan mempengaruhi kandungan </w:t>
      </w:r>
      <w:r w:rsidRPr="0082273B">
        <w:rPr>
          <w:rFonts w:ascii="Times New Roman" w:hAnsi="Times New Roman" w:cs="Times New Roman"/>
          <w:sz w:val="24"/>
          <w:lang w:val="en-US"/>
        </w:rPr>
        <w:t>atau khasiat dalam bahan.</w:t>
      </w:r>
      <w:r>
        <w:rPr>
          <w:rFonts w:ascii="Times New Roman" w:hAnsi="Times New Roman" w:cs="Times New Roman"/>
          <w:sz w:val="24"/>
          <w:lang w:val="en-US"/>
        </w:rPr>
        <w:t xml:space="preserve"> </w:t>
      </w:r>
      <w:r>
        <w:rPr>
          <w:rFonts w:ascii="Times New Roman" w:hAnsi="Times New Roman" w:cs="Times New Roman"/>
          <w:sz w:val="24"/>
        </w:rPr>
        <w:t xml:space="preserve">Ekstrak </w:t>
      </w:r>
      <w:r>
        <w:rPr>
          <w:rFonts w:ascii="Times New Roman" w:hAnsi="Times New Roman" w:cs="Times New Roman"/>
          <w:sz w:val="24"/>
          <w:lang w:val="en-US"/>
        </w:rPr>
        <w:t>temulawak</w:t>
      </w:r>
      <w:r>
        <w:rPr>
          <w:rFonts w:ascii="Times New Roman" w:hAnsi="Times New Roman" w:cs="Times New Roman"/>
          <w:sz w:val="24"/>
        </w:rPr>
        <w:t xml:space="preserve"> dipanaskan sampai mengering sambil terus diaduk. Serbuk </w:t>
      </w:r>
      <w:r>
        <w:rPr>
          <w:rFonts w:ascii="Times New Roman" w:hAnsi="Times New Roman" w:cs="Times New Roman"/>
          <w:sz w:val="24"/>
          <w:lang w:val="en-US"/>
        </w:rPr>
        <w:t>temulawak</w:t>
      </w:r>
      <w:r>
        <w:rPr>
          <w:rFonts w:ascii="Times New Roman" w:hAnsi="Times New Roman" w:cs="Times New Roman"/>
          <w:sz w:val="24"/>
        </w:rPr>
        <w:t xml:space="preserve"> dengan bentuk dan ukuran yang homogen </w:t>
      </w:r>
      <w:r w:rsidRPr="00411CCF">
        <w:rPr>
          <w:rFonts w:ascii="Times New Roman" w:hAnsi="Times New Roman" w:cs="Times New Roman"/>
          <w:sz w:val="24"/>
        </w:rPr>
        <w:t xml:space="preserve">selanjutnya </w:t>
      </w:r>
      <w:r>
        <w:rPr>
          <w:rFonts w:ascii="Times New Roman" w:hAnsi="Times New Roman" w:cs="Times New Roman"/>
          <w:sz w:val="24"/>
        </w:rPr>
        <w:t>dilakukan</w:t>
      </w:r>
      <w:r w:rsidRPr="00411CCF">
        <w:rPr>
          <w:rFonts w:ascii="Times New Roman" w:hAnsi="Times New Roman" w:cs="Times New Roman"/>
          <w:sz w:val="24"/>
        </w:rPr>
        <w:t xml:space="preserve"> pendinginan, ditujukan untuk menurunkan suhu bubuk setelah pemanasan sehingga mencapai suhu ruang dan tidak menyebabkan kerusakan produk setelah pengemasan akibat peningkatan kadar air. </w:t>
      </w:r>
      <w:r>
        <w:rPr>
          <w:rFonts w:ascii="Times New Roman" w:hAnsi="Times New Roman" w:cs="Times New Roman"/>
          <w:sz w:val="24"/>
          <w:lang w:val="en-US"/>
        </w:rPr>
        <w:t>Serbuk</w:t>
      </w:r>
      <w:r>
        <w:rPr>
          <w:rFonts w:ascii="Times New Roman" w:hAnsi="Times New Roman" w:cs="Times New Roman"/>
          <w:sz w:val="24"/>
        </w:rPr>
        <w:t xml:space="preserve"> </w:t>
      </w:r>
      <w:r>
        <w:rPr>
          <w:rFonts w:ascii="Times New Roman" w:hAnsi="Times New Roman" w:cs="Times New Roman"/>
          <w:sz w:val="24"/>
          <w:lang w:val="en-US"/>
        </w:rPr>
        <w:t>temulawak</w:t>
      </w:r>
      <w:r>
        <w:rPr>
          <w:rFonts w:ascii="Times New Roman" w:hAnsi="Times New Roman" w:cs="Times New Roman"/>
          <w:sz w:val="24"/>
        </w:rPr>
        <w:t xml:space="preserve"> yang sudah mencapai suhu ruang kemudian dilakukan pengemasan yang</w:t>
      </w:r>
      <w:r>
        <w:rPr>
          <w:rFonts w:ascii="Times New Roman" w:hAnsi="Times New Roman" w:cs="Times New Roman"/>
          <w:sz w:val="24"/>
          <w:lang w:val="en-US"/>
        </w:rPr>
        <w:t xml:space="preserve"> </w:t>
      </w:r>
      <w:r w:rsidRPr="00411CCF">
        <w:rPr>
          <w:rFonts w:ascii="Times New Roman" w:hAnsi="Times New Roman" w:cs="Times New Roman"/>
          <w:sz w:val="24"/>
        </w:rPr>
        <w:t>bertujuan agar produk tidak mengalami kerusakan akibat kontaminasi sehingga produk tahan lama.</w:t>
      </w:r>
    </w:p>
    <w:p w:rsidR="000476C9" w:rsidRDefault="000476C9" w:rsidP="00190E49">
      <w:pPr>
        <w:pStyle w:val="NoSpacing"/>
        <w:jc w:val="both"/>
        <w:rPr>
          <w:rFonts w:ascii="Times New Roman" w:hAnsi="Times New Roman" w:cs="Times New Roman"/>
          <w:b/>
          <w:sz w:val="24"/>
          <w:szCs w:val="24"/>
          <w:lang w:val="en-US"/>
        </w:rPr>
      </w:pPr>
    </w:p>
    <w:p w:rsidR="00D22AB1" w:rsidRDefault="00D22AB1" w:rsidP="00190E49">
      <w:pPr>
        <w:pStyle w:val="NoSpacing"/>
        <w:jc w:val="both"/>
        <w:rPr>
          <w:rFonts w:ascii="Times New Roman" w:hAnsi="Times New Roman" w:cs="Times New Roman"/>
          <w:b/>
          <w:sz w:val="24"/>
          <w:szCs w:val="24"/>
          <w:lang w:val="en-US"/>
        </w:rPr>
      </w:pPr>
    </w:p>
    <w:p w:rsidR="0024751D" w:rsidRPr="0024751D" w:rsidRDefault="007057CD" w:rsidP="00190E49">
      <w:pPr>
        <w:pStyle w:val="NoSpacing"/>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Rancangan Percobaan</w:t>
      </w:r>
    </w:p>
    <w:p w:rsidR="00C2627F" w:rsidRDefault="00C2627F" w:rsidP="00190E49">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Rancangan penelitian yang digunakan adalah menggunakan Rancangan Acak Lengkap (RAL) dengan dua faktor. Faktor yang digunakan yaitu jumlah air sebagai larutan pengekstrak dan penambahan gula pasir terhadap pembuatan serbuk temulawak. Kemudian dianalisis secara statistik menggunakan program SPSS.</w:t>
      </w:r>
    </w:p>
    <w:p w:rsidR="00C2627F" w:rsidRDefault="00C2627F" w:rsidP="00190E49">
      <w:pPr>
        <w:pStyle w:val="NoSpacing"/>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Faktor pertama adalah penambahan jumlah air sebagai larutan pengekstrak (A):</w:t>
      </w:r>
    </w:p>
    <w:p w:rsidR="00C2627F" w:rsidRDefault="00C2627F" w:rsidP="00190E4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A</w:t>
      </w:r>
      <w:r w:rsidRPr="00192D3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100 ml</w:t>
      </w:r>
    </w:p>
    <w:p w:rsidR="00C2627F" w:rsidRDefault="00C2627F" w:rsidP="00190E4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A</w:t>
      </w:r>
      <w:r w:rsidRPr="00192D3E">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150 ml</w:t>
      </w:r>
    </w:p>
    <w:p w:rsidR="00C2627F" w:rsidRDefault="00C2627F" w:rsidP="00190E49">
      <w:pPr>
        <w:pStyle w:val="NoSpacing"/>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Faktor kedua adalah penambahan gula pasir (B) :</w:t>
      </w:r>
    </w:p>
    <w:p w:rsidR="00C2627F" w:rsidRDefault="00C2627F" w:rsidP="00190E4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B</w:t>
      </w:r>
      <w:r w:rsidRPr="00192D3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100 g</w:t>
      </w:r>
    </w:p>
    <w:p w:rsidR="00C2627F" w:rsidRDefault="00C2627F" w:rsidP="00190E4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B</w:t>
      </w:r>
      <w:r w:rsidRPr="00192D3E">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150 g</w:t>
      </w:r>
    </w:p>
    <w:p w:rsidR="00C2627F" w:rsidRPr="00706A84" w:rsidRDefault="00C2627F" w:rsidP="00190E4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t>B</w:t>
      </w:r>
      <w:r w:rsidRPr="00192D3E">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 200 g</w:t>
      </w:r>
    </w:p>
    <w:p w:rsidR="00C2627F" w:rsidRDefault="00C2627F" w:rsidP="00190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Analisis data yang terkumpul adalah dengan menggunakan Rancangan Acak Lengkap (RAL) pola faktorial terdiri dari 6 sampel, 2 kali ulangan dengan 2 faktor yaitu perbedaan komposisi air dan konsentrasi gula pasir. Data yang diperoleh dihitung secara statistik menggunakan ANOVA dengan tingkat kepercayaan 95% dan jika terdapat perbedaan yang nyata antar perlakuan maka dilanjutkan dengan uji </w:t>
      </w:r>
      <w:r w:rsidRPr="00C4778B">
        <w:rPr>
          <w:rFonts w:ascii="Times New Roman" w:hAnsi="Times New Roman" w:cs="Times New Roman"/>
          <w:i/>
          <w:sz w:val="24"/>
          <w:szCs w:val="24"/>
        </w:rPr>
        <w:t>Duncan’s Multiple Range Test</w:t>
      </w:r>
      <w:r>
        <w:rPr>
          <w:rFonts w:ascii="Times New Roman" w:hAnsi="Times New Roman" w:cs="Times New Roman"/>
          <w:sz w:val="24"/>
          <w:szCs w:val="24"/>
        </w:rPr>
        <w:t xml:space="preserve"> (DMRT).</w:t>
      </w:r>
    </w:p>
    <w:p w:rsidR="00C2627F" w:rsidRDefault="00C2627F" w:rsidP="00190E4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Kombinasi perlakuan jumlah air dan penambahan gula, disajikan pada Tabel 3.</w:t>
      </w:r>
    </w:p>
    <w:p w:rsidR="00D22AB1" w:rsidRDefault="00D22AB1" w:rsidP="00D22AB1">
      <w:pPr>
        <w:spacing w:after="0" w:line="240" w:lineRule="auto"/>
        <w:jc w:val="both"/>
        <w:rPr>
          <w:rFonts w:ascii="Times New Roman" w:hAnsi="Times New Roman" w:cs="Times New Roman"/>
          <w:sz w:val="24"/>
          <w:szCs w:val="24"/>
        </w:rPr>
        <w:sectPr w:rsidR="00D22AB1" w:rsidSect="00D22AB1">
          <w:type w:val="continuous"/>
          <w:pgSz w:w="12240" w:h="15840"/>
          <w:pgMar w:top="2268" w:right="1701" w:bottom="1701" w:left="2268" w:header="720" w:footer="720" w:gutter="0"/>
          <w:pgNumType w:start="25"/>
          <w:cols w:num="2" w:space="720"/>
          <w:titlePg/>
          <w:docGrid w:linePitch="360"/>
        </w:sectPr>
      </w:pPr>
    </w:p>
    <w:p w:rsidR="00D22AB1" w:rsidRDefault="00D22AB1" w:rsidP="00D22AB1">
      <w:pPr>
        <w:spacing w:after="0" w:line="240" w:lineRule="auto"/>
        <w:jc w:val="both"/>
        <w:rPr>
          <w:rFonts w:ascii="Times New Roman" w:hAnsi="Times New Roman" w:cs="Times New Roman"/>
          <w:sz w:val="24"/>
          <w:szCs w:val="24"/>
        </w:rPr>
      </w:pPr>
    </w:p>
    <w:p w:rsidR="00C2627F" w:rsidRDefault="00C2627F" w:rsidP="00190E49">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Tabel 3. Kombinasi perlakuan jumlah air dan penambahan gula pasir</w:t>
      </w:r>
    </w:p>
    <w:tbl>
      <w:tblPr>
        <w:tblStyle w:val="TableGrid"/>
        <w:tblW w:w="0" w:type="auto"/>
        <w:tblInd w:w="630" w:type="dxa"/>
        <w:tblLook w:val="04A0" w:firstRow="1" w:lastRow="0" w:firstColumn="1" w:lastColumn="0" w:noHBand="0" w:noVBand="1"/>
      </w:tblPr>
      <w:tblGrid>
        <w:gridCol w:w="1657"/>
        <w:gridCol w:w="2169"/>
        <w:gridCol w:w="2048"/>
        <w:gridCol w:w="1983"/>
      </w:tblGrid>
      <w:tr w:rsidR="00C2627F" w:rsidTr="007F61B6">
        <w:trPr>
          <w:trHeight w:val="260"/>
        </w:trPr>
        <w:tc>
          <w:tcPr>
            <w:tcW w:w="4044" w:type="dxa"/>
            <w:gridSpan w:val="2"/>
            <w:tcBorders>
              <w:left w:val="nil"/>
              <w:bottom w:val="single" w:sz="4" w:space="0" w:color="auto"/>
              <w:right w:val="nil"/>
            </w:tcBorders>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4596" w:type="dxa"/>
            <w:gridSpan w:val="2"/>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Ulangan</w:t>
            </w:r>
          </w:p>
        </w:tc>
      </w:tr>
      <w:tr w:rsidR="00C2627F" w:rsidTr="007F61B6">
        <w:tc>
          <w:tcPr>
            <w:tcW w:w="1707"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Penambahan</w:t>
            </w:r>
          </w:p>
        </w:tc>
        <w:tc>
          <w:tcPr>
            <w:tcW w:w="2337"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Penambahan</w:t>
            </w:r>
          </w:p>
        </w:tc>
        <w:tc>
          <w:tcPr>
            <w:tcW w:w="2338" w:type="dxa"/>
            <w:vMerge w:val="restart"/>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1</w:t>
            </w:r>
          </w:p>
        </w:tc>
        <w:tc>
          <w:tcPr>
            <w:tcW w:w="2258" w:type="dxa"/>
            <w:vMerge w:val="restart"/>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2</w:t>
            </w:r>
          </w:p>
        </w:tc>
      </w:tr>
      <w:tr w:rsidR="00C2627F" w:rsidTr="007F61B6">
        <w:tc>
          <w:tcPr>
            <w:tcW w:w="1707"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 xml:space="preserve"> Air (A)</w:t>
            </w:r>
          </w:p>
        </w:tc>
        <w:tc>
          <w:tcPr>
            <w:tcW w:w="2337"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Gula (B)</w:t>
            </w:r>
          </w:p>
        </w:tc>
        <w:tc>
          <w:tcPr>
            <w:tcW w:w="2338" w:type="dxa"/>
            <w:vMerge/>
            <w:tcBorders>
              <w:left w:val="nil"/>
              <w:bottom w:val="single" w:sz="4" w:space="0" w:color="auto"/>
              <w:right w:val="nil"/>
            </w:tcBorders>
          </w:tcPr>
          <w:p w:rsidR="00C2627F" w:rsidRDefault="00C2627F" w:rsidP="00190E49">
            <w:pPr>
              <w:jc w:val="both"/>
              <w:rPr>
                <w:rFonts w:ascii="Times New Roman" w:hAnsi="Times New Roman" w:cs="Times New Roman"/>
                <w:sz w:val="24"/>
                <w:szCs w:val="24"/>
              </w:rPr>
            </w:pPr>
          </w:p>
        </w:tc>
        <w:tc>
          <w:tcPr>
            <w:tcW w:w="2258" w:type="dxa"/>
            <w:vMerge/>
            <w:tcBorders>
              <w:left w:val="nil"/>
              <w:bottom w:val="single" w:sz="4" w:space="0" w:color="auto"/>
              <w:right w:val="nil"/>
            </w:tcBorders>
          </w:tcPr>
          <w:p w:rsidR="00C2627F" w:rsidRDefault="00C2627F" w:rsidP="00190E49">
            <w:pPr>
              <w:jc w:val="both"/>
              <w:rPr>
                <w:rFonts w:ascii="Times New Roman" w:hAnsi="Times New Roman" w:cs="Times New Roman"/>
                <w:sz w:val="24"/>
                <w:szCs w:val="24"/>
              </w:rPr>
            </w:pPr>
          </w:p>
        </w:tc>
      </w:tr>
      <w:tr w:rsidR="00C2627F" w:rsidTr="007F61B6">
        <w:trPr>
          <w:trHeight w:val="377"/>
        </w:trPr>
        <w:tc>
          <w:tcPr>
            <w:tcW w:w="1707" w:type="dxa"/>
            <w:vMerge w:val="restart"/>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w:t>
            </w:r>
          </w:p>
        </w:tc>
        <w:tc>
          <w:tcPr>
            <w:tcW w:w="2337"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B1</w:t>
            </w:r>
          </w:p>
        </w:tc>
        <w:tc>
          <w:tcPr>
            <w:tcW w:w="233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A1B1</w:t>
            </w:r>
          </w:p>
        </w:tc>
        <w:tc>
          <w:tcPr>
            <w:tcW w:w="225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A1B1</w:t>
            </w:r>
          </w:p>
        </w:tc>
      </w:tr>
      <w:tr w:rsidR="00C2627F" w:rsidTr="007F61B6">
        <w:tc>
          <w:tcPr>
            <w:tcW w:w="1707" w:type="dxa"/>
            <w:vMerge/>
            <w:tcBorders>
              <w:left w:val="nil"/>
              <w:right w:val="nil"/>
            </w:tcBorders>
            <w:vAlign w:val="center"/>
          </w:tcPr>
          <w:p w:rsidR="00C2627F" w:rsidRDefault="00C2627F" w:rsidP="00190E49">
            <w:pPr>
              <w:jc w:val="center"/>
              <w:rPr>
                <w:rFonts w:ascii="Times New Roman" w:hAnsi="Times New Roman" w:cs="Times New Roman"/>
                <w:sz w:val="24"/>
                <w:szCs w:val="24"/>
              </w:rPr>
            </w:pPr>
          </w:p>
        </w:tc>
        <w:tc>
          <w:tcPr>
            <w:tcW w:w="2337"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B2</w:t>
            </w:r>
          </w:p>
        </w:tc>
        <w:tc>
          <w:tcPr>
            <w:tcW w:w="233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A1B2</w:t>
            </w:r>
          </w:p>
        </w:tc>
        <w:tc>
          <w:tcPr>
            <w:tcW w:w="225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A1B2</w:t>
            </w:r>
          </w:p>
        </w:tc>
      </w:tr>
      <w:tr w:rsidR="00C2627F" w:rsidTr="007F61B6">
        <w:tc>
          <w:tcPr>
            <w:tcW w:w="1707" w:type="dxa"/>
            <w:vMerge/>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p>
        </w:tc>
        <w:tc>
          <w:tcPr>
            <w:tcW w:w="2337"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B3</w:t>
            </w:r>
          </w:p>
        </w:tc>
        <w:tc>
          <w:tcPr>
            <w:tcW w:w="233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A1B3</w:t>
            </w:r>
          </w:p>
        </w:tc>
        <w:tc>
          <w:tcPr>
            <w:tcW w:w="2258"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A1B3</w:t>
            </w:r>
          </w:p>
        </w:tc>
      </w:tr>
      <w:tr w:rsidR="00C2627F" w:rsidTr="007F61B6">
        <w:tc>
          <w:tcPr>
            <w:tcW w:w="1707" w:type="dxa"/>
            <w:vMerge w:val="restart"/>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w:t>
            </w:r>
          </w:p>
        </w:tc>
        <w:tc>
          <w:tcPr>
            <w:tcW w:w="2337"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B1</w:t>
            </w:r>
          </w:p>
        </w:tc>
        <w:tc>
          <w:tcPr>
            <w:tcW w:w="233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A2B1</w:t>
            </w:r>
          </w:p>
        </w:tc>
        <w:tc>
          <w:tcPr>
            <w:tcW w:w="2258"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A2B1</w:t>
            </w:r>
          </w:p>
        </w:tc>
      </w:tr>
      <w:tr w:rsidR="00C2627F" w:rsidTr="007F61B6">
        <w:tc>
          <w:tcPr>
            <w:tcW w:w="1707" w:type="dxa"/>
            <w:vMerge/>
            <w:tcBorders>
              <w:left w:val="nil"/>
              <w:right w:val="nil"/>
            </w:tcBorders>
            <w:vAlign w:val="center"/>
          </w:tcPr>
          <w:p w:rsidR="00C2627F" w:rsidRDefault="00C2627F" w:rsidP="00190E49">
            <w:pPr>
              <w:jc w:val="center"/>
              <w:rPr>
                <w:rFonts w:ascii="Times New Roman" w:hAnsi="Times New Roman" w:cs="Times New Roman"/>
                <w:sz w:val="24"/>
                <w:szCs w:val="24"/>
              </w:rPr>
            </w:pPr>
          </w:p>
        </w:tc>
        <w:tc>
          <w:tcPr>
            <w:tcW w:w="2337"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B2</w:t>
            </w:r>
          </w:p>
        </w:tc>
        <w:tc>
          <w:tcPr>
            <w:tcW w:w="2338" w:type="dxa"/>
            <w:tcBorders>
              <w:left w:val="nil"/>
              <w:bottom w:val="single" w:sz="4" w:space="0" w:color="auto"/>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A2B2</w:t>
            </w:r>
          </w:p>
        </w:tc>
        <w:tc>
          <w:tcPr>
            <w:tcW w:w="2258"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A2B2</w:t>
            </w:r>
          </w:p>
        </w:tc>
      </w:tr>
      <w:tr w:rsidR="00C2627F" w:rsidTr="007F61B6">
        <w:tc>
          <w:tcPr>
            <w:tcW w:w="1707" w:type="dxa"/>
            <w:vMerge/>
            <w:tcBorders>
              <w:left w:val="nil"/>
              <w:right w:val="nil"/>
            </w:tcBorders>
            <w:vAlign w:val="center"/>
          </w:tcPr>
          <w:p w:rsidR="00C2627F" w:rsidRDefault="00C2627F" w:rsidP="00190E49">
            <w:pPr>
              <w:jc w:val="center"/>
              <w:rPr>
                <w:rFonts w:ascii="Times New Roman" w:hAnsi="Times New Roman" w:cs="Times New Roman"/>
                <w:sz w:val="24"/>
                <w:szCs w:val="24"/>
              </w:rPr>
            </w:pPr>
          </w:p>
        </w:tc>
        <w:tc>
          <w:tcPr>
            <w:tcW w:w="2337"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B3</w:t>
            </w:r>
          </w:p>
        </w:tc>
        <w:tc>
          <w:tcPr>
            <w:tcW w:w="2338"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A2B3</w:t>
            </w:r>
          </w:p>
        </w:tc>
        <w:tc>
          <w:tcPr>
            <w:tcW w:w="2258" w:type="dxa"/>
            <w:tcBorders>
              <w:left w:val="nil"/>
              <w:right w:val="nil"/>
            </w:tcBorders>
            <w:vAlign w:val="center"/>
          </w:tcPr>
          <w:p w:rsidR="00C2627F" w:rsidRDefault="00C2627F" w:rsidP="00190E49">
            <w:pPr>
              <w:jc w:val="center"/>
              <w:rPr>
                <w:rFonts w:ascii="Times New Roman" w:hAnsi="Times New Roman" w:cs="Times New Roman"/>
                <w:sz w:val="24"/>
                <w:szCs w:val="24"/>
              </w:rPr>
            </w:pPr>
            <w:r>
              <w:rPr>
                <w:rFonts w:ascii="Times New Roman" w:hAnsi="Times New Roman" w:cs="Times New Roman"/>
                <w:sz w:val="24"/>
                <w:szCs w:val="24"/>
              </w:rPr>
              <w:t>A2B3</w:t>
            </w:r>
          </w:p>
        </w:tc>
      </w:tr>
    </w:tbl>
    <w:p w:rsidR="0024751D" w:rsidRDefault="0024751D" w:rsidP="00190E49">
      <w:pPr>
        <w:spacing w:after="0" w:line="240" w:lineRule="auto"/>
        <w:ind w:right="-288"/>
        <w:rPr>
          <w:rFonts w:ascii="Times New Roman" w:hAnsi="Times New Roman" w:cs="Times New Roman"/>
          <w:sz w:val="24"/>
          <w:szCs w:val="24"/>
        </w:rPr>
      </w:pPr>
    </w:p>
    <w:p w:rsidR="00D22AB1" w:rsidRDefault="00D22AB1" w:rsidP="00190E49">
      <w:pPr>
        <w:spacing w:after="0" w:line="240" w:lineRule="auto"/>
        <w:rPr>
          <w:rFonts w:ascii="Times New Roman" w:hAnsi="Times New Roman" w:cs="Times New Roman"/>
          <w:b/>
          <w:bCs/>
          <w:sz w:val="24"/>
          <w:szCs w:val="24"/>
        </w:rPr>
        <w:sectPr w:rsidR="00D22AB1" w:rsidSect="00D22AB1">
          <w:type w:val="continuous"/>
          <w:pgSz w:w="12240" w:h="15840"/>
          <w:pgMar w:top="2268" w:right="1701" w:bottom="1701" w:left="2268" w:header="720" w:footer="720" w:gutter="0"/>
          <w:pgNumType w:start="25"/>
          <w:cols w:space="720"/>
          <w:titlePg/>
          <w:docGrid w:linePitch="360"/>
        </w:sectPr>
      </w:pPr>
    </w:p>
    <w:p w:rsidR="0024751D" w:rsidRDefault="007057CD"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Analisis</w:t>
      </w:r>
    </w:p>
    <w:p w:rsidR="00C2627F" w:rsidRPr="0082309D" w:rsidRDefault="00C2627F" w:rsidP="00190E49">
      <w:pPr>
        <w:autoSpaceDE w:val="0"/>
        <w:autoSpaceDN w:val="0"/>
        <w:adjustRightInd w:val="0"/>
        <w:spacing w:after="0" w:line="240" w:lineRule="auto"/>
        <w:ind w:firstLine="720"/>
        <w:jc w:val="both"/>
        <w:rPr>
          <w:rFonts w:ascii="Times New Roman" w:hAnsi="Times New Roman"/>
          <w:i/>
          <w:iCs/>
          <w:color w:val="ED7D31" w:themeColor="accent2"/>
          <w:sz w:val="24"/>
          <w:szCs w:val="24"/>
        </w:rPr>
      </w:pPr>
      <w:r w:rsidRPr="007702FD">
        <w:rPr>
          <w:rFonts w:ascii="Times New Roman" w:hAnsi="Times New Roman"/>
          <w:sz w:val="24"/>
          <w:szCs w:val="24"/>
        </w:rPr>
        <w:t>Analisis yang dilakukan dalam penelitian ini adalah</w:t>
      </w:r>
      <w:r>
        <w:rPr>
          <w:rFonts w:ascii="Times New Roman" w:hAnsi="Times New Roman"/>
          <w:sz w:val="24"/>
          <w:szCs w:val="24"/>
        </w:rPr>
        <w:t xml:space="preserve"> uji warna menggunakan alat </w:t>
      </w:r>
      <w:r w:rsidRPr="00C4778B">
        <w:rPr>
          <w:rFonts w:ascii="Times New Roman" w:hAnsi="Times New Roman"/>
          <w:i/>
          <w:sz w:val="24"/>
          <w:szCs w:val="24"/>
        </w:rPr>
        <w:t>(Lovibond Tintometer Model F)</w:t>
      </w:r>
      <w:r>
        <w:rPr>
          <w:rFonts w:ascii="Times New Roman" w:hAnsi="Times New Roman"/>
          <w:i/>
          <w:sz w:val="24"/>
          <w:szCs w:val="24"/>
        </w:rPr>
        <w:t>,</w:t>
      </w:r>
      <w:r w:rsidRPr="007702FD">
        <w:rPr>
          <w:rFonts w:ascii="Times New Roman" w:hAnsi="Times New Roman"/>
          <w:sz w:val="24"/>
          <w:szCs w:val="24"/>
        </w:rPr>
        <w:t xml:space="preserve"> </w:t>
      </w:r>
      <w:r>
        <w:rPr>
          <w:rFonts w:ascii="Times New Roman" w:hAnsi="Times New Roman"/>
          <w:sz w:val="24"/>
          <w:szCs w:val="24"/>
        </w:rPr>
        <w:t xml:space="preserve">kadar air menggunakan (AOAC, 1995), </w:t>
      </w:r>
      <w:r>
        <w:rPr>
          <w:rFonts w:ascii="Times New Roman" w:hAnsi="Times New Roman"/>
          <w:sz w:val="24"/>
          <w:szCs w:val="24"/>
          <w:lang w:val="sv-SE"/>
        </w:rPr>
        <w:t>k</w:t>
      </w:r>
      <w:r w:rsidRPr="00D20BB1">
        <w:rPr>
          <w:rFonts w:ascii="Times New Roman" w:hAnsi="Times New Roman"/>
          <w:sz w:val="24"/>
          <w:szCs w:val="24"/>
          <w:lang w:val="sv-SE"/>
        </w:rPr>
        <w:t xml:space="preserve">adar flavonoid total </w:t>
      </w:r>
      <w:r>
        <w:rPr>
          <w:rFonts w:ascii="Times New Roman" w:hAnsi="Times New Roman"/>
          <w:sz w:val="24"/>
          <w:szCs w:val="24"/>
          <w:lang w:val="sv-SE"/>
        </w:rPr>
        <w:t xml:space="preserve">menggunakan </w:t>
      </w:r>
      <w:r w:rsidRPr="00D20BB1">
        <w:rPr>
          <w:rFonts w:ascii="Times New Roman" w:hAnsi="Times New Roman"/>
          <w:sz w:val="24"/>
          <w:szCs w:val="24"/>
          <w:lang w:val="sv-SE"/>
        </w:rPr>
        <w:t>metode Dewanto</w:t>
      </w:r>
      <w:r>
        <w:rPr>
          <w:rFonts w:ascii="Times New Roman" w:hAnsi="Times New Roman"/>
          <w:sz w:val="24"/>
          <w:szCs w:val="24"/>
          <w:lang w:val="sv-SE"/>
        </w:rPr>
        <w:t>,</w:t>
      </w:r>
      <w:r w:rsidRPr="00D20BB1">
        <w:rPr>
          <w:rFonts w:ascii="Times New Roman" w:hAnsi="Times New Roman"/>
          <w:sz w:val="24"/>
          <w:szCs w:val="24"/>
          <w:lang w:val="sv-SE"/>
        </w:rPr>
        <w:t xml:space="preserve"> </w:t>
      </w:r>
      <w:r w:rsidRPr="00CC22DE">
        <w:rPr>
          <w:rFonts w:ascii="Times New Roman" w:hAnsi="Times New Roman"/>
          <w:i/>
          <w:sz w:val="24"/>
          <w:szCs w:val="24"/>
          <w:lang w:val="sv-SE"/>
        </w:rPr>
        <w:t>et al.</w:t>
      </w:r>
      <w:r w:rsidRPr="00D20BB1">
        <w:rPr>
          <w:rFonts w:ascii="Times New Roman" w:hAnsi="Times New Roman"/>
          <w:sz w:val="24"/>
          <w:szCs w:val="24"/>
          <w:lang w:val="sv-SE"/>
        </w:rPr>
        <w:t xml:space="preserve"> (2002); Eberhardt</w:t>
      </w:r>
      <w:r>
        <w:rPr>
          <w:rFonts w:ascii="Times New Roman" w:hAnsi="Times New Roman"/>
          <w:sz w:val="24"/>
          <w:szCs w:val="24"/>
          <w:lang w:val="sv-SE"/>
        </w:rPr>
        <w:t>,</w:t>
      </w:r>
      <w:r w:rsidRPr="00D20BB1">
        <w:rPr>
          <w:rFonts w:ascii="Times New Roman" w:hAnsi="Times New Roman"/>
          <w:sz w:val="24"/>
          <w:szCs w:val="24"/>
          <w:lang w:val="sv-SE"/>
        </w:rPr>
        <w:t xml:space="preserve"> </w:t>
      </w:r>
      <w:r w:rsidRPr="00CC22DE">
        <w:rPr>
          <w:rFonts w:ascii="Times New Roman" w:hAnsi="Times New Roman"/>
          <w:i/>
          <w:sz w:val="24"/>
          <w:szCs w:val="24"/>
          <w:lang w:val="sv-SE"/>
        </w:rPr>
        <w:t xml:space="preserve">et </w:t>
      </w:r>
      <w:r w:rsidRPr="00CC22DE">
        <w:rPr>
          <w:rFonts w:ascii="Times New Roman" w:hAnsi="Times New Roman"/>
          <w:i/>
          <w:sz w:val="24"/>
          <w:szCs w:val="24"/>
          <w:lang w:val="sv-SE"/>
        </w:rPr>
        <w:t>al.</w:t>
      </w:r>
      <w:r w:rsidRPr="00D20BB1">
        <w:rPr>
          <w:rFonts w:ascii="Times New Roman" w:hAnsi="Times New Roman"/>
          <w:sz w:val="24"/>
          <w:szCs w:val="24"/>
          <w:lang w:val="sv-SE"/>
        </w:rPr>
        <w:t xml:space="preserve"> (2000)</w:t>
      </w:r>
      <w:r>
        <w:rPr>
          <w:rFonts w:ascii="Times New Roman" w:hAnsi="Times New Roman"/>
          <w:sz w:val="24"/>
          <w:szCs w:val="24"/>
          <w:lang w:val="sv-SE"/>
        </w:rPr>
        <w:t xml:space="preserve">, </w:t>
      </w:r>
      <w:r>
        <w:rPr>
          <w:rFonts w:ascii="Times New Roman" w:hAnsi="Times New Roman"/>
          <w:sz w:val="24"/>
          <w:szCs w:val="24"/>
        </w:rPr>
        <w:t xml:space="preserve">uji tanin menggunakan metode Burns (AOAC,1984) dan </w:t>
      </w:r>
      <w:r w:rsidRPr="007702FD">
        <w:rPr>
          <w:rFonts w:ascii="Times New Roman" w:hAnsi="Times New Roman"/>
          <w:sz w:val="24"/>
          <w:szCs w:val="24"/>
        </w:rPr>
        <w:t xml:space="preserve">analisis </w:t>
      </w:r>
      <w:r>
        <w:rPr>
          <w:rFonts w:ascii="Times New Roman" w:hAnsi="Times New Roman"/>
          <w:sz w:val="24"/>
          <w:szCs w:val="24"/>
        </w:rPr>
        <w:t>aktivitas antioksidatif</w:t>
      </w:r>
      <w:r w:rsidRPr="007702FD">
        <w:rPr>
          <w:rFonts w:ascii="Times New Roman" w:hAnsi="Times New Roman"/>
          <w:sz w:val="24"/>
          <w:szCs w:val="24"/>
        </w:rPr>
        <w:t xml:space="preserve"> menggunak</w:t>
      </w:r>
      <w:r>
        <w:rPr>
          <w:rFonts w:ascii="Times New Roman" w:hAnsi="Times New Roman"/>
          <w:sz w:val="24"/>
          <w:szCs w:val="24"/>
        </w:rPr>
        <w:t>an metode DPPH</w:t>
      </w:r>
      <w:r>
        <w:rPr>
          <w:rFonts w:ascii="Times New Roman" w:hAnsi="Times New Roman"/>
          <w:sz w:val="24"/>
          <w:szCs w:val="24"/>
          <w:lang w:val="en-ID"/>
        </w:rPr>
        <w:t xml:space="preserve"> </w:t>
      </w:r>
      <w:r w:rsidRPr="00BC57F2">
        <w:rPr>
          <w:rFonts w:ascii="Times New Roman" w:eastAsia="TimesNewRomanPSMT" w:hAnsi="Times New Roman"/>
          <w:sz w:val="24"/>
          <w:szCs w:val="24"/>
        </w:rPr>
        <w:t>(</w:t>
      </w:r>
      <w:r>
        <w:rPr>
          <w:rFonts w:ascii="Times New Roman" w:hAnsi="Times New Roman"/>
          <w:i/>
          <w:iCs/>
          <w:sz w:val="24"/>
          <w:szCs w:val="24"/>
        </w:rPr>
        <w:t>1,1-Diphenyl-2-</w:t>
      </w:r>
      <w:r w:rsidRPr="00BC57F2">
        <w:rPr>
          <w:rFonts w:ascii="Times New Roman" w:hAnsi="Times New Roman"/>
          <w:i/>
          <w:iCs/>
          <w:sz w:val="24"/>
          <w:szCs w:val="24"/>
        </w:rPr>
        <w:t>picrylhydrazil</w:t>
      </w:r>
      <w:r w:rsidRPr="00D20BB1">
        <w:rPr>
          <w:rFonts w:ascii="Times New Roman" w:hAnsi="Times New Roman"/>
          <w:i/>
          <w:iCs/>
          <w:sz w:val="24"/>
          <w:szCs w:val="24"/>
        </w:rPr>
        <w:t>)</w:t>
      </w:r>
      <w:r w:rsidRPr="00D20BB1">
        <w:rPr>
          <w:rFonts w:ascii="Times New Roman" w:hAnsi="Times New Roman"/>
          <w:sz w:val="24"/>
          <w:szCs w:val="24"/>
        </w:rPr>
        <w:t xml:space="preserve"> meto</w:t>
      </w:r>
      <w:r>
        <w:rPr>
          <w:rFonts w:ascii="Times New Roman" w:hAnsi="Times New Roman"/>
          <w:sz w:val="24"/>
          <w:szCs w:val="24"/>
        </w:rPr>
        <w:t xml:space="preserve">de </w:t>
      </w:r>
      <w:r>
        <w:rPr>
          <w:rFonts w:ascii="Times New Roman" w:hAnsi="Times New Roman" w:cs="Times New Roman"/>
          <w:sz w:val="24"/>
        </w:rPr>
        <w:t xml:space="preserve">Ansari, </w:t>
      </w:r>
      <w:r w:rsidRPr="00C4778B">
        <w:rPr>
          <w:rFonts w:ascii="Times New Roman" w:hAnsi="Times New Roman" w:cs="Times New Roman"/>
          <w:i/>
          <w:sz w:val="24"/>
        </w:rPr>
        <w:t>et al</w:t>
      </w:r>
      <w:r>
        <w:rPr>
          <w:rFonts w:ascii="Times New Roman" w:hAnsi="Times New Roman" w:cs="Times New Roman"/>
          <w:i/>
          <w:sz w:val="24"/>
        </w:rPr>
        <w:t>.</w:t>
      </w:r>
      <w:r>
        <w:rPr>
          <w:rFonts w:ascii="Times New Roman" w:hAnsi="Times New Roman" w:cs="Times New Roman"/>
          <w:sz w:val="24"/>
        </w:rPr>
        <w:t xml:space="preserve"> (2013)</w:t>
      </w:r>
      <w:r>
        <w:rPr>
          <w:rFonts w:ascii="Times New Roman" w:hAnsi="Times New Roman"/>
          <w:sz w:val="24"/>
          <w:szCs w:val="24"/>
        </w:rPr>
        <w:t>.</w:t>
      </w:r>
    </w:p>
    <w:p w:rsidR="007057CD" w:rsidRPr="007057CD" w:rsidRDefault="007057CD" w:rsidP="00190E49">
      <w:pPr>
        <w:spacing w:line="240" w:lineRule="auto"/>
        <w:rPr>
          <w:rFonts w:ascii="Times New Roman" w:hAnsi="Times New Roman"/>
          <w:sz w:val="24"/>
          <w:szCs w:val="24"/>
        </w:rPr>
      </w:pPr>
      <w:r>
        <w:rPr>
          <w:rFonts w:ascii="Times New Roman" w:hAnsi="Times New Roman"/>
          <w:sz w:val="24"/>
          <w:szCs w:val="24"/>
        </w:rPr>
        <w:br w:type="page"/>
      </w:r>
    </w:p>
    <w:p w:rsidR="00D22AB1" w:rsidRDefault="00D22AB1" w:rsidP="00190E49">
      <w:pPr>
        <w:spacing w:after="0" w:line="240" w:lineRule="auto"/>
        <w:rPr>
          <w:rFonts w:ascii="Times New Roman" w:hAnsi="Times New Roman" w:cs="Times New Roman"/>
          <w:b/>
          <w:bCs/>
          <w:sz w:val="24"/>
          <w:szCs w:val="24"/>
        </w:rPr>
        <w:sectPr w:rsidR="00D22AB1" w:rsidSect="00D22AB1">
          <w:type w:val="continuous"/>
          <w:pgSz w:w="12240" w:h="15840"/>
          <w:pgMar w:top="2268" w:right="1701" w:bottom="1701" w:left="2268" w:header="720" w:footer="720" w:gutter="0"/>
          <w:pgNumType w:start="25"/>
          <w:cols w:num="2" w:space="720"/>
          <w:titlePg/>
          <w:docGrid w:linePitch="360"/>
        </w:sectPr>
      </w:pPr>
    </w:p>
    <w:p w:rsidR="007057CD" w:rsidRDefault="007057CD" w:rsidP="00190E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HASIL DAN PEMBAHASAN</w:t>
      </w:r>
    </w:p>
    <w:p w:rsidR="006C1821" w:rsidRDefault="006C1821" w:rsidP="00190E49">
      <w:pPr>
        <w:spacing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Tabel 1. Hasil Analisa warna </w:t>
      </w:r>
      <w:r w:rsidRPr="00644EFC">
        <w:rPr>
          <w:rFonts w:ascii="Times New Roman" w:hAnsi="Times New Roman" w:cs="Times New Roman"/>
          <w:i/>
          <w:sz w:val="24"/>
          <w:szCs w:val="24"/>
        </w:rPr>
        <w:t>red</w:t>
      </w:r>
      <w:r>
        <w:rPr>
          <w:rFonts w:ascii="Times New Roman" w:hAnsi="Times New Roman" w:cs="Times New Roman"/>
          <w:sz w:val="24"/>
          <w:szCs w:val="24"/>
        </w:rPr>
        <w:t xml:space="preserve"> dan </w:t>
      </w:r>
      <w:r w:rsidRPr="00644EFC">
        <w:rPr>
          <w:rFonts w:ascii="Times New Roman" w:hAnsi="Times New Roman" w:cs="Times New Roman"/>
          <w:i/>
          <w:sz w:val="24"/>
          <w:szCs w:val="24"/>
        </w:rPr>
        <w:t>yellow</w:t>
      </w:r>
      <w:r>
        <w:rPr>
          <w:rFonts w:ascii="Times New Roman" w:hAnsi="Times New Roman" w:cs="Times New Roman"/>
          <w:sz w:val="24"/>
          <w:szCs w:val="24"/>
        </w:rPr>
        <w:t xml:space="preserve"> pada Serbuk Temulawak dengan perlakuan perbedaan komposisi air dan gula pasir.</w:t>
      </w:r>
    </w:p>
    <w:tbl>
      <w:tblPr>
        <w:tblStyle w:val="TableGrid"/>
        <w:tblW w:w="0" w:type="auto"/>
        <w:tblInd w:w="882" w:type="dxa"/>
        <w:tblLook w:val="04A0" w:firstRow="1" w:lastRow="0" w:firstColumn="1" w:lastColumn="0" w:noHBand="0" w:noVBand="1"/>
      </w:tblPr>
      <w:tblGrid>
        <w:gridCol w:w="1797"/>
        <w:gridCol w:w="1501"/>
        <w:gridCol w:w="1682"/>
      </w:tblGrid>
      <w:tr w:rsidR="006C1821" w:rsidTr="007F61B6">
        <w:tc>
          <w:tcPr>
            <w:tcW w:w="1797" w:type="dxa"/>
            <w:tcBorders>
              <w:left w:val="nil"/>
              <w:bottom w:val="single" w:sz="4" w:space="0" w:color="auto"/>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Perlakuan</w:t>
            </w:r>
          </w:p>
        </w:tc>
        <w:tc>
          <w:tcPr>
            <w:tcW w:w="1501" w:type="dxa"/>
            <w:tcBorders>
              <w:left w:val="nil"/>
              <w:bottom w:val="single" w:sz="4" w:space="0" w:color="auto"/>
              <w:right w:val="nil"/>
            </w:tcBorders>
          </w:tcPr>
          <w:p w:rsidR="006C1821" w:rsidRPr="00644EFC" w:rsidRDefault="006C1821" w:rsidP="00190E49">
            <w:pPr>
              <w:rPr>
                <w:rFonts w:ascii="Times New Roman" w:hAnsi="Times New Roman" w:cs="Times New Roman"/>
                <w:i/>
                <w:sz w:val="24"/>
                <w:szCs w:val="24"/>
              </w:rPr>
            </w:pPr>
            <w:r w:rsidRPr="00644EFC">
              <w:rPr>
                <w:rFonts w:ascii="Times New Roman" w:hAnsi="Times New Roman" w:cs="Times New Roman"/>
                <w:i/>
                <w:sz w:val="24"/>
                <w:szCs w:val="24"/>
              </w:rPr>
              <w:t>Red</w:t>
            </w:r>
          </w:p>
        </w:tc>
        <w:tc>
          <w:tcPr>
            <w:tcW w:w="1682" w:type="dxa"/>
            <w:tcBorders>
              <w:left w:val="nil"/>
              <w:bottom w:val="single" w:sz="4" w:space="0" w:color="auto"/>
              <w:right w:val="nil"/>
            </w:tcBorders>
          </w:tcPr>
          <w:p w:rsidR="006C1821" w:rsidRPr="00644EFC" w:rsidRDefault="006C1821" w:rsidP="00190E49">
            <w:pPr>
              <w:rPr>
                <w:rFonts w:ascii="Times New Roman" w:hAnsi="Times New Roman" w:cs="Times New Roman"/>
                <w:i/>
                <w:sz w:val="24"/>
                <w:szCs w:val="24"/>
              </w:rPr>
            </w:pPr>
            <w:r w:rsidRPr="00644EFC">
              <w:rPr>
                <w:rFonts w:ascii="Times New Roman" w:hAnsi="Times New Roman" w:cs="Times New Roman"/>
                <w:i/>
                <w:sz w:val="24"/>
                <w:szCs w:val="24"/>
              </w:rPr>
              <w:t>Yellow</w:t>
            </w:r>
          </w:p>
        </w:tc>
      </w:tr>
      <w:tr w:rsidR="006C1821" w:rsidTr="007F61B6">
        <w:tc>
          <w:tcPr>
            <w:tcW w:w="1797" w:type="dxa"/>
            <w:tcBorders>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Serbuk, air dan gula (1:1:1)</w:t>
            </w:r>
          </w:p>
        </w:tc>
        <w:tc>
          <w:tcPr>
            <w:tcW w:w="1501" w:type="dxa"/>
            <w:tcBorders>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1,41±0,00</w:t>
            </w:r>
            <w:r w:rsidRPr="00700E97">
              <w:rPr>
                <w:rFonts w:ascii="Times New Roman" w:hAnsi="Times New Roman" w:cs="Times New Roman"/>
                <w:sz w:val="24"/>
                <w:szCs w:val="24"/>
                <w:vertAlign w:val="superscript"/>
              </w:rPr>
              <w:t>a</w:t>
            </w:r>
          </w:p>
        </w:tc>
        <w:tc>
          <w:tcPr>
            <w:tcW w:w="1682" w:type="dxa"/>
            <w:tcBorders>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3,10±0,00</w:t>
            </w:r>
            <w:r w:rsidRPr="00141552">
              <w:rPr>
                <w:rFonts w:ascii="Times New Roman" w:hAnsi="Times New Roman" w:cs="Times New Roman"/>
                <w:sz w:val="24"/>
                <w:szCs w:val="24"/>
                <w:vertAlign w:val="superscript"/>
              </w:rPr>
              <w:t>a</w:t>
            </w:r>
          </w:p>
        </w:tc>
      </w:tr>
      <w:tr w:rsidR="006C1821" w:rsidTr="007F61B6">
        <w:tc>
          <w:tcPr>
            <w:tcW w:w="1797"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Serbuk, air dan gula (1:1:1,5)</w:t>
            </w:r>
          </w:p>
        </w:tc>
        <w:tc>
          <w:tcPr>
            <w:tcW w:w="1501"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1,50±0,00</w:t>
            </w:r>
            <w:r w:rsidRPr="00700E97">
              <w:rPr>
                <w:rFonts w:ascii="Times New Roman" w:hAnsi="Times New Roman" w:cs="Times New Roman"/>
                <w:sz w:val="24"/>
                <w:szCs w:val="24"/>
                <w:vertAlign w:val="superscript"/>
              </w:rPr>
              <w:t>b</w:t>
            </w:r>
          </w:p>
        </w:tc>
        <w:tc>
          <w:tcPr>
            <w:tcW w:w="1682"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4,00±0,00</w:t>
            </w:r>
            <w:r w:rsidRPr="00141552">
              <w:rPr>
                <w:rFonts w:ascii="Times New Roman" w:hAnsi="Times New Roman" w:cs="Times New Roman"/>
                <w:sz w:val="24"/>
                <w:szCs w:val="24"/>
                <w:vertAlign w:val="superscript"/>
              </w:rPr>
              <w:t>a</w:t>
            </w:r>
          </w:p>
        </w:tc>
      </w:tr>
      <w:tr w:rsidR="006C1821" w:rsidTr="007F61B6">
        <w:tc>
          <w:tcPr>
            <w:tcW w:w="1797"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Serbuk, air dan gula (1:1:2)</w:t>
            </w:r>
          </w:p>
        </w:tc>
        <w:tc>
          <w:tcPr>
            <w:tcW w:w="1501"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1,52±0,01</w:t>
            </w:r>
            <w:r>
              <w:rPr>
                <w:rFonts w:ascii="Times New Roman" w:hAnsi="Times New Roman" w:cs="Times New Roman"/>
                <w:sz w:val="24"/>
                <w:szCs w:val="24"/>
                <w:vertAlign w:val="superscript"/>
              </w:rPr>
              <w:t>b</w:t>
            </w:r>
          </w:p>
        </w:tc>
        <w:tc>
          <w:tcPr>
            <w:tcW w:w="1682"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5,50±0,00</w:t>
            </w:r>
            <w:r w:rsidRPr="00141552">
              <w:rPr>
                <w:rFonts w:ascii="Times New Roman" w:hAnsi="Times New Roman" w:cs="Times New Roman"/>
                <w:sz w:val="24"/>
                <w:szCs w:val="24"/>
                <w:vertAlign w:val="superscript"/>
              </w:rPr>
              <w:t>b</w:t>
            </w:r>
          </w:p>
        </w:tc>
      </w:tr>
      <w:tr w:rsidR="006C1821" w:rsidTr="007F61B6">
        <w:tc>
          <w:tcPr>
            <w:tcW w:w="1797"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Serbuk, air dan gula (1:1,5:1)</w:t>
            </w:r>
          </w:p>
        </w:tc>
        <w:tc>
          <w:tcPr>
            <w:tcW w:w="1501"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1,60±0,00</w:t>
            </w:r>
            <w:r>
              <w:rPr>
                <w:rFonts w:ascii="Times New Roman" w:hAnsi="Times New Roman" w:cs="Times New Roman"/>
                <w:sz w:val="24"/>
                <w:szCs w:val="24"/>
                <w:vertAlign w:val="superscript"/>
              </w:rPr>
              <w:t>c</w:t>
            </w:r>
          </w:p>
        </w:tc>
        <w:tc>
          <w:tcPr>
            <w:tcW w:w="1682"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5,00±0,00</w:t>
            </w:r>
            <w:r w:rsidRPr="00141552">
              <w:rPr>
                <w:rFonts w:ascii="Times New Roman" w:hAnsi="Times New Roman" w:cs="Times New Roman"/>
                <w:sz w:val="24"/>
                <w:szCs w:val="24"/>
                <w:vertAlign w:val="superscript"/>
              </w:rPr>
              <w:t>b</w:t>
            </w:r>
          </w:p>
        </w:tc>
      </w:tr>
      <w:tr w:rsidR="006C1821" w:rsidTr="007F61B6">
        <w:tc>
          <w:tcPr>
            <w:tcW w:w="1797"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Serbuk, air dan gula (1:1,5:1,5)</w:t>
            </w:r>
          </w:p>
        </w:tc>
        <w:tc>
          <w:tcPr>
            <w:tcW w:w="1501"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1,67±0,00</w:t>
            </w:r>
            <w:r>
              <w:rPr>
                <w:rFonts w:ascii="Times New Roman" w:hAnsi="Times New Roman" w:cs="Times New Roman"/>
                <w:sz w:val="24"/>
                <w:szCs w:val="24"/>
                <w:vertAlign w:val="superscript"/>
              </w:rPr>
              <w:t>d</w:t>
            </w:r>
          </w:p>
        </w:tc>
        <w:tc>
          <w:tcPr>
            <w:tcW w:w="1682" w:type="dxa"/>
            <w:tcBorders>
              <w:top w:val="nil"/>
              <w:left w:val="nil"/>
              <w:bottom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7,70±0,00</w:t>
            </w:r>
            <w:r w:rsidRPr="00141552">
              <w:rPr>
                <w:rFonts w:ascii="Times New Roman" w:hAnsi="Times New Roman" w:cs="Times New Roman"/>
                <w:sz w:val="24"/>
                <w:szCs w:val="24"/>
                <w:vertAlign w:val="superscript"/>
              </w:rPr>
              <w:t>c</w:t>
            </w:r>
          </w:p>
        </w:tc>
      </w:tr>
      <w:tr w:rsidR="006C1821" w:rsidTr="007F61B6">
        <w:tc>
          <w:tcPr>
            <w:tcW w:w="1797" w:type="dxa"/>
            <w:tcBorders>
              <w:top w:val="nil"/>
              <w:left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Serbuk, air dan gula (1:1,5:2)</w:t>
            </w:r>
          </w:p>
        </w:tc>
        <w:tc>
          <w:tcPr>
            <w:tcW w:w="1501" w:type="dxa"/>
            <w:tcBorders>
              <w:top w:val="nil"/>
              <w:left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1,70±0,01</w:t>
            </w:r>
            <w:r>
              <w:rPr>
                <w:rFonts w:ascii="Times New Roman" w:hAnsi="Times New Roman" w:cs="Times New Roman"/>
                <w:sz w:val="24"/>
                <w:szCs w:val="24"/>
                <w:vertAlign w:val="superscript"/>
              </w:rPr>
              <w:t>d</w:t>
            </w:r>
          </w:p>
        </w:tc>
        <w:tc>
          <w:tcPr>
            <w:tcW w:w="1682" w:type="dxa"/>
            <w:tcBorders>
              <w:top w:val="nil"/>
              <w:left w:val="nil"/>
              <w:right w:val="nil"/>
            </w:tcBorders>
          </w:tcPr>
          <w:p w:rsidR="006C1821" w:rsidRDefault="006C1821" w:rsidP="00190E49">
            <w:pPr>
              <w:rPr>
                <w:rFonts w:ascii="Times New Roman" w:hAnsi="Times New Roman" w:cs="Times New Roman"/>
                <w:sz w:val="24"/>
                <w:szCs w:val="24"/>
              </w:rPr>
            </w:pPr>
            <w:r>
              <w:rPr>
                <w:rFonts w:ascii="Times New Roman" w:hAnsi="Times New Roman" w:cs="Times New Roman"/>
                <w:sz w:val="24"/>
                <w:szCs w:val="24"/>
              </w:rPr>
              <w:t>8,80±0,00</w:t>
            </w:r>
            <w:r w:rsidRPr="00141552">
              <w:rPr>
                <w:rFonts w:ascii="Times New Roman" w:hAnsi="Times New Roman" w:cs="Times New Roman"/>
                <w:sz w:val="24"/>
                <w:szCs w:val="24"/>
                <w:vertAlign w:val="superscript"/>
              </w:rPr>
              <w:t>d</w:t>
            </w:r>
          </w:p>
        </w:tc>
      </w:tr>
    </w:tbl>
    <w:p w:rsidR="006C1821" w:rsidRDefault="006C1821" w:rsidP="00190E49">
      <w:pPr>
        <w:spacing w:line="240" w:lineRule="auto"/>
        <w:ind w:left="1440" w:hanging="1440"/>
        <w:jc w:val="both"/>
        <w:rPr>
          <w:rFonts w:asciiTheme="majorBidi" w:hAnsiTheme="majorBidi" w:cstheme="majorBidi"/>
          <w:sz w:val="24"/>
          <w:szCs w:val="24"/>
        </w:rPr>
      </w:pPr>
      <w:r>
        <w:rPr>
          <w:rFonts w:asciiTheme="majorBidi" w:hAnsiTheme="majorBidi" w:cstheme="majorBidi"/>
          <w:sz w:val="24"/>
          <w:szCs w:val="24"/>
        </w:rPr>
        <w:t xml:space="preserve">Keterangan </w:t>
      </w:r>
      <w:r w:rsidRPr="00263D11">
        <w:rPr>
          <w:rFonts w:asciiTheme="majorBidi" w:hAnsiTheme="majorBidi" w:cstheme="majorBidi"/>
          <w:sz w:val="24"/>
          <w:szCs w:val="24"/>
          <w:vertAlign w:val="superscript"/>
        </w:rPr>
        <w:t>*)</w:t>
      </w:r>
      <w:r>
        <w:rPr>
          <w:rFonts w:asciiTheme="majorBidi" w:hAnsiTheme="majorBidi" w:cstheme="majorBidi"/>
          <w:sz w:val="24"/>
          <w:szCs w:val="24"/>
        </w:rPr>
        <w:t xml:space="preserve"> </w:t>
      </w:r>
      <w:r w:rsidRPr="00A77AFD">
        <w:rPr>
          <w:rFonts w:asciiTheme="majorBidi" w:hAnsiTheme="majorBidi" w:cstheme="majorBidi"/>
          <w:sz w:val="24"/>
          <w:szCs w:val="24"/>
        </w:rPr>
        <w:t xml:space="preserve">: </w:t>
      </w:r>
      <w:r>
        <w:rPr>
          <w:rFonts w:asciiTheme="majorBidi" w:hAnsiTheme="majorBidi" w:cstheme="majorBidi"/>
          <w:sz w:val="24"/>
          <w:szCs w:val="24"/>
        </w:rPr>
        <w:t>angka yang diikuti dengan notasi huruf yang sama pada kolom yang sama menunjukan tidak ada beda nyata (P&lt;0,05).</w:t>
      </w:r>
    </w:p>
    <w:p w:rsidR="00D22AB1" w:rsidRDefault="00D22AB1" w:rsidP="00190E49">
      <w:pPr>
        <w:spacing w:after="0" w:line="240" w:lineRule="auto"/>
        <w:ind w:firstLine="709"/>
        <w:jc w:val="both"/>
        <w:rPr>
          <w:rFonts w:ascii="Times New Roman" w:hAnsi="Times New Roman"/>
          <w:sz w:val="24"/>
          <w:szCs w:val="24"/>
          <w:lang w:val="en-ID"/>
        </w:rPr>
        <w:sectPr w:rsidR="00D22AB1" w:rsidSect="00D22AB1">
          <w:type w:val="continuous"/>
          <w:pgSz w:w="12240" w:h="15840"/>
          <w:pgMar w:top="2268" w:right="1701" w:bottom="1701" w:left="2268" w:header="720" w:footer="720" w:gutter="0"/>
          <w:pgNumType w:start="25"/>
          <w:cols w:space="720"/>
          <w:titlePg/>
          <w:docGrid w:linePitch="360"/>
        </w:sectPr>
      </w:pPr>
    </w:p>
    <w:p w:rsidR="006C1821" w:rsidRDefault="006C1821" w:rsidP="00190E49">
      <w:pPr>
        <w:spacing w:after="0" w:line="240" w:lineRule="auto"/>
        <w:ind w:firstLine="709"/>
        <w:jc w:val="both"/>
        <w:rPr>
          <w:rFonts w:ascii="Times New Roman" w:hAnsi="Times New Roman"/>
          <w:sz w:val="24"/>
          <w:szCs w:val="24"/>
          <w:lang w:val="en-ID"/>
        </w:rPr>
        <w:sectPr w:rsidR="006C1821" w:rsidSect="00D22AB1">
          <w:type w:val="continuous"/>
          <w:pgSz w:w="12240" w:h="15840"/>
          <w:pgMar w:top="2268" w:right="1701" w:bottom="1701" w:left="2268" w:header="720" w:footer="720" w:gutter="0"/>
          <w:pgNumType w:start="25"/>
          <w:cols w:num="2" w:space="720"/>
          <w:titlePg/>
          <w:docGrid w:linePitch="360"/>
        </w:sectPr>
      </w:pPr>
      <w:r w:rsidRPr="009D2076">
        <w:rPr>
          <w:rFonts w:ascii="Times New Roman" w:hAnsi="Times New Roman"/>
          <w:sz w:val="24"/>
          <w:szCs w:val="24"/>
          <w:lang w:val="en-ID"/>
        </w:rPr>
        <w:t>P</w:t>
      </w:r>
      <w:r>
        <w:rPr>
          <w:rFonts w:ascii="Times New Roman" w:hAnsi="Times New Roman"/>
          <w:sz w:val="24"/>
          <w:szCs w:val="24"/>
          <w:lang w:val="en-ID"/>
        </w:rPr>
        <w:t>ada Tabel 1 dapat dilihat terdapat p</w:t>
      </w:r>
      <w:r w:rsidRPr="009D2076">
        <w:rPr>
          <w:rFonts w:ascii="Times New Roman" w:hAnsi="Times New Roman"/>
          <w:sz w:val="24"/>
          <w:szCs w:val="24"/>
          <w:lang w:val="en-ID"/>
        </w:rPr>
        <w:t xml:space="preserve">eningkatan warna </w:t>
      </w:r>
      <w:r>
        <w:rPr>
          <w:rFonts w:ascii="Times New Roman" w:hAnsi="Times New Roman"/>
          <w:sz w:val="24"/>
          <w:szCs w:val="24"/>
          <w:lang w:val="en-ID"/>
        </w:rPr>
        <w:t xml:space="preserve"> merah dan warna kuning, peningkatan warna tersebut  terjadi pada serbuk temulawak </w:t>
      </w:r>
    </w:p>
    <w:p w:rsidR="006C1821" w:rsidRDefault="006C1821" w:rsidP="00D22AB1">
      <w:pPr>
        <w:spacing w:after="0" w:line="240" w:lineRule="auto"/>
        <w:jc w:val="both"/>
        <w:rPr>
          <w:rFonts w:ascii="Times New Roman" w:hAnsi="Times New Roman"/>
          <w:sz w:val="24"/>
          <w:szCs w:val="24"/>
          <w:lang w:val="en-ID"/>
        </w:rPr>
      </w:pPr>
      <w:r>
        <w:rPr>
          <w:rFonts w:ascii="Times New Roman" w:hAnsi="Times New Roman"/>
          <w:sz w:val="24"/>
          <w:szCs w:val="24"/>
          <w:lang w:val="en-ID"/>
        </w:rPr>
        <w:lastRenderedPageBreak/>
        <w:t xml:space="preserve">dengan perbedaan jumlah air (100 dan 150 ml), untuk masing-masing penambahan gula pasir memiliki nilai peningkatan yang berbeda nyata antara satu dengan yang lainnya, baik penambahan gula 100 g, 150 g dan 200 g. Nilai tertinggi warna merah diperoleh pada perlakuan  jumlah air 150 ml dengan penambahan gula 200 g yaitu sebesar 1,7 </w:t>
      </w:r>
      <w:r w:rsidRPr="003C717D">
        <w:rPr>
          <w:rFonts w:ascii="Times New Roman" w:hAnsi="Times New Roman"/>
          <w:i/>
          <w:sz w:val="24"/>
          <w:szCs w:val="24"/>
          <w:lang w:val="en-ID"/>
        </w:rPr>
        <w:t>red</w:t>
      </w:r>
      <w:r>
        <w:rPr>
          <w:rFonts w:ascii="Times New Roman" w:hAnsi="Times New Roman"/>
          <w:sz w:val="24"/>
          <w:szCs w:val="24"/>
          <w:lang w:val="en-ID"/>
        </w:rPr>
        <w:t xml:space="preserve">. Nilai tertinggi warna kuning diperoleh pada perlakuan jumlah air 150 ml dengan penambahan gula 200 g yaitu sebesar 8,8 </w:t>
      </w:r>
      <w:r w:rsidRPr="003C717D">
        <w:rPr>
          <w:rFonts w:ascii="Times New Roman" w:hAnsi="Times New Roman"/>
          <w:i/>
          <w:sz w:val="24"/>
          <w:szCs w:val="24"/>
          <w:lang w:val="en-ID"/>
        </w:rPr>
        <w:t>yellow</w:t>
      </w:r>
      <w:r>
        <w:rPr>
          <w:rFonts w:ascii="Times New Roman" w:hAnsi="Times New Roman"/>
          <w:sz w:val="24"/>
          <w:szCs w:val="24"/>
          <w:lang w:val="en-ID"/>
        </w:rPr>
        <w:t>.</w:t>
      </w:r>
    </w:p>
    <w:p w:rsidR="006C1821" w:rsidRDefault="006C1821" w:rsidP="00190E49">
      <w:pPr>
        <w:spacing w:after="0" w:line="240" w:lineRule="auto"/>
        <w:ind w:firstLine="709"/>
        <w:jc w:val="both"/>
        <w:rPr>
          <w:rFonts w:ascii="Times New Roman" w:hAnsi="Times New Roman"/>
          <w:sz w:val="24"/>
          <w:szCs w:val="24"/>
          <w:lang w:val="en-ID"/>
        </w:rPr>
      </w:pPr>
      <w:r>
        <w:rPr>
          <w:rFonts w:ascii="Times New Roman" w:hAnsi="Times New Roman"/>
          <w:sz w:val="24"/>
          <w:szCs w:val="24"/>
          <w:lang w:val="en-ID"/>
        </w:rPr>
        <w:t>Ber</w:t>
      </w:r>
      <w:r w:rsidR="00D22AB1">
        <w:rPr>
          <w:rFonts w:ascii="Times New Roman" w:hAnsi="Times New Roman"/>
          <w:sz w:val="24"/>
          <w:szCs w:val="24"/>
          <w:lang w:val="en-ID"/>
        </w:rPr>
        <w:t xml:space="preserve">dasarkan Tabel 1 nilai terbesar </w:t>
      </w:r>
      <w:r>
        <w:rPr>
          <w:rFonts w:ascii="Times New Roman" w:hAnsi="Times New Roman"/>
          <w:sz w:val="24"/>
          <w:szCs w:val="24"/>
          <w:lang w:val="en-ID"/>
        </w:rPr>
        <w:t>menunjukkan kecenderungan warna pada serbuk termulawak. Hal ini menunjukkan bahwa warna pada serbuk temulawak didominasi oleh warna kuning.</w:t>
      </w:r>
    </w:p>
    <w:p w:rsidR="006C1821" w:rsidRDefault="006C1821" w:rsidP="00190E49">
      <w:pPr>
        <w:spacing w:after="0" w:line="240" w:lineRule="auto"/>
        <w:ind w:firstLine="709"/>
        <w:jc w:val="both"/>
        <w:rPr>
          <w:rFonts w:ascii="Times New Roman" w:hAnsi="Times New Roman"/>
          <w:sz w:val="24"/>
          <w:szCs w:val="24"/>
          <w:lang w:val="en-ID"/>
        </w:rPr>
      </w:pPr>
      <w:r>
        <w:rPr>
          <w:rFonts w:ascii="Times New Roman" w:hAnsi="Times New Roman"/>
          <w:sz w:val="24"/>
          <w:szCs w:val="24"/>
          <w:lang w:val="en-ID"/>
        </w:rPr>
        <w:t xml:space="preserve">Hasil uji statistik menunjukkan bahwa penambahan gula pasir pada serbuk temulawak ada beda nyata. Perbedaan ini diduga </w:t>
      </w:r>
      <w:r>
        <w:rPr>
          <w:rFonts w:ascii="Times New Roman" w:hAnsi="Times New Roman"/>
          <w:sz w:val="24"/>
          <w:szCs w:val="24"/>
          <w:lang w:val="en-ID"/>
        </w:rPr>
        <w:t>karena pengaruh konsentrasi yang meningkat dari gula pasir sehingga mengakibatkan warna dari serbuk temulawak menjadi merah dan kuning. Hal ini berhubungan dengan reaksi</w:t>
      </w:r>
      <w:r w:rsidRPr="006020AF">
        <w:rPr>
          <w:rFonts w:ascii="Times New Roman" w:hAnsi="Times New Roman"/>
          <w:i/>
          <w:sz w:val="24"/>
          <w:szCs w:val="24"/>
          <w:lang w:val="en-ID"/>
        </w:rPr>
        <w:t xml:space="preserve"> Maillard</w:t>
      </w:r>
      <w:r>
        <w:rPr>
          <w:rFonts w:ascii="Times New Roman" w:hAnsi="Times New Roman"/>
          <w:i/>
          <w:sz w:val="24"/>
          <w:szCs w:val="24"/>
          <w:lang w:val="en-ID"/>
        </w:rPr>
        <w:t xml:space="preserve">, </w:t>
      </w:r>
      <w:r>
        <w:rPr>
          <w:rFonts w:ascii="Times New Roman" w:hAnsi="Times New Roman"/>
          <w:sz w:val="24"/>
          <w:szCs w:val="24"/>
          <w:lang w:val="en-ID"/>
        </w:rPr>
        <w:t>hasil reaksi tersebut berupa senyawa berwarna cokelat yang disebut melanoidin (Winarno, 1986), sehingga serbuk temulawak mengalami penurunan kecerahan karena perbedaan penambahan gula pasir.</w:t>
      </w:r>
    </w:p>
    <w:p w:rsidR="006C1821" w:rsidRDefault="006C1821" w:rsidP="00190E49">
      <w:pPr>
        <w:spacing w:line="240" w:lineRule="auto"/>
        <w:jc w:val="both"/>
        <w:rPr>
          <w:rFonts w:asciiTheme="majorBidi" w:hAnsiTheme="majorBidi" w:cstheme="majorBidi"/>
          <w:b/>
          <w:sz w:val="24"/>
          <w:szCs w:val="24"/>
        </w:rPr>
      </w:pPr>
      <w:r>
        <w:rPr>
          <w:rFonts w:ascii="Times New Roman" w:hAnsi="Times New Roman"/>
          <w:sz w:val="24"/>
          <w:szCs w:val="24"/>
          <w:lang w:val="en-ID"/>
        </w:rPr>
        <w:t>Hasil uji statistik warna kuning menunjukkan ada beda nyata. Warna kuning pada serbuk temulawak menunjukkan adanya kandungan kurkumin. Kurkumin merupakan pigmen berwarna kuning dari serbuk temulawak (Jasim dan Ali, 1988). Perbedaan nilai warna pada serbuk temulawak dengan perbedaan jumlah gula pasir dan air diduga karena adanya perubahan warna alami selama proses pengolahan.</w:t>
      </w:r>
    </w:p>
    <w:p w:rsidR="00D22AB1" w:rsidRDefault="00D22AB1" w:rsidP="00190E49">
      <w:pPr>
        <w:spacing w:after="0" w:line="240" w:lineRule="auto"/>
        <w:rPr>
          <w:rFonts w:ascii="Times New Roman" w:hAnsi="Times New Roman" w:cs="Times New Roman"/>
          <w:b/>
          <w:bCs/>
          <w:sz w:val="24"/>
          <w:szCs w:val="24"/>
        </w:rPr>
        <w:sectPr w:rsidR="00D22AB1" w:rsidSect="00D22AB1">
          <w:headerReference w:type="default" r:id="rId12"/>
          <w:footerReference w:type="default" r:id="rId13"/>
          <w:footerReference w:type="first" r:id="rId14"/>
          <w:pgSz w:w="11906" w:h="16838"/>
          <w:pgMar w:top="2268" w:right="1701" w:bottom="1701" w:left="2268" w:header="708" w:footer="708" w:gutter="0"/>
          <w:pgNumType w:start="36"/>
          <w:cols w:num="2" w:space="708"/>
          <w:titlePg/>
          <w:docGrid w:linePitch="360"/>
        </w:sectPr>
      </w:pPr>
    </w:p>
    <w:p w:rsidR="006C1821" w:rsidRDefault="006C1821" w:rsidP="00190E49">
      <w:pPr>
        <w:spacing w:after="0" w:line="240" w:lineRule="auto"/>
        <w:rPr>
          <w:rFonts w:ascii="Times New Roman" w:hAnsi="Times New Roman" w:cs="Times New Roman"/>
          <w:b/>
          <w:bCs/>
          <w:sz w:val="24"/>
          <w:szCs w:val="24"/>
        </w:rPr>
      </w:pPr>
    </w:p>
    <w:p w:rsidR="007057CD" w:rsidRDefault="007057CD" w:rsidP="00D22AB1">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Tabel 2. Hasil Analisa K</w:t>
      </w:r>
      <w:r w:rsidR="00C2627F">
        <w:rPr>
          <w:rFonts w:ascii="Times New Roman" w:hAnsi="Times New Roman" w:cs="Times New Roman"/>
          <w:sz w:val="24"/>
          <w:szCs w:val="24"/>
        </w:rPr>
        <w:t>adar Air, Flavonoid, Ta</w:t>
      </w:r>
      <w:r>
        <w:rPr>
          <w:rFonts w:ascii="Times New Roman" w:hAnsi="Times New Roman" w:cs="Times New Roman"/>
          <w:sz w:val="24"/>
          <w:szCs w:val="24"/>
        </w:rPr>
        <w:t>nin</w:t>
      </w:r>
      <w:r w:rsidR="00C2627F">
        <w:rPr>
          <w:rFonts w:ascii="Times New Roman" w:hAnsi="Times New Roman" w:cs="Times New Roman"/>
          <w:sz w:val="24"/>
          <w:szCs w:val="24"/>
        </w:rPr>
        <w:t xml:space="preserve"> dan Aktivitas Antioksidan</w:t>
      </w:r>
      <w:r>
        <w:rPr>
          <w:rFonts w:ascii="Times New Roman" w:hAnsi="Times New Roman" w:cs="Times New Roman"/>
          <w:sz w:val="24"/>
          <w:szCs w:val="24"/>
        </w:rPr>
        <w:t xml:space="preserve"> pada Serbuk Temulawak deng</w:t>
      </w:r>
      <w:r w:rsidR="00C2627F">
        <w:rPr>
          <w:rFonts w:ascii="Times New Roman" w:hAnsi="Times New Roman" w:cs="Times New Roman"/>
          <w:sz w:val="24"/>
          <w:szCs w:val="24"/>
        </w:rPr>
        <w:t>an perlakuan perbedaan jumlah</w:t>
      </w:r>
      <w:r>
        <w:rPr>
          <w:rFonts w:ascii="Times New Roman" w:hAnsi="Times New Roman" w:cs="Times New Roman"/>
          <w:sz w:val="24"/>
          <w:szCs w:val="24"/>
        </w:rPr>
        <w:t xml:space="preserve"> air dan gula pasir.</w:t>
      </w:r>
    </w:p>
    <w:tbl>
      <w:tblPr>
        <w:tblStyle w:val="TableGrid"/>
        <w:tblW w:w="0" w:type="auto"/>
        <w:tblLook w:val="04A0" w:firstRow="1" w:lastRow="0" w:firstColumn="1" w:lastColumn="0" w:noHBand="0" w:noVBand="1"/>
      </w:tblPr>
      <w:tblGrid>
        <w:gridCol w:w="1764"/>
        <w:gridCol w:w="1477"/>
        <w:gridCol w:w="1581"/>
        <w:gridCol w:w="1665"/>
        <w:gridCol w:w="1666"/>
      </w:tblGrid>
      <w:tr w:rsidR="007057CD" w:rsidTr="007057CD">
        <w:tc>
          <w:tcPr>
            <w:tcW w:w="2160" w:type="dxa"/>
            <w:tcBorders>
              <w:left w:val="nil"/>
              <w:bottom w:val="single" w:sz="4" w:space="0" w:color="auto"/>
              <w:right w:val="nil"/>
            </w:tcBorders>
          </w:tcPr>
          <w:p w:rsidR="007057CD" w:rsidRDefault="007057CD" w:rsidP="00190E49">
            <w:pPr>
              <w:rPr>
                <w:rFonts w:ascii="Times New Roman" w:hAnsi="Times New Roman" w:cs="Times New Roman"/>
                <w:sz w:val="24"/>
                <w:szCs w:val="24"/>
              </w:rPr>
            </w:pPr>
            <w:r>
              <w:rPr>
                <w:rFonts w:ascii="Times New Roman" w:hAnsi="Times New Roman" w:cs="Times New Roman"/>
                <w:sz w:val="24"/>
                <w:szCs w:val="24"/>
              </w:rPr>
              <w:t>Perlakuan</w:t>
            </w:r>
          </w:p>
        </w:tc>
        <w:tc>
          <w:tcPr>
            <w:tcW w:w="1580" w:type="dxa"/>
            <w:tcBorders>
              <w:left w:val="nil"/>
              <w:bottom w:val="single" w:sz="4" w:space="0" w:color="auto"/>
              <w:right w:val="nil"/>
            </w:tcBorders>
          </w:tcPr>
          <w:p w:rsidR="007057CD" w:rsidRDefault="007057CD" w:rsidP="00190E49">
            <w:pPr>
              <w:rPr>
                <w:rFonts w:ascii="Times New Roman" w:hAnsi="Times New Roman" w:cs="Times New Roman"/>
                <w:sz w:val="24"/>
                <w:szCs w:val="24"/>
              </w:rPr>
            </w:pPr>
            <w:r>
              <w:rPr>
                <w:rFonts w:ascii="Times New Roman" w:hAnsi="Times New Roman" w:cs="Times New Roman"/>
                <w:sz w:val="24"/>
                <w:szCs w:val="24"/>
              </w:rPr>
              <w:t>Kadar Air</w:t>
            </w:r>
          </w:p>
        </w:tc>
        <w:tc>
          <w:tcPr>
            <w:tcW w:w="1870" w:type="dxa"/>
            <w:tcBorders>
              <w:left w:val="nil"/>
              <w:bottom w:val="single" w:sz="4" w:space="0" w:color="auto"/>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 xml:space="preserve">Flavonoid (mg EK/g) </w:t>
            </w:r>
            <w:r w:rsidRPr="00263D11">
              <w:rPr>
                <w:rFonts w:ascii="Times New Roman" w:hAnsi="Times New Roman" w:cs="Times New Roman"/>
                <w:sz w:val="24"/>
                <w:szCs w:val="24"/>
                <w:vertAlign w:val="superscript"/>
              </w:rPr>
              <w:t>*)</w:t>
            </w:r>
          </w:p>
        </w:tc>
        <w:tc>
          <w:tcPr>
            <w:tcW w:w="1870" w:type="dxa"/>
            <w:tcBorders>
              <w:left w:val="nil"/>
              <w:bottom w:val="single" w:sz="4" w:space="0" w:color="auto"/>
              <w:right w:val="nil"/>
            </w:tcBorders>
          </w:tcPr>
          <w:p w:rsidR="007057CD" w:rsidRDefault="00141552" w:rsidP="00190E49">
            <w:pPr>
              <w:rPr>
                <w:rFonts w:ascii="Times New Roman" w:hAnsi="Times New Roman" w:cs="Times New Roman"/>
                <w:sz w:val="24"/>
                <w:szCs w:val="24"/>
              </w:rPr>
            </w:pPr>
            <w:r>
              <w:rPr>
                <w:rFonts w:ascii="Times New Roman" w:hAnsi="Times New Roman" w:cs="Times New Roman"/>
                <w:sz w:val="24"/>
                <w:szCs w:val="24"/>
              </w:rPr>
              <w:t>Kadar Tan</w:t>
            </w:r>
            <w:r w:rsidR="00C2627F">
              <w:rPr>
                <w:rFonts w:ascii="Times New Roman" w:hAnsi="Times New Roman" w:cs="Times New Roman"/>
                <w:sz w:val="24"/>
                <w:szCs w:val="24"/>
              </w:rPr>
              <w:t>in (mg/100g)</w:t>
            </w:r>
          </w:p>
        </w:tc>
        <w:tc>
          <w:tcPr>
            <w:tcW w:w="1870" w:type="dxa"/>
            <w:tcBorders>
              <w:left w:val="nil"/>
              <w:bottom w:val="single" w:sz="4" w:space="0" w:color="auto"/>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Aktivitas Antioksidan (%)</w:t>
            </w:r>
          </w:p>
        </w:tc>
      </w:tr>
      <w:tr w:rsidR="007057CD" w:rsidTr="007057CD">
        <w:tc>
          <w:tcPr>
            <w:tcW w:w="2160" w:type="dxa"/>
            <w:tcBorders>
              <w:left w:val="nil"/>
              <w:bottom w:val="nil"/>
              <w:right w:val="nil"/>
            </w:tcBorders>
          </w:tcPr>
          <w:p w:rsidR="007057CD" w:rsidRDefault="007057CD" w:rsidP="00190E49">
            <w:pPr>
              <w:rPr>
                <w:rFonts w:ascii="Times New Roman" w:hAnsi="Times New Roman" w:cs="Times New Roman"/>
                <w:sz w:val="24"/>
                <w:szCs w:val="24"/>
              </w:rPr>
            </w:pPr>
            <w:r>
              <w:rPr>
                <w:rFonts w:ascii="Times New Roman" w:hAnsi="Times New Roman" w:cs="Times New Roman"/>
                <w:sz w:val="24"/>
                <w:szCs w:val="24"/>
              </w:rPr>
              <w:t>Serbuk, air dan gula (1:1:1)</w:t>
            </w:r>
          </w:p>
        </w:tc>
        <w:tc>
          <w:tcPr>
            <w:tcW w:w="1580" w:type="dxa"/>
            <w:tcBorders>
              <w:left w:val="nil"/>
              <w:bottom w:val="nil"/>
              <w:right w:val="nil"/>
            </w:tcBorders>
          </w:tcPr>
          <w:p w:rsidR="007057CD" w:rsidRDefault="007057CD" w:rsidP="00190E49">
            <w:pPr>
              <w:rPr>
                <w:rFonts w:ascii="Times New Roman" w:hAnsi="Times New Roman" w:cs="Times New Roman"/>
                <w:sz w:val="24"/>
                <w:szCs w:val="24"/>
              </w:rPr>
            </w:pPr>
            <w:r>
              <w:rPr>
                <w:rFonts w:ascii="Times New Roman" w:hAnsi="Times New Roman" w:cs="Times New Roman"/>
                <w:sz w:val="24"/>
                <w:szCs w:val="24"/>
              </w:rPr>
              <w:t>2,92±0,03</w:t>
            </w:r>
            <w:r w:rsidRPr="00263D11">
              <w:rPr>
                <w:rFonts w:ascii="Times New Roman" w:hAnsi="Times New Roman" w:cs="Times New Roman"/>
                <w:sz w:val="24"/>
                <w:szCs w:val="24"/>
                <w:vertAlign w:val="superscript"/>
              </w:rPr>
              <w:t>bc</w:t>
            </w:r>
          </w:p>
        </w:tc>
        <w:tc>
          <w:tcPr>
            <w:tcW w:w="1870" w:type="dxa"/>
            <w:tcBorders>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1,73±0,08</w:t>
            </w:r>
          </w:p>
        </w:tc>
        <w:tc>
          <w:tcPr>
            <w:tcW w:w="1870" w:type="dxa"/>
            <w:tcBorders>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10,99</w:t>
            </w:r>
            <w:r w:rsidR="00141552">
              <w:rPr>
                <w:rFonts w:ascii="Times New Roman" w:hAnsi="Times New Roman" w:cs="Times New Roman"/>
                <w:sz w:val="24"/>
                <w:szCs w:val="24"/>
              </w:rPr>
              <w:t>±0,12</w:t>
            </w:r>
            <w:r w:rsidR="00141552" w:rsidRPr="00141552">
              <w:rPr>
                <w:rFonts w:ascii="Times New Roman" w:hAnsi="Times New Roman" w:cs="Times New Roman"/>
                <w:sz w:val="24"/>
                <w:szCs w:val="24"/>
                <w:vertAlign w:val="superscript"/>
              </w:rPr>
              <w:t>b</w:t>
            </w:r>
          </w:p>
        </w:tc>
        <w:tc>
          <w:tcPr>
            <w:tcW w:w="1870" w:type="dxa"/>
            <w:tcBorders>
              <w:left w:val="nil"/>
              <w:bottom w:val="nil"/>
              <w:right w:val="nil"/>
            </w:tcBorders>
          </w:tcPr>
          <w:p w:rsidR="007057CD" w:rsidRDefault="00141552" w:rsidP="00190E49">
            <w:pPr>
              <w:rPr>
                <w:rFonts w:ascii="Times New Roman" w:hAnsi="Times New Roman" w:cs="Times New Roman"/>
                <w:sz w:val="24"/>
                <w:szCs w:val="24"/>
              </w:rPr>
            </w:pPr>
            <w:r>
              <w:rPr>
                <w:rFonts w:ascii="Times New Roman" w:hAnsi="Times New Roman" w:cs="Times New Roman"/>
                <w:sz w:val="24"/>
                <w:szCs w:val="24"/>
              </w:rPr>
              <w:t>83,29±2,9</w:t>
            </w:r>
            <w:r>
              <w:rPr>
                <w:rFonts w:ascii="Times New Roman" w:hAnsi="Times New Roman" w:cs="Times New Roman"/>
                <w:sz w:val="24"/>
                <w:szCs w:val="24"/>
                <w:vertAlign w:val="superscript"/>
              </w:rPr>
              <w:t>c</w:t>
            </w:r>
          </w:p>
        </w:tc>
      </w:tr>
      <w:tr w:rsidR="007057CD" w:rsidTr="007057CD">
        <w:tc>
          <w:tcPr>
            <w:tcW w:w="2160" w:type="dxa"/>
            <w:tcBorders>
              <w:top w:val="nil"/>
              <w:left w:val="nil"/>
              <w:bottom w:val="nil"/>
              <w:right w:val="nil"/>
            </w:tcBorders>
          </w:tcPr>
          <w:p w:rsidR="007057CD" w:rsidRDefault="007057CD" w:rsidP="00190E49">
            <w:pPr>
              <w:rPr>
                <w:rFonts w:ascii="Times New Roman" w:hAnsi="Times New Roman" w:cs="Times New Roman"/>
                <w:sz w:val="24"/>
                <w:szCs w:val="24"/>
              </w:rPr>
            </w:pPr>
            <w:r>
              <w:rPr>
                <w:rFonts w:ascii="Times New Roman" w:hAnsi="Times New Roman" w:cs="Times New Roman"/>
                <w:sz w:val="24"/>
                <w:szCs w:val="24"/>
              </w:rPr>
              <w:t>Serbuk, air dan gula (1:1:1,5)</w:t>
            </w:r>
          </w:p>
        </w:tc>
        <w:tc>
          <w:tcPr>
            <w:tcW w:w="1580" w:type="dxa"/>
            <w:tcBorders>
              <w:top w:val="nil"/>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2,43</w:t>
            </w:r>
            <w:r w:rsidR="007057CD">
              <w:rPr>
                <w:rFonts w:ascii="Times New Roman" w:hAnsi="Times New Roman" w:cs="Times New Roman"/>
                <w:sz w:val="24"/>
                <w:szCs w:val="24"/>
              </w:rPr>
              <w:t>±0,00</w:t>
            </w:r>
            <w:r w:rsidR="007057CD" w:rsidRPr="00263D11">
              <w:rPr>
                <w:rFonts w:ascii="Times New Roman" w:hAnsi="Times New Roman" w:cs="Times New Roman"/>
                <w:sz w:val="24"/>
                <w:szCs w:val="24"/>
                <w:vertAlign w:val="superscript"/>
              </w:rPr>
              <w:t>a</w:t>
            </w:r>
          </w:p>
        </w:tc>
        <w:tc>
          <w:tcPr>
            <w:tcW w:w="1870" w:type="dxa"/>
            <w:tcBorders>
              <w:top w:val="nil"/>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1,52±0,28</w:t>
            </w:r>
          </w:p>
        </w:tc>
        <w:tc>
          <w:tcPr>
            <w:tcW w:w="1870" w:type="dxa"/>
            <w:tcBorders>
              <w:top w:val="nil"/>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9,12</w:t>
            </w:r>
            <w:r w:rsidR="00141552">
              <w:rPr>
                <w:rFonts w:ascii="Times New Roman" w:hAnsi="Times New Roman" w:cs="Times New Roman"/>
                <w:sz w:val="24"/>
                <w:szCs w:val="24"/>
              </w:rPr>
              <w:t>±0,12</w:t>
            </w:r>
            <w:r w:rsidR="00141552" w:rsidRPr="00141552">
              <w:rPr>
                <w:rFonts w:ascii="Times New Roman" w:hAnsi="Times New Roman" w:cs="Times New Roman"/>
                <w:sz w:val="24"/>
                <w:szCs w:val="24"/>
                <w:vertAlign w:val="superscript"/>
              </w:rPr>
              <w:t>a</w:t>
            </w:r>
          </w:p>
        </w:tc>
        <w:tc>
          <w:tcPr>
            <w:tcW w:w="1870" w:type="dxa"/>
            <w:tcBorders>
              <w:top w:val="nil"/>
              <w:left w:val="nil"/>
              <w:bottom w:val="nil"/>
              <w:right w:val="nil"/>
            </w:tcBorders>
          </w:tcPr>
          <w:p w:rsidR="007057CD" w:rsidRDefault="00141552" w:rsidP="00190E49">
            <w:pPr>
              <w:rPr>
                <w:rFonts w:ascii="Times New Roman" w:hAnsi="Times New Roman" w:cs="Times New Roman"/>
                <w:sz w:val="24"/>
                <w:szCs w:val="24"/>
              </w:rPr>
            </w:pPr>
            <w:r>
              <w:rPr>
                <w:rFonts w:ascii="Times New Roman" w:hAnsi="Times New Roman" w:cs="Times New Roman"/>
                <w:sz w:val="24"/>
                <w:szCs w:val="24"/>
              </w:rPr>
              <w:t>55,07±6,67</w:t>
            </w:r>
            <w:r w:rsidR="007057CD" w:rsidRPr="00263D11">
              <w:rPr>
                <w:rFonts w:ascii="Times New Roman" w:hAnsi="Times New Roman" w:cs="Times New Roman"/>
                <w:sz w:val="24"/>
                <w:szCs w:val="24"/>
                <w:vertAlign w:val="superscript"/>
              </w:rPr>
              <w:t>a</w:t>
            </w:r>
          </w:p>
        </w:tc>
      </w:tr>
      <w:tr w:rsidR="007057CD" w:rsidTr="007057CD">
        <w:tc>
          <w:tcPr>
            <w:tcW w:w="2160" w:type="dxa"/>
            <w:tcBorders>
              <w:top w:val="nil"/>
              <w:left w:val="nil"/>
              <w:bottom w:val="nil"/>
              <w:right w:val="nil"/>
            </w:tcBorders>
          </w:tcPr>
          <w:p w:rsidR="007057CD" w:rsidRDefault="007057CD" w:rsidP="00190E49">
            <w:pPr>
              <w:rPr>
                <w:rFonts w:ascii="Times New Roman" w:hAnsi="Times New Roman" w:cs="Times New Roman"/>
                <w:sz w:val="24"/>
                <w:szCs w:val="24"/>
              </w:rPr>
            </w:pPr>
            <w:r>
              <w:rPr>
                <w:rFonts w:ascii="Times New Roman" w:hAnsi="Times New Roman" w:cs="Times New Roman"/>
                <w:sz w:val="24"/>
                <w:szCs w:val="24"/>
              </w:rPr>
              <w:t>Serbuk, air dan gula (1:1:2)</w:t>
            </w:r>
          </w:p>
        </w:tc>
        <w:tc>
          <w:tcPr>
            <w:tcW w:w="1580" w:type="dxa"/>
            <w:tcBorders>
              <w:top w:val="nil"/>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1,88</w:t>
            </w:r>
            <w:r w:rsidR="007057CD">
              <w:rPr>
                <w:rFonts w:ascii="Times New Roman" w:hAnsi="Times New Roman" w:cs="Times New Roman"/>
                <w:sz w:val="24"/>
                <w:szCs w:val="24"/>
              </w:rPr>
              <w:t>±0,68</w:t>
            </w:r>
            <w:r w:rsidR="007057CD" w:rsidRPr="00263D11">
              <w:rPr>
                <w:rFonts w:ascii="Times New Roman" w:hAnsi="Times New Roman" w:cs="Times New Roman"/>
                <w:sz w:val="24"/>
                <w:szCs w:val="24"/>
                <w:vertAlign w:val="superscript"/>
              </w:rPr>
              <w:t>a</w:t>
            </w:r>
            <w:r w:rsidR="007057CD" w:rsidRPr="00C2627F">
              <w:rPr>
                <w:rFonts w:ascii="Times New Roman" w:hAnsi="Times New Roman" w:cs="Times New Roman"/>
                <w:sz w:val="24"/>
                <w:szCs w:val="24"/>
                <w:vertAlign w:val="superscript"/>
              </w:rPr>
              <w:t>b</w:t>
            </w:r>
          </w:p>
        </w:tc>
        <w:tc>
          <w:tcPr>
            <w:tcW w:w="1870" w:type="dxa"/>
            <w:tcBorders>
              <w:top w:val="nil"/>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1,42±0,24</w:t>
            </w:r>
          </w:p>
        </w:tc>
        <w:tc>
          <w:tcPr>
            <w:tcW w:w="1870" w:type="dxa"/>
            <w:tcBorders>
              <w:top w:val="nil"/>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9,20</w:t>
            </w:r>
            <w:r w:rsidR="007057CD">
              <w:rPr>
                <w:rFonts w:ascii="Times New Roman" w:hAnsi="Times New Roman" w:cs="Times New Roman"/>
                <w:sz w:val="24"/>
                <w:szCs w:val="24"/>
              </w:rPr>
              <w:t>±0,24</w:t>
            </w:r>
            <w:r w:rsidR="00141552" w:rsidRPr="00141552">
              <w:rPr>
                <w:rFonts w:ascii="Times New Roman" w:hAnsi="Times New Roman" w:cs="Times New Roman"/>
                <w:sz w:val="24"/>
                <w:szCs w:val="24"/>
                <w:vertAlign w:val="superscript"/>
              </w:rPr>
              <w:t>a</w:t>
            </w:r>
          </w:p>
        </w:tc>
        <w:tc>
          <w:tcPr>
            <w:tcW w:w="1870" w:type="dxa"/>
            <w:tcBorders>
              <w:top w:val="nil"/>
              <w:left w:val="nil"/>
              <w:bottom w:val="nil"/>
              <w:right w:val="nil"/>
            </w:tcBorders>
          </w:tcPr>
          <w:p w:rsidR="007057CD" w:rsidRDefault="00141552" w:rsidP="00190E49">
            <w:pPr>
              <w:rPr>
                <w:rFonts w:ascii="Times New Roman" w:hAnsi="Times New Roman" w:cs="Times New Roman"/>
                <w:sz w:val="24"/>
                <w:szCs w:val="24"/>
              </w:rPr>
            </w:pPr>
            <w:r>
              <w:rPr>
                <w:rFonts w:ascii="Times New Roman" w:hAnsi="Times New Roman" w:cs="Times New Roman"/>
                <w:sz w:val="24"/>
                <w:szCs w:val="24"/>
              </w:rPr>
              <w:t>51,5±0,95</w:t>
            </w:r>
            <w:r w:rsidR="007057CD" w:rsidRPr="00263D11">
              <w:rPr>
                <w:rFonts w:ascii="Times New Roman" w:hAnsi="Times New Roman" w:cs="Times New Roman"/>
                <w:sz w:val="24"/>
                <w:szCs w:val="24"/>
                <w:vertAlign w:val="superscript"/>
              </w:rPr>
              <w:t>a</w:t>
            </w:r>
          </w:p>
        </w:tc>
      </w:tr>
      <w:tr w:rsidR="007057CD" w:rsidTr="007057CD">
        <w:tc>
          <w:tcPr>
            <w:tcW w:w="2160" w:type="dxa"/>
            <w:tcBorders>
              <w:top w:val="nil"/>
              <w:left w:val="nil"/>
              <w:bottom w:val="nil"/>
              <w:right w:val="nil"/>
            </w:tcBorders>
          </w:tcPr>
          <w:p w:rsidR="007057CD" w:rsidRDefault="007057CD" w:rsidP="00190E49">
            <w:pPr>
              <w:rPr>
                <w:rFonts w:ascii="Times New Roman" w:hAnsi="Times New Roman" w:cs="Times New Roman"/>
                <w:sz w:val="24"/>
                <w:szCs w:val="24"/>
              </w:rPr>
            </w:pPr>
            <w:r>
              <w:rPr>
                <w:rFonts w:ascii="Times New Roman" w:hAnsi="Times New Roman" w:cs="Times New Roman"/>
                <w:sz w:val="24"/>
                <w:szCs w:val="24"/>
              </w:rPr>
              <w:t>Serbuk, air dan gula (1:1,5:1)</w:t>
            </w:r>
          </w:p>
        </w:tc>
        <w:tc>
          <w:tcPr>
            <w:tcW w:w="1580" w:type="dxa"/>
            <w:tcBorders>
              <w:top w:val="nil"/>
              <w:left w:val="nil"/>
              <w:bottom w:val="nil"/>
              <w:right w:val="nil"/>
            </w:tcBorders>
          </w:tcPr>
          <w:p w:rsidR="007057CD" w:rsidRDefault="007057CD" w:rsidP="00190E49">
            <w:pPr>
              <w:rPr>
                <w:rFonts w:ascii="Times New Roman" w:hAnsi="Times New Roman" w:cs="Times New Roman"/>
                <w:sz w:val="24"/>
                <w:szCs w:val="24"/>
              </w:rPr>
            </w:pPr>
            <w:r>
              <w:rPr>
                <w:rFonts w:ascii="Times New Roman" w:hAnsi="Times New Roman" w:cs="Times New Roman"/>
                <w:sz w:val="24"/>
                <w:szCs w:val="24"/>
              </w:rPr>
              <w:t>3,01±0,08</w:t>
            </w:r>
            <w:r w:rsidRPr="00263D11">
              <w:rPr>
                <w:rFonts w:ascii="Times New Roman" w:hAnsi="Times New Roman" w:cs="Times New Roman"/>
                <w:sz w:val="24"/>
                <w:szCs w:val="24"/>
                <w:vertAlign w:val="superscript"/>
              </w:rPr>
              <w:t>c</w:t>
            </w:r>
          </w:p>
        </w:tc>
        <w:tc>
          <w:tcPr>
            <w:tcW w:w="1870" w:type="dxa"/>
            <w:tcBorders>
              <w:top w:val="nil"/>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1,68±0,64</w:t>
            </w:r>
          </w:p>
        </w:tc>
        <w:tc>
          <w:tcPr>
            <w:tcW w:w="1870" w:type="dxa"/>
            <w:tcBorders>
              <w:top w:val="nil"/>
              <w:left w:val="nil"/>
              <w:bottom w:val="nil"/>
              <w:right w:val="nil"/>
            </w:tcBorders>
          </w:tcPr>
          <w:p w:rsidR="007057CD" w:rsidRDefault="00141552" w:rsidP="00190E49">
            <w:pPr>
              <w:rPr>
                <w:rFonts w:ascii="Times New Roman" w:hAnsi="Times New Roman" w:cs="Times New Roman"/>
                <w:sz w:val="24"/>
                <w:szCs w:val="24"/>
              </w:rPr>
            </w:pPr>
            <w:r>
              <w:rPr>
                <w:rFonts w:ascii="Times New Roman" w:hAnsi="Times New Roman" w:cs="Times New Roman"/>
                <w:sz w:val="24"/>
                <w:szCs w:val="24"/>
              </w:rPr>
              <w:t>10,91±0,72</w:t>
            </w:r>
            <w:r w:rsidRPr="00141552">
              <w:rPr>
                <w:rFonts w:ascii="Times New Roman" w:hAnsi="Times New Roman" w:cs="Times New Roman"/>
                <w:sz w:val="24"/>
                <w:szCs w:val="24"/>
                <w:vertAlign w:val="superscript"/>
              </w:rPr>
              <w:t>b</w:t>
            </w:r>
          </w:p>
        </w:tc>
        <w:tc>
          <w:tcPr>
            <w:tcW w:w="1870" w:type="dxa"/>
            <w:tcBorders>
              <w:top w:val="nil"/>
              <w:left w:val="nil"/>
              <w:bottom w:val="nil"/>
              <w:right w:val="nil"/>
            </w:tcBorders>
          </w:tcPr>
          <w:p w:rsidR="007057CD" w:rsidRDefault="00141552" w:rsidP="00190E49">
            <w:pPr>
              <w:rPr>
                <w:rFonts w:ascii="Times New Roman" w:hAnsi="Times New Roman" w:cs="Times New Roman"/>
                <w:sz w:val="24"/>
                <w:szCs w:val="24"/>
              </w:rPr>
            </w:pPr>
            <w:r>
              <w:rPr>
                <w:rFonts w:ascii="Times New Roman" w:hAnsi="Times New Roman" w:cs="Times New Roman"/>
                <w:sz w:val="24"/>
                <w:szCs w:val="24"/>
              </w:rPr>
              <w:t>79,88±1,71</w:t>
            </w:r>
            <w:r>
              <w:rPr>
                <w:rFonts w:ascii="Times New Roman" w:hAnsi="Times New Roman" w:cs="Times New Roman"/>
                <w:sz w:val="24"/>
                <w:szCs w:val="24"/>
                <w:vertAlign w:val="superscript"/>
              </w:rPr>
              <w:t>c</w:t>
            </w:r>
          </w:p>
        </w:tc>
      </w:tr>
      <w:tr w:rsidR="007057CD" w:rsidTr="007057CD">
        <w:tc>
          <w:tcPr>
            <w:tcW w:w="2160" w:type="dxa"/>
            <w:tcBorders>
              <w:top w:val="nil"/>
              <w:left w:val="nil"/>
              <w:bottom w:val="nil"/>
              <w:right w:val="nil"/>
            </w:tcBorders>
          </w:tcPr>
          <w:p w:rsidR="007057CD" w:rsidRDefault="007057CD" w:rsidP="00190E49">
            <w:pPr>
              <w:rPr>
                <w:rFonts w:ascii="Times New Roman" w:hAnsi="Times New Roman" w:cs="Times New Roman"/>
                <w:sz w:val="24"/>
                <w:szCs w:val="24"/>
              </w:rPr>
            </w:pPr>
            <w:r>
              <w:rPr>
                <w:rFonts w:ascii="Times New Roman" w:hAnsi="Times New Roman" w:cs="Times New Roman"/>
                <w:sz w:val="24"/>
                <w:szCs w:val="24"/>
              </w:rPr>
              <w:t>Serbuk, air dan gula (1:1,5:1,5)</w:t>
            </w:r>
          </w:p>
        </w:tc>
        <w:tc>
          <w:tcPr>
            <w:tcW w:w="1580" w:type="dxa"/>
            <w:tcBorders>
              <w:top w:val="nil"/>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2,25</w:t>
            </w:r>
            <w:r w:rsidR="007057CD">
              <w:rPr>
                <w:rFonts w:ascii="Times New Roman" w:hAnsi="Times New Roman" w:cs="Times New Roman"/>
                <w:sz w:val="24"/>
                <w:szCs w:val="24"/>
              </w:rPr>
              <w:t>±0,09</w:t>
            </w:r>
            <w:r w:rsidR="007057CD" w:rsidRPr="00263D11">
              <w:rPr>
                <w:rFonts w:ascii="Times New Roman" w:hAnsi="Times New Roman" w:cs="Times New Roman"/>
                <w:sz w:val="24"/>
                <w:szCs w:val="24"/>
                <w:vertAlign w:val="superscript"/>
              </w:rPr>
              <w:t>a</w:t>
            </w:r>
          </w:p>
        </w:tc>
        <w:tc>
          <w:tcPr>
            <w:tcW w:w="1870" w:type="dxa"/>
            <w:tcBorders>
              <w:top w:val="nil"/>
              <w:left w:val="nil"/>
              <w:bottom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1,42±0,03</w:t>
            </w:r>
          </w:p>
        </w:tc>
        <w:tc>
          <w:tcPr>
            <w:tcW w:w="1870" w:type="dxa"/>
            <w:tcBorders>
              <w:top w:val="nil"/>
              <w:left w:val="nil"/>
              <w:bottom w:val="nil"/>
              <w:right w:val="nil"/>
            </w:tcBorders>
          </w:tcPr>
          <w:p w:rsidR="007057CD" w:rsidRDefault="00141552" w:rsidP="00190E49">
            <w:pPr>
              <w:rPr>
                <w:rFonts w:ascii="Times New Roman" w:hAnsi="Times New Roman" w:cs="Times New Roman"/>
                <w:sz w:val="24"/>
                <w:szCs w:val="24"/>
              </w:rPr>
            </w:pPr>
            <w:r>
              <w:rPr>
                <w:rFonts w:ascii="Times New Roman" w:hAnsi="Times New Roman" w:cs="Times New Roman"/>
                <w:sz w:val="24"/>
                <w:szCs w:val="24"/>
              </w:rPr>
              <w:t>9,29±0,12</w:t>
            </w:r>
            <w:r w:rsidRPr="00141552">
              <w:rPr>
                <w:rFonts w:ascii="Times New Roman" w:hAnsi="Times New Roman" w:cs="Times New Roman"/>
                <w:sz w:val="24"/>
                <w:szCs w:val="24"/>
                <w:vertAlign w:val="superscript"/>
              </w:rPr>
              <w:t>a</w:t>
            </w:r>
          </w:p>
        </w:tc>
        <w:tc>
          <w:tcPr>
            <w:tcW w:w="1870" w:type="dxa"/>
            <w:tcBorders>
              <w:top w:val="nil"/>
              <w:left w:val="nil"/>
              <w:bottom w:val="nil"/>
              <w:right w:val="nil"/>
            </w:tcBorders>
          </w:tcPr>
          <w:p w:rsidR="007057CD" w:rsidRDefault="00141552" w:rsidP="00190E49">
            <w:pPr>
              <w:rPr>
                <w:rFonts w:ascii="Times New Roman" w:hAnsi="Times New Roman" w:cs="Times New Roman"/>
                <w:sz w:val="24"/>
                <w:szCs w:val="24"/>
              </w:rPr>
            </w:pPr>
            <w:r>
              <w:rPr>
                <w:rFonts w:ascii="Times New Roman" w:hAnsi="Times New Roman" w:cs="Times New Roman"/>
                <w:sz w:val="24"/>
                <w:szCs w:val="24"/>
              </w:rPr>
              <w:t>64,15±3,11</w:t>
            </w:r>
            <w:r>
              <w:rPr>
                <w:rFonts w:ascii="Times New Roman" w:hAnsi="Times New Roman" w:cs="Times New Roman"/>
                <w:sz w:val="24"/>
                <w:szCs w:val="24"/>
                <w:vertAlign w:val="superscript"/>
              </w:rPr>
              <w:t>b</w:t>
            </w:r>
          </w:p>
        </w:tc>
      </w:tr>
      <w:tr w:rsidR="007057CD" w:rsidTr="007057CD">
        <w:tc>
          <w:tcPr>
            <w:tcW w:w="2160" w:type="dxa"/>
            <w:tcBorders>
              <w:top w:val="nil"/>
              <w:left w:val="nil"/>
              <w:right w:val="nil"/>
            </w:tcBorders>
          </w:tcPr>
          <w:p w:rsidR="007057CD" w:rsidRDefault="007057CD" w:rsidP="00190E49">
            <w:pPr>
              <w:rPr>
                <w:rFonts w:ascii="Times New Roman" w:hAnsi="Times New Roman" w:cs="Times New Roman"/>
                <w:sz w:val="24"/>
                <w:szCs w:val="24"/>
              </w:rPr>
            </w:pPr>
            <w:r>
              <w:rPr>
                <w:rFonts w:ascii="Times New Roman" w:hAnsi="Times New Roman" w:cs="Times New Roman"/>
                <w:sz w:val="24"/>
                <w:szCs w:val="24"/>
              </w:rPr>
              <w:t>Serbuk, air dan gula (1:1,5:2)</w:t>
            </w:r>
          </w:p>
        </w:tc>
        <w:tc>
          <w:tcPr>
            <w:tcW w:w="1580" w:type="dxa"/>
            <w:tcBorders>
              <w:top w:val="nil"/>
              <w:left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1,86</w:t>
            </w:r>
            <w:r w:rsidR="007057CD">
              <w:rPr>
                <w:rFonts w:ascii="Times New Roman" w:hAnsi="Times New Roman" w:cs="Times New Roman"/>
                <w:sz w:val="24"/>
                <w:szCs w:val="24"/>
              </w:rPr>
              <w:t>±0,04</w:t>
            </w:r>
            <w:r w:rsidR="007057CD" w:rsidRPr="00263D11">
              <w:rPr>
                <w:rFonts w:ascii="Times New Roman" w:hAnsi="Times New Roman" w:cs="Times New Roman"/>
                <w:sz w:val="24"/>
                <w:szCs w:val="24"/>
                <w:vertAlign w:val="superscript"/>
              </w:rPr>
              <w:t>ab</w:t>
            </w:r>
          </w:p>
        </w:tc>
        <w:tc>
          <w:tcPr>
            <w:tcW w:w="1870" w:type="dxa"/>
            <w:tcBorders>
              <w:top w:val="nil"/>
              <w:left w:val="nil"/>
              <w:right w:val="nil"/>
            </w:tcBorders>
          </w:tcPr>
          <w:p w:rsidR="007057CD" w:rsidRDefault="00C2627F" w:rsidP="00190E49">
            <w:pPr>
              <w:rPr>
                <w:rFonts w:ascii="Times New Roman" w:hAnsi="Times New Roman" w:cs="Times New Roman"/>
                <w:sz w:val="24"/>
                <w:szCs w:val="24"/>
              </w:rPr>
            </w:pPr>
            <w:r>
              <w:rPr>
                <w:rFonts w:ascii="Times New Roman" w:hAnsi="Times New Roman" w:cs="Times New Roman"/>
                <w:sz w:val="24"/>
                <w:szCs w:val="24"/>
              </w:rPr>
              <w:t>1,32±0,08</w:t>
            </w:r>
          </w:p>
        </w:tc>
        <w:tc>
          <w:tcPr>
            <w:tcW w:w="1870" w:type="dxa"/>
            <w:tcBorders>
              <w:top w:val="nil"/>
              <w:left w:val="nil"/>
              <w:right w:val="nil"/>
            </w:tcBorders>
          </w:tcPr>
          <w:p w:rsidR="007057CD" w:rsidRDefault="00141552" w:rsidP="00190E49">
            <w:pPr>
              <w:rPr>
                <w:rFonts w:ascii="Times New Roman" w:hAnsi="Times New Roman" w:cs="Times New Roman"/>
                <w:sz w:val="24"/>
                <w:szCs w:val="24"/>
              </w:rPr>
            </w:pPr>
            <w:r>
              <w:rPr>
                <w:rFonts w:ascii="Times New Roman" w:hAnsi="Times New Roman" w:cs="Times New Roman"/>
                <w:sz w:val="24"/>
                <w:szCs w:val="24"/>
              </w:rPr>
              <w:t>9,29±0,89</w:t>
            </w:r>
            <w:r w:rsidRPr="00141552">
              <w:rPr>
                <w:rFonts w:ascii="Times New Roman" w:hAnsi="Times New Roman" w:cs="Times New Roman"/>
                <w:sz w:val="24"/>
                <w:szCs w:val="24"/>
                <w:vertAlign w:val="superscript"/>
              </w:rPr>
              <w:t>a</w:t>
            </w:r>
          </w:p>
        </w:tc>
        <w:tc>
          <w:tcPr>
            <w:tcW w:w="1870" w:type="dxa"/>
            <w:tcBorders>
              <w:top w:val="nil"/>
              <w:left w:val="nil"/>
              <w:right w:val="nil"/>
            </w:tcBorders>
          </w:tcPr>
          <w:p w:rsidR="007057CD" w:rsidRDefault="00141552" w:rsidP="00190E49">
            <w:pPr>
              <w:rPr>
                <w:rFonts w:ascii="Times New Roman" w:hAnsi="Times New Roman" w:cs="Times New Roman"/>
                <w:sz w:val="24"/>
                <w:szCs w:val="24"/>
              </w:rPr>
            </w:pPr>
            <w:r>
              <w:rPr>
                <w:rFonts w:ascii="Times New Roman" w:hAnsi="Times New Roman" w:cs="Times New Roman"/>
                <w:sz w:val="24"/>
                <w:szCs w:val="24"/>
              </w:rPr>
              <w:t>56,73±2,30</w:t>
            </w:r>
            <w:r>
              <w:rPr>
                <w:rFonts w:ascii="Times New Roman" w:hAnsi="Times New Roman" w:cs="Times New Roman"/>
                <w:sz w:val="24"/>
                <w:szCs w:val="24"/>
                <w:vertAlign w:val="superscript"/>
              </w:rPr>
              <w:t>b</w:t>
            </w:r>
          </w:p>
        </w:tc>
      </w:tr>
    </w:tbl>
    <w:p w:rsidR="007057CD" w:rsidRDefault="007057CD" w:rsidP="00190E49">
      <w:pPr>
        <w:spacing w:line="240" w:lineRule="auto"/>
        <w:ind w:left="1440" w:hanging="1440"/>
        <w:jc w:val="both"/>
        <w:rPr>
          <w:rFonts w:asciiTheme="majorBidi" w:hAnsiTheme="majorBidi" w:cstheme="majorBidi"/>
          <w:sz w:val="24"/>
          <w:szCs w:val="24"/>
        </w:rPr>
      </w:pPr>
      <w:r>
        <w:rPr>
          <w:rFonts w:ascii="Times New Roman" w:hAnsi="Times New Roman" w:cs="Times New Roman"/>
          <w:sz w:val="24"/>
          <w:szCs w:val="24"/>
        </w:rPr>
        <w:t xml:space="preserve"> </w:t>
      </w:r>
      <w:r>
        <w:rPr>
          <w:rFonts w:asciiTheme="majorBidi" w:hAnsiTheme="majorBidi" w:cstheme="majorBidi"/>
          <w:sz w:val="24"/>
          <w:szCs w:val="24"/>
        </w:rPr>
        <w:t xml:space="preserve">Keterangan </w:t>
      </w:r>
      <w:r w:rsidRPr="00263D11">
        <w:rPr>
          <w:rFonts w:asciiTheme="majorBidi" w:hAnsiTheme="majorBidi" w:cstheme="majorBidi"/>
          <w:sz w:val="24"/>
          <w:szCs w:val="24"/>
          <w:vertAlign w:val="superscript"/>
        </w:rPr>
        <w:t>*)</w:t>
      </w:r>
      <w:r>
        <w:rPr>
          <w:rFonts w:asciiTheme="majorBidi" w:hAnsiTheme="majorBidi" w:cstheme="majorBidi"/>
          <w:sz w:val="24"/>
          <w:szCs w:val="24"/>
        </w:rPr>
        <w:t xml:space="preserve"> </w:t>
      </w:r>
      <w:r w:rsidRPr="00A77AFD">
        <w:rPr>
          <w:rFonts w:asciiTheme="majorBidi" w:hAnsiTheme="majorBidi" w:cstheme="majorBidi"/>
          <w:sz w:val="24"/>
          <w:szCs w:val="24"/>
        </w:rPr>
        <w:t xml:space="preserve">: </w:t>
      </w:r>
      <w:r>
        <w:rPr>
          <w:rFonts w:asciiTheme="majorBidi" w:hAnsiTheme="majorBidi" w:cstheme="majorBidi"/>
          <w:sz w:val="24"/>
          <w:szCs w:val="24"/>
        </w:rPr>
        <w:t>angka yang diikuti dengan notasi huruf yang sama pada kolom yang sama menunjukan tidak ada beda nyata (P&lt;0,05).</w:t>
      </w:r>
    </w:p>
    <w:p w:rsidR="00D22AB1" w:rsidRDefault="00D22AB1" w:rsidP="00190E49">
      <w:pPr>
        <w:spacing w:line="240" w:lineRule="auto"/>
        <w:ind w:left="1440" w:hanging="1440"/>
        <w:jc w:val="both"/>
        <w:rPr>
          <w:rFonts w:asciiTheme="majorBidi" w:hAnsiTheme="majorBidi" w:cstheme="majorBidi"/>
          <w:b/>
          <w:sz w:val="24"/>
          <w:szCs w:val="24"/>
        </w:rPr>
        <w:sectPr w:rsidR="00D22AB1" w:rsidSect="00D22AB1">
          <w:type w:val="continuous"/>
          <w:pgSz w:w="11906" w:h="16838"/>
          <w:pgMar w:top="2268" w:right="1701" w:bottom="1701" w:left="2268" w:header="708" w:footer="708" w:gutter="0"/>
          <w:pgNumType w:start="36"/>
          <w:cols w:space="708"/>
          <w:titlePg/>
          <w:docGrid w:linePitch="360"/>
        </w:sectPr>
      </w:pPr>
    </w:p>
    <w:p w:rsidR="007057CD" w:rsidRPr="007057CD" w:rsidRDefault="00141552" w:rsidP="00190E49">
      <w:pPr>
        <w:spacing w:line="240" w:lineRule="auto"/>
        <w:ind w:left="1440" w:hanging="1440"/>
        <w:jc w:val="both"/>
        <w:rPr>
          <w:rFonts w:asciiTheme="majorBidi" w:hAnsiTheme="majorBidi" w:cstheme="majorBidi"/>
          <w:b/>
          <w:sz w:val="24"/>
          <w:szCs w:val="24"/>
        </w:rPr>
      </w:pPr>
      <w:r>
        <w:rPr>
          <w:rFonts w:asciiTheme="majorBidi" w:hAnsiTheme="majorBidi" w:cstheme="majorBidi"/>
          <w:b/>
          <w:sz w:val="24"/>
          <w:szCs w:val="24"/>
        </w:rPr>
        <w:lastRenderedPageBreak/>
        <w:t>Kadar Air</w:t>
      </w:r>
    </w:p>
    <w:p w:rsidR="006C1821" w:rsidRDefault="006C1821" w:rsidP="00190E49">
      <w:pPr>
        <w:spacing w:after="0" w:line="240" w:lineRule="auto"/>
        <w:ind w:firstLine="360"/>
        <w:jc w:val="both"/>
        <w:rPr>
          <w:rFonts w:ascii="Times New Roman" w:hAnsi="Times New Roman"/>
          <w:sz w:val="24"/>
          <w:szCs w:val="24"/>
          <w:lang w:val="en-ID"/>
        </w:rPr>
      </w:pPr>
      <w:r>
        <w:rPr>
          <w:rFonts w:ascii="Times New Roman" w:hAnsi="Times New Roman" w:cs="Times New Roman"/>
          <w:sz w:val="24"/>
          <w:szCs w:val="24"/>
        </w:rPr>
        <w:t xml:space="preserve">Berdasarkan Tabel 2 </w:t>
      </w:r>
      <w:r>
        <w:rPr>
          <w:rFonts w:ascii="Times New Roman" w:hAnsi="Times New Roman"/>
          <w:sz w:val="24"/>
          <w:szCs w:val="24"/>
        </w:rPr>
        <w:t xml:space="preserve">terjadi penurunan kadar air serbuk termulawak pada jumlah air 100 ml dan 150 ml akibat penambahan gula pasir. Serbuk temulawak dengan jumlah air dan gula (150 ml:100 g) tidak ada beda nyata dengan perlakuan (100 ml:100 g), tetapi ada beda nyata pada serbuk temulawak dengan jumlah air dan gula (100 ml:150 g), (100 ml:200 g), (150 ml:150 g) dan (150 ml:200 g). </w:t>
      </w:r>
      <w:r>
        <w:rPr>
          <w:rFonts w:ascii="Times New Roman" w:hAnsi="Times New Roman"/>
          <w:sz w:val="24"/>
          <w:szCs w:val="24"/>
          <w:lang w:val="en-ID"/>
        </w:rPr>
        <w:t>Pada penelitian ini jumlah air 150 ml dengan penambahan gula 100 g menghasilkan kadar air yang paling tinggi yaitu sebesar 3,01% wb. Dapat dilihat pada Tabel 2 jumlah air 150 ml lebih tinggi nilainya dibanding jumlah air 100 ml.</w:t>
      </w:r>
    </w:p>
    <w:p w:rsidR="006C1821" w:rsidRDefault="006C1821" w:rsidP="00190E49">
      <w:pPr>
        <w:spacing w:after="0" w:line="240" w:lineRule="auto"/>
        <w:ind w:firstLine="720"/>
        <w:jc w:val="both"/>
        <w:rPr>
          <w:rFonts w:ascii="Times New Roman" w:hAnsi="Times New Roman"/>
          <w:sz w:val="24"/>
          <w:szCs w:val="24"/>
          <w:lang w:val="en-ID"/>
        </w:rPr>
      </w:pPr>
      <w:r>
        <w:rPr>
          <w:rFonts w:ascii="Times New Roman" w:hAnsi="Times New Roman"/>
          <w:sz w:val="24"/>
          <w:szCs w:val="24"/>
          <w:lang w:val="en-ID"/>
        </w:rPr>
        <w:t xml:space="preserve">Hal ini dikarenakan, jumlah air yang digunakan yaitu 150 ml lebih besar dari 100 ml. Menurut Buckle </w:t>
      </w:r>
      <w:r w:rsidRPr="004C4A4B">
        <w:rPr>
          <w:rFonts w:ascii="Times New Roman" w:hAnsi="Times New Roman"/>
          <w:i/>
          <w:sz w:val="24"/>
          <w:szCs w:val="24"/>
          <w:lang w:val="en-ID"/>
        </w:rPr>
        <w:t>et al</w:t>
      </w:r>
      <w:r>
        <w:rPr>
          <w:rFonts w:ascii="Times New Roman" w:hAnsi="Times New Roman"/>
          <w:sz w:val="24"/>
          <w:szCs w:val="24"/>
          <w:lang w:val="en-ID"/>
        </w:rPr>
        <w:t xml:space="preserve"> (1987) hal ini diduga karena komponen terbesar pada serbuk temulawak ini adalah gula. Gula atau sukrosa bersifat larut dalam air sehingga dengan penambahan konsentrasi gula dapat dikatakan tidak memberikan pengaruh beda nyata pada kelarutan serbuk temulawak karena komponen yang tidak larut air konsentrasinya kecil, daya tarik antar partikel suatu senyawa lebih kecil dari pada daya tarik terhadap air.</w:t>
      </w:r>
    </w:p>
    <w:p w:rsidR="006C1821" w:rsidRDefault="006C1821" w:rsidP="00190E49">
      <w:pPr>
        <w:spacing w:after="0" w:line="240" w:lineRule="auto"/>
        <w:ind w:firstLine="720"/>
        <w:jc w:val="both"/>
        <w:rPr>
          <w:rFonts w:ascii="Times New Roman" w:hAnsi="Times New Roman" w:cs="Times New Roman"/>
          <w:sz w:val="24"/>
          <w:szCs w:val="24"/>
        </w:rPr>
      </w:pPr>
      <w:r w:rsidRPr="00592992">
        <w:rPr>
          <w:rFonts w:ascii="Times New Roman" w:hAnsi="Times New Roman" w:cs="Times New Roman"/>
          <w:sz w:val="24"/>
          <w:szCs w:val="24"/>
        </w:rPr>
        <w:t xml:space="preserve">Hubungan penambahan gula pasir dengan kadar air menunjukkan hasil pengujian tertinggi pada perlakuan </w:t>
      </w:r>
      <w:r>
        <w:rPr>
          <w:rFonts w:ascii="Times New Roman" w:hAnsi="Times New Roman" w:cs="Times New Roman"/>
          <w:sz w:val="24"/>
          <w:szCs w:val="24"/>
        </w:rPr>
        <w:t>(1:1.5:1)</w:t>
      </w:r>
      <w:r w:rsidRPr="00592992">
        <w:rPr>
          <w:rFonts w:ascii="Times New Roman" w:hAnsi="Times New Roman" w:cs="Times New Roman"/>
          <w:sz w:val="24"/>
          <w:szCs w:val="24"/>
        </w:rPr>
        <w:t xml:space="preserve"> dan terendah perlakuan </w:t>
      </w:r>
      <w:r>
        <w:rPr>
          <w:rFonts w:ascii="Times New Roman" w:hAnsi="Times New Roman" w:cs="Times New Roman"/>
          <w:sz w:val="24"/>
          <w:szCs w:val="24"/>
        </w:rPr>
        <w:t>(1:1.5:2)</w:t>
      </w:r>
      <w:r w:rsidRPr="00592992">
        <w:rPr>
          <w:rFonts w:ascii="Times New Roman" w:hAnsi="Times New Roman" w:cs="Times New Roman"/>
          <w:sz w:val="24"/>
          <w:szCs w:val="24"/>
        </w:rPr>
        <w:t>. Semakin banyak penambaha</w:t>
      </w:r>
      <w:r>
        <w:rPr>
          <w:rFonts w:ascii="Times New Roman" w:hAnsi="Times New Roman" w:cs="Times New Roman"/>
          <w:sz w:val="24"/>
          <w:szCs w:val="24"/>
        </w:rPr>
        <w:t>n gula pasir maka kadar air</w:t>
      </w:r>
      <w:r w:rsidRPr="00592992">
        <w:rPr>
          <w:rFonts w:ascii="Times New Roman" w:hAnsi="Times New Roman" w:cs="Times New Roman"/>
          <w:sz w:val="24"/>
          <w:szCs w:val="24"/>
        </w:rPr>
        <w:t xml:space="preserve"> semakin menurun. Hal ini disebabkan karena air yang kel</w:t>
      </w:r>
      <w:r>
        <w:rPr>
          <w:rFonts w:ascii="Times New Roman" w:hAnsi="Times New Roman" w:cs="Times New Roman"/>
          <w:sz w:val="24"/>
          <w:szCs w:val="24"/>
        </w:rPr>
        <w:t>uar pada saat proses pengkristalan</w:t>
      </w:r>
      <w:r w:rsidRPr="00592992">
        <w:rPr>
          <w:rFonts w:ascii="Times New Roman" w:hAnsi="Times New Roman" w:cs="Times New Roman"/>
          <w:sz w:val="24"/>
          <w:szCs w:val="24"/>
        </w:rPr>
        <w:t xml:space="preserve"> semakin banyak.</w:t>
      </w:r>
      <w:r>
        <w:rPr>
          <w:rFonts w:ascii="Times New Roman" w:hAnsi="Times New Roman" w:cs="Times New Roman"/>
          <w:sz w:val="24"/>
          <w:szCs w:val="24"/>
        </w:rPr>
        <w:t xml:space="preserve"> </w:t>
      </w:r>
      <w:r w:rsidRPr="00592992">
        <w:rPr>
          <w:rFonts w:ascii="Times New Roman" w:hAnsi="Times New Roman" w:cs="Times New Roman"/>
          <w:sz w:val="24"/>
          <w:szCs w:val="24"/>
        </w:rPr>
        <w:t xml:space="preserve">Kosentrasi gula </w:t>
      </w:r>
      <w:r w:rsidRPr="00592992">
        <w:rPr>
          <w:rFonts w:ascii="Times New Roman" w:hAnsi="Times New Roman" w:cs="Times New Roman"/>
          <w:sz w:val="24"/>
          <w:szCs w:val="24"/>
        </w:rPr>
        <w:t>yang tinggi akan menyebabkan terjadinya proses dehidrasi osmosis sehingga sejumlah air yang terdapat pada bahan akan keluar.</w:t>
      </w:r>
    </w:p>
    <w:p w:rsidR="006C1821" w:rsidRDefault="006C1821" w:rsidP="00190E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pengujian kadar air ini adalah metode gravimetric yang memiliki prinsip menguapkan air yang ada dalam bahan pangan dengan jalan pemanasan. Kemudian menimbang bahan sampai berat konstan yang berarti semua air telah diuapkan (Sudarmadji, 1989). Hal tersebut sesuai dengan hasil pengukuran kadar air yang menunjukkan kadar air pada serbuk temulawak dengan jumlah air 100 ml dengan penambahan gula pasir (100, 150 dan 200 g) lebih rendah dari kadar air pada serbuk temulawak dengan jumlah air 150 ml dengan penambahan gula pasir (100, 150 dan 200 g) karena selain dengan mengalami pemanasan, serbuk temulawak dengan jumlah air 100 ml juga telah ditambah perbandingan gula pasir yang kadar airnya lebih rendah dari serbuk temulawak dengan jumlah air 150 ml. </w:t>
      </w:r>
      <w:r w:rsidRPr="00986A51">
        <w:rPr>
          <w:rFonts w:ascii="Times New Roman" w:hAnsi="Times New Roman" w:cs="Times New Roman"/>
          <w:sz w:val="24"/>
          <w:szCs w:val="24"/>
        </w:rPr>
        <w:t xml:space="preserve">Semakin tinggi konsentrasi gula maka kadar air </w:t>
      </w:r>
      <w:r>
        <w:rPr>
          <w:rFonts w:ascii="Times New Roman" w:hAnsi="Times New Roman" w:cs="Times New Roman"/>
          <w:sz w:val="24"/>
          <w:szCs w:val="24"/>
        </w:rPr>
        <w:t>serbuk temulawak</w:t>
      </w:r>
      <w:r w:rsidRPr="00986A51">
        <w:rPr>
          <w:rFonts w:ascii="Times New Roman" w:hAnsi="Times New Roman" w:cs="Times New Roman"/>
          <w:sz w:val="24"/>
          <w:szCs w:val="24"/>
        </w:rPr>
        <w:t xml:space="preserve"> semakin menurun. Konsentrasi gula yang tinggi akan menyebabkan terjadinya proses dehidrasi osmosis sehingga sejumlah air yang terdapat dalam bahan akan keluar. Makin tinggi konsentrasi gula yang digunakan maka jumlah air yang keluar dari bahan juga semakin banyak dan kadar air akan menurun</w:t>
      </w:r>
      <w:r>
        <w:rPr>
          <w:rFonts w:ascii="Times New Roman" w:hAnsi="Times New Roman" w:cs="Times New Roman"/>
          <w:sz w:val="24"/>
          <w:szCs w:val="24"/>
        </w:rPr>
        <w:t xml:space="preserve"> </w:t>
      </w:r>
      <w:r w:rsidRPr="00986A51">
        <w:rPr>
          <w:rFonts w:ascii="Times New Roman" w:hAnsi="Times New Roman" w:cs="Times New Roman"/>
          <w:sz w:val="24"/>
          <w:szCs w:val="24"/>
        </w:rPr>
        <w:t>(</w:t>
      </w:r>
      <w:r>
        <w:rPr>
          <w:rFonts w:ascii="Times New Roman" w:hAnsi="Times New Roman" w:cs="Times New Roman"/>
          <w:sz w:val="24"/>
          <w:szCs w:val="24"/>
        </w:rPr>
        <w:t xml:space="preserve">Sohibulloh </w:t>
      </w:r>
      <w:r w:rsidRPr="00733EFC">
        <w:rPr>
          <w:rFonts w:ascii="Times New Roman" w:hAnsi="Times New Roman" w:cs="Times New Roman"/>
          <w:i/>
          <w:sz w:val="24"/>
          <w:szCs w:val="24"/>
        </w:rPr>
        <w:t>et al</w:t>
      </w:r>
      <w:r w:rsidRPr="00986A51">
        <w:rPr>
          <w:rFonts w:ascii="Times New Roman" w:hAnsi="Times New Roman" w:cs="Times New Roman"/>
          <w:sz w:val="24"/>
          <w:szCs w:val="24"/>
        </w:rPr>
        <w:t>,2013).</w:t>
      </w:r>
      <w:r>
        <w:rPr>
          <w:rFonts w:ascii="Times New Roman" w:hAnsi="Times New Roman" w:cs="Times New Roman"/>
          <w:sz w:val="24"/>
          <w:szCs w:val="24"/>
        </w:rPr>
        <w:t xml:space="preserve"> </w:t>
      </w:r>
      <w:r w:rsidRPr="00986A51">
        <w:rPr>
          <w:rFonts w:ascii="Times New Roman" w:hAnsi="Times New Roman" w:cs="Times New Roman"/>
          <w:sz w:val="24"/>
          <w:szCs w:val="24"/>
        </w:rPr>
        <w:t>Ahmadi (2009) juga menyatakan bahwa gula yang bersifat osmosis akan menarik air dari dalam bahan sehingga kadar air bahan dan aw bahan menjadi rendah.</w:t>
      </w:r>
    </w:p>
    <w:p w:rsidR="00782133" w:rsidRDefault="00782133" w:rsidP="00190E49">
      <w:pPr>
        <w:spacing w:line="240" w:lineRule="auto"/>
        <w:jc w:val="both"/>
        <w:rPr>
          <w:rFonts w:ascii="Times New Roman" w:hAnsi="Times New Roman"/>
          <w:b/>
          <w:sz w:val="24"/>
          <w:szCs w:val="24"/>
        </w:rPr>
      </w:pPr>
      <w:r w:rsidRPr="00782133">
        <w:rPr>
          <w:rFonts w:ascii="Times New Roman" w:hAnsi="Times New Roman"/>
          <w:b/>
          <w:sz w:val="24"/>
          <w:szCs w:val="24"/>
        </w:rPr>
        <w:t>Flavonoid</w:t>
      </w:r>
    </w:p>
    <w:p w:rsidR="006C1821" w:rsidRDefault="006C1821" w:rsidP="00190E49">
      <w:pPr>
        <w:spacing w:after="0" w:line="240" w:lineRule="auto"/>
        <w:ind w:right="-6" w:firstLine="720"/>
        <w:jc w:val="both"/>
        <w:rPr>
          <w:rFonts w:ascii="Times New Roman" w:hAnsi="Times New Roman"/>
          <w:sz w:val="24"/>
          <w:szCs w:val="24"/>
        </w:rPr>
      </w:pPr>
      <w:r>
        <w:rPr>
          <w:rFonts w:ascii="Times New Roman" w:hAnsi="Times New Roman"/>
          <w:sz w:val="24"/>
          <w:szCs w:val="24"/>
        </w:rPr>
        <w:lastRenderedPageBreak/>
        <w:t xml:space="preserve">Berdasarkan Tabel 2 nilai kadar flavonoid </w:t>
      </w:r>
      <w:r w:rsidRPr="00331168">
        <w:rPr>
          <w:rFonts w:ascii="Times New Roman" w:hAnsi="Times New Roman"/>
          <w:sz w:val="24"/>
          <w:szCs w:val="24"/>
        </w:rPr>
        <w:t xml:space="preserve">perlakuan </w:t>
      </w:r>
      <w:r>
        <w:rPr>
          <w:rFonts w:ascii="Times New Roman" w:hAnsi="Times New Roman"/>
          <w:sz w:val="24"/>
          <w:szCs w:val="24"/>
        </w:rPr>
        <w:t>perbedaan jumlah air (100 ml dan 150 ml) dan penambahan gula pasir (100 g, 150 g dan 200 g) tidak ada beda nyata, nilai kadar flavonoid serbuk temulawak dengan jumlah air 150 ml lebih rendah dibandingkan dengan nilai kadar flavonoid serbuk temulawak dengan jumlah air 100 ml pada penambahan gula pasir 100 g yakni sebesar 1,73 mg GAE/g bk.</w:t>
      </w:r>
    </w:p>
    <w:p w:rsidR="00644EFC" w:rsidRDefault="006C1821" w:rsidP="00190E49">
      <w:pPr>
        <w:spacing w:after="0" w:line="240" w:lineRule="auto"/>
        <w:ind w:right="-6"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2 nilai kadar flavonoid perlakuan perbedaan jumlah air (100 ml dan 150 ml) dan jumlah penambahan gula pasir (100 g, 150 g dan 200 g) tidak berbeda nyata. </w:t>
      </w:r>
      <w:r w:rsidRPr="00B11A60">
        <w:rPr>
          <w:rFonts w:ascii="Times New Roman" w:hAnsi="Times New Roman" w:cs="Times New Roman"/>
          <w:sz w:val="24"/>
          <w:szCs w:val="24"/>
        </w:rPr>
        <w:t xml:space="preserve">Hal ini diduga karena komponen terbesar pada serbuk </w:t>
      </w:r>
      <w:r>
        <w:rPr>
          <w:rFonts w:ascii="Times New Roman" w:hAnsi="Times New Roman" w:cs="Times New Roman"/>
          <w:sz w:val="24"/>
          <w:szCs w:val="24"/>
        </w:rPr>
        <w:t>temulawak</w:t>
      </w:r>
      <w:r w:rsidRPr="00B11A60">
        <w:rPr>
          <w:rFonts w:ascii="Times New Roman" w:hAnsi="Times New Roman" w:cs="Times New Roman"/>
          <w:sz w:val="24"/>
          <w:szCs w:val="24"/>
        </w:rPr>
        <w:t xml:space="preserve"> ini adalah gula.  Gula atau sukrosa bersifat larut dalam air sehingga dengan penambahan konsentrasi gula dapat dikatakan tidak akan memberikan berbeda nyata pada kelarutan serbuk </w:t>
      </w:r>
      <w:r>
        <w:rPr>
          <w:rFonts w:ascii="Times New Roman" w:hAnsi="Times New Roman" w:cs="Times New Roman"/>
          <w:sz w:val="24"/>
          <w:szCs w:val="24"/>
        </w:rPr>
        <w:t>temulawak</w:t>
      </w:r>
      <w:r w:rsidRPr="00B11A60">
        <w:rPr>
          <w:rFonts w:ascii="Times New Roman" w:hAnsi="Times New Roman" w:cs="Times New Roman"/>
          <w:sz w:val="24"/>
          <w:szCs w:val="24"/>
        </w:rPr>
        <w:t xml:space="preserve"> karena komponen  yang tidak larut air konsentrasinya kecil, da</w:t>
      </w:r>
      <w:r>
        <w:rPr>
          <w:rFonts w:ascii="Times New Roman" w:hAnsi="Times New Roman" w:cs="Times New Roman"/>
          <w:sz w:val="24"/>
          <w:szCs w:val="24"/>
        </w:rPr>
        <w:t>ya</w:t>
      </w:r>
      <w:r w:rsidRPr="00B11A60">
        <w:rPr>
          <w:rFonts w:ascii="Times New Roman" w:hAnsi="Times New Roman" w:cs="Times New Roman"/>
          <w:sz w:val="24"/>
          <w:szCs w:val="24"/>
        </w:rPr>
        <w:t xml:space="preserve"> tarik antar partikel suatu senyawa lebih kecil daripada daya tarik partikel terhadap air, maka senyawa tersebu</w:t>
      </w:r>
      <w:r>
        <w:rPr>
          <w:rFonts w:ascii="Times New Roman" w:hAnsi="Times New Roman" w:cs="Times New Roman"/>
          <w:sz w:val="24"/>
          <w:szCs w:val="24"/>
        </w:rPr>
        <w:t>t akan mudah larut dalam air</w:t>
      </w:r>
      <w:r w:rsidRPr="00B11A60">
        <w:rPr>
          <w:rFonts w:ascii="Times New Roman" w:hAnsi="Times New Roman" w:cs="Times New Roman"/>
          <w:sz w:val="24"/>
          <w:szCs w:val="24"/>
        </w:rPr>
        <w:t>. Hasi</w:t>
      </w:r>
      <w:r>
        <w:rPr>
          <w:rFonts w:ascii="Times New Roman" w:hAnsi="Times New Roman" w:cs="Times New Roman"/>
          <w:sz w:val="24"/>
          <w:szCs w:val="24"/>
        </w:rPr>
        <w:t xml:space="preserve">l ini didukung oleh penelitian Buckle </w:t>
      </w:r>
      <w:r>
        <w:rPr>
          <w:rFonts w:ascii="Times New Roman" w:hAnsi="Times New Roman" w:cs="Times New Roman"/>
          <w:i/>
          <w:sz w:val="24"/>
          <w:szCs w:val="24"/>
        </w:rPr>
        <w:t>et</w:t>
      </w:r>
      <w:r w:rsidRPr="00B11A60">
        <w:rPr>
          <w:rFonts w:ascii="Times New Roman" w:hAnsi="Times New Roman" w:cs="Times New Roman"/>
          <w:i/>
          <w:sz w:val="24"/>
          <w:szCs w:val="24"/>
        </w:rPr>
        <w:t xml:space="preserve"> al</w:t>
      </w:r>
      <w:r>
        <w:rPr>
          <w:rFonts w:ascii="Times New Roman" w:hAnsi="Times New Roman" w:cs="Times New Roman"/>
          <w:i/>
          <w:sz w:val="24"/>
          <w:szCs w:val="24"/>
        </w:rPr>
        <w:t>,</w:t>
      </w:r>
      <w:r>
        <w:rPr>
          <w:rFonts w:ascii="Times New Roman" w:hAnsi="Times New Roman" w:cs="Times New Roman"/>
          <w:sz w:val="24"/>
          <w:szCs w:val="24"/>
        </w:rPr>
        <w:t xml:space="preserve"> (1987) yang </w:t>
      </w:r>
      <w:r w:rsidRPr="00B11A60">
        <w:rPr>
          <w:rFonts w:ascii="Times New Roman" w:hAnsi="Times New Roman" w:cs="Times New Roman"/>
          <w:sz w:val="24"/>
          <w:szCs w:val="24"/>
        </w:rPr>
        <w:t>menyatakan kelarutan bahan serbuk dipengaruhi oleh komponen-komponen yang terkandung didalamnya.</w:t>
      </w:r>
      <w:r w:rsidR="00644EFC">
        <w:rPr>
          <w:rFonts w:ascii="Times New Roman" w:hAnsi="Times New Roman" w:cs="Times New Roman"/>
          <w:sz w:val="24"/>
          <w:szCs w:val="24"/>
        </w:rPr>
        <w:t xml:space="preserve"> </w:t>
      </w:r>
    </w:p>
    <w:p w:rsidR="000476C9" w:rsidRDefault="00141552" w:rsidP="00190E49">
      <w:pPr>
        <w:spacing w:after="0" w:line="240" w:lineRule="auto"/>
        <w:ind w:right="-6"/>
        <w:jc w:val="both"/>
        <w:rPr>
          <w:rFonts w:ascii="Times New Roman" w:hAnsi="Times New Roman" w:cs="Times New Roman"/>
          <w:b/>
          <w:sz w:val="24"/>
          <w:szCs w:val="24"/>
        </w:rPr>
      </w:pPr>
      <w:r>
        <w:rPr>
          <w:rFonts w:ascii="Times New Roman" w:hAnsi="Times New Roman" w:cs="Times New Roman"/>
          <w:b/>
          <w:sz w:val="24"/>
          <w:szCs w:val="24"/>
        </w:rPr>
        <w:t>Ta</w:t>
      </w:r>
      <w:r w:rsidR="000476C9">
        <w:rPr>
          <w:rFonts w:ascii="Times New Roman" w:hAnsi="Times New Roman" w:cs="Times New Roman"/>
          <w:b/>
          <w:sz w:val="24"/>
          <w:szCs w:val="24"/>
        </w:rPr>
        <w:t>nin</w:t>
      </w:r>
    </w:p>
    <w:p w:rsidR="006C1821" w:rsidRPr="00DB7359" w:rsidRDefault="006C1821" w:rsidP="00190E49">
      <w:pPr>
        <w:spacing w:after="0" w:line="240" w:lineRule="auto"/>
        <w:ind w:firstLine="720"/>
        <w:jc w:val="both"/>
        <w:rPr>
          <w:rFonts w:ascii="Times New Roman" w:hAnsi="Times New Roman"/>
          <w:sz w:val="24"/>
          <w:szCs w:val="24"/>
          <w:lang w:val="en-ID"/>
        </w:rPr>
      </w:pPr>
      <w:r>
        <w:rPr>
          <w:rFonts w:ascii="Times New Roman" w:hAnsi="Times New Roman"/>
          <w:sz w:val="24"/>
          <w:szCs w:val="24"/>
        </w:rPr>
        <w:t xml:space="preserve">Berdasarkan Tabel 2 terjadi penurunan kadar tanin serbuk termulawak pada jumlah air 100 ml dan 150 ml akibat penambahan gula pasir dan atau jumlah temulawak. Serbuk temulawak dengan jumlah air dan gula (100 ml:100 g) dan (150 ml:100 g) tidak ada beda nyata tetapi </w:t>
      </w:r>
      <w:r>
        <w:rPr>
          <w:rFonts w:ascii="Times New Roman" w:hAnsi="Times New Roman"/>
          <w:sz w:val="24"/>
          <w:szCs w:val="24"/>
        </w:rPr>
        <w:t>ada beda nyata pada serbuk temulawak dengan jumlah air dan gula (100 ml:150 g), (100 ml:200 g), (150 ml:150 g) dan (150 ml:200 g).</w:t>
      </w:r>
      <w:r>
        <w:rPr>
          <w:rFonts w:ascii="Times New Roman" w:hAnsi="Times New Roman"/>
          <w:sz w:val="24"/>
          <w:szCs w:val="24"/>
          <w:lang w:val="en-ID"/>
        </w:rPr>
        <w:t xml:space="preserve"> Pada penelitian ini jumlah air 150 ml dengan penambahan gula 100 g menghasilkan kadar tannin yang paling tinggi yaitu sebesar 10,99 mg/100g. Dapat dilihat pada Tabel 2 jumlah air 150 ml lebih tinggi nilainya dibanding jumlah air 100 ml. Tanin yang terdeteksi pada ekstrak temulawak merupakan senyawa yang memiliki sejumlah gugus hidroksil fenolik yang banyak terdapat pada tumbuh-tumbuhan termasuk temulawak. Tujuan mengekstrak rimpang temulawak menggunakan air adalah menghasilkan komponen atau senyawa tanin yang masih terdapat dalam temulawak, sehingga menghasilkan serbuk temulawak dengan kadar tanin yang tepat. </w:t>
      </w:r>
      <w:r w:rsidRPr="00332DE1">
        <w:rPr>
          <w:rFonts w:ascii="Times New Roman" w:hAnsi="Times New Roman"/>
          <w:sz w:val="24"/>
          <w:szCs w:val="24"/>
          <w:lang w:val="en-ID"/>
        </w:rPr>
        <w:t xml:space="preserve">Air merupakan pelarut polar </w:t>
      </w:r>
      <w:r>
        <w:rPr>
          <w:rFonts w:ascii="Times New Roman" w:hAnsi="Times New Roman"/>
          <w:sz w:val="24"/>
          <w:szCs w:val="24"/>
          <w:lang w:val="en-ID"/>
        </w:rPr>
        <w:t xml:space="preserve">dan </w:t>
      </w:r>
      <w:r w:rsidRPr="00332DE1">
        <w:rPr>
          <w:rFonts w:ascii="Times New Roman" w:hAnsi="Times New Roman"/>
          <w:sz w:val="24"/>
          <w:szCs w:val="24"/>
          <w:lang w:val="en-ID"/>
        </w:rPr>
        <w:t>dapat mengekstrak komponen lainnya yang bersi</w:t>
      </w:r>
      <w:r>
        <w:rPr>
          <w:rFonts w:ascii="Times New Roman" w:hAnsi="Times New Roman"/>
          <w:sz w:val="24"/>
          <w:szCs w:val="24"/>
          <w:lang w:val="en-ID"/>
        </w:rPr>
        <w:t xml:space="preserve">fat non polar ataupun semi polar serta aman. Hal ini sesuai dengan pernyataan </w:t>
      </w:r>
      <w:r w:rsidRPr="00395FD2">
        <w:rPr>
          <w:rFonts w:ascii="Times New Roman" w:hAnsi="Times New Roman"/>
          <w:sz w:val="24"/>
          <w:szCs w:val="24"/>
          <w:lang w:val="en-ID"/>
        </w:rPr>
        <w:t>Somaatmadja (1981), pemilih</w:t>
      </w:r>
      <w:r>
        <w:rPr>
          <w:rFonts w:ascii="Times New Roman" w:hAnsi="Times New Roman"/>
          <w:sz w:val="24"/>
          <w:szCs w:val="24"/>
          <w:lang w:val="en-ID"/>
        </w:rPr>
        <w:t xml:space="preserve">an pelarut didasarkan pada dua </w:t>
      </w:r>
      <w:r w:rsidRPr="00395FD2">
        <w:rPr>
          <w:rFonts w:ascii="Times New Roman" w:hAnsi="Times New Roman"/>
          <w:sz w:val="24"/>
          <w:szCs w:val="24"/>
          <w:lang w:val="en-ID"/>
        </w:rPr>
        <w:t>pertimbangan, yaitu daya larut dan sifat toksisit</w:t>
      </w:r>
      <w:r>
        <w:rPr>
          <w:rFonts w:ascii="Times New Roman" w:hAnsi="Times New Roman"/>
          <w:sz w:val="24"/>
          <w:szCs w:val="24"/>
          <w:lang w:val="en-ID"/>
        </w:rPr>
        <w:t xml:space="preserve">as. Pelarut sebaiknya memiliki </w:t>
      </w:r>
      <w:r w:rsidRPr="00395FD2">
        <w:rPr>
          <w:rFonts w:ascii="Times New Roman" w:hAnsi="Times New Roman"/>
          <w:sz w:val="24"/>
          <w:szCs w:val="24"/>
          <w:lang w:val="en-ID"/>
        </w:rPr>
        <w:t xml:space="preserve">daya larut yang tinggi </w:t>
      </w:r>
      <w:r>
        <w:rPr>
          <w:rFonts w:ascii="Times New Roman" w:hAnsi="Times New Roman"/>
          <w:sz w:val="24"/>
          <w:szCs w:val="24"/>
          <w:lang w:val="en-ID"/>
        </w:rPr>
        <w:t>agar dapat mengekstrak</w:t>
      </w:r>
      <w:r w:rsidRPr="00395FD2">
        <w:rPr>
          <w:rFonts w:ascii="Times New Roman" w:hAnsi="Times New Roman"/>
          <w:sz w:val="24"/>
          <w:szCs w:val="24"/>
          <w:lang w:val="en-ID"/>
        </w:rPr>
        <w:t xml:space="preserve"> sebanyak mungkin dan pelarut yang digunakan harus dip</w:t>
      </w:r>
      <w:r>
        <w:rPr>
          <w:rFonts w:ascii="Times New Roman" w:hAnsi="Times New Roman"/>
          <w:sz w:val="24"/>
          <w:szCs w:val="24"/>
          <w:lang w:val="en-ID"/>
        </w:rPr>
        <w:t>astikan aman dan tidak beracun.</w:t>
      </w:r>
    </w:p>
    <w:p w:rsidR="006C1821" w:rsidRDefault="006C1821" w:rsidP="00190E4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Tanin dapat berperan penting dalam kesehatan, senyawa fenolik memiliki aktivitas sebagai antiobiotik dengan cara membentuk kompleks dengan enzim ekstaseluler yang dihasilkan oleh pathogen atau dengan mengganggu proses metabolism pathogen tersebut. Lebih lanjut, penelitian yang dilaporkan </w:t>
      </w:r>
      <w:r>
        <w:rPr>
          <w:rFonts w:ascii="Times New Roman" w:hAnsi="Times New Roman" w:cs="Times New Roman"/>
          <w:sz w:val="24"/>
          <w:szCs w:val="24"/>
        </w:rPr>
        <w:lastRenderedPageBreak/>
        <w:t xml:space="preserve">oleh Cordoves </w:t>
      </w:r>
      <w:r w:rsidRPr="004C4A4B">
        <w:rPr>
          <w:rFonts w:ascii="Times New Roman" w:hAnsi="Times New Roman" w:cs="Times New Roman"/>
          <w:i/>
          <w:sz w:val="24"/>
          <w:szCs w:val="24"/>
        </w:rPr>
        <w:t>et al</w:t>
      </w:r>
      <w:r>
        <w:rPr>
          <w:rFonts w:ascii="Times New Roman" w:hAnsi="Times New Roman" w:cs="Times New Roman"/>
          <w:sz w:val="24"/>
          <w:szCs w:val="24"/>
        </w:rPr>
        <w:t xml:space="preserve"> (2001) menunjukkan bahwa tannin terkondensasi memiliki aktivitas sebagai antioksidan dan dapat melindungi kulit dari kerusakan  yang ditimbulkan oleh radiasi ultraviolet. </w:t>
      </w:r>
    </w:p>
    <w:p w:rsidR="00141552" w:rsidRDefault="00141552" w:rsidP="00190E49">
      <w:pPr>
        <w:spacing w:line="240" w:lineRule="auto"/>
        <w:jc w:val="both"/>
        <w:rPr>
          <w:rFonts w:ascii="Times New Roman" w:hAnsi="Times New Roman" w:cs="Times New Roman"/>
          <w:b/>
          <w:sz w:val="24"/>
          <w:szCs w:val="24"/>
        </w:rPr>
      </w:pPr>
      <w:r w:rsidRPr="00141552">
        <w:rPr>
          <w:rFonts w:ascii="Times New Roman" w:hAnsi="Times New Roman" w:cs="Times New Roman"/>
          <w:b/>
          <w:sz w:val="24"/>
          <w:szCs w:val="24"/>
        </w:rPr>
        <w:t>Aktivitas Antioksidan</w:t>
      </w:r>
    </w:p>
    <w:p w:rsidR="006C1821" w:rsidRDefault="006C1821" w:rsidP="00190E49">
      <w:pPr>
        <w:spacing w:after="0" w:line="240" w:lineRule="auto"/>
        <w:ind w:firstLine="720"/>
        <w:jc w:val="both"/>
        <w:rPr>
          <w:rFonts w:ascii="Times New Roman" w:hAnsi="Times New Roman"/>
          <w:sz w:val="24"/>
          <w:szCs w:val="24"/>
          <w:lang w:val="en-ID"/>
        </w:rPr>
      </w:pPr>
      <w:r>
        <w:rPr>
          <w:rFonts w:ascii="Times New Roman" w:hAnsi="Times New Roman"/>
          <w:sz w:val="24"/>
          <w:szCs w:val="24"/>
          <w:lang w:val="en-ID"/>
        </w:rPr>
        <w:t>Pada Tabel 2 a</w:t>
      </w:r>
      <w:r w:rsidRPr="008165F6">
        <w:rPr>
          <w:rFonts w:ascii="Times New Roman" w:hAnsi="Times New Roman"/>
          <w:sz w:val="24"/>
          <w:szCs w:val="24"/>
          <w:lang w:val="en-ID"/>
        </w:rPr>
        <w:t xml:space="preserve">ktivitas antioksidan </w:t>
      </w:r>
      <w:r>
        <w:rPr>
          <w:rFonts w:ascii="Times New Roman" w:hAnsi="Times New Roman"/>
          <w:sz w:val="24"/>
          <w:szCs w:val="24"/>
          <w:lang w:val="en-ID"/>
        </w:rPr>
        <w:t>serbuk temulawak</w:t>
      </w:r>
      <w:r w:rsidRPr="008165F6">
        <w:rPr>
          <w:rFonts w:ascii="Times New Roman" w:hAnsi="Times New Roman"/>
          <w:sz w:val="24"/>
          <w:szCs w:val="24"/>
          <w:lang w:val="en-ID"/>
        </w:rPr>
        <w:t xml:space="preserve"> </w:t>
      </w:r>
      <w:r>
        <w:rPr>
          <w:rFonts w:ascii="Times New Roman" w:hAnsi="Times New Roman"/>
          <w:sz w:val="24"/>
          <w:szCs w:val="24"/>
          <w:lang w:val="en-ID"/>
        </w:rPr>
        <w:t xml:space="preserve">perlakuan perbedaan jumlah air (100 dan 150 ml) dan penambahan gula pasir (100, 150 dan 200 g) yang </w:t>
      </w:r>
      <w:r w:rsidRPr="008165F6">
        <w:rPr>
          <w:rFonts w:ascii="Times New Roman" w:hAnsi="Times New Roman"/>
          <w:sz w:val="24"/>
          <w:szCs w:val="24"/>
          <w:lang w:val="en-ID"/>
        </w:rPr>
        <w:t xml:space="preserve">diperoleh dari hasil pengukuran absorbansi dengan </w:t>
      </w:r>
      <w:r>
        <w:rPr>
          <w:rFonts w:ascii="Times New Roman" w:hAnsi="Times New Roman"/>
          <w:sz w:val="24"/>
          <w:szCs w:val="24"/>
          <w:lang w:val="en-ID"/>
        </w:rPr>
        <w:t xml:space="preserve"> </w:t>
      </w:r>
      <w:r w:rsidRPr="008165F6">
        <w:rPr>
          <w:rFonts w:ascii="Times New Roman" w:hAnsi="Times New Roman"/>
          <w:sz w:val="24"/>
          <w:szCs w:val="24"/>
          <w:lang w:val="en-ID"/>
        </w:rPr>
        <w:t xml:space="preserve">metode DPPH </w:t>
      </w:r>
      <w:r>
        <w:rPr>
          <w:rFonts w:ascii="Times New Roman" w:hAnsi="Times New Roman"/>
          <w:sz w:val="24"/>
          <w:szCs w:val="24"/>
          <w:lang w:val="en-ID"/>
        </w:rPr>
        <w:t>dengan panjang gelombang 517nm. Nilai % RSA pada serbuk temulawak dengan jumlah air dan gula (100 ml:100 g dan 150 ml:100 g) ada beda nyata dengan penambahan gula (150 dan 200 g). Nilai % RSA pada serbuk temulawak penambahan gula pasir (100 g, 150 g dan 200 g) ada beda nyata. Nilai % RSA tertinggi ada pada jumlah air dan gula (100 ml dan 100 g) yaitu sebesar 83,30% RSA. Nilai % RSA terrendah ada pada jumlah air dan gula (150 ml dan 200 g) yaitu sebesar 56,73% RSA.</w:t>
      </w:r>
    </w:p>
    <w:p w:rsidR="006C1821" w:rsidRDefault="006C1821" w:rsidP="00190E49">
      <w:pPr>
        <w:spacing w:after="0" w:line="240" w:lineRule="auto"/>
        <w:ind w:firstLine="720"/>
        <w:jc w:val="both"/>
        <w:rPr>
          <w:rFonts w:ascii="Times New Roman" w:hAnsi="Times New Roman"/>
          <w:sz w:val="24"/>
          <w:szCs w:val="24"/>
        </w:rPr>
      </w:pPr>
      <w:r w:rsidRPr="00BD44EA">
        <w:rPr>
          <w:rFonts w:ascii="Times New Roman" w:hAnsi="Times New Roman"/>
          <w:sz w:val="24"/>
          <w:szCs w:val="24"/>
        </w:rPr>
        <w:t>H</w:t>
      </w:r>
      <w:r w:rsidRPr="00BD44EA">
        <w:rPr>
          <w:rFonts w:ascii="Times New Roman" w:hAnsi="Times New Roman"/>
          <w:sz w:val="24"/>
          <w:szCs w:val="24"/>
          <w:lang w:val="en-ID"/>
        </w:rPr>
        <w:t xml:space="preserve">asil uji aktivitas antioksidan metode DPPH </w:t>
      </w:r>
      <w:r>
        <w:rPr>
          <w:rFonts w:ascii="Times New Roman" w:hAnsi="Times New Roman"/>
          <w:sz w:val="24"/>
          <w:szCs w:val="24"/>
          <w:lang w:val="en-ID"/>
        </w:rPr>
        <w:t xml:space="preserve">serbuk temulawak </w:t>
      </w:r>
      <w:r w:rsidRPr="00BD44EA">
        <w:rPr>
          <w:rFonts w:ascii="Times New Roman" w:hAnsi="Times New Roman"/>
          <w:sz w:val="24"/>
          <w:szCs w:val="24"/>
        </w:rPr>
        <w:t>menunjukkan terjadi penurunan nilai %</w:t>
      </w:r>
      <w:r>
        <w:rPr>
          <w:rFonts w:ascii="Times New Roman" w:hAnsi="Times New Roman"/>
          <w:sz w:val="24"/>
          <w:szCs w:val="24"/>
        </w:rPr>
        <w:t xml:space="preserve"> </w:t>
      </w:r>
      <w:r w:rsidRPr="00BD44EA">
        <w:rPr>
          <w:rFonts w:ascii="Times New Roman" w:hAnsi="Times New Roman"/>
          <w:sz w:val="24"/>
          <w:szCs w:val="24"/>
        </w:rPr>
        <w:t>RSA</w:t>
      </w:r>
      <w:r>
        <w:rPr>
          <w:rFonts w:ascii="Times New Roman" w:hAnsi="Times New Roman"/>
          <w:sz w:val="24"/>
          <w:szCs w:val="24"/>
        </w:rPr>
        <w:t xml:space="preserve">. </w:t>
      </w:r>
      <w:r w:rsidRPr="002B7AB9">
        <w:rPr>
          <w:rFonts w:ascii="Times New Roman" w:hAnsi="Times New Roman"/>
          <w:sz w:val="24"/>
          <w:szCs w:val="24"/>
        </w:rPr>
        <w:t>Dalam ekstrak air rimpang temulawak, yang berperan sebagai antioksidan adalah senyawa fenol yang larut air (Cowan, 1999) yaitu xanthorrizol (Anonim</w:t>
      </w:r>
      <w:r>
        <w:rPr>
          <w:rFonts w:ascii="Times New Roman" w:hAnsi="Times New Roman"/>
          <w:sz w:val="24"/>
          <w:szCs w:val="24"/>
        </w:rPr>
        <w:t>,</w:t>
      </w:r>
      <w:r w:rsidRPr="002B7AB9">
        <w:rPr>
          <w:rFonts w:ascii="Times New Roman" w:hAnsi="Times New Roman"/>
          <w:sz w:val="24"/>
          <w:szCs w:val="24"/>
        </w:rPr>
        <w:t xml:space="preserve"> 2010) yang merupakan antioksidan primer. Sedangkan pada gula, senyawa fenol yang diduga terdapat didalamnya adalah senyawa flavanoid dan benzoquinon yang merupakan produk- produk dari reaksi </w:t>
      </w:r>
      <w:r w:rsidRPr="004C4A4B">
        <w:rPr>
          <w:rFonts w:ascii="Times New Roman" w:hAnsi="Times New Roman"/>
          <w:i/>
          <w:sz w:val="24"/>
          <w:szCs w:val="24"/>
        </w:rPr>
        <w:t>Maillard</w:t>
      </w:r>
      <w:r w:rsidRPr="002B7AB9">
        <w:rPr>
          <w:rFonts w:ascii="Times New Roman" w:hAnsi="Times New Roman"/>
          <w:sz w:val="24"/>
          <w:szCs w:val="24"/>
        </w:rPr>
        <w:t xml:space="preserve"> (Nursten</w:t>
      </w:r>
      <w:r>
        <w:rPr>
          <w:rFonts w:ascii="Times New Roman" w:hAnsi="Times New Roman"/>
          <w:sz w:val="24"/>
          <w:szCs w:val="24"/>
        </w:rPr>
        <w:t>,</w:t>
      </w:r>
      <w:r w:rsidRPr="002B7AB9">
        <w:rPr>
          <w:rFonts w:ascii="Times New Roman" w:hAnsi="Times New Roman"/>
          <w:sz w:val="24"/>
          <w:szCs w:val="24"/>
        </w:rPr>
        <w:t xml:space="preserve"> 2005) yang terjadi selama proses pembuatan gula.</w:t>
      </w:r>
      <w:r>
        <w:rPr>
          <w:rFonts w:ascii="Times New Roman" w:hAnsi="Times New Roman"/>
          <w:sz w:val="24"/>
          <w:szCs w:val="24"/>
        </w:rPr>
        <w:t xml:space="preserve"> </w:t>
      </w:r>
      <w:r w:rsidRPr="002B7AB9">
        <w:rPr>
          <w:rFonts w:ascii="Times New Roman" w:hAnsi="Times New Roman"/>
          <w:sz w:val="24"/>
          <w:szCs w:val="24"/>
        </w:rPr>
        <w:t xml:space="preserve">Semakin </w:t>
      </w:r>
      <w:r w:rsidRPr="002B7AB9">
        <w:rPr>
          <w:rFonts w:ascii="Times New Roman" w:hAnsi="Times New Roman"/>
          <w:sz w:val="24"/>
          <w:szCs w:val="24"/>
        </w:rPr>
        <w:t>besar konsentrasi temulawak yang digunakan maka semakin besar aktivitas penangkapan radikal bebas (DPPH) karena semakin banyak temulawak yang digunakan maka senyawa fenolik yang terdapat dalam sistem juga semakin besar, sehingga kemungkinan terekstrak juga akan semakin tinggi (Anonim</w:t>
      </w:r>
      <w:r>
        <w:rPr>
          <w:rFonts w:ascii="Times New Roman" w:hAnsi="Times New Roman"/>
          <w:sz w:val="24"/>
          <w:szCs w:val="24"/>
        </w:rPr>
        <w:t>,</w:t>
      </w:r>
      <w:r w:rsidRPr="002B7AB9">
        <w:rPr>
          <w:rFonts w:ascii="Times New Roman" w:hAnsi="Times New Roman"/>
          <w:sz w:val="24"/>
          <w:szCs w:val="24"/>
        </w:rPr>
        <w:t xml:space="preserve"> 2005).</w:t>
      </w:r>
      <w:r>
        <w:rPr>
          <w:rFonts w:ascii="Times New Roman" w:hAnsi="Times New Roman"/>
          <w:sz w:val="24"/>
          <w:szCs w:val="24"/>
        </w:rPr>
        <w:t xml:space="preserve"> </w:t>
      </w:r>
      <w:r w:rsidRPr="008A7C2F">
        <w:rPr>
          <w:rFonts w:ascii="Times New Roman" w:hAnsi="Times New Roman"/>
          <w:sz w:val="24"/>
          <w:szCs w:val="24"/>
        </w:rPr>
        <w:t>Gula kristal putih dibuat dari kristalisasi nira tebu yang</w:t>
      </w:r>
      <w:r>
        <w:rPr>
          <w:rFonts w:ascii="Times New Roman" w:hAnsi="Times New Roman"/>
          <w:sz w:val="24"/>
          <w:szCs w:val="24"/>
        </w:rPr>
        <w:t xml:space="preserve"> memiliki komposisi sukrosa 8,4</w:t>
      </w:r>
      <w:r w:rsidRPr="008A7C2F">
        <w:rPr>
          <w:rFonts w:ascii="Times New Roman" w:hAnsi="Times New Roman"/>
          <w:sz w:val="24"/>
          <w:szCs w:val="24"/>
        </w:rPr>
        <w:t>13,4%, gula invert 0,2-0,5%, asam organik (karbosiklik, amino) 0,15%, substansi organik (Protein, pati, lilin, lemak, fosfolipid) 11-19% (Hugot, 1986).</w:t>
      </w:r>
    </w:p>
    <w:p w:rsidR="006C1821" w:rsidRPr="007E2FD4" w:rsidRDefault="006C1821" w:rsidP="00190E49">
      <w:pPr>
        <w:spacing w:line="240" w:lineRule="auto"/>
        <w:ind w:firstLine="720"/>
        <w:jc w:val="both"/>
        <w:rPr>
          <w:rFonts w:ascii="Times New Roman" w:eastAsia="Times New Roman" w:hAnsi="Times New Roman" w:cs="Times New Roman"/>
          <w:sz w:val="24"/>
          <w:szCs w:val="30"/>
        </w:rPr>
      </w:pPr>
      <w:r w:rsidRPr="00287377">
        <w:rPr>
          <w:rFonts w:ascii="Times New Roman" w:hAnsi="Times New Roman"/>
          <w:sz w:val="24"/>
          <w:szCs w:val="24"/>
        </w:rPr>
        <w:t xml:space="preserve">Berdasarkan </w:t>
      </w:r>
      <w:r>
        <w:rPr>
          <w:rFonts w:ascii="Times New Roman" w:hAnsi="Times New Roman"/>
          <w:sz w:val="24"/>
          <w:szCs w:val="24"/>
        </w:rPr>
        <w:t xml:space="preserve">Tabel 2 </w:t>
      </w:r>
      <w:r w:rsidRPr="00287377">
        <w:rPr>
          <w:rFonts w:ascii="Times New Roman" w:hAnsi="Times New Roman"/>
          <w:sz w:val="24"/>
          <w:szCs w:val="24"/>
        </w:rPr>
        <w:t xml:space="preserve">nilai </w:t>
      </w:r>
      <w:r>
        <w:rPr>
          <w:rFonts w:ascii="Times New Roman" w:hAnsi="Times New Roman"/>
          <w:sz w:val="24"/>
          <w:szCs w:val="24"/>
        </w:rPr>
        <w:t>% RSA</w:t>
      </w:r>
      <w:r w:rsidRPr="00287377">
        <w:rPr>
          <w:rFonts w:ascii="Times New Roman" w:hAnsi="Times New Roman"/>
          <w:sz w:val="24"/>
          <w:szCs w:val="24"/>
        </w:rPr>
        <w:t xml:space="preserve"> dari </w:t>
      </w:r>
      <w:r>
        <w:rPr>
          <w:rFonts w:ascii="Times New Roman" w:hAnsi="Times New Roman"/>
          <w:sz w:val="24"/>
          <w:szCs w:val="24"/>
        </w:rPr>
        <w:t>s</w:t>
      </w:r>
      <w:r w:rsidRPr="00287377">
        <w:rPr>
          <w:rFonts w:ascii="Times New Roman" w:hAnsi="Times New Roman"/>
          <w:sz w:val="24"/>
          <w:szCs w:val="24"/>
        </w:rPr>
        <w:t xml:space="preserve">emakin kecil nilai </w:t>
      </w:r>
      <w:r>
        <w:rPr>
          <w:rFonts w:ascii="Times New Roman" w:hAnsi="Times New Roman"/>
          <w:sz w:val="24"/>
          <w:szCs w:val="24"/>
        </w:rPr>
        <w:t>% RSA</w:t>
      </w:r>
      <w:r w:rsidRPr="00287377">
        <w:rPr>
          <w:rFonts w:ascii="Times New Roman" w:hAnsi="Times New Roman"/>
          <w:sz w:val="24"/>
          <w:szCs w:val="24"/>
        </w:rPr>
        <w:t xml:space="preserve"> menunjukkan aktivitas antioksidan semakin </w:t>
      </w:r>
      <w:r>
        <w:rPr>
          <w:rFonts w:ascii="Times New Roman" w:hAnsi="Times New Roman"/>
          <w:sz w:val="24"/>
          <w:szCs w:val="24"/>
        </w:rPr>
        <w:t xml:space="preserve">rendah. </w:t>
      </w:r>
      <w:r w:rsidRPr="00287377">
        <w:rPr>
          <w:rFonts w:ascii="Times New Roman" w:hAnsi="Times New Roman"/>
          <w:sz w:val="24"/>
          <w:szCs w:val="24"/>
        </w:rPr>
        <w:t xml:space="preserve">Nilai </w:t>
      </w:r>
      <w:r>
        <w:rPr>
          <w:rFonts w:ascii="Times New Roman" w:hAnsi="Times New Roman"/>
          <w:sz w:val="24"/>
          <w:szCs w:val="24"/>
        </w:rPr>
        <w:t>% RSA</w:t>
      </w:r>
      <w:r w:rsidRPr="00287377">
        <w:rPr>
          <w:rFonts w:ascii="Times New Roman" w:hAnsi="Times New Roman"/>
          <w:sz w:val="24"/>
          <w:szCs w:val="24"/>
        </w:rPr>
        <w:t xml:space="preserve"> </w:t>
      </w:r>
      <w:r>
        <w:rPr>
          <w:rFonts w:ascii="Times New Roman" w:hAnsi="Times New Roman"/>
          <w:sz w:val="24"/>
          <w:szCs w:val="24"/>
        </w:rPr>
        <w:t>penambahan gula pasir (150 g dan 200 g) lebih rendah dibandingkan dengan penambahan gula pasir 100 g, p</w:t>
      </w:r>
      <w:r w:rsidRPr="00287377">
        <w:rPr>
          <w:rFonts w:ascii="Times New Roman" w:hAnsi="Times New Roman"/>
          <w:sz w:val="24"/>
          <w:szCs w:val="24"/>
        </w:rPr>
        <w:t xml:space="preserve">erbedaan nilai </w:t>
      </w:r>
      <w:r>
        <w:rPr>
          <w:rFonts w:ascii="Times New Roman" w:hAnsi="Times New Roman"/>
          <w:sz w:val="24"/>
          <w:szCs w:val="24"/>
        </w:rPr>
        <w:t xml:space="preserve">% RSA ini dapat </w:t>
      </w:r>
      <w:r w:rsidRPr="00287377">
        <w:rPr>
          <w:rFonts w:ascii="Times New Roman" w:hAnsi="Times New Roman"/>
          <w:sz w:val="24"/>
          <w:szCs w:val="24"/>
        </w:rPr>
        <w:t>disebabkan oleh jumlah antioksidan yang terk</w:t>
      </w:r>
      <w:r>
        <w:rPr>
          <w:rFonts w:ascii="Times New Roman" w:hAnsi="Times New Roman"/>
          <w:sz w:val="24"/>
          <w:szCs w:val="24"/>
        </w:rPr>
        <w:t>andung</w:t>
      </w:r>
      <w:r w:rsidRPr="00287377">
        <w:rPr>
          <w:rFonts w:ascii="Times New Roman" w:hAnsi="Times New Roman"/>
          <w:sz w:val="24"/>
          <w:szCs w:val="24"/>
        </w:rPr>
        <w:t xml:space="preserve"> didalam </w:t>
      </w:r>
      <w:r>
        <w:rPr>
          <w:rFonts w:ascii="Times New Roman" w:hAnsi="Times New Roman"/>
          <w:sz w:val="24"/>
          <w:szCs w:val="24"/>
        </w:rPr>
        <w:t>serbuk temulawak yang telah ditambahkan air dan gula pasir yang seimbang</w:t>
      </w:r>
      <w:r w:rsidRPr="00287377">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cs="Times New Roman"/>
          <w:sz w:val="24"/>
          <w:szCs w:val="30"/>
        </w:rPr>
        <w:t xml:space="preserve">Dalam </w:t>
      </w:r>
      <w:r w:rsidRPr="007E2FD4">
        <w:rPr>
          <w:rFonts w:ascii="Times New Roman" w:eastAsia="Times New Roman" w:hAnsi="Times New Roman" w:cs="Times New Roman"/>
          <w:sz w:val="24"/>
          <w:szCs w:val="30"/>
        </w:rPr>
        <w:t>p</w:t>
      </w:r>
      <w:r>
        <w:rPr>
          <w:rFonts w:ascii="Times New Roman" w:eastAsia="Times New Roman" w:hAnsi="Times New Roman" w:cs="Times New Roman"/>
          <w:sz w:val="24"/>
          <w:szCs w:val="30"/>
        </w:rPr>
        <w:t xml:space="preserve">enelitian sebelumnya menyebutkan bahwa suatu bahan yang   terdapat  </w:t>
      </w:r>
      <w:r w:rsidRPr="007E2FD4">
        <w:rPr>
          <w:rFonts w:ascii="Times New Roman" w:eastAsia="Times New Roman" w:hAnsi="Times New Roman" w:cs="Times New Roman"/>
          <w:sz w:val="24"/>
          <w:szCs w:val="30"/>
        </w:rPr>
        <w:t xml:space="preserve">dalam </w:t>
      </w:r>
      <w:r>
        <w:rPr>
          <w:rFonts w:ascii="Times New Roman" w:eastAsia="Times New Roman" w:hAnsi="Times New Roman" w:cs="Times New Roman"/>
          <w:sz w:val="24"/>
          <w:szCs w:val="30"/>
        </w:rPr>
        <w:t xml:space="preserve">produk  menyebabkan  perubahan </w:t>
      </w:r>
      <w:r w:rsidRPr="007E2FD4">
        <w:rPr>
          <w:rFonts w:ascii="Times New Roman" w:eastAsia="Times New Roman" w:hAnsi="Times New Roman" w:cs="Times New Roman"/>
          <w:sz w:val="24"/>
          <w:szCs w:val="30"/>
        </w:rPr>
        <w:t>terhadap kandunga</w:t>
      </w:r>
      <w:r>
        <w:rPr>
          <w:rFonts w:ascii="Times New Roman" w:eastAsia="Times New Roman" w:hAnsi="Times New Roman" w:cs="Times New Roman"/>
          <w:sz w:val="24"/>
          <w:szCs w:val="30"/>
        </w:rPr>
        <w:t xml:space="preserve">n  yang  terdapat  pada bahan </w:t>
      </w:r>
      <w:r w:rsidRPr="007E2FD4">
        <w:rPr>
          <w:rFonts w:ascii="Times New Roman" w:eastAsia="Times New Roman" w:hAnsi="Times New Roman" w:cs="Times New Roman"/>
          <w:sz w:val="24"/>
          <w:szCs w:val="30"/>
        </w:rPr>
        <w:t>yang lain (Indriani, 2010).</w:t>
      </w:r>
    </w:p>
    <w:p w:rsidR="00D22AB1" w:rsidRDefault="006C1821" w:rsidP="00D22AB1">
      <w:pPr>
        <w:spacing w:after="0" w:line="240" w:lineRule="auto"/>
        <w:ind w:firstLine="720"/>
        <w:jc w:val="both"/>
        <w:rPr>
          <w:rFonts w:ascii="Times New Roman" w:hAnsi="Times New Roman"/>
          <w:sz w:val="24"/>
          <w:szCs w:val="24"/>
        </w:rPr>
        <w:sectPr w:rsidR="00D22AB1" w:rsidSect="00D22AB1">
          <w:type w:val="continuous"/>
          <w:pgSz w:w="11906" w:h="16838"/>
          <w:pgMar w:top="2268" w:right="1701" w:bottom="1701" w:left="2268" w:header="708" w:footer="708" w:gutter="0"/>
          <w:pgNumType w:start="36"/>
          <w:cols w:num="2" w:space="708"/>
          <w:titlePg/>
          <w:docGrid w:linePitch="360"/>
        </w:sectPr>
      </w:pPr>
      <w:r>
        <w:rPr>
          <w:rFonts w:ascii="Times New Roman" w:hAnsi="Times New Roman"/>
          <w:sz w:val="24"/>
          <w:szCs w:val="24"/>
        </w:rPr>
        <w:t xml:space="preserve"> </w:t>
      </w:r>
      <w:r w:rsidRPr="002B7AB9">
        <w:rPr>
          <w:rFonts w:ascii="Times New Roman" w:hAnsi="Times New Roman"/>
          <w:sz w:val="24"/>
          <w:szCs w:val="24"/>
        </w:rPr>
        <w:t>Berdasarkan analisis data yang telah dilakukan, dapat diketahui</w:t>
      </w:r>
      <w:r>
        <w:rPr>
          <w:rFonts w:ascii="Times New Roman" w:hAnsi="Times New Roman"/>
          <w:sz w:val="24"/>
          <w:szCs w:val="24"/>
        </w:rPr>
        <w:t xml:space="preserve"> bahwa konsentrasi</w:t>
      </w:r>
      <w:r w:rsidRPr="002B7AB9">
        <w:rPr>
          <w:rFonts w:ascii="Times New Roman" w:hAnsi="Times New Roman"/>
          <w:sz w:val="24"/>
          <w:szCs w:val="24"/>
        </w:rPr>
        <w:t xml:space="preserve"> gula berpengaruh terhadap kapasitas penangkapan radikal bebas (DPPH).</w:t>
      </w:r>
      <w:r>
        <w:rPr>
          <w:rFonts w:ascii="Times New Roman" w:hAnsi="Times New Roman"/>
          <w:sz w:val="24"/>
          <w:szCs w:val="24"/>
        </w:rPr>
        <w:t xml:space="preserve"> Semakin tinggi gula yang ditambahkan, maka semakin rendah aktivitas antioksidan. Hal ini sesuai dengan pernyataan Christy (2006) bahwa </w:t>
      </w:r>
      <w:r w:rsidRPr="00D40611">
        <w:rPr>
          <w:rFonts w:ascii="Times New Roman" w:hAnsi="Times New Roman"/>
          <w:sz w:val="24"/>
          <w:szCs w:val="24"/>
        </w:rPr>
        <w:t xml:space="preserve">gula kristal putih memberikan pengaruh yang paling lemah terhadap aktivitas </w:t>
      </w:r>
      <w:r w:rsidRPr="00D40611">
        <w:rPr>
          <w:rFonts w:ascii="Times New Roman" w:hAnsi="Times New Roman"/>
          <w:sz w:val="24"/>
          <w:szCs w:val="24"/>
        </w:rPr>
        <w:lastRenderedPageBreak/>
        <w:t>penangkapan radikal bebas (DPPH) pada minuman temulawak</w:t>
      </w:r>
      <w:r w:rsidR="00D22AB1">
        <w:rPr>
          <w:rFonts w:ascii="Times New Roman" w:hAnsi="Times New Roman"/>
          <w:sz w:val="24"/>
          <w:szCs w:val="24"/>
        </w:rPr>
        <w:t>.</w:t>
      </w:r>
    </w:p>
    <w:p w:rsidR="00D22AB1" w:rsidRPr="00D22AB1" w:rsidRDefault="00D22AB1" w:rsidP="00D22AB1">
      <w:pPr>
        <w:spacing w:after="0" w:line="240" w:lineRule="auto"/>
        <w:ind w:right="-6"/>
        <w:jc w:val="both"/>
        <w:rPr>
          <w:rFonts w:ascii="Times New Roman" w:hAnsi="Times New Roman" w:cs="Times New Roman"/>
          <w:b/>
          <w:sz w:val="24"/>
          <w:szCs w:val="24"/>
        </w:rPr>
        <w:sectPr w:rsidR="00D22AB1" w:rsidRPr="00D22AB1" w:rsidSect="007057CD">
          <w:headerReference w:type="default" r:id="rId15"/>
          <w:footerReference w:type="default" r:id="rId16"/>
          <w:footerReference w:type="first" r:id="rId17"/>
          <w:pgSz w:w="12240" w:h="15840"/>
          <w:pgMar w:top="2275" w:right="1699" w:bottom="1699" w:left="2275" w:header="720" w:footer="720" w:gutter="0"/>
          <w:cols w:space="720"/>
          <w:docGrid w:linePitch="360"/>
        </w:sectPr>
      </w:pPr>
    </w:p>
    <w:p w:rsidR="000476C9" w:rsidRPr="000476C9" w:rsidRDefault="001F11F0" w:rsidP="00D22AB1">
      <w:pPr>
        <w:spacing w:after="0" w:line="240" w:lineRule="auto"/>
        <w:jc w:val="both"/>
        <w:rPr>
          <w:rFonts w:asciiTheme="majorBidi" w:hAnsiTheme="majorBidi" w:cstheme="majorBidi"/>
          <w:b/>
          <w:sz w:val="24"/>
          <w:szCs w:val="24"/>
        </w:rPr>
      </w:pPr>
      <w:r w:rsidRPr="001F11F0">
        <w:rPr>
          <w:rFonts w:asciiTheme="majorBidi" w:hAnsiTheme="majorBidi" w:cstheme="majorBidi"/>
          <w:b/>
          <w:sz w:val="24"/>
          <w:szCs w:val="24"/>
        </w:rPr>
        <w:t>Kesimpulan</w:t>
      </w:r>
    </w:p>
    <w:p w:rsidR="000476C9" w:rsidRDefault="000476C9" w:rsidP="00190E49">
      <w:pPr>
        <w:spacing w:after="0" w:line="240" w:lineRule="auto"/>
        <w:ind w:firstLine="720"/>
        <w:jc w:val="both"/>
        <w:rPr>
          <w:rFonts w:ascii="Times New Roman" w:hAnsi="Times New Roman"/>
          <w:sz w:val="24"/>
          <w:szCs w:val="24"/>
        </w:rPr>
      </w:pPr>
      <w:r w:rsidRPr="00000E29">
        <w:rPr>
          <w:rFonts w:ascii="Times New Roman" w:hAnsi="Times New Roman"/>
          <w:sz w:val="24"/>
          <w:szCs w:val="24"/>
        </w:rPr>
        <w:t>Berdasarkan hasil penelitian dan pembahasan tersebut</w:t>
      </w:r>
      <w:r>
        <w:rPr>
          <w:rFonts w:ascii="Times New Roman" w:hAnsi="Times New Roman"/>
          <w:sz w:val="24"/>
          <w:szCs w:val="24"/>
        </w:rPr>
        <w:t xml:space="preserve"> diatas dapat disimpulkan</w:t>
      </w:r>
      <w:r w:rsidRPr="00000E29">
        <w:rPr>
          <w:rFonts w:ascii="Times New Roman" w:hAnsi="Times New Roman"/>
          <w:sz w:val="24"/>
          <w:szCs w:val="24"/>
        </w:rPr>
        <w:t xml:space="preserve"> sebagai berikut:</w:t>
      </w:r>
    </w:p>
    <w:p w:rsidR="00CA75F6" w:rsidRPr="00274EB1" w:rsidRDefault="00CA75F6" w:rsidP="00190E49">
      <w:pPr>
        <w:pStyle w:val="ListParagraph"/>
        <w:numPr>
          <w:ilvl w:val="0"/>
          <w:numId w:val="1"/>
        </w:numPr>
        <w:spacing w:after="0" w:line="240" w:lineRule="auto"/>
        <w:ind w:left="426"/>
        <w:jc w:val="both"/>
        <w:rPr>
          <w:rFonts w:ascii="Times New Roman" w:hAnsi="Times New Roman"/>
          <w:sz w:val="24"/>
          <w:szCs w:val="24"/>
        </w:rPr>
      </w:pPr>
      <w:r>
        <w:rPr>
          <w:rFonts w:ascii="Times New Roman" w:hAnsi="Times New Roman"/>
          <w:sz w:val="24"/>
          <w:szCs w:val="24"/>
          <w:lang w:val="en-ID"/>
        </w:rPr>
        <w:t>Kesimpulan Umum</w:t>
      </w:r>
    </w:p>
    <w:p w:rsidR="00CA75F6" w:rsidRDefault="00CA75F6" w:rsidP="00190E49">
      <w:pPr>
        <w:spacing w:after="0" w:line="240" w:lineRule="auto"/>
        <w:ind w:right="-6" w:firstLine="720"/>
        <w:jc w:val="both"/>
        <w:rPr>
          <w:rFonts w:ascii="Times New Roman" w:hAnsi="Times New Roman"/>
          <w:sz w:val="24"/>
          <w:szCs w:val="24"/>
          <w:lang w:val="en-ID"/>
        </w:rPr>
      </w:pPr>
      <w:r>
        <w:rPr>
          <w:rFonts w:ascii="Times New Roman" w:hAnsi="Times New Roman"/>
          <w:sz w:val="24"/>
          <w:szCs w:val="24"/>
          <w:lang w:val="en-ID"/>
        </w:rPr>
        <w:t xml:space="preserve">Serbuk temulawak dengan jumlah air 100 ml dan </w:t>
      </w:r>
      <w:r>
        <w:rPr>
          <w:rFonts w:ascii="Times New Roman" w:hAnsi="Times New Roman"/>
          <w:sz w:val="24"/>
          <w:szCs w:val="24"/>
          <w:lang w:val="id-ID"/>
        </w:rPr>
        <w:t>penambahan</w:t>
      </w:r>
      <w:r>
        <w:rPr>
          <w:rFonts w:ascii="Times New Roman" w:hAnsi="Times New Roman"/>
          <w:sz w:val="24"/>
          <w:szCs w:val="24"/>
          <w:lang w:val="en-ID"/>
        </w:rPr>
        <w:t xml:space="preserve"> gula pasir 100 g memiliki warna 1,7 </w:t>
      </w:r>
      <w:r w:rsidRPr="007B616A">
        <w:rPr>
          <w:rFonts w:ascii="Times New Roman" w:hAnsi="Times New Roman"/>
          <w:i/>
          <w:sz w:val="24"/>
          <w:szCs w:val="24"/>
          <w:lang w:val="en-ID"/>
        </w:rPr>
        <w:t>red</w:t>
      </w:r>
      <w:r>
        <w:rPr>
          <w:rFonts w:ascii="Times New Roman" w:hAnsi="Times New Roman"/>
          <w:sz w:val="24"/>
          <w:szCs w:val="24"/>
          <w:lang w:val="en-ID"/>
        </w:rPr>
        <w:t xml:space="preserve"> dan 8,8 </w:t>
      </w:r>
      <w:r w:rsidRPr="007B616A">
        <w:rPr>
          <w:rFonts w:ascii="Times New Roman" w:hAnsi="Times New Roman"/>
          <w:i/>
          <w:sz w:val="24"/>
          <w:szCs w:val="24"/>
          <w:lang w:val="en-ID"/>
        </w:rPr>
        <w:t>yellow</w:t>
      </w:r>
      <w:r>
        <w:rPr>
          <w:rFonts w:ascii="Times New Roman" w:hAnsi="Times New Roman"/>
          <w:sz w:val="24"/>
          <w:szCs w:val="24"/>
          <w:lang w:val="en-ID"/>
        </w:rPr>
        <w:t xml:space="preserve">, memiliki kadar air yaitu 3,01% wb, kadar flavonoid sebesar </w:t>
      </w:r>
      <w:r>
        <w:rPr>
          <w:rFonts w:ascii="Times New Roman" w:hAnsi="Times New Roman"/>
          <w:sz w:val="24"/>
          <w:szCs w:val="24"/>
        </w:rPr>
        <w:t xml:space="preserve">1,73 mg GAE/g bk, tanin </w:t>
      </w:r>
      <w:r>
        <w:rPr>
          <w:rFonts w:ascii="Times New Roman" w:hAnsi="Times New Roman"/>
          <w:sz w:val="24"/>
          <w:szCs w:val="24"/>
          <w:lang w:val="en-ID"/>
        </w:rPr>
        <w:t xml:space="preserve">10,99 mg/100g </w:t>
      </w:r>
      <w:r>
        <w:rPr>
          <w:rFonts w:ascii="Times New Roman" w:hAnsi="Times New Roman"/>
          <w:sz w:val="24"/>
          <w:szCs w:val="24"/>
          <w:lang w:val="id-ID"/>
        </w:rPr>
        <w:t xml:space="preserve">dan </w:t>
      </w:r>
      <w:r>
        <w:rPr>
          <w:rFonts w:ascii="Times New Roman" w:hAnsi="Times New Roman"/>
          <w:sz w:val="24"/>
          <w:szCs w:val="24"/>
          <w:lang w:val="en-ID"/>
        </w:rPr>
        <w:t>aktivitas antioksidan yaitu 83,30%</w:t>
      </w:r>
      <w:r>
        <w:rPr>
          <w:rFonts w:ascii="Times New Roman" w:hAnsi="Times New Roman"/>
          <w:sz w:val="24"/>
          <w:szCs w:val="24"/>
          <w:lang w:val="id-ID"/>
        </w:rPr>
        <w:t xml:space="preserve"> </w:t>
      </w:r>
      <w:r>
        <w:rPr>
          <w:rFonts w:ascii="Times New Roman" w:hAnsi="Times New Roman"/>
          <w:sz w:val="24"/>
          <w:szCs w:val="24"/>
          <w:lang w:val="en-ID"/>
        </w:rPr>
        <w:t>RSA.</w:t>
      </w:r>
    </w:p>
    <w:p w:rsidR="00CA75F6" w:rsidRPr="000B518E" w:rsidRDefault="00CA75F6" w:rsidP="00190E49">
      <w:pPr>
        <w:spacing w:after="0" w:line="240" w:lineRule="auto"/>
        <w:ind w:right="-6"/>
        <w:jc w:val="both"/>
        <w:rPr>
          <w:rFonts w:ascii="Times New Roman" w:hAnsi="Times New Roman"/>
          <w:sz w:val="24"/>
          <w:szCs w:val="24"/>
        </w:rPr>
      </w:pPr>
      <w:r>
        <w:rPr>
          <w:rFonts w:ascii="Times New Roman" w:hAnsi="Times New Roman"/>
          <w:sz w:val="24"/>
          <w:szCs w:val="24"/>
          <w:lang w:val="id-ID"/>
        </w:rPr>
        <w:t xml:space="preserve">2. </w:t>
      </w:r>
      <w:r w:rsidRPr="000B518E">
        <w:rPr>
          <w:rFonts w:ascii="Times New Roman" w:hAnsi="Times New Roman"/>
          <w:sz w:val="24"/>
          <w:szCs w:val="24"/>
          <w:lang w:val="en-ID"/>
        </w:rPr>
        <w:t>Kesimpulan Khusus</w:t>
      </w:r>
    </w:p>
    <w:p w:rsidR="00CA75F6" w:rsidRDefault="00CA75F6" w:rsidP="00190E49">
      <w:pPr>
        <w:pStyle w:val="ListParagraph"/>
        <w:numPr>
          <w:ilvl w:val="0"/>
          <w:numId w:val="2"/>
        </w:num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Perbedaan konsentrasi air dan gula pasir </w:t>
      </w:r>
      <w:r w:rsidRPr="00274EB1">
        <w:rPr>
          <w:rFonts w:ascii="Times New Roman" w:hAnsi="Times New Roman"/>
          <w:sz w:val="24"/>
          <w:szCs w:val="24"/>
          <w:lang w:val="en-ID"/>
        </w:rPr>
        <w:t xml:space="preserve">mempengaruhi </w:t>
      </w:r>
      <w:r>
        <w:rPr>
          <w:rFonts w:ascii="Times New Roman" w:hAnsi="Times New Roman"/>
          <w:sz w:val="24"/>
          <w:szCs w:val="24"/>
          <w:lang w:val="en-ID"/>
        </w:rPr>
        <w:t>sifat kimia (aktivitas antioksidan DPPH, kadar air, flavonoid dan tanin) serbuk temulawak</w:t>
      </w:r>
      <w:r w:rsidRPr="00274EB1">
        <w:rPr>
          <w:rFonts w:ascii="Times New Roman" w:hAnsi="Times New Roman"/>
          <w:sz w:val="24"/>
          <w:szCs w:val="24"/>
          <w:lang w:val="en-ID"/>
        </w:rPr>
        <w:t>.</w:t>
      </w:r>
    </w:p>
    <w:p w:rsidR="00CA75F6" w:rsidRDefault="00CA75F6" w:rsidP="00190E49">
      <w:pPr>
        <w:pStyle w:val="ListParagraph"/>
        <w:numPr>
          <w:ilvl w:val="0"/>
          <w:numId w:val="2"/>
        </w:num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Perbedaan konsentrasi air dan gula </w:t>
      </w:r>
      <w:r w:rsidRPr="00274EB1">
        <w:rPr>
          <w:rFonts w:ascii="Times New Roman" w:hAnsi="Times New Roman"/>
          <w:sz w:val="24"/>
          <w:szCs w:val="24"/>
          <w:lang w:val="en-ID"/>
        </w:rPr>
        <w:t xml:space="preserve">mempengaruhi  hasil analisis </w:t>
      </w:r>
      <w:r w:rsidRPr="00274EB1">
        <w:rPr>
          <w:rFonts w:ascii="Times New Roman" w:hAnsi="Times New Roman"/>
          <w:sz w:val="24"/>
          <w:szCs w:val="24"/>
        </w:rPr>
        <w:t xml:space="preserve"> </w:t>
      </w:r>
      <w:r>
        <w:rPr>
          <w:rFonts w:ascii="Times New Roman" w:hAnsi="Times New Roman"/>
          <w:sz w:val="24"/>
          <w:szCs w:val="24"/>
          <w:lang w:val="en-ID"/>
        </w:rPr>
        <w:t>warna serbuk temulawak.</w:t>
      </w:r>
    </w:p>
    <w:p w:rsidR="00D22AB1" w:rsidRPr="00B236DD" w:rsidRDefault="00D22AB1" w:rsidP="00D22AB1">
      <w:pPr>
        <w:pStyle w:val="ListParagraph"/>
        <w:spacing w:after="0" w:line="240" w:lineRule="auto"/>
        <w:ind w:left="502"/>
        <w:jc w:val="both"/>
        <w:rPr>
          <w:rFonts w:ascii="Times New Roman" w:hAnsi="Times New Roman"/>
          <w:sz w:val="24"/>
          <w:szCs w:val="24"/>
          <w:lang w:val="en-ID"/>
        </w:rPr>
      </w:pPr>
    </w:p>
    <w:p w:rsidR="00700E97" w:rsidRPr="00700E97" w:rsidRDefault="00700E97" w:rsidP="00190E49">
      <w:pPr>
        <w:spacing w:after="240" w:line="240" w:lineRule="auto"/>
        <w:jc w:val="both"/>
        <w:rPr>
          <w:rFonts w:ascii="Times New Roman" w:hAnsi="Times New Roman" w:cs="Times New Roman"/>
          <w:b/>
          <w:sz w:val="24"/>
          <w:szCs w:val="24"/>
        </w:rPr>
      </w:pPr>
      <w:r w:rsidRPr="00700E97">
        <w:rPr>
          <w:rFonts w:ascii="Times New Roman" w:hAnsi="Times New Roman" w:cs="Times New Roman"/>
          <w:b/>
          <w:sz w:val="24"/>
          <w:szCs w:val="24"/>
        </w:rPr>
        <w:t>Daftar Pustaka</w:t>
      </w:r>
    </w:p>
    <w:p w:rsidR="00700E97" w:rsidRPr="003957B6" w:rsidRDefault="00700E97" w:rsidP="00190E49">
      <w:pPr>
        <w:spacing w:after="240" w:line="240" w:lineRule="auto"/>
        <w:ind w:left="603" w:hanging="603"/>
        <w:jc w:val="both"/>
        <w:rPr>
          <w:rFonts w:ascii="Times New Roman" w:hAnsi="Times New Roman" w:cs="Times New Roman"/>
          <w:sz w:val="24"/>
          <w:szCs w:val="24"/>
        </w:rPr>
      </w:pPr>
      <w:r w:rsidRPr="003957B6">
        <w:rPr>
          <w:rFonts w:ascii="Times New Roman" w:hAnsi="Times New Roman" w:cs="Times New Roman"/>
          <w:sz w:val="24"/>
          <w:szCs w:val="24"/>
        </w:rPr>
        <w:t>Abdi Redha. 2010. Flavonoid: Struktur, Sifat Antioksidatif Dan Peranannya Dalam Sistem Biologis., http://repository.polnep.ac.id., 28 Mei 2015</w:t>
      </w:r>
    </w:p>
    <w:p w:rsidR="00700E97" w:rsidRPr="003957B6" w:rsidRDefault="00700E97" w:rsidP="00190E49">
      <w:pPr>
        <w:spacing w:after="240" w:line="240" w:lineRule="auto"/>
        <w:ind w:left="603" w:hanging="603"/>
        <w:jc w:val="both"/>
        <w:rPr>
          <w:rFonts w:ascii="Times New Roman" w:hAnsi="Times New Roman" w:cs="Times New Roman"/>
          <w:sz w:val="24"/>
          <w:szCs w:val="24"/>
        </w:rPr>
      </w:pPr>
      <w:r w:rsidRPr="003957B6">
        <w:rPr>
          <w:rFonts w:ascii="Times New Roman" w:hAnsi="Times New Roman" w:cs="Times New Roman"/>
          <w:sz w:val="24"/>
          <w:szCs w:val="24"/>
        </w:rPr>
        <w:t xml:space="preserve">Agrianic, A. 2015. Pengaruh Perbedaan Komposisi Bahan Terhadap Karakteristik Inderawi Minuman Serbuk Instan Daun Sirsak </w:t>
      </w:r>
      <w:r w:rsidRPr="003957B6">
        <w:rPr>
          <w:rFonts w:ascii="Times New Roman" w:hAnsi="Times New Roman" w:cs="Times New Roman"/>
          <w:i/>
          <w:sz w:val="24"/>
          <w:szCs w:val="24"/>
        </w:rPr>
        <w:t>(Annona Muricata L</w:t>
      </w:r>
      <w:r w:rsidRPr="003957B6">
        <w:rPr>
          <w:rFonts w:ascii="Times New Roman" w:hAnsi="Times New Roman" w:cs="Times New Roman"/>
          <w:sz w:val="24"/>
          <w:szCs w:val="24"/>
        </w:rPr>
        <w:t>) yang dibuat dengan Teknik Blending dan Filtrasi Basah. (Skripsi) Teknologi Jasa dan Produksi, Universitas Negeri Semarang.</w:t>
      </w:r>
    </w:p>
    <w:p w:rsidR="00700E97" w:rsidRPr="003957B6" w:rsidRDefault="00700E97" w:rsidP="00190E49">
      <w:pPr>
        <w:spacing w:after="240" w:line="240" w:lineRule="auto"/>
        <w:ind w:left="603" w:hanging="603"/>
        <w:jc w:val="both"/>
        <w:rPr>
          <w:rFonts w:ascii="Times New Roman" w:hAnsi="Times New Roman" w:cs="Times New Roman"/>
          <w:sz w:val="24"/>
          <w:szCs w:val="24"/>
        </w:rPr>
      </w:pPr>
      <w:r w:rsidRPr="003957B6">
        <w:rPr>
          <w:rFonts w:ascii="Times New Roman" w:hAnsi="Times New Roman" w:cs="Times New Roman"/>
          <w:sz w:val="24"/>
          <w:szCs w:val="24"/>
        </w:rPr>
        <w:t>Ahadi, M. R. 2003. Kandungan Tanin Terkondensasi dan Laju Dekomposisi pada Serasah Daun Rhizospora mucronatapada Ekosistem Tambak Tumpangsari, Purwakarta. Skripsi.Institut Pertanian Bogor, Bogor.</w:t>
      </w:r>
    </w:p>
    <w:p w:rsidR="00700E97" w:rsidRPr="003957B6" w:rsidRDefault="00700E97" w:rsidP="00190E49">
      <w:pPr>
        <w:spacing w:after="240" w:line="240" w:lineRule="auto"/>
        <w:ind w:left="535" w:hanging="535"/>
        <w:jc w:val="both"/>
        <w:rPr>
          <w:rFonts w:ascii="Times New Roman" w:hAnsi="Times New Roman" w:cs="Times New Roman"/>
          <w:sz w:val="24"/>
          <w:szCs w:val="24"/>
        </w:rPr>
      </w:pPr>
      <w:r w:rsidRPr="003957B6">
        <w:rPr>
          <w:rFonts w:ascii="Times New Roman" w:hAnsi="Times New Roman" w:cs="Times New Roman"/>
          <w:sz w:val="24"/>
          <w:szCs w:val="24"/>
        </w:rPr>
        <w:t xml:space="preserve">Anariawati. 2009. Study Eksperimen Serbuk Instan Kayu Secang </w:t>
      </w:r>
      <w:r w:rsidRPr="003957B6">
        <w:rPr>
          <w:rFonts w:ascii="Times New Roman" w:hAnsi="Times New Roman" w:cs="Times New Roman"/>
          <w:i/>
          <w:sz w:val="24"/>
          <w:szCs w:val="24"/>
        </w:rPr>
        <w:t>(Caesalpinia Sappan)</w:t>
      </w:r>
      <w:r w:rsidRPr="003957B6">
        <w:rPr>
          <w:rFonts w:ascii="Times New Roman" w:hAnsi="Times New Roman" w:cs="Times New Roman"/>
          <w:sz w:val="24"/>
          <w:szCs w:val="24"/>
        </w:rPr>
        <w:t xml:space="preserve"> dengan Menggunakan Jumlah Gula yang berbeda sebagai Minuman Berkhasiat. (Skripsi). Teknologi Jasa dan Produksi. Fakultas Teknik. Universitas Negeri Semarang.</w:t>
      </w:r>
    </w:p>
    <w:p w:rsidR="00700E97" w:rsidRPr="003957B6" w:rsidRDefault="00700E97" w:rsidP="00190E49">
      <w:pPr>
        <w:spacing w:after="240" w:line="240" w:lineRule="auto"/>
        <w:ind w:left="625" w:hanging="625"/>
        <w:jc w:val="both"/>
        <w:rPr>
          <w:rFonts w:ascii="Times New Roman" w:hAnsi="Times New Roman" w:cs="Times New Roman"/>
          <w:sz w:val="24"/>
          <w:szCs w:val="24"/>
        </w:rPr>
      </w:pPr>
      <w:r w:rsidRPr="003957B6">
        <w:rPr>
          <w:rFonts w:ascii="Times New Roman" w:hAnsi="Times New Roman" w:cs="Times New Roman"/>
          <w:sz w:val="24"/>
          <w:szCs w:val="24"/>
        </w:rPr>
        <w:t xml:space="preserve">Andriani, Y. 2007. Uji Aktivitas Antioksidan Ekstrak Betaglukan dari </w:t>
      </w:r>
      <w:r w:rsidRPr="003957B6">
        <w:rPr>
          <w:rFonts w:ascii="Times New Roman" w:hAnsi="Times New Roman" w:cs="Times New Roman"/>
          <w:i/>
          <w:sz w:val="24"/>
          <w:szCs w:val="24"/>
        </w:rPr>
        <w:t>Saccaromyces cerevisiae.</w:t>
      </w:r>
      <w:r w:rsidRPr="003957B6">
        <w:rPr>
          <w:rFonts w:ascii="Times New Roman" w:hAnsi="Times New Roman" w:cs="Times New Roman"/>
          <w:sz w:val="24"/>
          <w:szCs w:val="24"/>
        </w:rPr>
        <w:t xml:space="preserve"> Jurnal Gradien3 (1) : 226-230.</w:t>
      </w:r>
    </w:p>
    <w:p w:rsidR="00700E97" w:rsidRPr="003957B6" w:rsidRDefault="00700E97" w:rsidP="00190E49">
      <w:pPr>
        <w:pStyle w:val="NoSpacing"/>
        <w:spacing w:after="240"/>
        <w:ind w:left="589" w:hanging="589"/>
        <w:jc w:val="both"/>
        <w:rPr>
          <w:rFonts w:ascii="Times New Roman" w:hAnsi="Times New Roman" w:cs="Times New Roman"/>
          <w:sz w:val="24"/>
          <w:lang w:val="en-US"/>
        </w:rPr>
      </w:pPr>
      <w:r w:rsidRPr="003957B6">
        <w:rPr>
          <w:rFonts w:ascii="Times New Roman" w:hAnsi="Times New Roman" w:cs="Times New Roman"/>
          <w:sz w:val="24"/>
          <w:lang w:val="en-US"/>
        </w:rPr>
        <w:t>AOAC. 1995. Official of Analysis of The Association of Official Analytical Chemist. AOAC Inc, Arlington.</w:t>
      </w:r>
    </w:p>
    <w:p w:rsidR="00700E97" w:rsidRPr="003957B6" w:rsidRDefault="00700E97" w:rsidP="00190E49">
      <w:pPr>
        <w:spacing w:after="240" w:line="240" w:lineRule="auto"/>
        <w:ind w:left="625" w:hanging="625"/>
        <w:jc w:val="both"/>
        <w:rPr>
          <w:rFonts w:ascii="Times New Roman" w:hAnsi="Times New Roman" w:cs="Times New Roman"/>
          <w:sz w:val="24"/>
          <w:szCs w:val="24"/>
        </w:rPr>
      </w:pPr>
      <w:r w:rsidRPr="003957B6">
        <w:rPr>
          <w:rFonts w:ascii="Times New Roman" w:hAnsi="Times New Roman" w:cs="Times New Roman"/>
          <w:sz w:val="24"/>
          <w:szCs w:val="24"/>
        </w:rPr>
        <w:t>Badan Standardisasi Nasional. 2004c. SNI 06-6989.7-2004 Air dan Air Limbah-Cara Uji Seng (Zn) dengan Metode Spektrofotometri Serapan Atom (SSA)-Nyala. Serpong: BSN.</w:t>
      </w:r>
    </w:p>
    <w:p w:rsidR="00700E97" w:rsidRPr="003957B6" w:rsidRDefault="00700E97" w:rsidP="00190E49">
      <w:pPr>
        <w:spacing w:after="240" w:line="240" w:lineRule="auto"/>
        <w:jc w:val="both"/>
        <w:rPr>
          <w:rFonts w:ascii="Times New Roman" w:hAnsi="Times New Roman" w:cs="Times New Roman"/>
          <w:sz w:val="24"/>
          <w:szCs w:val="24"/>
        </w:rPr>
      </w:pPr>
      <w:r w:rsidRPr="003957B6">
        <w:rPr>
          <w:rFonts w:ascii="Times New Roman" w:hAnsi="Times New Roman" w:cs="Times New Roman"/>
          <w:sz w:val="24"/>
          <w:szCs w:val="24"/>
        </w:rPr>
        <w:t>Cahyadi,W. 2006. Bahan Tambahan Pangan. Jakarta: Bumi Aksara.</w:t>
      </w:r>
    </w:p>
    <w:p w:rsidR="00700E97" w:rsidRPr="003957B6" w:rsidRDefault="00700E97" w:rsidP="00190E49">
      <w:pPr>
        <w:spacing w:after="240" w:line="240" w:lineRule="auto"/>
        <w:jc w:val="both"/>
        <w:rPr>
          <w:rFonts w:ascii="Times New Roman" w:hAnsi="Times New Roman" w:cs="Times New Roman"/>
          <w:sz w:val="24"/>
          <w:szCs w:val="24"/>
        </w:rPr>
      </w:pPr>
      <w:r w:rsidRPr="003957B6">
        <w:rPr>
          <w:rFonts w:ascii="Times New Roman" w:hAnsi="Times New Roman" w:cs="Times New Roman"/>
          <w:sz w:val="24"/>
          <w:szCs w:val="24"/>
        </w:rPr>
        <w:t>Cahyono. 2005. Budidaya Tanaman Sayuran. Penebar Swadaya. Jakarta. 117 hlm.</w:t>
      </w:r>
    </w:p>
    <w:p w:rsidR="00700E97" w:rsidRPr="003957B6" w:rsidRDefault="00700E97" w:rsidP="00190E49">
      <w:pPr>
        <w:spacing w:after="240" w:line="240" w:lineRule="auto"/>
        <w:ind w:left="625" w:hanging="625"/>
        <w:jc w:val="both"/>
        <w:rPr>
          <w:rFonts w:ascii="Times New Roman" w:hAnsi="Times New Roman" w:cs="Times New Roman"/>
          <w:sz w:val="24"/>
          <w:szCs w:val="24"/>
        </w:rPr>
      </w:pPr>
      <w:r w:rsidRPr="003957B6">
        <w:rPr>
          <w:rFonts w:ascii="Times New Roman" w:hAnsi="Times New Roman" w:cs="Times New Roman"/>
          <w:sz w:val="24"/>
          <w:szCs w:val="24"/>
        </w:rPr>
        <w:lastRenderedPageBreak/>
        <w:t>Cook, N. C. &amp; Samman, S., 1996, Flavonoids : Chemistry, Metabolism, Carsioprotective Effects, and Dietary Sources, Nutr. Biochem., 7, 66-67.</w:t>
      </w:r>
    </w:p>
    <w:p w:rsidR="00700E97" w:rsidRPr="003957B6" w:rsidRDefault="00700E97" w:rsidP="00190E49">
      <w:pPr>
        <w:spacing w:after="240" w:line="240" w:lineRule="auto"/>
        <w:ind w:left="625" w:hanging="625"/>
        <w:jc w:val="both"/>
        <w:rPr>
          <w:rFonts w:ascii="Times New Roman" w:hAnsi="Times New Roman" w:cs="Times New Roman"/>
          <w:sz w:val="24"/>
          <w:szCs w:val="24"/>
        </w:rPr>
      </w:pPr>
      <w:r w:rsidRPr="003957B6">
        <w:rPr>
          <w:rFonts w:ascii="Times New Roman" w:hAnsi="Times New Roman" w:cs="Times New Roman"/>
          <w:sz w:val="24"/>
          <w:szCs w:val="24"/>
        </w:rPr>
        <w:t>Dahlan, M. A. 1984. Proses Pembuatan Gula Merah Balai Besar Industri. Hasil Pertanian: Bogor.</w:t>
      </w:r>
    </w:p>
    <w:p w:rsidR="00700E97" w:rsidRPr="003957B6" w:rsidRDefault="00700E97" w:rsidP="00190E49">
      <w:pPr>
        <w:spacing w:after="240" w:line="240" w:lineRule="auto"/>
        <w:jc w:val="both"/>
        <w:rPr>
          <w:rFonts w:ascii="Times New Roman" w:hAnsi="Times New Roman" w:cs="Times New Roman"/>
          <w:sz w:val="24"/>
          <w:szCs w:val="24"/>
        </w:rPr>
      </w:pPr>
      <w:r w:rsidRPr="003957B6">
        <w:rPr>
          <w:rFonts w:ascii="Times New Roman" w:hAnsi="Times New Roman" w:cs="Times New Roman"/>
          <w:sz w:val="24"/>
          <w:szCs w:val="24"/>
        </w:rPr>
        <w:t>Dalimartha Setiawan. 2000.Atlas Tumbuhan Obat Indonesia. Bogor : TrobusAgriwidya.</w:t>
      </w:r>
    </w:p>
    <w:p w:rsidR="00700E97" w:rsidRPr="003957B6" w:rsidRDefault="00700E97" w:rsidP="00190E49">
      <w:pPr>
        <w:spacing w:after="240" w:line="240" w:lineRule="auto"/>
        <w:ind w:left="625" w:hanging="625"/>
        <w:jc w:val="both"/>
        <w:rPr>
          <w:rFonts w:ascii="Times New Roman" w:hAnsi="Times New Roman" w:cs="Times New Roman"/>
          <w:sz w:val="24"/>
          <w:szCs w:val="24"/>
        </w:rPr>
      </w:pPr>
      <w:r w:rsidRPr="003957B6">
        <w:rPr>
          <w:rFonts w:ascii="Times New Roman" w:hAnsi="Times New Roman" w:cs="Times New Roman"/>
          <w:sz w:val="24"/>
          <w:szCs w:val="24"/>
        </w:rPr>
        <w:t>Deaville, E.R., D.I. Givens., I. Mueler-Harvey. 2010. Chesnut and MimosaTannin Silages: Effect In SheepDiffer for Apparent Digestibilty,Nitrogen Utilitation and Losses.Anim. Feed Sci. Technol.157:129-138</w:t>
      </w:r>
    </w:p>
    <w:p w:rsidR="00700E97" w:rsidRPr="003957B6" w:rsidRDefault="00700E97" w:rsidP="00190E49">
      <w:pPr>
        <w:spacing w:after="240" w:line="240" w:lineRule="auto"/>
        <w:ind w:left="625" w:hanging="625"/>
        <w:jc w:val="both"/>
        <w:rPr>
          <w:rFonts w:ascii="Times New Roman" w:hAnsi="Times New Roman" w:cs="Times New Roman"/>
          <w:sz w:val="24"/>
          <w:szCs w:val="24"/>
        </w:rPr>
      </w:pPr>
      <w:r w:rsidRPr="003957B6">
        <w:rPr>
          <w:rFonts w:ascii="Times New Roman" w:hAnsi="Times New Roman" w:cs="Times New Roman"/>
          <w:sz w:val="24"/>
          <w:szCs w:val="24"/>
        </w:rPr>
        <w:t>Ditjen POM. (2000). Parameter Standar Umum Ekstrak Tumbuhan Obat. Cetakan Pertama. Jakarta: Departemen Kesehatan RI. Halaman 3-5, 10-11</w:t>
      </w:r>
    </w:p>
    <w:p w:rsidR="00700E97" w:rsidRPr="003957B6" w:rsidRDefault="00700E97" w:rsidP="00190E49">
      <w:pPr>
        <w:spacing w:after="240" w:line="240" w:lineRule="auto"/>
        <w:jc w:val="both"/>
        <w:rPr>
          <w:rFonts w:ascii="Times New Roman" w:hAnsi="Times New Roman" w:cs="Times New Roman"/>
          <w:sz w:val="24"/>
          <w:szCs w:val="24"/>
        </w:rPr>
      </w:pPr>
      <w:r w:rsidRPr="003957B6">
        <w:rPr>
          <w:rFonts w:ascii="Times New Roman" w:hAnsi="Times New Roman" w:cs="Times New Roman"/>
          <w:sz w:val="24"/>
          <w:szCs w:val="24"/>
        </w:rPr>
        <w:t>Fathonah, Siti. 2005.Higiene dan Sanitasi Makanan. Unnes Press.Semarang</w:t>
      </w:r>
    </w:p>
    <w:p w:rsidR="00700E97" w:rsidRPr="003957B6" w:rsidRDefault="00700E97" w:rsidP="00190E49">
      <w:pPr>
        <w:spacing w:after="240" w:line="240" w:lineRule="auto"/>
        <w:jc w:val="both"/>
        <w:rPr>
          <w:rFonts w:ascii="Times New Roman" w:hAnsi="Times New Roman" w:cs="Times New Roman"/>
          <w:sz w:val="24"/>
          <w:szCs w:val="24"/>
        </w:rPr>
      </w:pPr>
      <w:r w:rsidRPr="003957B6">
        <w:rPr>
          <w:rFonts w:ascii="Times New Roman" w:hAnsi="Times New Roman" w:cs="Times New Roman"/>
          <w:sz w:val="24"/>
          <w:szCs w:val="24"/>
        </w:rPr>
        <w:t>Giorgio, P., 2000, Flavonoid as Antioxidant. Journal National Product, 63: 1035-1045</w:t>
      </w:r>
    </w:p>
    <w:p w:rsidR="00700E97" w:rsidRPr="003957B6" w:rsidRDefault="00700E97" w:rsidP="00190E49">
      <w:pPr>
        <w:spacing w:after="240" w:line="240" w:lineRule="auto"/>
        <w:ind w:left="625" w:hanging="625"/>
        <w:jc w:val="both"/>
        <w:rPr>
          <w:rFonts w:ascii="Times New Roman" w:hAnsi="Times New Roman" w:cs="Times New Roman"/>
          <w:sz w:val="24"/>
          <w:szCs w:val="24"/>
        </w:rPr>
      </w:pPr>
      <w:r w:rsidRPr="003957B6">
        <w:rPr>
          <w:rFonts w:ascii="Times New Roman" w:hAnsi="Times New Roman" w:cs="Times New Roman"/>
          <w:sz w:val="24"/>
          <w:szCs w:val="24"/>
        </w:rPr>
        <w:t>Gordon, MH. 1990. The Mechanism of Antioxidants Action in Vitro. Dalam B.J.F. Hudson, editor. Food Antioxidants.Elsevier Applied Science, London.</w:t>
      </w:r>
    </w:p>
    <w:p w:rsidR="00700E97" w:rsidRPr="003957B6" w:rsidRDefault="00700E97" w:rsidP="00190E49">
      <w:pPr>
        <w:spacing w:after="240" w:line="240" w:lineRule="auto"/>
        <w:ind w:left="625" w:hanging="625"/>
        <w:jc w:val="both"/>
        <w:rPr>
          <w:rFonts w:ascii="Times New Roman" w:hAnsi="Times New Roman" w:cs="Times New Roman"/>
          <w:sz w:val="24"/>
          <w:szCs w:val="24"/>
        </w:rPr>
      </w:pPr>
      <w:r w:rsidRPr="003957B6">
        <w:rPr>
          <w:rFonts w:ascii="Times New Roman" w:hAnsi="Times New Roman" w:cs="Times New Roman"/>
          <w:sz w:val="24"/>
          <w:szCs w:val="24"/>
        </w:rPr>
        <w:t>Gritter, R.J., Bobbit, J.M., dan Swharting, A.E. 1991. Pengantar Kromatografi. Edisi Kedua. Penerbit ITB. Bandung</w:t>
      </w:r>
    </w:p>
    <w:p w:rsidR="00700E97" w:rsidRPr="003957B6" w:rsidRDefault="00700E97" w:rsidP="00190E49">
      <w:pPr>
        <w:spacing w:after="240" w:line="240" w:lineRule="auto"/>
        <w:ind w:left="625" w:hanging="625"/>
        <w:jc w:val="both"/>
        <w:rPr>
          <w:rFonts w:ascii="Times New Roman" w:hAnsi="Times New Roman" w:cs="Times New Roman"/>
          <w:sz w:val="24"/>
          <w:szCs w:val="24"/>
        </w:rPr>
      </w:pPr>
      <w:r w:rsidRPr="003957B6">
        <w:rPr>
          <w:rFonts w:ascii="Times New Roman" w:hAnsi="Times New Roman" w:cs="Times New Roman"/>
          <w:sz w:val="24"/>
          <w:szCs w:val="24"/>
        </w:rPr>
        <w:t>Harmono dan Andoko.2005. Budi daya dan peluang bisnis jahe. Jakarta : Agromedia Pustaka.</w:t>
      </w:r>
    </w:p>
    <w:p w:rsidR="00700E97" w:rsidRPr="003957B6" w:rsidRDefault="00700E97" w:rsidP="00190E49">
      <w:pPr>
        <w:spacing w:after="240" w:line="240" w:lineRule="auto"/>
        <w:ind w:left="625" w:hanging="625"/>
        <w:jc w:val="both"/>
        <w:rPr>
          <w:rFonts w:ascii="Times New Roman" w:hAnsi="Times New Roman" w:cs="Times New Roman"/>
          <w:sz w:val="24"/>
          <w:szCs w:val="24"/>
        </w:rPr>
      </w:pPr>
      <w:r w:rsidRPr="003957B6">
        <w:rPr>
          <w:rFonts w:ascii="Times New Roman" w:hAnsi="Times New Roman" w:cs="Times New Roman"/>
          <w:sz w:val="24"/>
          <w:szCs w:val="24"/>
        </w:rPr>
        <w:t>Hayani, E. , 2006, Analisis Kandungan Kimia Rimpang Temulawak, dalam Temu Teknis Nasional Tenaga Fungsional Pertanian 2006, 309-3012, Pusat Penelitian dan pengembangan Peternakan, Bogor</w:t>
      </w:r>
    </w:p>
    <w:p w:rsidR="00700E97" w:rsidRPr="003957B6" w:rsidRDefault="00700E97" w:rsidP="00190E49">
      <w:pPr>
        <w:spacing w:after="240" w:line="240" w:lineRule="auto"/>
        <w:ind w:left="535" w:hanging="535"/>
        <w:jc w:val="both"/>
        <w:rPr>
          <w:rFonts w:ascii="Times New Roman" w:hAnsi="Times New Roman" w:cs="Times New Roman"/>
          <w:sz w:val="24"/>
          <w:szCs w:val="24"/>
        </w:rPr>
      </w:pPr>
      <w:r w:rsidRPr="003957B6">
        <w:rPr>
          <w:rFonts w:ascii="Times New Roman" w:hAnsi="Times New Roman" w:cs="Times New Roman"/>
          <w:sz w:val="24"/>
          <w:szCs w:val="24"/>
        </w:rPr>
        <w:t>Hery Winarsi. 2007. Antioksidan Alami dan Radikal Bebas. Yogyakarta: Kanisius. Hal. 189-90</w:t>
      </w:r>
    </w:p>
    <w:p w:rsidR="00700E97" w:rsidRPr="003957B6" w:rsidRDefault="00700E97" w:rsidP="00190E49">
      <w:pPr>
        <w:spacing w:after="240" w:line="240" w:lineRule="auto"/>
        <w:jc w:val="both"/>
        <w:rPr>
          <w:rFonts w:ascii="Times New Roman" w:hAnsi="Times New Roman" w:cs="Times New Roman"/>
          <w:sz w:val="24"/>
          <w:szCs w:val="24"/>
        </w:rPr>
      </w:pPr>
      <w:r w:rsidRPr="003957B6">
        <w:rPr>
          <w:rFonts w:ascii="Times New Roman" w:hAnsi="Times New Roman" w:cs="Times New Roman"/>
          <w:sz w:val="24"/>
          <w:szCs w:val="24"/>
        </w:rPr>
        <w:t>Iskandar, A. dan Tajudin B. 1990. Kristalisasi. Agroindustri Press. Bogor</w:t>
      </w:r>
    </w:p>
    <w:p w:rsidR="00700E97" w:rsidRPr="003957B6" w:rsidRDefault="00700E97" w:rsidP="00190E49">
      <w:pPr>
        <w:pStyle w:val="NoSpacing"/>
        <w:spacing w:after="240"/>
        <w:ind w:left="567" w:hanging="567"/>
        <w:jc w:val="both"/>
        <w:rPr>
          <w:rFonts w:ascii="Times New Roman" w:hAnsi="Times New Roman" w:cs="Times New Roman"/>
          <w:sz w:val="24"/>
          <w:lang w:val="en-US"/>
        </w:rPr>
      </w:pPr>
      <w:r w:rsidRPr="003957B6">
        <w:rPr>
          <w:rFonts w:ascii="Times New Roman" w:hAnsi="Times New Roman" w:cs="Times New Roman"/>
          <w:sz w:val="24"/>
          <w:lang w:val="en-US"/>
        </w:rPr>
        <w:t>Ketaren, 1988. Penentuan Komponen Utama Minyak Atsiri Temulawak. IPB, Bandung.</w:t>
      </w:r>
    </w:p>
    <w:p w:rsidR="00700E97" w:rsidRPr="003957B6" w:rsidRDefault="00700E97" w:rsidP="00190E49">
      <w:pPr>
        <w:spacing w:after="240" w:line="240" w:lineRule="auto"/>
        <w:ind w:left="603" w:hanging="603"/>
        <w:jc w:val="both"/>
        <w:rPr>
          <w:rFonts w:ascii="Times New Roman" w:hAnsi="Times New Roman" w:cs="Times New Roman"/>
          <w:sz w:val="24"/>
          <w:szCs w:val="24"/>
        </w:rPr>
      </w:pPr>
      <w:r w:rsidRPr="003957B6">
        <w:rPr>
          <w:rFonts w:ascii="Times New Roman" w:hAnsi="Times New Roman" w:cs="Times New Roman"/>
          <w:sz w:val="24"/>
          <w:szCs w:val="24"/>
        </w:rPr>
        <w:t>Kondo, M., K. Kazumi &amp; H. O. Yokota. 2004b. Effect of tealeaf waste of green tea, oolong tea, and black tea addition on sudangrass silage quality and in vitro gas production. J. Sci. Food Agric. 84: 721 –727.</w:t>
      </w:r>
    </w:p>
    <w:p w:rsidR="00700E97" w:rsidRPr="003957B6" w:rsidRDefault="00700E97" w:rsidP="00190E49">
      <w:pPr>
        <w:spacing w:after="240" w:line="240" w:lineRule="auto"/>
        <w:ind w:left="603" w:hanging="603"/>
        <w:jc w:val="both"/>
        <w:rPr>
          <w:rFonts w:ascii="Times New Roman" w:hAnsi="Times New Roman" w:cs="Times New Roman"/>
          <w:sz w:val="24"/>
          <w:szCs w:val="24"/>
        </w:rPr>
      </w:pPr>
      <w:r w:rsidRPr="003957B6">
        <w:rPr>
          <w:rFonts w:ascii="Times New Roman" w:hAnsi="Times New Roman" w:cs="Times New Roman"/>
          <w:sz w:val="24"/>
          <w:szCs w:val="24"/>
        </w:rPr>
        <w:t>Kumalaningsih, dan Suprayogi. 2006. Taramillo (Terung Belanda). Trubus Agrisarana: Surabaya.</w:t>
      </w:r>
    </w:p>
    <w:p w:rsidR="00700E97" w:rsidRPr="003957B6" w:rsidRDefault="00700E97" w:rsidP="00190E49">
      <w:pPr>
        <w:pStyle w:val="NoSpacing"/>
        <w:spacing w:after="240"/>
        <w:ind w:left="567" w:hanging="567"/>
        <w:jc w:val="both"/>
        <w:rPr>
          <w:rFonts w:ascii="Times New Roman" w:hAnsi="Times New Roman" w:cs="Times New Roman"/>
          <w:sz w:val="24"/>
          <w:lang w:val="en-US"/>
        </w:rPr>
      </w:pPr>
      <w:r w:rsidRPr="003957B6">
        <w:rPr>
          <w:rFonts w:ascii="Times New Roman" w:hAnsi="Times New Roman" w:cs="Times New Roman"/>
          <w:sz w:val="24"/>
          <w:lang w:val="en-US"/>
        </w:rPr>
        <w:t xml:space="preserve">Majeed M., Badmaev V., Shivakumar U., Rajendran R. (1995). Curcuminoids antioxidant </w:t>
      </w:r>
      <w:r w:rsidRPr="003957B6">
        <w:rPr>
          <w:rFonts w:ascii="Times New Roman" w:hAnsi="Times New Roman" w:cs="Times New Roman"/>
          <w:sz w:val="24"/>
          <w:lang w:val="en-US"/>
        </w:rPr>
        <w:lastRenderedPageBreak/>
        <w:t>phytonutriens. Nutriscience Publishers, Inc. Piscataway, New Jersey.</w:t>
      </w:r>
    </w:p>
    <w:p w:rsidR="00700E97" w:rsidRPr="003957B6" w:rsidRDefault="00700E97" w:rsidP="00190E49">
      <w:pPr>
        <w:spacing w:after="240" w:line="240" w:lineRule="auto"/>
        <w:ind w:left="513" w:hanging="513"/>
        <w:jc w:val="both"/>
        <w:rPr>
          <w:rFonts w:ascii="Times New Roman" w:hAnsi="Times New Roman" w:cs="Times New Roman"/>
          <w:sz w:val="24"/>
          <w:szCs w:val="24"/>
        </w:rPr>
      </w:pPr>
      <w:r w:rsidRPr="003957B6">
        <w:rPr>
          <w:rFonts w:ascii="Times New Roman" w:hAnsi="Times New Roman" w:cs="Times New Roman"/>
          <w:sz w:val="24"/>
          <w:szCs w:val="24"/>
        </w:rPr>
        <w:t>Maldonado, R. A. P. 1994. The Chemical Nature and Biologycal Activity of Tannins in Forages Legumes Fed to Sheep and Goat.Thesis. Departement of Agriculture Australia. University of Quensland Australia, Australia.</w:t>
      </w:r>
    </w:p>
    <w:p w:rsidR="00700E97" w:rsidRPr="003957B6" w:rsidRDefault="00700E97" w:rsidP="00190E49">
      <w:pPr>
        <w:spacing w:after="240" w:line="240" w:lineRule="auto"/>
        <w:ind w:left="513" w:hanging="513"/>
        <w:jc w:val="both"/>
        <w:rPr>
          <w:rFonts w:ascii="Times New Roman" w:hAnsi="Times New Roman" w:cs="Times New Roman"/>
          <w:sz w:val="24"/>
          <w:szCs w:val="24"/>
        </w:rPr>
      </w:pPr>
      <w:r w:rsidRPr="003957B6">
        <w:rPr>
          <w:rFonts w:ascii="Times New Roman" w:hAnsi="Times New Roman" w:cs="Times New Roman"/>
          <w:sz w:val="24"/>
          <w:szCs w:val="24"/>
        </w:rPr>
        <w:t xml:space="preserve">Ondari, Abisono dan Sudiarto. 1975. Pengaruh penjemuran serta ukuran bibit terhadap hasil rimpang temulawak </w:t>
      </w:r>
      <w:r w:rsidRPr="003957B6">
        <w:rPr>
          <w:rFonts w:ascii="Times New Roman" w:hAnsi="Times New Roman" w:cs="Times New Roman"/>
          <w:i/>
          <w:sz w:val="24"/>
          <w:szCs w:val="24"/>
        </w:rPr>
        <w:t>( Curcuma xanthorr h iza</w:t>
      </w:r>
      <w:r w:rsidRPr="003957B6">
        <w:rPr>
          <w:rFonts w:ascii="Times New Roman" w:hAnsi="Times New Roman" w:cs="Times New Roman"/>
          <w:sz w:val="24"/>
          <w:szCs w:val="24"/>
        </w:rPr>
        <w:t xml:space="preserve"> Roxb.). Simposium Penelitian Tanaman Obat I. Bogor. hlm. 97-100</w:t>
      </w:r>
    </w:p>
    <w:p w:rsidR="00700E97" w:rsidRPr="003957B6" w:rsidRDefault="00700E97" w:rsidP="00190E49">
      <w:pPr>
        <w:spacing w:after="240" w:line="240" w:lineRule="auto"/>
        <w:ind w:left="513" w:hanging="513"/>
        <w:jc w:val="both"/>
        <w:rPr>
          <w:rFonts w:ascii="Times New Roman" w:hAnsi="Times New Roman" w:cs="Times New Roman"/>
          <w:sz w:val="24"/>
          <w:szCs w:val="24"/>
        </w:rPr>
      </w:pPr>
      <w:r w:rsidRPr="003957B6">
        <w:rPr>
          <w:rFonts w:ascii="Times New Roman" w:hAnsi="Times New Roman" w:cs="Times New Roman"/>
          <w:sz w:val="24"/>
          <w:szCs w:val="24"/>
        </w:rPr>
        <w:t>Pokorny, J., N. Yanishleva, and M. Gordon. 2001. Antioxidant in Food. Woodhead Publishing Ltd. England</w:t>
      </w:r>
    </w:p>
    <w:p w:rsidR="00700E97" w:rsidRPr="003957B6" w:rsidRDefault="00700E97" w:rsidP="00190E49">
      <w:pPr>
        <w:spacing w:after="240" w:line="240" w:lineRule="auto"/>
        <w:ind w:left="513" w:hanging="513"/>
        <w:jc w:val="both"/>
        <w:rPr>
          <w:rFonts w:ascii="Times New Roman" w:hAnsi="Times New Roman" w:cs="Times New Roman"/>
          <w:sz w:val="24"/>
          <w:szCs w:val="24"/>
        </w:rPr>
      </w:pPr>
      <w:r w:rsidRPr="003957B6">
        <w:rPr>
          <w:rFonts w:ascii="Times New Roman" w:hAnsi="Times New Roman" w:cs="Times New Roman"/>
          <w:sz w:val="24"/>
          <w:szCs w:val="24"/>
        </w:rPr>
        <w:t>Pujimulyani, D., Raharjo, S., Marsono, Y., Santoso, U. 2010. Aktivitas Antioksidan dan Kadar Senyawa Fenolik pada Kunir (</w:t>
      </w:r>
      <w:r w:rsidRPr="003957B6">
        <w:rPr>
          <w:rFonts w:ascii="Times New Roman" w:hAnsi="Times New Roman" w:cs="Times New Roman"/>
          <w:i/>
          <w:sz w:val="24"/>
          <w:szCs w:val="24"/>
        </w:rPr>
        <w:t>Curcuma mangga</w:t>
      </w:r>
      <w:r w:rsidRPr="003957B6">
        <w:rPr>
          <w:rFonts w:ascii="Times New Roman" w:hAnsi="Times New Roman" w:cs="Times New Roman"/>
          <w:sz w:val="24"/>
          <w:szCs w:val="24"/>
        </w:rPr>
        <w:t xml:space="preserve"> Val.) Segar dan Setelah Blanching. Jurnal Agritech. 30(2): 68-74.</w:t>
      </w:r>
    </w:p>
    <w:p w:rsidR="00700E97" w:rsidRPr="003957B6" w:rsidRDefault="00700E97" w:rsidP="00190E49">
      <w:pPr>
        <w:spacing w:after="240" w:line="240" w:lineRule="auto"/>
        <w:ind w:left="513" w:hanging="513"/>
        <w:jc w:val="both"/>
        <w:rPr>
          <w:rFonts w:ascii="Times New Roman" w:hAnsi="Times New Roman" w:cs="Times New Roman"/>
          <w:sz w:val="24"/>
          <w:szCs w:val="24"/>
        </w:rPr>
      </w:pPr>
      <w:r w:rsidRPr="003957B6">
        <w:rPr>
          <w:rFonts w:ascii="Times New Roman" w:hAnsi="Times New Roman" w:cs="Times New Roman"/>
          <w:sz w:val="24"/>
          <w:szCs w:val="24"/>
        </w:rPr>
        <w:t>Prameswari, O.M., dan Widjanarko, S.B. (2014). Uji Efek Air Daun Pandan Wangi terhadap Penurunan Kadar Glukosa Darah dan Histopatologi Tikus Diabetes Mellitus. Jurnal Pangan dan Agroindustri. (2): 16-27</w:t>
      </w:r>
    </w:p>
    <w:p w:rsidR="00700E97" w:rsidRPr="003957B6" w:rsidRDefault="00700E97" w:rsidP="00190E49">
      <w:pPr>
        <w:pStyle w:val="NoSpacing"/>
        <w:spacing w:after="240"/>
        <w:ind w:left="567" w:hanging="567"/>
        <w:jc w:val="both"/>
        <w:rPr>
          <w:rFonts w:ascii="Times New Roman" w:hAnsi="Times New Roman" w:cs="Times New Roman"/>
          <w:sz w:val="24"/>
          <w:lang w:val="en-US"/>
        </w:rPr>
      </w:pPr>
      <w:r w:rsidRPr="003957B6">
        <w:rPr>
          <w:rFonts w:ascii="Times New Roman" w:hAnsi="Times New Roman" w:cs="Times New Roman"/>
          <w:sz w:val="24"/>
          <w:lang w:val="en-US"/>
        </w:rPr>
        <w:t xml:space="preserve">Prihatman, K. 2000. Budidaya Pertanian: Anggur. Sistem Informasi Manajemen Pembangunan di Pedesaan. Jakarta: BAPPENAS. </w:t>
      </w:r>
    </w:p>
    <w:p w:rsidR="00700E97" w:rsidRPr="003957B6" w:rsidRDefault="00700E97" w:rsidP="00190E49">
      <w:pPr>
        <w:pStyle w:val="NoSpacing"/>
        <w:spacing w:after="240"/>
        <w:ind w:left="567" w:hanging="567"/>
        <w:jc w:val="both"/>
        <w:rPr>
          <w:rFonts w:ascii="Times New Roman" w:hAnsi="Times New Roman" w:cs="Times New Roman"/>
          <w:sz w:val="24"/>
          <w:lang w:val="en-US"/>
        </w:rPr>
      </w:pPr>
      <w:r w:rsidRPr="003957B6">
        <w:rPr>
          <w:rFonts w:ascii="Times New Roman" w:hAnsi="Times New Roman" w:cs="Times New Roman"/>
          <w:sz w:val="24"/>
          <w:lang w:val="en-US"/>
        </w:rPr>
        <w:t>Rismunandar, 1988. Rempah – Rempah dan Komoditi Ekspor Indonesia. Sinar Baru. Bandung.</w:t>
      </w:r>
    </w:p>
    <w:p w:rsidR="00700E97" w:rsidRPr="003957B6" w:rsidRDefault="00700E97" w:rsidP="00190E49">
      <w:pPr>
        <w:spacing w:after="240" w:line="240" w:lineRule="auto"/>
        <w:ind w:left="513" w:hanging="513"/>
        <w:jc w:val="both"/>
        <w:rPr>
          <w:rFonts w:ascii="Times New Roman" w:hAnsi="Times New Roman" w:cs="Times New Roman"/>
          <w:sz w:val="24"/>
          <w:szCs w:val="24"/>
        </w:rPr>
      </w:pPr>
      <w:r w:rsidRPr="003957B6">
        <w:rPr>
          <w:rFonts w:ascii="Times New Roman" w:hAnsi="Times New Roman" w:cs="Times New Roman"/>
          <w:sz w:val="24"/>
          <w:szCs w:val="24"/>
        </w:rPr>
        <w:t>Rusdi dan Isnawati, N. 2009. Awas, Anda Bisa Mati Cepat Akibat Hipertensi &amp; Diabetes. Yogyakarta : Diva Press.</w:t>
      </w:r>
    </w:p>
    <w:p w:rsidR="00700E97" w:rsidRPr="003957B6" w:rsidRDefault="00700E97" w:rsidP="00190E49">
      <w:pPr>
        <w:spacing w:after="240" w:line="240" w:lineRule="auto"/>
        <w:ind w:left="603" w:hanging="603"/>
        <w:jc w:val="both"/>
        <w:rPr>
          <w:rFonts w:ascii="Times New Roman" w:hAnsi="Times New Roman" w:cs="Times New Roman"/>
          <w:sz w:val="24"/>
          <w:szCs w:val="24"/>
        </w:rPr>
      </w:pPr>
      <w:r w:rsidRPr="003957B6">
        <w:rPr>
          <w:rFonts w:ascii="Times New Roman" w:hAnsi="Times New Roman" w:cs="Times New Roman"/>
          <w:sz w:val="24"/>
          <w:szCs w:val="24"/>
        </w:rPr>
        <w:t>Sarastani, Dewi, dkk. 2002. Aktivitas Antioksidan Ekstrak dan Fraksi Ekstrak Biji Atung. Jurnal Teknologi dan Industri Pangan. 13:149-156.</w:t>
      </w:r>
    </w:p>
    <w:p w:rsidR="00700E97" w:rsidRPr="003957B6" w:rsidRDefault="00700E97" w:rsidP="00190E49">
      <w:pPr>
        <w:pStyle w:val="NoSpacing"/>
        <w:spacing w:after="240"/>
        <w:ind w:left="567" w:hanging="567"/>
        <w:jc w:val="both"/>
        <w:rPr>
          <w:rFonts w:ascii="Times New Roman" w:hAnsi="Times New Roman" w:cs="Times New Roman"/>
          <w:sz w:val="24"/>
          <w:lang w:val="en-US"/>
        </w:rPr>
      </w:pPr>
      <w:r w:rsidRPr="003957B6">
        <w:rPr>
          <w:rFonts w:ascii="Times New Roman" w:hAnsi="Times New Roman" w:cs="Times New Roman"/>
          <w:sz w:val="24"/>
          <w:lang w:val="en-US"/>
        </w:rPr>
        <w:t>Septiana, A.T., Muataufik, Dwiyanti H, H., Muchtadi, D., Zakaria, F. dan Ola, M.M., 2006. Pengaruh Spesies Zingiberaceae (Jahe, Temulawak, Kunyit dan Kunyit Putih) dan Ketebalan Irisan Sebelum Pengeringan Terhadap Kadar dan Aktivitas Antioksidan ekstrak Aseton yang Dihasilkan. Majalah Ilmu dan Teknologi Pertanian, vol. XXVI. No. 2.</w:t>
      </w:r>
    </w:p>
    <w:p w:rsidR="00700E97" w:rsidRPr="003957B6" w:rsidRDefault="00700E97" w:rsidP="00190E49">
      <w:pPr>
        <w:pStyle w:val="NoSpacing"/>
        <w:spacing w:before="240" w:after="240"/>
        <w:ind w:left="567" w:hanging="567"/>
        <w:jc w:val="both"/>
        <w:rPr>
          <w:rFonts w:ascii="Times New Roman" w:hAnsi="Times New Roman" w:cs="Times New Roman"/>
          <w:sz w:val="24"/>
          <w:lang w:val="en-US"/>
        </w:rPr>
      </w:pPr>
      <w:r w:rsidRPr="003957B6">
        <w:rPr>
          <w:rFonts w:ascii="Times New Roman" w:hAnsi="Times New Roman" w:cs="Times New Roman"/>
          <w:sz w:val="24"/>
          <w:lang w:val="en-US"/>
        </w:rPr>
        <w:t>Sidik MW dan A Muhtadi. 1995. Temulawak (</w:t>
      </w:r>
      <w:r w:rsidRPr="003957B6">
        <w:rPr>
          <w:rFonts w:ascii="Times New Roman" w:hAnsi="Times New Roman" w:cs="Times New Roman"/>
          <w:i/>
          <w:sz w:val="24"/>
          <w:lang w:val="en-US"/>
        </w:rPr>
        <w:t>Curcuma xanthorriza</w:t>
      </w:r>
      <w:r w:rsidRPr="003957B6">
        <w:rPr>
          <w:rFonts w:ascii="Times New Roman" w:hAnsi="Times New Roman" w:cs="Times New Roman"/>
          <w:sz w:val="24"/>
          <w:lang w:val="en-US"/>
        </w:rPr>
        <w:t xml:space="preserve"> Roxb.). yayasan Pengembangan Obat Bahan Alam. Phyto Medika.</w:t>
      </w:r>
    </w:p>
    <w:p w:rsidR="00700E97" w:rsidRPr="003957B6" w:rsidRDefault="00700E97" w:rsidP="00190E49">
      <w:pPr>
        <w:spacing w:after="240" w:line="240" w:lineRule="auto"/>
        <w:jc w:val="both"/>
        <w:rPr>
          <w:rFonts w:ascii="Times New Roman" w:hAnsi="Times New Roman" w:cs="Times New Roman"/>
          <w:sz w:val="24"/>
          <w:szCs w:val="24"/>
        </w:rPr>
      </w:pPr>
      <w:r w:rsidRPr="003957B6">
        <w:rPr>
          <w:rFonts w:ascii="Times New Roman" w:hAnsi="Times New Roman" w:cs="Times New Roman"/>
          <w:sz w:val="24"/>
          <w:szCs w:val="24"/>
        </w:rPr>
        <w:t>Susanto, Azhar (2000). Pengantar Informasi. Lingga Jaya : Indonesia.</w:t>
      </w:r>
    </w:p>
    <w:p w:rsidR="00700E97" w:rsidRPr="003957B6" w:rsidRDefault="00700E97" w:rsidP="00190E49">
      <w:pPr>
        <w:pStyle w:val="NoSpacing"/>
        <w:spacing w:after="240"/>
        <w:ind w:left="567" w:hanging="567"/>
        <w:jc w:val="both"/>
        <w:rPr>
          <w:rFonts w:ascii="Times New Roman" w:hAnsi="Times New Roman" w:cs="Times New Roman"/>
          <w:sz w:val="24"/>
          <w:lang w:val="en-US"/>
        </w:rPr>
      </w:pPr>
      <w:r w:rsidRPr="003957B6">
        <w:rPr>
          <w:rFonts w:ascii="Times New Roman" w:hAnsi="Times New Roman" w:cs="Times New Roman"/>
          <w:sz w:val="24"/>
          <w:lang w:val="en-US"/>
        </w:rPr>
        <w:lastRenderedPageBreak/>
        <w:t>Wahid, P., dan Sudiarto. 1985. Pembudidayaan tanaman temulawak. Di dalam Prosiding Symposium Nasional Temulawak; tanggal 17-18 September 1985; Bandung. Bandung: Lembaga Penelitian Universitas Padjajaran. Hlm 5-18.</w:t>
      </w:r>
    </w:p>
    <w:p w:rsidR="00700E97" w:rsidRPr="003957B6" w:rsidRDefault="00700E97" w:rsidP="00190E49">
      <w:pPr>
        <w:spacing w:after="0" w:line="240" w:lineRule="auto"/>
        <w:ind w:left="513" w:hanging="513"/>
        <w:jc w:val="both"/>
        <w:rPr>
          <w:rFonts w:ascii="Times New Roman" w:hAnsi="Times New Roman" w:cs="Times New Roman"/>
          <w:sz w:val="24"/>
          <w:szCs w:val="24"/>
        </w:rPr>
      </w:pPr>
      <w:r w:rsidRPr="003957B6">
        <w:rPr>
          <w:rFonts w:ascii="Times New Roman" w:hAnsi="Times New Roman" w:cs="Times New Roman"/>
          <w:sz w:val="24"/>
          <w:szCs w:val="24"/>
        </w:rPr>
        <w:t>Widyastuti, D.2010.Perbedaan Pengetahuan Gizi dan Tingkat Kecukupan Energi dan Protein pada Pasien Gagal Ginjal Kronik Predialisis Sebelum dan Setelah mendapat Konseling Gizi di RSUD.Dr. Moewardi Surakarta.Skripsi Studi Gizi.UMS: Surakarta</w:t>
      </w:r>
    </w:p>
    <w:p w:rsidR="00700E97" w:rsidRPr="0009462E" w:rsidRDefault="00700E97" w:rsidP="00190E49">
      <w:pPr>
        <w:pStyle w:val="NoSpacing"/>
        <w:ind w:hanging="567"/>
        <w:rPr>
          <w:rFonts w:ascii="Times New Roman" w:hAnsi="Times New Roman" w:cs="Times New Roman"/>
          <w:color w:val="FF0000"/>
          <w:sz w:val="24"/>
          <w:lang w:val="en-US"/>
        </w:rPr>
      </w:pPr>
    </w:p>
    <w:p w:rsidR="00D22AB1" w:rsidRDefault="00D22AB1" w:rsidP="00190E49">
      <w:pPr>
        <w:spacing w:line="240" w:lineRule="auto"/>
        <w:rPr>
          <w:rFonts w:ascii="Times New Roman" w:hAnsi="Times New Roman" w:cs="Times New Roman"/>
          <w:sz w:val="24"/>
          <w:szCs w:val="24"/>
        </w:rPr>
        <w:sectPr w:rsidR="00D22AB1" w:rsidSect="00D22AB1">
          <w:type w:val="continuous"/>
          <w:pgSz w:w="12240" w:h="15840"/>
          <w:pgMar w:top="2275" w:right="1699" w:bottom="1699" w:left="2275" w:header="720" w:footer="720" w:gutter="0"/>
          <w:cols w:num="2" w:space="720"/>
          <w:docGrid w:linePitch="360"/>
        </w:sectPr>
      </w:pPr>
    </w:p>
    <w:p w:rsidR="004E2C45" w:rsidRPr="00141552" w:rsidRDefault="00263D11" w:rsidP="00190E49">
      <w:pPr>
        <w:spacing w:line="240" w:lineRule="auto"/>
        <w:rPr>
          <w:rFonts w:ascii="Times New Roman" w:hAnsi="Times New Roman" w:cs="Times New Roman"/>
          <w:b/>
          <w:sz w:val="28"/>
          <w:szCs w:val="28"/>
        </w:rPr>
      </w:pPr>
      <w:r w:rsidRPr="004E2C45">
        <w:rPr>
          <w:rFonts w:ascii="Times New Roman" w:hAnsi="Times New Roman" w:cs="Times New Roman"/>
          <w:sz w:val="24"/>
          <w:szCs w:val="24"/>
        </w:rPr>
        <w:br w:type="page"/>
      </w:r>
    </w:p>
    <w:p w:rsidR="00263D11" w:rsidRDefault="00263D11" w:rsidP="00190E49">
      <w:pPr>
        <w:spacing w:line="240" w:lineRule="auto"/>
        <w:rPr>
          <w:rFonts w:ascii="Times New Roman" w:hAnsi="Times New Roman" w:cs="Times New Roman"/>
          <w:sz w:val="24"/>
          <w:szCs w:val="24"/>
        </w:rPr>
      </w:pPr>
    </w:p>
    <w:p w:rsidR="005A4081" w:rsidRPr="00D57A51" w:rsidRDefault="005A4081" w:rsidP="00190E49">
      <w:pPr>
        <w:spacing w:line="240" w:lineRule="auto"/>
        <w:rPr>
          <w:rFonts w:ascii="Times New Roman" w:hAnsi="Times New Roman" w:cs="Times New Roman"/>
          <w:sz w:val="24"/>
          <w:szCs w:val="24"/>
        </w:rPr>
      </w:pPr>
    </w:p>
    <w:sectPr w:rsidR="005A4081" w:rsidRPr="00D57A51" w:rsidSect="00D22AB1">
      <w:type w:val="continuous"/>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9DA" w:rsidRDefault="009F59DA" w:rsidP="00CA75F6">
      <w:pPr>
        <w:spacing w:after="0" w:line="240" w:lineRule="auto"/>
      </w:pPr>
      <w:r>
        <w:separator/>
      </w:r>
    </w:p>
  </w:endnote>
  <w:endnote w:type="continuationSeparator" w:id="0">
    <w:p w:rsidR="009F59DA" w:rsidRDefault="009F59DA" w:rsidP="00CA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21" w:rsidRDefault="006C1821" w:rsidP="00930FED">
    <w:pPr>
      <w:pStyle w:val="Footer"/>
    </w:pPr>
  </w:p>
  <w:p w:rsidR="006C1821" w:rsidRDefault="006C1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21" w:rsidRDefault="006C1821">
    <w:pPr>
      <w:pStyle w:val="Footer"/>
      <w:jc w:val="center"/>
    </w:pPr>
  </w:p>
  <w:p w:rsidR="006C1821" w:rsidRDefault="006C1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10145"/>
      <w:docPartObj>
        <w:docPartGallery w:val="Page Numbers (Bottom of Page)"/>
        <w:docPartUnique/>
      </w:docPartObj>
    </w:sdtPr>
    <w:sdtEndPr>
      <w:rPr>
        <w:noProof/>
      </w:rPr>
    </w:sdtEndPr>
    <w:sdtContent>
      <w:p w:rsidR="00CA75F6" w:rsidRDefault="00CA75F6">
        <w:pPr>
          <w:pStyle w:val="Footer"/>
          <w:jc w:val="center"/>
        </w:pPr>
        <w:r>
          <w:fldChar w:fldCharType="begin"/>
        </w:r>
        <w:r>
          <w:instrText xml:space="preserve"> PAGE   \* MERGEFORMAT </w:instrText>
        </w:r>
        <w:r>
          <w:fldChar w:fldCharType="separate"/>
        </w:r>
        <w:r w:rsidR="00D615A5">
          <w:rPr>
            <w:noProof/>
          </w:rPr>
          <w:t>37</w:t>
        </w:r>
        <w:r>
          <w:rPr>
            <w:noProof/>
          </w:rPr>
          <w:fldChar w:fldCharType="end"/>
        </w:r>
      </w:p>
    </w:sdtContent>
  </w:sdt>
  <w:p w:rsidR="00CA75F6" w:rsidRDefault="00CA75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86659"/>
      <w:docPartObj>
        <w:docPartGallery w:val="Page Numbers (Bottom of Page)"/>
        <w:docPartUnique/>
      </w:docPartObj>
    </w:sdtPr>
    <w:sdtEndPr>
      <w:rPr>
        <w:noProof/>
      </w:rPr>
    </w:sdtEndPr>
    <w:sdtContent>
      <w:p w:rsidR="00CA75F6" w:rsidRDefault="00CA75F6">
        <w:pPr>
          <w:pStyle w:val="Footer"/>
          <w:jc w:val="center"/>
        </w:pPr>
        <w:r>
          <w:fldChar w:fldCharType="begin"/>
        </w:r>
        <w:r>
          <w:instrText xml:space="preserve"> PAGE   \* MERGEFORMAT </w:instrText>
        </w:r>
        <w:r>
          <w:fldChar w:fldCharType="separate"/>
        </w:r>
        <w:r w:rsidR="00D615A5">
          <w:rPr>
            <w:noProof/>
          </w:rPr>
          <w:t>36</w:t>
        </w:r>
        <w:r>
          <w:rPr>
            <w:noProof/>
          </w:rPr>
          <w:fldChar w:fldCharType="end"/>
        </w:r>
      </w:p>
    </w:sdtContent>
  </w:sdt>
  <w:p w:rsidR="00CA75F6" w:rsidRDefault="00CA75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52" w:rsidRDefault="00141552" w:rsidP="00930FED">
    <w:pPr>
      <w:pStyle w:val="Footer"/>
    </w:pPr>
  </w:p>
  <w:p w:rsidR="00141552" w:rsidRDefault="001415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049285"/>
      <w:docPartObj>
        <w:docPartGallery w:val="Page Numbers (Bottom of Page)"/>
        <w:docPartUnique/>
      </w:docPartObj>
    </w:sdtPr>
    <w:sdtEndPr>
      <w:rPr>
        <w:noProof/>
      </w:rPr>
    </w:sdtEndPr>
    <w:sdtContent>
      <w:p w:rsidR="00141552" w:rsidRDefault="00141552">
        <w:pPr>
          <w:pStyle w:val="Footer"/>
          <w:jc w:val="center"/>
        </w:pPr>
        <w:r>
          <w:fldChar w:fldCharType="begin"/>
        </w:r>
        <w:r>
          <w:instrText xml:space="preserve"> PAGE   \* MERGEFORMAT </w:instrText>
        </w:r>
        <w:r>
          <w:fldChar w:fldCharType="separate"/>
        </w:r>
        <w:r w:rsidR="006C1821">
          <w:rPr>
            <w:noProof/>
          </w:rPr>
          <w:t>34</w:t>
        </w:r>
        <w:r>
          <w:rPr>
            <w:noProof/>
          </w:rPr>
          <w:fldChar w:fldCharType="end"/>
        </w:r>
      </w:p>
    </w:sdtContent>
  </w:sdt>
  <w:p w:rsidR="00141552" w:rsidRDefault="0014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9DA" w:rsidRDefault="009F59DA" w:rsidP="00CA75F6">
      <w:pPr>
        <w:spacing w:after="0" w:line="240" w:lineRule="auto"/>
      </w:pPr>
      <w:r>
        <w:separator/>
      </w:r>
    </w:p>
  </w:footnote>
  <w:footnote w:type="continuationSeparator" w:id="0">
    <w:p w:rsidR="009F59DA" w:rsidRDefault="009F59DA" w:rsidP="00CA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821" w:rsidRDefault="006C1821">
    <w:pPr>
      <w:pStyle w:val="Header"/>
      <w:jc w:val="right"/>
    </w:pPr>
  </w:p>
  <w:p w:rsidR="006C1821" w:rsidRDefault="006C1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F6" w:rsidRDefault="00CA75F6" w:rsidP="00AE5DA7">
    <w:pPr>
      <w:pStyle w:val="Header"/>
    </w:pPr>
  </w:p>
  <w:p w:rsidR="00CA75F6" w:rsidRDefault="00CA7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86806"/>
      <w:docPartObj>
        <w:docPartGallery w:val="Page Numbers (Top of Page)"/>
        <w:docPartUnique/>
      </w:docPartObj>
    </w:sdtPr>
    <w:sdtEndPr>
      <w:rPr>
        <w:noProof/>
      </w:rPr>
    </w:sdtEndPr>
    <w:sdtContent>
      <w:p w:rsidR="00141552" w:rsidRDefault="00141552">
        <w:pPr>
          <w:pStyle w:val="Header"/>
          <w:jc w:val="right"/>
        </w:pPr>
        <w:r>
          <w:fldChar w:fldCharType="begin"/>
        </w:r>
        <w:r>
          <w:instrText xml:space="preserve"> PAGE   \* MERGEFORMAT </w:instrText>
        </w:r>
        <w:r>
          <w:fldChar w:fldCharType="separate"/>
        </w:r>
        <w:r w:rsidR="00D615A5">
          <w:rPr>
            <w:noProof/>
          </w:rPr>
          <w:t>44</w:t>
        </w:r>
        <w:r>
          <w:rPr>
            <w:noProof/>
          </w:rPr>
          <w:fldChar w:fldCharType="end"/>
        </w:r>
      </w:p>
    </w:sdtContent>
  </w:sdt>
  <w:p w:rsidR="00141552" w:rsidRDefault="00141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C2D"/>
    <w:multiLevelType w:val="hybridMultilevel"/>
    <w:tmpl w:val="536A8112"/>
    <w:lvl w:ilvl="0" w:tplc="0409000F">
      <w:start w:val="1"/>
      <w:numFmt w:val="decimal"/>
      <w:lvlText w:val="%1."/>
      <w:lvlJc w:val="left"/>
      <w:pPr>
        <w:ind w:left="1004" w:hanging="360"/>
      </w:pPr>
    </w:lvl>
    <w:lvl w:ilvl="1" w:tplc="38090019" w:tentative="1">
      <w:start w:val="1"/>
      <w:numFmt w:val="lowerLetter"/>
      <w:lvlText w:val="%2."/>
      <w:lvlJc w:val="left"/>
      <w:pPr>
        <w:ind w:left="1724" w:hanging="360"/>
      </w:pPr>
      <w:rPr>
        <w:rFonts w:cs="Times New Roman"/>
      </w:rPr>
    </w:lvl>
    <w:lvl w:ilvl="2" w:tplc="3809001B" w:tentative="1">
      <w:start w:val="1"/>
      <w:numFmt w:val="lowerRoman"/>
      <w:lvlText w:val="%3."/>
      <w:lvlJc w:val="right"/>
      <w:pPr>
        <w:ind w:left="2444" w:hanging="180"/>
      </w:pPr>
      <w:rPr>
        <w:rFonts w:cs="Times New Roman"/>
      </w:rPr>
    </w:lvl>
    <w:lvl w:ilvl="3" w:tplc="3809000F" w:tentative="1">
      <w:start w:val="1"/>
      <w:numFmt w:val="decimal"/>
      <w:lvlText w:val="%4."/>
      <w:lvlJc w:val="left"/>
      <w:pPr>
        <w:ind w:left="3164" w:hanging="360"/>
      </w:pPr>
      <w:rPr>
        <w:rFonts w:cs="Times New Roman"/>
      </w:rPr>
    </w:lvl>
    <w:lvl w:ilvl="4" w:tplc="38090019" w:tentative="1">
      <w:start w:val="1"/>
      <w:numFmt w:val="lowerLetter"/>
      <w:lvlText w:val="%5."/>
      <w:lvlJc w:val="left"/>
      <w:pPr>
        <w:ind w:left="3884" w:hanging="360"/>
      </w:pPr>
      <w:rPr>
        <w:rFonts w:cs="Times New Roman"/>
      </w:rPr>
    </w:lvl>
    <w:lvl w:ilvl="5" w:tplc="3809001B" w:tentative="1">
      <w:start w:val="1"/>
      <w:numFmt w:val="lowerRoman"/>
      <w:lvlText w:val="%6."/>
      <w:lvlJc w:val="right"/>
      <w:pPr>
        <w:ind w:left="4604" w:hanging="180"/>
      </w:pPr>
      <w:rPr>
        <w:rFonts w:cs="Times New Roman"/>
      </w:rPr>
    </w:lvl>
    <w:lvl w:ilvl="6" w:tplc="3809000F" w:tentative="1">
      <w:start w:val="1"/>
      <w:numFmt w:val="decimal"/>
      <w:lvlText w:val="%7."/>
      <w:lvlJc w:val="left"/>
      <w:pPr>
        <w:ind w:left="5324" w:hanging="360"/>
      </w:pPr>
      <w:rPr>
        <w:rFonts w:cs="Times New Roman"/>
      </w:rPr>
    </w:lvl>
    <w:lvl w:ilvl="7" w:tplc="38090019" w:tentative="1">
      <w:start w:val="1"/>
      <w:numFmt w:val="lowerLetter"/>
      <w:lvlText w:val="%8."/>
      <w:lvlJc w:val="left"/>
      <w:pPr>
        <w:ind w:left="6044" w:hanging="360"/>
      </w:pPr>
      <w:rPr>
        <w:rFonts w:cs="Times New Roman"/>
      </w:rPr>
    </w:lvl>
    <w:lvl w:ilvl="8" w:tplc="3809001B" w:tentative="1">
      <w:start w:val="1"/>
      <w:numFmt w:val="lowerRoman"/>
      <w:lvlText w:val="%9."/>
      <w:lvlJc w:val="right"/>
      <w:pPr>
        <w:ind w:left="6764" w:hanging="180"/>
      </w:pPr>
      <w:rPr>
        <w:rFonts w:cs="Times New Roman"/>
      </w:rPr>
    </w:lvl>
  </w:abstractNum>
  <w:abstractNum w:abstractNumId="1" w15:restartNumberingAfterBreak="0">
    <w:nsid w:val="194114A8"/>
    <w:multiLevelType w:val="hybridMultilevel"/>
    <w:tmpl w:val="BEE86E66"/>
    <w:lvl w:ilvl="0" w:tplc="04090015">
      <w:start w:val="1"/>
      <w:numFmt w:val="upperLetter"/>
      <w:lvlText w:val="%1."/>
      <w:lvlJc w:val="left"/>
      <w:pPr>
        <w:ind w:left="1440" w:hanging="360"/>
      </w:p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2" w15:restartNumberingAfterBreak="0">
    <w:nsid w:val="1F13503E"/>
    <w:multiLevelType w:val="hybridMultilevel"/>
    <w:tmpl w:val="4D9CE3C0"/>
    <w:lvl w:ilvl="0" w:tplc="B4EC3DE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51"/>
    <w:rsid w:val="000476C9"/>
    <w:rsid w:val="00141552"/>
    <w:rsid w:val="00190E49"/>
    <w:rsid w:val="00195DD4"/>
    <w:rsid w:val="001F11F0"/>
    <w:rsid w:val="0024751D"/>
    <w:rsid w:val="00263D11"/>
    <w:rsid w:val="002936E0"/>
    <w:rsid w:val="003C6404"/>
    <w:rsid w:val="003C717D"/>
    <w:rsid w:val="004E2C45"/>
    <w:rsid w:val="0050637E"/>
    <w:rsid w:val="005A4081"/>
    <w:rsid w:val="006020AF"/>
    <w:rsid w:val="00644EFC"/>
    <w:rsid w:val="006C1821"/>
    <w:rsid w:val="00700E97"/>
    <w:rsid w:val="007057CD"/>
    <w:rsid w:val="00731A17"/>
    <w:rsid w:val="00782133"/>
    <w:rsid w:val="007961B7"/>
    <w:rsid w:val="00927C0E"/>
    <w:rsid w:val="00945D94"/>
    <w:rsid w:val="009B7016"/>
    <w:rsid w:val="009F59DA"/>
    <w:rsid w:val="00C2627F"/>
    <w:rsid w:val="00CA75F6"/>
    <w:rsid w:val="00D22AB1"/>
    <w:rsid w:val="00D57A51"/>
    <w:rsid w:val="00D615A5"/>
    <w:rsid w:val="00ED4552"/>
    <w:rsid w:val="00F91A48"/>
    <w:rsid w:val="00F956BA"/>
    <w:rsid w:val="00FA111A"/>
    <w:rsid w:val="00FE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E8F6"/>
  <w15:docId w15:val="{2C9BD258-6A6F-4467-967C-1A593B8D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E2C45"/>
  </w:style>
  <w:style w:type="character" w:styleId="Hyperlink">
    <w:name w:val="Hyperlink"/>
    <w:basedOn w:val="DefaultParagraphFont"/>
    <w:uiPriority w:val="99"/>
    <w:unhideWhenUsed/>
    <w:rsid w:val="004E2C45"/>
    <w:rPr>
      <w:color w:val="0563C1" w:themeColor="hyperlink"/>
      <w:u w:val="single"/>
    </w:rPr>
  </w:style>
  <w:style w:type="paragraph" w:styleId="ListParagraph">
    <w:name w:val="List Paragraph"/>
    <w:basedOn w:val="Normal"/>
    <w:uiPriority w:val="34"/>
    <w:qFormat/>
    <w:rsid w:val="0024751D"/>
    <w:pPr>
      <w:ind w:left="720"/>
      <w:contextualSpacing/>
    </w:pPr>
  </w:style>
  <w:style w:type="paragraph" w:styleId="NoSpacing">
    <w:name w:val="No Spacing"/>
    <w:uiPriority w:val="1"/>
    <w:qFormat/>
    <w:rsid w:val="0024751D"/>
    <w:pPr>
      <w:spacing w:after="0" w:line="240" w:lineRule="auto"/>
    </w:pPr>
    <w:rPr>
      <w:lang w:val="id-ID"/>
    </w:rPr>
  </w:style>
  <w:style w:type="paragraph" w:styleId="BodyText">
    <w:name w:val="Body Text"/>
    <w:basedOn w:val="Normal"/>
    <w:link w:val="BodyTextChar"/>
    <w:uiPriority w:val="1"/>
    <w:qFormat/>
    <w:rsid w:val="002475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75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A48"/>
    <w:rPr>
      <w:rFonts w:ascii="Tahoma" w:hAnsi="Tahoma" w:cs="Tahoma"/>
      <w:sz w:val="16"/>
      <w:szCs w:val="16"/>
    </w:rPr>
  </w:style>
  <w:style w:type="paragraph" w:styleId="Header">
    <w:name w:val="header"/>
    <w:basedOn w:val="Normal"/>
    <w:link w:val="HeaderChar"/>
    <w:uiPriority w:val="99"/>
    <w:unhideWhenUsed/>
    <w:rsid w:val="00141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552"/>
  </w:style>
  <w:style w:type="paragraph" w:styleId="Footer">
    <w:name w:val="footer"/>
    <w:basedOn w:val="Normal"/>
    <w:link w:val="FooterChar"/>
    <w:uiPriority w:val="99"/>
    <w:unhideWhenUsed/>
    <w:rsid w:val="00141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fniazis25@gmail.com"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69E0-93D6-4310-AC42-3684A552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15</Pages>
  <Words>4088</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afni azis</dc:creator>
  <cp:keywords/>
  <dc:description/>
  <cp:lastModifiedBy>Fadly Riswantono</cp:lastModifiedBy>
  <cp:revision>13</cp:revision>
  <cp:lastPrinted>2019-07-05T13:41:00Z</cp:lastPrinted>
  <dcterms:created xsi:type="dcterms:W3CDTF">2019-07-04T17:27:00Z</dcterms:created>
  <dcterms:modified xsi:type="dcterms:W3CDTF">2019-10-03T03:59:00Z</dcterms:modified>
</cp:coreProperties>
</file>