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8D" w:rsidRPr="00570C9D" w:rsidRDefault="0051678D" w:rsidP="0022028B">
      <w:pPr>
        <w:jc w:val="center"/>
        <w:rPr>
          <w:b/>
          <w:sz w:val="24"/>
          <w:szCs w:val="24"/>
          <w:lang w:val="id-ID"/>
        </w:rPr>
      </w:pPr>
      <w:r w:rsidRPr="00570C9D">
        <w:rPr>
          <w:b/>
          <w:sz w:val="24"/>
          <w:szCs w:val="24"/>
        </w:rPr>
        <w:t>PENGARUH KUALITAS PELAYANAN TERHADAP KEPUASAN WAJIB PAJAK DALAM PEMBAYARAN PAJAK</w:t>
      </w:r>
    </w:p>
    <w:p w:rsidR="0051678D" w:rsidRPr="00570C9D" w:rsidRDefault="0051678D" w:rsidP="0022028B">
      <w:pPr>
        <w:jc w:val="center"/>
        <w:rPr>
          <w:sz w:val="24"/>
          <w:szCs w:val="24"/>
        </w:rPr>
      </w:pPr>
      <w:r w:rsidRPr="00570C9D">
        <w:rPr>
          <w:sz w:val="24"/>
          <w:szCs w:val="24"/>
        </w:rPr>
        <w:t>(</w:t>
      </w:r>
      <w:r w:rsidRPr="00570C9D">
        <w:rPr>
          <w:b/>
          <w:i/>
          <w:sz w:val="20"/>
          <w:szCs w:val="20"/>
        </w:rPr>
        <w:t>Studi kasus perusahaan SAMSAT SLEMAN)</w:t>
      </w:r>
    </w:p>
    <w:p w:rsidR="004C02F8" w:rsidRPr="00570C9D" w:rsidRDefault="004C02F8" w:rsidP="0022028B">
      <w:pPr>
        <w:pStyle w:val="BodyText"/>
        <w:rPr>
          <w:b/>
          <w:sz w:val="28"/>
        </w:rPr>
      </w:pPr>
    </w:p>
    <w:p w:rsidR="0051678D" w:rsidRPr="00570C9D" w:rsidRDefault="0051678D" w:rsidP="0022028B">
      <w:pPr>
        <w:jc w:val="center"/>
        <w:rPr>
          <w:rStyle w:val="tlid-translation"/>
          <w:b/>
          <w:sz w:val="24"/>
        </w:rPr>
      </w:pPr>
      <w:r w:rsidRPr="00570C9D">
        <w:rPr>
          <w:rStyle w:val="tlid-translation"/>
          <w:b/>
          <w:sz w:val="24"/>
        </w:rPr>
        <w:t>THE INFLUENCE OF TAX SERVICE QUALITY ON TAXPAYER SATISFACTION IN TAX PAYMENT</w:t>
      </w:r>
    </w:p>
    <w:p w:rsidR="0051678D" w:rsidRPr="00570C9D" w:rsidRDefault="0051678D" w:rsidP="0022028B">
      <w:pPr>
        <w:jc w:val="center"/>
        <w:rPr>
          <w:rStyle w:val="tlid-translation"/>
          <w:b/>
          <w:sz w:val="24"/>
        </w:rPr>
      </w:pPr>
      <w:r w:rsidRPr="00570C9D">
        <w:rPr>
          <w:rStyle w:val="tlid-translation"/>
          <w:b/>
          <w:sz w:val="24"/>
        </w:rPr>
        <w:t>(Case Study: Samsat Sleman)</w:t>
      </w:r>
    </w:p>
    <w:p w:rsidR="004C02F8" w:rsidRPr="00570C9D" w:rsidRDefault="004C02F8" w:rsidP="0022028B">
      <w:pPr>
        <w:pStyle w:val="BodyText"/>
        <w:jc w:val="center"/>
        <w:rPr>
          <w:b/>
          <w:sz w:val="22"/>
        </w:rPr>
      </w:pPr>
    </w:p>
    <w:p w:rsidR="0051678D" w:rsidRPr="00570C9D" w:rsidRDefault="0051678D" w:rsidP="0022028B">
      <w:pPr>
        <w:pStyle w:val="BodyText"/>
        <w:jc w:val="center"/>
        <w:rPr>
          <w:b/>
          <w:sz w:val="22"/>
        </w:rPr>
      </w:pPr>
      <w:r w:rsidRPr="00570C9D">
        <w:rPr>
          <w:b/>
          <w:sz w:val="22"/>
        </w:rPr>
        <w:t xml:space="preserve">Efi Suviyati </w:t>
      </w:r>
    </w:p>
    <w:p w:rsidR="0051678D" w:rsidRPr="00570C9D" w:rsidRDefault="0051678D" w:rsidP="0022028B">
      <w:pPr>
        <w:pStyle w:val="BodyText"/>
        <w:jc w:val="center"/>
        <w:rPr>
          <w:sz w:val="20"/>
        </w:rPr>
      </w:pPr>
      <w:r w:rsidRPr="00570C9D">
        <w:rPr>
          <w:sz w:val="20"/>
        </w:rPr>
        <w:t xml:space="preserve">Universitas Mercu Buana Yogyakarta </w:t>
      </w:r>
    </w:p>
    <w:p w:rsidR="004C02F8" w:rsidRPr="00570C9D" w:rsidRDefault="00D63BE7" w:rsidP="0022028B">
      <w:pPr>
        <w:pStyle w:val="BodyText"/>
        <w:jc w:val="center"/>
        <w:rPr>
          <w:sz w:val="20"/>
        </w:rPr>
      </w:pPr>
      <w:r w:rsidRPr="00570C9D">
        <w:rPr>
          <w:sz w:val="20"/>
        </w:rPr>
        <w:t>16061111</w:t>
      </w:r>
      <w:r w:rsidR="0051678D" w:rsidRPr="00570C9D">
        <w:rPr>
          <w:sz w:val="20"/>
        </w:rPr>
        <w:t>@</w:t>
      </w:r>
      <w:r w:rsidRPr="00570C9D">
        <w:rPr>
          <w:sz w:val="20"/>
        </w:rPr>
        <w:t>mercubuana-yogya.ac.id</w:t>
      </w:r>
    </w:p>
    <w:p w:rsidR="004C02F8" w:rsidRPr="00570C9D" w:rsidRDefault="004C02F8" w:rsidP="0022028B">
      <w:pPr>
        <w:pStyle w:val="BodyText"/>
        <w:rPr>
          <w:sz w:val="24"/>
        </w:rPr>
      </w:pPr>
    </w:p>
    <w:p w:rsidR="00D63BE7" w:rsidRPr="00570C9D" w:rsidRDefault="00D63BE7" w:rsidP="0022028B">
      <w:pPr>
        <w:pStyle w:val="Heading1"/>
        <w:spacing w:line="240" w:lineRule="auto"/>
        <w:jc w:val="center"/>
        <w:rPr>
          <w:sz w:val="20"/>
          <w:szCs w:val="20"/>
          <w:lang w:eastAsia="id-ID"/>
        </w:rPr>
      </w:pPr>
      <w:r w:rsidRPr="00570C9D">
        <w:rPr>
          <w:sz w:val="20"/>
          <w:szCs w:val="20"/>
          <w:lang w:eastAsia="id-ID"/>
        </w:rPr>
        <w:t>ABSTRAK</w:t>
      </w:r>
    </w:p>
    <w:p w:rsidR="00D63BE7" w:rsidRPr="00570C9D" w:rsidRDefault="00D63BE7" w:rsidP="0022028B">
      <w:pPr>
        <w:rPr>
          <w:sz w:val="20"/>
          <w:szCs w:val="20"/>
          <w:lang w:eastAsia="id-ID"/>
        </w:rPr>
      </w:pPr>
    </w:p>
    <w:p w:rsidR="00D63BE7" w:rsidRPr="00570C9D" w:rsidRDefault="00D63BE7" w:rsidP="0022028B">
      <w:pPr>
        <w:pStyle w:val="BodyTextIndent2"/>
        <w:spacing w:line="240" w:lineRule="auto"/>
        <w:ind w:left="0" w:firstLine="567"/>
        <w:jc w:val="both"/>
        <w:rPr>
          <w:sz w:val="20"/>
          <w:szCs w:val="20"/>
        </w:rPr>
      </w:pPr>
      <w:proofErr w:type="gramStart"/>
      <w:r w:rsidRPr="00570C9D">
        <w:rPr>
          <w:sz w:val="20"/>
          <w:szCs w:val="20"/>
        </w:rPr>
        <w:t>Penelitian ini bertujuan untuk menganalisis apakah ada pengaruh kualitas pelayanan pajak terhadap kepuasan wajib pajak dalam pembayaran pajak di kantorsamsat sleman.</w:t>
      </w:r>
      <w:proofErr w:type="gramEnd"/>
      <w:r w:rsidRPr="00570C9D">
        <w:rPr>
          <w:sz w:val="20"/>
          <w:szCs w:val="20"/>
        </w:rPr>
        <w:t xml:space="preserve"> </w:t>
      </w:r>
      <w:proofErr w:type="gramStart"/>
      <w:r w:rsidRPr="00570C9D">
        <w:rPr>
          <w:sz w:val="20"/>
          <w:szCs w:val="20"/>
        </w:rPr>
        <w:t>Data penelitian ini diperoleh dari penyebaran kuesioner yang berjumlah 81 responden.</w:t>
      </w:r>
      <w:proofErr w:type="gramEnd"/>
      <w:r w:rsidRPr="00570C9D">
        <w:rPr>
          <w:sz w:val="20"/>
          <w:szCs w:val="20"/>
        </w:rPr>
        <w:t xml:space="preserve"> </w:t>
      </w:r>
      <w:proofErr w:type="gramStart"/>
      <w:r w:rsidRPr="00570C9D">
        <w:rPr>
          <w:sz w:val="20"/>
          <w:szCs w:val="20"/>
        </w:rPr>
        <w:t xml:space="preserve">Metode analisis yang digunakan yaitu statistik regresi linier sederhana dan diolah menggunakan </w:t>
      </w:r>
      <w:r w:rsidRPr="00570C9D">
        <w:rPr>
          <w:i/>
          <w:sz w:val="20"/>
          <w:szCs w:val="20"/>
        </w:rPr>
        <w:t>SPSS</w:t>
      </w:r>
      <w:r w:rsidRPr="00570C9D">
        <w:rPr>
          <w:sz w:val="20"/>
          <w:szCs w:val="20"/>
        </w:rPr>
        <w:t>.</w:t>
      </w:r>
      <w:proofErr w:type="gramEnd"/>
      <w:r w:rsidRPr="00570C9D">
        <w:rPr>
          <w:sz w:val="20"/>
          <w:szCs w:val="20"/>
        </w:rPr>
        <w:t xml:space="preserve"> </w:t>
      </w:r>
      <w:proofErr w:type="gramStart"/>
      <w:r w:rsidRPr="00570C9D">
        <w:rPr>
          <w:sz w:val="20"/>
          <w:szCs w:val="20"/>
        </w:rPr>
        <w:t>Populasi pada peneliian ini adalah wajib pajak yang terdaftar di samsat sleman.</w:t>
      </w:r>
      <w:proofErr w:type="gramEnd"/>
      <w:r w:rsidRPr="00570C9D">
        <w:rPr>
          <w:sz w:val="20"/>
          <w:szCs w:val="20"/>
        </w:rPr>
        <w:t xml:space="preserve"> Teknik pengambilan sampel dalam penelitian ini adalah</w:t>
      </w:r>
      <w:r w:rsidR="004C1D40" w:rsidRPr="00570C9D">
        <w:rPr>
          <w:sz w:val="20"/>
          <w:szCs w:val="20"/>
        </w:rPr>
        <w:t xml:space="preserve"> </w:t>
      </w:r>
      <w:r w:rsidRPr="00570C9D">
        <w:rPr>
          <w:i/>
          <w:sz w:val="20"/>
          <w:szCs w:val="20"/>
        </w:rPr>
        <w:t xml:space="preserve">probably sampling </w:t>
      </w:r>
      <w:r w:rsidRPr="00570C9D">
        <w:rPr>
          <w:sz w:val="20"/>
          <w:szCs w:val="20"/>
        </w:rPr>
        <w:t>dengan</w:t>
      </w:r>
      <w:r w:rsidRPr="00570C9D">
        <w:rPr>
          <w:i/>
          <w:sz w:val="20"/>
          <w:szCs w:val="20"/>
        </w:rPr>
        <w:t xml:space="preserve"> simple random sampling.</w:t>
      </w:r>
      <w:r w:rsidRPr="00570C9D">
        <w:rPr>
          <w:sz w:val="20"/>
          <w:szCs w:val="20"/>
        </w:rPr>
        <w:t xml:space="preserve">Hasil dari penelitian ini menunjukan bahwa terdapat nilai signifikansi </w:t>
      </w:r>
      <w:proofErr w:type="gramStart"/>
      <w:r w:rsidRPr="00570C9D">
        <w:rPr>
          <w:sz w:val="20"/>
          <w:szCs w:val="20"/>
          <w:lang w:val="id-ID"/>
        </w:rPr>
        <w:t xml:space="preserve">sebesar </w:t>
      </w:r>
      <w:r w:rsidRPr="00570C9D">
        <w:rPr>
          <w:sz w:val="20"/>
          <w:szCs w:val="20"/>
        </w:rPr>
        <w:t xml:space="preserve"> 0.0</w:t>
      </w:r>
      <w:r w:rsidRPr="00570C9D">
        <w:rPr>
          <w:sz w:val="20"/>
          <w:szCs w:val="20"/>
          <w:lang w:val="id-ID"/>
        </w:rPr>
        <w:t>0</w:t>
      </w:r>
      <w:r w:rsidRPr="00570C9D">
        <w:rPr>
          <w:sz w:val="20"/>
          <w:szCs w:val="20"/>
        </w:rPr>
        <w:t>0</w:t>
      </w:r>
      <w:proofErr w:type="gramEnd"/>
      <w:r w:rsidRPr="00570C9D">
        <w:rPr>
          <w:b/>
          <w:bCs/>
          <w:sz w:val="20"/>
          <w:szCs w:val="20"/>
          <w:lang w:val="id-ID"/>
        </w:rPr>
        <w:t>(</w:t>
      </w:r>
      <w:r w:rsidRPr="00570C9D">
        <w:rPr>
          <w:b/>
          <w:sz w:val="20"/>
          <w:szCs w:val="20"/>
        </w:rPr>
        <w:t xml:space="preserve">0.000 </w:t>
      </w:r>
      <w:r w:rsidRPr="00570C9D">
        <w:rPr>
          <w:sz w:val="20"/>
          <w:szCs w:val="20"/>
        </w:rPr>
        <w:t>&lt;</w:t>
      </w:r>
      <w:r w:rsidRPr="00570C9D">
        <w:rPr>
          <w:b/>
          <w:bCs/>
          <w:sz w:val="20"/>
          <w:szCs w:val="20"/>
          <w:lang w:val="id-ID"/>
        </w:rPr>
        <w:t>0,05)</w:t>
      </w:r>
      <w:r w:rsidRPr="00570C9D">
        <w:rPr>
          <w:sz w:val="20"/>
          <w:szCs w:val="20"/>
        </w:rPr>
        <w:t xml:space="preserve">. </w:t>
      </w:r>
      <w:proofErr w:type="gramStart"/>
      <w:r w:rsidRPr="00570C9D">
        <w:rPr>
          <w:sz w:val="20"/>
          <w:szCs w:val="20"/>
        </w:rPr>
        <w:t xml:space="preserve">Nilai tersebut dapat membuktikan hipotesis diterima, yang berarti bahwa </w:t>
      </w:r>
      <w:r w:rsidRPr="00570C9D">
        <w:rPr>
          <w:sz w:val="20"/>
          <w:szCs w:val="20"/>
          <w:lang w:val="id-ID"/>
        </w:rPr>
        <w:t>“</w:t>
      </w:r>
      <w:r w:rsidRPr="00570C9D">
        <w:rPr>
          <w:sz w:val="20"/>
          <w:szCs w:val="20"/>
        </w:rPr>
        <w:t xml:space="preserve">Ada Pengaruh </w:t>
      </w:r>
      <w:r w:rsidRPr="00570C9D">
        <w:rPr>
          <w:color w:val="000000"/>
          <w:sz w:val="20"/>
          <w:szCs w:val="20"/>
        </w:rPr>
        <w:t>Kualitas Pelayanan</w:t>
      </w:r>
      <w:r w:rsidRPr="00570C9D">
        <w:rPr>
          <w:sz w:val="20"/>
          <w:szCs w:val="20"/>
        </w:rPr>
        <w:t xml:space="preserve"> terhadap </w:t>
      </w:r>
      <w:r w:rsidRPr="00570C9D">
        <w:rPr>
          <w:color w:val="000000"/>
          <w:sz w:val="20"/>
          <w:szCs w:val="20"/>
        </w:rPr>
        <w:t>Kepuasan Wajib Pajak</w:t>
      </w:r>
      <w:r w:rsidRPr="00570C9D">
        <w:rPr>
          <w:bCs/>
          <w:sz w:val="20"/>
          <w:szCs w:val="20"/>
        </w:rPr>
        <w:t>dalam Pembayaran Pajak</w:t>
      </w:r>
      <w:r w:rsidRPr="00570C9D">
        <w:rPr>
          <w:sz w:val="20"/>
          <w:szCs w:val="20"/>
          <w:lang w:val="id-ID"/>
        </w:rPr>
        <w:t>”</w:t>
      </w:r>
      <w:r w:rsidRPr="00570C9D">
        <w:rPr>
          <w:sz w:val="20"/>
          <w:szCs w:val="20"/>
        </w:rPr>
        <w:t>.</w:t>
      </w:r>
      <w:proofErr w:type="gramEnd"/>
    </w:p>
    <w:p w:rsidR="00D63BE7" w:rsidRPr="00570C9D" w:rsidRDefault="00D63BE7" w:rsidP="0022028B">
      <w:pPr>
        <w:pStyle w:val="BodyTextIndent2"/>
        <w:spacing w:line="240" w:lineRule="auto"/>
        <w:ind w:left="0"/>
        <w:jc w:val="both"/>
        <w:rPr>
          <w:sz w:val="20"/>
          <w:szCs w:val="20"/>
        </w:rPr>
      </w:pPr>
      <w:r w:rsidRPr="00570C9D">
        <w:rPr>
          <w:b/>
          <w:sz w:val="20"/>
          <w:szCs w:val="20"/>
        </w:rPr>
        <w:t>Kata kunci:</w:t>
      </w:r>
      <w:r w:rsidRPr="00570C9D">
        <w:rPr>
          <w:sz w:val="20"/>
          <w:szCs w:val="20"/>
        </w:rPr>
        <w:t xml:space="preserve"> kualitas pelayanan, kepuasan.</w:t>
      </w:r>
    </w:p>
    <w:p w:rsidR="004C02F8" w:rsidRPr="00570C9D" w:rsidRDefault="004C02F8" w:rsidP="0022028B">
      <w:pPr>
        <w:pStyle w:val="BodyText"/>
        <w:rPr>
          <w:sz w:val="22"/>
        </w:rPr>
      </w:pPr>
    </w:p>
    <w:p w:rsidR="00D63BE7" w:rsidRPr="00570C9D" w:rsidRDefault="00D63BE7" w:rsidP="0022028B">
      <w:pPr>
        <w:jc w:val="center"/>
        <w:rPr>
          <w:rStyle w:val="tlid-translation"/>
          <w:b/>
          <w:i/>
          <w:sz w:val="20"/>
        </w:rPr>
      </w:pPr>
      <w:r w:rsidRPr="00570C9D">
        <w:rPr>
          <w:rStyle w:val="tlid-translation"/>
          <w:b/>
          <w:i/>
          <w:sz w:val="20"/>
        </w:rPr>
        <w:t>ABSTRACT</w:t>
      </w:r>
    </w:p>
    <w:p w:rsidR="00D63BE7" w:rsidRPr="00570C9D" w:rsidRDefault="00D63BE7" w:rsidP="0022028B">
      <w:pPr>
        <w:jc w:val="both"/>
        <w:rPr>
          <w:rStyle w:val="tlid-translation"/>
          <w:i/>
          <w:sz w:val="20"/>
        </w:rPr>
      </w:pPr>
      <w:r w:rsidRPr="00570C9D">
        <w:rPr>
          <w:rStyle w:val="tlid-translation"/>
          <w:i/>
          <w:sz w:val="18"/>
        </w:rPr>
        <w:tab/>
      </w:r>
      <w:r w:rsidRPr="00570C9D">
        <w:rPr>
          <w:rStyle w:val="tlid-translation"/>
          <w:i/>
          <w:sz w:val="20"/>
        </w:rPr>
        <w:t>This study aims to analyze whether there is an influence on the quality of tax services on the satisfaction of taxpayers in paying taxes at the samsat sleman office. The data of this study were obtained from distributing questionnaires totaling 81 respondents. The analytical method used is simple linear regression statistics and is processed using SPSS. The population in this study is the taxpayer registered at Samsat Sleman. The sampling technique in this study is probably sampling with simple random sampling. The results of this study indicate that there is a significance value of 0,000 (0,000 &lt;0.05). This value can prove the hypothesis is accepted, which means that "There is an Effect of Service Quality on Taxpayer Satisfaction in Tax Payments".</w:t>
      </w:r>
    </w:p>
    <w:p w:rsidR="00D63BE7" w:rsidRPr="00570C9D" w:rsidRDefault="00D63BE7" w:rsidP="0022028B">
      <w:pPr>
        <w:rPr>
          <w:noProof/>
          <w:sz w:val="24"/>
          <w:lang w:eastAsia="id-ID"/>
        </w:rPr>
      </w:pPr>
      <w:r w:rsidRPr="00570C9D">
        <w:rPr>
          <w:rStyle w:val="tlid-translation"/>
          <w:b/>
          <w:i/>
          <w:sz w:val="20"/>
        </w:rPr>
        <w:t>Keywords</w:t>
      </w:r>
      <w:r w:rsidRPr="00570C9D">
        <w:rPr>
          <w:rStyle w:val="tlid-translation"/>
          <w:i/>
          <w:sz w:val="20"/>
        </w:rPr>
        <w:t>: service quality, satisfaction</w:t>
      </w:r>
      <w:r w:rsidRPr="00570C9D">
        <w:rPr>
          <w:rStyle w:val="tlid-translation"/>
        </w:rPr>
        <w:t>.</w:t>
      </w:r>
    </w:p>
    <w:p w:rsidR="00D63BE7" w:rsidRPr="00570C9D" w:rsidRDefault="00D63BE7" w:rsidP="0022028B">
      <w:pPr>
        <w:pStyle w:val="BodyText"/>
        <w:rPr>
          <w:sz w:val="22"/>
        </w:rPr>
      </w:pPr>
    </w:p>
    <w:p w:rsidR="00392E34" w:rsidRPr="00570C9D" w:rsidRDefault="00392E34" w:rsidP="0022028B">
      <w:pPr>
        <w:pStyle w:val="BAB"/>
        <w:spacing w:after="0" w:line="240" w:lineRule="auto"/>
        <w:rPr>
          <w:sz w:val="22"/>
          <w:szCs w:val="22"/>
        </w:rPr>
      </w:pPr>
      <w:r w:rsidRPr="00570C9D">
        <w:rPr>
          <w:sz w:val="22"/>
          <w:szCs w:val="22"/>
        </w:rPr>
        <w:t>PENDAHULUAN</w:t>
      </w:r>
    </w:p>
    <w:p w:rsidR="007D4F55" w:rsidRPr="00570C9D" w:rsidRDefault="00392E34" w:rsidP="0022028B">
      <w:pPr>
        <w:pStyle w:val="ListParagraph"/>
        <w:tabs>
          <w:tab w:val="left" w:pos="3014"/>
        </w:tabs>
        <w:ind w:firstLine="709"/>
        <w:jc w:val="both"/>
      </w:pPr>
      <w:proofErr w:type="gramStart"/>
      <w:r w:rsidRPr="00570C9D">
        <w:t>Peningkatan</w:t>
      </w:r>
      <w:r w:rsidR="0097687D" w:rsidRPr="00570C9D">
        <w:t xml:space="preserve"> </w:t>
      </w:r>
      <w:r w:rsidRPr="00570C9D">
        <w:t xml:space="preserve"> pelayanan</w:t>
      </w:r>
      <w:proofErr w:type="gramEnd"/>
      <w:r w:rsidRPr="00570C9D">
        <w:t xml:space="preserve"> kepada masyarakat menjadi titik penting dari kese</w:t>
      </w:r>
      <w:r w:rsidR="007D4F55" w:rsidRPr="00570C9D">
        <w:t xml:space="preserve">luruhan reformasi </w:t>
      </w:r>
      <w:r w:rsidRPr="00570C9D">
        <w:t>penyelenggaraan pemerintahan.</w:t>
      </w:r>
      <w:r w:rsidR="007D4F55" w:rsidRPr="00570C9D">
        <w:t xml:space="preserve"> </w:t>
      </w:r>
      <w:proofErr w:type="gramStart"/>
      <w:r w:rsidRPr="00570C9D">
        <w:t>Kualitas pelayanan publik yang diselenggarakan oleh pemerintah daerah masih dalam kondisi yang memprihatinkan.</w:t>
      </w:r>
      <w:proofErr w:type="gramEnd"/>
      <w:r w:rsidRPr="00570C9D">
        <w:t xml:space="preserve"> Hal ini dapat dibuktikan dengan banyak pengaduan masyarakat terhadap kualitas pelayanan publik yang diajukan secara langsung kepada unit pelayanan publik dan aparaturnya melalui lembaga pengawasan pelayanan seperti Ombudsman atau dengan dipublikasikan melalui berbagai media </w:t>
      </w:r>
      <w:proofErr w:type="gramStart"/>
      <w:r w:rsidRPr="00570C9D">
        <w:t>massa</w:t>
      </w:r>
      <w:proofErr w:type="gramEnd"/>
      <w:r w:rsidRPr="00570C9D">
        <w:t xml:space="preserve"> lokal. </w:t>
      </w:r>
    </w:p>
    <w:p w:rsidR="00392E34" w:rsidRPr="00570C9D" w:rsidRDefault="00392E34" w:rsidP="0022028B">
      <w:pPr>
        <w:pStyle w:val="ListParagraph"/>
        <w:tabs>
          <w:tab w:val="left" w:pos="3014"/>
        </w:tabs>
        <w:ind w:firstLine="709"/>
        <w:jc w:val="both"/>
      </w:pPr>
      <w:r w:rsidRPr="00570C9D">
        <w:t>Proses pelayanan menjadi salah satu tolok ukur kepercayaan masyarakat kepada unit pelayanan publik.</w:t>
      </w:r>
      <w:r w:rsidR="007D4F55" w:rsidRPr="00570C9D">
        <w:t xml:space="preserve"> </w:t>
      </w:r>
      <w:proofErr w:type="gramStart"/>
      <w:r w:rsidRPr="00570C9D">
        <w:t>Kegiatan pelayanan menjadi penyelenggaraan pemerintahan yang bersifat nyata dan intensif antara masyarakat dengan pemerintah.</w:t>
      </w:r>
      <w:proofErr w:type="gramEnd"/>
      <w:r w:rsidRPr="00570C9D">
        <w:t xml:space="preserve"> </w:t>
      </w:r>
      <w:proofErr w:type="gramStart"/>
      <w:r w:rsidRPr="00570C9D">
        <w:t>Aparatur pelaksana bertemu secara langsung dan intensif sehingga masyarakat dapat menilai kinerja aparat dalam memberikan pelayanan telah baik atau belum.</w:t>
      </w:r>
      <w:proofErr w:type="gramEnd"/>
      <w:r w:rsidRPr="00570C9D">
        <w:t xml:space="preserve"> </w:t>
      </w:r>
      <w:proofErr w:type="gramStart"/>
      <w:r w:rsidRPr="00570C9D">
        <w:t>Pelayanan merupakan faktor penting bagi setiap perusahaan.</w:t>
      </w:r>
      <w:proofErr w:type="gramEnd"/>
      <w:r w:rsidRPr="00570C9D">
        <w:t xml:space="preserve"> </w:t>
      </w:r>
    </w:p>
    <w:p w:rsidR="00392E34" w:rsidRPr="00570C9D" w:rsidRDefault="0097687D" w:rsidP="0097687D">
      <w:pPr>
        <w:pStyle w:val="BodyText"/>
        <w:jc w:val="both"/>
        <w:rPr>
          <w:sz w:val="22"/>
          <w:szCs w:val="22"/>
        </w:rPr>
      </w:pPr>
      <w:r w:rsidRPr="00570C9D">
        <w:rPr>
          <w:sz w:val="22"/>
          <w:szCs w:val="22"/>
        </w:rPr>
        <w:tab/>
      </w:r>
      <w:r w:rsidR="00392E34" w:rsidRPr="00570C9D">
        <w:rPr>
          <w:sz w:val="22"/>
          <w:szCs w:val="22"/>
        </w:rPr>
        <w:t xml:space="preserve">Pelayanan yang baik </w:t>
      </w:r>
      <w:proofErr w:type="gramStart"/>
      <w:r w:rsidR="00392E34" w:rsidRPr="00570C9D">
        <w:rPr>
          <w:sz w:val="22"/>
          <w:szCs w:val="22"/>
        </w:rPr>
        <w:t>akan</w:t>
      </w:r>
      <w:proofErr w:type="gramEnd"/>
      <w:r w:rsidR="00392E34" w:rsidRPr="00570C9D">
        <w:rPr>
          <w:sz w:val="22"/>
          <w:szCs w:val="22"/>
        </w:rPr>
        <w:t xml:space="preserve"> membawa dampak positif bagi perusahaan begitu juga </w:t>
      </w:r>
      <w:r w:rsidR="00392E34" w:rsidRPr="00570C9D">
        <w:rPr>
          <w:sz w:val="22"/>
          <w:szCs w:val="22"/>
        </w:rPr>
        <w:lastRenderedPageBreak/>
        <w:t xml:space="preserve">sebaliknya apabila perusahaan memberikan pelayanan yang buruk maka akan berdampak negatif bagi perusahaan itu sendiri. Pelayanan yang baik </w:t>
      </w:r>
      <w:proofErr w:type="gramStart"/>
      <w:r w:rsidR="00392E34" w:rsidRPr="00570C9D">
        <w:rPr>
          <w:sz w:val="22"/>
          <w:szCs w:val="22"/>
        </w:rPr>
        <w:t>akan</w:t>
      </w:r>
      <w:proofErr w:type="gramEnd"/>
      <w:r w:rsidR="00392E34" w:rsidRPr="00570C9D">
        <w:rPr>
          <w:sz w:val="22"/>
          <w:szCs w:val="22"/>
        </w:rPr>
        <w:t xml:space="preserve"> membuat konsumen merasa puas.</w:t>
      </w:r>
      <w:r w:rsidR="007D4F55" w:rsidRPr="00570C9D">
        <w:rPr>
          <w:sz w:val="22"/>
          <w:szCs w:val="22"/>
        </w:rPr>
        <w:t xml:space="preserve"> </w:t>
      </w:r>
      <w:proofErr w:type="gramStart"/>
      <w:r w:rsidR="00392E34" w:rsidRPr="00570C9D">
        <w:rPr>
          <w:sz w:val="22"/>
          <w:szCs w:val="22"/>
        </w:rPr>
        <w:t>Pelayanan yang baik dan pelayanan yang buruk mencerminkan pada kualitas pelayanan.</w:t>
      </w:r>
      <w:proofErr w:type="gramEnd"/>
      <w:r w:rsidR="00392E34" w:rsidRPr="00570C9D">
        <w:rPr>
          <w:sz w:val="22"/>
          <w:szCs w:val="22"/>
        </w:rPr>
        <w:t xml:space="preserve"> (Gilbert et al, 2004) </w:t>
      </w:r>
      <w:proofErr w:type="gramStart"/>
      <w:r w:rsidR="00392E34" w:rsidRPr="00570C9D">
        <w:rPr>
          <w:sz w:val="22"/>
          <w:szCs w:val="22"/>
        </w:rPr>
        <w:t>mengemukakan  Pelayanan</w:t>
      </w:r>
      <w:proofErr w:type="gramEnd"/>
      <w:r w:rsidR="00392E34" w:rsidRPr="00570C9D">
        <w:rPr>
          <w:sz w:val="22"/>
          <w:szCs w:val="22"/>
        </w:rPr>
        <w:t xml:space="preserve"> berkualitas merupakan kemampuan suatu instansi yang dapat memberikan kepuasan kepada pelanggan dan tetap dalam batas memenuhi standar pelayanan yang dapat dipertanggung jawabkan.</w:t>
      </w:r>
    </w:p>
    <w:p w:rsidR="00392E34" w:rsidRPr="00570C9D" w:rsidRDefault="00392E34" w:rsidP="0022028B">
      <w:pPr>
        <w:ind w:firstLine="420"/>
        <w:jc w:val="both"/>
      </w:pPr>
      <w:proofErr w:type="gramStart"/>
      <w:r w:rsidRPr="00570C9D">
        <w:t>Penelitian yang dilakukan oleh Ayu Titissari (2017) menga</w:t>
      </w:r>
      <w:r w:rsidR="004C1D40" w:rsidRPr="00570C9D">
        <w:t xml:space="preserve">takan bahwa Terjadinya pengaruh </w:t>
      </w:r>
      <w:r w:rsidRPr="00570C9D">
        <w:t>positif dan signifikan variabel kualitas pelayanan terhadap kepuasan pelanggan.</w:t>
      </w:r>
      <w:proofErr w:type="gramEnd"/>
    </w:p>
    <w:p w:rsidR="00392E34" w:rsidRPr="00570C9D" w:rsidRDefault="005B41E9" w:rsidP="0022028B">
      <w:pPr>
        <w:jc w:val="both"/>
        <w:rPr>
          <w:i/>
        </w:rPr>
      </w:pPr>
      <w:r w:rsidRPr="00570C9D">
        <w:rPr>
          <w:i/>
          <w:noProof/>
        </w:rPr>
        <w:pict>
          <v:rect id="_x0000_s2052" style="position:absolute;left:0;text-align:left;margin-left:208.1pt;margin-top:23.3pt;width:189.75pt;height:36.75pt;z-index:251662336">
            <v:textbox style="mso-next-textbox:#_x0000_s2052">
              <w:txbxContent>
                <w:p w:rsidR="00392E34" w:rsidRPr="005B5D1C" w:rsidRDefault="00392E34" w:rsidP="00392E34">
                  <w:pPr>
                    <w:jc w:val="center"/>
                  </w:pPr>
                  <w:r>
                    <w:rPr>
                      <w:sz w:val="24"/>
                    </w:rPr>
                    <w:t xml:space="preserve">Kepuasan </w:t>
                  </w:r>
                  <w:proofErr w:type="gramStart"/>
                  <w:r>
                    <w:rPr>
                      <w:sz w:val="24"/>
                    </w:rPr>
                    <w:t>Wajib  Pajak</w:t>
                  </w:r>
                  <w:proofErr w:type="gramEnd"/>
                  <w:r>
                    <w:rPr>
                      <w:sz w:val="24"/>
                    </w:rPr>
                    <w:t xml:space="preserve"> Pajak (Y)</w:t>
                  </w:r>
                </w:p>
              </w:txbxContent>
            </v:textbox>
          </v:rect>
        </w:pict>
      </w:r>
      <w:proofErr w:type="gramStart"/>
      <w:r w:rsidR="00392E34" w:rsidRPr="00570C9D">
        <w:rPr>
          <w:i/>
        </w:rPr>
        <w:t>H1 :</w:t>
      </w:r>
      <w:proofErr w:type="gramEnd"/>
      <w:r w:rsidR="00392E34" w:rsidRPr="00570C9D">
        <w:rPr>
          <w:i/>
        </w:rPr>
        <w:t xml:space="preserve"> Kualitas Pelayanan berpengaruh Positif terhadap Kepuasan Wajib Pajak. </w:t>
      </w:r>
    </w:p>
    <w:p w:rsidR="00392E34" w:rsidRPr="00570C9D" w:rsidRDefault="00392E34" w:rsidP="0022028B">
      <w:pPr>
        <w:jc w:val="both"/>
        <w:rPr>
          <w:b/>
          <w:i/>
        </w:rPr>
      </w:pPr>
    </w:p>
    <w:p w:rsidR="00DA76A1" w:rsidRPr="00570C9D" w:rsidRDefault="005B41E9" w:rsidP="0022028B">
      <w:pPr>
        <w:ind w:left="2160" w:firstLine="720"/>
        <w:rPr>
          <w:b/>
        </w:rPr>
      </w:pPr>
      <w:r w:rsidRPr="00570C9D">
        <w:rPr>
          <w:b/>
          <w:i/>
          <w:noProof/>
        </w:rPr>
        <w:pict>
          <v:rect id="_x0000_s2050" style="position:absolute;left:0;text-align:left;margin-left:7.1pt;margin-top:3.85pt;width:128.25pt;height:23.3pt;z-index:251660288">
            <v:textbox style="mso-next-textbox:#_x0000_s2050">
              <w:txbxContent>
                <w:p w:rsidR="00392E34" w:rsidRPr="00156ECB" w:rsidRDefault="00392E34" w:rsidP="00392E34">
                  <w:pPr>
                    <w:jc w:val="center"/>
                    <w:rPr>
                      <w:sz w:val="24"/>
                    </w:rPr>
                  </w:pPr>
                  <w:r w:rsidRPr="00156ECB">
                    <w:rPr>
                      <w:sz w:val="24"/>
                    </w:rPr>
                    <w:t>Kualitas pelayanan (X)</w:t>
                  </w:r>
                </w:p>
              </w:txbxContent>
            </v:textbox>
          </v:rect>
        </w:pict>
      </w:r>
      <w:r w:rsidR="00DA76A1" w:rsidRPr="00570C9D">
        <w:rPr>
          <w:b/>
        </w:rPr>
        <w:t>H1+</w:t>
      </w:r>
    </w:p>
    <w:p w:rsidR="00392E34" w:rsidRPr="00570C9D" w:rsidRDefault="005B41E9" w:rsidP="0022028B">
      <w:pPr>
        <w:pStyle w:val="BodyText"/>
        <w:jc w:val="both"/>
        <w:rPr>
          <w:sz w:val="20"/>
        </w:rPr>
      </w:pPr>
      <w:r w:rsidRPr="00570C9D">
        <w:rPr>
          <w:i/>
          <w:noProof/>
          <w:sz w:val="22"/>
          <w:szCs w:val="22"/>
        </w:rPr>
        <w:pict>
          <v:shapetype id="_x0000_t32" coordsize="21600,21600" o:spt="32" o:oned="t" path="m,l21600,21600e" filled="f">
            <v:path arrowok="t" fillok="f" o:connecttype="none"/>
            <o:lock v:ext="edit" shapetype="t"/>
          </v:shapetype>
          <v:shape id="_x0000_s2051" type="#_x0000_t32" style="position:absolute;left:0;text-align:left;margin-left:135.35pt;margin-top:.6pt;width:72.75pt;height:0;z-index:251661312" o:connectortype="straight">
            <v:stroke endarrow="block"/>
          </v:shape>
        </w:pict>
      </w:r>
    </w:p>
    <w:p w:rsidR="00DA76A1" w:rsidRPr="00570C9D" w:rsidRDefault="00DA76A1" w:rsidP="0022028B">
      <w:pPr>
        <w:pStyle w:val="BodyText"/>
        <w:jc w:val="both"/>
        <w:rPr>
          <w:sz w:val="20"/>
        </w:rPr>
      </w:pPr>
    </w:p>
    <w:p w:rsidR="004C02F8" w:rsidRPr="00570C9D" w:rsidRDefault="004C02F8" w:rsidP="0022028B">
      <w:pPr>
        <w:pStyle w:val="BodyText"/>
        <w:rPr>
          <w:i/>
          <w:color w:val="FF0000"/>
          <w:sz w:val="22"/>
        </w:rPr>
      </w:pPr>
    </w:p>
    <w:p w:rsidR="001F0B11" w:rsidRPr="00570C9D" w:rsidRDefault="001F0B11" w:rsidP="0022028B">
      <w:pPr>
        <w:pStyle w:val="BodyText"/>
        <w:rPr>
          <w:i/>
          <w:color w:val="FF0000"/>
          <w:sz w:val="22"/>
        </w:rPr>
      </w:pPr>
    </w:p>
    <w:p w:rsidR="00DA76A1" w:rsidRPr="00570C9D" w:rsidRDefault="00DA76A1" w:rsidP="0022028B">
      <w:pPr>
        <w:pStyle w:val="BodyText"/>
        <w:jc w:val="center"/>
        <w:rPr>
          <w:b/>
          <w:sz w:val="22"/>
          <w:szCs w:val="22"/>
        </w:rPr>
      </w:pPr>
      <w:r w:rsidRPr="00570C9D">
        <w:rPr>
          <w:b/>
          <w:sz w:val="22"/>
          <w:szCs w:val="22"/>
        </w:rPr>
        <w:t>METODE</w:t>
      </w:r>
    </w:p>
    <w:p w:rsidR="004C02F8" w:rsidRPr="00570C9D" w:rsidRDefault="00DA76A1" w:rsidP="0022028B">
      <w:pPr>
        <w:pStyle w:val="ListParagraph"/>
        <w:adjustRightInd w:val="0"/>
        <w:jc w:val="both"/>
        <w:rPr>
          <w:sz w:val="24"/>
          <w:szCs w:val="24"/>
        </w:rPr>
      </w:pPr>
      <w:r w:rsidRPr="00570C9D">
        <w:tab/>
      </w:r>
      <w:proofErr w:type="gramStart"/>
      <w:r w:rsidRPr="00570C9D">
        <w:t>Jenis penelitian ini berupa jenis penelitian kuantitatif.</w:t>
      </w:r>
      <w:proofErr w:type="gramEnd"/>
      <w:r w:rsidRPr="00570C9D">
        <w:t xml:space="preserve"> </w:t>
      </w:r>
      <w:proofErr w:type="gramStart"/>
      <w:r w:rsidRPr="00570C9D">
        <w:rPr>
          <w:sz w:val="24"/>
          <w:szCs w:val="24"/>
        </w:rPr>
        <w:t xml:space="preserve">Populasi penelitian ini WP (wajib </w:t>
      </w:r>
      <w:r w:rsidR="004C1D40" w:rsidRPr="00570C9D">
        <w:rPr>
          <w:sz w:val="24"/>
          <w:szCs w:val="24"/>
        </w:rPr>
        <w:t>pajak) yang terdaftar di Samsat.</w:t>
      </w:r>
      <w:proofErr w:type="gramEnd"/>
      <w:r w:rsidR="004C1D40" w:rsidRPr="00570C9D">
        <w:rPr>
          <w:sz w:val="24"/>
          <w:szCs w:val="24"/>
        </w:rPr>
        <w:t xml:space="preserve"> </w:t>
      </w:r>
      <w:proofErr w:type="gramStart"/>
      <w:r w:rsidRPr="00570C9D">
        <w:rPr>
          <w:sz w:val="24"/>
          <w:szCs w:val="24"/>
        </w:rPr>
        <w:t xml:space="preserve">Jadi dalam peneitian ini peneliti tidak mengambil sampel dari semua wajib pajak yang terdaftar di samsat seleman, melaikan teknik pengambilan sampel menggunakan </w:t>
      </w:r>
      <w:r w:rsidRPr="00570C9D">
        <w:rPr>
          <w:i/>
          <w:sz w:val="24"/>
          <w:szCs w:val="24"/>
        </w:rPr>
        <w:t>probably sampling</w:t>
      </w:r>
      <w:r w:rsidRPr="00570C9D">
        <w:rPr>
          <w:sz w:val="24"/>
          <w:szCs w:val="24"/>
        </w:rPr>
        <w:t xml:space="preserve"> dengan </w:t>
      </w:r>
      <w:r w:rsidRPr="00570C9D">
        <w:rPr>
          <w:i/>
          <w:sz w:val="24"/>
          <w:szCs w:val="24"/>
        </w:rPr>
        <w:t>simple random sampling</w:t>
      </w:r>
      <w:r w:rsidRPr="00570C9D">
        <w:rPr>
          <w:sz w:val="24"/>
          <w:szCs w:val="24"/>
        </w:rPr>
        <w:t xml:space="preserve"> yaitu pengambilan sampel secara acak dari populasi karena populasi di anggap homogen.</w:t>
      </w:r>
      <w:proofErr w:type="gramEnd"/>
      <w:r w:rsidRPr="00570C9D">
        <w:rPr>
          <w:sz w:val="24"/>
          <w:szCs w:val="24"/>
        </w:rPr>
        <w:t xml:space="preserve"> </w:t>
      </w:r>
      <w:r w:rsidR="00EF6F66" w:rsidRPr="00570C9D">
        <w:rPr>
          <w:sz w:val="24"/>
          <w:szCs w:val="24"/>
        </w:rPr>
        <w:t xml:space="preserve">Data yang di gunakan, </w:t>
      </w:r>
      <w:r w:rsidRPr="00570C9D">
        <w:rPr>
          <w:sz w:val="24"/>
          <w:szCs w:val="24"/>
        </w:rPr>
        <w:t xml:space="preserve">melalui kuesioner yaitu mengumpulkan data yang di dilakukan dengan </w:t>
      </w:r>
      <w:proofErr w:type="gramStart"/>
      <w:r w:rsidRPr="00570C9D">
        <w:rPr>
          <w:sz w:val="24"/>
          <w:szCs w:val="24"/>
        </w:rPr>
        <w:t>cara</w:t>
      </w:r>
      <w:proofErr w:type="gramEnd"/>
      <w:r w:rsidRPr="00570C9D">
        <w:rPr>
          <w:sz w:val="24"/>
          <w:szCs w:val="24"/>
        </w:rPr>
        <w:t xml:space="preserve"> menyebarkan daftar pertanyaan untuk di jawab oleh responden yang berisi tentang variabel yang diteliti. </w:t>
      </w:r>
      <w:proofErr w:type="gramStart"/>
      <w:r w:rsidRPr="00570C9D">
        <w:rPr>
          <w:sz w:val="24"/>
          <w:szCs w:val="24"/>
        </w:rPr>
        <w:t xml:space="preserve">Kuesioner menggunakan penelitian </w:t>
      </w:r>
      <w:r w:rsidRPr="00570C9D">
        <w:rPr>
          <w:iCs/>
          <w:sz w:val="24"/>
          <w:szCs w:val="24"/>
        </w:rPr>
        <w:t>R.</w:t>
      </w:r>
      <w:proofErr w:type="gramEnd"/>
      <w:r w:rsidRPr="00570C9D">
        <w:rPr>
          <w:iCs/>
          <w:sz w:val="24"/>
          <w:szCs w:val="24"/>
        </w:rPr>
        <w:t xml:space="preserve"> </w:t>
      </w:r>
      <w:proofErr w:type="gramStart"/>
      <w:r w:rsidRPr="00570C9D">
        <w:rPr>
          <w:iCs/>
          <w:sz w:val="24"/>
          <w:szCs w:val="24"/>
        </w:rPr>
        <w:t>A Vivi Yulian Sari &amp; Neri Susanti (2013).</w:t>
      </w:r>
      <w:proofErr w:type="gramEnd"/>
      <w:r w:rsidRPr="00570C9D">
        <w:rPr>
          <w:iCs/>
          <w:sz w:val="24"/>
          <w:szCs w:val="24"/>
        </w:rPr>
        <w:t xml:space="preserve"> </w:t>
      </w:r>
      <w:proofErr w:type="gramStart"/>
      <w:r w:rsidRPr="00570C9D">
        <w:rPr>
          <w:sz w:val="24"/>
          <w:szCs w:val="24"/>
        </w:rPr>
        <w:t>Vaiabel dalam penelitian ini dibedakan menjadi dua yaitu variabel indepen dan denpenden.</w:t>
      </w:r>
      <w:proofErr w:type="gramEnd"/>
      <w:r w:rsidRPr="00570C9D">
        <w:rPr>
          <w:sz w:val="24"/>
          <w:szCs w:val="24"/>
        </w:rPr>
        <w:t xml:space="preserve"> (X): kualitas pelayanan dan variabel dependen (Y): kepuasan wajib pajak dalam pembayaran pajak. </w:t>
      </w:r>
    </w:p>
    <w:p w:rsidR="00DC30A5" w:rsidRPr="00570C9D" w:rsidRDefault="00DC30A5" w:rsidP="0022028B">
      <w:pPr>
        <w:pStyle w:val="BodyText"/>
        <w:spacing w:before="1"/>
        <w:rPr>
          <w:sz w:val="22"/>
        </w:rPr>
      </w:pPr>
    </w:p>
    <w:p w:rsidR="00C56D7E" w:rsidRPr="00570C9D" w:rsidRDefault="00C56D7E" w:rsidP="0022028B">
      <w:pPr>
        <w:pStyle w:val="BodyText"/>
        <w:spacing w:before="1"/>
        <w:rPr>
          <w:sz w:val="22"/>
        </w:rPr>
      </w:pPr>
    </w:p>
    <w:p w:rsidR="00C56D7E" w:rsidRPr="00570C9D" w:rsidRDefault="00C56D7E" w:rsidP="00E55604">
      <w:pPr>
        <w:ind w:left="102"/>
        <w:jc w:val="center"/>
        <w:rPr>
          <w:b/>
        </w:rPr>
      </w:pPr>
      <w:r w:rsidRPr="00570C9D">
        <w:rPr>
          <w:b/>
        </w:rPr>
        <w:t>HASIL DAN PEMBAHASAN</w:t>
      </w:r>
      <w:r w:rsidRPr="00570C9D">
        <w:rPr>
          <w:sz w:val="24"/>
          <w:szCs w:val="24"/>
        </w:rPr>
        <w:t xml:space="preserve"> </w:t>
      </w:r>
    </w:p>
    <w:p w:rsidR="00C56D7E" w:rsidRPr="00570C9D" w:rsidRDefault="00C56D7E" w:rsidP="0022028B">
      <w:pPr>
        <w:jc w:val="both"/>
        <w:rPr>
          <w:sz w:val="24"/>
          <w:szCs w:val="24"/>
        </w:rPr>
      </w:pPr>
      <w:r w:rsidRPr="00570C9D">
        <w:rPr>
          <w:sz w:val="24"/>
          <w:szCs w:val="24"/>
        </w:rPr>
        <w:tab/>
      </w:r>
      <w:proofErr w:type="gramStart"/>
      <w:r w:rsidRPr="00570C9D">
        <w:rPr>
          <w:sz w:val="24"/>
          <w:szCs w:val="24"/>
        </w:rPr>
        <w:t xml:space="preserve">Berdasarkan perhitungan rumus </w:t>
      </w:r>
      <w:r w:rsidRPr="00570C9D">
        <w:rPr>
          <w:i/>
          <w:sz w:val="24"/>
          <w:szCs w:val="24"/>
        </w:rPr>
        <w:t>slovin</w:t>
      </w:r>
      <w:r w:rsidRPr="00570C9D">
        <w:rPr>
          <w:sz w:val="24"/>
          <w:szCs w:val="24"/>
        </w:rPr>
        <w:t>, yang dimana jumlah populasinya 450 orang.</w:t>
      </w:r>
      <w:proofErr w:type="gramEnd"/>
      <w:r w:rsidRPr="00570C9D">
        <w:rPr>
          <w:sz w:val="24"/>
          <w:szCs w:val="24"/>
        </w:rPr>
        <w:t xml:space="preserve"> </w:t>
      </w:r>
      <w:proofErr w:type="gramStart"/>
      <w:r w:rsidRPr="00570C9D">
        <w:rPr>
          <w:sz w:val="24"/>
          <w:szCs w:val="24"/>
        </w:rPr>
        <w:t xml:space="preserve">Setelah dilakukan perhitungan sesuai rumus yang digunakan maka sampelnya adalah 81 orang dengan </w:t>
      </w:r>
      <w:r w:rsidRPr="00570C9D">
        <w:rPr>
          <w:i/>
          <w:sz w:val="24"/>
          <w:szCs w:val="24"/>
        </w:rPr>
        <w:t>margin of error</w:t>
      </w:r>
      <w:r w:rsidRPr="00570C9D">
        <w:rPr>
          <w:sz w:val="24"/>
          <w:szCs w:val="24"/>
        </w:rPr>
        <w:t xml:space="preserve"> yang ditetapkan adalah 10%.</w:t>
      </w:r>
      <w:proofErr w:type="gramEnd"/>
      <w:r w:rsidRPr="00570C9D">
        <w:rPr>
          <w:sz w:val="24"/>
          <w:szCs w:val="24"/>
        </w:rPr>
        <w:t xml:space="preserve"> </w:t>
      </w:r>
    </w:p>
    <w:p w:rsidR="00C56D7E" w:rsidRPr="00570C9D" w:rsidRDefault="00C56D7E" w:rsidP="0022028B">
      <w:pPr>
        <w:pStyle w:val="ListParagraph"/>
        <w:jc w:val="both"/>
        <w:rPr>
          <w:sz w:val="24"/>
          <w:szCs w:val="24"/>
        </w:rPr>
      </w:pPr>
      <w:r w:rsidRPr="00570C9D">
        <w:rPr>
          <w:sz w:val="24"/>
          <w:szCs w:val="24"/>
        </w:rPr>
        <w:t xml:space="preserve">Sebelum peneliti menyebarkan kuesioner, peneliti menguji terlebih dahulu kuesioner tersebut dengan </w:t>
      </w:r>
      <w:proofErr w:type="gramStart"/>
      <w:r w:rsidRPr="00570C9D">
        <w:rPr>
          <w:sz w:val="24"/>
          <w:szCs w:val="24"/>
        </w:rPr>
        <w:t>cara</w:t>
      </w:r>
      <w:proofErr w:type="gramEnd"/>
      <w:r w:rsidRPr="00570C9D">
        <w:rPr>
          <w:sz w:val="24"/>
          <w:szCs w:val="24"/>
        </w:rPr>
        <w:t xml:space="preserve"> menguji Validitas dan Reliabilitas. </w:t>
      </w:r>
      <w:proofErr w:type="gramStart"/>
      <w:r w:rsidRPr="00570C9D">
        <w:rPr>
          <w:sz w:val="24"/>
          <w:szCs w:val="24"/>
        </w:rPr>
        <w:t>Guna untuk memastikan apakah kuesioner tersebut layak atau tidak di sebar.</w:t>
      </w:r>
      <w:proofErr w:type="gramEnd"/>
      <w:r w:rsidRPr="00570C9D">
        <w:rPr>
          <w:sz w:val="24"/>
          <w:szCs w:val="24"/>
        </w:rPr>
        <w:t xml:space="preserve"> </w:t>
      </w:r>
      <w:proofErr w:type="gramStart"/>
      <w:r w:rsidRPr="00570C9D">
        <w:rPr>
          <w:sz w:val="24"/>
          <w:szCs w:val="24"/>
        </w:rPr>
        <w:t>Peneliti menyebarkan kuesioner kepada warga Perumahan Argomulyo Asri (PAA) dengan kreteria sudah memiliki kendaraan roda dua.</w:t>
      </w:r>
      <w:proofErr w:type="gramEnd"/>
      <w:r w:rsidRPr="00570C9D">
        <w:rPr>
          <w:sz w:val="24"/>
          <w:szCs w:val="24"/>
        </w:rPr>
        <w:t xml:space="preserve"> </w:t>
      </w:r>
      <w:proofErr w:type="gramStart"/>
      <w:r w:rsidRPr="00570C9D">
        <w:rPr>
          <w:sz w:val="24"/>
          <w:szCs w:val="24"/>
        </w:rPr>
        <w:t>Penyebaran kuesioner sebanyak 35 buah.</w:t>
      </w:r>
      <w:proofErr w:type="gramEnd"/>
      <w:r w:rsidRPr="00570C9D">
        <w:rPr>
          <w:sz w:val="24"/>
          <w:szCs w:val="24"/>
        </w:rPr>
        <w:t xml:space="preserve"> </w:t>
      </w:r>
    </w:p>
    <w:p w:rsidR="00C56D7E" w:rsidRPr="00570C9D" w:rsidRDefault="00C56D7E" w:rsidP="001224BC">
      <w:pPr>
        <w:pStyle w:val="ListParagraph"/>
        <w:ind w:left="644"/>
        <w:jc w:val="center"/>
        <w:rPr>
          <w:b/>
          <w:sz w:val="24"/>
          <w:szCs w:val="24"/>
        </w:rPr>
      </w:pPr>
      <w:r w:rsidRPr="00570C9D">
        <w:rPr>
          <w:b/>
          <w:sz w:val="24"/>
          <w:szCs w:val="24"/>
        </w:rPr>
        <w:t>1 Uji Validitas</w:t>
      </w:r>
    </w:p>
    <w:p w:rsidR="00C56D7E" w:rsidRPr="00570C9D" w:rsidRDefault="00C56D7E" w:rsidP="00E55604">
      <w:pPr>
        <w:pStyle w:val="ListParagraph"/>
        <w:jc w:val="both"/>
      </w:pPr>
      <w:r w:rsidRPr="00570C9D">
        <w:rPr>
          <w:sz w:val="24"/>
          <w:szCs w:val="24"/>
        </w:rPr>
        <w:tab/>
      </w:r>
      <w:proofErr w:type="gramStart"/>
      <w:r w:rsidRPr="00570C9D">
        <w:rPr>
          <w:sz w:val="24"/>
          <w:szCs w:val="24"/>
        </w:rPr>
        <w:t>Uji Validitas dalam penelitian ini menggunakan sempel warga di Perumahan Argomulyo Asri (PAA) dengan kreteria sudah memiliki kendaraan roda dua.</w:t>
      </w:r>
      <w:proofErr w:type="gramEnd"/>
      <w:r w:rsidRPr="00570C9D">
        <w:rPr>
          <w:sz w:val="24"/>
          <w:szCs w:val="24"/>
        </w:rPr>
        <w:t xml:space="preserve"> </w:t>
      </w:r>
      <w:proofErr w:type="gramStart"/>
      <w:r w:rsidRPr="00570C9D">
        <w:rPr>
          <w:sz w:val="24"/>
          <w:szCs w:val="24"/>
        </w:rPr>
        <w:t>Peneliti menyebarkan kuesioner sebanyak 35 buah.</w:t>
      </w:r>
      <w:proofErr w:type="gramEnd"/>
      <w:r w:rsidRPr="00570C9D">
        <w:rPr>
          <w:sz w:val="24"/>
          <w:szCs w:val="24"/>
        </w:rPr>
        <w:t xml:space="preserve"> </w:t>
      </w:r>
      <w:proofErr w:type="gramStart"/>
      <w:r w:rsidRPr="00570C9D">
        <w:rPr>
          <w:sz w:val="24"/>
          <w:szCs w:val="24"/>
        </w:rPr>
        <w:t>Penyebaran kuesioner dilakukan pada tanggal 20 Desember 2019.</w:t>
      </w:r>
      <w:proofErr w:type="gramEnd"/>
      <w:r w:rsidRPr="00570C9D">
        <w:rPr>
          <w:sz w:val="24"/>
          <w:szCs w:val="24"/>
        </w:rPr>
        <w:t xml:space="preserve"> </w:t>
      </w:r>
      <w:proofErr w:type="gramStart"/>
      <w:r w:rsidRPr="00570C9D">
        <w:t>Untuk mengukur validitas kuesioner yang diberikan kepada responden maka digunakan rumus korelasi Produk Moment yaitu menurut (Sugiyono, 2005).</w:t>
      </w:r>
      <w:proofErr w:type="gramEnd"/>
      <w:r w:rsidRPr="00570C9D">
        <w:t xml:space="preserve"> </w:t>
      </w:r>
      <w:proofErr w:type="gramStart"/>
      <w:r w:rsidRPr="00570C9D">
        <w:t xml:space="preserve">Teknik korelasinya memakai </w:t>
      </w:r>
      <w:r w:rsidRPr="00570C9D">
        <w:rPr>
          <w:i/>
          <w:iCs/>
        </w:rPr>
        <w:t xml:space="preserve">Pearson </w:t>
      </w:r>
      <w:r w:rsidRPr="00570C9D">
        <w:rPr>
          <w:i/>
          <w:iCs/>
        </w:rPr>
        <w:lastRenderedPageBreak/>
        <w:t>Correlation</w:t>
      </w:r>
      <w:r w:rsidRPr="00570C9D">
        <w:t>, dihitung dengan menggunakan bantuan komputer program SPSS versi 21.</w:t>
      </w:r>
      <w:proofErr w:type="gramEnd"/>
      <w:r w:rsidRPr="00570C9D">
        <w:t xml:space="preserve"> </w:t>
      </w:r>
      <w:proofErr w:type="gramStart"/>
      <w:r w:rsidRPr="00570C9D">
        <w:t>Item pertanyaan dinyatakan valid apabila memiliki r hitung &gt; r tabel (Ghozali, 2001).</w:t>
      </w:r>
      <w:proofErr w:type="gramEnd"/>
      <w:r w:rsidRPr="00570C9D">
        <w:t xml:space="preserve"> Hasil Uji Validitas dapat ditunjukkan pada tabel </w:t>
      </w:r>
      <w:proofErr w:type="gramStart"/>
      <w:r w:rsidRPr="00570C9D">
        <w:t>berikut :</w:t>
      </w:r>
      <w:proofErr w:type="gramEnd"/>
    </w:p>
    <w:p w:rsidR="00E55604" w:rsidRPr="00570C9D" w:rsidRDefault="00E55604" w:rsidP="00E55604">
      <w:pPr>
        <w:pStyle w:val="ListParagraph"/>
        <w:jc w:val="center"/>
        <w:rPr>
          <w:sz w:val="24"/>
          <w:szCs w:val="24"/>
        </w:rPr>
      </w:pPr>
      <w:r w:rsidRPr="00570C9D">
        <w:t>Tabel 1</w:t>
      </w:r>
    </w:p>
    <w:tbl>
      <w:tblPr>
        <w:tblW w:w="614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735"/>
        <w:gridCol w:w="1084"/>
        <w:gridCol w:w="735"/>
        <w:gridCol w:w="987"/>
      </w:tblGrid>
      <w:tr w:rsidR="00C56D7E" w:rsidRPr="00570C9D" w:rsidTr="00E55604">
        <w:trPr>
          <w:trHeight w:val="264"/>
          <w:jc w:val="center"/>
        </w:trPr>
        <w:tc>
          <w:tcPr>
            <w:tcW w:w="2604" w:type="dxa"/>
            <w:noWrap/>
            <w:vAlign w:val="bottom"/>
            <w:hideMark/>
          </w:tcPr>
          <w:p w:rsidR="00C56D7E" w:rsidRPr="00570C9D" w:rsidRDefault="00C56D7E" w:rsidP="0022028B">
            <w:pPr>
              <w:rPr>
                <w:color w:val="000000"/>
                <w:sz w:val="16"/>
                <w:szCs w:val="16"/>
              </w:rPr>
            </w:pPr>
            <w:r w:rsidRPr="00570C9D">
              <w:rPr>
                <w:color w:val="000000"/>
                <w:sz w:val="16"/>
                <w:szCs w:val="16"/>
              </w:rPr>
              <w:t>Variabel</w:t>
            </w:r>
          </w:p>
        </w:tc>
        <w:tc>
          <w:tcPr>
            <w:tcW w:w="735" w:type="dxa"/>
            <w:noWrap/>
            <w:vAlign w:val="bottom"/>
            <w:hideMark/>
          </w:tcPr>
          <w:p w:rsidR="00C56D7E" w:rsidRPr="00570C9D" w:rsidRDefault="00C56D7E" w:rsidP="0022028B">
            <w:pPr>
              <w:rPr>
                <w:color w:val="000000"/>
                <w:sz w:val="16"/>
                <w:szCs w:val="16"/>
              </w:rPr>
            </w:pPr>
            <w:r w:rsidRPr="00570C9D">
              <w:rPr>
                <w:color w:val="000000"/>
                <w:sz w:val="16"/>
                <w:szCs w:val="16"/>
              </w:rPr>
              <w:t>Item</w:t>
            </w:r>
          </w:p>
        </w:tc>
        <w:tc>
          <w:tcPr>
            <w:tcW w:w="1084" w:type="dxa"/>
            <w:noWrap/>
            <w:vAlign w:val="bottom"/>
            <w:hideMark/>
          </w:tcPr>
          <w:p w:rsidR="00C56D7E" w:rsidRPr="00570C9D" w:rsidRDefault="00C56D7E" w:rsidP="0022028B">
            <w:pPr>
              <w:rPr>
                <w:color w:val="000000"/>
                <w:sz w:val="16"/>
                <w:szCs w:val="16"/>
              </w:rPr>
            </w:pPr>
            <w:r w:rsidRPr="00570C9D">
              <w:rPr>
                <w:color w:val="000000"/>
                <w:sz w:val="16"/>
                <w:szCs w:val="16"/>
              </w:rPr>
              <w:t>r hitung</w:t>
            </w:r>
          </w:p>
        </w:tc>
        <w:tc>
          <w:tcPr>
            <w:tcW w:w="735" w:type="dxa"/>
            <w:noWrap/>
            <w:vAlign w:val="bottom"/>
            <w:hideMark/>
          </w:tcPr>
          <w:p w:rsidR="00C56D7E" w:rsidRPr="00570C9D" w:rsidRDefault="00C56D7E" w:rsidP="0022028B">
            <w:pPr>
              <w:rPr>
                <w:color w:val="000000"/>
                <w:sz w:val="16"/>
                <w:szCs w:val="16"/>
              </w:rPr>
            </w:pPr>
            <w:r w:rsidRPr="00570C9D">
              <w:rPr>
                <w:color w:val="000000"/>
                <w:sz w:val="16"/>
                <w:szCs w:val="16"/>
              </w:rPr>
              <w:t>r tabel</w:t>
            </w:r>
          </w:p>
        </w:tc>
        <w:tc>
          <w:tcPr>
            <w:tcW w:w="987" w:type="dxa"/>
            <w:noWrap/>
            <w:vAlign w:val="bottom"/>
            <w:hideMark/>
          </w:tcPr>
          <w:p w:rsidR="00C56D7E" w:rsidRPr="00570C9D" w:rsidRDefault="00C56D7E" w:rsidP="0022028B">
            <w:pPr>
              <w:rPr>
                <w:color w:val="000000"/>
                <w:sz w:val="16"/>
                <w:szCs w:val="16"/>
              </w:rPr>
            </w:pPr>
            <w:r w:rsidRPr="00570C9D">
              <w:rPr>
                <w:color w:val="000000"/>
                <w:sz w:val="16"/>
                <w:szCs w:val="16"/>
              </w:rPr>
              <w:t>Keterangan</w:t>
            </w:r>
          </w:p>
        </w:tc>
      </w:tr>
      <w:tr w:rsidR="00C56D7E" w:rsidRPr="00570C9D" w:rsidTr="00E55604">
        <w:trPr>
          <w:trHeight w:val="76"/>
          <w:jc w:val="center"/>
        </w:trPr>
        <w:tc>
          <w:tcPr>
            <w:tcW w:w="2604" w:type="dxa"/>
            <w:vMerge w:val="restart"/>
            <w:noWrap/>
            <w:vAlign w:val="center"/>
            <w:hideMark/>
          </w:tcPr>
          <w:p w:rsidR="00C56D7E" w:rsidRPr="00570C9D" w:rsidRDefault="00C56D7E" w:rsidP="0022028B">
            <w:pPr>
              <w:rPr>
                <w:color w:val="000000"/>
                <w:sz w:val="16"/>
                <w:szCs w:val="16"/>
              </w:rPr>
            </w:pPr>
            <w:r w:rsidRPr="00570C9D">
              <w:rPr>
                <w:color w:val="000000"/>
                <w:sz w:val="16"/>
                <w:szCs w:val="16"/>
              </w:rPr>
              <w:t>Kualitas Pelayanan</w:t>
            </w:r>
          </w:p>
        </w:tc>
        <w:tc>
          <w:tcPr>
            <w:tcW w:w="735" w:type="dxa"/>
            <w:noWrap/>
            <w:hideMark/>
          </w:tcPr>
          <w:p w:rsidR="00C56D7E" w:rsidRPr="00570C9D" w:rsidRDefault="00C56D7E" w:rsidP="0022028B">
            <w:pPr>
              <w:pStyle w:val="Default"/>
              <w:jc w:val="both"/>
              <w:rPr>
                <w:sz w:val="16"/>
                <w:szCs w:val="16"/>
              </w:rPr>
            </w:pPr>
            <w:r w:rsidRPr="00570C9D">
              <w:rPr>
                <w:sz w:val="16"/>
                <w:szCs w:val="16"/>
              </w:rPr>
              <w:t xml:space="preserve"> X1.1</w:t>
            </w:r>
          </w:p>
        </w:tc>
        <w:tc>
          <w:tcPr>
            <w:tcW w:w="1084" w:type="dxa"/>
            <w:noWrap/>
            <w:vAlign w:val="center"/>
          </w:tcPr>
          <w:p w:rsidR="00C56D7E" w:rsidRPr="00570C9D" w:rsidRDefault="00C56D7E" w:rsidP="0022028B">
            <w:pPr>
              <w:rPr>
                <w:color w:val="000000"/>
                <w:sz w:val="16"/>
                <w:szCs w:val="16"/>
              </w:rPr>
            </w:pPr>
            <w:r w:rsidRPr="00570C9D">
              <w:rPr>
                <w:color w:val="000000"/>
                <w:sz w:val="16"/>
                <w:szCs w:val="16"/>
              </w:rPr>
              <w:t>0,58000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hideMark/>
          </w:tcPr>
          <w:p w:rsidR="00C56D7E" w:rsidRPr="00570C9D" w:rsidRDefault="00C56D7E" w:rsidP="0022028B">
            <w:pPr>
              <w:rPr>
                <w:color w:val="000000"/>
                <w:sz w:val="16"/>
                <w:szCs w:val="16"/>
              </w:rPr>
            </w:pPr>
          </w:p>
        </w:tc>
        <w:tc>
          <w:tcPr>
            <w:tcW w:w="735" w:type="dxa"/>
            <w:noWrap/>
            <w:hideMark/>
          </w:tcPr>
          <w:p w:rsidR="00C56D7E" w:rsidRPr="00570C9D" w:rsidRDefault="00C56D7E" w:rsidP="0022028B">
            <w:pPr>
              <w:pStyle w:val="Default"/>
              <w:jc w:val="both"/>
              <w:rPr>
                <w:sz w:val="16"/>
                <w:szCs w:val="16"/>
              </w:rPr>
            </w:pPr>
            <w:r w:rsidRPr="00570C9D">
              <w:rPr>
                <w:sz w:val="16"/>
                <w:szCs w:val="16"/>
              </w:rPr>
              <w:t xml:space="preserve"> X1.2</w:t>
            </w:r>
          </w:p>
        </w:tc>
        <w:tc>
          <w:tcPr>
            <w:tcW w:w="1084" w:type="dxa"/>
            <w:noWrap/>
          </w:tcPr>
          <w:p w:rsidR="00C56D7E" w:rsidRPr="00570C9D" w:rsidRDefault="00C56D7E" w:rsidP="0022028B">
            <w:pPr>
              <w:rPr>
                <w:sz w:val="16"/>
                <w:szCs w:val="16"/>
              </w:rPr>
            </w:pPr>
            <w:r w:rsidRPr="00570C9D">
              <w:rPr>
                <w:sz w:val="16"/>
                <w:szCs w:val="16"/>
              </w:rPr>
              <w:t>0,71700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hideMark/>
          </w:tcPr>
          <w:p w:rsidR="00C56D7E" w:rsidRPr="00570C9D" w:rsidRDefault="00C56D7E" w:rsidP="0022028B">
            <w:pPr>
              <w:rPr>
                <w:color w:val="000000"/>
                <w:sz w:val="16"/>
                <w:szCs w:val="16"/>
              </w:rPr>
            </w:pPr>
          </w:p>
        </w:tc>
        <w:tc>
          <w:tcPr>
            <w:tcW w:w="735" w:type="dxa"/>
            <w:noWrap/>
            <w:hideMark/>
          </w:tcPr>
          <w:p w:rsidR="00C56D7E" w:rsidRPr="00570C9D" w:rsidRDefault="00C56D7E" w:rsidP="0022028B">
            <w:pPr>
              <w:pStyle w:val="Default"/>
              <w:jc w:val="both"/>
              <w:rPr>
                <w:sz w:val="16"/>
                <w:szCs w:val="16"/>
              </w:rPr>
            </w:pPr>
            <w:r w:rsidRPr="00570C9D">
              <w:rPr>
                <w:sz w:val="16"/>
                <w:szCs w:val="16"/>
              </w:rPr>
              <w:t>X1.3</w:t>
            </w:r>
          </w:p>
        </w:tc>
        <w:tc>
          <w:tcPr>
            <w:tcW w:w="1084" w:type="dxa"/>
            <w:noWrap/>
          </w:tcPr>
          <w:p w:rsidR="00C56D7E" w:rsidRPr="00570C9D" w:rsidRDefault="00C56D7E" w:rsidP="0022028B">
            <w:pPr>
              <w:rPr>
                <w:sz w:val="16"/>
                <w:szCs w:val="16"/>
              </w:rPr>
            </w:pPr>
            <w:r w:rsidRPr="00570C9D">
              <w:rPr>
                <w:sz w:val="16"/>
                <w:szCs w:val="16"/>
              </w:rPr>
              <w:t>0,759</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X1.4</w:t>
            </w:r>
          </w:p>
        </w:tc>
        <w:tc>
          <w:tcPr>
            <w:tcW w:w="1084" w:type="dxa"/>
            <w:noWrap/>
          </w:tcPr>
          <w:p w:rsidR="00C56D7E" w:rsidRPr="00570C9D" w:rsidRDefault="00C56D7E" w:rsidP="0022028B">
            <w:pPr>
              <w:rPr>
                <w:sz w:val="16"/>
                <w:szCs w:val="16"/>
              </w:rPr>
            </w:pPr>
            <w:r w:rsidRPr="00570C9D">
              <w:rPr>
                <w:sz w:val="16"/>
                <w:szCs w:val="16"/>
              </w:rPr>
              <w:t>0,68400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X1.5</w:t>
            </w:r>
          </w:p>
        </w:tc>
        <w:tc>
          <w:tcPr>
            <w:tcW w:w="1084" w:type="dxa"/>
            <w:noWrap/>
          </w:tcPr>
          <w:p w:rsidR="00C56D7E" w:rsidRPr="00570C9D" w:rsidRDefault="00C56D7E" w:rsidP="0022028B">
            <w:pPr>
              <w:rPr>
                <w:sz w:val="16"/>
                <w:szCs w:val="16"/>
              </w:rPr>
            </w:pPr>
            <w:r w:rsidRPr="00570C9D">
              <w:rPr>
                <w:sz w:val="16"/>
                <w:szCs w:val="16"/>
              </w:rPr>
              <w:t>0,78300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X1.6</w:t>
            </w:r>
          </w:p>
        </w:tc>
        <w:tc>
          <w:tcPr>
            <w:tcW w:w="1084" w:type="dxa"/>
            <w:noWrap/>
          </w:tcPr>
          <w:p w:rsidR="00C56D7E" w:rsidRPr="00570C9D" w:rsidRDefault="00C56D7E" w:rsidP="0022028B">
            <w:pPr>
              <w:rPr>
                <w:sz w:val="16"/>
                <w:szCs w:val="16"/>
              </w:rPr>
            </w:pPr>
            <w:r w:rsidRPr="00570C9D">
              <w:rPr>
                <w:sz w:val="16"/>
                <w:szCs w:val="16"/>
              </w:rPr>
              <w:t>0,69000</w:t>
            </w:r>
          </w:p>
        </w:tc>
        <w:tc>
          <w:tcPr>
            <w:tcW w:w="735" w:type="dxa"/>
            <w:noWrap/>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X1.7</w:t>
            </w:r>
          </w:p>
        </w:tc>
        <w:tc>
          <w:tcPr>
            <w:tcW w:w="1084" w:type="dxa"/>
            <w:noWrap/>
          </w:tcPr>
          <w:p w:rsidR="00C56D7E" w:rsidRPr="00570C9D" w:rsidRDefault="00C56D7E" w:rsidP="0022028B">
            <w:pPr>
              <w:rPr>
                <w:sz w:val="16"/>
                <w:szCs w:val="16"/>
              </w:rPr>
            </w:pPr>
            <w:r w:rsidRPr="00570C9D">
              <w:rPr>
                <w:sz w:val="16"/>
                <w:szCs w:val="16"/>
              </w:rPr>
              <w:t>0,67000</w:t>
            </w:r>
          </w:p>
        </w:tc>
        <w:tc>
          <w:tcPr>
            <w:tcW w:w="735" w:type="dxa"/>
            <w:noWrap/>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X1.8</w:t>
            </w:r>
          </w:p>
        </w:tc>
        <w:tc>
          <w:tcPr>
            <w:tcW w:w="1084" w:type="dxa"/>
            <w:noWrap/>
          </w:tcPr>
          <w:p w:rsidR="00C56D7E" w:rsidRPr="00570C9D" w:rsidRDefault="00C56D7E" w:rsidP="0022028B">
            <w:pPr>
              <w:rPr>
                <w:sz w:val="16"/>
                <w:szCs w:val="16"/>
              </w:rPr>
            </w:pPr>
            <w:r w:rsidRPr="00570C9D">
              <w:rPr>
                <w:sz w:val="16"/>
                <w:szCs w:val="16"/>
              </w:rPr>
              <w:t>0,70200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X1.9</w:t>
            </w:r>
          </w:p>
        </w:tc>
        <w:tc>
          <w:tcPr>
            <w:tcW w:w="1084" w:type="dxa"/>
            <w:noWrap/>
          </w:tcPr>
          <w:p w:rsidR="00C56D7E" w:rsidRPr="00570C9D" w:rsidRDefault="00C56D7E" w:rsidP="0022028B">
            <w:pPr>
              <w:rPr>
                <w:sz w:val="16"/>
                <w:szCs w:val="16"/>
              </w:rPr>
            </w:pPr>
            <w:r w:rsidRPr="00570C9D">
              <w:rPr>
                <w:sz w:val="16"/>
                <w:szCs w:val="16"/>
              </w:rPr>
              <w:t>0,46600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X1.10</w:t>
            </w:r>
          </w:p>
        </w:tc>
        <w:tc>
          <w:tcPr>
            <w:tcW w:w="1084" w:type="dxa"/>
            <w:noWrap/>
          </w:tcPr>
          <w:p w:rsidR="00C56D7E" w:rsidRPr="00570C9D" w:rsidRDefault="00C56D7E" w:rsidP="0022028B">
            <w:pPr>
              <w:rPr>
                <w:sz w:val="16"/>
                <w:szCs w:val="16"/>
              </w:rPr>
            </w:pPr>
            <w:r w:rsidRPr="00570C9D">
              <w:rPr>
                <w:sz w:val="16"/>
                <w:szCs w:val="16"/>
              </w:rPr>
              <w:t>0,82300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X1.11</w:t>
            </w:r>
          </w:p>
        </w:tc>
        <w:tc>
          <w:tcPr>
            <w:tcW w:w="1084" w:type="dxa"/>
            <w:noWrap/>
          </w:tcPr>
          <w:p w:rsidR="00C56D7E" w:rsidRPr="00570C9D" w:rsidRDefault="00C56D7E" w:rsidP="0022028B">
            <w:pPr>
              <w:rPr>
                <w:sz w:val="16"/>
                <w:szCs w:val="16"/>
              </w:rPr>
            </w:pPr>
            <w:r w:rsidRPr="00570C9D">
              <w:rPr>
                <w:sz w:val="16"/>
                <w:szCs w:val="16"/>
              </w:rPr>
              <w:t>0,77300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X1.12</w:t>
            </w:r>
          </w:p>
        </w:tc>
        <w:tc>
          <w:tcPr>
            <w:tcW w:w="1084" w:type="dxa"/>
            <w:noWrap/>
          </w:tcPr>
          <w:p w:rsidR="00C56D7E" w:rsidRPr="00570C9D" w:rsidRDefault="00C56D7E" w:rsidP="0022028B">
            <w:pPr>
              <w:rPr>
                <w:sz w:val="16"/>
                <w:szCs w:val="16"/>
              </w:rPr>
            </w:pPr>
            <w:r w:rsidRPr="00570C9D">
              <w:rPr>
                <w:sz w:val="16"/>
                <w:szCs w:val="16"/>
              </w:rPr>
              <w:t>0,80800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271"/>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X1.13</w:t>
            </w:r>
          </w:p>
        </w:tc>
        <w:tc>
          <w:tcPr>
            <w:tcW w:w="1084" w:type="dxa"/>
            <w:noWrap/>
          </w:tcPr>
          <w:p w:rsidR="00C56D7E" w:rsidRPr="00570C9D" w:rsidRDefault="00C56D7E" w:rsidP="0022028B">
            <w:pPr>
              <w:rPr>
                <w:sz w:val="16"/>
                <w:szCs w:val="16"/>
              </w:rPr>
            </w:pPr>
            <w:r w:rsidRPr="00570C9D">
              <w:rPr>
                <w:sz w:val="16"/>
                <w:szCs w:val="16"/>
              </w:rPr>
              <w:t>0,63300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X1.14</w:t>
            </w:r>
          </w:p>
        </w:tc>
        <w:tc>
          <w:tcPr>
            <w:tcW w:w="1084" w:type="dxa"/>
            <w:noWrap/>
          </w:tcPr>
          <w:p w:rsidR="00C56D7E" w:rsidRPr="00570C9D" w:rsidRDefault="00C56D7E" w:rsidP="0022028B">
            <w:pPr>
              <w:rPr>
                <w:sz w:val="16"/>
                <w:szCs w:val="16"/>
              </w:rPr>
            </w:pPr>
            <w:r w:rsidRPr="00570C9D">
              <w:rPr>
                <w:sz w:val="16"/>
                <w:szCs w:val="16"/>
              </w:rPr>
              <w:t>0,68600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X1.15</w:t>
            </w:r>
          </w:p>
        </w:tc>
        <w:tc>
          <w:tcPr>
            <w:tcW w:w="1084" w:type="dxa"/>
            <w:noWrap/>
          </w:tcPr>
          <w:p w:rsidR="00C56D7E" w:rsidRPr="00570C9D" w:rsidRDefault="00C56D7E" w:rsidP="0022028B">
            <w:pPr>
              <w:rPr>
                <w:sz w:val="16"/>
                <w:szCs w:val="16"/>
              </w:rPr>
            </w:pPr>
            <w:r w:rsidRPr="00570C9D">
              <w:rPr>
                <w:sz w:val="16"/>
                <w:szCs w:val="16"/>
              </w:rPr>
              <w:t>0,75100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X1.16</w:t>
            </w:r>
          </w:p>
        </w:tc>
        <w:tc>
          <w:tcPr>
            <w:tcW w:w="1084" w:type="dxa"/>
            <w:noWrap/>
          </w:tcPr>
          <w:p w:rsidR="00C56D7E" w:rsidRPr="00570C9D" w:rsidRDefault="00C56D7E" w:rsidP="0022028B">
            <w:pPr>
              <w:rPr>
                <w:sz w:val="16"/>
                <w:szCs w:val="16"/>
              </w:rPr>
            </w:pPr>
            <w:r w:rsidRPr="00570C9D">
              <w:rPr>
                <w:sz w:val="16"/>
                <w:szCs w:val="16"/>
              </w:rPr>
              <w:t>0,60400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val="restart"/>
            <w:noWrap/>
            <w:vAlign w:val="center"/>
            <w:hideMark/>
          </w:tcPr>
          <w:p w:rsidR="00C56D7E" w:rsidRPr="00570C9D" w:rsidRDefault="00C56D7E" w:rsidP="0022028B">
            <w:pPr>
              <w:rPr>
                <w:color w:val="000000"/>
                <w:sz w:val="16"/>
                <w:szCs w:val="16"/>
              </w:rPr>
            </w:pPr>
            <w:r w:rsidRPr="00570C9D">
              <w:rPr>
                <w:color w:val="000000"/>
                <w:sz w:val="16"/>
                <w:szCs w:val="16"/>
              </w:rPr>
              <w:t>Kepuasan Wajib Pajak</w:t>
            </w:r>
          </w:p>
        </w:tc>
        <w:tc>
          <w:tcPr>
            <w:tcW w:w="735" w:type="dxa"/>
            <w:noWrap/>
            <w:hideMark/>
          </w:tcPr>
          <w:p w:rsidR="00C56D7E" w:rsidRPr="00570C9D" w:rsidRDefault="00C56D7E" w:rsidP="0022028B">
            <w:pPr>
              <w:pStyle w:val="Default"/>
              <w:jc w:val="both"/>
              <w:rPr>
                <w:sz w:val="16"/>
                <w:szCs w:val="16"/>
              </w:rPr>
            </w:pPr>
            <w:r w:rsidRPr="00570C9D">
              <w:rPr>
                <w:sz w:val="16"/>
                <w:szCs w:val="16"/>
              </w:rPr>
              <w:t>Y1.1</w:t>
            </w:r>
          </w:p>
        </w:tc>
        <w:tc>
          <w:tcPr>
            <w:tcW w:w="1084" w:type="dxa"/>
            <w:noWrap/>
          </w:tcPr>
          <w:p w:rsidR="00C56D7E" w:rsidRPr="00570C9D" w:rsidRDefault="00C56D7E" w:rsidP="0022028B">
            <w:pPr>
              <w:rPr>
                <w:sz w:val="16"/>
                <w:szCs w:val="16"/>
              </w:rPr>
            </w:pPr>
            <w:r w:rsidRPr="00570C9D">
              <w:rPr>
                <w:sz w:val="16"/>
                <w:szCs w:val="16"/>
              </w:rPr>
              <w:t>0,41400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hideMark/>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Y1.2</w:t>
            </w:r>
          </w:p>
        </w:tc>
        <w:tc>
          <w:tcPr>
            <w:tcW w:w="1084" w:type="dxa"/>
            <w:noWrap/>
          </w:tcPr>
          <w:p w:rsidR="00C56D7E" w:rsidRPr="00570C9D" w:rsidRDefault="00C56D7E" w:rsidP="0022028B">
            <w:pPr>
              <w:rPr>
                <w:sz w:val="16"/>
                <w:szCs w:val="16"/>
              </w:rPr>
            </w:pPr>
            <w:r w:rsidRPr="00570C9D">
              <w:rPr>
                <w:sz w:val="16"/>
                <w:szCs w:val="16"/>
              </w:rPr>
              <w:t>0,45700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hideMark/>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Y1.3</w:t>
            </w:r>
          </w:p>
        </w:tc>
        <w:tc>
          <w:tcPr>
            <w:tcW w:w="1084" w:type="dxa"/>
            <w:noWrap/>
          </w:tcPr>
          <w:p w:rsidR="00C56D7E" w:rsidRPr="00570C9D" w:rsidRDefault="00C56D7E" w:rsidP="0022028B">
            <w:pPr>
              <w:rPr>
                <w:sz w:val="16"/>
                <w:szCs w:val="16"/>
              </w:rPr>
            </w:pPr>
            <w:r w:rsidRPr="00570C9D">
              <w:rPr>
                <w:sz w:val="16"/>
                <w:szCs w:val="16"/>
              </w:rPr>
              <w:t>0,44000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hideMark/>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Y1.4</w:t>
            </w:r>
          </w:p>
        </w:tc>
        <w:tc>
          <w:tcPr>
            <w:tcW w:w="1084" w:type="dxa"/>
            <w:noWrap/>
          </w:tcPr>
          <w:p w:rsidR="00C56D7E" w:rsidRPr="00570C9D" w:rsidRDefault="00C56D7E" w:rsidP="0022028B">
            <w:pPr>
              <w:rPr>
                <w:sz w:val="16"/>
                <w:szCs w:val="16"/>
              </w:rPr>
            </w:pPr>
            <w:r w:rsidRPr="00570C9D">
              <w:rPr>
                <w:sz w:val="16"/>
                <w:szCs w:val="16"/>
              </w:rPr>
              <w:t>0,65800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r w:rsidR="00C56D7E" w:rsidRPr="00570C9D" w:rsidTr="00E55604">
        <w:trPr>
          <w:trHeight w:val="185"/>
          <w:jc w:val="center"/>
        </w:trPr>
        <w:tc>
          <w:tcPr>
            <w:tcW w:w="2604" w:type="dxa"/>
            <w:vMerge/>
            <w:noWrap/>
            <w:vAlign w:val="center"/>
          </w:tcPr>
          <w:p w:rsidR="00C56D7E" w:rsidRPr="00570C9D" w:rsidRDefault="00C56D7E" w:rsidP="0022028B">
            <w:pPr>
              <w:rPr>
                <w:color w:val="000000"/>
                <w:sz w:val="16"/>
                <w:szCs w:val="16"/>
              </w:rPr>
            </w:pPr>
          </w:p>
        </w:tc>
        <w:tc>
          <w:tcPr>
            <w:tcW w:w="735" w:type="dxa"/>
            <w:noWrap/>
          </w:tcPr>
          <w:p w:rsidR="00C56D7E" w:rsidRPr="00570C9D" w:rsidRDefault="00C56D7E" w:rsidP="0022028B">
            <w:pPr>
              <w:pStyle w:val="Default"/>
              <w:jc w:val="both"/>
              <w:rPr>
                <w:sz w:val="16"/>
                <w:szCs w:val="16"/>
              </w:rPr>
            </w:pPr>
            <w:r w:rsidRPr="00570C9D">
              <w:rPr>
                <w:sz w:val="16"/>
                <w:szCs w:val="16"/>
              </w:rPr>
              <w:t>Y1.5</w:t>
            </w:r>
          </w:p>
        </w:tc>
        <w:tc>
          <w:tcPr>
            <w:tcW w:w="1084" w:type="dxa"/>
            <w:noWrap/>
          </w:tcPr>
          <w:p w:rsidR="00C56D7E" w:rsidRPr="00570C9D" w:rsidRDefault="00C56D7E" w:rsidP="0022028B">
            <w:pPr>
              <w:rPr>
                <w:sz w:val="16"/>
                <w:szCs w:val="16"/>
              </w:rPr>
            </w:pPr>
            <w:r w:rsidRPr="00570C9D">
              <w:rPr>
                <w:sz w:val="16"/>
                <w:szCs w:val="16"/>
              </w:rPr>
              <w:t>0,44900</w:t>
            </w:r>
          </w:p>
        </w:tc>
        <w:tc>
          <w:tcPr>
            <w:tcW w:w="735" w:type="dxa"/>
            <w:noWrap/>
            <w:vAlign w:val="center"/>
          </w:tcPr>
          <w:p w:rsidR="00C56D7E" w:rsidRPr="00570C9D" w:rsidRDefault="00C56D7E" w:rsidP="0022028B">
            <w:pPr>
              <w:rPr>
                <w:color w:val="000000"/>
                <w:sz w:val="16"/>
                <w:szCs w:val="16"/>
              </w:rPr>
            </w:pPr>
            <w:r w:rsidRPr="00570C9D">
              <w:rPr>
                <w:color w:val="000000"/>
                <w:sz w:val="16"/>
                <w:szCs w:val="16"/>
              </w:rPr>
              <w:t>0,2746</w:t>
            </w:r>
          </w:p>
        </w:tc>
        <w:tc>
          <w:tcPr>
            <w:tcW w:w="987" w:type="dxa"/>
            <w:noWrap/>
            <w:vAlign w:val="center"/>
          </w:tcPr>
          <w:p w:rsidR="00C56D7E" w:rsidRPr="00570C9D" w:rsidRDefault="00C56D7E" w:rsidP="0022028B">
            <w:pPr>
              <w:rPr>
                <w:color w:val="000000"/>
                <w:sz w:val="16"/>
                <w:szCs w:val="16"/>
              </w:rPr>
            </w:pPr>
            <w:r w:rsidRPr="00570C9D">
              <w:rPr>
                <w:color w:val="000000"/>
                <w:sz w:val="16"/>
                <w:szCs w:val="16"/>
              </w:rPr>
              <w:t>Valid</w:t>
            </w:r>
          </w:p>
        </w:tc>
      </w:tr>
    </w:tbl>
    <w:p w:rsidR="00E55604" w:rsidRPr="00570C9D" w:rsidRDefault="00E55604" w:rsidP="00E55604">
      <w:pPr>
        <w:pStyle w:val="ListParagraph"/>
        <w:jc w:val="center"/>
        <w:rPr>
          <w:sz w:val="24"/>
          <w:szCs w:val="24"/>
        </w:rPr>
      </w:pPr>
      <w:r w:rsidRPr="00570C9D">
        <w:rPr>
          <w:sz w:val="24"/>
          <w:szCs w:val="24"/>
        </w:rPr>
        <w:t>Sumber: Data diolah</w:t>
      </w:r>
      <w:proofErr w:type="gramStart"/>
      <w:r w:rsidRPr="00570C9D">
        <w:rPr>
          <w:sz w:val="24"/>
          <w:szCs w:val="24"/>
        </w:rPr>
        <w:t>,2019</w:t>
      </w:r>
      <w:proofErr w:type="gramEnd"/>
    </w:p>
    <w:p w:rsidR="00C56D7E" w:rsidRPr="00570C9D" w:rsidRDefault="00C56D7E" w:rsidP="0022028B">
      <w:pPr>
        <w:pStyle w:val="ListParagraph"/>
        <w:jc w:val="both"/>
        <w:rPr>
          <w:sz w:val="24"/>
          <w:szCs w:val="24"/>
        </w:rPr>
      </w:pPr>
    </w:p>
    <w:p w:rsidR="00C56D7E" w:rsidRPr="00570C9D" w:rsidRDefault="00E55604" w:rsidP="0022028B">
      <w:pPr>
        <w:pStyle w:val="Default"/>
        <w:jc w:val="both"/>
      </w:pPr>
      <w:r w:rsidRPr="00570C9D">
        <w:t>M</w:t>
      </w:r>
      <w:r w:rsidR="00C56D7E" w:rsidRPr="00570C9D">
        <w:t>enunjukkan besarnya nilai r hitung seluruh butir pertanyaan nilainya lebih besar dari r tabel 0</w:t>
      </w:r>
      <w:proofErr w:type="gramStart"/>
      <w:r w:rsidR="00C56D7E" w:rsidRPr="00570C9D">
        <w:t>,2746</w:t>
      </w:r>
      <w:proofErr w:type="gramEnd"/>
      <w:r w:rsidR="00C56D7E" w:rsidRPr="00570C9D">
        <w:t xml:space="preserve">. </w:t>
      </w:r>
      <w:proofErr w:type="gramStart"/>
      <w:r w:rsidR="00C56D7E" w:rsidRPr="00570C9D">
        <w:t>Dengan demikian dapat disimpulkan bahwa seluruh butir dinyatakan valid dan kuisioner dalam penelitian ini dapat digunakan untuk analisis selanjutnya yaitu Regresi Linier Sederhana.</w:t>
      </w:r>
      <w:proofErr w:type="gramEnd"/>
    </w:p>
    <w:p w:rsidR="00C56D7E" w:rsidRPr="00570C9D" w:rsidRDefault="00C56D7E" w:rsidP="0022028B">
      <w:pPr>
        <w:adjustRightInd w:val="0"/>
        <w:jc w:val="both"/>
        <w:rPr>
          <w:sz w:val="24"/>
          <w:szCs w:val="24"/>
        </w:rPr>
      </w:pPr>
      <w:r w:rsidRPr="00570C9D">
        <w:rPr>
          <w:sz w:val="24"/>
          <w:szCs w:val="24"/>
        </w:rPr>
        <w:tab/>
      </w:r>
    </w:p>
    <w:p w:rsidR="00C56D7E" w:rsidRPr="00570C9D" w:rsidRDefault="00C56D7E" w:rsidP="0022028B">
      <w:pPr>
        <w:pStyle w:val="ListParagraph"/>
        <w:ind w:left="644"/>
        <w:jc w:val="both"/>
        <w:rPr>
          <w:b/>
          <w:sz w:val="24"/>
          <w:szCs w:val="24"/>
        </w:rPr>
      </w:pPr>
      <w:r w:rsidRPr="00570C9D">
        <w:rPr>
          <w:b/>
          <w:sz w:val="24"/>
          <w:szCs w:val="24"/>
        </w:rPr>
        <w:tab/>
      </w:r>
      <w:r w:rsidRPr="00570C9D">
        <w:rPr>
          <w:b/>
          <w:sz w:val="24"/>
          <w:szCs w:val="24"/>
        </w:rPr>
        <w:tab/>
      </w:r>
      <w:r w:rsidR="00E55604" w:rsidRPr="00570C9D">
        <w:rPr>
          <w:sz w:val="24"/>
          <w:szCs w:val="24"/>
        </w:rPr>
        <w:tab/>
        <w:t xml:space="preserve">Tabel </w:t>
      </w:r>
      <w:r w:rsidRPr="00570C9D">
        <w:rPr>
          <w:sz w:val="24"/>
          <w:szCs w:val="24"/>
        </w:rPr>
        <w:t>2</w:t>
      </w:r>
      <w:r w:rsidRPr="00570C9D">
        <w:rPr>
          <w:b/>
          <w:sz w:val="24"/>
          <w:szCs w:val="24"/>
        </w:rPr>
        <w:t>.Uji Reliabilitas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9"/>
        <w:gridCol w:w="1603"/>
        <w:gridCol w:w="802"/>
        <w:gridCol w:w="1469"/>
      </w:tblGrid>
      <w:tr w:rsidR="00C56D7E" w:rsidRPr="00570C9D" w:rsidTr="00C55792">
        <w:trPr>
          <w:trHeight w:val="438"/>
        </w:trPr>
        <w:tc>
          <w:tcPr>
            <w:tcW w:w="1469" w:type="dxa"/>
          </w:tcPr>
          <w:p w:rsidR="00C56D7E" w:rsidRPr="00570C9D" w:rsidRDefault="00C56D7E" w:rsidP="0022028B">
            <w:pPr>
              <w:adjustRightInd w:val="0"/>
              <w:rPr>
                <w:b/>
                <w:sz w:val="18"/>
                <w:szCs w:val="24"/>
              </w:rPr>
            </w:pPr>
            <w:r w:rsidRPr="00570C9D">
              <w:rPr>
                <w:b/>
                <w:sz w:val="18"/>
                <w:szCs w:val="24"/>
              </w:rPr>
              <w:t xml:space="preserve">Variabel </w:t>
            </w:r>
          </w:p>
        </w:tc>
        <w:tc>
          <w:tcPr>
            <w:tcW w:w="1603" w:type="dxa"/>
          </w:tcPr>
          <w:p w:rsidR="00C56D7E" w:rsidRPr="00570C9D" w:rsidRDefault="00C56D7E" w:rsidP="0022028B">
            <w:pPr>
              <w:adjustRightInd w:val="0"/>
              <w:rPr>
                <w:b/>
                <w:i/>
                <w:sz w:val="18"/>
                <w:szCs w:val="24"/>
              </w:rPr>
            </w:pPr>
            <w:r w:rsidRPr="00570C9D">
              <w:rPr>
                <w:b/>
                <w:i/>
                <w:sz w:val="18"/>
                <w:szCs w:val="24"/>
              </w:rPr>
              <w:t xml:space="preserve">Alpha cronch </w:t>
            </w:r>
          </w:p>
        </w:tc>
        <w:tc>
          <w:tcPr>
            <w:tcW w:w="802" w:type="dxa"/>
          </w:tcPr>
          <w:p w:rsidR="00C56D7E" w:rsidRPr="00570C9D" w:rsidRDefault="00C56D7E" w:rsidP="0022028B">
            <w:pPr>
              <w:adjustRightInd w:val="0"/>
              <w:rPr>
                <w:b/>
                <w:sz w:val="18"/>
                <w:szCs w:val="24"/>
              </w:rPr>
            </w:pPr>
            <w:r w:rsidRPr="00570C9D">
              <w:rPr>
                <w:b/>
                <w:sz w:val="18"/>
                <w:szCs w:val="24"/>
              </w:rPr>
              <w:t xml:space="preserve">Kritis </w:t>
            </w:r>
          </w:p>
          <w:p w:rsidR="00C56D7E" w:rsidRPr="00570C9D" w:rsidRDefault="00C56D7E" w:rsidP="0022028B">
            <w:pPr>
              <w:adjustRightInd w:val="0"/>
              <w:rPr>
                <w:b/>
                <w:sz w:val="18"/>
                <w:szCs w:val="24"/>
              </w:rPr>
            </w:pPr>
          </w:p>
        </w:tc>
        <w:tc>
          <w:tcPr>
            <w:tcW w:w="1469" w:type="dxa"/>
          </w:tcPr>
          <w:p w:rsidR="00C56D7E" w:rsidRPr="00570C9D" w:rsidRDefault="00C56D7E" w:rsidP="0022028B">
            <w:pPr>
              <w:adjustRightInd w:val="0"/>
              <w:rPr>
                <w:b/>
                <w:sz w:val="18"/>
                <w:szCs w:val="24"/>
              </w:rPr>
            </w:pPr>
            <w:r w:rsidRPr="00570C9D">
              <w:rPr>
                <w:b/>
                <w:sz w:val="18"/>
                <w:szCs w:val="24"/>
              </w:rPr>
              <w:t xml:space="preserve">Keterangan </w:t>
            </w:r>
          </w:p>
        </w:tc>
      </w:tr>
      <w:tr w:rsidR="00C56D7E" w:rsidRPr="00570C9D" w:rsidTr="00C55792">
        <w:trPr>
          <w:trHeight w:val="621"/>
        </w:trPr>
        <w:tc>
          <w:tcPr>
            <w:tcW w:w="1469" w:type="dxa"/>
          </w:tcPr>
          <w:p w:rsidR="00C56D7E" w:rsidRPr="00570C9D" w:rsidRDefault="00C56D7E" w:rsidP="0022028B">
            <w:pPr>
              <w:adjustRightInd w:val="0"/>
              <w:rPr>
                <w:sz w:val="18"/>
                <w:szCs w:val="24"/>
              </w:rPr>
            </w:pPr>
            <w:r w:rsidRPr="00570C9D">
              <w:rPr>
                <w:sz w:val="18"/>
                <w:szCs w:val="24"/>
              </w:rPr>
              <w:t xml:space="preserve">(X) Kualitas pelayanan </w:t>
            </w:r>
          </w:p>
        </w:tc>
        <w:tc>
          <w:tcPr>
            <w:tcW w:w="1603"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0,762</w:t>
            </w:r>
          </w:p>
        </w:tc>
        <w:tc>
          <w:tcPr>
            <w:tcW w:w="802"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0,6</w:t>
            </w:r>
          </w:p>
        </w:tc>
        <w:tc>
          <w:tcPr>
            <w:tcW w:w="1469"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 xml:space="preserve">Reliable </w:t>
            </w:r>
          </w:p>
        </w:tc>
      </w:tr>
      <w:tr w:rsidR="00C56D7E" w:rsidRPr="00570C9D" w:rsidTr="00C55792">
        <w:trPr>
          <w:trHeight w:val="621"/>
        </w:trPr>
        <w:tc>
          <w:tcPr>
            <w:tcW w:w="1469" w:type="dxa"/>
          </w:tcPr>
          <w:p w:rsidR="00C56D7E" w:rsidRPr="00570C9D" w:rsidRDefault="00C56D7E" w:rsidP="0022028B">
            <w:pPr>
              <w:adjustRightInd w:val="0"/>
              <w:rPr>
                <w:sz w:val="18"/>
                <w:szCs w:val="24"/>
              </w:rPr>
            </w:pPr>
            <w:r w:rsidRPr="00570C9D">
              <w:rPr>
                <w:sz w:val="18"/>
                <w:szCs w:val="24"/>
              </w:rPr>
              <w:t xml:space="preserve">(Y) Kepuasan wajib pajak </w:t>
            </w:r>
          </w:p>
        </w:tc>
        <w:tc>
          <w:tcPr>
            <w:tcW w:w="1603"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0,788</w:t>
            </w:r>
          </w:p>
        </w:tc>
        <w:tc>
          <w:tcPr>
            <w:tcW w:w="802"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0,6</w:t>
            </w:r>
          </w:p>
        </w:tc>
        <w:tc>
          <w:tcPr>
            <w:tcW w:w="1469" w:type="dxa"/>
          </w:tcPr>
          <w:p w:rsidR="00C56D7E" w:rsidRPr="00570C9D" w:rsidRDefault="00C56D7E" w:rsidP="0022028B">
            <w:pPr>
              <w:adjustRightInd w:val="0"/>
              <w:rPr>
                <w:sz w:val="18"/>
                <w:szCs w:val="24"/>
              </w:rPr>
            </w:pPr>
          </w:p>
          <w:p w:rsidR="00C56D7E" w:rsidRPr="00570C9D" w:rsidRDefault="00C56D7E" w:rsidP="0022028B">
            <w:pPr>
              <w:adjustRightInd w:val="0"/>
              <w:rPr>
                <w:sz w:val="18"/>
                <w:szCs w:val="24"/>
              </w:rPr>
            </w:pPr>
            <w:r w:rsidRPr="00570C9D">
              <w:rPr>
                <w:sz w:val="18"/>
                <w:szCs w:val="24"/>
              </w:rPr>
              <w:t>Reliable</w:t>
            </w:r>
          </w:p>
        </w:tc>
      </w:tr>
    </w:tbl>
    <w:p w:rsidR="00C56D7E" w:rsidRPr="00570C9D" w:rsidRDefault="00C56D7E" w:rsidP="0022028B">
      <w:pPr>
        <w:pStyle w:val="ListParagraph"/>
        <w:jc w:val="both"/>
        <w:rPr>
          <w:sz w:val="24"/>
          <w:szCs w:val="24"/>
        </w:rPr>
      </w:pPr>
      <w:r w:rsidRPr="00570C9D">
        <w:rPr>
          <w:b/>
          <w:sz w:val="24"/>
          <w:szCs w:val="24"/>
        </w:rPr>
        <w:tab/>
      </w:r>
      <w:r w:rsidRPr="00570C9D">
        <w:rPr>
          <w:b/>
          <w:sz w:val="24"/>
          <w:szCs w:val="24"/>
        </w:rPr>
        <w:tab/>
      </w:r>
      <w:r w:rsidRPr="00570C9D">
        <w:rPr>
          <w:sz w:val="24"/>
          <w:szCs w:val="24"/>
        </w:rPr>
        <w:t>Sumber: Data diolah</w:t>
      </w:r>
      <w:proofErr w:type="gramStart"/>
      <w:r w:rsidRPr="00570C9D">
        <w:rPr>
          <w:sz w:val="24"/>
          <w:szCs w:val="24"/>
        </w:rPr>
        <w:t>,2019</w:t>
      </w:r>
      <w:proofErr w:type="gramEnd"/>
    </w:p>
    <w:p w:rsidR="00C56D7E" w:rsidRPr="00570C9D" w:rsidRDefault="00C56D7E" w:rsidP="0022028B">
      <w:pPr>
        <w:pStyle w:val="ListParagraph"/>
        <w:jc w:val="both"/>
        <w:rPr>
          <w:sz w:val="24"/>
          <w:szCs w:val="24"/>
        </w:rPr>
      </w:pPr>
      <w:r w:rsidRPr="00570C9D">
        <w:rPr>
          <w:sz w:val="24"/>
          <w:szCs w:val="24"/>
        </w:rPr>
        <w:tab/>
        <w:t xml:space="preserve">Berdasarkan ringkasan hasil uji reliabilitas seperti yang terangkum dalam tabel 4.2 di atas, dapat diketahui bahwa nilai koefisien </w:t>
      </w:r>
      <w:r w:rsidRPr="00570C9D">
        <w:rPr>
          <w:i/>
          <w:iCs/>
          <w:sz w:val="24"/>
          <w:szCs w:val="24"/>
        </w:rPr>
        <w:t xml:space="preserve">Cronbach Alpha </w:t>
      </w:r>
      <w:r w:rsidRPr="00570C9D">
        <w:rPr>
          <w:sz w:val="24"/>
          <w:szCs w:val="24"/>
        </w:rPr>
        <w:t>seluruh varaibel penelitian lebih besar dari 0</w:t>
      </w:r>
      <w:proofErr w:type="gramStart"/>
      <w:r w:rsidRPr="00570C9D">
        <w:rPr>
          <w:sz w:val="24"/>
          <w:szCs w:val="24"/>
        </w:rPr>
        <w:t>,6</w:t>
      </w:r>
      <w:proofErr w:type="gramEnd"/>
      <w:r w:rsidRPr="00570C9D">
        <w:rPr>
          <w:sz w:val="24"/>
          <w:szCs w:val="24"/>
        </w:rPr>
        <w:t xml:space="preserve">. </w:t>
      </w:r>
      <w:proofErr w:type="gramStart"/>
      <w:r w:rsidRPr="00570C9D">
        <w:rPr>
          <w:sz w:val="24"/>
          <w:szCs w:val="24"/>
        </w:rPr>
        <w:t>Dengan mengacu pada pendapat yang dikemukakan oleh Ghozali (2001), maka semua butir pertanyaan dalam variabel penelitian adalah handal.</w:t>
      </w:r>
      <w:proofErr w:type="gramEnd"/>
    </w:p>
    <w:p w:rsidR="00C56D7E" w:rsidRPr="00570C9D" w:rsidRDefault="00C56D7E" w:rsidP="0022028B">
      <w:pPr>
        <w:pStyle w:val="ListParagraph"/>
        <w:jc w:val="both"/>
        <w:rPr>
          <w:sz w:val="24"/>
          <w:szCs w:val="24"/>
        </w:rPr>
      </w:pPr>
    </w:p>
    <w:p w:rsidR="00C56D7E" w:rsidRPr="00570C9D" w:rsidRDefault="00C56D7E" w:rsidP="00E55604">
      <w:pPr>
        <w:pStyle w:val="ListParagraph"/>
        <w:adjustRightInd w:val="0"/>
        <w:ind w:left="993" w:hanging="284"/>
        <w:jc w:val="center"/>
        <w:rPr>
          <w:b/>
          <w:sz w:val="24"/>
          <w:szCs w:val="24"/>
        </w:rPr>
      </w:pPr>
      <w:r w:rsidRPr="00570C9D">
        <w:rPr>
          <w:b/>
          <w:sz w:val="24"/>
          <w:szCs w:val="24"/>
        </w:rPr>
        <w:t>Uji Normalitas</w:t>
      </w:r>
    </w:p>
    <w:p w:rsidR="00C56D7E" w:rsidRPr="00570C9D" w:rsidRDefault="00C56D7E" w:rsidP="0022028B">
      <w:pPr>
        <w:adjustRightInd w:val="0"/>
        <w:jc w:val="both"/>
        <w:rPr>
          <w:sz w:val="24"/>
          <w:szCs w:val="24"/>
        </w:rPr>
      </w:pPr>
      <w:r w:rsidRPr="00570C9D">
        <w:rPr>
          <w:sz w:val="24"/>
          <w:szCs w:val="24"/>
        </w:rPr>
        <w:tab/>
      </w:r>
      <w:proofErr w:type="gramStart"/>
      <w:r w:rsidRPr="00570C9D">
        <w:rPr>
          <w:sz w:val="24"/>
          <w:szCs w:val="24"/>
        </w:rPr>
        <w:t>Uji ini adalah untuk menguji apakah pengamatan berdistribusi secara normal atau tidak, uji ini mengunakan kolmogorov smirnov.</w:t>
      </w:r>
      <w:proofErr w:type="gramEnd"/>
      <w:r w:rsidRPr="00570C9D">
        <w:rPr>
          <w:sz w:val="24"/>
          <w:szCs w:val="24"/>
        </w:rPr>
        <w:t xml:space="preserve"> Hasil uji Normalitas dapat dilihat pada tabel dibawah ini:</w:t>
      </w:r>
    </w:p>
    <w:p w:rsidR="001224BC" w:rsidRPr="00570C9D" w:rsidRDefault="001224BC" w:rsidP="0022028B">
      <w:pPr>
        <w:adjustRightInd w:val="0"/>
        <w:jc w:val="both"/>
        <w:rPr>
          <w:sz w:val="24"/>
          <w:szCs w:val="24"/>
        </w:rPr>
      </w:pPr>
    </w:p>
    <w:p w:rsidR="00C56D7E" w:rsidRPr="00570C9D" w:rsidRDefault="00E55604" w:rsidP="0022028B">
      <w:pPr>
        <w:adjustRightInd w:val="0"/>
        <w:jc w:val="center"/>
        <w:rPr>
          <w:bCs/>
          <w:sz w:val="24"/>
          <w:szCs w:val="24"/>
        </w:rPr>
      </w:pPr>
      <w:proofErr w:type="gramStart"/>
      <w:r w:rsidRPr="00570C9D">
        <w:rPr>
          <w:bCs/>
          <w:sz w:val="24"/>
          <w:szCs w:val="24"/>
        </w:rPr>
        <w:lastRenderedPageBreak/>
        <w:t xml:space="preserve">Tabel </w:t>
      </w:r>
      <w:r w:rsidR="00C56D7E" w:rsidRPr="00570C9D">
        <w:rPr>
          <w:bCs/>
          <w:sz w:val="24"/>
          <w:szCs w:val="24"/>
        </w:rPr>
        <w:t>3.</w:t>
      </w:r>
      <w:proofErr w:type="gramEnd"/>
      <w:r w:rsidR="00C56D7E" w:rsidRPr="00570C9D">
        <w:rPr>
          <w:bCs/>
          <w:sz w:val="24"/>
          <w:szCs w:val="24"/>
        </w:rPr>
        <w:t xml:space="preserve"> Uji Normalitas</w:t>
      </w:r>
    </w:p>
    <w:tbl>
      <w:tblPr>
        <w:tblW w:w="7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65"/>
        <w:gridCol w:w="1627"/>
        <w:gridCol w:w="1679"/>
        <w:gridCol w:w="1679"/>
      </w:tblGrid>
      <w:tr w:rsidR="00C56D7E" w:rsidRPr="00570C9D" w:rsidTr="00C55792">
        <w:trPr>
          <w:cantSplit/>
          <w:trHeight w:val="313"/>
        </w:trPr>
        <w:tc>
          <w:tcPr>
            <w:tcW w:w="7750" w:type="dxa"/>
            <w:gridSpan w:val="4"/>
            <w:tcBorders>
              <w:top w:val="nil"/>
              <w:left w:val="nil"/>
              <w:bottom w:val="nil"/>
              <w:right w:val="nil"/>
            </w:tcBorders>
            <w:shd w:val="clear" w:color="auto" w:fill="FFFFFF"/>
          </w:tcPr>
          <w:p w:rsidR="00C56D7E" w:rsidRPr="00570C9D" w:rsidRDefault="00C56D7E" w:rsidP="0022028B">
            <w:pPr>
              <w:adjustRightInd w:val="0"/>
              <w:ind w:left="60" w:right="60"/>
              <w:rPr>
                <w:color w:val="000000"/>
                <w:sz w:val="20"/>
                <w:szCs w:val="18"/>
              </w:rPr>
            </w:pPr>
            <w:r w:rsidRPr="00570C9D">
              <w:rPr>
                <w:b/>
                <w:bCs/>
                <w:color w:val="000000"/>
                <w:sz w:val="20"/>
                <w:szCs w:val="18"/>
              </w:rPr>
              <w:t>One-Sample Kolmogorov-Smirnov Test</w:t>
            </w:r>
          </w:p>
        </w:tc>
      </w:tr>
      <w:tr w:rsidR="00C56D7E" w:rsidRPr="00570C9D" w:rsidTr="00C55792">
        <w:trPr>
          <w:cantSplit/>
          <w:trHeight w:val="643"/>
        </w:trPr>
        <w:tc>
          <w:tcPr>
            <w:tcW w:w="4392" w:type="dxa"/>
            <w:gridSpan w:val="2"/>
            <w:tcBorders>
              <w:top w:val="single" w:sz="16" w:space="0" w:color="000000"/>
              <w:left w:val="single" w:sz="16" w:space="0" w:color="000000"/>
              <w:bottom w:val="single" w:sz="16" w:space="0" w:color="000000"/>
              <w:right w:val="nil"/>
            </w:tcBorders>
            <w:shd w:val="clear" w:color="auto" w:fill="FFFFFF"/>
          </w:tcPr>
          <w:p w:rsidR="00C56D7E" w:rsidRPr="00570C9D" w:rsidRDefault="00C56D7E" w:rsidP="0022028B">
            <w:pPr>
              <w:adjustRightInd w:val="0"/>
              <w:rPr>
                <w:sz w:val="20"/>
              </w:rPr>
            </w:pPr>
          </w:p>
        </w:tc>
        <w:tc>
          <w:tcPr>
            <w:tcW w:w="1679" w:type="dxa"/>
            <w:tcBorders>
              <w:top w:val="single" w:sz="16" w:space="0" w:color="000000"/>
              <w:left w:val="single" w:sz="16" w:space="0" w:color="000000"/>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Kualits Pelayanan</w:t>
            </w:r>
          </w:p>
        </w:tc>
        <w:tc>
          <w:tcPr>
            <w:tcW w:w="1679" w:type="dxa"/>
            <w:tcBorders>
              <w:top w:val="single" w:sz="16" w:space="0" w:color="000000"/>
              <w:bottom w:val="single" w:sz="16" w:space="0" w:color="000000"/>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Kepuasan Wajib Pajak</w:t>
            </w:r>
          </w:p>
        </w:tc>
      </w:tr>
      <w:tr w:rsidR="00C56D7E" w:rsidRPr="00570C9D" w:rsidTr="00C55792">
        <w:trPr>
          <w:cantSplit/>
          <w:trHeight w:val="331"/>
        </w:trPr>
        <w:tc>
          <w:tcPr>
            <w:tcW w:w="4392" w:type="dxa"/>
            <w:gridSpan w:val="2"/>
            <w:tcBorders>
              <w:top w:val="single" w:sz="16" w:space="0" w:color="000000"/>
              <w:left w:val="single" w:sz="16" w:space="0" w:color="000000"/>
              <w:bottom w:val="nil"/>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N</w:t>
            </w:r>
          </w:p>
        </w:tc>
        <w:tc>
          <w:tcPr>
            <w:tcW w:w="1679" w:type="dxa"/>
            <w:tcBorders>
              <w:top w:val="single" w:sz="16" w:space="0" w:color="000000"/>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81</w:t>
            </w:r>
          </w:p>
        </w:tc>
        <w:tc>
          <w:tcPr>
            <w:tcW w:w="1679" w:type="dxa"/>
            <w:tcBorders>
              <w:top w:val="single" w:sz="16" w:space="0" w:color="000000"/>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81</w:t>
            </w:r>
          </w:p>
        </w:tc>
      </w:tr>
      <w:tr w:rsidR="00C56D7E" w:rsidRPr="00570C9D" w:rsidTr="00C55792">
        <w:trPr>
          <w:cantSplit/>
          <w:trHeight w:val="313"/>
        </w:trPr>
        <w:tc>
          <w:tcPr>
            <w:tcW w:w="2765" w:type="dxa"/>
            <w:vMerge w:val="restart"/>
            <w:tcBorders>
              <w:top w:val="nil"/>
              <w:left w:val="single" w:sz="16" w:space="0" w:color="000000"/>
              <w:bottom w:val="nil"/>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Normal Parameters</w:t>
            </w:r>
            <w:r w:rsidRPr="00570C9D">
              <w:rPr>
                <w:color w:val="000000"/>
                <w:sz w:val="20"/>
                <w:szCs w:val="18"/>
                <w:vertAlign w:val="superscript"/>
              </w:rPr>
              <w:t>a,b</w:t>
            </w:r>
          </w:p>
        </w:tc>
        <w:tc>
          <w:tcPr>
            <w:tcW w:w="1627" w:type="dxa"/>
            <w:tcBorders>
              <w:top w:val="nil"/>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Mean</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68.49</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20.85</w:t>
            </w:r>
          </w:p>
        </w:tc>
      </w:tr>
      <w:tr w:rsidR="00C56D7E" w:rsidRPr="00570C9D" w:rsidTr="00C55792">
        <w:trPr>
          <w:cantSplit/>
          <w:trHeight w:val="144"/>
        </w:trPr>
        <w:tc>
          <w:tcPr>
            <w:tcW w:w="2765" w:type="dxa"/>
            <w:vMerge/>
            <w:tcBorders>
              <w:top w:val="nil"/>
              <w:left w:val="single" w:sz="16" w:space="0" w:color="000000"/>
              <w:bottom w:val="nil"/>
              <w:right w:val="nil"/>
            </w:tcBorders>
            <w:shd w:val="clear" w:color="auto" w:fill="FFFFFF"/>
            <w:vAlign w:val="center"/>
          </w:tcPr>
          <w:p w:rsidR="00C56D7E" w:rsidRPr="00570C9D" w:rsidRDefault="00C56D7E" w:rsidP="0022028B">
            <w:pPr>
              <w:adjustRightInd w:val="0"/>
              <w:rPr>
                <w:color w:val="000000"/>
                <w:sz w:val="20"/>
                <w:szCs w:val="18"/>
              </w:rPr>
            </w:pPr>
          </w:p>
        </w:tc>
        <w:tc>
          <w:tcPr>
            <w:tcW w:w="1627" w:type="dxa"/>
            <w:tcBorders>
              <w:top w:val="nil"/>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Std. Deviation</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7.313</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2.480</w:t>
            </w:r>
          </w:p>
        </w:tc>
      </w:tr>
      <w:tr w:rsidR="00C56D7E" w:rsidRPr="00570C9D" w:rsidTr="00C55792">
        <w:trPr>
          <w:cantSplit/>
          <w:trHeight w:val="313"/>
        </w:trPr>
        <w:tc>
          <w:tcPr>
            <w:tcW w:w="2765" w:type="dxa"/>
            <w:vMerge w:val="restart"/>
            <w:tcBorders>
              <w:top w:val="nil"/>
              <w:left w:val="single" w:sz="16" w:space="0" w:color="000000"/>
              <w:bottom w:val="nil"/>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Most Extreme Differences</w:t>
            </w:r>
          </w:p>
        </w:tc>
        <w:tc>
          <w:tcPr>
            <w:tcW w:w="1627" w:type="dxa"/>
            <w:tcBorders>
              <w:top w:val="nil"/>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Absolute</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.147</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.143</w:t>
            </w:r>
          </w:p>
        </w:tc>
      </w:tr>
      <w:tr w:rsidR="00C56D7E" w:rsidRPr="00570C9D" w:rsidTr="00C55792">
        <w:trPr>
          <w:cantSplit/>
          <w:trHeight w:val="144"/>
        </w:trPr>
        <w:tc>
          <w:tcPr>
            <w:tcW w:w="2765" w:type="dxa"/>
            <w:vMerge/>
            <w:tcBorders>
              <w:top w:val="nil"/>
              <w:left w:val="single" w:sz="16" w:space="0" w:color="000000"/>
              <w:bottom w:val="nil"/>
              <w:right w:val="nil"/>
            </w:tcBorders>
            <w:shd w:val="clear" w:color="auto" w:fill="FFFFFF"/>
            <w:vAlign w:val="center"/>
          </w:tcPr>
          <w:p w:rsidR="00C56D7E" w:rsidRPr="00570C9D" w:rsidRDefault="00C56D7E" w:rsidP="0022028B">
            <w:pPr>
              <w:adjustRightInd w:val="0"/>
              <w:rPr>
                <w:color w:val="000000"/>
                <w:sz w:val="20"/>
                <w:szCs w:val="18"/>
              </w:rPr>
            </w:pPr>
          </w:p>
        </w:tc>
        <w:tc>
          <w:tcPr>
            <w:tcW w:w="1627" w:type="dxa"/>
            <w:tcBorders>
              <w:top w:val="nil"/>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Positive</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.143</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.091</w:t>
            </w:r>
          </w:p>
        </w:tc>
      </w:tr>
      <w:tr w:rsidR="00C56D7E" w:rsidRPr="00570C9D" w:rsidTr="00C55792">
        <w:trPr>
          <w:cantSplit/>
          <w:trHeight w:val="144"/>
        </w:trPr>
        <w:tc>
          <w:tcPr>
            <w:tcW w:w="2765" w:type="dxa"/>
            <w:vMerge/>
            <w:tcBorders>
              <w:top w:val="nil"/>
              <w:left w:val="single" w:sz="16" w:space="0" w:color="000000"/>
              <w:bottom w:val="nil"/>
              <w:right w:val="nil"/>
            </w:tcBorders>
            <w:shd w:val="clear" w:color="auto" w:fill="FFFFFF"/>
            <w:vAlign w:val="center"/>
          </w:tcPr>
          <w:p w:rsidR="00C56D7E" w:rsidRPr="00570C9D" w:rsidRDefault="00C56D7E" w:rsidP="0022028B">
            <w:pPr>
              <w:adjustRightInd w:val="0"/>
              <w:rPr>
                <w:color w:val="000000"/>
                <w:sz w:val="20"/>
                <w:szCs w:val="18"/>
              </w:rPr>
            </w:pPr>
          </w:p>
        </w:tc>
        <w:tc>
          <w:tcPr>
            <w:tcW w:w="1627" w:type="dxa"/>
            <w:tcBorders>
              <w:top w:val="nil"/>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Negative</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-.147</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-.143</w:t>
            </w:r>
          </w:p>
        </w:tc>
      </w:tr>
      <w:tr w:rsidR="00C56D7E" w:rsidRPr="00570C9D" w:rsidTr="00C55792">
        <w:trPr>
          <w:cantSplit/>
          <w:trHeight w:val="331"/>
        </w:trPr>
        <w:tc>
          <w:tcPr>
            <w:tcW w:w="4392" w:type="dxa"/>
            <w:gridSpan w:val="2"/>
            <w:tcBorders>
              <w:top w:val="nil"/>
              <w:left w:val="single" w:sz="16" w:space="0" w:color="000000"/>
              <w:bottom w:val="nil"/>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Kolmogorov-Smirnov Z</w:t>
            </w:r>
          </w:p>
        </w:tc>
        <w:tc>
          <w:tcPr>
            <w:tcW w:w="1679" w:type="dxa"/>
            <w:tcBorders>
              <w:top w:val="nil"/>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1.327</w:t>
            </w:r>
          </w:p>
        </w:tc>
        <w:tc>
          <w:tcPr>
            <w:tcW w:w="1679" w:type="dxa"/>
            <w:tcBorders>
              <w:top w:val="nil"/>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1.291</w:t>
            </w:r>
          </w:p>
        </w:tc>
      </w:tr>
      <w:tr w:rsidR="00C56D7E" w:rsidRPr="00570C9D" w:rsidTr="00C55792">
        <w:trPr>
          <w:cantSplit/>
          <w:trHeight w:val="331"/>
        </w:trPr>
        <w:tc>
          <w:tcPr>
            <w:tcW w:w="4392" w:type="dxa"/>
            <w:gridSpan w:val="2"/>
            <w:tcBorders>
              <w:top w:val="nil"/>
              <w:left w:val="single" w:sz="16" w:space="0" w:color="000000"/>
              <w:bottom w:val="single" w:sz="16" w:space="0" w:color="000000"/>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Asymp. Sig. (2-tailed)</w:t>
            </w:r>
          </w:p>
        </w:tc>
        <w:tc>
          <w:tcPr>
            <w:tcW w:w="1679" w:type="dxa"/>
            <w:tcBorders>
              <w:top w:val="nil"/>
              <w:left w:val="single" w:sz="16" w:space="0" w:color="000000"/>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.059</w:t>
            </w:r>
          </w:p>
        </w:tc>
        <w:tc>
          <w:tcPr>
            <w:tcW w:w="1679" w:type="dxa"/>
            <w:tcBorders>
              <w:top w:val="nil"/>
              <w:bottom w:val="single" w:sz="16" w:space="0" w:color="000000"/>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.071</w:t>
            </w:r>
          </w:p>
        </w:tc>
      </w:tr>
    </w:tbl>
    <w:p w:rsidR="00C56D7E" w:rsidRPr="00570C9D" w:rsidRDefault="00C56D7E" w:rsidP="00E55604">
      <w:pPr>
        <w:adjustRightInd w:val="0"/>
        <w:jc w:val="center"/>
        <w:rPr>
          <w:sz w:val="24"/>
          <w:szCs w:val="24"/>
        </w:rPr>
      </w:pPr>
      <w:proofErr w:type="gramStart"/>
      <w:r w:rsidRPr="00570C9D">
        <w:rPr>
          <w:sz w:val="24"/>
          <w:szCs w:val="24"/>
        </w:rPr>
        <w:t>Sumber :</w:t>
      </w:r>
      <w:proofErr w:type="gramEnd"/>
      <w:r w:rsidRPr="00570C9D">
        <w:rPr>
          <w:sz w:val="24"/>
          <w:szCs w:val="24"/>
        </w:rPr>
        <w:t xml:space="preserve"> Data diolah, 2019</w:t>
      </w:r>
    </w:p>
    <w:p w:rsidR="00C56D7E" w:rsidRPr="00570C9D" w:rsidRDefault="00C56D7E" w:rsidP="0022028B">
      <w:pPr>
        <w:adjustRightInd w:val="0"/>
        <w:jc w:val="both"/>
        <w:rPr>
          <w:sz w:val="24"/>
          <w:szCs w:val="24"/>
        </w:rPr>
      </w:pPr>
      <w:r w:rsidRPr="00570C9D">
        <w:rPr>
          <w:sz w:val="23"/>
          <w:szCs w:val="23"/>
        </w:rPr>
        <w:tab/>
      </w:r>
      <w:r w:rsidRPr="00570C9D">
        <w:rPr>
          <w:sz w:val="24"/>
          <w:szCs w:val="24"/>
        </w:rPr>
        <w:t xml:space="preserve">Berdasarkan Tabel 4.5 dapat diketahui nilai </w:t>
      </w:r>
      <w:r w:rsidRPr="00570C9D">
        <w:rPr>
          <w:i/>
          <w:iCs/>
          <w:sz w:val="24"/>
          <w:szCs w:val="24"/>
        </w:rPr>
        <w:t xml:space="preserve">asymp.sig </w:t>
      </w:r>
      <w:r w:rsidRPr="00570C9D">
        <w:rPr>
          <w:sz w:val="24"/>
          <w:szCs w:val="24"/>
        </w:rPr>
        <w:t>sebesar &gt; 0</w:t>
      </w:r>
      <w:proofErr w:type="gramStart"/>
      <w:r w:rsidRPr="00570C9D">
        <w:rPr>
          <w:sz w:val="24"/>
          <w:szCs w:val="24"/>
        </w:rPr>
        <w:t>,05</w:t>
      </w:r>
      <w:proofErr w:type="gramEnd"/>
      <w:r w:rsidRPr="00570C9D">
        <w:rPr>
          <w:sz w:val="24"/>
          <w:szCs w:val="24"/>
        </w:rPr>
        <w:t xml:space="preserve"> sehingga dapat disimpulkan bahwa data berdistribusi normal.</w:t>
      </w:r>
    </w:p>
    <w:p w:rsidR="00C56D7E" w:rsidRPr="00570C9D" w:rsidRDefault="00C56D7E" w:rsidP="0022028B">
      <w:pPr>
        <w:pStyle w:val="ListParagraph"/>
        <w:jc w:val="both"/>
        <w:rPr>
          <w:sz w:val="24"/>
          <w:szCs w:val="24"/>
        </w:rPr>
      </w:pPr>
    </w:p>
    <w:p w:rsidR="00C56D7E" w:rsidRPr="00570C9D" w:rsidRDefault="00C56D7E" w:rsidP="00E55604">
      <w:pPr>
        <w:pStyle w:val="ListParagraph"/>
        <w:adjustRightInd w:val="0"/>
        <w:ind w:left="993" w:hanging="284"/>
        <w:jc w:val="center"/>
        <w:rPr>
          <w:sz w:val="24"/>
          <w:szCs w:val="24"/>
        </w:rPr>
      </w:pPr>
      <w:r w:rsidRPr="00570C9D">
        <w:rPr>
          <w:sz w:val="24"/>
          <w:szCs w:val="24"/>
        </w:rPr>
        <w:t xml:space="preserve">Hasil </w:t>
      </w:r>
      <w:r w:rsidRPr="00570C9D">
        <w:rPr>
          <w:b/>
          <w:sz w:val="24"/>
          <w:szCs w:val="24"/>
        </w:rPr>
        <w:t>Regresi Sederhana</w:t>
      </w:r>
    </w:p>
    <w:p w:rsidR="00C56D7E" w:rsidRPr="00570C9D" w:rsidRDefault="00C56D7E" w:rsidP="0022028B">
      <w:pPr>
        <w:adjustRightInd w:val="0"/>
        <w:jc w:val="both"/>
        <w:rPr>
          <w:sz w:val="24"/>
          <w:szCs w:val="24"/>
        </w:rPr>
      </w:pPr>
      <w:r w:rsidRPr="00570C9D">
        <w:rPr>
          <w:sz w:val="24"/>
          <w:szCs w:val="24"/>
        </w:rPr>
        <w:tab/>
      </w:r>
      <w:proofErr w:type="gramStart"/>
      <w:r w:rsidRPr="00570C9D">
        <w:rPr>
          <w:sz w:val="24"/>
          <w:szCs w:val="24"/>
        </w:rPr>
        <w:t>Dalam penelitian ini, dalam menganalisis regresi linear Sederhana penulis menggunakan seri program statistik SPSS.</w:t>
      </w:r>
      <w:proofErr w:type="gramEnd"/>
      <w:r w:rsidRPr="00570C9D">
        <w:rPr>
          <w:sz w:val="24"/>
          <w:szCs w:val="24"/>
        </w:rPr>
        <w:t xml:space="preserve"> SPSS adalah suatu program </w:t>
      </w:r>
      <w:r w:rsidRPr="00570C9D">
        <w:rPr>
          <w:i/>
          <w:iCs/>
          <w:sz w:val="24"/>
          <w:szCs w:val="24"/>
        </w:rPr>
        <w:t xml:space="preserve">software </w:t>
      </w:r>
      <w:r w:rsidRPr="00570C9D">
        <w:rPr>
          <w:sz w:val="24"/>
          <w:szCs w:val="24"/>
        </w:rPr>
        <w:t xml:space="preserve">komputer yang digunakan untuk mengolah data baik parametrik maupun nonparametrik, seperti ditunjukkan pada Tabel berikut </w:t>
      </w:r>
      <w:proofErr w:type="gramStart"/>
      <w:r w:rsidRPr="00570C9D">
        <w:rPr>
          <w:sz w:val="24"/>
          <w:szCs w:val="24"/>
        </w:rPr>
        <w:t>ini ;</w:t>
      </w:r>
      <w:proofErr w:type="gramEnd"/>
    </w:p>
    <w:p w:rsidR="00C56D7E" w:rsidRPr="00570C9D" w:rsidRDefault="00E55604" w:rsidP="0022028B">
      <w:pPr>
        <w:adjustRightInd w:val="0"/>
        <w:jc w:val="center"/>
        <w:rPr>
          <w:bCs/>
          <w:sz w:val="23"/>
          <w:szCs w:val="23"/>
        </w:rPr>
      </w:pPr>
      <w:proofErr w:type="gramStart"/>
      <w:r w:rsidRPr="00570C9D">
        <w:rPr>
          <w:bCs/>
          <w:sz w:val="23"/>
          <w:szCs w:val="23"/>
        </w:rPr>
        <w:t xml:space="preserve">Tabel </w:t>
      </w:r>
      <w:r w:rsidR="00C56D7E" w:rsidRPr="00570C9D">
        <w:rPr>
          <w:bCs/>
          <w:sz w:val="23"/>
          <w:szCs w:val="23"/>
        </w:rPr>
        <w:t>4.</w:t>
      </w:r>
      <w:proofErr w:type="gramEnd"/>
      <w:r w:rsidR="00C56D7E" w:rsidRPr="00570C9D">
        <w:rPr>
          <w:bCs/>
          <w:sz w:val="23"/>
          <w:szCs w:val="23"/>
        </w:rPr>
        <w:t xml:space="preserve"> Hasil Uji Regresi Linear Sederhana</w:t>
      </w:r>
    </w:p>
    <w:tbl>
      <w:tblPr>
        <w:tblW w:w="7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2"/>
        <w:gridCol w:w="1615"/>
        <w:gridCol w:w="1201"/>
        <w:gridCol w:w="1201"/>
        <w:gridCol w:w="1325"/>
        <w:gridCol w:w="910"/>
        <w:gridCol w:w="911"/>
      </w:tblGrid>
      <w:tr w:rsidR="00C56D7E" w:rsidRPr="00570C9D" w:rsidTr="00C55792">
        <w:trPr>
          <w:cantSplit/>
          <w:trHeight w:val="287"/>
        </w:trPr>
        <w:tc>
          <w:tcPr>
            <w:tcW w:w="7825" w:type="dxa"/>
            <w:gridSpan w:val="7"/>
            <w:tcBorders>
              <w:top w:val="nil"/>
              <w:left w:val="nil"/>
              <w:bottom w:val="nil"/>
              <w:right w:val="nil"/>
            </w:tcBorders>
            <w:shd w:val="clear" w:color="auto" w:fill="FFFFFF"/>
          </w:tcPr>
          <w:p w:rsidR="00C56D7E" w:rsidRPr="00570C9D" w:rsidRDefault="00C56D7E" w:rsidP="0022028B">
            <w:pPr>
              <w:adjustRightInd w:val="0"/>
              <w:ind w:left="60" w:right="60"/>
              <w:rPr>
                <w:color w:val="000000"/>
                <w:sz w:val="20"/>
                <w:szCs w:val="18"/>
              </w:rPr>
            </w:pPr>
            <w:r w:rsidRPr="00570C9D">
              <w:rPr>
                <w:b/>
                <w:bCs/>
                <w:color w:val="000000"/>
                <w:sz w:val="20"/>
                <w:szCs w:val="18"/>
              </w:rPr>
              <w:t>Coefficients</w:t>
            </w:r>
            <w:r w:rsidRPr="00570C9D">
              <w:rPr>
                <w:b/>
                <w:bCs/>
                <w:color w:val="000000"/>
                <w:sz w:val="20"/>
                <w:szCs w:val="18"/>
                <w:vertAlign w:val="superscript"/>
              </w:rPr>
              <w:t>a</w:t>
            </w:r>
          </w:p>
        </w:tc>
      </w:tr>
      <w:tr w:rsidR="00C56D7E" w:rsidRPr="00570C9D" w:rsidTr="00C55792">
        <w:trPr>
          <w:cantSplit/>
          <w:trHeight w:val="587"/>
        </w:trPr>
        <w:tc>
          <w:tcPr>
            <w:tcW w:w="2277" w:type="dxa"/>
            <w:gridSpan w:val="2"/>
            <w:vMerge w:val="restart"/>
            <w:tcBorders>
              <w:top w:val="single" w:sz="16" w:space="0" w:color="000000"/>
              <w:left w:val="single" w:sz="16" w:space="0" w:color="000000"/>
              <w:bottom w:val="nil"/>
              <w:right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Model</w:t>
            </w:r>
          </w:p>
        </w:tc>
        <w:tc>
          <w:tcPr>
            <w:tcW w:w="2402" w:type="dxa"/>
            <w:gridSpan w:val="2"/>
            <w:tcBorders>
              <w:top w:val="single" w:sz="16" w:space="0" w:color="000000"/>
              <w:lef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Unstandardized Coefficients</w:t>
            </w:r>
          </w:p>
        </w:tc>
        <w:tc>
          <w:tcPr>
            <w:tcW w:w="1325" w:type="dxa"/>
            <w:tcBorders>
              <w:top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Standardized Coefficients</w:t>
            </w:r>
          </w:p>
        </w:tc>
        <w:tc>
          <w:tcPr>
            <w:tcW w:w="910" w:type="dxa"/>
            <w:vMerge w:val="restart"/>
            <w:tcBorders>
              <w:top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T</w:t>
            </w:r>
          </w:p>
        </w:tc>
        <w:tc>
          <w:tcPr>
            <w:tcW w:w="910" w:type="dxa"/>
            <w:vMerge w:val="restart"/>
            <w:tcBorders>
              <w:top w:val="single" w:sz="16" w:space="0" w:color="000000"/>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Sig.</w:t>
            </w:r>
          </w:p>
        </w:tc>
      </w:tr>
      <w:tr w:rsidR="00C56D7E" w:rsidRPr="00570C9D" w:rsidTr="00C55792">
        <w:trPr>
          <w:cantSplit/>
          <w:trHeight w:val="133"/>
        </w:trPr>
        <w:tc>
          <w:tcPr>
            <w:tcW w:w="2277" w:type="dxa"/>
            <w:gridSpan w:val="2"/>
            <w:vMerge/>
            <w:tcBorders>
              <w:top w:val="single" w:sz="16" w:space="0" w:color="000000"/>
              <w:left w:val="single" w:sz="16" w:space="0" w:color="000000"/>
              <w:bottom w:val="nil"/>
              <w:right w:val="nil"/>
            </w:tcBorders>
            <w:shd w:val="clear" w:color="auto" w:fill="FFFFFF"/>
          </w:tcPr>
          <w:p w:rsidR="00C56D7E" w:rsidRPr="00570C9D" w:rsidRDefault="00C56D7E" w:rsidP="0022028B">
            <w:pPr>
              <w:adjustRightInd w:val="0"/>
              <w:rPr>
                <w:color w:val="000000"/>
                <w:sz w:val="20"/>
                <w:szCs w:val="18"/>
              </w:rPr>
            </w:pPr>
          </w:p>
        </w:tc>
        <w:tc>
          <w:tcPr>
            <w:tcW w:w="1201" w:type="dxa"/>
            <w:tcBorders>
              <w:left w:val="single" w:sz="16" w:space="0" w:color="000000"/>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B</w:t>
            </w:r>
          </w:p>
        </w:tc>
        <w:tc>
          <w:tcPr>
            <w:tcW w:w="1201" w:type="dxa"/>
            <w:tcBorders>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Std. Error</w:t>
            </w:r>
          </w:p>
        </w:tc>
        <w:tc>
          <w:tcPr>
            <w:tcW w:w="1325" w:type="dxa"/>
            <w:tcBorders>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Beta</w:t>
            </w:r>
          </w:p>
        </w:tc>
        <w:tc>
          <w:tcPr>
            <w:tcW w:w="910" w:type="dxa"/>
            <w:vMerge/>
            <w:tcBorders>
              <w:top w:val="single" w:sz="16" w:space="0" w:color="000000"/>
            </w:tcBorders>
            <w:shd w:val="clear" w:color="auto" w:fill="FFFFFF"/>
          </w:tcPr>
          <w:p w:rsidR="00C56D7E" w:rsidRPr="00570C9D" w:rsidRDefault="00C56D7E" w:rsidP="0022028B">
            <w:pPr>
              <w:adjustRightInd w:val="0"/>
              <w:rPr>
                <w:color w:val="000000"/>
                <w:sz w:val="20"/>
                <w:szCs w:val="18"/>
              </w:rPr>
            </w:pPr>
          </w:p>
        </w:tc>
        <w:tc>
          <w:tcPr>
            <w:tcW w:w="910" w:type="dxa"/>
            <w:vMerge/>
            <w:tcBorders>
              <w:top w:val="single" w:sz="16" w:space="0" w:color="000000"/>
              <w:right w:val="single" w:sz="16" w:space="0" w:color="000000"/>
            </w:tcBorders>
            <w:shd w:val="clear" w:color="auto" w:fill="FFFFFF"/>
          </w:tcPr>
          <w:p w:rsidR="00C56D7E" w:rsidRPr="00570C9D" w:rsidRDefault="00C56D7E" w:rsidP="0022028B">
            <w:pPr>
              <w:adjustRightInd w:val="0"/>
              <w:rPr>
                <w:color w:val="000000"/>
                <w:sz w:val="20"/>
                <w:szCs w:val="18"/>
              </w:rPr>
            </w:pPr>
          </w:p>
        </w:tc>
      </w:tr>
      <w:tr w:rsidR="00C56D7E" w:rsidRPr="00570C9D" w:rsidTr="00C55792">
        <w:trPr>
          <w:cantSplit/>
          <w:trHeight w:val="301"/>
        </w:trPr>
        <w:tc>
          <w:tcPr>
            <w:tcW w:w="662" w:type="dxa"/>
            <w:vMerge w:val="restart"/>
            <w:tcBorders>
              <w:top w:val="single" w:sz="16" w:space="0" w:color="000000"/>
              <w:left w:val="single" w:sz="16" w:space="0" w:color="000000"/>
              <w:bottom w:val="single" w:sz="16" w:space="0" w:color="000000"/>
              <w:right w:val="nil"/>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1</w:t>
            </w:r>
          </w:p>
        </w:tc>
        <w:tc>
          <w:tcPr>
            <w:tcW w:w="1615" w:type="dxa"/>
            <w:tcBorders>
              <w:top w:val="single" w:sz="16" w:space="0" w:color="000000"/>
              <w:left w:val="nil"/>
              <w:bottom w:val="nil"/>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(Constant)</w:t>
            </w:r>
          </w:p>
        </w:tc>
        <w:tc>
          <w:tcPr>
            <w:tcW w:w="1201" w:type="dxa"/>
            <w:tcBorders>
              <w:top w:val="single" w:sz="16" w:space="0" w:color="000000"/>
              <w:left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6.844</w:t>
            </w:r>
          </w:p>
        </w:tc>
        <w:tc>
          <w:tcPr>
            <w:tcW w:w="1201" w:type="dxa"/>
            <w:tcBorders>
              <w:top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2.097</w:t>
            </w:r>
          </w:p>
        </w:tc>
        <w:tc>
          <w:tcPr>
            <w:tcW w:w="1325" w:type="dxa"/>
            <w:tcBorders>
              <w:top w:val="single" w:sz="16" w:space="0" w:color="000000"/>
              <w:bottom w:val="nil"/>
            </w:tcBorders>
            <w:shd w:val="clear" w:color="auto" w:fill="FFFFFF"/>
          </w:tcPr>
          <w:p w:rsidR="00C56D7E" w:rsidRPr="00570C9D" w:rsidRDefault="00C56D7E" w:rsidP="0022028B">
            <w:pPr>
              <w:adjustRightInd w:val="0"/>
              <w:rPr>
                <w:sz w:val="24"/>
              </w:rPr>
            </w:pPr>
          </w:p>
        </w:tc>
        <w:tc>
          <w:tcPr>
            <w:tcW w:w="910" w:type="dxa"/>
            <w:tcBorders>
              <w:top w:val="single" w:sz="16" w:space="0" w:color="000000"/>
              <w:bottom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3.264</w:t>
            </w:r>
          </w:p>
        </w:tc>
        <w:tc>
          <w:tcPr>
            <w:tcW w:w="910" w:type="dxa"/>
            <w:tcBorders>
              <w:top w:val="single" w:sz="16" w:space="0" w:color="000000"/>
              <w:bottom w:val="nil"/>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.002</w:t>
            </w:r>
          </w:p>
        </w:tc>
      </w:tr>
      <w:tr w:rsidR="00C56D7E" w:rsidRPr="00570C9D" w:rsidTr="00C55792">
        <w:trPr>
          <w:cantSplit/>
          <w:trHeight w:val="133"/>
        </w:trPr>
        <w:tc>
          <w:tcPr>
            <w:tcW w:w="662" w:type="dxa"/>
            <w:vMerge/>
            <w:tcBorders>
              <w:top w:val="single" w:sz="16" w:space="0" w:color="000000"/>
              <w:left w:val="single" w:sz="16" w:space="0" w:color="000000"/>
              <w:bottom w:val="single" w:sz="16" w:space="0" w:color="000000"/>
              <w:right w:val="nil"/>
            </w:tcBorders>
            <w:shd w:val="clear" w:color="auto" w:fill="FFFFFF"/>
            <w:vAlign w:val="center"/>
          </w:tcPr>
          <w:p w:rsidR="00C56D7E" w:rsidRPr="00570C9D" w:rsidRDefault="00C56D7E" w:rsidP="0022028B">
            <w:pPr>
              <w:adjustRightInd w:val="0"/>
              <w:rPr>
                <w:color w:val="000000"/>
                <w:sz w:val="20"/>
                <w:szCs w:val="18"/>
              </w:rPr>
            </w:pPr>
          </w:p>
        </w:tc>
        <w:tc>
          <w:tcPr>
            <w:tcW w:w="1615" w:type="dxa"/>
            <w:tcBorders>
              <w:top w:val="nil"/>
              <w:left w:val="nil"/>
              <w:bottom w:val="single" w:sz="16" w:space="0" w:color="000000"/>
              <w:right w:val="single" w:sz="16" w:space="0" w:color="000000"/>
            </w:tcBorders>
            <w:shd w:val="clear" w:color="auto" w:fill="FFFFFF"/>
            <w:vAlign w:val="center"/>
          </w:tcPr>
          <w:p w:rsidR="00C56D7E" w:rsidRPr="00570C9D" w:rsidRDefault="00C56D7E" w:rsidP="0022028B">
            <w:pPr>
              <w:adjustRightInd w:val="0"/>
              <w:ind w:left="60" w:right="60"/>
              <w:rPr>
                <w:color w:val="000000"/>
                <w:sz w:val="20"/>
                <w:szCs w:val="18"/>
              </w:rPr>
            </w:pPr>
            <w:r w:rsidRPr="00570C9D">
              <w:rPr>
                <w:color w:val="000000"/>
                <w:sz w:val="20"/>
                <w:szCs w:val="18"/>
              </w:rPr>
              <w:t>Kualits Pelayanan</w:t>
            </w:r>
          </w:p>
        </w:tc>
        <w:tc>
          <w:tcPr>
            <w:tcW w:w="1201" w:type="dxa"/>
            <w:tcBorders>
              <w:top w:val="nil"/>
              <w:left w:val="single" w:sz="16" w:space="0" w:color="000000"/>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.205</w:t>
            </w:r>
          </w:p>
        </w:tc>
        <w:tc>
          <w:tcPr>
            <w:tcW w:w="1201" w:type="dxa"/>
            <w:tcBorders>
              <w:top w:val="nil"/>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.030</w:t>
            </w:r>
          </w:p>
        </w:tc>
        <w:tc>
          <w:tcPr>
            <w:tcW w:w="1325" w:type="dxa"/>
            <w:tcBorders>
              <w:top w:val="nil"/>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.603</w:t>
            </w:r>
          </w:p>
        </w:tc>
        <w:tc>
          <w:tcPr>
            <w:tcW w:w="910" w:type="dxa"/>
            <w:tcBorders>
              <w:top w:val="nil"/>
              <w:bottom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6.717</w:t>
            </w:r>
          </w:p>
        </w:tc>
        <w:tc>
          <w:tcPr>
            <w:tcW w:w="910" w:type="dxa"/>
            <w:tcBorders>
              <w:top w:val="nil"/>
              <w:bottom w:val="single" w:sz="16" w:space="0" w:color="000000"/>
              <w:right w:val="single" w:sz="16" w:space="0" w:color="000000"/>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.000</w:t>
            </w:r>
          </w:p>
        </w:tc>
      </w:tr>
      <w:tr w:rsidR="00C56D7E" w:rsidRPr="00570C9D" w:rsidTr="00C55792">
        <w:trPr>
          <w:cantSplit/>
          <w:trHeight w:val="287"/>
        </w:trPr>
        <w:tc>
          <w:tcPr>
            <w:tcW w:w="7825" w:type="dxa"/>
            <w:gridSpan w:val="7"/>
            <w:tcBorders>
              <w:top w:val="nil"/>
              <w:left w:val="nil"/>
              <w:bottom w:val="nil"/>
              <w:right w:val="nil"/>
            </w:tcBorders>
            <w:shd w:val="clear" w:color="auto" w:fill="FFFFFF"/>
          </w:tcPr>
          <w:p w:rsidR="00C56D7E" w:rsidRPr="00570C9D" w:rsidRDefault="00C56D7E" w:rsidP="0022028B">
            <w:pPr>
              <w:adjustRightInd w:val="0"/>
              <w:ind w:left="60" w:right="60"/>
              <w:rPr>
                <w:color w:val="000000"/>
                <w:sz w:val="20"/>
                <w:szCs w:val="18"/>
              </w:rPr>
            </w:pPr>
            <w:r w:rsidRPr="00570C9D">
              <w:rPr>
                <w:color w:val="000000"/>
                <w:sz w:val="20"/>
                <w:szCs w:val="18"/>
              </w:rPr>
              <w:t>a. Dependent Variable: Kepuasan Wajib Pajak</w:t>
            </w:r>
          </w:p>
        </w:tc>
      </w:tr>
    </w:tbl>
    <w:p w:rsidR="00C56D7E" w:rsidRPr="00570C9D" w:rsidRDefault="00C56D7E" w:rsidP="00E55604">
      <w:pPr>
        <w:adjustRightInd w:val="0"/>
        <w:jc w:val="center"/>
        <w:rPr>
          <w:sz w:val="24"/>
          <w:szCs w:val="24"/>
        </w:rPr>
      </w:pPr>
      <w:proofErr w:type="gramStart"/>
      <w:r w:rsidRPr="00570C9D">
        <w:rPr>
          <w:sz w:val="24"/>
          <w:szCs w:val="24"/>
        </w:rPr>
        <w:t>Sumber :</w:t>
      </w:r>
      <w:proofErr w:type="gramEnd"/>
      <w:r w:rsidRPr="00570C9D">
        <w:rPr>
          <w:sz w:val="24"/>
          <w:szCs w:val="24"/>
        </w:rPr>
        <w:t xml:space="preserve"> Data diolah, 2019</w:t>
      </w:r>
    </w:p>
    <w:p w:rsidR="00C56D7E" w:rsidRPr="00570C9D" w:rsidRDefault="00C56D7E" w:rsidP="0022028B">
      <w:pPr>
        <w:pStyle w:val="Default"/>
        <w:jc w:val="both"/>
      </w:pPr>
      <w:r w:rsidRPr="00570C9D">
        <w:tab/>
        <w:t xml:space="preserve">Berdasarkan Tabel 4.6 diatas perhitungan regresi linear sederhana dengan menggunakan program SPSS didapat hasil sebagai berikut: </w:t>
      </w:r>
    </w:p>
    <w:p w:rsidR="00C56D7E" w:rsidRPr="00570C9D" w:rsidRDefault="00C56D7E" w:rsidP="0022028B">
      <w:pPr>
        <w:adjustRightInd w:val="0"/>
        <w:jc w:val="both"/>
        <w:rPr>
          <w:b/>
          <w:bCs/>
          <w:sz w:val="24"/>
          <w:szCs w:val="24"/>
        </w:rPr>
      </w:pPr>
      <w:r w:rsidRPr="00570C9D">
        <w:rPr>
          <w:b/>
          <w:bCs/>
          <w:sz w:val="24"/>
          <w:szCs w:val="24"/>
        </w:rPr>
        <w:t xml:space="preserve">Y= </w:t>
      </w:r>
      <w:r w:rsidRPr="00570C9D">
        <w:rPr>
          <w:sz w:val="24"/>
          <w:szCs w:val="24"/>
        </w:rPr>
        <w:t xml:space="preserve">6,844 </w:t>
      </w:r>
      <w:r w:rsidRPr="00570C9D">
        <w:rPr>
          <w:b/>
          <w:bCs/>
          <w:sz w:val="24"/>
          <w:szCs w:val="24"/>
        </w:rPr>
        <w:t xml:space="preserve">+ </w:t>
      </w:r>
      <w:r w:rsidRPr="00570C9D">
        <w:rPr>
          <w:sz w:val="24"/>
          <w:szCs w:val="24"/>
        </w:rPr>
        <w:t>0,205</w:t>
      </w:r>
    </w:p>
    <w:p w:rsidR="00C56D7E" w:rsidRPr="00570C9D" w:rsidRDefault="00C56D7E" w:rsidP="0022028B">
      <w:pPr>
        <w:pStyle w:val="Default"/>
        <w:numPr>
          <w:ilvl w:val="0"/>
          <w:numId w:val="3"/>
        </w:numPr>
        <w:jc w:val="both"/>
      </w:pPr>
      <w:r w:rsidRPr="00570C9D">
        <w:t xml:space="preserve">Konstanta = 6,844 </w:t>
      </w:r>
    </w:p>
    <w:p w:rsidR="00C56D7E" w:rsidRPr="00570C9D" w:rsidRDefault="00C56D7E" w:rsidP="0022028B">
      <w:pPr>
        <w:adjustRightInd w:val="0"/>
        <w:jc w:val="both"/>
        <w:rPr>
          <w:sz w:val="24"/>
          <w:szCs w:val="24"/>
        </w:rPr>
      </w:pPr>
      <w:r w:rsidRPr="00570C9D">
        <w:rPr>
          <w:sz w:val="24"/>
          <w:szCs w:val="24"/>
        </w:rPr>
        <w:tab/>
        <w:t xml:space="preserve">Artinya jika variabel Kualitas Pelayanan sebesar nol maka angka sebesar </w:t>
      </w:r>
      <w:proofErr w:type="gramStart"/>
      <w:r w:rsidRPr="00570C9D">
        <w:rPr>
          <w:sz w:val="24"/>
          <w:szCs w:val="24"/>
        </w:rPr>
        <w:t>6,844  tidak</w:t>
      </w:r>
      <w:proofErr w:type="gramEnd"/>
      <w:r w:rsidRPr="00570C9D">
        <w:rPr>
          <w:sz w:val="24"/>
          <w:szCs w:val="24"/>
        </w:rPr>
        <w:t xml:space="preserve"> ada artinya.</w:t>
      </w:r>
    </w:p>
    <w:p w:rsidR="00C56D7E" w:rsidRPr="00570C9D" w:rsidRDefault="00C56D7E" w:rsidP="0022028B">
      <w:pPr>
        <w:adjustRightInd w:val="0"/>
        <w:jc w:val="both"/>
        <w:rPr>
          <w:sz w:val="24"/>
          <w:szCs w:val="24"/>
        </w:rPr>
      </w:pPr>
    </w:p>
    <w:p w:rsidR="00C56D7E" w:rsidRPr="00570C9D" w:rsidRDefault="00C56D7E" w:rsidP="0022028B">
      <w:pPr>
        <w:pStyle w:val="ListParagraph"/>
        <w:widowControl/>
        <w:numPr>
          <w:ilvl w:val="0"/>
          <w:numId w:val="3"/>
        </w:numPr>
        <w:adjustRightInd w:val="0"/>
        <w:contextualSpacing/>
        <w:jc w:val="both"/>
        <w:rPr>
          <w:sz w:val="24"/>
          <w:szCs w:val="24"/>
        </w:rPr>
      </w:pPr>
      <w:r w:rsidRPr="00570C9D">
        <w:rPr>
          <w:sz w:val="24"/>
          <w:szCs w:val="24"/>
        </w:rPr>
        <w:t xml:space="preserve"> b1 = 0,205 </w:t>
      </w:r>
    </w:p>
    <w:p w:rsidR="00C56D7E" w:rsidRPr="00570C9D" w:rsidRDefault="00C56D7E" w:rsidP="0022028B">
      <w:pPr>
        <w:adjustRightInd w:val="0"/>
        <w:jc w:val="both"/>
        <w:rPr>
          <w:sz w:val="24"/>
          <w:szCs w:val="24"/>
        </w:rPr>
      </w:pPr>
      <w:r w:rsidRPr="00570C9D">
        <w:rPr>
          <w:sz w:val="24"/>
          <w:szCs w:val="24"/>
        </w:rPr>
        <w:tab/>
        <w:t xml:space="preserve">Artinya jika Variabel Kualitas Pelayanan sebesar satu maka kepuasan wajib pajak </w:t>
      </w:r>
      <w:proofErr w:type="gramStart"/>
      <w:r w:rsidRPr="00570C9D">
        <w:rPr>
          <w:sz w:val="24"/>
          <w:szCs w:val="24"/>
        </w:rPr>
        <w:t>meningkat  sebesar</w:t>
      </w:r>
      <w:proofErr w:type="gramEnd"/>
      <w:r w:rsidRPr="00570C9D">
        <w:rPr>
          <w:sz w:val="24"/>
          <w:szCs w:val="24"/>
        </w:rPr>
        <w:t xml:space="preserve"> 0,205. </w:t>
      </w:r>
    </w:p>
    <w:p w:rsidR="00C56D7E" w:rsidRPr="00570C9D" w:rsidRDefault="00C56D7E" w:rsidP="0022028B">
      <w:pPr>
        <w:adjustRightInd w:val="0"/>
        <w:jc w:val="both"/>
        <w:rPr>
          <w:sz w:val="24"/>
          <w:szCs w:val="24"/>
        </w:rPr>
      </w:pPr>
    </w:p>
    <w:p w:rsidR="00C56D7E" w:rsidRPr="00570C9D" w:rsidRDefault="00C56D7E" w:rsidP="00E55604">
      <w:pPr>
        <w:pStyle w:val="ListParagraph"/>
        <w:widowControl/>
        <w:adjustRightInd w:val="0"/>
        <w:ind w:left="709"/>
        <w:contextualSpacing/>
        <w:jc w:val="center"/>
        <w:rPr>
          <w:b/>
          <w:sz w:val="24"/>
          <w:szCs w:val="24"/>
        </w:rPr>
      </w:pPr>
      <w:r w:rsidRPr="00570C9D">
        <w:rPr>
          <w:sz w:val="24"/>
          <w:szCs w:val="24"/>
        </w:rPr>
        <w:t xml:space="preserve">Pengujian </w:t>
      </w:r>
      <w:r w:rsidRPr="00570C9D">
        <w:rPr>
          <w:b/>
          <w:sz w:val="24"/>
          <w:szCs w:val="24"/>
        </w:rPr>
        <w:t>Hipotesis Parsial (uji t)</w:t>
      </w:r>
    </w:p>
    <w:p w:rsidR="00C56D7E" w:rsidRPr="00570C9D" w:rsidRDefault="00C56D7E" w:rsidP="0022028B">
      <w:pPr>
        <w:adjustRightInd w:val="0"/>
        <w:jc w:val="both"/>
        <w:rPr>
          <w:sz w:val="24"/>
          <w:szCs w:val="24"/>
        </w:rPr>
      </w:pPr>
      <w:r w:rsidRPr="00570C9D">
        <w:rPr>
          <w:sz w:val="24"/>
          <w:szCs w:val="24"/>
        </w:rPr>
        <w:tab/>
        <w:t xml:space="preserve">Hasil pengujian analisis regresi linear sederhana menunjukkan bahwa terdapat nilai signifikansi sebesar 0.000 </w:t>
      </w:r>
      <w:r w:rsidRPr="00570C9D">
        <w:rPr>
          <w:b/>
          <w:bCs/>
          <w:sz w:val="24"/>
          <w:szCs w:val="24"/>
        </w:rPr>
        <w:t xml:space="preserve">(0.000 </w:t>
      </w:r>
      <w:r w:rsidRPr="00570C9D">
        <w:rPr>
          <w:sz w:val="24"/>
          <w:szCs w:val="24"/>
        </w:rPr>
        <w:t>&lt;</w:t>
      </w:r>
      <w:r w:rsidRPr="00570C9D">
        <w:rPr>
          <w:b/>
          <w:bCs/>
          <w:sz w:val="24"/>
          <w:szCs w:val="24"/>
        </w:rPr>
        <w:t>0</w:t>
      </w:r>
      <w:proofErr w:type="gramStart"/>
      <w:r w:rsidRPr="00570C9D">
        <w:rPr>
          <w:b/>
          <w:bCs/>
          <w:sz w:val="24"/>
          <w:szCs w:val="24"/>
        </w:rPr>
        <w:t>,05</w:t>
      </w:r>
      <w:proofErr w:type="gramEnd"/>
      <w:r w:rsidRPr="00570C9D">
        <w:rPr>
          <w:b/>
          <w:bCs/>
          <w:sz w:val="24"/>
          <w:szCs w:val="24"/>
        </w:rPr>
        <w:t>)</w:t>
      </w:r>
      <w:r w:rsidRPr="00570C9D">
        <w:rPr>
          <w:sz w:val="24"/>
          <w:szCs w:val="24"/>
        </w:rPr>
        <w:t xml:space="preserve">. </w:t>
      </w:r>
      <w:proofErr w:type="gramStart"/>
      <w:r w:rsidRPr="00570C9D">
        <w:rPr>
          <w:sz w:val="24"/>
          <w:szCs w:val="24"/>
        </w:rPr>
        <w:t xml:space="preserve">Nilai tersebut dapat </w:t>
      </w:r>
      <w:r w:rsidRPr="00570C9D">
        <w:rPr>
          <w:sz w:val="24"/>
          <w:szCs w:val="24"/>
        </w:rPr>
        <w:lastRenderedPageBreak/>
        <w:t>membuktikan hipotesis diterima, yang berarti bahwa “Ada Pengaruh Kualitas Pelayanan terhadap Kepuasan Wajib Pajak dalam Pembayaran Pajak”.</w:t>
      </w:r>
      <w:proofErr w:type="gramEnd"/>
    </w:p>
    <w:p w:rsidR="00570C9D" w:rsidRPr="00570C9D" w:rsidRDefault="00570C9D" w:rsidP="00570C9D">
      <w:pPr>
        <w:adjustRightInd w:val="0"/>
        <w:jc w:val="center"/>
        <w:rPr>
          <w:b/>
          <w:sz w:val="24"/>
          <w:szCs w:val="24"/>
        </w:rPr>
      </w:pPr>
      <w:r w:rsidRPr="00570C9D">
        <w:rPr>
          <w:b/>
          <w:sz w:val="24"/>
          <w:szCs w:val="24"/>
        </w:rPr>
        <w:t>PEMBAHASAN</w:t>
      </w:r>
    </w:p>
    <w:p w:rsidR="00570C9D" w:rsidRPr="00570C9D" w:rsidRDefault="00570C9D" w:rsidP="00570C9D">
      <w:pPr>
        <w:pStyle w:val="BodyTextIndent2"/>
        <w:spacing w:line="240" w:lineRule="auto"/>
        <w:ind w:left="0" w:firstLine="567"/>
        <w:jc w:val="both"/>
        <w:rPr>
          <w:lang w:val="id-ID"/>
        </w:rPr>
      </w:pPr>
      <w:proofErr w:type="gramStart"/>
      <w:r w:rsidRPr="00570C9D">
        <w:t>Suatu pelayanan dari perusahaan dapat dikatakan berkualitas apabila pelayanan tersebut mampu memenuhi kebutuhan dan keinginan wajib pajak.</w:t>
      </w:r>
      <w:proofErr w:type="gramEnd"/>
      <w:r w:rsidRPr="00570C9D">
        <w:t xml:space="preserve"> Dalam merumuskan strategi dan program pelayanan, </w:t>
      </w:r>
      <w:proofErr w:type="gramStart"/>
      <w:r w:rsidRPr="00570C9D">
        <w:t>kantor</w:t>
      </w:r>
      <w:proofErr w:type="gramEnd"/>
      <w:r w:rsidRPr="00570C9D">
        <w:t xml:space="preserve"> pelayanan pajak harus berorientasi kepada kepentingan wajib pajak dengan memperhatikan komponen kualitas pelayanan. </w:t>
      </w:r>
      <w:proofErr w:type="gramStart"/>
      <w:r w:rsidRPr="00570C9D">
        <w:t>Kualitas pelayanan berkaitan erat dengan persepsi wajib pajak tentang mutu.</w:t>
      </w:r>
      <w:proofErr w:type="gramEnd"/>
      <w:r w:rsidRPr="00570C9D">
        <w:t xml:space="preserve"> Semakin baik pelayanan yang diberikan </w:t>
      </w:r>
      <w:proofErr w:type="gramStart"/>
      <w:r w:rsidRPr="00570C9D">
        <w:t>akan</w:t>
      </w:r>
      <w:proofErr w:type="gramEnd"/>
      <w:r w:rsidRPr="00570C9D">
        <w:t xml:space="preserve"> mempengaruhi tingkat kepuasan yang dirasakan wajib pajak sehingga usaha tersebut akan dinilai semakin bermutu. Sebaliknya, apabila pelayanan yang diberikan kurang baik dan kurang memuaskan, maka </w:t>
      </w:r>
      <w:proofErr w:type="gramStart"/>
      <w:r w:rsidRPr="00570C9D">
        <w:t>kantor</w:t>
      </w:r>
      <w:proofErr w:type="gramEnd"/>
      <w:r w:rsidRPr="00570C9D">
        <w:t xml:space="preserve"> pelayanan pajak tersebut juga dinilai kurang bermutu. </w:t>
      </w:r>
      <w:proofErr w:type="gramStart"/>
      <w:r w:rsidRPr="00570C9D">
        <w:t>Jadi, usaha untuk meningkatkan kualitas pelayanan harus terus dilakukan agar dapat memaksimalkan kepuasan wajib pajak karena kualitas pelayanan berpengaruh terhadap kepuasan wajib pajak.</w:t>
      </w:r>
      <w:proofErr w:type="gramEnd"/>
      <w:r w:rsidRPr="00570C9D">
        <w:t xml:space="preserve"> </w:t>
      </w:r>
      <w:proofErr w:type="gramStart"/>
      <w:r w:rsidRPr="00570C9D">
        <w:t>Kualitas pelayanan bukanlah dilihat dari sudut pandang pihak penyelenggara atau penyedia layanan, melainkan berdasarkan persepsi wajib pajak, karena pelangganlah yang mengkonsumsi dan merasakan pelayanan yang diberikan sehingga merekalah yang seharusnya menilai dan menentukan kualitas pelayanan.</w:t>
      </w:r>
      <w:proofErr w:type="gramEnd"/>
      <w:r w:rsidRPr="00570C9D">
        <w:t xml:space="preserve"> Kualitas pelayanan dikatakan memuaskan jika layanan yang dirasakan </w:t>
      </w:r>
      <w:proofErr w:type="gramStart"/>
      <w:r w:rsidRPr="00570C9D">
        <w:t>sama</w:t>
      </w:r>
      <w:proofErr w:type="gramEnd"/>
      <w:r w:rsidRPr="00570C9D">
        <w:t xml:space="preserve"> atau melebihi kualitas layanan yang diharapkan. Setiap </w:t>
      </w:r>
      <w:proofErr w:type="gramStart"/>
      <w:r w:rsidRPr="00570C9D">
        <w:t>kantor</w:t>
      </w:r>
      <w:proofErr w:type="gramEnd"/>
      <w:r w:rsidRPr="00570C9D">
        <w:t xml:space="preserve"> pelayanan pajak senantiasa mengedepankan bentuk-bentuk aktualisasi kualitas pelayanan. </w:t>
      </w:r>
      <w:proofErr w:type="gramStart"/>
      <w:r w:rsidRPr="00570C9D">
        <w:t>Kualitas pelayanan yang dimaksud adalah memberikan bentuk pelayanan yang optimal dalam memenuhi kebutuhan, keinginan, harapan dan kepuasan dari masyarakat yang meminta pelayanan dan meminta dipenuhi pelayanannya.</w:t>
      </w:r>
      <w:proofErr w:type="gramEnd"/>
      <w:r w:rsidRPr="00570C9D">
        <w:t xml:space="preserve"> </w:t>
      </w:r>
      <w:proofErr w:type="gramStart"/>
      <w:r w:rsidRPr="00570C9D">
        <w:t>Kualitas pelayanan membentuk sikap dan perilaku dari pengembang pelayanan atau perusahaan untuk memberikan bentuk pelayanan yang kuat dan mendasar, agar mendapat penilaian sesuai dengan kualitas pelayanan yang diterima.</w:t>
      </w:r>
      <w:proofErr w:type="gramEnd"/>
      <w:r w:rsidRPr="00570C9D">
        <w:t xml:space="preserve"> </w:t>
      </w:r>
      <w:proofErr w:type="gramStart"/>
      <w:r w:rsidRPr="00570C9D">
        <w:t>Pelayanan yang baik, ramah tamah, sopan santun, dan ketepatan waktu menjadi nilai penting yang diharapkan oleh para wajib pajak.</w:t>
      </w:r>
      <w:proofErr w:type="gramEnd"/>
      <w:r w:rsidRPr="00570C9D">
        <w:t xml:space="preserve"> Hubungan antara kualitas pelayanan dan kepuasan wajib pajak sangat penting bagi </w:t>
      </w:r>
      <w:proofErr w:type="gramStart"/>
      <w:r w:rsidRPr="00570C9D">
        <w:t>kantor</w:t>
      </w:r>
      <w:proofErr w:type="gramEnd"/>
      <w:r w:rsidRPr="00570C9D">
        <w:t xml:space="preserve"> pelayanan pajak, karena dengan terpenuhinya kepuasan pelanggan berarti kantor pelayanan pajak telah memberikan kualitas pelayanan yg diharapkan wajib pajak dengan maksimal. Kualitas pelayanan memberikan pengaruh yang positif serta menjadikannya fokus utama perhatian </w:t>
      </w:r>
      <w:proofErr w:type="gramStart"/>
      <w:r w:rsidRPr="00570C9D">
        <w:t>kantor</w:t>
      </w:r>
      <w:proofErr w:type="gramEnd"/>
      <w:r w:rsidRPr="00570C9D">
        <w:t xml:space="preserve"> pelayanan pajak karena dapat menciptakan kepuasan wajib pajak.</w:t>
      </w:r>
    </w:p>
    <w:p w:rsidR="00570C9D" w:rsidRDefault="00570C9D" w:rsidP="00570C9D">
      <w:pPr>
        <w:pStyle w:val="BodyTextIndent2"/>
        <w:spacing w:line="240" w:lineRule="auto"/>
        <w:ind w:left="0" w:firstLine="426"/>
        <w:jc w:val="both"/>
      </w:pPr>
      <w:proofErr w:type="gramStart"/>
      <w:r w:rsidRPr="00570C9D">
        <w:t>Penelitian ini sejalan dengan penelitian sebelumnya yang dilakukan oleh Ayu (2017) yang menyatakan bahwa ada pengaruh signifikan antara Kualitas Pelayanan Terhadap Kepuasan Wajib Pajak.</w:t>
      </w:r>
      <w:proofErr w:type="gramEnd"/>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Default="00570C9D" w:rsidP="00570C9D">
      <w:pPr>
        <w:pStyle w:val="BodyTextIndent2"/>
        <w:spacing w:line="240" w:lineRule="auto"/>
        <w:ind w:left="0" w:firstLine="426"/>
        <w:jc w:val="both"/>
      </w:pPr>
    </w:p>
    <w:p w:rsidR="00570C9D" w:rsidRPr="00570C9D" w:rsidRDefault="00570C9D" w:rsidP="00570C9D">
      <w:pPr>
        <w:pStyle w:val="BodyTextIndent2"/>
        <w:spacing w:line="240" w:lineRule="auto"/>
        <w:ind w:left="0" w:firstLine="426"/>
        <w:jc w:val="both"/>
      </w:pPr>
    </w:p>
    <w:p w:rsidR="00570C9D" w:rsidRPr="00570C9D" w:rsidRDefault="00570C9D" w:rsidP="00570C9D">
      <w:pPr>
        <w:adjustRightInd w:val="0"/>
        <w:rPr>
          <w:sz w:val="24"/>
          <w:szCs w:val="24"/>
          <w:lang w:val="id-ID"/>
        </w:rPr>
      </w:pPr>
    </w:p>
    <w:p w:rsidR="004C02F8" w:rsidRPr="00570C9D" w:rsidRDefault="004C02F8" w:rsidP="0022028B">
      <w:pPr>
        <w:pStyle w:val="BodyText"/>
        <w:spacing w:before="9"/>
        <w:rPr>
          <w:sz w:val="21"/>
        </w:rPr>
      </w:pPr>
    </w:p>
    <w:p w:rsidR="00DC30A5" w:rsidRPr="00570C9D" w:rsidRDefault="00570C9D" w:rsidP="001224BC">
      <w:pPr>
        <w:pStyle w:val="Default"/>
        <w:jc w:val="center"/>
      </w:pPr>
      <w:r w:rsidRPr="00570C9D">
        <w:rPr>
          <w:b/>
          <w:bCs/>
        </w:rPr>
        <w:t>SIMPULAN</w:t>
      </w:r>
    </w:p>
    <w:p w:rsidR="00DC30A5" w:rsidRPr="00570C9D" w:rsidRDefault="00DC30A5" w:rsidP="0022028B">
      <w:pPr>
        <w:pStyle w:val="Default"/>
        <w:jc w:val="both"/>
      </w:pPr>
      <w:r w:rsidRPr="00570C9D">
        <w:tab/>
        <w:t xml:space="preserve">Berdasarkan hasil pembahasan pada </w:t>
      </w:r>
      <w:proofErr w:type="gramStart"/>
      <w:r w:rsidRPr="00570C9D">
        <w:t>bab</w:t>
      </w:r>
      <w:proofErr w:type="gramEnd"/>
      <w:r w:rsidRPr="00570C9D">
        <w:t xml:space="preserve"> sebelumnya dapat disimpulkan bahwa Kualitas Pelayanan berpengaruh terhadap Kepuasan Wajib Pajak dalam Pembayaran Pajak di Samsat Sleman. </w:t>
      </w:r>
    </w:p>
    <w:p w:rsidR="00DC30A5" w:rsidRDefault="00DC30A5" w:rsidP="0022028B">
      <w:pPr>
        <w:pStyle w:val="Default"/>
        <w:jc w:val="both"/>
      </w:pPr>
      <w:r w:rsidRPr="00570C9D">
        <w:t xml:space="preserve">Berdasarkan simpulan dan pembahasan hasil penelitian, saran yang diajukan dalam penelitian ini sebagai berikut: </w:t>
      </w:r>
    </w:p>
    <w:p w:rsidR="00570C9D" w:rsidRPr="00570C9D" w:rsidRDefault="00570C9D" w:rsidP="0022028B">
      <w:pPr>
        <w:pStyle w:val="Default"/>
        <w:jc w:val="both"/>
      </w:pPr>
    </w:p>
    <w:p w:rsidR="00DC30A5" w:rsidRPr="00570C9D" w:rsidRDefault="00DC30A5" w:rsidP="0022028B">
      <w:pPr>
        <w:pStyle w:val="Default"/>
        <w:numPr>
          <w:ilvl w:val="0"/>
          <w:numId w:val="2"/>
        </w:numPr>
        <w:jc w:val="both"/>
      </w:pPr>
      <w:r w:rsidRPr="00570C9D">
        <w:t xml:space="preserve">Bagi Pengelola </w:t>
      </w:r>
    </w:p>
    <w:p w:rsidR="00DC30A5" w:rsidRDefault="00DC30A5" w:rsidP="0022028B">
      <w:pPr>
        <w:pStyle w:val="Default"/>
        <w:ind w:left="720"/>
        <w:jc w:val="both"/>
      </w:pPr>
      <w:r w:rsidRPr="00570C9D">
        <w:tab/>
      </w:r>
      <w:proofErr w:type="gramStart"/>
      <w:r w:rsidRPr="00570C9D">
        <w:t>Hasil penelitian ini diharapkan menjadi sumber informasi atau bahan masukan tambahan bagi perusahaan.</w:t>
      </w:r>
      <w:proofErr w:type="gramEnd"/>
      <w:r w:rsidRPr="00570C9D">
        <w:t xml:space="preserve"> </w:t>
      </w:r>
      <w:proofErr w:type="gramStart"/>
      <w:r w:rsidRPr="00570C9D">
        <w:t>Sebagai bahan pertimbangan untuk dapat meningkatkan aspek sumber daya manusia, agar dapat tercapainya kepuasan wajib pajak, dan dapat memahami arti pentingnya komitmen pegawai bagi perusahaan.</w:t>
      </w:r>
      <w:proofErr w:type="gramEnd"/>
      <w:r w:rsidRPr="00570C9D">
        <w:t xml:space="preserve"> Dengan demikian dapat meningkatkan kinerja pegawai demi tercapainya tujuan perusahaan </w:t>
      </w:r>
    </w:p>
    <w:p w:rsidR="00570C9D" w:rsidRPr="00570C9D" w:rsidRDefault="00570C9D" w:rsidP="0022028B">
      <w:pPr>
        <w:pStyle w:val="Default"/>
        <w:ind w:left="720"/>
        <w:jc w:val="both"/>
      </w:pPr>
    </w:p>
    <w:p w:rsidR="00DC30A5" w:rsidRPr="00570C9D" w:rsidRDefault="00DC30A5" w:rsidP="0022028B">
      <w:pPr>
        <w:pStyle w:val="Default"/>
        <w:numPr>
          <w:ilvl w:val="0"/>
          <w:numId w:val="2"/>
        </w:numPr>
        <w:jc w:val="both"/>
      </w:pPr>
      <w:r w:rsidRPr="00570C9D">
        <w:t xml:space="preserve">Bagi Akademisi </w:t>
      </w:r>
    </w:p>
    <w:p w:rsidR="00DC30A5" w:rsidRPr="00570C9D" w:rsidRDefault="00DC30A5" w:rsidP="0022028B">
      <w:pPr>
        <w:pStyle w:val="Default"/>
        <w:ind w:left="720"/>
        <w:jc w:val="both"/>
      </w:pPr>
      <w:r w:rsidRPr="00570C9D">
        <w:tab/>
        <w:t xml:space="preserve">Penelitian ini diharapkan sebagai bahan referensi untuk penelitian di masa yang </w:t>
      </w:r>
      <w:proofErr w:type="gramStart"/>
      <w:r w:rsidRPr="00570C9D">
        <w:t>akan</w:t>
      </w:r>
      <w:proofErr w:type="gramEnd"/>
      <w:r w:rsidRPr="00570C9D">
        <w:t xml:space="preserve"> datang, dan sebagai bahan untuk menambah khasanah pustaka di bidang sumber daya manusia berdasarkan penerapan yang ada dalam kenyataan </w:t>
      </w:r>
    </w:p>
    <w:p w:rsidR="00DC30A5" w:rsidRPr="00570C9D" w:rsidRDefault="00DC30A5" w:rsidP="0022028B">
      <w:pPr>
        <w:pStyle w:val="Default"/>
        <w:ind w:left="720"/>
        <w:jc w:val="both"/>
        <w:sectPr w:rsidR="00DC30A5" w:rsidRPr="00570C9D" w:rsidSect="00CB5A58">
          <w:headerReference w:type="default" r:id="rId7"/>
          <w:footerReference w:type="default" r:id="rId8"/>
          <w:pgSz w:w="11907" w:h="16839" w:code="9"/>
          <w:pgMar w:top="2268" w:right="1701" w:bottom="1701" w:left="2268" w:header="720" w:footer="720" w:gutter="0"/>
          <w:pgNumType w:start="66"/>
          <w:cols w:space="720"/>
          <w:docGrid w:linePitch="360"/>
        </w:sectPr>
      </w:pPr>
    </w:p>
    <w:p w:rsidR="00DC30A5" w:rsidRPr="00570C9D" w:rsidRDefault="00DC30A5" w:rsidP="0022028B">
      <w:pPr>
        <w:pStyle w:val="Default"/>
        <w:numPr>
          <w:ilvl w:val="0"/>
          <w:numId w:val="2"/>
        </w:numPr>
        <w:jc w:val="both"/>
      </w:pPr>
      <w:r w:rsidRPr="00570C9D">
        <w:lastRenderedPageBreak/>
        <w:t>Bagi peneliti selanjutnya</w:t>
      </w:r>
    </w:p>
    <w:p w:rsidR="00DC30A5" w:rsidRPr="00570C9D" w:rsidRDefault="00DC30A5" w:rsidP="0022028B">
      <w:pPr>
        <w:pStyle w:val="Default"/>
        <w:ind w:left="720"/>
        <w:jc w:val="both"/>
      </w:pPr>
      <w:r w:rsidRPr="00570C9D">
        <w:tab/>
      </w:r>
      <w:proofErr w:type="gramStart"/>
      <w:r w:rsidRPr="00570C9D">
        <w:t>Penelitian ini dapat menambah pengetahuan dan memperkaya ilmu, serta memahami tentang sumber daya manusia.</w:t>
      </w:r>
      <w:proofErr w:type="gramEnd"/>
      <w:r w:rsidRPr="00570C9D">
        <w:t xml:space="preserve"> </w:t>
      </w:r>
      <w:proofErr w:type="gramStart"/>
      <w:r w:rsidRPr="00570C9D">
        <w:t>Dijadikan sarana sebagai upaya pengaplikasian teori-teori yang telah didapatkan selama perkuliahan dengan melihat keadaan yang sebenarnya di lapangan.</w:t>
      </w:r>
      <w:proofErr w:type="gramEnd"/>
      <w:r w:rsidRPr="00570C9D">
        <w:t xml:space="preserve"> </w:t>
      </w:r>
      <w:proofErr w:type="gramStart"/>
      <w:r w:rsidRPr="00570C9D">
        <w:t>Dengan salah satunya dapat memecahkan permasalahan dalam perusahaan.</w:t>
      </w:r>
      <w:proofErr w:type="gramEnd"/>
    </w:p>
    <w:p w:rsidR="001224BC" w:rsidRPr="00570C9D" w:rsidRDefault="001224BC" w:rsidP="0022028B">
      <w:pPr>
        <w:pStyle w:val="Default"/>
        <w:ind w:left="720"/>
        <w:jc w:val="both"/>
      </w:pPr>
    </w:p>
    <w:p w:rsidR="00DC30A5" w:rsidRPr="00570C9D" w:rsidRDefault="00570C9D" w:rsidP="001224BC">
      <w:pPr>
        <w:pStyle w:val="Default"/>
        <w:ind w:left="426"/>
        <w:jc w:val="center"/>
        <w:rPr>
          <w:b/>
        </w:rPr>
      </w:pPr>
      <w:r w:rsidRPr="00570C9D">
        <w:rPr>
          <w:b/>
        </w:rPr>
        <w:t>KETERBATASAN</w:t>
      </w:r>
    </w:p>
    <w:p w:rsidR="00DC30A5" w:rsidRPr="00570C9D" w:rsidRDefault="00DC30A5" w:rsidP="0022028B">
      <w:pPr>
        <w:pStyle w:val="Default"/>
        <w:ind w:firstLine="426"/>
        <w:jc w:val="both"/>
      </w:pPr>
      <w:r w:rsidRPr="00570C9D">
        <w:t xml:space="preserve">Dalam penelitian ini peneliti memiliki keterbatasan yaitu, pada proses pengumpulan data dimana jumlah kendaraan roda </w:t>
      </w:r>
      <w:proofErr w:type="gramStart"/>
      <w:r w:rsidRPr="00570C9D">
        <w:t>dua  yang</w:t>
      </w:r>
      <w:proofErr w:type="gramEnd"/>
      <w:r w:rsidRPr="00570C9D">
        <w:t xml:space="preserve"> terdaftar pada kantor SAMSAT Sleman sebanyak 2 juta kendaraan, namun jumlah tersebut terdapat banyak wajib pajak yang tidak patuh membayar pajak, sehingga jumlah populasi kendaraan yang dipakai dalam penelitian ini adalah sebanyak 450 kendaraan, dimana jumlah ini merupakan 80 % dari total kendaraan roda dua yang aktif membayar pajak. </w:t>
      </w:r>
    </w:p>
    <w:p w:rsidR="00DC30A5" w:rsidRPr="00570C9D" w:rsidRDefault="00DC30A5" w:rsidP="0022028B">
      <w:pPr>
        <w:pStyle w:val="Default"/>
        <w:ind w:left="720"/>
        <w:jc w:val="both"/>
        <w:rPr>
          <w:b/>
        </w:rPr>
      </w:pPr>
    </w:p>
    <w:p w:rsidR="00DC30A5" w:rsidRPr="00570C9D" w:rsidRDefault="00DC30A5" w:rsidP="0022028B">
      <w:pPr>
        <w:pStyle w:val="Default"/>
        <w:jc w:val="center"/>
        <w:rPr>
          <w:b/>
        </w:rPr>
      </w:pPr>
      <w:r w:rsidRPr="00570C9D">
        <w:rPr>
          <w:b/>
        </w:rPr>
        <w:t>DAFTAR PUSTAKA</w:t>
      </w:r>
    </w:p>
    <w:p w:rsidR="007960F6" w:rsidRPr="00CF53F2" w:rsidRDefault="007960F6" w:rsidP="007960F6">
      <w:pPr>
        <w:pStyle w:val="Default"/>
        <w:jc w:val="both"/>
      </w:pPr>
      <w:r w:rsidRPr="00CF53F2">
        <w:t>Abdul qodir</w:t>
      </w:r>
      <w:proofErr w:type="gramStart"/>
      <w:r w:rsidRPr="00CF53F2">
        <w:t>,2008,Pengaruh</w:t>
      </w:r>
      <w:proofErr w:type="gramEnd"/>
      <w:r w:rsidRPr="00CF53F2">
        <w:t xml:space="preserve"> playanan aparatur</w:t>
      </w:r>
      <w:r>
        <w:t xml:space="preserve"> pajak terhadap kepuasan pajak </w:t>
      </w:r>
      <w:r w:rsidRPr="00CF53F2">
        <w:t xml:space="preserve">dalam </w:t>
      </w:r>
      <w:r>
        <w:tab/>
      </w:r>
      <w:r w:rsidRPr="00CF53F2">
        <w:t>memenuhi kewajiban mengi</w:t>
      </w:r>
      <w:r>
        <w:t xml:space="preserve">si dan menyampaikan SPT PPH 21 </w:t>
      </w:r>
      <w:r w:rsidRPr="00CF53F2">
        <w:t xml:space="preserve">orang </w:t>
      </w:r>
      <w:r>
        <w:tab/>
      </w:r>
      <w:r w:rsidRPr="00CF53F2">
        <w:t>pribadi.</w:t>
      </w:r>
      <w:r w:rsidRPr="00CF53F2">
        <w:rPr>
          <w:i/>
        </w:rPr>
        <w:t>Skripsi</w:t>
      </w:r>
      <w:r w:rsidRPr="00CF53F2">
        <w:t>.Sekolah Tingg</w:t>
      </w:r>
      <w:r>
        <w:t xml:space="preserve">i Ilmu Ekonomi Dan Ilmu Sosial </w:t>
      </w:r>
      <w:r w:rsidRPr="00CF53F2">
        <w:t xml:space="preserve">Universitas </w:t>
      </w:r>
      <w:r>
        <w:tab/>
      </w:r>
      <w:r w:rsidRPr="00CF53F2">
        <w:t xml:space="preserve">Islam Negri Syarif Hidayatullah Jakarta. </w:t>
      </w:r>
    </w:p>
    <w:p w:rsidR="007960F6" w:rsidRPr="00CF53F2" w:rsidRDefault="007960F6" w:rsidP="007960F6">
      <w:pPr>
        <w:pStyle w:val="Default"/>
        <w:jc w:val="both"/>
        <w:rPr>
          <w:color w:val="auto"/>
        </w:rPr>
      </w:pPr>
    </w:p>
    <w:p w:rsidR="00DC30A5" w:rsidRPr="00570C9D" w:rsidRDefault="00DC30A5" w:rsidP="0022028B">
      <w:pPr>
        <w:pStyle w:val="Default"/>
        <w:jc w:val="both"/>
        <w:rPr>
          <w:color w:val="auto"/>
        </w:rPr>
      </w:pPr>
    </w:p>
    <w:p w:rsidR="00DC30A5" w:rsidRPr="00570C9D" w:rsidRDefault="00DC30A5" w:rsidP="0022028B">
      <w:pPr>
        <w:pStyle w:val="Default"/>
        <w:jc w:val="both"/>
        <w:rPr>
          <w:color w:val="auto"/>
        </w:rPr>
      </w:pPr>
    </w:p>
    <w:p w:rsidR="00DC30A5" w:rsidRPr="00570C9D" w:rsidRDefault="00DC30A5" w:rsidP="0022028B">
      <w:pPr>
        <w:pStyle w:val="ListParagraph"/>
        <w:jc w:val="both"/>
        <w:rPr>
          <w:sz w:val="24"/>
          <w:szCs w:val="24"/>
        </w:rPr>
      </w:pPr>
      <w:r w:rsidRPr="00570C9D">
        <w:rPr>
          <w:sz w:val="24"/>
          <w:szCs w:val="24"/>
        </w:rPr>
        <w:t xml:space="preserve">Alabede, James O., et.al. 2011. Determinants of Tax Compliance Behaviour: A </w:t>
      </w:r>
      <w:r w:rsidRPr="00570C9D">
        <w:rPr>
          <w:sz w:val="24"/>
          <w:szCs w:val="24"/>
        </w:rPr>
        <w:tab/>
        <w:t xml:space="preserve">Proposed Model for Nigeria </w:t>
      </w:r>
      <w:r w:rsidRPr="00570C9D">
        <w:rPr>
          <w:i/>
          <w:sz w:val="24"/>
          <w:szCs w:val="24"/>
        </w:rPr>
        <w:t>Int</w:t>
      </w:r>
      <w:r w:rsidR="007960F6">
        <w:rPr>
          <w:i/>
          <w:sz w:val="24"/>
          <w:szCs w:val="24"/>
        </w:rPr>
        <w:t xml:space="preserve">ernational Research Journal of </w:t>
      </w:r>
      <w:r w:rsidRPr="00570C9D">
        <w:rPr>
          <w:i/>
          <w:sz w:val="24"/>
          <w:szCs w:val="24"/>
        </w:rPr>
        <w:t xml:space="preserve">Finance and </w:t>
      </w:r>
      <w:r w:rsidRPr="00570C9D">
        <w:rPr>
          <w:i/>
          <w:sz w:val="24"/>
          <w:szCs w:val="24"/>
        </w:rPr>
        <w:tab/>
        <w:t>Economics</w:t>
      </w:r>
      <w:r w:rsidRPr="00570C9D">
        <w:rPr>
          <w:sz w:val="24"/>
          <w:szCs w:val="24"/>
        </w:rPr>
        <w:t>, Issue 78, pp: 121-136.</w:t>
      </w:r>
    </w:p>
    <w:p w:rsidR="00DC30A5" w:rsidRPr="00570C9D" w:rsidRDefault="00DC30A5" w:rsidP="0022028B">
      <w:pPr>
        <w:pStyle w:val="ListParagraph"/>
        <w:jc w:val="both"/>
        <w:rPr>
          <w:color w:val="000000"/>
          <w:sz w:val="24"/>
          <w:szCs w:val="24"/>
        </w:rPr>
      </w:pPr>
    </w:p>
    <w:p w:rsidR="00DC30A5" w:rsidRPr="00570C9D" w:rsidRDefault="00DC30A5" w:rsidP="0022028B">
      <w:pPr>
        <w:pStyle w:val="ListParagraph"/>
        <w:jc w:val="both"/>
        <w:rPr>
          <w:color w:val="000000"/>
          <w:sz w:val="24"/>
          <w:szCs w:val="24"/>
        </w:rPr>
      </w:pPr>
    </w:p>
    <w:p w:rsidR="00DC30A5" w:rsidRPr="00570C9D" w:rsidRDefault="00DC30A5" w:rsidP="0022028B">
      <w:pPr>
        <w:pStyle w:val="ListParagraph"/>
        <w:jc w:val="both"/>
        <w:rPr>
          <w:sz w:val="24"/>
          <w:szCs w:val="24"/>
        </w:rPr>
      </w:pPr>
      <w:r w:rsidRPr="00570C9D">
        <w:rPr>
          <w:sz w:val="24"/>
          <w:szCs w:val="24"/>
        </w:rPr>
        <w:t>Alma</w:t>
      </w:r>
      <w:proofErr w:type="gramStart"/>
      <w:r w:rsidRPr="00570C9D">
        <w:rPr>
          <w:sz w:val="24"/>
          <w:szCs w:val="24"/>
        </w:rPr>
        <w:t>,B</w:t>
      </w:r>
      <w:proofErr w:type="gramEnd"/>
      <w:r w:rsidRPr="00570C9D">
        <w:rPr>
          <w:sz w:val="24"/>
          <w:szCs w:val="24"/>
        </w:rPr>
        <w:t xml:space="preserve">. 2005. </w:t>
      </w:r>
      <w:r w:rsidRPr="00570C9D">
        <w:rPr>
          <w:i/>
          <w:sz w:val="24"/>
          <w:szCs w:val="24"/>
        </w:rPr>
        <w:t>Manajemen Pemasaran dan Pemasaran Jasa</w:t>
      </w:r>
      <w:r w:rsidRPr="00570C9D">
        <w:rPr>
          <w:sz w:val="24"/>
          <w:szCs w:val="24"/>
        </w:rPr>
        <w:t>. Edisi Revisi.CV.</w:t>
      </w:r>
      <w:r w:rsidRPr="00570C9D">
        <w:rPr>
          <w:sz w:val="24"/>
          <w:szCs w:val="24"/>
        </w:rPr>
        <w:tab/>
      </w:r>
      <w:proofErr w:type="gramStart"/>
      <w:r w:rsidRPr="00570C9D">
        <w:rPr>
          <w:sz w:val="24"/>
          <w:szCs w:val="24"/>
        </w:rPr>
        <w:t>Alfabeta.</w:t>
      </w:r>
      <w:proofErr w:type="gramEnd"/>
      <w:r w:rsidRPr="00570C9D">
        <w:rPr>
          <w:sz w:val="24"/>
          <w:szCs w:val="24"/>
        </w:rPr>
        <w:t xml:space="preserve"> Bandung.</w:t>
      </w:r>
    </w:p>
    <w:p w:rsidR="00DC30A5" w:rsidRPr="00570C9D" w:rsidRDefault="00DC30A5" w:rsidP="0022028B">
      <w:pPr>
        <w:pStyle w:val="ListParagraph"/>
        <w:jc w:val="both"/>
        <w:rPr>
          <w:sz w:val="24"/>
          <w:szCs w:val="24"/>
        </w:rPr>
      </w:pPr>
    </w:p>
    <w:p w:rsidR="00DC30A5" w:rsidRPr="00570C9D" w:rsidRDefault="00DC30A5" w:rsidP="0022028B">
      <w:pPr>
        <w:pStyle w:val="ListParagraph"/>
        <w:jc w:val="both"/>
        <w:rPr>
          <w:sz w:val="24"/>
          <w:szCs w:val="24"/>
        </w:rPr>
      </w:pPr>
    </w:p>
    <w:p w:rsidR="00DC30A5" w:rsidRPr="00570C9D" w:rsidRDefault="00DC30A5" w:rsidP="0022028B">
      <w:pPr>
        <w:pStyle w:val="Default"/>
        <w:jc w:val="both"/>
      </w:pPr>
      <w:r w:rsidRPr="00570C9D">
        <w:t>Aria pratiwi</w:t>
      </w:r>
      <w:proofErr w:type="gramStart"/>
      <w:r w:rsidRPr="00570C9D">
        <w:t>,2017,Pengaruh</w:t>
      </w:r>
      <w:proofErr w:type="gramEnd"/>
      <w:r w:rsidRPr="00570C9D">
        <w:t xml:space="preserve"> kualitas playanan</w:t>
      </w:r>
      <w:r w:rsidR="007960F6">
        <w:t xml:space="preserve"> terhadap kepuasan wajib pajak </w:t>
      </w:r>
      <w:r w:rsidRPr="00570C9D">
        <w:t xml:space="preserve">dalam </w:t>
      </w:r>
      <w:r w:rsidR="001224BC" w:rsidRPr="00570C9D">
        <w:tab/>
      </w:r>
      <w:r w:rsidRPr="00570C9D">
        <w:t>membayar pajak kendaraan bermotor (stu</w:t>
      </w:r>
      <w:r w:rsidR="007960F6">
        <w:t xml:space="preserve">di kasus samsat Bandar </w:t>
      </w:r>
      <w:r w:rsidR="007960F6">
        <w:tab/>
        <w:t xml:space="preserve">lampung </w:t>
      </w:r>
      <w:r w:rsidRPr="00570C9D">
        <w:t xml:space="preserve">kota </w:t>
      </w:r>
      <w:r w:rsidR="001224BC" w:rsidRPr="00570C9D">
        <w:tab/>
      </w:r>
      <w:r w:rsidRPr="00570C9D">
        <w:t>Bandar lampung)</w:t>
      </w:r>
      <w:r w:rsidRPr="00570C9D">
        <w:rPr>
          <w:i/>
        </w:rPr>
        <w:t xml:space="preserve">. </w:t>
      </w:r>
      <w:proofErr w:type="gramStart"/>
      <w:r w:rsidRPr="00570C9D">
        <w:rPr>
          <w:i/>
        </w:rPr>
        <w:t>Skripsi</w:t>
      </w:r>
      <w:r w:rsidRPr="00570C9D">
        <w:t>.Sekol</w:t>
      </w:r>
      <w:r w:rsidR="007960F6">
        <w:t xml:space="preserve">ah Tinggi Ilmu Sosial Dan Ilmu </w:t>
      </w:r>
      <w:r w:rsidRPr="00570C9D">
        <w:t xml:space="preserve">Politik </w:t>
      </w:r>
      <w:r w:rsidR="001224BC" w:rsidRPr="00570C9D">
        <w:tab/>
      </w:r>
      <w:r w:rsidRPr="00570C9D">
        <w:t>Universitas Lampung.</w:t>
      </w:r>
      <w:proofErr w:type="gramEnd"/>
      <w:r w:rsidRPr="00570C9D">
        <w:t xml:space="preserve"> </w:t>
      </w:r>
    </w:p>
    <w:p w:rsidR="00DC30A5" w:rsidRPr="00570C9D" w:rsidRDefault="00DC30A5" w:rsidP="0022028B">
      <w:pPr>
        <w:pStyle w:val="Default"/>
        <w:jc w:val="both"/>
        <w:rPr>
          <w:color w:val="auto"/>
        </w:rPr>
      </w:pPr>
    </w:p>
    <w:p w:rsidR="00DC30A5" w:rsidRPr="00570C9D" w:rsidRDefault="00DC30A5" w:rsidP="0022028B">
      <w:pPr>
        <w:pStyle w:val="ListParagraph"/>
        <w:jc w:val="both"/>
        <w:rPr>
          <w:sz w:val="24"/>
          <w:szCs w:val="24"/>
        </w:rPr>
      </w:pPr>
      <w:r w:rsidRPr="00570C9D">
        <w:rPr>
          <w:sz w:val="24"/>
          <w:szCs w:val="24"/>
        </w:rPr>
        <w:t xml:space="preserve">Aryani, </w:t>
      </w:r>
      <w:proofErr w:type="gramStart"/>
      <w:r w:rsidRPr="00570C9D">
        <w:rPr>
          <w:sz w:val="24"/>
          <w:szCs w:val="24"/>
        </w:rPr>
        <w:t>Dwi</w:t>
      </w:r>
      <w:proofErr w:type="gramEnd"/>
      <w:r w:rsidRPr="00570C9D">
        <w:rPr>
          <w:sz w:val="24"/>
          <w:szCs w:val="24"/>
        </w:rPr>
        <w:t xml:space="preserve">. Dan Rosinta, Febrina. </w:t>
      </w:r>
      <w:proofErr w:type="gramStart"/>
      <w:r w:rsidRPr="00570C9D">
        <w:rPr>
          <w:sz w:val="24"/>
          <w:szCs w:val="24"/>
        </w:rPr>
        <w:t xml:space="preserve">2010. Pengaruh Kualitas Layanan terhadap </w:t>
      </w:r>
      <w:r w:rsidRPr="00570C9D">
        <w:rPr>
          <w:sz w:val="24"/>
          <w:szCs w:val="24"/>
        </w:rPr>
        <w:tab/>
        <w:t>Kepuasan Pelanggan dalam Membentuk Loyalitas Pelanggan.</w:t>
      </w:r>
      <w:proofErr w:type="gramEnd"/>
      <w:r w:rsidRPr="00570C9D">
        <w:rPr>
          <w:sz w:val="24"/>
          <w:szCs w:val="24"/>
        </w:rPr>
        <w:t xml:space="preserve"> </w:t>
      </w:r>
      <w:r w:rsidR="007960F6">
        <w:rPr>
          <w:i/>
          <w:sz w:val="24"/>
          <w:szCs w:val="24"/>
        </w:rPr>
        <w:t xml:space="preserve">Jurnal </w:t>
      </w:r>
      <w:r w:rsidRPr="00570C9D">
        <w:rPr>
          <w:i/>
          <w:sz w:val="24"/>
          <w:szCs w:val="24"/>
        </w:rPr>
        <w:t xml:space="preserve">Ilmu </w:t>
      </w:r>
      <w:r w:rsidR="001224BC" w:rsidRPr="00570C9D">
        <w:rPr>
          <w:i/>
          <w:sz w:val="24"/>
          <w:szCs w:val="24"/>
        </w:rPr>
        <w:tab/>
      </w:r>
      <w:r w:rsidRPr="00570C9D">
        <w:rPr>
          <w:i/>
          <w:sz w:val="24"/>
          <w:szCs w:val="24"/>
        </w:rPr>
        <w:t>Adsminitrasi dan Organisasi</w:t>
      </w:r>
      <w:proofErr w:type="gramStart"/>
      <w:r w:rsidRPr="00570C9D">
        <w:rPr>
          <w:sz w:val="24"/>
          <w:szCs w:val="24"/>
        </w:rPr>
        <w:t>,Vol</w:t>
      </w:r>
      <w:proofErr w:type="gramEnd"/>
      <w:r w:rsidRPr="00570C9D">
        <w:rPr>
          <w:sz w:val="24"/>
          <w:szCs w:val="24"/>
        </w:rPr>
        <w:t>. 17(2) hal: 114-126.</w:t>
      </w:r>
    </w:p>
    <w:p w:rsidR="00DC30A5" w:rsidRPr="00570C9D" w:rsidRDefault="00DC30A5" w:rsidP="0022028B">
      <w:pPr>
        <w:pStyle w:val="ListParagraph"/>
        <w:jc w:val="both"/>
        <w:rPr>
          <w:sz w:val="24"/>
          <w:szCs w:val="24"/>
        </w:rPr>
      </w:pPr>
    </w:p>
    <w:p w:rsidR="00DC30A5" w:rsidRPr="00570C9D" w:rsidRDefault="00DC30A5" w:rsidP="0022028B">
      <w:pPr>
        <w:pStyle w:val="ListParagraph"/>
        <w:jc w:val="both"/>
        <w:rPr>
          <w:sz w:val="24"/>
          <w:szCs w:val="24"/>
        </w:rPr>
      </w:pPr>
    </w:p>
    <w:p w:rsidR="00DC30A5" w:rsidRPr="00570C9D" w:rsidRDefault="00DC30A5" w:rsidP="0022028B">
      <w:pPr>
        <w:pStyle w:val="ListParagraph"/>
        <w:jc w:val="both"/>
        <w:rPr>
          <w:sz w:val="24"/>
          <w:szCs w:val="24"/>
        </w:rPr>
      </w:pPr>
      <w:proofErr w:type="gramStart"/>
      <w:r w:rsidRPr="00570C9D">
        <w:rPr>
          <w:sz w:val="24"/>
          <w:szCs w:val="24"/>
        </w:rPr>
        <w:t>A.S. Moenir, 2010.</w:t>
      </w:r>
      <w:proofErr w:type="gramEnd"/>
      <w:r w:rsidRPr="00570C9D">
        <w:rPr>
          <w:sz w:val="24"/>
          <w:szCs w:val="24"/>
        </w:rPr>
        <w:t xml:space="preserve"> </w:t>
      </w:r>
      <w:r w:rsidRPr="00570C9D">
        <w:rPr>
          <w:i/>
          <w:sz w:val="24"/>
          <w:szCs w:val="24"/>
        </w:rPr>
        <w:t>Manajemen Pelayanan Umum Di Indonesia</w:t>
      </w:r>
      <w:r w:rsidRPr="00570C9D">
        <w:rPr>
          <w:sz w:val="24"/>
          <w:szCs w:val="24"/>
        </w:rPr>
        <w:t>.</w:t>
      </w:r>
      <w:r w:rsidR="007960F6">
        <w:rPr>
          <w:sz w:val="24"/>
          <w:szCs w:val="24"/>
        </w:rPr>
        <w:t xml:space="preserve">Bumi </w:t>
      </w:r>
      <w:proofErr w:type="gramStart"/>
      <w:r w:rsidR="007960F6">
        <w:rPr>
          <w:sz w:val="24"/>
          <w:szCs w:val="24"/>
        </w:rPr>
        <w:t>Aksara :</w:t>
      </w:r>
      <w:proofErr w:type="gramEnd"/>
      <w:r w:rsidR="007960F6">
        <w:rPr>
          <w:sz w:val="24"/>
          <w:szCs w:val="24"/>
        </w:rPr>
        <w:t xml:space="preserve"> </w:t>
      </w:r>
      <w:r w:rsidRPr="00570C9D">
        <w:rPr>
          <w:sz w:val="24"/>
          <w:szCs w:val="24"/>
        </w:rPr>
        <w:t xml:space="preserve">Jakarta. </w:t>
      </w:r>
      <w:r w:rsidR="001224BC" w:rsidRPr="00570C9D">
        <w:rPr>
          <w:sz w:val="24"/>
          <w:szCs w:val="24"/>
        </w:rPr>
        <w:tab/>
      </w:r>
      <w:proofErr w:type="gramStart"/>
      <w:r w:rsidRPr="00570C9D">
        <w:rPr>
          <w:sz w:val="24"/>
          <w:szCs w:val="24"/>
        </w:rPr>
        <w:t>Hlm 88.</w:t>
      </w:r>
      <w:proofErr w:type="gramEnd"/>
    </w:p>
    <w:p w:rsidR="00DC30A5" w:rsidRPr="00570C9D" w:rsidRDefault="00DC30A5" w:rsidP="0022028B">
      <w:pPr>
        <w:pStyle w:val="ListParagraph"/>
        <w:jc w:val="both"/>
        <w:rPr>
          <w:sz w:val="24"/>
          <w:szCs w:val="24"/>
        </w:rPr>
      </w:pPr>
    </w:p>
    <w:p w:rsidR="00DC30A5" w:rsidRPr="00570C9D" w:rsidRDefault="00DC30A5" w:rsidP="0022028B">
      <w:pPr>
        <w:pStyle w:val="Default"/>
        <w:jc w:val="both"/>
      </w:pPr>
    </w:p>
    <w:p w:rsidR="00DC30A5" w:rsidRPr="00570C9D" w:rsidRDefault="00DC30A5" w:rsidP="0022028B">
      <w:pPr>
        <w:adjustRightInd w:val="0"/>
        <w:jc w:val="both"/>
        <w:rPr>
          <w:sz w:val="24"/>
          <w:szCs w:val="24"/>
        </w:rPr>
      </w:pPr>
      <w:r w:rsidRPr="00570C9D">
        <w:rPr>
          <w:bCs/>
          <w:sz w:val="24"/>
          <w:szCs w:val="24"/>
        </w:rPr>
        <w:t>Awaluddin, sitti nurnaluri</w:t>
      </w:r>
      <w:proofErr w:type="gramStart"/>
      <w:r w:rsidRPr="00570C9D">
        <w:rPr>
          <w:bCs/>
          <w:sz w:val="24"/>
          <w:szCs w:val="24"/>
        </w:rPr>
        <w:t>,wa</w:t>
      </w:r>
      <w:proofErr w:type="gramEnd"/>
      <w:r w:rsidRPr="00570C9D">
        <w:rPr>
          <w:bCs/>
          <w:sz w:val="24"/>
          <w:szCs w:val="24"/>
        </w:rPr>
        <w:t xml:space="preserve"> ode rah</w:t>
      </w:r>
      <w:r w:rsidR="007960F6">
        <w:rPr>
          <w:bCs/>
          <w:sz w:val="24"/>
          <w:szCs w:val="24"/>
        </w:rPr>
        <w:t xml:space="preserve">mi damayanti.Pengaruh kualitas </w:t>
      </w:r>
      <w:r w:rsidRPr="00570C9D">
        <w:rPr>
          <w:bCs/>
          <w:sz w:val="24"/>
          <w:szCs w:val="24"/>
        </w:rPr>
        <w:t xml:space="preserve">pelayanan dan </w:t>
      </w:r>
      <w:r w:rsidR="001224BC" w:rsidRPr="00570C9D">
        <w:rPr>
          <w:bCs/>
          <w:sz w:val="24"/>
          <w:szCs w:val="24"/>
        </w:rPr>
        <w:tab/>
      </w:r>
      <w:r w:rsidRPr="00570C9D">
        <w:rPr>
          <w:bCs/>
          <w:sz w:val="24"/>
          <w:szCs w:val="24"/>
        </w:rPr>
        <w:t>kepuasan wajib paj</w:t>
      </w:r>
      <w:r w:rsidR="007960F6">
        <w:rPr>
          <w:bCs/>
          <w:sz w:val="24"/>
          <w:szCs w:val="24"/>
        </w:rPr>
        <w:t xml:space="preserve">ak terhadap kepatuhan membayar pajak </w:t>
      </w:r>
      <w:r w:rsidR="007960F6">
        <w:rPr>
          <w:bCs/>
          <w:sz w:val="24"/>
          <w:szCs w:val="24"/>
        </w:rPr>
        <w:tab/>
        <w:t>kendaraan</w:t>
      </w:r>
      <w:r w:rsidR="007960F6">
        <w:rPr>
          <w:bCs/>
          <w:sz w:val="24"/>
          <w:szCs w:val="24"/>
        </w:rPr>
        <w:tab/>
      </w:r>
      <w:r w:rsidRPr="00570C9D">
        <w:rPr>
          <w:bCs/>
          <w:sz w:val="24"/>
          <w:szCs w:val="24"/>
        </w:rPr>
        <w:t xml:space="preserve">bermotor (studi pada kantor bersama sistem </w:t>
      </w:r>
      <w:r w:rsidRPr="00570C9D">
        <w:rPr>
          <w:bCs/>
          <w:sz w:val="24"/>
          <w:szCs w:val="24"/>
        </w:rPr>
        <w:tab/>
        <w:t xml:space="preserve">administrasi </w:t>
      </w:r>
      <w:r w:rsidRPr="00570C9D">
        <w:rPr>
          <w:bCs/>
          <w:sz w:val="24"/>
          <w:szCs w:val="24"/>
        </w:rPr>
        <w:tab/>
      </w:r>
      <w:r w:rsidR="00810DBB">
        <w:rPr>
          <w:bCs/>
          <w:sz w:val="24"/>
          <w:szCs w:val="24"/>
        </w:rPr>
        <w:t xml:space="preserve">manunggal </w:t>
      </w:r>
      <w:r w:rsidR="007960F6">
        <w:rPr>
          <w:bCs/>
          <w:sz w:val="24"/>
          <w:szCs w:val="24"/>
        </w:rPr>
        <w:t xml:space="preserve">di bawa </w:t>
      </w:r>
      <w:r w:rsidR="007960F6">
        <w:rPr>
          <w:bCs/>
          <w:sz w:val="24"/>
          <w:szCs w:val="24"/>
        </w:rPr>
        <w:tab/>
        <w:t xml:space="preserve">satu atap </w:t>
      </w:r>
      <w:r w:rsidRPr="00570C9D">
        <w:rPr>
          <w:bCs/>
          <w:sz w:val="24"/>
          <w:szCs w:val="24"/>
        </w:rPr>
        <w:t>(samsat) kendari).</w:t>
      </w:r>
      <w:r w:rsidR="007960F6">
        <w:rPr>
          <w:bCs/>
          <w:sz w:val="24"/>
          <w:szCs w:val="24"/>
        </w:rPr>
        <w:t xml:space="preserve"> </w:t>
      </w:r>
      <w:proofErr w:type="gramStart"/>
      <w:r w:rsidR="007960F6">
        <w:rPr>
          <w:i/>
          <w:sz w:val="24"/>
          <w:szCs w:val="24"/>
        </w:rPr>
        <w:t xml:space="preserve">Jurnal </w:t>
      </w:r>
      <w:r w:rsidRPr="00570C9D">
        <w:rPr>
          <w:i/>
          <w:sz w:val="24"/>
          <w:szCs w:val="24"/>
        </w:rPr>
        <w:t>Akuntansi dan Keuangan</w:t>
      </w:r>
      <w:r w:rsidR="007960F6">
        <w:rPr>
          <w:i/>
          <w:sz w:val="24"/>
          <w:szCs w:val="24"/>
        </w:rPr>
        <w:t xml:space="preserve"> </w:t>
      </w:r>
      <w:r w:rsidRPr="00570C9D">
        <w:rPr>
          <w:sz w:val="24"/>
          <w:szCs w:val="24"/>
        </w:rPr>
        <w:t xml:space="preserve">Volume </w:t>
      </w:r>
      <w:r w:rsidR="001224BC" w:rsidRPr="00570C9D">
        <w:rPr>
          <w:sz w:val="24"/>
          <w:szCs w:val="24"/>
        </w:rPr>
        <w:tab/>
      </w:r>
      <w:r w:rsidRPr="00570C9D">
        <w:rPr>
          <w:sz w:val="24"/>
          <w:szCs w:val="24"/>
        </w:rPr>
        <w:t>II/2/Oktober 2017.</w:t>
      </w:r>
      <w:proofErr w:type="gramEnd"/>
    </w:p>
    <w:p w:rsidR="001224BC" w:rsidRPr="00570C9D" w:rsidRDefault="001224BC" w:rsidP="0022028B">
      <w:pPr>
        <w:adjustRightInd w:val="0"/>
        <w:jc w:val="both"/>
        <w:rPr>
          <w:bCs/>
          <w:sz w:val="24"/>
          <w:szCs w:val="24"/>
        </w:rPr>
      </w:pPr>
    </w:p>
    <w:p w:rsidR="00DC30A5" w:rsidRPr="00570C9D" w:rsidRDefault="00DC30A5" w:rsidP="0022028B">
      <w:pPr>
        <w:pStyle w:val="ListParagraph"/>
        <w:jc w:val="both"/>
        <w:rPr>
          <w:sz w:val="24"/>
          <w:szCs w:val="24"/>
        </w:rPr>
      </w:pPr>
    </w:p>
    <w:p w:rsidR="00DC30A5" w:rsidRPr="00570C9D" w:rsidRDefault="00DC30A5" w:rsidP="0022028B">
      <w:pPr>
        <w:pStyle w:val="ListParagraph"/>
        <w:jc w:val="both"/>
        <w:rPr>
          <w:sz w:val="24"/>
          <w:szCs w:val="24"/>
        </w:rPr>
      </w:pPr>
    </w:p>
    <w:p w:rsidR="00DC30A5" w:rsidRPr="00570C9D" w:rsidRDefault="00DC30A5" w:rsidP="0022028B">
      <w:pPr>
        <w:pStyle w:val="ListParagraph"/>
        <w:jc w:val="both"/>
        <w:rPr>
          <w:sz w:val="24"/>
          <w:szCs w:val="24"/>
        </w:rPr>
      </w:pPr>
      <w:proofErr w:type="gramStart"/>
      <w:r w:rsidRPr="00570C9D">
        <w:rPr>
          <w:bCs/>
          <w:sz w:val="24"/>
          <w:szCs w:val="24"/>
        </w:rPr>
        <w:t>Ayuni aria pratiwi, 2017.</w:t>
      </w:r>
      <w:proofErr w:type="gramEnd"/>
      <w:r w:rsidRPr="00570C9D">
        <w:rPr>
          <w:bCs/>
          <w:sz w:val="24"/>
          <w:szCs w:val="24"/>
        </w:rPr>
        <w:t xml:space="preserve"> </w:t>
      </w:r>
      <w:proofErr w:type="gramStart"/>
      <w:r w:rsidRPr="00570C9D">
        <w:rPr>
          <w:bCs/>
          <w:sz w:val="24"/>
          <w:szCs w:val="24"/>
        </w:rPr>
        <w:t>Pengaruh Kualitas Pelayanan Terhadap Kepuasan Wajib</w:t>
      </w:r>
      <w:r w:rsidRPr="00570C9D">
        <w:rPr>
          <w:sz w:val="24"/>
          <w:szCs w:val="24"/>
        </w:rPr>
        <w:tab/>
      </w:r>
      <w:r w:rsidRPr="00570C9D">
        <w:rPr>
          <w:bCs/>
          <w:sz w:val="24"/>
          <w:szCs w:val="24"/>
        </w:rPr>
        <w:t xml:space="preserve">Pajak </w:t>
      </w:r>
      <w:r w:rsidRPr="00570C9D">
        <w:rPr>
          <w:bCs/>
          <w:sz w:val="24"/>
          <w:szCs w:val="24"/>
        </w:rPr>
        <w:tab/>
        <w:t>Dalam Pembayaran Pajak Kendaraan Bermotor.</w:t>
      </w:r>
      <w:r w:rsidRPr="00570C9D">
        <w:rPr>
          <w:bCs/>
          <w:i/>
          <w:sz w:val="24"/>
          <w:szCs w:val="24"/>
        </w:rPr>
        <w:t>skripsi</w:t>
      </w:r>
      <w:r w:rsidRPr="00570C9D">
        <w:rPr>
          <w:bCs/>
          <w:sz w:val="24"/>
          <w:szCs w:val="24"/>
        </w:rPr>
        <w:t>.</w:t>
      </w:r>
      <w:proofErr w:type="gramEnd"/>
      <w:r w:rsidR="007960F6">
        <w:rPr>
          <w:sz w:val="24"/>
          <w:szCs w:val="24"/>
        </w:rPr>
        <w:t xml:space="preserve"> </w:t>
      </w:r>
      <w:proofErr w:type="gramStart"/>
      <w:r w:rsidR="007960F6">
        <w:rPr>
          <w:sz w:val="24"/>
          <w:szCs w:val="24"/>
        </w:rPr>
        <w:t xml:space="preserve">Fakultas Ilmu </w:t>
      </w:r>
      <w:r w:rsidRPr="00570C9D">
        <w:rPr>
          <w:sz w:val="24"/>
          <w:szCs w:val="24"/>
        </w:rPr>
        <w:t xml:space="preserve">Sosial </w:t>
      </w:r>
      <w:r w:rsidRPr="00570C9D">
        <w:rPr>
          <w:sz w:val="24"/>
          <w:szCs w:val="24"/>
        </w:rPr>
        <w:tab/>
        <w:t>Dan Ilmu Politik Univ</w:t>
      </w:r>
      <w:r w:rsidR="007960F6">
        <w:rPr>
          <w:sz w:val="24"/>
          <w:szCs w:val="24"/>
        </w:rPr>
        <w:t xml:space="preserve">ersitas Lampung Bandar.Lampung </w:t>
      </w:r>
      <w:r w:rsidRPr="00570C9D">
        <w:rPr>
          <w:sz w:val="24"/>
          <w:szCs w:val="24"/>
        </w:rPr>
        <w:t>2017.</w:t>
      </w:r>
      <w:proofErr w:type="gramEnd"/>
    </w:p>
    <w:p w:rsidR="001224BC" w:rsidRPr="00570C9D" w:rsidRDefault="001224BC" w:rsidP="0022028B">
      <w:pPr>
        <w:pStyle w:val="ListParagraph"/>
        <w:jc w:val="both"/>
        <w:rPr>
          <w:sz w:val="24"/>
          <w:szCs w:val="24"/>
        </w:rPr>
      </w:pPr>
    </w:p>
    <w:p w:rsidR="00DC30A5" w:rsidRPr="00570C9D" w:rsidRDefault="00DC30A5" w:rsidP="0022028B">
      <w:pPr>
        <w:pStyle w:val="Default"/>
        <w:jc w:val="both"/>
      </w:pPr>
      <w:r w:rsidRPr="00570C9D">
        <w:t xml:space="preserve">Ayu Titissari.2017. </w:t>
      </w:r>
      <w:proofErr w:type="gramStart"/>
      <w:r w:rsidRPr="00570C9D">
        <w:rPr>
          <w:i/>
        </w:rPr>
        <w:t xml:space="preserve">Pengaruh </w:t>
      </w:r>
      <w:r w:rsidRPr="00570C9D">
        <w:t xml:space="preserve">kualitas pelayanan dan kualitas produk terhadap </w:t>
      </w:r>
      <w:r w:rsidRPr="00570C9D">
        <w:tab/>
        <w:t>kepuasan pelangganan PT.</w:t>
      </w:r>
      <w:r w:rsidR="007960F6">
        <w:t>POSINDONESIA (PERSERO) KEDIRI.</w:t>
      </w:r>
      <w:proofErr w:type="gramEnd"/>
      <w:r w:rsidR="007960F6">
        <w:t xml:space="preserve"> </w:t>
      </w:r>
      <w:proofErr w:type="gramStart"/>
      <w:r w:rsidRPr="00570C9D">
        <w:rPr>
          <w:i/>
        </w:rPr>
        <w:t>Skripsi.</w:t>
      </w:r>
      <w:proofErr w:type="gramEnd"/>
      <w:r w:rsidRPr="00570C9D">
        <w:t xml:space="preserve"> </w:t>
      </w:r>
      <w:r w:rsidR="001224BC" w:rsidRPr="00570C9D">
        <w:tab/>
      </w:r>
      <w:proofErr w:type="gramStart"/>
      <w:r w:rsidRPr="00570C9D">
        <w:t>Sekolah Tinggi administrasi perkantoran</w:t>
      </w:r>
      <w:r w:rsidR="007960F6">
        <w:t xml:space="preserve"> ekonomi.</w:t>
      </w:r>
      <w:proofErr w:type="gramEnd"/>
      <w:r w:rsidR="007960F6">
        <w:t xml:space="preserve"> </w:t>
      </w:r>
      <w:proofErr w:type="gramStart"/>
      <w:r w:rsidR="007960F6">
        <w:t xml:space="preserve">Universitas </w:t>
      </w:r>
      <w:r w:rsidRPr="00570C9D">
        <w:t xml:space="preserve">Negri </w:t>
      </w:r>
      <w:r w:rsidR="001224BC" w:rsidRPr="00570C9D">
        <w:tab/>
      </w:r>
      <w:r w:rsidRPr="00570C9D">
        <w:t>Yogyakarta.</w:t>
      </w:r>
      <w:proofErr w:type="gramEnd"/>
    </w:p>
    <w:p w:rsidR="00DC30A5" w:rsidRPr="00570C9D" w:rsidRDefault="00DC30A5" w:rsidP="0022028B">
      <w:pPr>
        <w:pStyle w:val="Default"/>
        <w:jc w:val="both"/>
        <w:rPr>
          <w:szCs w:val="23"/>
        </w:rPr>
      </w:pPr>
    </w:p>
    <w:p w:rsidR="00DC30A5" w:rsidRPr="00570C9D" w:rsidRDefault="00DC30A5" w:rsidP="0022028B">
      <w:pPr>
        <w:pStyle w:val="Default"/>
        <w:jc w:val="both"/>
        <w:rPr>
          <w:sz w:val="36"/>
        </w:rPr>
      </w:pPr>
    </w:p>
    <w:p w:rsidR="00DC30A5" w:rsidRPr="00570C9D" w:rsidRDefault="00DC30A5" w:rsidP="0022028B">
      <w:pPr>
        <w:pStyle w:val="ListParagraph"/>
        <w:jc w:val="both"/>
        <w:rPr>
          <w:sz w:val="24"/>
          <w:szCs w:val="18"/>
        </w:rPr>
      </w:pPr>
      <w:r w:rsidRPr="00570C9D">
        <w:rPr>
          <w:sz w:val="24"/>
          <w:szCs w:val="18"/>
        </w:rPr>
        <w:t xml:space="preserve">Bilson Simamora, 2003, </w:t>
      </w:r>
      <w:r w:rsidRPr="00570C9D">
        <w:rPr>
          <w:i/>
          <w:sz w:val="24"/>
          <w:szCs w:val="18"/>
        </w:rPr>
        <w:t xml:space="preserve">Memenangkan Pasar dengan Pemasaran Efektif </w:t>
      </w:r>
      <w:r w:rsidRPr="00570C9D">
        <w:rPr>
          <w:i/>
          <w:sz w:val="24"/>
          <w:szCs w:val="18"/>
        </w:rPr>
        <w:tab/>
        <w:t>&amp;Profitabel</w:t>
      </w:r>
      <w:r w:rsidRPr="00570C9D">
        <w:rPr>
          <w:sz w:val="24"/>
          <w:szCs w:val="18"/>
        </w:rPr>
        <w:t xml:space="preserve">, </w:t>
      </w:r>
      <w:r w:rsidR="001224BC" w:rsidRPr="00570C9D">
        <w:rPr>
          <w:sz w:val="24"/>
          <w:szCs w:val="18"/>
        </w:rPr>
        <w:tab/>
      </w:r>
      <w:r w:rsidRPr="00570C9D">
        <w:rPr>
          <w:sz w:val="24"/>
          <w:szCs w:val="18"/>
        </w:rPr>
        <w:t>Gramedia Pustaka Utama, Jakarta.</w:t>
      </w:r>
    </w:p>
    <w:p w:rsidR="00DC30A5" w:rsidRPr="00570C9D" w:rsidRDefault="00DC30A5" w:rsidP="0022028B">
      <w:pPr>
        <w:pStyle w:val="Default"/>
        <w:jc w:val="both"/>
      </w:pPr>
    </w:p>
    <w:p w:rsidR="00DC30A5" w:rsidRPr="00570C9D" w:rsidRDefault="00DC30A5" w:rsidP="0022028B">
      <w:pPr>
        <w:pStyle w:val="Default"/>
        <w:jc w:val="both"/>
        <w:rPr>
          <w:iCs/>
        </w:rPr>
      </w:pPr>
      <w:r w:rsidRPr="00570C9D">
        <w:rPr>
          <w:bCs/>
        </w:rPr>
        <w:t>Dewi kusuma wardani.fikri juliansya.</w:t>
      </w:r>
      <w:r w:rsidRPr="00570C9D">
        <w:t xml:space="preserve">universitas sarjanawiyata tamansiswa </w:t>
      </w:r>
      <w:proofErr w:type="gramStart"/>
      <w:r w:rsidRPr="00570C9D">
        <w:t>jl</w:t>
      </w:r>
      <w:proofErr w:type="gramEnd"/>
      <w:r w:rsidRPr="00570C9D">
        <w:t xml:space="preserve">. </w:t>
      </w:r>
      <w:r w:rsidRPr="00570C9D">
        <w:tab/>
      </w:r>
      <w:proofErr w:type="gramStart"/>
      <w:r w:rsidRPr="00570C9D">
        <w:t>kusumanegara</w:t>
      </w:r>
      <w:proofErr w:type="gramEnd"/>
      <w:r w:rsidRPr="00570C9D">
        <w:t xml:space="preserve"> 121 yogyakarta.</w:t>
      </w:r>
      <w:r w:rsidRPr="00570C9D">
        <w:rPr>
          <w:bCs/>
        </w:rPr>
        <w:t xml:space="preserve"> Pengaruh program </w:t>
      </w:r>
      <w:r w:rsidRPr="00570C9D">
        <w:rPr>
          <w:bCs/>
          <w:iCs/>
        </w:rPr>
        <w:t xml:space="preserve">e-samsat </w:t>
      </w:r>
      <w:r w:rsidRPr="00570C9D">
        <w:rPr>
          <w:bCs/>
        </w:rPr>
        <w:t xml:space="preserve">terhadap </w:t>
      </w:r>
      <w:r w:rsidRPr="00570C9D">
        <w:rPr>
          <w:bCs/>
        </w:rPr>
        <w:tab/>
        <w:t xml:space="preserve">kepatuhan wajib pajak kendaraan bermotor dengan kepuasan kualitas </w:t>
      </w:r>
      <w:r w:rsidRPr="00570C9D">
        <w:rPr>
          <w:bCs/>
        </w:rPr>
        <w:tab/>
        <w:t xml:space="preserve">pelayanan sebagai </w:t>
      </w:r>
      <w:r w:rsidRPr="00570C9D">
        <w:rPr>
          <w:bCs/>
          <w:iCs/>
        </w:rPr>
        <w:t xml:space="preserve">variabel intervening </w:t>
      </w:r>
      <w:r w:rsidRPr="00570C9D">
        <w:rPr>
          <w:bCs/>
        </w:rPr>
        <w:t>(stud</w:t>
      </w:r>
      <w:r w:rsidR="00810DBB">
        <w:rPr>
          <w:bCs/>
        </w:rPr>
        <w:t xml:space="preserve">i kasus samsat daerah </w:t>
      </w:r>
      <w:r w:rsidR="00810DBB">
        <w:rPr>
          <w:bCs/>
        </w:rPr>
        <w:tab/>
        <w:t>istimewa</w:t>
      </w:r>
      <w:r w:rsidR="001224BC" w:rsidRPr="00570C9D">
        <w:rPr>
          <w:bCs/>
        </w:rPr>
        <w:tab/>
      </w:r>
      <w:proofErr w:type="gramStart"/>
      <w:r w:rsidRPr="00570C9D">
        <w:rPr>
          <w:bCs/>
        </w:rPr>
        <w:t>yogyakarta</w:t>
      </w:r>
      <w:proofErr w:type="gramEnd"/>
      <w:r w:rsidRPr="00570C9D">
        <w:rPr>
          <w:bCs/>
          <w:i/>
        </w:rPr>
        <w:t>).</w:t>
      </w:r>
      <w:r w:rsidR="00810DBB">
        <w:rPr>
          <w:bCs/>
          <w:i/>
        </w:rPr>
        <w:t xml:space="preserve">  </w:t>
      </w:r>
      <w:proofErr w:type="gramStart"/>
      <w:r w:rsidRPr="00570C9D">
        <w:rPr>
          <w:i/>
          <w:iCs/>
        </w:rPr>
        <w:t>jurnal</w:t>
      </w:r>
      <w:proofErr w:type="gramEnd"/>
      <w:r w:rsidRPr="00570C9D">
        <w:rPr>
          <w:i/>
          <w:iCs/>
        </w:rPr>
        <w:t xml:space="preserve"> akuntansi &amp; manajemen akmenika</w:t>
      </w:r>
      <w:r w:rsidR="00810DBB">
        <w:rPr>
          <w:iCs/>
        </w:rPr>
        <w:t xml:space="preserve"> vol. 15 </w:t>
      </w:r>
      <w:r w:rsidR="00810DBB">
        <w:rPr>
          <w:iCs/>
        </w:rPr>
        <w:tab/>
        <w:t xml:space="preserve">no. </w:t>
      </w:r>
      <w:r w:rsidRPr="00570C9D">
        <w:rPr>
          <w:iCs/>
        </w:rPr>
        <w:t xml:space="preserve">2 tahun </w:t>
      </w:r>
      <w:r w:rsidR="001224BC" w:rsidRPr="00570C9D">
        <w:rPr>
          <w:iCs/>
        </w:rPr>
        <w:tab/>
      </w:r>
      <w:r w:rsidRPr="00570C9D">
        <w:rPr>
          <w:iCs/>
        </w:rPr>
        <w:t>2018.</w:t>
      </w:r>
    </w:p>
    <w:p w:rsidR="00DC30A5" w:rsidRPr="00570C9D" w:rsidRDefault="00DC30A5" w:rsidP="0022028B">
      <w:pPr>
        <w:pStyle w:val="Default"/>
        <w:jc w:val="both"/>
        <w:rPr>
          <w:iCs/>
        </w:rPr>
      </w:pPr>
    </w:p>
    <w:p w:rsidR="00DC30A5" w:rsidRPr="00570C9D" w:rsidRDefault="00DC30A5" w:rsidP="0022028B">
      <w:pPr>
        <w:pStyle w:val="Default"/>
        <w:jc w:val="both"/>
      </w:pPr>
    </w:p>
    <w:p w:rsidR="00DC30A5" w:rsidRPr="00570C9D" w:rsidRDefault="00DC30A5" w:rsidP="0022028B">
      <w:pPr>
        <w:pStyle w:val="Default"/>
        <w:jc w:val="both"/>
        <w:rPr>
          <w:iCs/>
        </w:rPr>
      </w:pPr>
      <w:r w:rsidRPr="00570C9D">
        <w:rPr>
          <w:iCs/>
        </w:rPr>
        <w:t xml:space="preserve">Direktorat Jendral Pajak, Undang-undang Nomor 16 Tahun </w:t>
      </w:r>
      <w:proofErr w:type="gramStart"/>
      <w:r w:rsidRPr="00570C9D">
        <w:rPr>
          <w:iCs/>
        </w:rPr>
        <w:t xml:space="preserve">2000  </w:t>
      </w:r>
      <w:r w:rsidRPr="00570C9D">
        <w:rPr>
          <w:i/>
          <w:iCs/>
        </w:rPr>
        <w:t>tentang</w:t>
      </w:r>
      <w:proofErr w:type="gramEnd"/>
      <w:r w:rsidRPr="00570C9D">
        <w:rPr>
          <w:i/>
          <w:iCs/>
        </w:rPr>
        <w:tab/>
        <w:t xml:space="preserve">Ketentuan </w:t>
      </w:r>
      <w:r w:rsidR="001224BC" w:rsidRPr="00570C9D">
        <w:rPr>
          <w:i/>
          <w:iCs/>
        </w:rPr>
        <w:tab/>
      </w:r>
      <w:r w:rsidRPr="00570C9D">
        <w:rPr>
          <w:i/>
          <w:iCs/>
        </w:rPr>
        <w:t>Umum dan Tata Cara Perpajakan</w:t>
      </w:r>
      <w:r w:rsidRPr="00570C9D">
        <w:rPr>
          <w:iCs/>
        </w:rPr>
        <w:t xml:space="preserve"> .</w:t>
      </w:r>
    </w:p>
    <w:p w:rsidR="00DC30A5" w:rsidRPr="00570C9D" w:rsidRDefault="00DC30A5" w:rsidP="0022028B">
      <w:pPr>
        <w:pStyle w:val="Default"/>
        <w:tabs>
          <w:tab w:val="left" w:pos="2746"/>
        </w:tabs>
        <w:ind w:left="709" w:hanging="709"/>
        <w:jc w:val="both"/>
        <w:rPr>
          <w:bCs/>
          <w:color w:val="auto"/>
        </w:rPr>
      </w:pPr>
    </w:p>
    <w:p w:rsidR="00DC30A5" w:rsidRPr="00570C9D" w:rsidRDefault="00DC30A5" w:rsidP="0022028B">
      <w:pPr>
        <w:pStyle w:val="Default"/>
        <w:tabs>
          <w:tab w:val="left" w:pos="2746"/>
        </w:tabs>
        <w:ind w:left="709" w:hanging="709"/>
        <w:jc w:val="both"/>
        <w:rPr>
          <w:bCs/>
          <w:color w:val="auto"/>
        </w:rPr>
      </w:pPr>
    </w:p>
    <w:p w:rsidR="00DC30A5" w:rsidRPr="00570C9D" w:rsidRDefault="00DC30A5" w:rsidP="0022028B">
      <w:pPr>
        <w:pStyle w:val="Default"/>
        <w:jc w:val="both"/>
      </w:pPr>
      <w:r w:rsidRPr="00570C9D">
        <w:rPr>
          <w:color w:val="auto"/>
        </w:rPr>
        <w:t>Ratnah, Muljadi.</w:t>
      </w:r>
      <w:r w:rsidRPr="00570C9D">
        <w:t xml:space="preserve"> Program Stu</w:t>
      </w:r>
      <w:r w:rsidR="00810DBB">
        <w:t>di Manajemen, Fakultas Ekonomi</w:t>
      </w:r>
      <w:proofErr w:type="gramStart"/>
      <w:r w:rsidR="00810DBB">
        <w:t>,</w:t>
      </w:r>
      <w:r w:rsidRPr="00570C9D">
        <w:t>Universitas</w:t>
      </w:r>
      <w:proofErr w:type="gramEnd"/>
      <w:r w:rsidRPr="00570C9D">
        <w:t xml:space="preserve"> </w:t>
      </w:r>
      <w:r w:rsidRPr="00570C9D">
        <w:tab/>
        <w:t>Muhammadiyah Tangerang</w:t>
      </w:r>
      <w:r w:rsidRPr="00570C9D">
        <w:rPr>
          <w:color w:val="auto"/>
        </w:rPr>
        <w:t xml:space="preserve">.Pengaruh tangible dan </w:t>
      </w:r>
      <w:r w:rsidRPr="00570C9D">
        <w:rPr>
          <w:color w:val="auto"/>
        </w:rPr>
        <w:tab/>
        <w:t>respons</w:t>
      </w:r>
      <w:r w:rsidR="00810DBB">
        <w:rPr>
          <w:color w:val="auto"/>
        </w:rPr>
        <w:t xml:space="preserve">iveness </w:t>
      </w:r>
      <w:r w:rsidRPr="00570C9D">
        <w:rPr>
          <w:color w:val="auto"/>
        </w:rPr>
        <w:t xml:space="preserve">terhadap </w:t>
      </w:r>
      <w:r w:rsidR="001224BC" w:rsidRPr="00570C9D">
        <w:rPr>
          <w:color w:val="auto"/>
        </w:rPr>
        <w:tab/>
      </w:r>
      <w:r w:rsidRPr="00570C9D">
        <w:rPr>
          <w:color w:val="auto"/>
        </w:rPr>
        <w:t xml:space="preserve">kepuasan wajib pajak kendaraan bermotor </w:t>
      </w:r>
      <w:r w:rsidRPr="00570C9D">
        <w:rPr>
          <w:color w:val="auto"/>
        </w:rPr>
        <w:tab/>
        <w:t xml:space="preserve">pada layanan </w:t>
      </w:r>
      <w:r w:rsidRPr="00570C9D">
        <w:rPr>
          <w:color w:val="auto"/>
        </w:rPr>
        <w:tab/>
        <w:t xml:space="preserve">samsat </w:t>
      </w:r>
      <w:r w:rsidRPr="00570C9D">
        <w:rPr>
          <w:color w:val="auto"/>
        </w:rPr>
        <w:tab/>
        <w:t xml:space="preserve">keliling balaraja </w:t>
      </w:r>
      <w:r w:rsidR="001224BC" w:rsidRPr="00570C9D">
        <w:rPr>
          <w:color w:val="auto"/>
        </w:rPr>
        <w:tab/>
      </w:r>
      <w:r w:rsidRPr="00570C9D">
        <w:rPr>
          <w:color w:val="auto"/>
        </w:rPr>
        <w:t>kabupaten tangerang banten.</w:t>
      </w:r>
      <w:r w:rsidRPr="00570C9D">
        <w:rPr>
          <w:i/>
        </w:rPr>
        <w:t xml:space="preserve">Jurnal Perilaku dan Strategi </w:t>
      </w:r>
      <w:r w:rsidRPr="00570C9D">
        <w:rPr>
          <w:i/>
        </w:rPr>
        <w:tab/>
        <w:t>bisnis</w:t>
      </w:r>
      <w:r w:rsidRPr="00570C9D">
        <w:t xml:space="preserve">. Vol.6 No.1, </w:t>
      </w:r>
      <w:r w:rsidR="001224BC" w:rsidRPr="00570C9D">
        <w:tab/>
      </w:r>
      <w:r w:rsidRPr="00570C9D">
        <w:t xml:space="preserve">2018 Hal. 37 – 46. </w:t>
      </w:r>
    </w:p>
    <w:p w:rsidR="00DC30A5" w:rsidRPr="00570C9D" w:rsidRDefault="00DC30A5" w:rsidP="0022028B">
      <w:pPr>
        <w:pStyle w:val="Default"/>
        <w:jc w:val="both"/>
      </w:pPr>
    </w:p>
    <w:p w:rsidR="00DC30A5" w:rsidRPr="00570C9D" w:rsidRDefault="00DC30A5" w:rsidP="0022028B">
      <w:pPr>
        <w:pStyle w:val="Default"/>
        <w:tabs>
          <w:tab w:val="left" w:pos="2746"/>
        </w:tabs>
        <w:ind w:left="709" w:hanging="709"/>
        <w:jc w:val="both"/>
      </w:pPr>
      <w:r w:rsidRPr="00570C9D">
        <w:rPr>
          <w:bCs/>
        </w:rPr>
        <w:t xml:space="preserve">Gebby </w:t>
      </w:r>
      <w:proofErr w:type="gramStart"/>
      <w:r w:rsidRPr="00570C9D">
        <w:rPr>
          <w:bCs/>
        </w:rPr>
        <w:t>gabriella</w:t>
      </w:r>
      <w:proofErr w:type="gramEnd"/>
      <w:r w:rsidRPr="00570C9D">
        <w:rPr>
          <w:bCs/>
        </w:rPr>
        <w:t xml:space="preserve"> waha. </w:t>
      </w:r>
      <w:proofErr w:type="gramStart"/>
      <w:r w:rsidRPr="00570C9D">
        <w:rPr>
          <w:bCs/>
        </w:rPr>
        <w:t>sifrid</w:t>
      </w:r>
      <w:proofErr w:type="gramEnd"/>
      <w:r w:rsidRPr="00570C9D">
        <w:rPr>
          <w:bCs/>
        </w:rPr>
        <w:t xml:space="preserve"> s. pangemanan jessy d. l. warongan. Analisis kualitas pelayanan sebagai upaya peningkatan kepuasan wajib pajak dalam pembayaran pajak pada uptd samsat tomohon.</w:t>
      </w:r>
      <w:r w:rsidRPr="00570C9D">
        <w:rPr>
          <w:i/>
        </w:rPr>
        <w:t>jurnal EMBA</w:t>
      </w:r>
      <w:r w:rsidRPr="00570C9D">
        <w:t xml:space="preserve"> vol.7 no.2 </w:t>
      </w:r>
      <w:proofErr w:type="gramStart"/>
      <w:r w:rsidRPr="00570C9D">
        <w:t>april</w:t>
      </w:r>
      <w:proofErr w:type="gramEnd"/>
      <w:r w:rsidRPr="00570C9D">
        <w:t xml:space="preserve"> 2019, hal. 2511 – 2520.</w:t>
      </w:r>
    </w:p>
    <w:p w:rsidR="00DC30A5" w:rsidRPr="00570C9D" w:rsidRDefault="00DC30A5" w:rsidP="0022028B">
      <w:pPr>
        <w:pStyle w:val="Default"/>
        <w:tabs>
          <w:tab w:val="left" w:pos="2746"/>
        </w:tabs>
        <w:ind w:left="709" w:hanging="709"/>
        <w:jc w:val="both"/>
      </w:pPr>
    </w:p>
    <w:p w:rsidR="00DC30A5" w:rsidRPr="00570C9D" w:rsidRDefault="00DC30A5" w:rsidP="0022028B">
      <w:pPr>
        <w:pStyle w:val="Default"/>
        <w:jc w:val="both"/>
        <w:rPr>
          <w:bCs/>
        </w:rPr>
      </w:pPr>
    </w:p>
    <w:p w:rsidR="00DC30A5" w:rsidRPr="00570C9D" w:rsidRDefault="00DC30A5" w:rsidP="0022028B">
      <w:pPr>
        <w:pStyle w:val="Default"/>
        <w:jc w:val="both"/>
        <w:rPr>
          <w:bCs/>
        </w:rPr>
      </w:pPr>
      <w:proofErr w:type="gramStart"/>
      <w:r w:rsidRPr="00570C9D">
        <w:rPr>
          <w:bCs/>
        </w:rPr>
        <w:t>Gilang ramadhan priambudi.2012.</w:t>
      </w:r>
      <w:proofErr w:type="gramEnd"/>
      <w:r w:rsidRPr="00570C9D">
        <w:rPr>
          <w:bCs/>
        </w:rPr>
        <w:t xml:space="preserve"> Analisis kualitas pelayanan terhadap kepuasan </w:t>
      </w:r>
      <w:r w:rsidRPr="00570C9D">
        <w:rPr>
          <w:bCs/>
        </w:rPr>
        <w:tab/>
        <w:t xml:space="preserve">wajib </w:t>
      </w:r>
      <w:r w:rsidR="001224BC" w:rsidRPr="00570C9D">
        <w:rPr>
          <w:bCs/>
        </w:rPr>
        <w:tab/>
      </w:r>
      <w:r w:rsidRPr="00570C9D">
        <w:rPr>
          <w:bCs/>
        </w:rPr>
        <w:t xml:space="preserve">pajak kendaraan bermotor di </w:t>
      </w:r>
      <w:r w:rsidR="00810DBB">
        <w:rPr>
          <w:bCs/>
        </w:rPr>
        <w:t xml:space="preserve">kantor bersama samsat </w:t>
      </w:r>
      <w:proofErr w:type="gramStart"/>
      <w:r w:rsidR="00810DBB">
        <w:rPr>
          <w:bCs/>
        </w:rPr>
        <w:t>surabaya  barat</w:t>
      </w:r>
      <w:proofErr w:type="gramEnd"/>
      <w:r w:rsidR="00810DBB">
        <w:rPr>
          <w:bCs/>
        </w:rPr>
        <w:t xml:space="preserve"> </w:t>
      </w:r>
      <w:r w:rsidRPr="00570C9D">
        <w:rPr>
          <w:bCs/>
        </w:rPr>
        <w:t xml:space="preserve">uptd </w:t>
      </w:r>
      <w:r w:rsidR="001224BC" w:rsidRPr="00570C9D">
        <w:rPr>
          <w:bCs/>
        </w:rPr>
        <w:tab/>
      </w:r>
      <w:r w:rsidRPr="00570C9D">
        <w:rPr>
          <w:bCs/>
        </w:rPr>
        <w:t>dispenda propinsi jatim.</w:t>
      </w:r>
      <w:r w:rsidRPr="00570C9D">
        <w:rPr>
          <w:bCs/>
          <w:i/>
        </w:rPr>
        <w:t>Skripsi.</w:t>
      </w:r>
      <w:r w:rsidR="00810DBB">
        <w:rPr>
          <w:bCs/>
        </w:rPr>
        <w:t xml:space="preserve">Sekolah Tinggi Ilmu Ekonomi </w:t>
      </w:r>
      <w:r w:rsidRPr="00570C9D">
        <w:rPr>
          <w:bCs/>
        </w:rPr>
        <w:t xml:space="preserve">Perbanas </w:t>
      </w:r>
      <w:r w:rsidR="001224BC" w:rsidRPr="00570C9D">
        <w:rPr>
          <w:bCs/>
        </w:rPr>
        <w:tab/>
      </w:r>
      <w:r w:rsidRPr="00570C9D">
        <w:rPr>
          <w:bCs/>
        </w:rPr>
        <w:t>Surabaya.</w:t>
      </w:r>
    </w:p>
    <w:p w:rsidR="00DC30A5" w:rsidRPr="00570C9D" w:rsidRDefault="00DC30A5" w:rsidP="0022028B">
      <w:pPr>
        <w:pStyle w:val="Default"/>
        <w:jc w:val="both"/>
        <w:rPr>
          <w:bCs/>
        </w:rPr>
      </w:pPr>
    </w:p>
    <w:p w:rsidR="00DC30A5" w:rsidRPr="00570C9D" w:rsidRDefault="00DC30A5" w:rsidP="0022028B">
      <w:pPr>
        <w:pStyle w:val="ListParagraph"/>
        <w:jc w:val="both"/>
        <w:rPr>
          <w:sz w:val="24"/>
          <w:szCs w:val="18"/>
        </w:rPr>
      </w:pPr>
      <w:proofErr w:type="gramStart"/>
      <w:r w:rsidRPr="00570C9D">
        <w:rPr>
          <w:sz w:val="24"/>
          <w:szCs w:val="18"/>
        </w:rPr>
        <w:t>Gilbert, G.R. et.al.</w:t>
      </w:r>
      <w:proofErr w:type="gramEnd"/>
      <w:r w:rsidRPr="00570C9D">
        <w:rPr>
          <w:sz w:val="24"/>
          <w:szCs w:val="18"/>
        </w:rPr>
        <w:t xml:space="preserve"> 2004. Measuring Customer Satisfaction in TheFast Food </w:t>
      </w:r>
      <w:r w:rsidRPr="00570C9D">
        <w:rPr>
          <w:sz w:val="24"/>
          <w:szCs w:val="18"/>
        </w:rPr>
        <w:tab/>
        <w:t xml:space="preserve">Industry: A cross-national Approach. </w:t>
      </w:r>
      <w:proofErr w:type="gramStart"/>
      <w:r w:rsidRPr="00570C9D">
        <w:rPr>
          <w:i/>
          <w:sz w:val="24"/>
          <w:szCs w:val="18"/>
        </w:rPr>
        <w:t>The Journal of Services Marketing</w:t>
      </w:r>
      <w:r w:rsidRPr="00570C9D">
        <w:rPr>
          <w:sz w:val="24"/>
          <w:szCs w:val="18"/>
        </w:rPr>
        <w:t xml:space="preserve">, </w:t>
      </w:r>
      <w:r w:rsidRPr="00570C9D">
        <w:rPr>
          <w:sz w:val="24"/>
          <w:szCs w:val="18"/>
        </w:rPr>
        <w:tab/>
        <w:t>18.</w:t>
      </w:r>
      <w:proofErr w:type="gramEnd"/>
    </w:p>
    <w:p w:rsidR="00DC30A5" w:rsidRPr="00570C9D" w:rsidRDefault="00DC30A5" w:rsidP="0022028B">
      <w:pPr>
        <w:pStyle w:val="ListParagraph"/>
        <w:jc w:val="both"/>
        <w:rPr>
          <w:sz w:val="24"/>
          <w:szCs w:val="18"/>
        </w:rPr>
      </w:pPr>
    </w:p>
    <w:p w:rsidR="00DC30A5" w:rsidRDefault="00DC30A5" w:rsidP="0022028B">
      <w:pPr>
        <w:pStyle w:val="ListParagraph"/>
        <w:jc w:val="both"/>
        <w:rPr>
          <w:sz w:val="24"/>
          <w:szCs w:val="18"/>
        </w:rPr>
      </w:pPr>
      <w:r w:rsidRPr="00570C9D">
        <w:rPr>
          <w:sz w:val="24"/>
          <w:szCs w:val="18"/>
        </w:rPr>
        <w:t>Kotler, Philip. 2001</w:t>
      </w:r>
      <w:r w:rsidRPr="00570C9D">
        <w:rPr>
          <w:i/>
          <w:sz w:val="24"/>
          <w:szCs w:val="18"/>
        </w:rPr>
        <w:t xml:space="preserve">. Manajemen Pemasaran: Analisis, Perencanaan, </w:t>
      </w:r>
      <w:r w:rsidRPr="00570C9D">
        <w:rPr>
          <w:i/>
          <w:sz w:val="24"/>
          <w:szCs w:val="18"/>
        </w:rPr>
        <w:tab/>
        <w:t xml:space="preserve">Implementasi </w:t>
      </w:r>
      <w:r w:rsidRPr="00570C9D">
        <w:rPr>
          <w:i/>
          <w:sz w:val="24"/>
          <w:szCs w:val="18"/>
        </w:rPr>
        <w:tab/>
        <w:t>dan Kontrol</w:t>
      </w:r>
      <w:r w:rsidRPr="00570C9D">
        <w:rPr>
          <w:sz w:val="24"/>
          <w:szCs w:val="18"/>
        </w:rPr>
        <w:t>. Jakarta.</w:t>
      </w:r>
    </w:p>
    <w:p w:rsidR="00810DBB" w:rsidRPr="00570C9D" w:rsidRDefault="00810DBB" w:rsidP="0022028B">
      <w:pPr>
        <w:pStyle w:val="ListParagraph"/>
        <w:jc w:val="both"/>
        <w:rPr>
          <w:sz w:val="24"/>
          <w:szCs w:val="18"/>
        </w:rPr>
      </w:pPr>
    </w:p>
    <w:p w:rsidR="00DC30A5" w:rsidRPr="00570C9D" w:rsidRDefault="00DC30A5" w:rsidP="0022028B">
      <w:pPr>
        <w:pStyle w:val="ListParagraph"/>
        <w:jc w:val="both"/>
        <w:rPr>
          <w:sz w:val="24"/>
          <w:szCs w:val="18"/>
        </w:rPr>
      </w:pPr>
      <w:r w:rsidRPr="00570C9D">
        <w:rPr>
          <w:sz w:val="24"/>
          <w:szCs w:val="18"/>
        </w:rPr>
        <w:lastRenderedPageBreak/>
        <w:t>Lupiyoadi, Rambat. 2014</w:t>
      </w:r>
      <w:r w:rsidRPr="00570C9D">
        <w:rPr>
          <w:i/>
          <w:sz w:val="24"/>
          <w:szCs w:val="18"/>
        </w:rPr>
        <w:t>. ManajemenPemasaran Jasa Berbasis Kompetensi.</w:t>
      </w:r>
      <w:r w:rsidRPr="00570C9D">
        <w:rPr>
          <w:sz w:val="24"/>
          <w:szCs w:val="18"/>
        </w:rPr>
        <w:tab/>
      </w:r>
      <w:proofErr w:type="gramStart"/>
      <w:r w:rsidRPr="00570C9D">
        <w:rPr>
          <w:sz w:val="24"/>
          <w:szCs w:val="18"/>
        </w:rPr>
        <w:t xml:space="preserve">Edisi </w:t>
      </w:r>
      <w:r w:rsidR="00810DBB">
        <w:rPr>
          <w:sz w:val="24"/>
          <w:szCs w:val="18"/>
        </w:rPr>
        <w:tab/>
      </w:r>
      <w:r w:rsidRPr="00570C9D">
        <w:rPr>
          <w:sz w:val="24"/>
          <w:szCs w:val="18"/>
        </w:rPr>
        <w:t>ke-3.</w:t>
      </w:r>
      <w:proofErr w:type="gramEnd"/>
      <w:r w:rsidRPr="00570C9D">
        <w:rPr>
          <w:sz w:val="24"/>
          <w:szCs w:val="18"/>
        </w:rPr>
        <w:t xml:space="preserve"> Jakarta: Salemba Empat.</w:t>
      </w:r>
    </w:p>
    <w:p w:rsidR="00DC30A5" w:rsidRPr="00570C9D" w:rsidRDefault="00DC30A5" w:rsidP="0022028B">
      <w:pPr>
        <w:pStyle w:val="ListParagraph"/>
        <w:jc w:val="both"/>
        <w:rPr>
          <w:sz w:val="24"/>
          <w:szCs w:val="18"/>
        </w:rPr>
      </w:pPr>
    </w:p>
    <w:p w:rsidR="00DC30A5" w:rsidRPr="00570C9D" w:rsidRDefault="00DC30A5" w:rsidP="0022028B">
      <w:pPr>
        <w:pStyle w:val="ListParagraph"/>
        <w:jc w:val="both"/>
        <w:rPr>
          <w:sz w:val="36"/>
          <w:szCs w:val="18"/>
        </w:rPr>
      </w:pPr>
    </w:p>
    <w:p w:rsidR="00DC30A5" w:rsidRPr="00570C9D" w:rsidRDefault="00DC30A5" w:rsidP="0022028B">
      <w:pPr>
        <w:pStyle w:val="ListParagraph"/>
        <w:jc w:val="both"/>
        <w:rPr>
          <w:sz w:val="24"/>
          <w:szCs w:val="18"/>
        </w:rPr>
      </w:pPr>
      <w:r w:rsidRPr="00570C9D">
        <w:rPr>
          <w:sz w:val="24"/>
          <w:szCs w:val="18"/>
        </w:rPr>
        <w:t xml:space="preserve">ManikAsri.Wuri.2009.Pengaruh Kualitas Pelayanan, Biaya Kepatuhan Pajak, dan </w:t>
      </w:r>
      <w:r w:rsidRPr="00570C9D">
        <w:rPr>
          <w:sz w:val="24"/>
          <w:szCs w:val="18"/>
        </w:rPr>
        <w:tab/>
        <w:t>KesadaranWajib Pajak pada Kerpatuh</w:t>
      </w:r>
      <w:r w:rsidR="00810DBB">
        <w:rPr>
          <w:sz w:val="24"/>
          <w:szCs w:val="18"/>
        </w:rPr>
        <w:t xml:space="preserve">an Pelaporan Wajib Pajak Badan </w:t>
      </w:r>
      <w:r w:rsidRPr="00570C9D">
        <w:rPr>
          <w:sz w:val="24"/>
          <w:szCs w:val="18"/>
        </w:rPr>
        <w:t xml:space="preserve">yang </w:t>
      </w:r>
      <w:r w:rsidR="001224BC" w:rsidRPr="00570C9D">
        <w:rPr>
          <w:sz w:val="24"/>
          <w:szCs w:val="18"/>
        </w:rPr>
        <w:tab/>
      </w:r>
      <w:r w:rsidRPr="00570C9D">
        <w:rPr>
          <w:sz w:val="24"/>
          <w:szCs w:val="18"/>
        </w:rPr>
        <w:t>Terdaftar dikantor Pelayanan Pajak Madya Denpasar</w:t>
      </w:r>
      <w:r w:rsidRPr="00570C9D">
        <w:rPr>
          <w:i/>
          <w:sz w:val="24"/>
          <w:szCs w:val="18"/>
        </w:rPr>
        <w:t>. Skripsi</w:t>
      </w:r>
      <w:r w:rsidRPr="00570C9D">
        <w:rPr>
          <w:sz w:val="24"/>
          <w:szCs w:val="18"/>
        </w:rPr>
        <w:t xml:space="preserve"> Jurusan </w:t>
      </w:r>
      <w:r w:rsidRPr="00570C9D">
        <w:rPr>
          <w:sz w:val="24"/>
          <w:szCs w:val="18"/>
        </w:rPr>
        <w:tab/>
        <w:t>Akuntansi pada Fakultas Ekonomi Universitas Udayana.</w:t>
      </w:r>
    </w:p>
    <w:p w:rsidR="00DC30A5" w:rsidRPr="00570C9D" w:rsidRDefault="00DC30A5" w:rsidP="0022028B">
      <w:pPr>
        <w:pStyle w:val="ListParagraph"/>
        <w:jc w:val="both"/>
        <w:rPr>
          <w:sz w:val="24"/>
          <w:szCs w:val="18"/>
        </w:rPr>
      </w:pPr>
    </w:p>
    <w:p w:rsidR="00DC30A5" w:rsidRPr="00570C9D" w:rsidRDefault="00DC30A5" w:rsidP="0022028B">
      <w:pPr>
        <w:jc w:val="both"/>
        <w:rPr>
          <w:sz w:val="24"/>
          <w:szCs w:val="24"/>
        </w:rPr>
      </w:pPr>
      <w:r w:rsidRPr="00570C9D">
        <w:rPr>
          <w:sz w:val="24"/>
          <w:szCs w:val="24"/>
        </w:rPr>
        <w:t>Muchtar Hidayat.Analisis Komit</w:t>
      </w:r>
      <w:r w:rsidR="00810DBB">
        <w:rPr>
          <w:sz w:val="24"/>
          <w:szCs w:val="24"/>
        </w:rPr>
        <w:t xml:space="preserve">men (Affective, Continuance dan </w:t>
      </w:r>
      <w:r w:rsidRPr="00570C9D">
        <w:rPr>
          <w:sz w:val="24"/>
          <w:szCs w:val="24"/>
        </w:rPr>
        <w:t xml:space="preserve">Normative) </w:t>
      </w:r>
      <w:r w:rsidRPr="00570C9D">
        <w:rPr>
          <w:sz w:val="24"/>
          <w:szCs w:val="24"/>
        </w:rPr>
        <w:tab/>
      </w:r>
      <w:r w:rsidRPr="00570C9D">
        <w:rPr>
          <w:i/>
          <w:sz w:val="24"/>
          <w:szCs w:val="24"/>
        </w:rPr>
        <w:t xml:space="preserve">Terhadap </w:t>
      </w:r>
      <w:r w:rsidRPr="00570C9D">
        <w:rPr>
          <w:sz w:val="24"/>
          <w:szCs w:val="24"/>
        </w:rPr>
        <w:t>Kualitas Pelayanan Peng</w:t>
      </w:r>
      <w:r w:rsidR="00810DBB">
        <w:rPr>
          <w:sz w:val="24"/>
          <w:szCs w:val="24"/>
        </w:rPr>
        <w:t xml:space="preserve">esahan STNK Kendaraan Bermotor </w:t>
      </w:r>
      <w:r w:rsidRPr="00570C9D">
        <w:rPr>
          <w:sz w:val="24"/>
          <w:szCs w:val="24"/>
        </w:rPr>
        <w:t xml:space="preserve">(studi </w:t>
      </w:r>
      <w:r w:rsidR="001224BC" w:rsidRPr="00570C9D">
        <w:rPr>
          <w:sz w:val="24"/>
          <w:szCs w:val="24"/>
        </w:rPr>
        <w:tab/>
      </w:r>
      <w:r w:rsidRPr="00570C9D">
        <w:rPr>
          <w:sz w:val="24"/>
          <w:szCs w:val="24"/>
        </w:rPr>
        <w:t xml:space="preserve">empiris pada </w:t>
      </w:r>
      <w:proofErr w:type="gramStart"/>
      <w:r w:rsidRPr="00570C9D">
        <w:rPr>
          <w:sz w:val="24"/>
          <w:szCs w:val="24"/>
        </w:rPr>
        <w:t>kantor</w:t>
      </w:r>
      <w:proofErr w:type="gramEnd"/>
      <w:r w:rsidRPr="00570C9D">
        <w:rPr>
          <w:sz w:val="24"/>
          <w:szCs w:val="24"/>
        </w:rPr>
        <w:t xml:space="preserve"> bersama samsat di propinsi kalimantan timur). </w:t>
      </w:r>
      <w:r w:rsidRPr="00570C9D">
        <w:rPr>
          <w:sz w:val="24"/>
          <w:szCs w:val="24"/>
        </w:rPr>
        <w:tab/>
      </w:r>
      <w:proofErr w:type="gramStart"/>
      <w:r w:rsidRPr="00570C9D">
        <w:rPr>
          <w:i/>
          <w:sz w:val="24"/>
          <w:szCs w:val="24"/>
        </w:rPr>
        <w:t>jurnal</w:t>
      </w:r>
      <w:proofErr w:type="gramEnd"/>
      <w:r w:rsidRPr="00570C9D">
        <w:rPr>
          <w:i/>
          <w:sz w:val="24"/>
          <w:szCs w:val="24"/>
        </w:rPr>
        <w:t xml:space="preserve"> </w:t>
      </w:r>
      <w:r w:rsidR="001224BC" w:rsidRPr="00570C9D">
        <w:rPr>
          <w:i/>
          <w:sz w:val="24"/>
          <w:szCs w:val="24"/>
        </w:rPr>
        <w:tab/>
      </w:r>
      <w:r w:rsidRPr="00570C9D">
        <w:rPr>
          <w:i/>
          <w:sz w:val="24"/>
          <w:szCs w:val="24"/>
        </w:rPr>
        <w:t>manajemen dan kewirausahaan</w:t>
      </w:r>
      <w:r w:rsidRPr="00570C9D">
        <w:rPr>
          <w:sz w:val="24"/>
          <w:szCs w:val="24"/>
        </w:rPr>
        <w:t>, vol.12, no. 1, maret 2010: 11-23.</w:t>
      </w:r>
    </w:p>
    <w:p w:rsidR="00DC30A5" w:rsidRPr="00570C9D" w:rsidRDefault="00DC30A5" w:rsidP="0022028B">
      <w:pPr>
        <w:pStyle w:val="Default"/>
        <w:jc w:val="both"/>
      </w:pPr>
    </w:p>
    <w:p w:rsidR="00DC30A5" w:rsidRPr="00570C9D" w:rsidRDefault="00DC30A5" w:rsidP="0022028B">
      <w:pPr>
        <w:pStyle w:val="Default"/>
        <w:jc w:val="both"/>
      </w:pPr>
    </w:p>
    <w:p w:rsidR="00DC30A5" w:rsidRPr="00570C9D" w:rsidRDefault="00DC30A5" w:rsidP="0022028B">
      <w:pPr>
        <w:pStyle w:val="ListParagraph"/>
        <w:jc w:val="both"/>
        <w:rPr>
          <w:i/>
          <w:sz w:val="24"/>
          <w:szCs w:val="18"/>
        </w:rPr>
      </w:pPr>
      <w:proofErr w:type="gramStart"/>
      <w:r w:rsidRPr="00570C9D">
        <w:rPr>
          <w:sz w:val="24"/>
          <w:szCs w:val="18"/>
        </w:rPr>
        <w:t>Republik Indonesia.</w:t>
      </w:r>
      <w:proofErr w:type="gramEnd"/>
      <w:r w:rsidRPr="00570C9D">
        <w:rPr>
          <w:sz w:val="24"/>
          <w:szCs w:val="18"/>
        </w:rPr>
        <w:t xml:space="preserve"> 2013.Peraturan Pemerintah Nomor 46 Tahun 2013 Tentang </w:t>
      </w:r>
      <w:r w:rsidRPr="00570C9D">
        <w:rPr>
          <w:sz w:val="24"/>
          <w:szCs w:val="18"/>
        </w:rPr>
        <w:tab/>
      </w:r>
      <w:r w:rsidRPr="00570C9D">
        <w:rPr>
          <w:i/>
          <w:sz w:val="24"/>
          <w:szCs w:val="18"/>
        </w:rPr>
        <w:t xml:space="preserve">Pajak </w:t>
      </w:r>
      <w:r w:rsidR="001224BC" w:rsidRPr="00570C9D">
        <w:rPr>
          <w:i/>
          <w:sz w:val="24"/>
          <w:szCs w:val="18"/>
        </w:rPr>
        <w:tab/>
      </w:r>
      <w:r w:rsidRPr="00570C9D">
        <w:rPr>
          <w:i/>
          <w:sz w:val="24"/>
          <w:szCs w:val="18"/>
        </w:rPr>
        <w:t>Penghasilan Atas Penghasilan</w:t>
      </w:r>
      <w:r w:rsidR="00810DBB">
        <w:rPr>
          <w:i/>
          <w:sz w:val="24"/>
          <w:szCs w:val="18"/>
        </w:rPr>
        <w:t xml:space="preserve"> dari Usaha yang Diterima Atau </w:t>
      </w:r>
      <w:r w:rsidRPr="00570C9D">
        <w:rPr>
          <w:i/>
          <w:sz w:val="24"/>
          <w:szCs w:val="18"/>
        </w:rPr>
        <w:t xml:space="preserve">Diperoleh </w:t>
      </w:r>
      <w:r w:rsidR="001224BC" w:rsidRPr="00570C9D">
        <w:rPr>
          <w:i/>
          <w:sz w:val="24"/>
          <w:szCs w:val="18"/>
        </w:rPr>
        <w:tab/>
      </w:r>
      <w:r w:rsidRPr="00570C9D">
        <w:rPr>
          <w:i/>
          <w:sz w:val="24"/>
          <w:szCs w:val="18"/>
        </w:rPr>
        <w:t xml:space="preserve">Wajib </w:t>
      </w:r>
      <w:r w:rsidR="00810DBB">
        <w:rPr>
          <w:i/>
          <w:sz w:val="24"/>
          <w:szCs w:val="18"/>
        </w:rPr>
        <w:tab/>
      </w:r>
      <w:r w:rsidRPr="00570C9D">
        <w:rPr>
          <w:i/>
          <w:sz w:val="24"/>
          <w:szCs w:val="18"/>
        </w:rPr>
        <w:t>Pajak yang Memiliki Peredaran BrutoTertentu</w:t>
      </w:r>
    </w:p>
    <w:p w:rsidR="00DC30A5" w:rsidRPr="00570C9D" w:rsidRDefault="00DC30A5" w:rsidP="0022028B">
      <w:pPr>
        <w:pStyle w:val="Default"/>
        <w:jc w:val="both"/>
      </w:pPr>
    </w:p>
    <w:p w:rsidR="00DC30A5" w:rsidRPr="00570C9D" w:rsidRDefault="00DC30A5" w:rsidP="0022028B">
      <w:pPr>
        <w:pStyle w:val="Default"/>
        <w:jc w:val="both"/>
      </w:pPr>
    </w:p>
    <w:p w:rsidR="00DC30A5" w:rsidRPr="00570C9D" w:rsidRDefault="00DC30A5" w:rsidP="0022028B">
      <w:pPr>
        <w:pStyle w:val="Default"/>
        <w:tabs>
          <w:tab w:val="left" w:pos="2746"/>
        </w:tabs>
        <w:ind w:left="709" w:hanging="709"/>
        <w:jc w:val="both"/>
      </w:pPr>
      <w:r w:rsidRPr="00570C9D">
        <w:t xml:space="preserve">Rizky novelia.2009.Pengaruh kualitas pelayanan terhadap kepuasan wajib pajak (suatu studi untuk pajak kendaraan bermotor di system administrasi manunggal dibawah satu atap </w:t>
      </w:r>
      <w:proofErr w:type="gramStart"/>
      <w:r w:rsidRPr="00570C9D">
        <w:t>kota</w:t>
      </w:r>
      <w:proofErr w:type="gramEnd"/>
      <w:r w:rsidRPr="00570C9D">
        <w:t xml:space="preserve"> depok).</w:t>
      </w:r>
      <w:r w:rsidRPr="00570C9D">
        <w:rPr>
          <w:i/>
        </w:rPr>
        <w:t>Skripsi.</w:t>
      </w:r>
      <w:r w:rsidRPr="00570C9D">
        <w:t>Sekolah Tinggi Ilmu sosial dan Ilmu politik.Universitas Indonesia.</w:t>
      </w:r>
    </w:p>
    <w:p w:rsidR="00DC30A5" w:rsidRPr="00570C9D" w:rsidRDefault="00DC30A5" w:rsidP="0022028B">
      <w:pPr>
        <w:pStyle w:val="Default"/>
        <w:tabs>
          <w:tab w:val="left" w:pos="2746"/>
        </w:tabs>
        <w:ind w:left="709" w:hanging="709"/>
        <w:jc w:val="both"/>
      </w:pPr>
    </w:p>
    <w:p w:rsidR="00DC30A5" w:rsidRPr="00570C9D" w:rsidRDefault="00DC30A5" w:rsidP="0022028B">
      <w:pPr>
        <w:pStyle w:val="Default"/>
        <w:jc w:val="both"/>
        <w:rPr>
          <w:i/>
        </w:rPr>
      </w:pPr>
    </w:p>
    <w:p w:rsidR="00DC30A5" w:rsidRPr="00570C9D" w:rsidRDefault="00DC30A5" w:rsidP="0022028B">
      <w:pPr>
        <w:pStyle w:val="Default"/>
        <w:tabs>
          <w:tab w:val="left" w:pos="2746"/>
        </w:tabs>
        <w:ind w:left="709" w:hanging="709"/>
        <w:jc w:val="both"/>
        <w:rPr>
          <w:rStyle w:val="A5"/>
          <w:rFonts w:cs="Times New Roman"/>
        </w:rPr>
      </w:pPr>
      <w:r w:rsidRPr="00570C9D">
        <w:t>Satriad.2017.</w:t>
      </w:r>
      <w:r w:rsidRPr="00570C9D">
        <w:rPr>
          <w:bCs/>
        </w:rPr>
        <w:t xml:space="preserve">Tingkat kepuasan masyarakat pada pelayanan pajak kendaraan bermotor di </w:t>
      </w:r>
      <w:proofErr w:type="gramStart"/>
      <w:r w:rsidRPr="00570C9D">
        <w:rPr>
          <w:bCs/>
        </w:rPr>
        <w:t>kantor</w:t>
      </w:r>
      <w:proofErr w:type="gramEnd"/>
      <w:r w:rsidRPr="00570C9D">
        <w:rPr>
          <w:bCs/>
        </w:rPr>
        <w:t xml:space="preserve"> samsat tanjungpinang</w:t>
      </w:r>
      <w:r w:rsidRPr="00570C9D">
        <w:rPr>
          <w:bCs/>
          <w:i/>
        </w:rPr>
        <w:t>.Jurnal</w:t>
      </w:r>
      <w:r w:rsidRPr="00570C9D">
        <w:rPr>
          <w:bCs/>
        </w:rPr>
        <w:t>.STIE Tanjung pinang.</w:t>
      </w:r>
      <w:r w:rsidRPr="00570C9D">
        <w:rPr>
          <w:rStyle w:val="A5"/>
          <w:rFonts w:cs="Times New Roman"/>
          <w:iCs/>
        </w:rPr>
        <w:t xml:space="preserve">Vol. </w:t>
      </w:r>
      <w:proofErr w:type="gramStart"/>
      <w:r w:rsidRPr="00570C9D">
        <w:rPr>
          <w:rStyle w:val="A5"/>
          <w:rFonts w:cs="Times New Roman"/>
          <w:iCs/>
        </w:rPr>
        <w:t>03, No. 02, April 2017.</w:t>
      </w:r>
      <w:r w:rsidRPr="00570C9D">
        <w:rPr>
          <w:rStyle w:val="A5"/>
          <w:rFonts w:cs="Times New Roman"/>
        </w:rPr>
        <w:t>345.</w:t>
      </w:r>
      <w:proofErr w:type="gramEnd"/>
    </w:p>
    <w:p w:rsidR="00DC30A5" w:rsidRPr="00570C9D" w:rsidRDefault="00DC30A5" w:rsidP="0022028B">
      <w:pPr>
        <w:pStyle w:val="Default"/>
        <w:tabs>
          <w:tab w:val="left" w:pos="2746"/>
        </w:tabs>
        <w:jc w:val="both"/>
      </w:pPr>
    </w:p>
    <w:p w:rsidR="00DC30A5" w:rsidRPr="00570C9D" w:rsidRDefault="00DC30A5" w:rsidP="0022028B">
      <w:pPr>
        <w:pStyle w:val="ListParagraph"/>
        <w:jc w:val="both"/>
        <w:rPr>
          <w:sz w:val="24"/>
          <w:szCs w:val="18"/>
        </w:rPr>
      </w:pPr>
      <w:proofErr w:type="gramStart"/>
      <w:r w:rsidRPr="00570C9D">
        <w:rPr>
          <w:sz w:val="24"/>
          <w:szCs w:val="18"/>
        </w:rPr>
        <w:t>Siahaan.</w:t>
      </w:r>
      <w:proofErr w:type="gramEnd"/>
      <w:r w:rsidRPr="00570C9D">
        <w:rPr>
          <w:sz w:val="24"/>
          <w:szCs w:val="18"/>
        </w:rPr>
        <w:t xml:space="preserve"> </w:t>
      </w:r>
      <w:proofErr w:type="gramStart"/>
      <w:r w:rsidRPr="00570C9D">
        <w:rPr>
          <w:sz w:val="24"/>
          <w:szCs w:val="18"/>
        </w:rPr>
        <w:t xml:space="preserve">2013. </w:t>
      </w:r>
      <w:r w:rsidRPr="00570C9D">
        <w:rPr>
          <w:i/>
          <w:sz w:val="24"/>
          <w:szCs w:val="18"/>
        </w:rPr>
        <w:t>Pajak Daerah dan Retribusi Daerah</w:t>
      </w:r>
      <w:r w:rsidR="00810DBB">
        <w:rPr>
          <w:sz w:val="24"/>
          <w:szCs w:val="18"/>
        </w:rPr>
        <w:t>.</w:t>
      </w:r>
      <w:proofErr w:type="gramEnd"/>
      <w:r w:rsidR="00810DBB">
        <w:rPr>
          <w:sz w:val="24"/>
          <w:szCs w:val="18"/>
        </w:rPr>
        <w:t xml:space="preserve"> Jakarta: Raja Grafindo </w:t>
      </w:r>
      <w:r w:rsidRPr="00570C9D">
        <w:rPr>
          <w:sz w:val="24"/>
          <w:szCs w:val="18"/>
        </w:rPr>
        <w:t>Persada.</w:t>
      </w:r>
    </w:p>
    <w:p w:rsidR="00DC30A5" w:rsidRPr="00570C9D" w:rsidRDefault="00DC30A5" w:rsidP="0022028B">
      <w:pPr>
        <w:pStyle w:val="ListParagraph"/>
        <w:jc w:val="both"/>
        <w:rPr>
          <w:sz w:val="24"/>
          <w:szCs w:val="18"/>
        </w:rPr>
      </w:pPr>
    </w:p>
    <w:p w:rsidR="00DC30A5" w:rsidRPr="00570C9D" w:rsidRDefault="00DC30A5" w:rsidP="0022028B">
      <w:pPr>
        <w:pStyle w:val="ListParagraph"/>
        <w:jc w:val="both"/>
        <w:rPr>
          <w:sz w:val="24"/>
          <w:szCs w:val="18"/>
        </w:rPr>
      </w:pPr>
    </w:p>
    <w:p w:rsidR="00DC30A5" w:rsidRPr="00570C9D" w:rsidRDefault="00DC30A5" w:rsidP="0022028B">
      <w:pPr>
        <w:pStyle w:val="ListParagraph"/>
        <w:jc w:val="both"/>
        <w:rPr>
          <w:sz w:val="36"/>
          <w:szCs w:val="18"/>
        </w:rPr>
      </w:pPr>
      <w:r w:rsidRPr="00570C9D">
        <w:rPr>
          <w:sz w:val="24"/>
          <w:szCs w:val="18"/>
        </w:rPr>
        <w:t xml:space="preserve">Sinambela, Lijan Poltak. </w:t>
      </w:r>
      <w:proofErr w:type="gramStart"/>
      <w:r w:rsidRPr="00570C9D">
        <w:rPr>
          <w:sz w:val="24"/>
          <w:szCs w:val="18"/>
        </w:rPr>
        <w:t>Dkk. 2011 .</w:t>
      </w:r>
      <w:r w:rsidRPr="00570C9D">
        <w:rPr>
          <w:i/>
          <w:sz w:val="24"/>
          <w:szCs w:val="18"/>
        </w:rPr>
        <w:t>Reformasi Pelayanan Publik</w:t>
      </w:r>
      <w:r w:rsidRPr="00570C9D">
        <w:rPr>
          <w:sz w:val="24"/>
          <w:szCs w:val="18"/>
        </w:rPr>
        <w:t>.</w:t>
      </w:r>
      <w:proofErr w:type="gramEnd"/>
      <w:r w:rsidRPr="00570C9D">
        <w:rPr>
          <w:sz w:val="24"/>
          <w:szCs w:val="18"/>
        </w:rPr>
        <w:t xml:space="preserve"> Jakarta: Bumi </w:t>
      </w:r>
      <w:r w:rsidRPr="00570C9D">
        <w:rPr>
          <w:sz w:val="24"/>
          <w:szCs w:val="18"/>
        </w:rPr>
        <w:tab/>
        <w:t>Aksara</w:t>
      </w:r>
    </w:p>
    <w:p w:rsidR="00DC30A5" w:rsidRPr="00570C9D" w:rsidRDefault="00DC30A5" w:rsidP="0022028B">
      <w:pPr>
        <w:pStyle w:val="ListParagraph"/>
        <w:jc w:val="both"/>
      </w:pPr>
      <w:r w:rsidRPr="00570C9D">
        <w:tab/>
      </w:r>
    </w:p>
    <w:p w:rsidR="00DC30A5" w:rsidRPr="00570C9D" w:rsidRDefault="00DC30A5" w:rsidP="0022028B">
      <w:pPr>
        <w:pStyle w:val="ListParagraph"/>
        <w:jc w:val="both"/>
      </w:pPr>
    </w:p>
    <w:p w:rsidR="00DC30A5" w:rsidRPr="00570C9D" w:rsidRDefault="00DC30A5" w:rsidP="0022028B">
      <w:pPr>
        <w:pStyle w:val="ListParagraph"/>
        <w:jc w:val="both"/>
        <w:rPr>
          <w:sz w:val="24"/>
          <w:szCs w:val="18"/>
        </w:rPr>
      </w:pPr>
      <w:proofErr w:type="gramStart"/>
      <w:r w:rsidRPr="00570C9D">
        <w:rPr>
          <w:sz w:val="24"/>
          <w:szCs w:val="18"/>
        </w:rPr>
        <w:t>Supranto.</w:t>
      </w:r>
      <w:proofErr w:type="gramEnd"/>
      <w:r w:rsidRPr="00570C9D">
        <w:rPr>
          <w:sz w:val="24"/>
          <w:szCs w:val="18"/>
        </w:rPr>
        <w:t xml:space="preserve"> </w:t>
      </w:r>
      <w:proofErr w:type="gramStart"/>
      <w:r w:rsidRPr="00570C9D">
        <w:rPr>
          <w:sz w:val="24"/>
          <w:szCs w:val="18"/>
        </w:rPr>
        <w:t xml:space="preserve">2006. </w:t>
      </w:r>
      <w:r w:rsidRPr="00570C9D">
        <w:rPr>
          <w:i/>
          <w:sz w:val="24"/>
          <w:szCs w:val="18"/>
        </w:rPr>
        <w:t>Mengukur Tingkat Kepuasan Pelanggan atau Konsumen</w:t>
      </w:r>
      <w:r w:rsidRPr="00570C9D">
        <w:rPr>
          <w:sz w:val="24"/>
          <w:szCs w:val="18"/>
        </w:rPr>
        <w:t>.</w:t>
      </w:r>
      <w:proofErr w:type="gramEnd"/>
      <w:r w:rsidRPr="00570C9D">
        <w:rPr>
          <w:sz w:val="24"/>
          <w:szCs w:val="18"/>
        </w:rPr>
        <w:t xml:space="preserve"> Jakarta: </w:t>
      </w:r>
      <w:r w:rsidRPr="00570C9D">
        <w:rPr>
          <w:sz w:val="24"/>
          <w:szCs w:val="18"/>
        </w:rPr>
        <w:tab/>
        <w:t>Rineka Cipta.</w:t>
      </w:r>
    </w:p>
    <w:p w:rsidR="00DC30A5" w:rsidRPr="00570C9D" w:rsidRDefault="00DC30A5" w:rsidP="0022028B">
      <w:pPr>
        <w:pStyle w:val="ListParagraph"/>
        <w:jc w:val="both"/>
        <w:rPr>
          <w:sz w:val="24"/>
          <w:szCs w:val="18"/>
        </w:rPr>
      </w:pPr>
    </w:p>
    <w:p w:rsidR="00DC30A5" w:rsidRPr="00570C9D" w:rsidRDefault="00DC30A5" w:rsidP="0022028B">
      <w:pPr>
        <w:pStyle w:val="Default"/>
        <w:jc w:val="both"/>
        <w:rPr>
          <w:szCs w:val="20"/>
        </w:rPr>
      </w:pPr>
      <w:proofErr w:type="gramStart"/>
      <w:r w:rsidRPr="00570C9D">
        <w:rPr>
          <w:bCs/>
          <w:szCs w:val="20"/>
        </w:rPr>
        <w:t xml:space="preserve">Sixvana silalahi.mochammad al musadieq, dr, mba .gunawan eko </w:t>
      </w:r>
      <w:r w:rsidRPr="00570C9D">
        <w:rPr>
          <w:bCs/>
          <w:szCs w:val="20"/>
        </w:rPr>
        <w:tab/>
        <w:t xml:space="preserve">nurtjahjono, </w:t>
      </w:r>
      <w:r w:rsidRPr="00570C9D">
        <w:rPr>
          <w:bCs/>
          <w:szCs w:val="20"/>
        </w:rPr>
        <w:tab/>
        <w:t xml:space="preserve">s.sos, </w:t>
      </w:r>
      <w:r w:rsidR="001224BC" w:rsidRPr="00570C9D">
        <w:rPr>
          <w:bCs/>
          <w:szCs w:val="20"/>
        </w:rPr>
        <w:tab/>
      </w:r>
      <w:r w:rsidRPr="00570C9D">
        <w:rPr>
          <w:bCs/>
          <w:szCs w:val="20"/>
        </w:rPr>
        <w:t>m.si.</w:t>
      </w:r>
      <w:r w:rsidRPr="00570C9D">
        <w:rPr>
          <w:szCs w:val="20"/>
        </w:rPr>
        <w:t>ps perpajakan, jurusan admi</w:t>
      </w:r>
      <w:r w:rsidR="001224BC" w:rsidRPr="00570C9D">
        <w:rPr>
          <w:szCs w:val="20"/>
        </w:rPr>
        <w:t xml:space="preserve">nistrasi bisnis, fakultas ilmu </w:t>
      </w:r>
      <w:r w:rsidRPr="00570C9D">
        <w:rPr>
          <w:szCs w:val="20"/>
        </w:rPr>
        <w:t xml:space="preserve">administrasi </w:t>
      </w:r>
      <w:r w:rsidR="001224BC" w:rsidRPr="00570C9D">
        <w:rPr>
          <w:szCs w:val="20"/>
        </w:rPr>
        <w:tab/>
      </w:r>
      <w:r w:rsidRPr="00570C9D">
        <w:rPr>
          <w:szCs w:val="20"/>
        </w:rPr>
        <w:t>universitas brawijaya.</w:t>
      </w:r>
      <w:proofErr w:type="gramEnd"/>
      <w:r w:rsidRPr="00570C9D">
        <w:rPr>
          <w:bCs/>
          <w:szCs w:val="20"/>
        </w:rPr>
        <w:t xml:space="preserve"> Pengaruh kualitas pelayanan </w:t>
      </w:r>
      <w:r w:rsidRPr="00570C9D">
        <w:rPr>
          <w:bCs/>
          <w:szCs w:val="20"/>
        </w:rPr>
        <w:tab/>
        <w:t xml:space="preserve">perpajakan terhadap kepuasan </w:t>
      </w:r>
      <w:r w:rsidR="001224BC" w:rsidRPr="00570C9D">
        <w:rPr>
          <w:bCs/>
          <w:szCs w:val="20"/>
        </w:rPr>
        <w:tab/>
      </w:r>
      <w:r w:rsidRPr="00570C9D">
        <w:rPr>
          <w:bCs/>
          <w:szCs w:val="20"/>
        </w:rPr>
        <w:t xml:space="preserve">wajib pajak, kepatuhan wajib pajak </w:t>
      </w:r>
      <w:r w:rsidRPr="00570C9D">
        <w:rPr>
          <w:bCs/>
          <w:szCs w:val="20"/>
        </w:rPr>
        <w:tab/>
        <w:t xml:space="preserve">danpenerimaan pajak </w:t>
      </w:r>
      <w:r w:rsidRPr="00570C9D">
        <w:rPr>
          <w:szCs w:val="20"/>
        </w:rPr>
        <w:t xml:space="preserve">(studi pada </w:t>
      </w:r>
      <w:proofErr w:type="gramStart"/>
      <w:r w:rsidRPr="00570C9D">
        <w:rPr>
          <w:szCs w:val="20"/>
        </w:rPr>
        <w:t>kantor</w:t>
      </w:r>
      <w:proofErr w:type="gramEnd"/>
      <w:r w:rsidRPr="00570C9D">
        <w:rPr>
          <w:szCs w:val="20"/>
        </w:rPr>
        <w:t xml:space="preserve"> </w:t>
      </w:r>
      <w:r w:rsidR="001224BC" w:rsidRPr="00570C9D">
        <w:rPr>
          <w:szCs w:val="20"/>
        </w:rPr>
        <w:tab/>
        <w:t xml:space="preserve">pelayanan pajak madya </w:t>
      </w:r>
      <w:r w:rsidRPr="00570C9D">
        <w:rPr>
          <w:szCs w:val="20"/>
        </w:rPr>
        <w:t xml:space="preserve">malang). </w:t>
      </w:r>
      <w:proofErr w:type="gramStart"/>
      <w:r w:rsidRPr="00570C9D">
        <w:rPr>
          <w:i/>
          <w:szCs w:val="20"/>
        </w:rPr>
        <w:t>jurnal</w:t>
      </w:r>
      <w:proofErr w:type="gramEnd"/>
      <w:r w:rsidRPr="00570C9D">
        <w:rPr>
          <w:i/>
          <w:szCs w:val="20"/>
        </w:rPr>
        <w:t xml:space="preserve"> perpajakan</w:t>
      </w:r>
      <w:r w:rsidRPr="00570C9D">
        <w:rPr>
          <w:szCs w:val="20"/>
        </w:rPr>
        <w:t xml:space="preserve">. </w:t>
      </w:r>
      <w:proofErr w:type="gramStart"/>
      <w:r w:rsidRPr="00570C9D">
        <w:rPr>
          <w:szCs w:val="20"/>
        </w:rPr>
        <w:t xml:space="preserve">vol. 1 no. 1 januari </w:t>
      </w:r>
      <w:r w:rsidR="001224BC" w:rsidRPr="00570C9D">
        <w:rPr>
          <w:szCs w:val="20"/>
        </w:rPr>
        <w:tab/>
      </w:r>
      <w:r w:rsidRPr="00570C9D">
        <w:rPr>
          <w:szCs w:val="20"/>
        </w:rPr>
        <w:t>2015.</w:t>
      </w:r>
      <w:proofErr w:type="gramEnd"/>
      <w:r w:rsidRPr="00570C9D">
        <w:rPr>
          <w:szCs w:val="20"/>
        </w:rPr>
        <w:tab/>
      </w:r>
    </w:p>
    <w:p w:rsidR="00DC30A5" w:rsidRPr="00570C9D" w:rsidRDefault="00DC30A5" w:rsidP="0022028B">
      <w:pPr>
        <w:pStyle w:val="Default"/>
        <w:tabs>
          <w:tab w:val="left" w:pos="2746"/>
        </w:tabs>
        <w:jc w:val="both"/>
        <w:rPr>
          <w:sz w:val="36"/>
        </w:rPr>
      </w:pPr>
    </w:p>
    <w:p w:rsidR="00DC30A5" w:rsidRDefault="00DC30A5" w:rsidP="0022028B">
      <w:pPr>
        <w:pStyle w:val="ListParagraph"/>
        <w:jc w:val="both"/>
        <w:rPr>
          <w:i/>
          <w:sz w:val="24"/>
          <w:szCs w:val="18"/>
        </w:rPr>
      </w:pPr>
      <w:r w:rsidRPr="00570C9D">
        <w:rPr>
          <w:sz w:val="24"/>
          <w:szCs w:val="18"/>
        </w:rPr>
        <w:t xml:space="preserve">Undang-Undang Republik Indonesia Nomor 28 Tahun 2007 tentang Perubahan </w:t>
      </w:r>
      <w:r w:rsidRPr="00570C9D">
        <w:rPr>
          <w:sz w:val="24"/>
          <w:szCs w:val="18"/>
        </w:rPr>
        <w:tab/>
        <w:t xml:space="preserve">Ketiga </w:t>
      </w:r>
      <w:r w:rsidR="001224BC" w:rsidRPr="00570C9D">
        <w:rPr>
          <w:sz w:val="24"/>
          <w:szCs w:val="18"/>
        </w:rPr>
        <w:tab/>
      </w:r>
      <w:r w:rsidRPr="00570C9D">
        <w:rPr>
          <w:sz w:val="24"/>
          <w:szCs w:val="18"/>
        </w:rPr>
        <w:t xml:space="preserve">atas Undang-Undang Nomor 6 Tahun 1983 tentang </w:t>
      </w:r>
      <w:r w:rsidR="00D0667F">
        <w:rPr>
          <w:i/>
          <w:sz w:val="24"/>
          <w:szCs w:val="18"/>
        </w:rPr>
        <w:t xml:space="preserve">Ketentuan </w:t>
      </w:r>
      <w:r w:rsidR="00D0667F">
        <w:rPr>
          <w:i/>
          <w:sz w:val="24"/>
          <w:szCs w:val="18"/>
        </w:rPr>
        <w:tab/>
        <w:t xml:space="preserve">Umum </w:t>
      </w:r>
      <w:r w:rsidRPr="00570C9D">
        <w:rPr>
          <w:i/>
          <w:sz w:val="24"/>
          <w:szCs w:val="18"/>
        </w:rPr>
        <w:t xml:space="preserve">dan </w:t>
      </w:r>
      <w:r w:rsidR="001224BC" w:rsidRPr="00570C9D">
        <w:rPr>
          <w:i/>
          <w:sz w:val="24"/>
          <w:szCs w:val="18"/>
        </w:rPr>
        <w:tab/>
      </w:r>
      <w:r w:rsidRPr="00570C9D">
        <w:rPr>
          <w:i/>
          <w:sz w:val="24"/>
          <w:szCs w:val="18"/>
        </w:rPr>
        <w:t>Tatacara Perpajakan (KUP).</w:t>
      </w:r>
    </w:p>
    <w:p w:rsidR="00810DBB" w:rsidRDefault="00810DBB" w:rsidP="0022028B">
      <w:pPr>
        <w:pStyle w:val="ListParagraph"/>
        <w:jc w:val="both"/>
        <w:rPr>
          <w:i/>
          <w:sz w:val="24"/>
          <w:szCs w:val="18"/>
        </w:rPr>
      </w:pPr>
    </w:p>
    <w:p w:rsidR="00810DBB" w:rsidRPr="00570C9D" w:rsidRDefault="00810DBB" w:rsidP="0022028B">
      <w:pPr>
        <w:pStyle w:val="ListParagraph"/>
        <w:jc w:val="both"/>
        <w:rPr>
          <w:i/>
          <w:sz w:val="24"/>
          <w:szCs w:val="18"/>
        </w:rPr>
      </w:pPr>
    </w:p>
    <w:p w:rsidR="00DC30A5" w:rsidRPr="00570C9D" w:rsidRDefault="00DC30A5" w:rsidP="0022028B">
      <w:pPr>
        <w:pStyle w:val="Default"/>
        <w:tabs>
          <w:tab w:val="left" w:pos="2746"/>
        </w:tabs>
        <w:jc w:val="both"/>
      </w:pPr>
    </w:p>
    <w:p w:rsidR="00DC30A5" w:rsidRPr="00570C9D" w:rsidRDefault="00DC30A5" w:rsidP="0022028B">
      <w:pPr>
        <w:adjustRightInd w:val="0"/>
        <w:jc w:val="both"/>
        <w:rPr>
          <w:sz w:val="24"/>
          <w:szCs w:val="24"/>
        </w:rPr>
      </w:pPr>
      <w:r w:rsidRPr="00570C9D">
        <w:rPr>
          <w:sz w:val="24"/>
          <w:szCs w:val="24"/>
        </w:rPr>
        <w:lastRenderedPageBreak/>
        <w:t xml:space="preserve">Vinda vebianti potalangi, stanly </w:t>
      </w:r>
      <w:proofErr w:type="gramStart"/>
      <w:r w:rsidRPr="00570C9D">
        <w:rPr>
          <w:sz w:val="24"/>
          <w:szCs w:val="24"/>
        </w:rPr>
        <w:t>w.alexander ,sintje</w:t>
      </w:r>
      <w:proofErr w:type="gramEnd"/>
      <w:r w:rsidRPr="00570C9D">
        <w:rPr>
          <w:sz w:val="24"/>
          <w:szCs w:val="24"/>
        </w:rPr>
        <w:t xml:space="preserve"> rondonuwu.</w:t>
      </w:r>
      <w:r w:rsidR="001224BC" w:rsidRPr="00570C9D">
        <w:rPr>
          <w:bCs/>
          <w:sz w:val="24"/>
          <w:szCs w:val="24"/>
        </w:rPr>
        <w:t xml:space="preserve"> Analisis </w:t>
      </w:r>
      <w:r w:rsidR="001224BC" w:rsidRPr="00570C9D">
        <w:rPr>
          <w:bCs/>
          <w:sz w:val="24"/>
          <w:szCs w:val="24"/>
        </w:rPr>
        <w:tab/>
        <w:t xml:space="preserve">pengaruh </w:t>
      </w:r>
      <w:r w:rsidR="001224BC" w:rsidRPr="00570C9D">
        <w:rPr>
          <w:bCs/>
          <w:sz w:val="24"/>
          <w:szCs w:val="24"/>
        </w:rPr>
        <w:tab/>
      </w:r>
      <w:r w:rsidRPr="00570C9D">
        <w:rPr>
          <w:bCs/>
          <w:sz w:val="24"/>
          <w:szCs w:val="24"/>
        </w:rPr>
        <w:t>kompetensi pegawai pajak, kinerja pegaw</w:t>
      </w:r>
      <w:r w:rsidR="00810DBB">
        <w:rPr>
          <w:bCs/>
          <w:sz w:val="24"/>
          <w:szCs w:val="24"/>
        </w:rPr>
        <w:t xml:space="preserve">ai pajak, dan kualitas </w:t>
      </w:r>
      <w:r w:rsidR="00810DBB">
        <w:rPr>
          <w:bCs/>
          <w:sz w:val="24"/>
          <w:szCs w:val="24"/>
        </w:rPr>
        <w:tab/>
        <w:t xml:space="preserve">layanan </w:t>
      </w:r>
      <w:r w:rsidR="00810DBB">
        <w:rPr>
          <w:bCs/>
          <w:sz w:val="24"/>
          <w:szCs w:val="24"/>
        </w:rPr>
        <w:tab/>
      </w:r>
      <w:r w:rsidRPr="00570C9D">
        <w:rPr>
          <w:bCs/>
          <w:sz w:val="24"/>
          <w:szCs w:val="24"/>
        </w:rPr>
        <w:t xml:space="preserve">pembayaran pajak kendaraan bermotor terhadap kepuasan wajib </w:t>
      </w:r>
      <w:r w:rsidRPr="00570C9D">
        <w:rPr>
          <w:bCs/>
          <w:sz w:val="24"/>
          <w:szCs w:val="24"/>
        </w:rPr>
        <w:tab/>
        <w:t xml:space="preserve">pajak di </w:t>
      </w:r>
      <w:proofErr w:type="gramStart"/>
      <w:r w:rsidRPr="00570C9D">
        <w:rPr>
          <w:bCs/>
          <w:sz w:val="24"/>
          <w:szCs w:val="24"/>
        </w:rPr>
        <w:t>kantor</w:t>
      </w:r>
      <w:proofErr w:type="gramEnd"/>
      <w:r w:rsidRPr="00570C9D">
        <w:rPr>
          <w:bCs/>
          <w:sz w:val="24"/>
          <w:szCs w:val="24"/>
        </w:rPr>
        <w:t xml:space="preserve"> </w:t>
      </w:r>
      <w:r w:rsidR="001224BC" w:rsidRPr="00570C9D">
        <w:rPr>
          <w:bCs/>
          <w:sz w:val="24"/>
          <w:szCs w:val="24"/>
        </w:rPr>
        <w:tab/>
      </w:r>
      <w:r w:rsidRPr="00570C9D">
        <w:rPr>
          <w:bCs/>
          <w:sz w:val="24"/>
          <w:szCs w:val="24"/>
        </w:rPr>
        <w:t>samsat kabupaten minahasa tenggara</w:t>
      </w:r>
      <w:r w:rsidR="00810DBB">
        <w:rPr>
          <w:bCs/>
          <w:i/>
          <w:sz w:val="24"/>
          <w:szCs w:val="24"/>
        </w:rPr>
        <w:t xml:space="preserve">. </w:t>
      </w:r>
      <w:proofErr w:type="gramStart"/>
      <w:r w:rsidR="00810DBB">
        <w:rPr>
          <w:bCs/>
          <w:i/>
          <w:sz w:val="24"/>
          <w:szCs w:val="24"/>
        </w:rPr>
        <w:t>jurnal</w:t>
      </w:r>
      <w:proofErr w:type="gramEnd"/>
      <w:r w:rsidR="00810DBB">
        <w:rPr>
          <w:bCs/>
          <w:i/>
          <w:sz w:val="24"/>
          <w:szCs w:val="24"/>
        </w:rPr>
        <w:t xml:space="preserve"> riset </w:t>
      </w:r>
      <w:r w:rsidR="00810DBB">
        <w:rPr>
          <w:bCs/>
          <w:i/>
          <w:sz w:val="24"/>
          <w:szCs w:val="24"/>
        </w:rPr>
        <w:tab/>
        <w:t xml:space="preserve">akuntansi going </w:t>
      </w:r>
      <w:r w:rsidRPr="00570C9D">
        <w:rPr>
          <w:bCs/>
          <w:i/>
          <w:sz w:val="24"/>
          <w:szCs w:val="24"/>
        </w:rPr>
        <w:t>concern</w:t>
      </w:r>
      <w:r w:rsidRPr="00570C9D">
        <w:rPr>
          <w:bCs/>
          <w:sz w:val="24"/>
          <w:szCs w:val="24"/>
        </w:rPr>
        <w:t xml:space="preserve">. </w:t>
      </w:r>
      <w:r w:rsidR="001224BC" w:rsidRPr="00570C9D">
        <w:rPr>
          <w:bCs/>
          <w:sz w:val="24"/>
          <w:szCs w:val="24"/>
        </w:rPr>
        <w:tab/>
      </w:r>
      <w:r w:rsidRPr="00570C9D">
        <w:rPr>
          <w:bCs/>
          <w:sz w:val="24"/>
          <w:szCs w:val="24"/>
        </w:rPr>
        <w:t>12(2), 2017, 801-817.</w:t>
      </w:r>
      <w:r w:rsidR="00810DBB">
        <w:rPr>
          <w:sz w:val="24"/>
          <w:szCs w:val="24"/>
        </w:rPr>
        <w:t xml:space="preserve"> </w:t>
      </w:r>
      <w:proofErr w:type="gramStart"/>
      <w:r w:rsidR="00810DBB">
        <w:rPr>
          <w:sz w:val="24"/>
          <w:szCs w:val="24"/>
        </w:rPr>
        <w:t xml:space="preserve">Fakultas Ekonomi dan </w:t>
      </w:r>
      <w:r w:rsidRPr="00570C9D">
        <w:rPr>
          <w:sz w:val="24"/>
          <w:szCs w:val="24"/>
        </w:rPr>
        <w:t>Bisnis.</w:t>
      </w:r>
      <w:proofErr w:type="gramEnd"/>
      <w:r w:rsidRPr="00570C9D">
        <w:rPr>
          <w:sz w:val="24"/>
          <w:szCs w:val="24"/>
        </w:rPr>
        <w:t xml:space="preserve"> Jurusan Akuntansi. </w:t>
      </w:r>
      <w:r w:rsidR="001224BC" w:rsidRPr="00570C9D">
        <w:rPr>
          <w:sz w:val="24"/>
          <w:szCs w:val="24"/>
        </w:rPr>
        <w:tab/>
      </w:r>
      <w:r w:rsidRPr="00570C9D">
        <w:rPr>
          <w:sz w:val="24"/>
          <w:szCs w:val="24"/>
        </w:rPr>
        <w:t>Universitas Sam Ratulangi, Jl. Kampus Bahu,</w:t>
      </w:r>
    </w:p>
    <w:p w:rsidR="00DC30A5" w:rsidRPr="00810DBB" w:rsidRDefault="00DC30A5" w:rsidP="0022028B">
      <w:pPr>
        <w:adjustRightInd w:val="0"/>
        <w:jc w:val="both"/>
        <w:rPr>
          <w:sz w:val="24"/>
          <w:szCs w:val="24"/>
        </w:rPr>
      </w:pPr>
      <w:r w:rsidRPr="00570C9D">
        <w:rPr>
          <w:sz w:val="24"/>
          <w:szCs w:val="24"/>
        </w:rPr>
        <w:tab/>
      </w:r>
      <w:proofErr w:type="gramStart"/>
      <w:r w:rsidRPr="00570C9D">
        <w:rPr>
          <w:sz w:val="24"/>
          <w:szCs w:val="24"/>
        </w:rPr>
        <w:t>Manado, 95115, Indonesia.</w:t>
      </w:r>
      <w:proofErr w:type="gramEnd"/>
    </w:p>
    <w:p w:rsidR="00DC30A5" w:rsidRPr="00570C9D" w:rsidRDefault="00DC30A5" w:rsidP="0022028B">
      <w:pPr>
        <w:adjustRightInd w:val="0"/>
        <w:jc w:val="both"/>
        <w:rPr>
          <w:bCs/>
          <w:sz w:val="36"/>
          <w:szCs w:val="24"/>
        </w:rPr>
      </w:pPr>
    </w:p>
    <w:p w:rsidR="00DC30A5" w:rsidRPr="00570C9D" w:rsidRDefault="00DC30A5" w:rsidP="0022028B">
      <w:pPr>
        <w:pStyle w:val="ListParagraph"/>
        <w:jc w:val="both"/>
        <w:rPr>
          <w:sz w:val="24"/>
          <w:szCs w:val="18"/>
        </w:rPr>
      </w:pPr>
      <w:r w:rsidRPr="00570C9D">
        <w:rPr>
          <w:sz w:val="24"/>
          <w:szCs w:val="18"/>
        </w:rPr>
        <w:t xml:space="preserve">Yamit, Zulian. </w:t>
      </w:r>
      <w:proofErr w:type="gramStart"/>
      <w:r w:rsidRPr="00570C9D">
        <w:rPr>
          <w:sz w:val="24"/>
          <w:szCs w:val="18"/>
        </w:rPr>
        <w:t xml:space="preserve">2010. </w:t>
      </w:r>
      <w:r w:rsidRPr="00570C9D">
        <w:rPr>
          <w:i/>
          <w:sz w:val="24"/>
          <w:szCs w:val="18"/>
        </w:rPr>
        <w:t>Manajemen Kualitas Produk &amp; Jasa</w:t>
      </w:r>
      <w:r w:rsidRPr="00570C9D">
        <w:rPr>
          <w:sz w:val="24"/>
          <w:szCs w:val="18"/>
        </w:rPr>
        <w:t>.</w:t>
      </w:r>
      <w:proofErr w:type="gramEnd"/>
      <w:r w:rsidRPr="00570C9D">
        <w:rPr>
          <w:sz w:val="24"/>
          <w:szCs w:val="18"/>
        </w:rPr>
        <w:t xml:space="preserve"> Yogyakarta: Ekonesia.</w:t>
      </w:r>
    </w:p>
    <w:p w:rsidR="00DC30A5" w:rsidRPr="00570C9D" w:rsidRDefault="00DC30A5" w:rsidP="0022028B">
      <w:pPr>
        <w:adjustRightInd w:val="0"/>
        <w:jc w:val="both"/>
        <w:rPr>
          <w:bCs/>
          <w:sz w:val="24"/>
          <w:szCs w:val="24"/>
        </w:rPr>
      </w:pPr>
    </w:p>
    <w:p w:rsidR="00DC30A5" w:rsidRPr="00570C9D" w:rsidRDefault="00DC30A5" w:rsidP="0022028B">
      <w:pPr>
        <w:adjustRightInd w:val="0"/>
        <w:jc w:val="both"/>
        <w:rPr>
          <w:bCs/>
          <w:sz w:val="24"/>
          <w:szCs w:val="24"/>
        </w:rPr>
      </w:pPr>
    </w:p>
    <w:p w:rsidR="00DC30A5" w:rsidRPr="00570C9D" w:rsidRDefault="00DC30A5" w:rsidP="0022028B">
      <w:pPr>
        <w:pStyle w:val="ListParagraph"/>
        <w:jc w:val="both"/>
        <w:rPr>
          <w:sz w:val="24"/>
          <w:szCs w:val="18"/>
        </w:rPr>
      </w:pPr>
      <w:proofErr w:type="gramStart"/>
      <w:r w:rsidRPr="00570C9D">
        <w:rPr>
          <w:sz w:val="24"/>
          <w:szCs w:val="18"/>
        </w:rPr>
        <w:t>Yesenia dan Edward H Siregar.</w:t>
      </w:r>
      <w:proofErr w:type="gramEnd"/>
      <w:r w:rsidRPr="00570C9D">
        <w:rPr>
          <w:sz w:val="24"/>
          <w:szCs w:val="18"/>
        </w:rPr>
        <w:t xml:space="preserve"> 2014. “Pengaruh Kualitas Layanan dan Produk </w:t>
      </w:r>
      <w:r w:rsidRPr="00570C9D">
        <w:rPr>
          <w:sz w:val="24"/>
          <w:szCs w:val="18"/>
        </w:rPr>
        <w:tab/>
        <w:t xml:space="preserve">Terhadap Kepuasan Serta Loyalitas Kentucky Fried Chicken di Tangerang </w:t>
      </w:r>
      <w:r w:rsidRPr="00570C9D">
        <w:rPr>
          <w:sz w:val="24"/>
          <w:szCs w:val="18"/>
        </w:rPr>
        <w:tab/>
        <w:t xml:space="preserve">Selatan,” </w:t>
      </w:r>
      <w:r w:rsidRPr="00570C9D">
        <w:rPr>
          <w:i/>
          <w:sz w:val="24"/>
          <w:szCs w:val="18"/>
        </w:rPr>
        <w:t>Jurnal Manajemen dan Organisasi</w:t>
      </w:r>
      <w:proofErr w:type="gramStart"/>
      <w:r w:rsidRPr="00570C9D">
        <w:rPr>
          <w:sz w:val="24"/>
          <w:szCs w:val="18"/>
        </w:rPr>
        <w:t>,Vol.5</w:t>
      </w:r>
      <w:proofErr w:type="gramEnd"/>
      <w:r w:rsidRPr="00570C9D">
        <w:rPr>
          <w:sz w:val="24"/>
          <w:szCs w:val="18"/>
        </w:rPr>
        <w:t>, No.3, Hal 183-199.</w:t>
      </w:r>
    </w:p>
    <w:p w:rsidR="00DC30A5" w:rsidRPr="00570C9D" w:rsidRDefault="00DC30A5" w:rsidP="0022028B">
      <w:pPr>
        <w:pStyle w:val="ListParagraph"/>
        <w:jc w:val="both"/>
        <w:rPr>
          <w:sz w:val="18"/>
          <w:szCs w:val="18"/>
        </w:rPr>
      </w:pPr>
    </w:p>
    <w:p w:rsidR="00DC30A5" w:rsidRPr="00570C9D" w:rsidRDefault="00DC30A5" w:rsidP="0022028B">
      <w:pPr>
        <w:adjustRightInd w:val="0"/>
        <w:jc w:val="both"/>
        <w:rPr>
          <w:bCs/>
          <w:sz w:val="24"/>
          <w:szCs w:val="24"/>
        </w:rPr>
      </w:pPr>
    </w:p>
    <w:p w:rsidR="00DC30A5" w:rsidRPr="00570C9D" w:rsidRDefault="00DC30A5" w:rsidP="0022028B">
      <w:pPr>
        <w:adjustRightInd w:val="0"/>
        <w:jc w:val="both"/>
        <w:rPr>
          <w:sz w:val="24"/>
          <w:szCs w:val="24"/>
        </w:rPr>
      </w:pPr>
      <w:r w:rsidRPr="00570C9D">
        <w:rPr>
          <w:bCs/>
          <w:color w:val="000000"/>
          <w:sz w:val="24"/>
          <w:szCs w:val="24"/>
        </w:rPr>
        <w:t>Yosta Yoserizal, Sony Haryanto</w:t>
      </w:r>
      <w:r w:rsidRPr="00570C9D">
        <w:rPr>
          <w:color w:val="FFFFFF"/>
          <w:sz w:val="24"/>
          <w:szCs w:val="24"/>
        </w:rPr>
        <w:t>.</w:t>
      </w:r>
      <w:r w:rsidRPr="00570C9D">
        <w:rPr>
          <w:bCs/>
          <w:sz w:val="24"/>
          <w:szCs w:val="24"/>
        </w:rPr>
        <w:t xml:space="preserve"> Analisis kualitas pelayanan pembayaran </w:t>
      </w:r>
      <w:r w:rsidRPr="00570C9D">
        <w:rPr>
          <w:bCs/>
          <w:sz w:val="24"/>
          <w:szCs w:val="24"/>
        </w:rPr>
        <w:tab/>
        <w:t xml:space="preserve">pajak </w:t>
      </w:r>
      <w:r w:rsidRPr="00570C9D">
        <w:rPr>
          <w:bCs/>
          <w:sz w:val="24"/>
          <w:szCs w:val="24"/>
        </w:rPr>
        <w:tab/>
        <w:t xml:space="preserve">di </w:t>
      </w:r>
      <w:r w:rsidR="001224BC" w:rsidRPr="00570C9D">
        <w:rPr>
          <w:bCs/>
          <w:sz w:val="24"/>
          <w:szCs w:val="24"/>
        </w:rPr>
        <w:tab/>
      </w:r>
      <w:r w:rsidRPr="00570C9D">
        <w:rPr>
          <w:bCs/>
          <w:sz w:val="24"/>
          <w:szCs w:val="24"/>
        </w:rPr>
        <w:t xml:space="preserve">samsat </w:t>
      </w:r>
      <w:proofErr w:type="gramStart"/>
      <w:r w:rsidRPr="00570C9D">
        <w:rPr>
          <w:bCs/>
          <w:sz w:val="24"/>
          <w:szCs w:val="24"/>
        </w:rPr>
        <w:t>kota</w:t>
      </w:r>
      <w:proofErr w:type="gramEnd"/>
      <w:r w:rsidRPr="00570C9D">
        <w:rPr>
          <w:bCs/>
          <w:sz w:val="24"/>
          <w:szCs w:val="24"/>
        </w:rPr>
        <w:t xml:space="preserve"> malang.</w:t>
      </w:r>
      <w:r w:rsidRPr="00570C9D">
        <w:rPr>
          <w:i/>
          <w:sz w:val="24"/>
          <w:szCs w:val="24"/>
        </w:rPr>
        <w:t>jurnal ilmu teknik</w:t>
      </w:r>
      <w:r w:rsidRPr="00570C9D">
        <w:rPr>
          <w:sz w:val="24"/>
          <w:szCs w:val="24"/>
        </w:rPr>
        <w:t>, vol. 12 no. 1.</w:t>
      </w:r>
    </w:p>
    <w:p w:rsidR="00DC30A5" w:rsidRPr="00570C9D" w:rsidRDefault="00DC30A5" w:rsidP="0022028B">
      <w:pPr>
        <w:adjustRightInd w:val="0"/>
        <w:rPr>
          <w:bCs/>
          <w:sz w:val="24"/>
          <w:szCs w:val="24"/>
        </w:rPr>
      </w:pPr>
    </w:p>
    <w:p w:rsidR="00DC30A5" w:rsidRPr="00570C9D" w:rsidRDefault="00DC30A5" w:rsidP="0022028B">
      <w:pPr>
        <w:pStyle w:val="Default"/>
        <w:jc w:val="both"/>
        <w:rPr>
          <w:bCs/>
          <w:color w:val="FF0000"/>
        </w:rPr>
      </w:pPr>
      <w:r w:rsidRPr="00570C9D">
        <w:rPr>
          <w:bCs/>
          <w:color w:val="FF0000"/>
        </w:rPr>
        <w:t>.</w:t>
      </w:r>
    </w:p>
    <w:p w:rsidR="00DC30A5" w:rsidRPr="00570C9D" w:rsidRDefault="00DC30A5" w:rsidP="0022028B">
      <w:pPr>
        <w:pStyle w:val="Default"/>
        <w:jc w:val="both"/>
      </w:pPr>
    </w:p>
    <w:p w:rsidR="004C02F8" w:rsidRPr="00570C9D" w:rsidRDefault="004C02F8" w:rsidP="0022028B">
      <w:pPr>
        <w:pStyle w:val="BodyText"/>
        <w:spacing w:before="9"/>
        <w:rPr>
          <w:sz w:val="22"/>
        </w:rPr>
      </w:pPr>
    </w:p>
    <w:p w:rsidR="004C02F8" w:rsidRPr="00570C9D" w:rsidRDefault="004C02F8" w:rsidP="0022028B">
      <w:pPr>
        <w:pStyle w:val="BodyText"/>
        <w:ind w:left="1803" w:right="564" w:hanging="874"/>
      </w:pPr>
    </w:p>
    <w:sectPr w:rsidR="004C02F8" w:rsidRPr="00570C9D" w:rsidSect="004C02F8">
      <w:footerReference w:type="default" r:id="rId9"/>
      <w:type w:val="continuous"/>
      <w:pgSz w:w="11910" w:h="16840"/>
      <w:pgMar w:top="1580" w:right="1540" w:bottom="94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90" w:rsidRDefault="00B66C90" w:rsidP="004C02F8">
      <w:r>
        <w:separator/>
      </w:r>
    </w:p>
  </w:endnote>
  <w:endnote w:type="continuationSeparator" w:id="1">
    <w:p w:rsidR="00B66C90" w:rsidRDefault="00B66C90" w:rsidP="004C0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Jami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198"/>
      <w:docPartObj>
        <w:docPartGallery w:val="Page Numbers (Bottom of Page)"/>
        <w:docPartUnique/>
      </w:docPartObj>
    </w:sdtPr>
    <w:sdtContent>
      <w:p w:rsidR="00DC30A5" w:rsidRDefault="005B41E9">
        <w:pPr>
          <w:pStyle w:val="Footer"/>
          <w:jc w:val="center"/>
        </w:pPr>
        <w:r w:rsidRPr="00CB5A58">
          <w:rPr>
            <w:rFonts w:ascii="Times New Roman" w:hAnsi="Times New Roman"/>
            <w:sz w:val="24"/>
            <w:szCs w:val="24"/>
          </w:rPr>
          <w:fldChar w:fldCharType="begin"/>
        </w:r>
        <w:r w:rsidR="00DC30A5" w:rsidRPr="00CB5A58">
          <w:rPr>
            <w:rFonts w:ascii="Times New Roman" w:hAnsi="Times New Roman"/>
            <w:sz w:val="24"/>
            <w:szCs w:val="24"/>
          </w:rPr>
          <w:instrText xml:space="preserve"> PAGE   \* MERGEFORMAT </w:instrText>
        </w:r>
        <w:r w:rsidRPr="00CB5A58">
          <w:rPr>
            <w:rFonts w:ascii="Times New Roman" w:hAnsi="Times New Roman"/>
            <w:sz w:val="24"/>
            <w:szCs w:val="24"/>
          </w:rPr>
          <w:fldChar w:fldCharType="separate"/>
        </w:r>
        <w:r w:rsidR="00D0667F">
          <w:rPr>
            <w:rFonts w:ascii="Times New Roman" w:hAnsi="Times New Roman"/>
            <w:noProof/>
            <w:sz w:val="24"/>
            <w:szCs w:val="24"/>
          </w:rPr>
          <w:t>66</w:t>
        </w:r>
        <w:r w:rsidRPr="00CB5A58">
          <w:rPr>
            <w:rFonts w:ascii="Times New Roman" w:hAnsi="Times New Roman"/>
            <w:sz w:val="24"/>
            <w:szCs w:val="24"/>
          </w:rPr>
          <w:fldChar w:fldCharType="end"/>
        </w:r>
      </w:p>
    </w:sdtContent>
  </w:sdt>
  <w:p w:rsidR="00DC30A5" w:rsidRDefault="00DC3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F8" w:rsidRDefault="004C02F8">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90" w:rsidRDefault="00B66C90" w:rsidP="004C02F8">
      <w:r>
        <w:separator/>
      </w:r>
    </w:p>
  </w:footnote>
  <w:footnote w:type="continuationSeparator" w:id="1">
    <w:p w:rsidR="00B66C90" w:rsidRDefault="00B66C90" w:rsidP="004C0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A5" w:rsidRPr="00BD7AD1" w:rsidRDefault="00DC30A5">
    <w:pPr>
      <w:pStyle w:val="Header"/>
      <w:jc w:val="right"/>
      <w:rPr>
        <w:rFonts w:ascii="Times New Roman" w:hAnsi="Times New Roman"/>
        <w:sz w:val="24"/>
        <w:szCs w:val="24"/>
      </w:rPr>
    </w:pPr>
  </w:p>
  <w:p w:rsidR="00DC30A5" w:rsidRDefault="00DC3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D2A"/>
    <w:multiLevelType w:val="hybridMultilevel"/>
    <w:tmpl w:val="491A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3334"/>
    <w:multiLevelType w:val="multilevel"/>
    <w:tmpl w:val="20EA362E"/>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349E4217"/>
    <w:multiLevelType w:val="multilevel"/>
    <w:tmpl w:val="4AA05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0AE66EE"/>
    <w:multiLevelType w:val="hybridMultilevel"/>
    <w:tmpl w:val="E908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hdrShapeDefaults>
    <o:shapedefaults v:ext="edit" spidmax="2054"/>
  </w:hdrShapeDefaults>
  <w:footnotePr>
    <w:footnote w:id="0"/>
    <w:footnote w:id="1"/>
  </w:footnotePr>
  <w:endnotePr>
    <w:endnote w:id="0"/>
    <w:endnote w:id="1"/>
  </w:endnotePr>
  <w:compat>
    <w:ulTrailSpace/>
    <w:shapeLayoutLikeWW8/>
  </w:compat>
  <w:rsids>
    <w:rsidRoot w:val="004C02F8"/>
    <w:rsid w:val="001224BC"/>
    <w:rsid w:val="001755DE"/>
    <w:rsid w:val="001F0B11"/>
    <w:rsid w:val="0022028B"/>
    <w:rsid w:val="00392E34"/>
    <w:rsid w:val="003A49AD"/>
    <w:rsid w:val="00412053"/>
    <w:rsid w:val="004274A5"/>
    <w:rsid w:val="0043701F"/>
    <w:rsid w:val="004C02F8"/>
    <w:rsid w:val="004C1D40"/>
    <w:rsid w:val="0051678D"/>
    <w:rsid w:val="00570C9D"/>
    <w:rsid w:val="005B41E9"/>
    <w:rsid w:val="005E641A"/>
    <w:rsid w:val="006171F3"/>
    <w:rsid w:val="007960F6"/>
    <w:rsid w:val="007D4603"/>
    <w:rsid w:val="007D4F55"/>
    <w:rsid w:val="00810DBB"/>
    <w:rsid w:val="0097687D"/>
    <w:rsid w:val="00B123AD"/>
    <w:rsid w:val="00B66C90"/>
    <w:rsid w:val="00C070BB"/>
    <w:rsid w:val="00C56D7E"/>
    <w:rsid w:val="00D0667F"/>
    <w:rsid w:val="00D63BE7"/>
    <w:rsid w:val="00DA76A1"/>
    <w:rsid w:val="00DC30A5"/>
    <w:rsid w:val="00DD4340"/>
    <w:rsid w:val="00E55604"/>
    <w:rsid w:val="00EF6F66"/>
    <w:rsid w:val="00FF7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02F8"/>
    <w:rPr>
      <w:rFonts w:ascii="Times New Roman" w:eastAsia="Times New Roman" w:hAnsi="Times New Roman" w:cs="Times New Roman"/>
    </w:rPr>
  </w:style>
  <w:style w:type="paragraph" w:styleId="Heading1">
    <w:name w:val="heading 1"/>
    <w:basedOn w:val="Normal"/>
    <w:uiPriority w:val="1"/>
    <w:qFormat/>
    <w:rsid w:val="004C02F8"/>
    <w:pPr>
      <w:spacing w:line="250" w:lineRule="exact"/>
      <w:ind w:left="102"/>
      <w:outlineLvl w:val="0"/>
    </w:pPr>
    <w:rPr>
      <w:b/>
      <w:bCs/>
    </w:rPr>
  </w:style>
  <w:style w:type="paragraph" w:styleId="Heading2">
    <w:name w:val="heading 2"/>
    <w:basedOn w:val="Normal"/>
    <w:uiPriority w:val="1"/>
    <w:qFormat/>
    <w:rsid w:val="004C02F8"/>
    <w:pPr>
      <w:ind w:left="102" w:right="154" w:firstLine="566"/>
      <w:jc w:val="both"/>
      <w:outlineLvl w:val="1"/>
    </w:pPr>
  </w:style>
  <w:style w:type="paragraph" w:styleId="Heading3">
    <w:name w:val="heading 3"/>
    <w:basedOn w:val="Normal"/>
    <w:uiPriority w:val="1"/>
    <w:qFormat/>
    <w:rsid w:val="004C02F8"/>
    <w:pPr>
      <w:ind w:left="2075" w:right="2131"/>
      <w:jc w:val="center"/>
      <w:outlineLvl w:val="2"/>
    </w:pPr>
    <w:rPr>
      <w:i/>
      <w:u w:val="single" w:color="000000"/>
    </w:rPr>
  </w:style>
  <w:style w:type="paragraph" w:styleId="Heading4">
    <w:name w:val="heading 4"/>
    <w:basedOn w:val="Normal"/>
    <w:uiPriority w:val="1"/>
    <w:qFormat/>
    <w:rsid w:val="004C02F8"/>
    <w:pPr>
      <w:spacing w:line="228" w:lineRule="exact"/>
      <w:ind w:left="339" w:right="391"/>
      <w:jc w:val="center"/>
      <w:outlineLvl w:val="3"/>
    </w:pPr>
    <w:rPr>
      <w:b/>
      <w:bCs/>
      <w:sz w:val="20"/>
      <w:szCs w:val="20"/>
    </w:rPr>
  </w:style>
  <w:style w:type="paragraph" w:styleId="Heading5">
    <w:name w:val="heading 5"/>
    <w:basedOn w:val="Normal"/>
    <w:uiPriority w:val="1"/>
    <w:qFormat/>
    <w:rsid w:val="004C02F8"/>
    <w:pPr>
      <w:ind w:left="102"/>
      <w:jc w:val="both"/>
      <w:outlineLvl w:val="4"/>
    </w:pPr>
    <w:rPr>
      <w:sz w:val="20"/>
      <w:szCs w:val="20"/>
    </w:rPr>
  </w:style>
  <w:style w:type="paragraph" w:styleId="Heading6">
    <w:name w:val="heading 6"/>
    <w:basedOn w:val="Normal"/>
    <w:uiPriority w:val="1"/>
    <w:qFormat/>
    <w:rsid w:val="004C02F8"/>
    <w:pPr>
      <w:spacing w:line="204" w:lineRule="exact"/>
      <w:ind w:left="21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02F8"/>
    <w:rPr>
      <w:sz w:val="18"/>
      <w:szCs w:val="18"/>
    </w:rPr>
  </w:style>
  <w:style w:type="paragraph" w:styleId="ListParagraph">
    <w:name w:val="List Paragraph"/>
    <w:basedOn w:val="Normal"/>
    <w:uiPriority w:val="34"/>
    <w:qFormat/>
    <w:rsid w:val="004C02F8"/>
  </w:style>
  <w:style w:type="paragraph" w:customStyle="1" w:styleId="TableParagraph">
    <w:name w:val="Table Paragraph"/>
    <w:basedOn w:val="Normal"/>
    <w:uiPriority w:val="1"/>
    <w:qFormat/>
    <w:rsid w:val="004C02F8"/>
    <w:pPr>
      <w:spacing w:line="233" w:lineRule="exact"/>
      <w:ind w:left="311"/>
    </w:pPr>
  </w:style>
  <w:style w:type="character" w:customStyle="1" w:styleId="tlid-translation">
    <w:name w:val="tlid-translation"/>
    <w:basedOn w:val="DefaultParagraphFont"/>
    <w:rsid w:val="0051678D"/>
  </w:style>
  <w:style w:type="paragraph" w:styleId="BodyTextIndent2">
    <w:name w:val="Body Text Indent 2"/>
    <w:basedOn w:val="Normal"/>
    <w:link w:val="BodyTextIndent2Char"/>
    <w:uiPriority w:val="99"/>
    <w:semiHidden/>
    <w:unhideWhenUsed/>
    <w:rsid w:val="00D63BE7"/>
    <w:pPr>
      <w:spacing w:after="120" w:line="480" w:lineRule="auto"/>
      <w:ind w:left="360"/>
    </w:pPr>
  </w:style>
  <w:style w:type="character" w:customStyle="1" w:styleId="BodyTextIndent2Char">
    <w:name w:val="Body Text Indent 2 Char"/>
    <w:basedOn w:val="DefaultParagraphFont"/>
    <w:link w:val="BodyTextIndent2"/>
    <w:uiPriority w:val="99"/>
    <w:semiHidden/>
    <w:rsid w:val="00D63BE7"/>
    <w:rPr>
      <w:rFonts w:ascii="Times New Roman" w:eastAsia="Times New Roman" w:hAnsi="Times New Roman" w:cs="Times New Roman"/>
    </w:rPr>
  </w:style>
  <w:style w:type="paragraph" w:customStyle="1" w:styleId="BAB">
    <w:name w:val="BAB"/>
    <w:basedOn w:val="Normal"/>
    <w:next w:val="Heading1"/>
    <w:link w:val="BABChar"/>
    <w:qFormat/>
    <w:rsid w:val="00392E34"/>
    <w:pPr>
      <w:widowControl/>
      <w:tabs>
        <w:tab w:val="left" w:pos="3014"/>
      </w:tabs>
      <w:autoSpaceDE/>
      <w:autoSpaceDN/>
      <w:spacing w:after="200" w:line="480" w:lineRule="auto"/>
      <w:jc w:val="center"/>
    </w:pPr>
    <w:rPr>
      <w:b/>
      <w:sz w:val="24"/>
      <w:szCs w:val="24"/>
    </w:rPr>
  </w:style>
  <w:style w:type="character" w:customStyle="1" w:styleId="BABChar">
    <w:name w:val="BAB Char"/>
    <w:basedOn w:val="DefaultParagraphFont"/>
    <w:link w:val="BAB"/>
    <w:rsid w:val="00392E34"/>
    <w:rPr>
      <w:rFonts w:ascii="Times New Roman" w:eastAsia="Times New Roman" w:hAnsi="Times New Roman" w:cs="Times New Roman"/>
      <w:b/>
      <w:sz w:val="24"/>
      <w:szCs w:val="24"/>
    </w:rPr>
  </w:style>
  <w:style w:type="table" w:styleId="TableGrid">
    <w:name w:val="Table Grid"/>
    <w:basedOn w:val="TableNormal"/>
    <w:uiPriority w:val="59"/>
    <w:rsid w:val="00392E3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0A5"/>
    <w:pPr>
      <w:widowControl/>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30A5"/>
    <w:pPr>
      <w:widowControl/>
      <w:tabs>
        <w:tab w:val="center" w:pos="4680"/>
        <w:tab w:val="right" w:pos="9360"/>
      </w:tabs>
      <w:autoSpaceDE/>
      <w:autoSpaceDN/>
    </w:pPr>
    <w:rPr>
      <w:rFonts w:asciiTheme="minorHAnsi" w:hAnsiTheme="minorHAnsi"/>
    </w:rPr>
  </w:style>
  <w:style w:type="character" w:customStyle="1" w:styleId="FooterChar">
    <w:name w:val="Footer Char"/>
    <w:basedOn w:val="DefaultParagraphFont"/>
    <w:link w:val="Footer"/>
    <w:uiPriority w:val="99"/>
    <w:rsid w:val="00DC30A5"/>
    <w:rPr>
      <w:rFonts w:eastAsia="Times New Roman" w:cs="Times New Roman"/>
    </w:rPr>
  </w:style>
  <w:style w:type="paragraph" w:styleId="Header">
    <w:name w:val="header"/>
    <w:basedOn w:val="Normal"/>
    <w:link w:val="HeaderChar"/>
    <w:uiPriority w:val="99"/>
    <w:unhideWhenUsed/>
    <w:rsid w:val="00DC30A5"/>
    <w:pPr>
      <w:widowControl/>
      <w:tabs>
        <w:tab w:val="center" w:pos="4680"/>
        <w:tab w:val="right" w:pos="9360"/>
      </w:tabs>
      <w:autoSpaceDE/>
      <w:autoSpaceDN/>
      <w:jc w:val="both"/>
    </w:pPr>
    <w:rPr>
      <w:rFonts w:ascii="Calibri" w:eastAsia="Calibri" w:hAnsi="Calibri"/>
    </w:rPr>
  </w:style>
  <w:style w:type="character" w:customStyle="1" w:styleId="HeaderChar">
    <w:name w:val="Header Char"/>
    <w:basedOn w:val="DefaultParagraphFont"/>
    <w:link w:val="Header"/>
    <w:uiPriority w:val="99"/>
    <w:rsid w:val="00DC30A5"/>
    <w:rPr>
      <w:rFonts w:ascii="Calibri" w:eastAsia="Calibri" w:hAnsi="Calibri" w:cs="Times New Roman"/>
    </w:rPr>
  </w:style>
  <w:style w:type="character" w:customStyle="1" w:styleId="A5">
    <w:name w:val="A5"/>
    <w:uiPriority w:val="99"/>
    <w:rsid w:val="00DC30A5"/>
    <w:rPr>
      <w:rFonts w:cs="Jamia"/>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Dikadiki</cp:lastModifiedBy>
  <cp:revision>5</cp:revision>
  <dcterms:created xsi:type="dcterms:W3CDTF">2020-02-03T07:45:00Z</dcterms:created>
  <dcterms:modified xsi:type="dcterms:W3CDTF">2020-02-03T13:39:00Z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2010</vt:lpwstr>
  </property>
  <property fmtid="{D5CDD505-2E9C-101B-9397-08002B2CF9AE}" pid="4" name="LastSaved">
    <vt:filetime>2020-02-02T00:00:00Z</vt:filetime>
  </property>
</Properties>
</file>