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0531" w:rsidRPr="00EE3F46" w:rsidRDefault="00A50531" w:rsidP="00EE3F46">
      <w:pPr>
        <w:pStyle w:val="Heading1"/>
        <w:rPr>
          <w:rFonts w:ascii="Times New Roman" w:hAnsi="Times New Roman" w:cs="Times New Roman"/>
          <w:b/>
          <w:color w:val="auto"/>
          <w:sz w:val="30"/>
          <w:szCs w:val="30"/>
        </w:rPr>
      </w:pPr>
      <w:r w:rsidRPr="00EE3F46">
        <w:rPr>
          <w:rFonts w:ascii="Times New Roman" w:hAnsi="Times New Roman" w:cs="Times New Roman"/>
          <w:b/>
          <w:i/>
          <w:color w:val="auto"/>
          <w:sz w:val="30"/>
          <w:szCs w:val="30"/>
        </w:rPr>
        <w:t>FEE</w:t>
      </w:r>
      <w:r w:rsidRPr="00EE3F46">
        <w:rPr>
          <w:rFonts w:ascii="Times New Roman" w:hAnsi="Times New Roman" w:cs="Times New Roman"/>
          <w:b/>
          <w:color w:val="auto"/>
          <w:sz w:val="30"/>
          <w:szCs w:val="30"/>
        </w:rPr>
        <w:t xml:space="preserve"> AUDIT, AUDIT </w:t>
      </w:r>
      <w:r w:rsidRPr="00EE3F46">
        <w:rPr>
          <w:rFonts w:ascii="Times New Roman" w:hAnsi="Times New Roman" w:cs="Times New Roman"/>
          <w:b/>
          <w:i/>
          <w:color w:val="auto"/>
          <w:sz w:val="30"/>
          <w:szCs w:val="30"/>
        </w:rPr>
        <w:t>TENURE</w:t>
      </w:r>
      <w:r w:rsidRPr="00EE3F46">
        <w:rPr>
          <w:rFonts w:ascii="Times New Roman" w:hAnsi="Times New Roman" w:cs="Times New Roman"/>
          <w:b/>
          <w:color w:val="auto"/>
          <w:sz w:val="30"/>
          <w:szCs w:val="30"/>
        </w:rPr>
        <w:t>, ROTASI AUDIT DAN REPUTASI AUDITOR TERHADAP KUALITAS AUDIT</w:t>
      </w:r>
    </w:p>
    <w:p w:rsidR="00A50531" w:rsidRDefault="00A50531" w:rsidP="00A50531">
      <w:pPr>
        <w:spacing w:line="360" w:lineRule="auto"/>
        <w:jc w:val="center"/>
        <w:rPr>
          <w:rFonts w:ascii="Times New Roman" w:hAnsi="Times New Roman" w:cs="Times New Roman"/>
          <w:b/>
          <w:sz w:val="30"/>
          <w:szCs w:val="30"/>
        </w:rPr>
      </w:pPr>
      <w:r w:rsidRPr="0002686B">
        <w:rPr>
          <w:rFonts w:ascii="Times New Roman" w:hAnsi="Times New Roman" w:cs="Times New Roman"/>
          <w:b/>
          <w:sz w:val="30"/>
          <w:szCs w:val="30"/>
        </w:rPr>
        <w:t>(Pada Perusahaan Sektor Pertambangan Yang Terdaftar Di Bursa Efek Indonesia (BEI) Tahun 2016</w:t>
      </w:r>
      <w:r>
        <w:rPr>
          <w:rFonts w:ascii="Times New Roman" w:hAnsi="Times New Roman" w:cs="Times New Roman"/>
          <w:b/>
          <w:sz w:val="30"/>
          <w:szCs w:val="30"/>
        </w:rPr>
        <w:t>-2018)</w:t>
      </w:r>
    </w:p>
    <w:p w:rsidR="00A50531" w:rsidRPr="0002686B" w:rsidRDefault="00A21636" w:rsidP="00A50531">
      <w:pPr>
        <w:spacing w:line="360" w:lineRule="auto"/>
        <w:jc w:val="center"/>
        <w:rPr>
          <w:rFonts w:ascii="Times New Roman" w:hAnsi="Times New Roman" w:cs="Times New Roman"/>
          <w:b/>
          <w:sz w:val="30"/>
          <w:szCs w:val="30"/>
        </w:rPr>
      </w:pPr>
      <w:r>
        <w:rPr>
          <w:rFonts w:ascii="Times New Roman" w:hAnsi="Times New Roman" w:cs="Times New Roman"/>
          <w:b/>
          <w:sz w:val="30"/>
          <w:szCs w:val="30"/>
        </w:rPr>
        <w:t>Naskah Publikasi</w:t>
      </w:r>
    </w:p>
    <w:p w:rsidR="00A50531" w:rsidRDefault="00A50531" w:rsidP="00A50531">
      <w:pPr>
        <w:spacing w:line="360" w:lineRule="auto"/>
        <w:jc w:val="center"/>
        <w:rPr>
          <w:rFonts w:ascii="Times New Roman" w:hAnsi="Times New Roman" w:cs="Times New Roman"/>
          <w:sz w:val="30"/>
          <w:szCs w:val="30"/>
        </w:rPr>
      </w:pPr>
      <w:r>
        <w:rPr>
          <w:noProof/>
          <w:lang w:val="en-US"/>
        </w:rPr>
        <w:drawing>
          <wp:inline distT="0" distB="0" distL="0" distR="0" wp14:anchorId="5F39FEB0" wp14:editId="4EEC92F5">
            <wp:extent cx="2250831" cy="2250831"/>
            <wp:effectExtent l="0" t="0" r="0" b="0"/>
            <wp:docPr id="1" name="Picture 1" descr="Hasil gambar untuk logo umb yogy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sil gambar untuk logo umb yogy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73788" cy="2273788"/>
                    </a:xfrm>
                    <a:prstGeom prst="rect">
                      <a:avLst/>
                    </a:prstGeom>
                    <a:noFill/>
                    <a:ln>
                      <a:noFill/>
                    </a:ln>
                  </pic:spPr>
                </pic:pic>
              </a:graphicData>
            </a:graphic>
          </wp:inline>
        </w:drawing>
      </w:r>
    </w:p>
    <w:p w:rsidR="00A50531" w:rsidRDefault="00A50531" w:rsidP="00A50531">
      <w:pPr>
        <w:spacing w:line="360" w:lineRule="auto"/>
        <w:jc w:val="center"/>
        <w:rPr>
          <w:rFonts w:ascii="Times New Roman" w:hAnsi="Times New Roman" w:cs="Times New Roman"/>
          <w:sz w:val="26"/>
          <w:szCs w:val="26"/>
        </w:rPr>
      </w:pPr>
      <w:r>
        <w:rPr>
          <w:rFonts w:ascii="Times New Roman" w:hAnsi="Times New Roman" w:cs="Times New Roman"/>
          <w:sz w:val="26"/>
          <w:szCs w:val="26"/>
        </w:rPr>
        <w:t>Oleh:</w:t>
      </w:r>
    </w:p>
    <w:p w:rsidR="00A50531" w:rsidRDefault="00A50531" w:rsidP="00A50531">
      <w:pPr>
        <w:spacing w:line="360" w:lineRule="auto"/>
        <w:jc w:val="center"/>
        <w:rPr>
          <w:rFonts w:ascii="Times New Roman" w:hAnsi="Times New Roman" w:cs="Times New Roman"/>
          <w:i/>
          <w:sz w:val="26"/>
          <w:szCs w:val="26"/>
        </w:rPr>
      </w:pPr>
      <w:r>
        <w:rPr>
          <w:rFonts w:ascii="Times New Roman" w:hAnsi="Times New Roman" w:cs="Times New Roman"/>
          <w:i/>
          <w:sz w:val="26"/>
          <w:szCs w:val="26"/>
        </w:rPr>
        <w:t>Vera Setya Nur Rohim</w:t>
      </w:r>
    </w:p>
    <w:p w:rsidR="00A50531" w:rsidRDefault="00A50531" w:rsidP="00A50531">
      <w:pPr>
        <w:spacing w:line="360" w:lineRule="auto"/>
        <w:jc w:val="center"/>
        <w:rPr>
          <w:rFonts w:ascii="Times New Roman" w:hAnsi="Times New Roman" w:cs="Times New Roman"/>
          <w:i/>
          <w:sz w:val="26"/>
          <w:szCs w:val="26"/>
        </w:rPr>
      </w:pPr>
      <w:r>
        <w:rPr>
          <w:rFonts w:ascii="Times New Roman" w:hAnsi="Times New Roman" w:cs="Times New Roman"/>
          <w:i/>
          <w:sz w:val="26"/>
          <w:szCs w:val="26"/>
        </w:rPr>
        <w:t>16061093</w:t>
      </w:r>
    </w:p>
    <w:p w:rsidR="00A50531" w:rsidRPr="0002686B" w:rsidRDefault="00A50531" w:rsidP="00A50531">
      <w:pPr>
        <w:spacing w:line="360" w:lineRule="auto"/>
        <w:jc w:val="center"/>
        <w:rPr>
          <w:rFonts w:ascii="Times New Roman" w:hAnsi="Times New Roman" w:cs="Times New Roman"/>
          <w:i/>
          <w:sz w:val="26"/>
          <w:szCs w:val="26"/>
        </w:rPr>
      </w:pPr>
    </w:p>
    <w:p w:rsidR="00A50531" w:rsidRPr="00597172" w:rsidRDefault="00A50531" w:rsidP="00A50531">
      <w:pPr>
        <w:spacing w:line="360" w:lineRule="auto"/>
        <w:jc w:val="center"/>
        <w:rPr>
          <w:rFonts w:ascii="Times New Roman" w:hAnsi="Times New Roman" w:cs="Times New Roman"/>
          <w:b/>
          <w:sz w:val="30"/>
          <w:szCs w:val="30"/>
        </w:rPr>
      </w:pPr>
      <w:r w:rsidRPr="00597172">
        <w:rPr>
          <w:rFonts w:ascii="Times New Roman" w:hAnsi="Times New Roman" w:cs="Times New Roman"/>
          <w:b/>
          <w:sz w:val="30"/>
          <w:szCs w:val="30"/>
        </w:rPr>
        <w:t>PROGRAM STUDI AKUNTANSI</w:t>
      </w:r>
    </w:p>
    <w:p w:rsidR="00A50531" w:rsidRPr="00597172" w:rsidRDefault="00A50531" w:rsidP="00A50531">
      <w:pPr>
        <w:spacing w:line="360" w:lineRule="auto"/>
        <w:jc w:val="center"/>
        <w:rPr>
          <w:rFonts w:ascii="Times New Roman" w:hAnsi="Times New Roman" w:cs="Times New Roman"/>
          <w:b/>
          <w:sz w:val="30"/>
          <w:szCs w:val="30"/>
        </w:rPr>
      </w:pPr>
      <w:r w:rsidRPr="00597172">
        <w:rPr>
          <w:rFonts w:ascii="Times New Roman" w:hAnsi="Times New Roman" w:cs="Times New Roman"/>
          <w:b/>
          <w:sz w:val="30"/>
          <w:szCs w:val="30"/>
        </w:rPr>
        <w:t>FAKULTAS EKONOMI</w:t>
      </w:r>
    </w:p>
    <w:p w:rsidR="00A50531" w:rsidRDefault="00A50531" w:rsidP="00A50531">
      <w:pPr>
        <w:spacing w:line="360" w:lineRule="auto"/>
        <w:jc w:val="center"/>
        <w:rPr>
          <w:rFonts w:ascii="Times New Roman" w:hAnsi="Times New Roman" w:cs="Times New Roman"/>
          <w:b/>
          <w:sz w:val="30"/>
          <w:szCs w:val="30"/>
        </w:rPr>
      </w:pPr>
      <w:r w:rsidRPr="00597172">
        <w:rPr>
          <w:rFonts w:ascii="Times New Roman" w:hAnsi="Times New Roman" w:cs="Times New Roman"/>
          <w:b/>
          <w:sz w:val="30"/>
          <w:szCs w:val="30"/>
        </w:rPr>
        <w:t>UNIVERSITAS MERCU BUANA YOGYAKARTA</w:t>
      </w:r>
    </w:p>
    <w:p w:rsidR="00A50531" w:rsidRPr="00597172" w:rsidRDefault="00A50531" w:rsidP="00A50531">
      <w:pPr>
        <w:spacing w:line="360" w:lineRule="auto"/>
        <w:jc w:val="center"/>
        <w:rPr>
          <w:rFonts w:ascii="Times New Roman" w:hAnsi="Times New Roman" w:cs="Times New Roman"/>
          <w:b/>
          <w:sz w:val="30"/>
          <w:szCs w:val="30"/>
        </w:rPr>
      </w:pPr>
      <w:r>
        <w:rPr>
          <w:rFonts w:ascii="Times New Roman" w:hAnsi="Times New Roman" w:cs="Times New Roman"/>
          <w:b/>
          <w:sz w:val="30"/>
          <w:szCs w:val="30"/>
        </w:rPr>
        <w:t>YOGYAKARTA</w:t>
      </w:r>
    </w:p>
    <w:p w:rsidR="00A50531" w:rsidRDefault="00A50531" w:rsidP="00A50531">
      <w:pPr>
        <w:spacing w:line="360" w:lineRule="auto"/>
        <w:jc w:val="center"/>
        <w:rPr>
          <w:rFonts w:ascii="Times New Roman" w:hAnsi="Times New Roman" w:cs="Times New Roman"/>
          <w:b/>
          <w:sz w:val="30"/>
          <w:szCs w:val="30"/>
        </w:rPr>
      </w:pPr>
      <w:r w:rsidRPr="00597172">
        <w:rPr>
          <w:rFonts w:ascii="Times New Roman" w:hAnsi="Times New Roman" w:cs="Times New Roman"/>
          <w:b/>
          <w:sz w:val="30"/>
          <w:szCs w:val="30"/>
        </w:rPr>
        <w:t>2019</w:t>
      </w:r>
    </w:p>
    <w:p w:rsidR="00A50531" w:rsidRPr="00A50531" w:rsidRDefault="00A50531" w:rsidP="00FB1A72">
      <w:pPr>
        <w:spacing w:line="240" w:lineRule="auto"/>
        <w:jc w:val="center"/>
        <w:rPr>
          <w:rFonts w:ascii="Times New Roman" w:hAnsi="Times New Roman" w:cs="Times New Roman"/>
          <w:b/>
          <w:sz w:val="24"/>
          <w:szCs w:val="24"/>
        </w:rPr>
      </w:pPr>
      <w:r>
        <w:rPr>
          <w:rFonts w:ascii="Times New Roman" w:hAnsi="Times New Roman" w:cs="Times New Roman"/>
          <w:b/>
          <w:sz w:val="30"/>
          <w:szCs w:val="30"/>
        </w:rPr>
        <w:br w:type="page"/>
      </w:r>
      <w:r w:rsidRPr="00A50531">
        <w:rPr>
          <w:rFonts w:ascii="Times New Roman" w:hAnsi="Times New Roman" w:cs="Times New Roman"/>
          <w:b/>
          <w:i/>
          <w:sz w:val="24"/>
          <w:szCs w:val="24"/>
        </w:rPr>
        <w:lastRenderedPageBreak/>
        <w:t>FEE</w:t>
      </w:r>
      <w:r w:rsidRPr="00A50531">
        <w:rPr>
          <w:rFonts w:ascii="Times New Roman" w:hAnsi="Times New Roman" w:cs="Times New Roman"/>
          <w:b/>
          <w:sz w:val="24"/>
          <w:szCs w:val="24"/>
        </w:rPr>
        <w:t xml:space="preserve"> AUDIT, AUDIT </w:t>
      </w:r>
      <w:r w:rsidRPr="00A50531">
        <w:rPr>
          <w:rFonts w:ascii="Times New Roman" w:hAnsi="Times New Roman" w:cs="Times New Roman"/>
          <w:b/>
          <w:i/>
          <w:sz w:val="24"/>
          <w:szCs w:val="24"/>
        </w:rPr>
        <w:t>TENURE</w:t>
      </w:r>
      <w:r w:rsidR="00FB1A72">
        <w:rPr>
          <w:rFonts w:ascii="Times New Roman" w:hAnsi="Times New Roman" w:cs="Times New Roman"/>
          <w:b/>
          <w:sz w:val="24"/>
          <w:szCs w:val="24"/>
        </w:rPr>
        <w:t xml:space="preserve">, ROTASI AUDIT DAN REPUTASI </w:t>
      </w:r>
      <w:r w:rsidRPr="00A50531">
        <w:rPr>
          <w:rFonts w:ascii="Times New Roman" w:hAnsi="Times New Roman" w:cs="Times New Roman"/>
          <w:b/>
          <w:sz w:val="24"/>
          <w:szCs w:val="24"/>
        </w:rPr>
        <w:t>AUDITOR TERHADAP KUALITAS AUDIT</w:t>
      </w:r>
    </w:p>
    <w:p w:rsidR="00A50531" w:rsidRDefault="00A50531" w:rsidP="00FB1A72">
      <w:pPr>
        <w:spacing w:line="240" w:lineRule="auto"/>
        <w:jc w:val="center"/>
        <w:rPr>
          <w:rFonts w:ascii="Times New Roman" w:hAnsi="Times New Roman" w:cs="Times New Roman"/>
          <w:b/>
          <w:sz w:val="24"/>
          <w:szCs w:val="24"/>
        </w:rPr>
      </w:pPr>
      <w:r w:rsidRPr="00A50531">
        <w:rPr>
          <w:rFonts w:ascii="Times New Roman" w:hAnsi="Times New Roman" w:cs="Times New Roman"/>
          <w:b/>
          <w:sz w:val="24"/>
          <w:szCs w:val="24"/>
        </w:rPr>
        <w:t>(Pada Perusahaan Sektor Pertambangan Yang Terdaftar Di Bursa Efek Indonesia (BEI) Tahun 2016-2018)</w:t>
      </w:r>
    </w:p>
    <w:p w:rsidR="00A50531" w:rsidRPr="00A50531" w:rsidRDefault="00A50531" w:rsidP="00FB1A72">
      <w:pPr>
        <w:spacing w:line="240" w:lineRule="auto"/>
        <w:jc w:val="center"/>
        <w:rPr>
          <w:rFonts w:ascii="Times New Roman" w:hAnsi="Times New Roman" w:cs="Times New Roman"/>
          <w:b/>
          <w:sz w:val="24"/>
          <w:szCs w:val="24"/>
        </w:rPr>
      </w:pPr>
    </w:p>
    <w:p w:rsidR="00A50531" w:rsidRPr="003C55FB" w:rsidRDefault="00A50531" w:rsidP="00FB1A72">
      <w:pPr>
        <w:pStyle w:val="ListParagraph"/>
        <w:spacing w:line="240" w:lineRule="auto"/>
        <w:jc w:val="center"/>
        <w:rPr>
          <w:rFonts w:ascii="Times New Roman" w:hAnsi="Times New Roman" w:cs="Times New Roman"/>
          <w:b/>
          <w:i/>
          <w:sz w:val="24"/>
          <w:szCs w:val="24"/>
        </w:rPr>
      </w:pPr>
      <w:r w:rsidRPr="003C55FB">
        <w:rPr>
          <w:rFonts w:ascii="Times New Roman" w:hAnsi="Times New Roman" w:cs="Times New Roman"/>
          <w:b/>
          <w:i/>
          <w:sz w:val="24"/>
          <w:szCs w:val="24"/>
        </w:rPr>
        <w:t>FEE AUDIT, AUDIT TENURE, AUDIT ROTATION AND AUDITOR REPUTATION OF AUDIT QUALITY</w:t>
      </w:r>
    </w:p>
    <w:p w:rsidR="00A50531" w:rsidRDefault="00A50531" w:rsidP="00FB1A72">
      <w:pPr>
        <w:pStyle w:val="ListParagraph"/>
        <w:spacing w:line="240" w:lineRule="auto"/>
        <w:jc w:val="center"/>
        <w:rPr>
          <w:rFonts w:ascii="Times New Roman" w:hAnsi="Times New Roman" w:cs="Times New Roman"/>
          <w:i/>
          <w:sz w:val="24"/>
          <w:szCs w:val="24"/>
        </w:rPr>
      </w:pPr>
      <w:r w:rsidRPr="003C55FB">
        <w:rPr>
          <w:rFonts w:ascii="Times New Roman" w:hAnsi="Times New Roman" w:cs="Times New Roman"/>
          <w:i/>
          <w:sz w:val="24"/>
          <w:szCs w:val="24"/>
        </w:rPr>
        <w:t>(In the Mining Sector Companies Listed on the Indonesia Stock Exchange (IDX) 2016-2018)</w:t>
      </w:r>
    </w:p>
    <w:p w:rsidR="00A50531" w:rsidRDefault="00A50531" w:rsidP="00FB1A72">
      <w:pPr>
        <w:pStyle w:val="ListParagraph"/>
        <w:spacing w:line="240" w:lineRule="auto"/>
        <w:jc w:val="center"/>
        <w:rPr>
          <w:rFonts w:ascii="Times New Roman" w:hAnsi="Times New Roman" w:cs="Times New Roman"/>
          <w:i/>
          <w:sz w:val="24"/>
          <w:szCs w:val="24"/>
        </w:rPr>
      </w:pPr>
    </w:p>
    <w:p w:rsidR="00A50531" w:rsidRDefault="00A50531" w:rsidP="00FB1A72">
      <w:pPr>
        <w:pStyle w:val="ListParagraph"/>
        <w:spacing w:line="240" w:lineRule="auto"/>
        <w:jc w:val="center"/>
        <w:rPr>
          <w:rFonts w:ascii="Times New Roman" w:hAnsi="Times New Roman" w:cs="Times New Roman"/>
          <w:sz w:val="24"/>
          <w:szCs w:val="24"/>
        </w:rPr>
      </w:pPr>
      <w:r>
        <w:rPr>
          <w:rFonts w:ascii="Times New Roman" w:hAnsi="Times New Roman" w:cs="Times New Roman"/>
          <w:sz w:val="24"/>
          <w:szCs w:val="24"/>
        </w:rPr>
        <w:t>Vera Setya Nur Rohim</w:t>
      </w:r>
    </w:p>
    <w:p w:rsidR="00A50531" w:rsidRDefault="00A50531" w:rsidP="00FB1A72">
      <w:pPr>
        <w:pStyle w:val="ListParagraph"/>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Program </w:t>
      </w:r>
      <w:r w:rsidR="00014D68">
        <w:rPr>
          <w:rFonts w:ascii="Times New Roman" w:hAnsi="Times New Roman" w:cs="Times New Roman"/>
          <w:sz w:val="24"/>
          <w:szCs w:val="24"/>
        </w:rPr>
        <w:t>Studi Akuntansi Ubiversitas Mercu Buana Yogyakarta</w:t>
      </w:r>
    </w:p>
    <w:p w:rsidR="00014D68" w:rsidRDefault="00EE3F46" w:rsidP="00FB1A72">
      <w:pPr>
        <w:pStyle w:val="ListParagraph"/>
        <w:spacing w:line="240" w:lineRule="auto"/>
        <w:jc w:val="center"/>
        <w:rPr>
          <w:rFonts w:ascii="Times New Roman" w:hAnsi="Times New Roman" w:cs="Times New Roman"/>
          <w:sz w:val="24"/>
          <w:szCs w:val="24"/>
        </w:rPr>
      </w:pPr>
      <w:hyperlink r:id="rId7" w:history="1">
        <w:r w:rsidR="00014D68" w:rsidRPr="003D2465">
          <w:rPr>
            <w:rStyle w:val="Hyperlink"/>
            <w:rFonts w:ascii="Times New Roman" w:hAnsi="Times New Roman" w:cs="Times New Roman"/>
            <w:sz w:val="24"/>
            <w:szCs w:val="24"/>
          </w:rPr>
          <w:t>Verasetya91@gmail.com</w:t>
        </w:r>
      </w:hyperlink>
    </w:p>
    <w:p w:rsidR="00014D68" w:rsidRPr="00A50531" w:rsidRDefault="00014D68" w:rsidP="00FB1A72">
      <w:pPr>
        <w:pStyle w:val="ListParagraph"/>
        <w:spacing w:line="240" w:lineRule="auto"/>
        <w:jc w:val="center"/>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59264" behindDoc="0" locked="0" layoutInCell="1" allowOverlap="1">
                <wp:simplePos x="0" y="0"/>
                <wp:positionH relativeFrom="column">
                  <wp:posOffset>-68458</wp:posOffset>
                </wp:positionH>
                <wp:positionV relativeFrom="paragraph">
                  <wp:posOffset>149806</wp:posOffset>
                </wp:positionV>
                <wp:extent cx="5651770" cy="9728"/>
                <wp:effectExtent l="0" t="0" r="25400" b="28575"/>
                <wp:wrapNone/>
                <wp:docPr id="2" name="Straight Connector 2"/>
                <wp:cNvGraphicFramePr/>
                <a:graphic xmlns:a="http://schemas.openxmlformats.org/drawingml/2006/main">
                  <a:graphicData uri="http://schemas.microsoft.com/office/word/2010/wordprocessingShape">
                    <wps:wsp>
                      <wps:cNvCnPr/>
                      <wps:spPr>
                        <a:xfrm flipV="1">
                          <a:off x="0" y="0"/>
                          <a:ext cx="5651770" cy="9728"/>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A439D03" id="Straight Connector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5.4pt,11.8pt" to="439.6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" strokecolor="black [3200]" strokeweight=".5pt">
                <v:stroke joinstyle="miter"/>
              </v:line>
            </w:pict>
          </mc:Fallback>
        </mc:AlternateContent>
      </w:r>
    </w:p>
    <w:p w:rsidR="00A50531" w:rsidRPr="00EE3F46" w:rsidRDefault="00014D68" w:rsidP="00EE3F46">
      <w:pPr>
        <w:pStyle w:val="Heading1"/>
        <w:jc w:val="center"/>
        <w:rPr>
          <w:rFonts w:ascii="Times New Roman" w:hAnsi="Times New Roman" w:cs="Times New Roman"/>
          <w:color w:val="auto"/>
          <w:sz w:val="24"/>
          <w:szCs w:val="24"/>
        </w:rPr>
      </w:pPr>
      <w:r w:rsidRPr="00EE3F46">
        <w:rPr>
          <w:rFonts w:ascii="Times New Roman" w:hAnsi="Times New Roman" w:cs="Times New Roman"/>
          <w:color w:val="auto"/>
          <w:sz w:val="24"/>
          <w:szCs w:val="24"/>
        </w:rPr>
        <w:t>Abstrak</w:t>
      </w:r>
    </w:p>
    <w:p w:rsidR="00014D68" w:rsidRDefault="00014D68" w:rsidP="00014D68">
      <w:pPr>
        <w:spacing w:before="240" w:line="240" w:lineRule="auto"/>
        <w:jc w:val="both"/>
        <w:rPr>
          <w:rFonts w:ascii="Times New Roman" w:hAnsi="Times New Roman" w:cs="Times New Roman"/>
          <w:sz w:val="24"/>
          <w:szCs w:val="24"/>
        </w:rPr>
      </w:pPr>
      <w:r>
        <w:rPr>
          <w:rFonts w:ascii="Times New Roman" w:hAnsi="Times New Roman" w:cs="Times New Roman"/>
          <w:sz w:val="24"/>
          <w:szCs w:val="24"/>
        </w:rPr>
        <w:t xml:space="preserve">Penelitian ini bertujuan untuk meneliti pengaruh </w:t>
      </w:r>
      <w:r>
        <w:rPr>
          <w:rFonts w:ascii="Times New Roman" w:hAnsi="Times New Roman" w:cs="Times New Roman"/>
          <w:i/>
          <w:sz w:val="24"/>
          <w:szCs w:val="24"/>
        </w:rPr>
        <w:t>fee</w:t>
      </w:r>
      <w:r>
        <w:rPr>
          <w:rFonts w:ascii="Times New Roman" w:hAnsi="Times New Roman" w:cs="Times New Roman"/>
          <w:sz w:val="24"/>
          <w:szCs w:val="24"/>
        </w:rPr>
        <w:t xml:space="preserve"> audit, audit </w:t>
      </w:r>
      <w:r>
        <w:rPr>
          <w:rFonts w:ascii="Times New Roman" w:hAnsi="Times New Roman" w:cs="Times New Roman"/>
          <w:i/>
          <w:sz w:val="24"/>
          <w:szCs w:val="24"/>
        </w:rPr>
        <w:t xml:space="preserve">tenure, </w:t>
      </w:r>
      <w:r>
        <w:rPr>
          <w:rFonts w:ascii="Times New Roman" w:hAnsi="Times New Roman" w:cs="Times New Roman"/>
          <w:sz w:val="24"/>
          <w:szCs w:val="24"/>
        </w:rPr>
        <w:t xml:space="preserve">rotasi audit dan reputasi auditor terhadap kualitas audit pada perusahaan sektor pertambangan yang terdaftar di Bursa Efek Indonesia (BEI) tahun 2016-2018. Penelitian ini menggunakan data sekunder yang dapat diakses melalui </w:t>
      </w:r>
      <w:r>
        <w:rPr>
          <w:rFonts w:ascii="Times New Roman" w:hAnsi="Times New Roman" w:cs="Times New Roman"/>
          <w:i/>
          <w:sz w:val="24"/>
          <w:szCs w:val="24"/>
        </w:rPr>
        <w:t>website</w:t>
      </w:r>
      <w:r>
        <w:rPr>
          <w:rFonts w:ascii="Times New Roman" w:hAnsi="Times New Roman" w:cs="Times New Roman"/>
          <w:sz w:val="24"/>
          <w:szCs w:val="24"/>
        </w:rPr>
        <w:t xml:space="preserve"> Bursa efek Indonesia </w:t>
      </w:r>
      <w:r>
        <w:rPr>
          <w:rFonts w:ascii="Times New Roman" w:hAnsi="Times New Roman" w:cs="Times New Roman"/>
          <w:i/>
          <w:sz w:val="24"/>
          <w:szCs w:val="24"/>
        </w:rPr>
        <w:t>(</w:t>
      </w:r>
      <w:hyperlink r:id="rId8" w:history="1">
        <w:r w:rsidRPr="004636BE">
          <w:rPr>
            <w:rStyle w:val="Hyperlink"/>
            <w:rFonts w:ascii="Times New Roman" w:hAnsi="Times New Roman" w:cs="Times New Roman"/>
            <w:i/>
            <w:sz w:val="24"/>
            <w:szCs w:val="24"/>
          </w:rPr>
          <w:t>www.idx.co.id</w:t>
        </w:r>
      </w:hyperlink>
      <w:r>
        <w:rPr>
          <w:rFonts w:ascii="Times New Roman" w:hAnsi="Times New Roman" w:cs="Times New Roman"/>
          <w:sz w:val="24"/>
          <w:szCs w:val="24"/>
          <w:u w:val="single"/>
        </w:rPr>
        <w:t xml:space="preserve">). </w:t>
      </w:r>
      <w:r>
        <w:rPr>
          <w:rFonts w:ascii="Times New Roman" w:hAnsi="Times New Roman" w:cs="Times New Roman"/>
          <w:sz w:val="24"/>
          <w:szCs w:val="24"/>
        </w:rPr>
        <w:t xml:space="preserve">Populasi dari peneliian ini terdiri dari 49 perusahaan sektor pertambangan. Metode pengambilan sampel dilakukan dengan metode </w:t>
      </w:r>
      <w:r>
        <w:rPr>
          <w:rFonts w:ascii="Times New Roman" w:hAnsi="Times New Roman" w:cs="Times New Roman"/>
          <w:i/>
          <w:sz w:val="24"/>
          <w:szCs w:val="24"/>
        </w:rPr>
        <w:t>purposive sampling.</w:t>
      </w:r>
      <w:r>
        <w:rPr>
          <w:rFonts w:ascii="Times New Roman" w:hAnsi="Times New Roman" w:cs="Times New Roman"/>
          <w:sz w:val="24"/>
          <w:szCs w:val="24"/>
        </w:rPr>
        <w:t xml:space="preserve"> Sampel yang didapat sebanyak 11 perusahaan dengan periode pengamatan 3 tahun, sehingga jumlah sampel untuk penelitian ini sebanyak 33 amatan. Teknik analisis yang digunakan adalah analisis statistik deskriptif. Kemudian, variabel </w:t>
      </w:r>
      <w:r>
        <w:rPr>
          <w:rFonts w:ascii="Times New Roman" w:hAnsi="Times New Roman" w:cs="Times New Roman"/>
          <w:i/>
          <w:sz w:val="24"/>
          <w:szCs w:val="24"/>
        </w:rPr>
        <w:t>fee</w:t>
      </w:r>
      <w:r>
        <w:rPr>
          <w:rFonts w:ascii="Times New Roman" w:hAnsi="Times New Roman" w:cs="Times New Roman"/>
          <w:sz w:val="24"/>
          <w:szCs w:val="24"/>
        </w:rPr>
        <w:t xml:space="preserve"> audit, audit </w:t>
      </w:r>
      <w:r>
        <w:rPr>
          <w:rFonts w:ascii="Times New Roman" w:hAnsi="Times New Roman" w:cs="Times New Roman"/>
          <w:i/>
          <w:sz w:val="24"/>
          <w:szCs w:val="24"/>
        </w:rPr>
        <w:t xml:space="preserve">tenure, </w:t>
      </w:r>
      <w:r>
        <w:rPr>
          <w:rFonts w:ascii="Times New Roman" w:hAnsi="Times New Roman" w:cs="Times New Roman"/>
          <w:sz w:val="24"/>
          <w:szCs w:val="24"/>
        </w:rPr>
        <w:t xml:space="preserve">rotasi audit dan reputasi auditor dan kualitas audit diuji menggunakan analisis regresi logistik dengan menggunakan </w:t>
      </w:r>
      <w:r>
        <w:rPr>
          <w:rFonts w:ascii="Times New Roman" w:hAnsi="Times New Roman" w:cs="Times New Roman"/>
          <w:i/>
          <w:sz w:val="24"/>
          <w:szCs w:val="24"/>
        </w:rPr>
        <w:t xml:space="preserve">software </w:t>
      </w:r>
      <w:r>
        <w:rPr>
          <w:rFonts w:ascii="Times New Roman" w:hAnsi="Times New Roman" w:cs="Times New Roman"/>
          <w:sz w:val="24"/>
          <w:szCs w:val="24"/>
        </w:rPr>
        <w:t xml:space="preserve">SPSS 25. Hasil penelitian menunjukan bahwa </w:t>
      </w:r>
      <w:r>
        <w:rPr>
          <w:rFonts w:ascii="Times New Roman" w:hAnsi="Times New Roman" w:cs="Times New Roman"/>
          <w:i/>
          <w:sz w:val="24"/>
          <w:szCs w:val="24"/>
        </w:rPr>
        <w:t xml:space="preserve">fee </w:t>
      </w:r>
      <w:r>
        <w:rPr>
          <w:rFonts w:ascii="Times New Roman" w:hAnsi="Times New Roman" w:cs="Times New Roman"/>
          <w:sz w:val="24"/>
          <w:szCs w:val="24"/>
        </w:rPr>
        <w:t xml:space="preserve">audit, audit </w:t>
      </w:r>
      <w:r>
        <w:rPr>
          <w:rFonts w:ascii="Times New Roman" w:hAnsi="Times New Roman" w:cs="Times New Roman"/>
          <w:i/>
          <w:sz w:val="24"/>
          <w:szCs w:val="24"/>
        </w:rPr>
        <w:t>tenure,</w:t>
      </w:r>
      <w:r>
        <w:rPr>
          <w:rFonts w:ascii="Times New Roman" w:hAnsi="Times New Roman" w:cs="Times New Roman"/>
          <w:sz w:val="24"/>
          <w:szCs w:val="24"/>
        </w:rPr>
        <w:t xml:space="preserve"> dan rotasi audit tidak berpengaruh terhadap kualitas audit sedangkan reputasi auditor memiliki pengaruh negatif signifikan terhadap kualitas audit.</w:t>
      </w:r>
    </w:p>
    <w:p w:rsidR="00014D68" w:rsidRDefault="00014D68" w:rsidP="00014D68">
      <w:pPr>
        <w:spacing w:before="240" w:line="240" w:lineRule="auto"/>
        <w:ind w:left="993" w:hanging="993"/>
        <w:jc w:val="both"/>
        <w:rPr>
          <w:rFonts w:ascii="Times New Roman" w:hAnsi="Times New Roman" w:cs="Times New Roman"/>
          <w:b/>
          <w:sz w:val="24"/>
          <w:szCs w:val="24"/>
        </w:rPr>
      </w:pPr>
      <w:r w:rsidRPr="00C51BF2">
        <w:rPr>
          <w:rFonts w:ascii="Times New Roman" w:hAnsi="Times New Roman" w:cs="Times New Roman"/>
          <w:b/>
          <w:sz w:val="24"/>
          <w:szCs w:val="24"/>
        </w:rPr>
        <w:t xml:space="preserve">Kata Kunci: </w:t>
      </w:r>
      <w:r w:rsidRPr="00C51BF2">
        <w:rPr>
          <w:rFonts w:ascii="Times New Roman" w:hAnsi="Times New Roman" w:cs="Times New Roman"/>
          <w:b/>
          <w:i/>
          <w:sz w:val="24"/>
          <w:szCs w:val="24"/>
        </w:rPr>
        <w:t>fee</w:t>
      </w:r>
      <w:r w:rsidRPr="00C51BF2">
        <w:rPr>
          <w:rFonts w:ascii="Times New Roman" w:hAnsi="Times New Roman" w:cs="Times New Roman"/>
          <w:b/>
          <w:sz w:val="24"/>
          <w:szCs w:val="24"/>
        </w:rPr>
        <w:t xml:space="preserve"> audit, audit </w:t>
      </w:r>
      <w:r w:rsidRPr="00C51BF2">
        <w:rPr>
          <w:rFonts w:ascii="Times New Roman" w:hAnsi="Times New Roman" w:cs="Times New Roman"/>
          <w:b/>
          <w:i/>
          <w:sz w:val="24"/>
          <w:szCs w:val="24"/>
        </w:rPr>
        <w:t xml:space="preserve">tenure, </w:t>
      </w:r>
      <w:r w:rsidRPr="00C51BF2">
        <w:rPr>
          <w:rFonts w:ascii="Times New Roman" w:hAnsi="Times New Roman" w:cs="Times New Roman"/>
          <w:b/>
          <w:sz w:val="24"/>
          <w:szCs w:val="24"/>
        </w:rPr>
        <w:t>rotasi audit, reputasi auditor</w:t>
      </w:r>
      <w:r>
        <w:rPr>
          <w:rFonts w:ascii="Times New Roman" w:hAnsi="Times New Roman" w:cs="Times New Roman"/>
          <w:b/>
          <w:sz w:val="24"/>
          <w:szCs w:val="24"/>
        </w:rPr>
        <w:t>, kualitas audit</w:t>
      </w:r>
    </w:p>
    <w:p w:rsidR="00014D68" w:rsidRPr="00EE3F46" w:rsidRDefault="00014D68" w:rsidP="00EE3F46">
      <w:pPr>
        <w:pStyle w:val="Heading1"/>
        <w:jc w:val="center"/>
        <w:rPr>
          <w:rFonts w:ascii="Times New Roman" w:hAnsi="Times New Roman" w:cs="Times New Roman"/>
          <w:color w:val="auto"/>
          <w:sz w:val="24"/>
          <w:szCs w:val="24"/>
        </w:rPr>
      </w:pPr>
      <w:r w:rsidRPr="00EE3F46">
        <w:rPr>
          <w:rFonts w:ascii="Times New Roman" w:hAnsi="Times New Roman" w:cs="Times New Roman"/>
          <w:color w:val="auto"/>
          <w:sz w:val="24"/>
          <w:szCs w:val="24"/>
        </w:rPr>
        <w:t>Abstract</w:t>
      </w:r>
    </w:p>
    <w:p w:rsidR="00014D68" w:rsidRDefault="00014D68" w:rsidP="00014D68">
      <w:pPr>
        <w:pStyle w:val="ListParagraph"/>
        <w:spacing w:line="240" w:lineRule="auto"/>
        <w:ind w:left="0"/>
        <w:jc w:val="both"/>
        <w:rPr>
          <w:rFonts w:ascii="Times New Roman" w:hAnsi="Times New Roman" w:cs="Times New Roman"/>
          <w:i/>
          <w:sz w:val="24"/>
          <w:szCs w:val="24"/>
        </w:rPr>
      </w:pPr>
      <w:r w:rsidRPr="00C51BF2">
        <w:rPr>
          <w:rFonts w:ascii="Times New Roman" w:hAnsi="Times New Roman" w:cs="Times New Roman"/>
          <w:i/>
          <w:sz w:val="24"/>
          <w:szCs w:val="24"/>
        </w:rPr>
        <w:t>This study aims to examine the effect of audit fees, audit tenure, audit rotation and auditor reputation on audit quality in mining sector companies listed on the Indonesia Sto</w:t>
      </w:r>
      <w:r>
        <w:rPr>
          <w:rFonts w:ascii="Times New Roman" w:hAnsi="Times New Roman" w:cs="Times New Roman"/>
          <w:i/>
          <w:sz w:val="24"/>
          <w:szCs w:val="24"/>
        </w:rPr>
        <w:t>ck Exchange (IDX</w:t>
      </w:r>
      <w:r w:rsidRPr="00C51BF2">
        <w:rPr>
          <w:rFonts w:ascii="Times New Roman" w:hAnsi="Times New Roman" w:cs="Times New Roman"/>
          <w:i/>
          <w:sz w:val="24"/>
          <w:szCs w:val="24"/>
        </w:rPr>
        <w:t xml:space="preserve">) in 2016-2018. This research uses secondary data which can be accessed through the Indonesia Stock Exchange website (www.idx.co.id). The population of this study consisted of 49 mining sector companies. The sampling method is done by purposive sampling method. Samples obtained were 11 companies with an observation period of 3 years, so the number of samples for this study was 33 observations. The analysis technique used is descriptive statistical analysis. Then, audit fee variables, audit tenure, audit </w:t>
      </w:r>
      <w:r w:rsidRPr="00C51BF2">
        <w:rPr>
          <w:rFonts w:ascii="Times New Roman" w:hAnsi="Times New Roman" w:cs="Times New Roman"/>
          <w:i/>
          <w:sz w:val="24"/>
          <w:szCs w:val="24"/>
        </w:rPr>
        <w:lastRenderedPageBreak/>
        <w:t xml:space="preserve">rotation and auditor reputation and audit quality were tested using logistic regression analysis using SPSS 25 software. </w:t>
      </w:r>
      <w:r w:rsidRPr="00B62A89">
        <w:rPr>
          <w:rFonts w:ascii="Times New Roman" w:hAnsi="Times New Roman" w:cs="Times New Roman"/>
          <w:i/>
          <w:sz w:val="24"/>
          <w:szCs w:val="24"/>
        </w:rPr>
        <w:t>The results showed that audit fees, audit tenure, and audit rotation had no effect on audit quality while the auditor's reputation had a significant negative effect on audit quality.</w:t>
      </w:r>
    </w:p>
    <w:p w:rsidR="00A50531" w:rsidRPr="00014D68" w:rsidRDefault="00014D68" w:rsidP="00014D68">
      <w:pPr>
        <w:spacing w:line="240" w:lineRule="auto"/>
        <w:ind w:left="709" w:hanging="709"/>
        <w:jc w:val="both"/>
        <w:rPr>
          <w:rFonts w:ascii="Times New Roman" w:hAnsi="Times New Roman" w:cs="Times New Roman"/>
          <w:b/>
          <w:i/>
          <w:sz w:val="24"/>
          <w:szCs w:val="24"/>
        </w:rPr>
      </w:pPr>
      <w:r w:rsidRPr="00014D68">
        <w:rPr>
          <w:rFonts w:ascii="Times New Roman" w:hAnsi="Times New Roman" w:cs="Times New Roman"/>
          <w:b/>
          <w:i/>
          <w:sz w:val="24"/>
          <w:szCs w:val="24"/>
        </w:rPr>
        <w:t>Keywords: audit fees, audit tenure, audit rotation, auditor reputation, audit quality</w:t>
      </w:r>
    </w:p>
    <w:p w:rsidR="00014D68" w:rsidRDefault="00014D68">
      <w:pPr>
        <w:rPr>
          <w:rFonts w:ascii="Times New Roman" w:hAnsi="Times New Roman" w:cs="Times New Roman"/>
          <w:b/>
          <w:i/>
          <w:sz w:val="24"/>
          <w:szCs w:val="24"/>
        </w:rPr>
      </w:pPr>
      <w:r>
        <w:rPr>
          <w:rFonts w:ascii="Times New Roman" w:hAnsi="Times New Roman" w:cs="Times New Roman"/>
          <w:b/>
          <w:i/>
          <w:sz w:val="24"/>
          <w:szCs w:val="24"/>
        </w:rPr>
        <w:br w:type="page"/>
      </w:r>
    </w:p>
    <w:p w:rsidR="00014D68" w:rsidRDefault="00014D68" w:rsidP="00EE3F46">
      <w:pPr>
        <w:pStyle w:val="ListParagraph"/>
        <w:spacing w:line="240" w:lineRule="auto"/>
        <w:ind w:left="0"/>
        <w:jc w:val="both"/>
        <w:outlineLvl w:val="0"/>
        <w:rPr>
          <w:rFonts w:ascii="Times New Roman" w:hAnsi="Times New Roman" w:cs="Times New Roman"/>
          <w:b/>
          <w:sz w:val="24"/>
          <w:szCs w:val="24"/>
        </w:rPr>
      </w:pPr>
      <w:r>
        <w:rPr>
          <w:rFonts w:ascii="Times New Roman" w:hAnsi="Times New Roman" w:cs="Times New Roman"/>
          <w:noProof/>
          <w:sz w:val="24"/>
          <w:szCs w:val="24"/>
          <w:lang w:val="en-US"/>
        </w:rPr>
        <w:lastRenderedPageBreak/>
        <mc:AlternateContent>
          <mc:Choice Requires="wps">
            <w:drawing>
              <wp:anchor distT="0" distB="0" distL="114300" distR="114300" simplePos="0" relativeHeight="251661312" behindDoc="0" locked="0" layoutInCell="1" allowOverlap="1" wp14:anchorId="4E487689" wp14:editId="4CF85723">
                <wp:simplePos x="0" y="0"/>
                <wp:positionH relativeFrom="column">
                  <wp:posOffset>0</wp:posOffset>
                </wp:positionH>
                <wp:positionV relativeFrom="paragraph">
                  <wp:posOffset>-328436</wp:posOffset>
                </wp:positionV>
                <wp:extent cx="5651770" cy="9728"/>
                <wp:effectExtent l="0" t="0" r="25400" b="28575"/>
                <wp:wrapNone/>
                <wp:docPr id="3" name="Straight Connector 3"/>
                <wp:cNvGraphicFramePr/>
                <a:graphic xmlns:a="http://schemas.openxmlformats.org/drawingml/2006/main">
                  <a:graphicData uri="http://schemas.microsoft.com/office/word/2010/wordprocessingShape">
                    <wps:wsp>
                      <wps:cNvCnPr/>
                      <wps:spPr>
                        <a:xfrm flipV="1">
                          <a:off x="0" y="0"/>
                          <a:ext cx="5651770" cy="9728"/>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C61C970" id="Straight Connector 3"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0,-25.85pt" to="445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" strokecolor="black [3200]" strokeweight=".5pt">
                <v:stroke joinstyle="miter"/>
              </v:line>
            </w:pict>
          </mc:Fallback>
        </mc:AlternateContent>
      </w:r>
      <w:r>
        <w:rPr>
          <w:rFonts w:ascii="Times New Roman" w:hAnsi="Times New Roman" w:cs="Times New Roman"/>
          <w:b/>
          <w:sz w:val="24"/>
          <w:szCs w:val="24"/>
        </w:rPr>
        <w:t>1. Pendahuluan</w:t>
      </w:r>
    </w:p>
    <w:p w:rsidR="00324F75" w:rsidRDefault="00324F75" w:rsidP="00324F75">
      <w:pPr>
        <w:spacing w:line="240" w:lineRule="auto"/>
        <w:ind w:left="426" w:firstLine="294"/>
        <w:jc w:val="both"/>
        <w:rPr>
          <w:rFonts w:ascii="Times New Roman" w:hAnsi="Times New Roman" w:cs="Times New Roman"/>
          <w:sz w:val="24"/>
          <w:szCs w:val="24"/>
        </w:rPr>
      </w:pPr>
      <w:r>
        <w:rPr>
          <w:rFonts w:ascii="Times New Roman" w:hAnsi="Times New Roman" w:cs="Times New Roman"/>
          <w:sz w:val="24"/>
          <w:szCs w:val="24"/>
        </w:rPr>
        <w:t xml:space="preserve">Tujuan terbentuknya Kantor Akuntan Publik adalah untuk mengaudit secara umum laporan keuangan suatu entitas, dengan memberikan jasa pemeriksaan atas laporan keuangan prospektif supaya laporan keuangan yang dihasilkan lebih dapat dipercaya oleh para pengguna eksternal dibandingkan dengan laporan keuangan yang tidak ataupun belum diaudit konflik antara manager dengan pemegang saham yang mungkin dapat mempengaruhi kualitas informasi yang dilaporkan. </w:t>
      </w:r>
    </w:p>
    <w:p w:rsidR="00014D68" w:rsidRDefault="00324F75" w:rsidP="00324F75">
      <w:pPr>
        <w:spacing w:line="240" w:lineRule="auto"/>
        <w:ind w:left="426" w:firstLine="294"/>
        <w:jc w:val="both"/>
        <w:rPr>
          <w:rFonts w:ascii="Times New Roman" w:hAnsi="Times New Roman" w:cs="Times New Roman"/>
          <w:sz w:val="24"/>
          <w:szCs w:val="24"/>
        </w:rPr>
      </w:pPr>
      <w:r>
        <w:rPr>
          <w:rFonts w:ascii="Times New Roman" w:hAnsi="Times New Roman" w:cs="Times New Roman"/>
          <w:sz w:val="24"/>
          <w:szCs w:val="24"/>
        </w:rPr>
        <w:t>Kualitas audit adalah probabilitas dimana seorang auditor menemukan dan melaporkan tentang adanya suatu pelanggaran dalam sistem akuntansi kliennya (De Angelo, 1981 dalam Permatasari, I., Y., dan Astuti, C., D., 2018). Audit yang berkualitas akan menghasilkan informasi yang sangat berguna di dalam melakukan pengambilan keputusan.</w:t>
      </w:r>
    </w:p>
    <w:p w:rsidR="00324F75" w:rsidRDefault="00324F75" w:rsidP="00324F75">
      <w:pPr>
        <w:spacing w:line="240" w:lineRule="auto"/>
        <w:ind w:left="426" w:firstLine="294"/>
        <w:jc w:val="both"/>
        <w:rPr>
          <w:rFonts w:ascii="Times New Roman" w:hAnsi="Times New Roman" w:cs="Times New Roman"/>
          <w:sz w:val="24"/>
          <w:szCs w:val="24"/>
        </w:rPr>
      </w:pPr>
      <w:r>
        <w:rPr>
          <w:rFonts w:ascii="Times New Roman" w:hAnsi="Times New Roman" w:cs="Times New Roman"/>
          <w:sz w:val="24"/>
          <w:szCs w:val="24"/>
        </w:rPr>
        <w:t xml:space="preserve">Krisis keuangan yang melanda sebagian negara di dunia saat ini juga mengakibatkan banyaknya perusahaan-perusahaan yang dibawah tekanan berat untuk melakukan pengurangan biaya. Dalam keadaan ekonomi saat ini, auditor eksternal terus menghadapi penilaian yang lebih sulit di bidang-bidang seperti menilai </w:t>
      </w:r>
      <w:r>
        <w:rPr>
          <w:rFonts w:ascii="Times New Roman" w:hAnsi="Times New Roman" w:cs="Times New Roman"/>
          <w:i/>
          <w:sz w:val="24"/>
          <w:szCs w:val="24"/>
        </w:rPr>
        <w:t>going concern</w:t>
      </w:r>
      <w:r>
        <w:rPr>
          <w:rFonts w:ascii="Times New Roman" w:hAnsi="Times New Roman" w:cs="Times New Roman"/>
          <w:sz w:val="24"/>
          <w:szCs w:val="24"/>
        </w:rPr>
        <w:t>, penurunan nilai aset dan nilai wajar. Hal ini yang menyebabkan waktu audit panjang.</w:t>
      </w:r>
    </w:p>
    <w:p w:rsidR="00324F75" w:rsidRDefault="00324F75" w:rsidP="00324F75">
      <w:pPr>
        <w:spacing w:line="240" w:lineRule="auto"/>
        <w:ind w:left="426" w:firstLine="294"/>
        <w:jc w:val="both"/>
        <w:rPr>
          <w:rFonts w:ascii="Times New Roman" w:hAnsi="Times New Roman" w:cs="Times New Roman"/>
          <w:sz w:val="24"/>
          <w:szCs w:val="24"/>
        </w:rPr>
      </w:pPr>
      <w:r>
        <w:rPr>
          <w:rFonts w:ascii="Times New Roman" w:hAnsi="Times New Roman" w:cs="Times New Roman"/>
          <w:sz w:val="24"/>
          <w:szCs w:val="24"/>
        </w:rPr>
        <w:t>Kasus-kasus tentang manipulasi data keuangan yang telah terjadi dan dilakukan oleh perusahaan yang sudah cukup besar seperti Enron, Worldcom, Xerox dan lain-lain yang pada akhirnya bangkrut, menyebabkan kantor akuntan publik banyak mendapat kritikan. Auditor dianggap ikut bertanggung jawab dalam memberikan informasi yang menyesatkan para pengguna laporan keuangan, sehingga menimbulkan banyak pihak yang merasa dirugikan oleh laporan keuangan yang memberikan informasi tidak benar dan menyesatkan.</w:t>
      </w:r>
    </w:p>
    <w:p w:rsidR="00324F75" w:rsidRDefault="00324F75" w:rsidP="00324F75">
      <w:pPr>
        <w:spacing w:line="240" w:lineRule="auto"/>
        <w:ind w:left="426" w:firstLine="294"/>
        <w:jc w:val="both"/>
        <w:rPr>
          <w:rFonts w:ascii="Times New Roman" w:hAnsi="Times New Roman" w:cs="Times New Roman"/>
          <w:sz w:val="24"/>
          <w:szCs w:val="24"/>
        </w:rPr>
      </w:pPr>
      <w:r>
        <w:rPr>
          <w:rFonts w:ascii="Times New Roman" w:hAnsi="Times New Roman" w:cs="Times New Roman"/>
          <w:sz w:val="24"/>
          <w:szCs w:val="24"/>
        </w:rPr>
        <w:t>Masalah Enron di Amerika Serikat membuat banyak pihak terkejut, apalagi hal tersebut melibatkan salah satu Kantor Akuntan Publik (KAP) internasional yakni Arthur Andensen. Banyak pihak menempatkan KAP sebagai pihak yang paling bertanggung jawab terhadap masalah yang terjadi. Independensi auditor merupakan salah satu faktor yang diduga memicu masalah tersebut. Arthur Andensen telah melakukan tugas pengauditan keuangan Enron hampir selama 20 tahun.</w:t>
      </w:r>
    </w:p>
    <w:p w:rsidR="00324F75" w:rsidRDefault="00324F75" w:rsidP="00324F75">
      <w:pPr>
        <w:spacing w:line="240" w:lineRule="auto"/>
        <w:ind w:left="426" w:firstLine="294"/>
        <w:jc w:val="both"/>
        <w:rPr>
          <w:rFonts w:ascii="Times New Roman" w:hAnsi="Times New Roman" w:cs="Times New Roman"/>
          <w:sz w:val="24"/>
          <w:szCs w:val="24"/>
        </w:rPr>
      </w:pPr>
      <w:r>
        <w:rPr>
          <w:rFonts w:ascii="Times New Roman" w:hAnsi="Times New Roman" w:cs="Times New Roman"/>
          <w:i/>
          <w:sz w:val="24"/>
          <w:szCs w:val="24"/>
        </w:rPr>
        <w:t xml:space="preserve">Chi et al </w:t>
      </w:r>
      <w:r>
        <w:rPr>
          <w:rFonts w:ascii="Times New Roman" w:hAnsi="Times New Roman" w:cs="Times New Roman"/>
          <w:sz w:val="24"/>
          <w:szCs w:val="24"/>
        </w:rPr>
        <w:t>(2005) dalam Andriani dan Nursiam (2017)  menyatakan bahwa lamanya hubungan auditor dengan kliennya akan memepengaruhi independensi auditor karena objektivitas menurun. Independensi auditor dapat dipengaruhi oleh lama waktu seorang auditor bekerjasama dengan klien, sehingga semakin lama hubungan kerja antara Akuntan Publik (AP) maupun Kantor Akuntan Publik (KAP) dengan seorang klien akan mempengaruhi independensinya.</w:t>
      </w:r>
    </w:p>
    <w:p w:rsidR="00324F75" w:rsidRDefault="00324F75" w:rsidP="00324F75">
      <w:pPr>
        <w:spacing w:line="240" w:lineRule="auto"/>
        <w:ind w:left="426" w:firstLine="294"/>
        <w:jc w:val="both"/>
        <w:rPr>
          <w:rFonts w:ascii="Times New Roman" w:hAnsi="Times New Roman" w:cs="Times New Roman"/>
          <w:sz w:val="24"/>
          <w:szCs w:val="24"/>
        </w:rPr>
      </w:pPr>
      <w:r>
        <w:rPr>
          <w:rFonts w:ascii="Times New Roman" w:hAnsi="Times New Roman" w:cs="Times New Roman"/>
          <w:sz w:val="24"/>
          <w:szCs w:val="24"/>
        </w:rPr>
        <w:t xml:space="preserve">. Mengantisipasi agar tidak terjadi lagi kasus-kasus audit di Indonesia, maka IAI (Ikatan Akuntan Indonesia) mulai mengeluarkan himbauan rotasi untuk </w:t>
      </w:r>
      <w:r>
        <w:rPr>
          <w:rFonts w:ascii="Times New Roman" w:hAnsi="Times New Roman" w:cs="Times New Roman"/>
          <w:sz w:val="24"/>
          <w:szCs w:val="24"/>
        </w:rPr>
        <w:lastRenderedPageBreak/>
        <w:t xml:space="preserve">KAP agar masa perikatan audit dapat dibatasi dengan adanya rotasi tersebut. Penerapan rotasi tersebut sesuai dengan peraturan yang ditetapkan berdasarkan Keputusan Mentri Keuangan Republik Indonesia tentang Jasa Akuntan Publik (Mentri Keuangan Keputusan No.423/KMK.06/2002) yng diadopsi dari </w:t>
      </w:r>
      <w:r w:rsidRPr="007812F2">
        <w:rPr>
          <w:rFonts w:ascii="Times New Roman" w:hAnsi="Times New Roman" w:cs="Times New Roman"/>
          <w:i/>
          <w:sz w:val="24"/>
          <w:szCs w:val="24"/>
        </w:rPr>
        <w:t>Sarbanes-Oxley Act</w:t>
      </w:r>
      <w:r>
        <w:rPr>
          <w:rFonts w:ascii="Times New Roman" w:hAnsi="Times New Roman" w:cs="Times New Roman"/>
          <w:sz w:val="24"/>
          <w:szCs w:val="24"/>
        </w:rPr>
        <w:t xml:space="preserve"> 2002. Peraturan ini mengenai keputusan rotasi partner audit selama tiga tahun dan rotasi perusahaan audit selama 5 tahun. Kemudian keputusan ini direvisi dengan peraturan mentri keuangan nomor 17/KMK.01/2008 pasal 3 tentang pemberian jasa audit umum atas laporan keuangan dari entitas dilakukan oleh KAP paling lama untuk 6 tahun buku berturut-turut. Kemudian direvisi kembali berdasarkan PP No. 20 tahun 2015 yang menjadikan tidak ada pembatasan lagi untuk KAP. Pembatasan hanya berlaku untuk Akuntan Publik (AP) yaitu selama 5 tahun buku berturut-turut. </w:t>
      </w:r>
    </w:p>
    <w:p w:rsidR="00324F75" w:rsidRDefault="00324F75" w:rsidP="00324F75">
      <w:pPr>
        <w:spacing w:line="240" w:lineRule="auto"/>
        <w:ind w:left="426" w:firstLine="294"/>
        <w:jc w:val="both"/>
        <w:rPr>
          <w:rFonts w:ascii="Times New Roman" w:hAnsi="Times New Roman" w:cs="Times New Roman"/>
          <w:sz w:val="24"/>
          <w:szCs w:val="24"/>
        </w:rPr>
      </w:pPr>
      <w:r>
        <w:rPr>
          <w:rFonts w:ascii="Times New Roman" w:hAnsi="Times New Roman" w:cs="Times New Roman"/>
          <w:sz w:val="24"/>
          <w:szCs w:val="24"/>
        </w:rPr>
        <w:t>Kualitas audit tercermin dari kemampuan auditor dalam memahami bisnis proses dan sistem akuntansi perusahaan, kualitas audit pada berbagai penelitian sebelumnya sering dikaitkan dengan ukuran Kantor Akuntan Publik (KAP). Kantor Akuntan Publik (KAP) besar identik dengan Kantor Akuntan Publik (KAP) bereputasi tinggi dalam hal ini menunjukkan kemampuan auditor untuk bersikap independensi dalam melaksanakan audit secara profesional, sebab Kantor Akuntan Publik (KAP) menjadi kurang beruntung secara ekonomi kepada klien. Klien juga kurang dapat mempengaruhi opini auditor. Penyebab dari hal tersebut adalah kelebihan yang dimiliki oleh Kantor Akuntan Publik (KAP) besar yaitu besarnya jumlah dan ragam klien yang ditangani KAP, banyaknya ragam jasa yang ditawarkan, adanya afiliasi internasional, dan banyaknya jumlah staf audit dalam suatu Kantor Akuntan Pajak (KAP).</w:t>
      </w:r>
    </w:p>
    <w:p w:rsidR="00324F75" w:rsidRDefault="00324F75" w:rsidP="00324F75">
      <w:pPr>
        <w:spacing w:line="240" w:lineRule="auto"/>
        <w:ind w:left="426" w:firstLine="294"/>
        <w:jc w:val="both"/>
        <w:rPr>
          <w:rFonts w:ascii="Times New Roman" w:hAnsi="Times New Roman" w:cs="Times New Roman"/>
          <w:sz w:val="24"/>
          <w:szCs w:val="24"/>
        </w:rPr>
      </w:pPr>
      <w:r>
        <w:rPr>
          <w:rFonts w:ascii="Times New Roman" w:hAnsi="Times New Roman" w:cs="Times New Roman"/>
          <w:sz w:val="24"/>
          <w:szCs w:val="24"/>
        </w:rPr>
        <w:t xml:space="preserve">Kasus-kasus mengenai rendahnya kualitas audit seorang auditor menjadi sorotan karena melibatkan akuntan publik di dalamnya. Salah satunya yang terjadi di indonesia adalah entitas </w:t>
      </w:r>
      <w:r>
        <w:rPr>
          <w:rFonts w:ascii="Times New Roman" w:hAnsi="Times New Roman" w:cs="Times New Roman"/>
          <w:i/>
          <w:sz w:val="24"/>
          <w:szCs w:val="24"/>
        </w:rPr>
        <w:t>Deloitte</w:t>
      </w:r>
      <w:r>
        <w:rPr>
          <w:rFonts w:ascii="Times New Roman" w:hAnsi="Times New Roman" w:cs="Times New Roman"/>
          <w:sz w:val="24"/>
          <w:szCs w:val="24"/>
        </w:rPr>
        <w:t xml:space="preserve"> di Indonesia yakni Akuntan Publik Marlinna, Akuntan Publik Merliyana Syamsul dan KAP Satrio, Bing, Eny &amp; Rekan (SBE). Otoritas Jasa Keuangan memberikan sanksi administratif kepada Akuntan Publik Marlinna dan Merliyana Syamsul berupa pembatasan pemberian jasa audit terhadap entitas keuangan. Adapun KAP SBE &amp; Rekan dikenakan sanksi berupa rekomendasi untuk membuat kebijakan dan prosedur dalam sistem pengendalian mutu KAP terkait ancaman kedekatan anggota tim perikatan senior. Berdasarkan laporan keuangan tahunan Sunprima Nusantara Pembiyaan (SNP) Finance yang diaudit Akuntan Publik dari KAP SBE menunjukkan opini Wajar Tanpa Pengecualian. Namun hasil pemeriksaan OJK menunjukkan hal yang berbeda, yakni SNP Finance mengalami gagal dalam bayar bunga </w:t>
      </w:r>
      <w:r>
        <w:rPr>
          <w:rFonts w:ascii="Times New Roman" w:hAnsi="Times New Roman" w:cs="Times New Roman"/>
          <w:i/>
          <w:sz w:val="24"/>
          <w:szCs w:val="24"/>
        </w:rPr>
        <w:t xml:space="preserve">medium term notes </w:t>
      </w:r>
      <w:r>
        <w:rPr>
          <w:rFonts w:ascii="Times New Roman" w:hAnsi="Times New Roman" w:cs="Times New Roman"/>
          <w:sz w:val="24"/>
          <w:szCs w:val="24"/>
        </w:rPr>
        <w:t>(MTN) yang tidak dicantumkan pada laporan dari KAP SBE (finansial.binis.com dalam Novrila et.al, 2019).</w:t>
      </w:r>
    </w:p>
    <w:p w:rsidR="00324F75" w:rsidRDefault="00324F75" w:rsidP="00324F75">
      <w:pPr>
        <w:spacing w:line="240" w:lineRule="auto"/>
        <w:ind w:left="426" w:firstLine="294"/>
        <w:jc w:val="both"/>
        <w:rPr>
          <w:rFonts w:ascii="Times New Roman" w:hAnsi="Times New Roman" w:cs="Times New Roman"/>
          <w:sz w:val="24"/>
          <w:szCs w:val="24"/>
        </w:rPr>
      </w:pPr>
      <w:r>
        <w:rPr>
          <w:rFonts w:ascii="Times New Roman" w:hAnsi="Times New Roman" w:cs="Times New Roman"/>
          <w:sz w:val="24"/>
          <w:szCs w:val="24"/>
        </w:rPr>
        <w:t xml:space="preserve">Dari kasus-kasus yang telah dipaparkan diatas, banyak hal yang terjadi dalam pengauditan yang dilakukan oleh auditor terkait kualitas audit yang dihasilkan. Dari adanya beberapa faktor yang mempengaruhi kualitas audit seperti </w:t>
      </w:r>
      <w:r>
        <w:rPr>
          <w:rFonts w:ascii="Times New Roman" w:hAnsi="Times New Roman" w:cs="Times New Roman"/>
          <w:i/>
          <w:sz w:val="24"/>
          <w:szCs w:val="24"/>
        </w:rPr>
        <w:t xml:space="preserve">fee </w:t>
      </w:r>
      <w:r>
        <w:rPr>
          <w:rFonts w:ascii="Times New Roman" w:hAnsi="Times New Roman" w:cs="Times New Roman"/>
          <w:sz w:val="24"/>
          <w:szCs w:val="24"/>
        </w:rPr>
        <w:t xml:space="preserve">audit, audit </w:t>
      </w:r>
      <w:r>
        <w:rPr>
          <w:rFonts w:ascii="Times New Roman" w:hAnsi="Times New Roman" w:cs="Times New Roman"/>
          <w:i/>
          <w:sz w:val="24"/>
          <w:szCs w:val="24"/>
        </w:rPr>
        <w:t xml:space="preserve">tenure, </w:t>
      </w:r>
      <w:r>
        <w:rPr>
          <w:rFonts w:ascii="Times New Roman" w:hAnsi="Times New Roman" w:cs="Times New Roman"/>
          <w:sz w:val="24"/>
          <w:szCs w:val="24"/>
        </w:rPr>
        <w:t xml:space="preserve">rotasi audit dan reputasi auditor peneliti </w:t>
      </w:r>
      <w:r>
        <w:rPr>
          <w:rFonts w:ascii="Times New Roman" w:hAnsi="Times New Roman" w:cs="Times New Roman"/>
          <w:sz w:val="24"/>
          <w:szCs w:val="24"/>
        </w:rPr>
        <w:lastRenderedPageBreak/>
        <w:t xml:space="preserve">termotivasi untuk meneliti lebih lanjut mengenai bagaimana pengaruh </w:t>
      </w:r>
      <w:r>
        <w:rPr>
          <w:rFonts w:ascii="Times New Roman" w:hAnsi="Times New Roman" w:cs="Times New Roman"/>
          <w:i/>
          <w:sz w:val="24"/>
          <w:szCs w:val="24"/>
        </w:rPr>
        <w:t>fee</w:t>
      </w:r>
      <w:r>
        <w:rPr>
          <w:rFonts w:ascii="Times New Roman" w:hAnsi="Times New Roman" w:cs="Times New Roman"/>
          <w:sz w:val="24"/>
          <w:szCs w:val="24"/>
        </w:rPr>
        <w:t xml:space="preserve"> audit, audit </w:t>
      </w:r>
      <w:r>
        <w:rPr>
          <w:rFonts w:ascii="Times New Roman" w:hAnsi="Times New Roman" w:cs="Times New Roman"/>
          <w:i/>
          <w:sz w:val="24"/>
          <w:szCs w:val="24"/>
        </w:rPr>
        <w:t xml:space="preserve">tenure, </w:t>
      </w:r>
      <w:r>
        <w:rPr>
          <w:rFonts w:ascii="Times New Roman" w:hAnsi="Times New Roman" w:cs="Times New Roman"/>
          <w:sz w:val="24"/>
          <w:szCs w:val="24"/>
        </w:rPr>
        <w:t>rotasi audit dan reputasi auditor terhadap kualitas audit.</w:t>
      </w:r>
    </w:p>
    <w:p w:rsidR="00324F75" w:rsidRDefault="00324F75" w:rsidP="00324F75">
      <w:pPr>
        <w:spacing w:line="240" w:lineRule="auto"/>
        <w:ind w:left="426" w:firstLine="294"/>
        <w:jc w:val="both"/>
        <w:rPr>
          <w:rFonts w:ascii="Times New Roman" w:hAnsi="Times New Roman" w:cs="Times New Roman"/>
          <w:sz w:val="24"/>
          <w:szCs w:val="24"/>
        </w:rPr>
      </w:pPr>
    </w:p>
    <w:p w:rsidR="00324F75" w:rsidRPr="00EE3F46" w:rsidRDefault="00324F75" w:rsidP="00EE3F46">
      <w:pPr>
        <w:pStyle w:val="Heading1"/>
        <w:rPr>
          <w:rFonts w:ascii="Times New Roman" w:hAnsi="Times New Roman" w:cs="Times New Roman"/>
          <w:b/>
          <w:color w:val="auto"/>
          <w:sz w:val="24"/>
          <w:szCs w:val="24"/>
        </w:rPr>
      </w:pPr>
      <w:r w:rsidRPr="00EE3F46">
        <w:rPr>
          <w:rFonts w:ascii="Times New Roman" w:hAnsi="Times New Roman" w:cs="Times New Roman"/>
          <w:b/>
          <w:color w:val="auto"/>
          <w:sz w:val="24"/>
          <w:szCs w:val="24"/>
        </w:rPr>
        <w:t>2. Landasan Teori dan Pengembangan Hipotesis</w:t>
      </w:r>
    </w:p>
    <w:p w:rsidR="00324F75" w:rsidRPr="00EE3F46" w:rsidRDefault="00324F75" w:rsidP="00EE3F46">
      <w:pPr>
        <w:pStyle w:val="Heading2"/>
        <w:rPr>
          <w:rFonts w:ascii="Times New Roman" w:hAnsi="Times New Roman" w:cs="Times New Roman"/>
          <w:b/>
          <w:color w:val="auto"/>
          <w:sz w:val="24"/>
          <w:szCs w:val="24"/>
        </w:rPr>
      </w:pPr>
      <w:r w:rsidRPr="00EE3F46">
        <w:rPr>
          <w:rFonts w:ascii="Times New Roman" w:hAnsi="Times New Roman" w:cs="Times New Roman"/>
          <w:b/>
          <w:color w:val="auto"/>
          <w:sz w:val="24"/>
          <w:szCs w:val="24"/>
        </w:rPr>
        <w:t>Teori Agensi</w:t>
      </w:r>
    </w:p>
    <w:p w:rsidR="00324F75" w:rsidRDefault="00324F75" w:rsidP="00856F1A">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Teori keagenan (</w:t>
      </w:r>
      <w:r>
        <w:rPr>
          <w:rFonts w:ascii="Times New Roman" w:hAnsi="Times New Roman" w:cs="Times New Roman"/>
          <w:i/>
          <w:sz w:val="24"/>
          <w:szCs w:val="24"/>
        </w:rPr>
        <w:t xml:space="preserve">agency Theory) </w:t>
      </w:r>
      <w:r>
        <w:rPr>
          <w:rFonts w:ascii="Times New Roman" w:hAnsi="Times New Roman" w:cs="Times New Roman"/>
          <w:sz w:val="24"/>
          <w:szCs w:val="24"/>
        </w:rPr>
        <w:t>digunakan untuk teori yang mendasari praktik bisnis dari suatu perusahaan. Menurut (Jensen &amp; Mackling, 1976 dalam Permatasari, I., C., dan Astuti, C., D., 2018) teori keagenan adalah hubungan keagenan suatu kontrak, dimana suatu orang atau lebih (</w:t>
      </w:r>
      <w:r>
        <w:rPr>
          <w:rFonts w:ascii="Times New Roman" w:hAnsi="Times New Roman" w:cs="Times New Roman"/>
          <w:i/>
          <w:sz w:val="24"/>
          <w:szCs w:val="24"/>
        </w:rPr>
        <w:t>principal)</w:t>
      </w:r>
      <w:r>
        <w:rPr>
          <w:rFonts w:ascii="Times New Roman" w:hAnsi="Times New Roman" w:cs="Times New Roman"/>
          <w:sz w:val="24"/>
          <w:szCs w:val="24"/>
        </w:rPr>
        <w:t xml:space="preserve"> meminta pihak lain (agen) dalam melaksanakan sejumlah pekerjaan atas nama </w:t>
      </w:r>
      <w:r>
        <w:rPr>
          <w:rFonts w:ascii="Times New Roman" w:hAnsi="Times New Roman" w:cs="Times New Roman"/>
          <w:i/>
          <w:sz w:val="24"/>
          <w:szCs w:val="24"/>
        </w:rPr>
        <w:t xml:space="preserve">principal, </w:t>
      </w:r>
      <w:r>
        <w:rPr>
          <w:rFonts w:ascii="Times New Roman" w:hAnsi="Times New Roman" w:cs="Times New Roman"/>
          <w:sz w:val="24"/>
          <w:szCs w:val="24"/>
        </w:rPr>
        <w:t>yang dapat melibatkan pendelegasian beberapa wewenang pembuatan keputusan kepada agen.</w:t>
      </w:r>
    </w:p>
    <w:p w:rsidR="00324F75" w:rsidRPr="00EE3F46" w:rsidRDefault="00856F1A" w:rsidP="00EE3F46">
      <w:pPr>
        <w:pStyle w:val="Heading2"/>
        <w:rPr>
          <w:rFonts w:ascii="Times New Roman" w:hAnsi="Times New Roman" w:cs="Times New Roman"/>
          <w:b/>
          <w:color w:val="auto"/>
          <w:sz w:val="24"/>
          <w:szCs w:val="24"/>
        </w:rPr>
      </w:pPr>
      <w:r w:rsidRPr="00EE3F46">
        <w:rPr>
          <w:rFonts w:ascii="Times New Roman" w:hAnsi="Times New Roman" w:cs="Times New Roman"/>
          <w:b/>
          <w:color w:val="auto"/>
          <w:sz w:val="24"/>
          <w:szCs w:val="24"/>
        </w:rPr>
        <w:t>Kualitas Audit</w:t>
      </w:r>
    </w:p>
    <w:p w:rsidR="00856F1A" w:rsidRPr="00856F1A" w:rsidRDefault="00856F1A" w:rsidP="00856F1A">
      <w:pPr>
        <w:spacing w:line="240" w:lineRule="auto"/>
        <w:ind w:firstLine="720"/>
        <w:jc w:val="both"/>
        <w:rPr>
          <w:rFonts w:ascii="Times New Roman" w:hAnsi="Times New Roman" w:cs="Times New Roman"/>
          <w:b/>
          <w:sz w:val="24"/>
          <w:szCs w:val="24"/>
        </w:rPr>
      </w:pPr>
      <w:r>
        <w:rPr>
          <w:rFonts w:ascii="Times New Roman" w:hAnsi="Times New Roman" w:cs="Times New Roman"/>
          <w:sz w:val="24"/>
          <w:szCs w:val="24"/>
        </w:rPr>
        <w:t>K</w:t>
      </w:r>
      <w:r w:rsidRPr="00856F1A">
        <w:rPr>
          <w:rFonts w:ascii="Times New Roman" w:hAnsi="Times New Roman" w:cs="Times New Roman"/>
          <w:sz w:val="24"/>
          <w:szCs w:val="24"/>
        </w:rPr>
        <w:t>ualitas audit adalah pelaksanaan audit yang dilakukan sesuai dengan standar sehingga mampu mengungkapkan dan melaporkan, apabila terjadi pelanggaran yang dilakukan klien</w:t>
      </w:r>
      <w:r>
        <w:rPr>
          <w:rFonts w:ascii="Times New Roman" w:hAnsi="Times New Roman" w:cs="Times New Roman"/>
          <w:sz w:val="24"/>
          <w:szCs w:val="24"/>
        </w:rPr>
        <w:t xml:space="preserve"> (</w:t>
      </w:r>
      <w:r w:rsidRPr="00856F1A">
        <w:rPr>
          <w:rFonts w:ascii="Times New Roman" w:hAnsi="Times New Roman" w:cs="Times New Roman"/>
          <w:color w:val="000000" w:themeColor="text1"/>
          <w:sz w:val="24"/>
          <w:szCs w:val="24"/>
        </w:rPr>
        <w:t>Rosnidah</w:t>
      </w:r>
      <w:r>
        <w:rPr>
          <w:rFonts w:ascii="Times New Roman" w:hAnsi="Times New Roman" w:cs="Times New Roman"/>
          <w:sz w:val="24"/>
          <w:szCs w:val="24"/>
        </w:rPr>
        <w:t xml:space="preserve">, </w:t>
      </w:r>
      <w:r w:rsidRPr="00856F1A">
        <w:rPr>
          <w:rFonts w:ascii="Times New Roman" w:hAnsi="Times New Roman" w:cs="Times New Roman"/>
          <w:sz w:val="24"/>
          <w:szCs w:val="24"/>
        </w:rPr>
        <w:t>2010). Audit memiliki fungsi sebagai proses untuk mengurangi ketidakselarasan informasi yang terdapat antara manajer dan para pemegang saham dengan menggunkan pihak luar untuk memberikan pengesahan terhadap laporan keuangan.</w:t>
      </w:r>
    </w:p>
    <w:p w:rsidR="00856F1A" w:rsidRPr="00EE3F46" w:rsidRDefault="00856F1A" w:rsidP="00EE3F46">
      <w:pPr>
        <w:pStyle w:val="Heading2"/>
        <w:rPr>
          <w:rFonts w:ascii="Times New Roman" w:hAnsi="Times New Roman" w:cs="Times New Roman"/>
          <w:b/>
          <w:color w:val="auto"/>
          <w:sz w:val="24"/>
          <w:szCs w:val="24"/>
        </w:rPr>
      </w:pPr>
      <w:r w:rsidRPr="00EE3F46">
        <w:rPr>
          <w:rFonts w:ascii="Times New Roman" w:hAnsi="Times New Roman" w:cs="Times New Roman"/>
          <w:b/>
          <w:i/>
          <w:color w:val="auto"/>
          <w:sz w:val="24"/>
          <w:szCs w:val="24"/>
        </w:rPr>
        <w:t xml:space="preserve">Fee </w:t>
      </w:r>
      <w:r w:rsidRPr="00EE3F46">
        <w:rPr>
          <w:rFonts w:ascii="Times New Roman" w:hAnsi="Times New Roman" w:cs="Times New Roman"/>
          <w:b/>
          <w:color w:val="auto"/>
          <w:sz w:val="24"/>
          <w:szCs w:val="24"/>
        </w:rPr>
        <w:t>Audit</w:t>
      </w:r>
    </w:p>
    <w:p w:rsidR="00856F1A" w:rsidRDefault="00856F1A" w:rsidP="00856F1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Dalam Peraturan Pengurus Institut Akuntan Publik Indonesia Nomor 2 Tahun 2016, menjelaskan bahwa imbalan jasa audit adalah imbalan yang diterima oleh Akuntan Publik dari entitas kliennya sehubungan dengan pemberian jasa audit. Menurut Sukrisno Agoes (2012;18) mendefinisikan </w:t>
      </w:r>
      <w:r>
        <w:rPr>
          <w:rFonts w:ascii="Times New Roman" w:hAnsi="Times New Roman" w:cs="Times New Roman"/>
          <w:i/>
          <w:sz w:val="24"/>
          <w:szCs w:val="24"/>
        </w:rPr>
        <w:t xml:space="preserve">fee </w:t>
      </w:r>
      <w:r>
        <w:rPr>
          <w:rFonts w:ascii="Times New Roman" w:hAnsi="Times New Roman" w:cs="Times New Roman"/>
          <w:sz w:val="24"/>
          <w:szCs w:val="24"/>
        </w:rPr>
        <w:t>audit merupakan Besarnya biaya tergantung antara lain resiko penugasan, kompleksitas jasa yang diberikan, keahlian yang diperulukan untuk melaksanakan jasa tersebut, struktur biaya KAP yang bersangkutan dan pertimbangan profesional lainnya.</w:t>
      </w:r>
    </w:p>
    <w:p w:rsidR="00856F1A" w:rsidRPr="00EE3F46" w:rsidRDefault="00856F1A" w:rsidP="00EE3F46">
      <w:pPr>
        <w:pStyle w:val="Heading2"/>
        <w:rPr>
          <w:rFonts w:ascii="Times New Roman" w:hAnsi="Times New Roman" w:cs="Times New Roman"/>
          <w:b/>
          <w:i/>
          <w:color w:val="auto"/>
          <w:sz w:val="24"/>
          <w:szCs w:val="24"/>
        </w:rPr>
      </w:pPr>
      <w:r w:rsidRPr="00EE3F46">
        <w:rPr>
          <w:rFonts w:ascii="Times New Roman" w:hAnsi="Times New Roman" w:cs="Times New Roman"/>
          <w:b/>
          <w:color w:val="auto"/>
          <w:sz w:val="24"/>
          <w:szCs w:val="24"/>
        </w:rPr>
        <w:t xml:space="preserve">Audit </w:t>
      </w:r>
      <w:r w:rsidRPr="00EE3F46">
        <w:rPr>
          <w:rFonts w:ascii="Times New Roman" w:hAnsi="Times New Roman" w:cs="Times New Roman"/>
          <w:b/>
          <w:i/>
          <w:color w:val="auto"/>
          <w:sz w:val="24"/>
          <w:szCs w:val="24"/>
        </w:rPr>
        <w:t>Tenure</w:t>
      </w:r>
    </w:p>
    <w:p w:rsidR="00856F1A" w:rsidRDefault="00856F1A" w:rsidP="00856F1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Audit </w:t>
      </w:r>
      <w:r w:rsidRPr="0054191B">
        <w:rPr>
          <w:rFonts w:ascii="Times New Roman" w:hAnsi="Times New Roman" w:cs="Times New Roman"/>
          <w:i/>
          <w:sz w:val="24"/>
          <w:szCs w:val="24"/>
        </w:rPr>
        <w:t xml:space="preserve">Tenure </w:t>
      </w:r>
      <w:r>
        <w:rPr>
          <w:rFonts w:ascii="Times New Roman" w:hAnsi="Times New Roman" w:cs="Times New Roman"/>
          <w:sz w:val="24"/>
          <w:szCs w:val="24"/>
        </w:rPr>
        <w:t xml:space="preserve">adalah lamanya hubungan auditor dan klien yang diukur dengan jumlah tahun (Geigher &amp; Raghunandan, 2002 dalam Nadia, 2014). </w:t>
      </w:r>
      <w:r>
        <w:rPr>
          <w:rFonts w:ascii="Times New Roman" w:hAnsi="Times New Roman" w:cs="Times New Roman"/>
          <w:i/>
          <w:sz w:val="24"/>
          <w:szCs w:val="24"/>
        </w:rPr>
        <w:t xml:space="preserve">Tenur </w:t>
      </w:r>
      <w:r>
        <w:rPr>
          <w:rFonts w:ascii="Times New Roman" w:hAnsi="Times New Roman" w:cs="Times New Roman"/>
          <w:sz w:val="24"/>
          <w:szCs w:val="24"/>
        </w:rPr>
        <w:t xml:space="preserve">audit dikaitkan dengan keahlian auditor yang dimiliki, auditor dapat memperoleh pemahaman yang lebih baik dari proses bisnis klien dan risiko. Selain </w:t>
      </w:r>
      <w:r>
        <w:rPr>
          <w:rFonts w:ascii="Times New Roman" w:hAnsi="Times New Roman" w:cs="Times New Roman"/>
          <w:i/>
          <w:sz w:val="24"/>
          <w:szCs w:val="24"/>
        </w:rPr>
        <w:t>tenure</w:t>
      </w:r>
      <w:r>
        <w:rPr>
          <w:rFonts w:ascii="Times New Roman" w:hAnsi="Times New Roman" w:cs="Times New Roman"/>
          <w:sz w:val="24"/>
          <w:szCs w:val="24"/>
        </w:rPr>
        <w:t xml:space="preserve"> audit terkait dengan kewaspadaan terhadap keakraban auditor dengan klien.</w:t>
      </w:r>
    </w:p>
    <w:p w:rsidR="00856F1A" w:rsidRPr="00EE3F46" w:rsidRDefault="00856F1A" w:rsidP="00EE3F46">
      <w:pPr>
        <w:pStyle w:val="Heading2"/>
        <w:rPr>
          <w:rFonts w:ascii="Times New Roman" w:hAnsi="Times New Roman" w:cs="Times New Roman"/>
          <w:b/>
          <w:color w:val="auto"/>
          <w:sz w:val="24"/>
          <w:szCs w:val="24"/>
        </w:rPr>
      </w:pPr>
      <w:r w:rsidRPr="00EE3F46">
        <w:rPr>
          <w:rFonts w:ascii="Times New Roman" w:hAnsi="Times New Roman" w:cs="Times New Roman"/>
          <w:b/>
          <w:color w:val="auto"/>
          <w:sz w:val="24"/>
          <w:szCs w:val="24"/>
        </w:rPr>
        <w:t>Rotasi Audit</w:t>
      </w:r>
    </w:p>
    <w:p w:rsidR="00856F1A" w:rsidRDefault="00856F1A" w:rsidP="00856F1A">
      <w:pPr>
        <w:spacing w:line="240" w:lineRule="auto"/>
        <w:jc w:val="both"/>
        <w:rPr>
          <w:rFonts w:ascii="Times New Roman" w:hAnsi="Times New Roman" w:cs="Times New Roman"/>
          <w:sz w:val="24"/>
          <w:szCs w:val="24"/>
        </w:rPr>
      </w:pPr>
      <w:r>
        <w:rPr>
          <w:rFonts w:ascii="Times New Roman" w:hAnsi="Times New Roman" w:cs="Times New Roman"/>
          <w:sz w:val="24"/>
          <w:szCs w:val="24"/>
        </w:rPr>
        <w:t>Rotasi audit dapat dikatakan sebagai pergantian Kantor Akuntan Publik atau Akuntan Publik yang memberikan jasa audit kepada kliennya menurut Permatasari &amp; Astuti, (2018). Dalam bulan April 2015 pemerintah mengeluarkan Peraturan Pemerintah Nomor 20 Tahun 2015 yang mewajibkan rotasi rekan audit saja. Ini merupakan perubahan dari Peraturan Mentri Keuangan Nomor: 17/PMK.01/2008 yang mewajibkan rotasi rekan audit dan rotasi KAP.</w:t>
      </w:r>
    </w:p>
    <w:p w:rsidR="00EE3F46" w:rsidRDefault="00EE3F46" w:rsidP="00856F1A">
      <w:pPr>
        <w:spacing w:line="240" w:lineRule="auto"/>
        <w:jc w:val="both"/>
        <w:rPr>
          <w:rFonts w:ascii="Times New Roman" w:hAnsi="Times New Roman" w:cs="Times New Roman"/>
          <w:sz w:val="24"/>
          <w:szCs w:val="24"/>
        </w:rPr>
      </w:pPr>
    </w:p>
    <w:p w:rsidR="00856F1A" w:rsidRPr="00EE3F46" w:rsidRDefault="00856F1A" w:rsidP="00EE3F46">
      <w:pPr>
        <w:pStyle w:val="Heading2"/>
        <w:rPr>
          <w:rFonts w:ascii="Times New Roman" w:hAnsi="Times New Roman" w:cs="Times New Roman"/>
          <w:b/>
          <w:color w:val="auto"/>
          <w:sz w:val="24"/>
          <w:szCs w:val="24"/>
        </w:rPr>
      </w:pPr>
      <w:r w:rsidRPr="00EE3F46">
        <w:rPr>
          <w:rFonts w:ascii="Times New Roman" w:hAnsi="Times New Roman" w:cs="Times New Roman"/>
          <w:b/>
          <w:color w:val="auto"/>
          <w:sz w:val="24"/>
          <w:szCs w:val="24"/>
        </w:rPr>
        <w:lastRenderedPageBreak/>
        <w:t>Reputasi Auditor</w:t>
      </w:r>
    </w:p>
    <w:p w:rsidR="00856F1A" w:rsidRDefault="00856F1A" w:rsidP="00856F1A">
      <w:pPr>
        <w:spacing w:line="240" w:lineRule="auto"/>
        <w:jc w:val="both"/>
        <w:rPr>
          <w:rFonts w:ascii="Times New Roman" w:hAnsi="Times New Roman" w:cs="Times New Roman"/>
          <w:sz w:val="24"/>
          <w:szCs w:val="24"/>
        </w:rPr>
      </w:pPr>
      <w:r>
        <w:rPr>
          <w:rFonts w:ascii="Times New Roman" w:hAnsi="Times New Roman" w:cs="Times New Roman"/>
          <w:sz w:val="24"/>
          <w:szCs w:val="24"/>
        </w:rPr>
        <w:t>Giri (2010) menyatakan bahwa KAP bereputasi menjelaskan adanya sikap independensi auditor dalam melaksanakan tugas audit. KAP besar identik dengan KAP bereputasi tinggi, dalam hal ini menunjukkan kemampuan auditor untuk bersikap independen dalam melaksanakan audit secara profesional sebab KAP menjadi kurang tergantung secara ekonomi kepada klien.</w:t>
      </w:r>
    </w:p>
    <w:p w:rsidR="00856F1A" w:rsidRDefault="00856F1A" w:rsidP="00856F1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Nama-nama KAP </w:t>
      </w:r>
      <w:r>
        <w:rPr>
          <w:rFonts w:ascii="Times New Roman" w:hAnsi="Times New Roman" w:cs="Times New Roman"/>
          <w:i/>
          <w:sz w:val="24"/>
          <w:szCs w:val="24"/>
        </w:rPr>
        <w:t xml:space="preserve">big Four </w:t>
      </w:r>
      <w:r>
        <w:rPr>
          <w:rFonts w:ascii="Times New Roman" w:hAnsi="Times New Roman" w:cs="Times New Roman"/>
          <w:sz w:val="24"/>
          <w:szCs w:val="24"/>
        </w:rPr>
        <w:t>beserta afiliasinya di Indonesia yaitu:</w:t>
      </w:r>
    </w:p>
    <w:p w:rsidR="00856F1A" w:rsidRPr="00AD01D1" w:rsidRDefault="00856F1A" w:rsidP="00856F1A">
      <w:pPr>
        <w:pStyle w:val="ListParagraph"/>
        <w:numPr>
          <w:ilvl w:val="0"/>
          <w:numId w:val="1"/>
        </w:numPr>
        <w:spacing w:line="240" w:lineRule="auto"/>
        <w:ind w:left="426"/>
        <w:jc w:val="both"/>
        <w:rPr>
          <w:rFonts w:ascii="Times New Roman" w:hAnsi="Times New Roman" w:cs="Times New Roman"/>
          <w:sz w:val="24"/>
          <w:szCs w:val="24"/>
        </w:rPr>
      </w:pPr>
      <w:r>
        <w:rPr>
          <w:rFonts w:ascii="Times New Roman" w:hAnsi="Times New Roman" w:cs="Times New Roman"/>
          <w:i/>
          <w:sz w:val="24"/>
          <w:szCs w:val="24"/>
        </w:rPr>
        <w:t>Deloitte Touche Tohmatsu (Deloitte)</w:t>
      </w:r>
      <w:r>
        <w:rPr>
          <w:rFonts w:ascii="Times New Roman" w:hAnsi="Times New Roman" w:cs="Times New Roman"/>
          <w:sz w:val="24"/>
          <w:szCs w:val="24"/>
        </w:rPr>
        <w:t xml:space="preserve"> berafiliasi dengan KAP Osman Bing Satrio &amp; Eny</w:t>
      </w:r>
    </w:p>
    <w:p w:rsidR="00856F1A" w:rsidRPr="00AD01D1" w:rsidRDefault="00856F1A" w:rsidP="00856F1A">
      <w:pPr>
        <w:pStyle w:val="ListParagraph"/>
        <w:numPr>
          <w:ilvl w:val="0"/>
          <w:numId w:val="1"/>
        </w:numPr>
        <w:spacing w:line="240" w:lineRule="auto"/>
        <w:ind w:left="426"/>
        <w:jc w:val="both"/>
        <w:rPr>
          <w:rFonts w:ascii="Times New Roman" w:hAnsi="Times New Roman" w:cs="Times New Roman"/>
          <w:sz w:val="24"/>
          <w:szCs w:val="24"/>
        </w:rPr>
      </w:pPr>
      <w:r>
        <w:rPr>
          <w:rFonts w:ascii="Times New Roman" w:hAnsi="Times New Roman" w:cs="Times New Roman"/>
          <w:i/>
          <w:sz w:val="24"/>
          <w:szCs w:val="24"/>
        </w:rPr>
        <w:t xml:space="preserve">PricewaterhouseCoopers(PwC) </w:t>
      </w:r>
      <w:r>
        <w:rPr>
          <w:rFonts w:ascii="Times New Roman" w:hAnsi="Times New Roman" w:cs="Times New Roman"/>
          <w:sz w:val="24"/>
          <w:szCs w:val="24"/>
        </w:rPr>
        <w:t>berafiliasi dengan KAP Tanudiredja, Wicisana &amp; Rekan</w:t>
      </w:r>
    </w:p>
    <w:p w:rsidR="00856F1A" w:rsidRPr="00AD01D1" w:rsidRDefault="00856F1A" w:rsidP="00856F1A">
      <w:pPr>
        <w:pStyle w:val="ListParagraph"/>
        <w:numPr>
          <w:ilvl w:val="0"/>
          <w:numId w:val="1"/>
        </w:numPr>
        <w:spacing w:line="240" w:lineRule="auto"/>
        <w:ind w:left="426"/>
        <w:jc w:val="both"/>
        <w:rPr>
          <w:rFonts w:ascii="Times New Roman" w:hAnsi="Times New Roman" w:cs="Times New Roman"/>
          <w:sz w:val="24"/>
          <w:szCs w:val="24"/>
        </w:rPr>
      </w:pPr>
      <w:r>
        <w:rPr>
          <w:rFonts w:ascii="Times New Roman" w:hAnsi="Times New Roman" w:cs="Times New Roman"/>
          <w:i/>
          <w:sz w:val="24"/>
          <w:szCs w:val="24"/>
        </w:rPr>
        <w:t xml:space="preserve">Ernest &amp; Young (EY) </w:t>
      </w:r>
      <w:r>
        <w:rPr>
          <w:rFonts w:ascii="Times New Roman" w:hAnsi="Times New Roman" w:cs="Times New Roman"/>
          <w:sz w:val="24"/>
          <w:szCs w:val="24"/>
        </w:rPr>
        <w:t>berafiliasi dengan KAP Purwantono, Suherman &amp; Surja</w:t>
      </w:r>
    </w:p>
    <w:p w:rsidR="00856F1A" w:rsidRDefault="00856F1A" w:rsidP="00856F1A">
      <w:pPr>
        <w:pStyle w:val="ListParagraph"/>
        <w:numPr>
          <w:ilvl w:val="0"/>
          <w:numId w:val="1"/>
        </w:numPr>
        <w:spacing w:line="240" w:lineRule="auto"/>
        <w:ind w:left="426"/>
        <w:jc w:val="both"/>
        <w:rPr>
          <w:rFonts w:ascii="Times New Roman" w:hAnsi="Times New Roman" w:cs="Times New Roman"/>
          <w:sz w:val="24"/>
          <w:szCs w:val="24"/>
        </w:rPr>
      </w:pPr>
      <w:r>
        <w:rPr>
          <w:rFonts w:ascii="Times New Roman" w:hAnsi="Times New Roman" w:cs="Times New Roman"/>
          <w:i/>
          <w:sz w:val="24"/>
          <w:szCs w:val="24"/>
        </w:rPr>
        <w:t>Klynveld Peat Marwick Goerdeler (KPMG)</w:t>
      </w:r>
      <w:r>
        <w:rPr>
          <w:rFonts w:ascii="Times New Roman" w:hAnsi="Times New Roman" w:cs="Times New Roman"/>
          <w:sz w:val="24"/>
          <w:szCs w:val="24"/>
        </w:rPr>
        <w:t xml:space="preserve"> berafiliasi dengan KAP Sidharta &amp; Widjaja.</w:t>
      </w:r>
    </w:p>
    <w:p w:rsidR="00856F1A" w:rsidRPr="00EE3F46" w:rsidRDefault="00856F1A" w:rsidP="00EE3F46">
      <w:pPr>
        <w:pStyle w:val="Heading2"/>
        <w:rPr>
          <w:rFonts w:ascii="Times New Roman" w:hAnsi="Times New Roman" w:cs="Times New Roman"/>
          <w:b/>
          <w:i/>
          <w:color w:val="auto"/>
          <w:sz w:val="24"/>
          <w:szCs w:val="24"/>
        </w:rPr>
      </w:pPr>
      <w:r w:rsidRPr="00EE3F46">
        <w:rPr>
          <w:rFonts w:ascii="Times New Roman" w:hAnsi="Times New Roman" w:cs="Times New Roman"/>
          <w:b/>
          <w:color w:val="auto"/>
          <w:sz w:val="24"/>
          <w:szCs w:val="24"/>
        </w:rPr>
        <w:t xml:space="preserve">Opini </w:t>
      </w:r>
      <w:r w:rsidRPr="00EE3F46">
        <w:rPr>
          <w:rFonts w:ascii="Times New Roman" w:hAnsi="Times New Roman" w:cs="Times New Roman"/>
          <w:b/>
          <w:i/>
          <w:color w:val="auto"/>
          <w:sz w:val="24"/>
          <w:szCs w:val="24"/>
        </w:rPr>
        <w:t>Going Concern</w:t>
      </w:r>
    </w:p>
    <w:p w:rsidR="00856F1A" w:rsidRPr="00A16C34" w:rsidRDefault="00856F1A" w:rsidP="00A16C34">
      <w:pPr>
        <w:spacing w:line="240" w:lineRule="auto"/>
        <w:jc w:val="both"/>
        <w:rPr>
          <w:rFonts w:ascii="Times New Roman" w:hAnsi="Times New Roman" w:cs="Times New Roman"/>
          <w:sz w:val="24"/>
          <w:szCs w:val="24"/>
        </w:rPr>
      </w:pPr>
      <w:r w:rsidRPr="00A16C34">
        <w:rPr>
          <w:rFonts w:ascii="Times New Roman" w:hAnsi="Times New Roman" w:cs="Times New Roman"/>
          <w:sz w:val="24"/>
          <w:szCs w:val="24"/>
        </w:rPr>
        <w:t xml:space="preserve">Dalam penelitian ini, opini </w:t>
      </w:r>
      <w:r w:rsidRPr="00A16C34">
        <w:rPr>
          <w:rFonts w:ascii="Times New Roman" w:hAnsi="Times New Roman" w:cs="Times New Roman"/>
          <w:i/>
          <w:sz w:val="24"/>
          <w:szCs w:val="24"/>
        </w:rPr>
        <w:t xml:space="preserve">going concern </w:t>
      </w:r>
      <w:r w:rsidRPr="00A16C34">
        <w:rPr>
          <w:rFonts w:ascii="Times New Roman" w:hAnsi="Times New Roman" w:cs="Times New Roman"/>
          <w:sz w:val="24"/>
          <w:szCs w:val="24"/>
        </w:rPr>
        <w:t xml:space="preserve">digunakan sebagai proksi variabel kualitas audit. Menurut SPAP (PSA 30 SA Seksi 341 Paragraf 2) (IAI, 2012) mendefinisikan </w:t>
      </w:r>
      <w:r w:rsidRPr="00A16C34">
        <w:rPr>
          <w:rFonts w:ascii="Times New Roman" w:hAnsi="Times New Roman" w:cs="Times New Roman"/>
          <w:i/>
          <w:sz w:val="24"/>
          <w:szCs w:val="24"/>
        </w:rPr>
        <w:t>going concern</w:t>
      </w:r>
      <w:r w:rsidRPr="00A16C34">
        <w:rPr>
          <w:rFonts w:ascii="Times New Roman" w:hAnsi="Times New Roman" w:cs="Times New Roman"/>
          <w:sz w:val="24"/>
          <w:szCs w:val="24"/>
        </w:rPr>
        <w:t xml:space="preserve"> sebagai kesangsian kemampuan suatu usaha dalam mempertahankan kelangsungan hidupnya, selama periode waktu yang pantas, yaitu tidak lebih dari satu tahun sejak tanggal laporan keuangan auditan. PSA No. 30 Seksi 341 paragraf 1 (SPAP, 2011) menyatakan bahwa </w:t>
      </w:r>
      <w:r w:rsidRPr="00A16C34">
        <w:rPr>
          <w:rFonts w:ascii="Times New Roman" w:hAnsi="Times New Roman" w:cs="Times New Roman"/>
          <w:i/>
          <w:sz w:val="24"/>
          <w:szCs w:val="24"/>
        </w:rPr>
        <w:t>going concern</w:t>
      </w:r>
      <w:r w:rsidRPr="00A16C34">
        <w:rPr>
          <w:rFonts w:ascii="Times New Roman" w:hAnsi="Times New Roman" w:cs="Times New Roman"/>
          <w:sz w:val="24"/>
          <w:szCs w:val="24"/>
        </w:rPr>
        <w:t xml:space="preserve"> dipakai sebagai asumsi dalam pelporan keuangan sepanjang tidak terbukti adanya informasi yang secara signifikan dianggap berlawanan. </w:t>
      </w:r>
    </w:p>
    <w:p w:rsidR="00A16C34" w:rsidRPr="00EE3F46" w:rsidRDefault="00A16C34" w:rsidP="00EE3F46">
      <w:pPr>
        <w:pStyle w:val="Heading2"/>
        <w:rPr>
          <w:rFonts w:ascii="Times New Roman" w:hAnsi="Times New Roman" w:cs="Times New Roman"/>
          <w:b/>
          <w:color w:val="auto"/>
          <w:sz w:val="24"/>
          <w:szCs w:val="24"/>
        </w:rPr>
      </w:pPr>
      <w:r w:rsidRPr="00EE3F46">
        <w:rPr>
          <w:rFonts w:ascii="Times New Roman" w:hAnsi="Times New Roman" w:cs="Times New Roman"/>
          <w:b/>
          <w:color w:val="auto"/>
          <w:sz w:val="24"/>
          <w:szCs w:val="24"/>
        </w:rPr>
        <w:t xml:space="preserve">Pengaruh </w:t>
      </w:r>
      <w:r w:rsidRPr="00EE3F46">
        <w:rPr>
          <w:rFonts w:ascii="Times New Roman" w:hAnsi="Times New Roman" w:cs="Times New Roman"/>
          <w:b/>
          <w:i/>
          <w:color w:val="auto"/>
          <w:sz w:val="24"/>
          <w:szCs w:val="24"/>
        </w:rPr>
        <w:t xml:space="preserve">Fee </w:t>
      </w:r>
      <w:r w:rsidRPr="00EE3F46">
        <w:rPr>
          <w:rFonts w:ascii="Times New Roman" w:hAnsi="Times New Roman" w:cs="Times New Roman"/>
          <w:b/>
          <w:color w:val="auto"/>
          <w:sz w:val="24"/>
          <w:szCs w:val="24"/>
        </w:rPr>
        <w:t>Audit Terhadap Kualitas Audit</w:t>
      </w:r>
    </w:p>
    <w:p w:rsidR="00A16C34" w:rsidRDefault="00A16C34" w:rsidP="00A16C34">
      <w:pPr>
        <w:spacing w:line="24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i/>
          <w:sz w:val="24"/>
          <w:szCs w:val="24"/>
        </w:rPr>
        <w:t xml:space="preserve">Fee </w:t>
      </w:r>
      <w:r>
        <w:rPr>
          <w:rFonts w:ascii="Times New Roman" w:hAnsi="Times New Roman" w:cs="Times New Roman"/>
          <w:sz w:val="24"/>
          <w:szCs w:val="24"/>
        </w:rPr>
        <w:t>audit yang merupakan pembayaran imbalan jasa kepada auditor dilakukan setelah selesai melakukan tugasnya. Imbalan yang diberikan berdasarkan atas perjanjian yang telah dibuat sebelumnya. Semakin besar upah yag diberikan, maka auditor semakin terdorong untuk meningkatkan kemampuan dan kinerjanya sehingga mendatangkan hasil yang baik. Penelitian dari Kursinah dan Rohman  (2014) dalam Pramaswaradana, &amp; Astika, (2017) menyatakan bahwa bank serta perusahaan besar yang ada di Lebanon berani memberikan upah yang besar kepada auditor demi menjamin informasi yang diperoleh nanti hasilnya akurat sehingga secara tidak langsung dapat juga meningkatkan kredibilitas laporan tahunan dari perusahaan tersebut.</w:t>
      </w:r>
    </w:p>
    <w:p w:rsidR="00A16C34" w:rsidRDefault="00A16C34" w:rsidP="00A16C34">
      <w:pPr>
        <w:spacing w:line="240" w:lineRule="auto"/>
        <w:jc w:val="both"/>
        <w:rPr>
          <w:rFonts w:ascii="Times New Roman" w:hAnsi="Times New Roman" w:cs="Times New Roman"/>
          <w:b/>
          <w:sz w:val="24"/>
          <w:szCs w:val="24"/>
        </w:rPr>
      </w:pPr>
      <w:r w:rsidRPr="009B2BB2">
        <w:rPr>
          <w:rFonts w:ascii="Times New Roman" w:hAnsi="Times New Roman" w:cs="Times New Roman"/>
          <w:b/>
          <w:sz w:val="24"/>
          <w:szCs w:val="24"/>
        </w:rPr>
        <w:t xml:space="preserve">H1: </w:t>
      </w:r>
      <w:r w:rsidRPr="009B2BB2">
        <w:rPr>
          <w:rFonts w:ascii="Times New Roman" w:hAnsi="Times New Roman" w:cs="Times New Roman"/>
          <w:b/>
          <w:i/>
          <w:sz w:val="24"/>
          <w:szCs w:val="24"/>
        </w:rPr>
        <w:t xml:space="preserve">Fee </w:t>
      </w:r>
      <w:r>
        <w:rPr>
          <w:rFonts w:ascii="Times New Roman" w:hAnsi="Times New Roman" w:cs="Times New Roman"/>
          <w:b/>
          <w:sz w:val="24"/>
          <w:szCs w:val="24"/>
        </w:rPr>
        <w:t>Audit Berpengaruh</w:t>
      </w:r>
      <w:r w:rsidRPr="009B2BB2">
        <w:rPr>
          <w:rFonts w:ascii="Times New Roman" w:hAnsi="Times New Roman" w:cs="Times New Roman"/>
          <w:b/>
          <w:sz w:val="24"/>
          <w:szCs w:val="24"/>
        </w:rPr>
        <w:t xml:space="preserve"> </w:t>
      </w:r>
      <w:r>
        <w:rPr>
          <w:rFonts w:ascii="Times New Roman" w:hAnsi="Times New Roman" w:cs="Times New Roman"/>
          <w:b/>
          <w:sz w:val="24"/>
          <w:szCs w:val="24"/>
        </w:rPr>
        <w:t xml:space="preserve">Positif </w:t>
      </w:r>
      <w:r w:rsidRPr="009B2BB2">
        <w:rPr>
          <w:rFonts w:ascii="Times New Roman" w:hAnsi="Times New Roman" w:cs="Times New Roman"/>
          <w:b/>
          <w:sz w:val="24"/>
          <w:szCs w:val="24"/>
        </w:rPr>
        <w:t>Terhadap Kualitas Audit.</w:t>
      </w:r>
    </w:p>
    <w:p w:rsidR="00A16C34" w:rsidRPr="00EE3F46" w:rsidRDefault="00A16C34" w:rsidP="00EE3F46">
      <w:pPr>
        <w:pStyle w:val="Heading2"/>
        <w:rPr>
          <w:rFonts w:ascii="Times New Roman" w:hAnsi="Times New Roman" w:cs="Times New Roman"/>
          <w:b/>
          <w:color w:val="auto"/>
          <w:sz w:val="24"/>
          <w:szCs w:val="24"/>
        </w:rPr>
      </w:pPr>
      <w:r w:rsidRPr="00EE3F46">
        <w:rPr>
          <w:rFonts w:ascii="Times New Roman" w:hAnsi="Times New Roman" w:cs="Times New Roman"/>
          <w:b/>
          <w:color w:val="auto"/>
          <w:sz w:val="24"/>
          <w:szCs w:val="24"/>
        </w:rPr>
        <w:t xml:space="preserve">Pengaruh Audit </w:t>
      </w:r>
      <w:r w:rsidRPr="00EE3F46">
        <w:rPr>
          <w:rFonts w:ascii="Times New Roman" w:hAnsi="Times New Roman" w:cs="Times New Roman"/>
          <w:b/>
          <w:i/>
          <w:color w:val="auto"/>
          <w:sz w:val="24"/>
          <w:szCs w:val="24"/>
        </w:rPr>
        <w:t xml:space="preserve">Tenure </w:t>
      </w:r>
      <w:r w:rsidRPr="00EE3F46">
        <w:rPr>
          <w:rFonts w:ascii="Times New Roman" w:hAnsi="Times New Roman" w:cs="Times New Roman"/>
          <w:b/>
          <w:color w:val="auto"/>
          <w:sz w:val="24"/>
          <w:szCs w:val="24"/>
        </w:rPr>
        <w:t>Terhadap Kualitas Audit</w:t>
      </w:r>
    </w:p>
    <w:p w:rsidR="00A16C34" w:rsidRDefault="00A16C34" w:rsidP="00A16C34">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Masa perikatan audit yang terlalu singkat waktunya dapat menyebabkan pengetahuan spesifik tentang klien masih sedikit hingga kualitas audit rendah. Jika terlampau panjang juga bisa menyebabkan turunnya independensi dan obyektivitas akibat keakraban berlebihan antara kedua belah pihak (Permana, 2012 dalam Andriani N, &amp; Nursiam, 2017), Pernyataan tersebut didukung oleh penelitian Nurhayati, S,. &amp; Dwi, S,. (2015)</w:t>
      </w:r>
    </w:p>
    <w:p w:rsidR="00A16C34" w:rsidRDefault="00A16C34" w:rsidP="00A16C34">
      <w:pPr>
        <w:spacing w:line="240" w:lineRule="auto"/>
        <w:jc w:val="both"/>
        <w:rPr>
          <w:rFonts w:ascii="Times New Roman" w:hAnsi="Times New Roman" w:cs="Times New Roman"/>
          <w:b/>
          <w:sz w:val="24"/>
          <w:szCs w:val="24"/>
        </w:rPr>
      </w:pPr>
      <w:r w:rsidRPr="005A55ED">
        <w:rPr>
          <w:rFonts w:ascii="Times New Roman" w:hAnsi="Times New Roman" w:cs="Times New Roman"/>
          <w:b/>
          <w:sz w:val="24"/>
          <w:szCs w:val="24"/>
        </w:rPr>
        <w:lastRenderedPageBreak/>
        <w:t xml:space="preserve">H2: Audit </w:t>
      </w:r>
      <w:r w:rsidRPr="005A55ED">
        <w:rPr>
          <w:rFonts w:ascii="Times New Roman" w:hAnsi="Times New Roman" w:cs="Times New Roman"/>
          <w:b/>
          <w:i/>
          <w:sz w:val="24"/>
          <w:szCs w:val="24"/>
        </w:rPr>
        <w:t xml:space="preserve">Tenure </w:t>
      </w:r>
      <w:r>
        <w:rPr>
          <w:rFonts w:ascii="Times New Roman" w:hAnsi="Times New Roman" w:cs="Times New Roman"/>
          <w:b/>
          <w:sz w:val="24"/>
          <w:szCs w:val="24"/>
        </w:rPr>
        <w:t>Berpengaruh Positif</w:t>
      </w:r>
      <w:r w:rsidRPr="005A55ED">
        <w:rPr>
          <w:rFonts w:ascii="Times New Roman" w:hAnsi="Times New Roman" w:cs="Times New Roman"/>
          <w:b/>
          <w:sz w:val="24"/>
          <w:szCs w:val="24"/>
        </w:rPr>
        <w:t xml:space="preserve"> Terhadap Kualitas Audit</w:t>
      </w:r>
    </w:p>
    <w:p w:rsidR="00A16C34" w:rsidRPr="00EE3F46" w:rsidRDefault="00A16C34" w:rsidP="00EE3F46">
      <w:pPr>
        <w:pStyle w:val="Heading2"/>
        <w:rPr>
          <w:rFonts w:ascii="Times New Roman" w:hAnsi="Times New Roman" w:cs="Times New Roman"/>
          <w:b/>
          <w:color w:val="auto"/>
          <w:sz w:val="24"/>
          <w:szCs w:val="24"/>
        </w:rPr>
      </w:pPr>
      <w:r w:rsidRPr="00EE3F46">
        <w:rPr>
          <w:rFonts w:ascii="Times New Roman" w:hAnsi="Times New Roman" w:cs="Times New Roman"/>
          <w:b/>
          <w:color w:val="auto"/>
          <w:sz w:val="24"/>
          <w:szCs w:val="24"/>
        </w:rPr>
        <w:t>Pengaruh Rotasi Audit Terhadap Kualitas Audit</w:t>
      </w:r>
    </w:p>
    <w:p w:rsidR="00A16C34" w:rsidRDefault="00A16C34" w:rsidP="00A16C34">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Kewajiban rotasi dalam perspektif teori agensi dimana teori ini menggambarkan keberadaan perusahaan. Pihak perusahaan sebaiknya melakukan rotasi sesuai dengan PP No. 20 Tahun 2015 yang menyebutkan bahwa adanya pembatasan pada Akuntan Publik untuk melakukan audit selama 5 tahun buku berturut-turut. Untuk meningkatkan tingkat kepercayaan investor maupun pengguna laporan keuangan, perusahaan berusaha melakukan rotasi audit untuk mendapatkan kepercayaan dari pengguna laporan keuangan. Pernyataan tersebut didukung oleh penelitian Permatasari, &amp; Astuti, (2018)</w:t>
      </w:r>
    </w:p>
    <w:p w:rsidR="00A16C34" w:rsidRDefault="00A16C34" w:rsidP="00A16C34">
      <w:pPr>
        <w:spacing w:line="240" w:lineRule="auto"/>
        <w:jc w:val="both"/>
        <w:rPr>
          <w:rFonts w:ascii="Times New Roman" w:hAnsi="Times New Roman" w:cs="Times New Roman"/>
          <w:b/>
          <w:sz w:val="24"/>
          <w:szCs w:val="24"/>
        </w:rPr>
      </w:pPr>
      <w:r w:rsidRPr="004D0471">
        <w:rPr>
          <w:rFonts w:ascii="Times New Roman" w:hAnsi="Times New Roman" w:cs="Times New Roman"/>
          <w:b/>
          <w:sz w:val="24"/>
          <w:szCs w:val="24"/>
        </w:rPr>
        <w:t xml:space="preserve">H3: </w:t>
      </w:r>
      <w:r>
        <w:rPr>
          <w:rFonts w:ascii="Times New Roman" w:hAnsi="Times New Roman" w:cs="Times New Roman"/>
          <w:b/>
          <w:sz w:val="24"/>
          <w:szCs w:val="24"/>
        </w:rPr>
        <w:t>Rotasi Audit Berpengaruh</w:t>
      </w:r>
      <w:r w:rsidRPr="004D0471">
        <w:rPr>
          <w:rFonts w:ascii="Times New Roman" w:hAnsi="Times New Roman" w:cs="Times New Roman"/>
          <w:b/>
          <w:sz w:val="24"/>
          <w:szCs w:val="24"/>
        </w:rPr>
        <w:t xml:space="preserve"> </w:t>
      </w:r>
      <w:r>
        <w:rPr>
          <w:rFonts w:ascii="Times New Roman" w:hAnsi="Times New Roman" w:cs="Times New Roman"/>
          <w:b/>
          <w:sz w:val="24"/>
          <w:szCs w:val="24"/>
        </w:rPr>
        <w:t xml:space="preserve">Positif </w:t>
      </w:r>
      <w:r w:rsidRPr="004D0471">
        <w:rPr>
          <w:rFonts w:ascii="Times New Roman" w:hAnsi="Times New Roman" w:cs="Times New Roman"/>
          <w:b/>
          <w:sz w:val="24"/>
          <w:szCs w:val="24"/>
        </w:rPr>
        <w:t>Terhadap Kualitas Audit</w:t>
      </w:r>
    </w:p>
    <w:p w:rsidR="00A16C34" w:rsidRPr="00EE3F46" w:rsidRDefault="00A16C34" w:rsidP="00EE3F46">
      <w:pPr>
        <w:pStyle w:val="Heading2"/>
        <w:rPr>
          <w:rFonts w:ascii="Times New Roman" w:hAnsi="Times New Roman" w:cs="Times New Roman"/>
          <w:b/>
          <w:color w:val="auto"/>
          <w:sz w:val="24"/>
          <w:szCs w:val="24"/>
        </w:rPr>
      </w:pPr>
      <w:r w:rsidRPr="00EE3F46">
        <w:rPr>
          <w:rFonts w:ascii="Times New Roman" w:hAnsi="Times New Roman" w:cs="Times New Roman"/>
          <w:b/>
          <w:color w:val="auto"/>
          <w:sz w:val="24"/>
          <w:szCs w:val="24"/>
        </w:rPr>
        <w:t>Pengaruh Reputasi Auditor Terhadap Kualitas Audit</w:t>
      </w:r>
    </w:p>
    <w:p w:rsidR="00A16C34" w:rsidRDefault="00A16C34" w:rsidP="00A16C34">
      <w:pPr>
        <w:spacing w:line="240" w:lineRule="auto"/>
        <w:ind w:firstLine="720"/>
        <w:jc w:val="both"/>
        <w:rPr>
          <w:rFonts w:ascii="Times New Roman" w:hAnsi="Times New Roman" w:cs="Times New Roman"/>
          <w:sz w:val="24"/>
          <w:szCs w:val="24"/>
        </w:rPr>
      </w:pPr>
      <w:r w:rsidRPr="00A91131">
        <w:rPr>
          <w:rFonts w:ascii="Times New Roman" w:hAnsi="Times New Roman" w:cs="Times New Roman"/>
          <w:sz w:val="24"/>
          <w:szCs w:val="24"/>
        </w:rPr>
        <w:t xml:space="preserve">Klien </w:t>
      </w:r>
      <w:r>
        <w:rPr>
          <w:rFonts w:ascii="Times New Roman" w:hAnsi="Times New Roman" w:cs="Times New Roman"/>
          <w:sz w:val="24"/>
          <w:szCs w:val="24"/>
        </w:rPr>
        <w:t xml:space="preserve">umumnya beranggapan bahwa KAP yang besar atau berafiliasi dengan KAP internasional atau yang disebut dengan KAP </w:t>
      </w:r>
      <w:r>
        <w:rPr>
          <w:rFonts w:ascii="Times New Roman" w:hAnsi="Times New Roman" w:cs="Times New Roman"/>
          <w:i/>
          <w:sz w:val="24"/>
          <w:szCs w:val="24"/>
        </w:rPr>
        <w:t xml:space="preserve">the Big Four </w:t>
      </w:r>
      <w:r>
        <w:rPr>
          <w:rFonts w:ascii="Times New Roman" w:hAnsi="Times New Roman" w:cs="Times New Roman"/>
          <w:sz w:val="24"/>
          <w:szCs w:val="24"/>
        </w:rPr>
        <w:t xml:space="preserve">memiliki kualitas audit yang lebih baik karena auditor tersebut dianggap mempunyai pengalaman yang lebih banyak karena mempunyai jumlah klien yang lebih banyak dan beragam jenis klien sehingga lebih berpengalaman serta dianggap menghasilkan kualitas audit yang lebih baik dibandingkan dengan KAP </w:t>
      </w:r>
      <w:r>
        <w:rPr>
          <w:rFonts w:ascii="Times New Roman" w:hAnsi="Times New Roman" w:cs="Times New Roman"/>
          <w:i/>
          <w:sz w:val="24"/>
          <w:szCs w:val="24"/>
        </w:rPr>
        <w:t>non-Big Four</w:t>
      </w:r>
      <w:r>
        <w:rPr>
          <w:rFonts w:ascii="Times New Roman" w:hAnsi="Times New Roman" w:cs="Times New Roman"/>
          <w:sz w:val="24"/>
          <w:szCs w:val="24"/>
        </w:rPr>
        <w:t xml:space="preserve"> (Nurhayati, 2015). Pernyataan tersebut didukung oleh penelitian , Pertamy, R., &amp; Lestari, T., (2018)</w:t>
      </w:r>
      <w:r w:rsidRPr="00A91131">
        <w:rPr>
          <w:rFonts w:ascii="Times New Roman" w:hAnsi="Times New Roman" w:cs="Times New Roman"/>
          <w:sz w:val="24"/>
          <w:szCs w:val="24"/>
        </w:rPr>
        <w:t xml:space="preserve"> </w:t>
      </w:r>
      <w:r>
        <w:rPr>
          <w:rFonts w:ascii="Times New Roman" w:hAnsi="Times New Roman" w:cs="Times New Roman"/>
          <w:sz w:val="24"/>
          <w:szCs w:val="24"/>
        </w:rPr>
        <w:t>Permatasari, &amp; Astuti, (2018)  dan Prasetia, I., &amp; Rozali, R., (2016)</w:t>
      </w:r>
    </w:p>
    <w:p w:rsidR="00A16C34" w:rsidRDefault="00A16C34" w:rsidP="00A16C34">
      <w:pPr>
        <w:spacing w:line="240" w:lineRule="auto"/>
        <w:jc w:val="both"/>
        <w:rPr>
          <w:rFonts w:ascii="Times New Roman" w:hAnsi="Times New Roman" w:cs="Times New Roman"/>
          <w:b/>
          <w:sz w:val="24"/>
          <w:szCs w:val="24"/>
        </w:rPr>
      </w:pPr>
      <w:r w:rsidRPr="00A91131">
        <w:rPr>
          <w:rFonts w:ascii="Times New Roman" w:hAnsi="Times New Roman" w:cs="Times New Roman"/>
          <w:b/>
          <w:sz w:val="24"/>
          <w:szCs w:val="24"/>
        </w:rPr>
        <w:t>H4: Repu</w:t>
      </w:r>
      <w:r>
        <w:rPr>
          <w:rFonts w:ascii="Times New Roman" w:hAnsi="Times New Roman" w:cs="Times New Roman"/>
          <w:b/>
          <w:sz w:val="24"/>
          <w:szCs w:val="24"/>
        </w:rPr>
        <w:t>tasi Auditor Berpengaruh</w:t>
      </w:r>
      <w:r w:rsidRPr="00A91131">
        <w:rPr>
          <w:rFonts w:ascii="Times New Roman" w:hAnsi="Times New Roman" w:cs="Times New Roman"/>
          <w:b/>
          <w:sz w:val="24"/>
          <w:szCs w:val="24"/>
        </w:rPr>
        <w:t xml:space="preserve"> </w:t>
      </w:r>
      <w:r>
        <w:rPr>
          <w:rFonts w:ascii="Times New Roman" w:hAnsi="Times New Roman" w:cs="Times New Roman"/>
          <w:b/>
          <w:sz w:val="24"/>
          <w:szCs w:val="24"/>
        </w:rPr>
        <w:t xml:space="preserve">Positif </w:t>
      </w:r>
      <w:r w:rsidRPr="00A91131">
        <w:rPr>
          <w:rFonts w:ascii="Times New Roman" w:hAnsi="Times New Roman" w:cs="Times New Roman"/>
          <w:b/>
          <w:sz w:val="24"/>
          <w:szCs w:val="24"/>
        </w:rPr>
        <w:t>Terhadap Kualitas Audit</w:t>
      </w:r>
    </w:p>
    <w:p w:rsidR="00A16C34" w:rsidRDefault="00A16C34" w:rsidP="00A16C34">
      <w:pPr>
        <w:spacing w:line="240" w:lineRule="auto"/>
        <w:jc w:val="both"/>
        <w:rPr>
          <w:rFonts w:ascii="Times New Roman" w:hAnsi="Times New Roman" w:cs="Times New Roman"/>
          <w:b/>
          <w:sz w:val="24"/>
          <w:szCs w:val="24"/>
        </w:rPr>
      </w:pPr>
    </w:p>
    <w:p w:rsidR="00A16C34" w:rsidRPr="00EE3F46" w:rsidRDefault="00A16C34" w:rsidP="00EE3F46">
      <w:pPr>
        <w:pStyle w:val="Heading1"/>
        <w:rPr>
          <w:rFonts w:ascii="Times New Roman" w:hAnsi="Times New Roman" w:cs="Times New Roman"/>
          <w:b/>
          <w:color w:val="auto"/>
          <w:sz w:val="24"/>
          <w:szCs w:val="24"/>
        </w:rPr>
      </w:pPr>
      <w:r w:rsidRPr="00EE3F46">
        <w:rPr>
          <w:rFonts w:ascii="Times New Roman" w:hAnsi="Times New Roman" w:cs="Times New Roman"/>
          <w:b/>
          <w:color w:val="auto"/>
          <w:sz w:val="24"/>
          <w:szCs w:val="24"/>
        </w:rPr>
        <w:t>3. Metode Penelitian</w:t>
      </w:r>
    </w:p>
    <w:p w:rsidR="00A16C34" w:rsidRPr="00EE3F46" w:rsidRDefault="00A16C34" w:rsidP="00EE3F46">
      <w:pPr>
        <w:pStyle w:val="Heading2"/>
        <w:rPr>
          <w:rFonts w:ascii="Times New Roman" w:hAnsi="Times New Roman" w:cs="Times New Roman"/>
          <w:b/>
          <w:color w:val="auto"/>
          <w:sz w:val="24"/>
          <w:szCs w:val="24"/>
        </w:rPr>
      </w:pPr>
      <w:r w:rsidRPr="00EE3F46">
        <w:rPr>
          <w:rFonts w:ascii="Times New Roman" w:hAnsi="Times New Roman" w:cs="Times New Roman"/>
          <w:b/>
          <w:color w:val="auto"/>
          <w:sz w:val="24"/>
          <w:szCs w:val="24"/>
        </w:rPr>
        <w:t>Pengumpulan Data Dan Pengambilan Sampel</w:t>
      </w:r>
    </w:p>
    <w:p w:rsidR="00A16C34" w:rsidRDefault="00A16C34" w:rsidP="00A16C34">
      <w:pPr>
        <w:spacing w:line="240" w:lineRule="auto"/>
        <w:jc w:val="both"/>
        <w:rPr>
          <w:rFonts w:ascii="Times New Roman" w:hAnsi="Times New Roman" w:cs="Times New Roman"/>
          <w:sz w:val="24"/>
          <w:szCs w:val="24"/>
        </w:rPr>
      </w:pPr>
      <w:r w:rsidRPr="00B56854">
        <w:rPr>
          <w:rFonts w:ascii="Times New Roman" w:hAnsi="Times New Roman" w:cs="Times New Roman"/>
          <w:sz w:val="24"/>
          <w:szCs w:val="24"/>
        </w:rPr>
        <w:t>Penelitian ini</w:t>
      </w:r>
      <w:r>
        <w:rPr>
          <w:rFonts w:ascii="Times New Roman" w:hAnsi="Times New Roman" w:cs="Times New Roman"/>
          <w:sz w:val="24"/>
          <w:szCs w:val="24"/>
        </w:rPr>
        <w:t xml:space="preserve"> merupakan jenis penelitian </w:t>
      </w:r>
      <w:r>
        <w:rPr>
          <w:rFonts w:ascii="Times New Roman" w:hAnsi="Times New Roman" w:cs="Times New Roman"/>
          <w:i/>
          <w:sz w:val="24"/>
          <w:szCs w:val="24"/>
        </w:rPr>
        <w:t xml:space="preserve">explanatory research </w:t>
      </w:r>
      <w:r>
        <w:rPr>
          <w:rFonts w:ascii="Times New Roman" w:hAnsi="Times New Roman" w:cs="Times New Roman"/>
          <w:sz w:val="24"/>
          <w:szCs w:val="24"/>
        </w:rPr>
        <w:t xml:space="preserve">dengan pendekatan kuantitatif. Menurut Sugiyono (2014), </w:t>
      </w:r>
      <w:r>
        <w:rPr>
          <w:rFonts w:ascii="Times New Roman" w:hAnsi="Times New Roman" w:cs="Times New Roman"/>
          <w:i/>
          <w:sz w:val="24"/>
          <w:szCs w:val="24"/>
        </w:rPr>
        <w:t>explanatory research</w:t>
      </w:r>
      <w:r>
        <w:rPr>
          <w:rFonts w:ascii="Times New Roman" w:hAnsi="Times New Roman" w:cs="Times New Roman"/>
          <w:sz w:val="24"/>
          <w:szCs w:val="24"/>
        </w:rPr>
        <w:t xml:space="preserve"> merupakan metode penelitian yang bermaksud menjelaskan kedudukan variabel-variabel yang diteliti serta pengaruh antara satu variabel yang lain. </w:t>
      </w:r>
    </w:p>
    <w:p w:rsidR="00A16C34" w:rsidRDefault="00A16C34" w:rsidP="00A16C3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Populasi dalam penelitian ini adalah perusahaan sektor pertambangan yang terdaftar di Bursa Efek Indonesia tahun 2016-2018. Sempel penelitian ini adalah perusahaan yang terdaftar di Bursa Efek Indonesia (BEI) yaang bergerak di sektor pertambangan pada tahun 2014-2018 yang dipilih dengan metode </w:t>
      </w:r>
      <w:r>
        <w:rPr>
          <w:rFonts w:ascii="Times New Roman" w:hAnsi="Times New Roman" w:cs="Times New Roman"/>
          <w:i/>
          <w:sz w:val="24"/>
          <w:szCs w:val="24"/>
        </w:rPr>
        <w:t xml:space="preserve">purposive Sampling. </w:t>
      </w:r>
      <w:r>
        <w:rPr>
          <w:rFonts w:ascii="Times New Roman" w:hAnsi="Times New Roman" w:cs="Times New Roman"/>
          <w:sz w:val="24"/>
          <w:szCs w:val="24"/>
        </w:rPr>
        <w:t>Adapun kriteria-kriteria yang ditentukan untuk memilih sampel adalah sebagai berikut:</w:t>
      </w:r>
    </w:p>
    <w:p w:rsidR="00A16C34" w:rsidRDefault="00A16C34" w:rsidP="00A16C34">
      <w:pPr>
        <w:pStyle w:val="ListParagraph"/>
        <w:numPr>
          <w:ilvl w:val="0"/>
          <w:numId w:val="2"/>
        </w:numPr>
        <w:spacing w:line="240" w:lineRule="auto"/>
        <w:ind w:left="567"/>
        <w:jc w:val="both"/>
        <w:rPr>
          <w:rFonts w:ascii="Times New Roman" w:hAnsi="Times New Roman" w:cs="Times New Roman"/>
          <w:sz w:val="24"/>
          <w:szCs w:val="24"/>
        </w:rPr>
      </w:pPr>
      <w:r>
        <w:rPr>
          <w:rFonts w:ascii="Times New Roman" w:hAnsi="Times New Roman" w:cs="Times New Roman"/>
          <w:sz w:val="24"/>
          <w:szCs w:val="24"/>
        </w:rPr>
        <w:t>Perusahaan pertambangan yang terdaftar di Bursa Efek Indonesia selama tahun 2016-2018</w:t>
      </w:r>
    </w:p>
    <w:p w:rsidR="00A16C34" w:rsidRDefault="00A16C34" w:rsidP="00A16C34">
      <w:pPr>
        <w:pStyle w:val="ListParagraph"/>
        <w:numPr>
          <w:ilvl w:val="0"/>
          <w:numId w:val="2"/>
        </w:numPr>
        <w:spacing w:line="240" w:lineRule="auto"/>
        <w:ind w:left="567"/>
        <w:jc w:val="both"/>
        <w:rPr>
          <w:rFonts w:ascii="Times New Roman" w:hAnsi="Times New Roman" w:cs="Times New Roman"/>
          <w:sz w:val="24"/>
          <w:szCs w:val="24"/>
        </w:rPr>
      </w:pPr>
      <w:r>
        <w:rPr>
          <w:rFonts w:ascii="Times New Roman" w:hAnsi="Times New Roman" w:cs="Times New Roman"/>
          <w:sz w:val="24"/>
          <w:szCs w:val="24"/>
        </w:rPr>
        <w:t>Perusahaan pertambangan yang tidak menerbitkan laporan keuangan secara bertutur-turut pada periode tahun 2016-2018</w:t>
      </w:r>
    </w:p>
    <w:p w:rsidR="00A16C34" w:rsidRDefault="00A16C34" w:rsidP="00A16C34">
      <w:pPr>
        <w:pStyle w:val="ListParagraph"/>
        <w:numPr>
          <w:ilvl w:val="0"/>
          <w:numId w:val="2"/>
        </w:numPr>
        <w:spacing w:line="240" w:lineRule="auto"/>
        <w:ind w:left="567"/>
        <w:jc w:val="both"/>
        <w:rPr>
          <w:rFonts w:ascii="Times New Roman" w:hAnsi="Times New Roman" w:cs="Times New Roman"/>
          <w:sz w:val="24"/>
          <w:szCs w:val="24"/>
        </w:rPr>
      </w:pPr>
      <w:r>
        <w:rPr>
          <w:rFonts w:ascii="Times New Roman" w:hAnsi="Times New Roman" w:cs="Times New Roman"/>
          <w:sz w:val="24"/>
          <w:szCs w:val="24"/>
        </w:rPr>
        <w:t>Perusahaan pertambangan yang tidak menggunakan mata uang rupiah (IDR) dalam pelaporan keuangan periode tahun 2016-2018</w:t>
      </w:r>
    </w:p>
    <w:p w:rsidR="00A16C34" w:rsidRDefault="00A16C34" w:rsidP="00A16C34">
      <w:pPr>
        <w:pStyle w:val="ListParagraph"/>
        <w:numPr>
          <w:ilvl w:val="0"/>
          <w:numId w:val="2"/>
        </w:numPr>
        <w:spacing w:line="240" w:lineRule="auto"/>
        <w:ind w:left="567"/>
        <w:jc w:val="both"/>
        <w:rPr>
          <w:rFonts w:ascii="Times New Roman" w:hAnsi="Times New Roman" w:cs="Times New Roman"/>
          <w:sz w:val="24"/>
          <w:szCs w:val="24"/>
        </w:rPr>
      </w:pPr>
      <w:r>
        <w:rPr>
          <w:rFonts w:ascii="Times New Roman" w:hAnsi="Times New Roman" w:cs="Times New Roman"/>
          <w:sz w:val="24"/>
          <w:szCs w:val="24"/>
        </w:rPr>
        <w:lastRenderedPageBreak/>
        <w:t>Perusahaan pertambangan yang memiliki data dan informasi lengkap yang digunakan untuk menganalisis faktor-faktor yang mempengaruhi kualitas audit tahun 2016-2018</w:t>
      </w:r>
    </w:p>
    <w:p w:rsidR="00A16C34" w:rsidRPr="00EE3F46" w:rsidRDefault="00A16C34" w:rsidP="00EE3F46">
      <w:pPr>
        <w:pStyle w:val="Heading2"/>
        <w:rPr>
          <w:rFonts w:ascii="Times New Roman" w:hAnsi="Times New Roman" w:cs="Times New Roman"/>
          <w:b/>
          <w:color w:val="auto"/>
          <w:sz w:val="24"/>
          <w:szCs w:val="24"/>
        </w:rPr>
      </w:pPr>
      <w:r w:rsidRPr="00EE3F46">
        <w:rPr>
          <w:rFonts w:ascii="Times New Roman" w:hAnsi="Times New Roman" w:cs="Times New Roman"/>
          <w:b/>
          <w:color w:val="auto"/>
          <w:sz w:val="24"/>
          <w:szCs w:val="24"/>
        </w:rPr>
        <w:t>Definisi Operasional Variabel</w:t>
      </w:r>
    </w:p>
    <w:p w:rsidR="00EF17B0" w:rsidRDefault="00EF17B0" w:rsidP="00EF17B0">
      <w:pPr>
        <w:spacing w:line="240" w:lineRule="auto"/>
        <w:jc w:val="both"/>
        <w:rPr>
          <w:rFonts w:ascii="Times New Roman" w:hAnsi="Times New Roman" w:cs="Times New Roman"/>
          <w:sz w:val="24"/>
          <w:szCs w:val="24"/>
        </w:rPr>
      </w:pPr>
      <w:r w:rsidRPr="00EF17B0">
        <w:rPr>
          <w:rFonts w:ascii="Times New Roman" w:hAnsi="Times New Roman" w:cs="Times New Roman"/>
          <w:sz w:val="24"/>
          <w:szCs w:val="24"/>
        </w:rPr>
        <w:t>Variabel penelitian ini meliputi variabel dependen dan variabel independen yaitu, Variabel Terikat Atau Variabel Dependen (Y) adalah variabel yang dipengaruhi atau menjadi akibat, karena adanya variabel bebas (Sugiyono, 2016). Variabel terikat yang digunakan dalam penelitian ini adalah kualitas audit.</w:t>
      </w:r>
    </w:p>
    <w:p w:rsidR="00EF17B0" w:rsidRDefault="00EF17B0" w:rsidP="00EF17B0">
      <w:pPr>
        <w:spacing w:line="240" w:lineRule="auto"/>
        <w:jc w:val="both"/>
        <w:rPr>
          <w:rFonts w:ascii="Times New Roman" w:hAnsi="Times New Roman" w:cs="Times New Roman"/>
          <w:sz w:val="24"/>
          <w:szCs w:val="24"/>
        </w:rPr>
      </w:pPr>
      <w:r w:rsidRPr="00EF17B0">
        <w:rPr>
          <w:rFonts w:ascii="Times New Roman" w:hAnsi="Times New Roman" w:cs="Times New Roman"/>
          <w:sz w:val="24"/>
          <w:szCs w:val="24"/>
        </w:rPr>
        <w:t>Variabel Independen atau Variabel Bebas (X)</w:t>
      </w:r>
      <w:r>
        <w:rPr>
          <w:rFonts w:ascii="Times New Roman" w:hAnsi="Times New Roman" w:cs="Times New Roman"/>
          <w:sz w:val="24"/>
          <w:szCs w:val="24"/>
        </w:rPr>
        <w:t xml:space="preserve"> </w:t>
      </w:r>
      <w:r w:rsidRPr="00EF17B0">
        <w:rPr>
          <w:rFonts w:ascii="Times New Roman" w:hAnsi="Times New Roman" w:cs="Times New Roman"/>
          <w:sz w:val="24"/>
          <w:szCs w:val="24"/>
        </w:rPr>
        <w:t xml:space="preserve">merupakan variabel yang mempengaruhi atau menjadi sebab perubahan atau timbulnya variabel dependen (Sugiyono, 2016). Variabel independen yang digunakan dalam penelitian ini adalah </w:t>
      </w:r>
      <w:r w:rsidRPr="00EF17B0">
        <w:rPr>
          <w:rFonts w:ascii="Times New Roman" w:hAnsi="Times New Roman" w:cs="Times New Roman"/>
          <w:i/>
          <w:sz w:val="24"/>
          <w:szCs w:val="24"/>
        </w:rPr>
        <w:t>fee</w:t>
      </w:r>
      <w:r w:rsidRPr="00EF17B0">
        <w:rPr>
          <w:rFonts w:ascii="Times New Roman" w:hAnsi="Times New Roman" w:cs="Times New Roman"/>
          <w:sz w:val="24"/>
          <w:szCs w:val="24"/>
        </w:rPr>
        <w:t xml:space="preserve"> audit, audit </w:t>
      </w:r>
      <w:r w:rsidRPr="00EF17B0">
        <w:rPr>
          <w:rFonts w:ascii="Times New Roman" w:hAnsi="Times New Roman" w:cs="Times New Roman"/>
          <w:i/>
          <w:sz w:val="24"/>
          <w:szCs w:val="24"/>
        </w:rPr>
        <w:t xml:space="preserve">tenure, </w:t>
      </w:r>
      <w:r w:rsidRPr="00EF17B0">
        <w:rPr>
          <w:rFonts w:ascii="Times New Roman" w:hAnsi="Times New Roman" w:cs="Times New Roman"/>
          <w:sz w:val="24"/>
          <w:szCs w:val="24"/>
        </w:rPr>
        <w:t>rotasi audit dan reputasi auditor.</w:t>
      </w:r>
    </w:p>
    <w:p w:rsidR="00194E2D" w:rsidRDefault="00194E2D" w:rsidP="00EF17B0">
      <w:pPr>
        <w:spacing w:line="240" w:lineRule="auto"/>
        <w:jc w:val="both"/>
        <w:rPr>
          <w:rFonts w:ascii="Times New Roman" w:hAnsi="Times New Roman" w:cs="Times New Roman"/>
          <w:sz w:val="24"/>
          <w:szCs w:val="24"/>
        </w:rPr>
      </w:pPr>
    </w:p>
    <w:p w:rsidR="00EF17B0" w:rsidRDefault="00194E2D" w:rsidP="00194E2D">
      <w:pPr>
        <w:pStyle w:val="ListParagraph"/>
        <w:spacing w:line="240" w:lineRule="auto"/>
        <w:ind w:left="1418"/>
        <w:jc w:val="center"/>
        <w:rPr>
          <w:rFonts w:ascii="Times New Roman" w:hAnsi="Times New Roman" w:cs="Times New Roman"/>
          <w:sz w:val="24"/>
          <w:szCs w:val="24"/>
        </w:rPr>
      </w:pPr>
      <w:r>
        <w:rPr>
          <w:rFonts w:ascii="Times New Roman" w:hAnsi="Times New Roman" w:cs="Times New Roman"/>
          <w:sz w:val="24"/>
          <w:szCs w:val="24"/>
        </w:rPr>
        <w:t xml:space="preserve">Tabel </w:t>
      </w:r>
      <w:r w:rsidR="00EF17B0">
        <w:rPr>
          <w:rFonts w:ascii="Times New Roman" w:hAnsi="Times New Roman" w:cs="Times New Roman"/>
          <w:sz w:val="24"/>
          <w:szCs w:val="24"/>
        </w:rPr>
        <w:t>1</w:t>
      </w:r>
    </w:p>
    <w:p w:rsidR="00EF17B0" w:rsidRDefault="00EF17B0" w:rsidP="00194E2D">
      <w:pPr>
        <w:pStyle w:val="ListParagraph"/>
        <w:spacing w:line="240" w:lineRule="auto"/>
        <w:ind w:left="1418"/>
        <w:jc w:val="center"/>
        <w:rPr>
          <w:rFonts w:ascii="Times New Roman" w:hAnsi="Times New Roman" w:cs="Times New Roman"/>
          <w:sz w:val="24"/>
          <w:szCs w:val="24"/>
        </w:rPr>
      </w:pPr>
      <w:r>
        <w:rPr>
          <w:rFonts w:ascii="Times New Roman" w:hAnsi="Times New Roman" w:cs="Times New Roman"/>
          <w:sz w:val="24"/>
          <w:szCs w:val="24"/>
        </w:rPr>
        <w:t>Variabel Penelitian dan Definisi Operasional</w:t>
      </w:r>
    </w:p>
    <w:tbl>
      <w:tblPr>
        <w:tblStyle w:val="TableGrid"/>
        <w:tblW w:w="8080" w:type="dxa"/>
        <w:tblInd w:w="137" w:type="dxa"/>
        <w:tblLayout w:type="fixed"/>
        <w:tblLook w:val="04A0" w:firstRow="1" w:lastRow="0" w:firstColumn="1" w:lastColumn="0" w:noHBand="0" w:noVBand="1"/>
      </w:tblPr>
      <w:tblGrid>
        <w:gridCol w:w="567"/>
        <w:gridCol w:w="1134"/>
        <w:gridCol w:w="3260"/>
        <w:gridCol w:w="1985"/>
        <w:gridCol w:w="1134"/>
      </w:tblGrid>
      <w:tr w:rsidR="00EF17B0" w:rsidTr="00EF17B0">
        <w:tc>
          <w:tcPr>
            <w:tcW w:w="567" w:type="dxa"/>
          </w:tcPr>
          <w:p w:rsidR="00EF17B0" w:rsidRDefault="00EF17B0" w:rsidP="00EF17B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 xml:space="preserve">No </w:t>
            </w:r>
          </w:p>
        </w:tc>
        <w:tc>
          <w:tcPr>
            <w:tcW w:w="1134" w:type="dxa"/>
          </w:tcPr>
          <w:p w:rsidR="00EF17B0" w:rsidRDefault="00EF17B0" w:rsidP="00EF17B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 xml:space="preserve">Variabel </w:t>
            </w:r>
          </w:p>
        </w:tc>
        <w:tc>
          <w:tcPr>
            <w:tcW w:w="3260" w:type="dxa"/>
          </w:tcPr>
          <w:p w:rsidR="00EF17B0" w:rsidRDefault="00EF17B0" w:rsidP="00EF17B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 xml:space="preserve">Definisi </w:t>
            </w:r>
          </w:p>
        </w:tc>
        <w:tc>
          <w:tcPr>
            <w:tcW w:w="1985" w:type="dxa"/>
          </w:tcPr>
          <w:p w:rsidR="00EF17B0" w:rsidRDefault="00EF17B0" w:rsidP="00EF17B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 xml:space="preserve">Indikator </w:t>
            </w:r>
          </w:p>
        </w:tc>
        <w:tc>
          <w:tcPr>
            <w:tcW w:w="1134" w:type="dxa"/>
          </w:tcPr>
          <w:p w:rsidR="00EF17B0" w:rsidRDefault="00EF17B0" w:rsidP="00EF17B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 xml:space="preserve">Skala </w:t>
            </w:r>
          </w:p>
        </w:tc>
      </w:tr>
      <w:tr w:rsidR="00EF17B0" w:rsidTr="00EF17B0">
        <w:trPr>
          <w:trHeight w:val="2074"/>
        </w:trPr>
        <w:tc>
          <w:tcPr>
            <w:tcW w:w="567" w:type="dxa"/>
          </w:tcPr>
          <w:p w:rsidR="00EF17B0" w:rsidRDefault="00EF17B0" w:rsidP="00EF17B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 xml:space="preserve">1. </w:t>
            </w:r>
          </w:p>
        </w:tc>
        <w:tc>
          <w:tcPr>
            <w:tcW w:w="1134" w:type="dxa"/>
          </w:tcPr>
          <w:p w:rsidR="00EF17B0" w:rsidRDefault="00EF17B0" w:rsidP="00EF17B0">
            <w:pPr>
              <w:pStyle w:val="ListParagraph"/>
              <w:ind w:left="0"/>
              <w:rPr>
                <w:rFonts w:ascii="Times New Roman" w:hAnsi="Times New Roman" w:cs="Times New Roman"/>
                <w:sz w:val="24"/>
                <w:szCs w:val="24"/>
              </w:rPr>
            </w:pPr>
            <w:r>
              <w:rPr>
                <w:rFonts w:ascii="Times New Roman" w:hAnsi="Times New Roman" w:cs="Times New Roman"/>
                <w:sz w:val="24"/>
                <w:szCs w:val="24"/>
              </w:rPr>
              <w:t>Kualitas Audit</w:t>
            </w:r>
          </w:p>
        </w:tc>
        <w:tc>
          <w:tcPr>
            <w:tcW w:w="3260" w:type="dxa"/>
          </w:tcPr>
          <w:p w:rsidR="00EF17B0" w:rsidRDefault="00EF17B0" w:rsidP="00EF17B0">
            <w:pPr>
              <w:pStyle w:val="ListParagraph"/>
              <w:ind w:left="0"/>
              <w:jc w:val="both"/>
              <w:rPr>
                <w:rFonts w:ascii="Times New Roman" w:hAnsi="Times New Roman" w:cs="Times New Roman"/>
                <w:sz w:val="24"/>
                <w:szCs w:val="24"/>
              </w:rPr>
            </w:pPr>
            <w:r>
              <w:rPr>
                <w:rFonts w:ascii="Times New Roman" w:hAnsi="Times New Roman" w:cs="Times New Roman"/>
                <w:sz w:val="24"/>
                <w:szCs w:val="24"/>
              </w:rPr>
              <w:t>Kualitas audit merupakan kemampuan auditor untuk menentukan dan mengungkapkan kesalahan atau kekeliruan yang terdapat pada sistem akuntan klien.</w:t>
            </w:r>
          </w:p>
        </w:tc>
        <w:tc>
          <w:tcPr>
            <w:tcW w:w="1985" w:type="dxa"/>
          </w:tcPr>
          <w:p w:rsidR="00EF17B0" w:rsidRPr="00A30247" w:rsidRDefault="00EF17B0" w:rsidP="00EF17B0">
            <w:pPr>
              <w:jc w:val="both"/>
              <w:rPr>
                <w:rFonts w:ascii="Times New Roman" w:hAnsi="Times New Roman" w:cs="Times New Roman"/>
                <w:i/>
                <w:sz w:val="24"/>
                <w:szCs w:val="24"/>
              </w:rPr>
            </w:pPr>
            <w:r>
              <w:rPr>
                <w:rFonts w:ascii="Times New Roman" w:hAnsi="Times New Roman" w:cs="Times New Roman"/>
                <w:sz w:val="24"/>
                <w:szCs w:val="24"/>
              </w:rPr>
              <w:t xml:space="preserve">Variabel </w:t>
            </w:r>
            <w:r>
              <w:rPr>
                <w:rFonts w:ascii="Times New Roman" w:hAnsi="Times New Roman" w:cs="Times New Roman"/>
                <w:i/>
                <w:sz w:val="24"/>
                <w:szCs w:val="24"/>
              </w:rPr>
              <w:t>dummy</w:t>
            </w:r>
          </w:p>
          <w:p w:rsidR="00EF17B0" w:rsidRDefault="00EF17B0" w:rsidP="00EF17B0">
            <w:pPr>
              <w:ind w:hanging="108"/>
              <w:jc w:val="both"/>
              <w:rPr>
                <w:rFonts w:ascii="Times New Roman" w:hAnsi="Times New Roman" w:cs="Times New Roman"/>
                <w:sz w:val="24"/>
                <w:szCs w:val="24"/>
              </w:rPr>
            </w:pPr>
            <w:r>
              <w:rPr>
                <w:rFonts w:ascii="Times New Roman" w:hAnsi="Times New Roman" w:cs="Times New Roman"/>
                <w:sz w:val="24"/>
                <w:szCs w:val="24"/>
              </w:rPr>
              <w:t xml:space="preserve">Diberi 1 = Apablia terdapat opini audit </w:t>
            </w:r>
            <w:r>
              <w:rPr>
                <w:rFonts w:ascii="Times New Roman" w:hAnsi="Times New Roman" w:cs="Times New Roman"/>
                <w:i/>
                <w:sz w:val="24"/>
                <w:szCs w:val="24"/>
              </w:rPr>
              <w:t xml:space="preserve">going concern </w:t>
            </w:r>
          </w:p>
          <w:p w:rsidR="00EF17B0" w:rsidRPr="00A30247" w:rsidRDefault="00EF17B0" w:rsidP="00EF17B0">
            <w:pPr>
              <w:jc w:val="both"/>
              <w:rPr>
                <w:rFonts w:ascii="Times New Roman" w:hAnsi="Times New Roman" w:cs="Times New Roman"/>
                <w:sz w:val="24"/>
                <w:szCs w:val="24"/>
              </w:rPr>
            </w:pPr>
            <w:r>
              <w:rPr>
                <w:rFonts w:ascii="Times New Roman" w:hAnsi="Times New Roman" w:cs="Times New Roman"/>
                <w:sz w:val="24"/>
                <w:szCs w:val="24"/>
              </w:rPr>
              <w:t xml:space="preserve">Diberi 0 = apabila opini audit </w:t>
            </w:r>
            <w:r>
              <w:rPr>
                <w:rFonts w:ascii="Times New Roman" w:hAnsi="Times New Roman" w:cs="Times New Roman"/>
                <w:i/>
                <w:sz w:val="24"/>
                <w:szCs w:val="24"/>
              </w:rPr>
              <w:t xml:space="preserve">non-going concern </w:t>
            </w:r>
            <w:r>
              <w:rPr>
                <w:rFonts w:ascii="Times New Roman" w:hAnsi="Times New Roman" w:cs="Times New Roman"/>
                <w:sz w:val="24"/>
                <w:szCs w:val="24"/>
              </w:rPr>
              <w:t xml:space="preserve"> </w:t>
            </w:r>
          </w:p>
        </w:tc>
        <w:tc>
          <w:tcPr>
            <w:tcW w:w="1134" w:type="dxa"/>
          </w:tcPr>
          <w:p w:rsidR="00EF17B0" w:rsidRDefault="00EF17B0" w:rsidP="00EF17B0">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Nominal </w:t>
            </w:r>
          </w:p>
        </w:tc>
      </w:tr>
      <w:tr w:rsidR="00EF17B0" w:rsidTr="00EF17B0">
        <w:tc>
          <w:tcPr>
            <w:tcW w:w="567" w:type="dxa"/>
          </w:tcPr>
          <w:p w:rsidR="00EF17B0" w:rsidRDefault="00EF17B0" w:rsidP="00EF17B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EF17B0" w:rsidRPr="006E20A3" w:rsidRDefault="00EF17B0" w:rsidP="00EF17B0">
            <w:pPr>
              <w:pStyle w:val="ListParagraph"/>
              <w:ind w:left="0"/>
              <w:rPr>
                <w:rFonts w:ascii="Times New Roman" w:hAnsi="Times New Roman" w:cs="Times New Roman"/>
                <w:sz w:val="24"/>
                <w:szCs w:val="24"/>
              </w:rPr>
            </w:pPr>
            <w:r>
              <w:rPr>
                <w:rFonts w:ascii="Times New Roman" w:hAnsi="Times New Roman" w:cs="Times New Roman"/>
                <w:i/>
                <w:sz w:val="24"/>
                <w:szCs w:val="24"/>
              </w:rPr>
              <w:t xml:space="preserve">Fee </w:t>
            </w:r>
            <w:r>
              <w:rPr>
                <w:rFonts w:ascii="Times New Roman" w:hAnsi="Times New Roman" w:cs="Times New Roman"/>
                <w:sz w:val="24"/>
                <w:szCs w:val="24"/>
              </w:rPr>
              <w:t>Audit</w:t>
            </w:r>
          </w:p>
        </w:tc>
        <w:tc>
          <w:tcPr>
            <w:tcW w:w="3260" w:type="dxa"/>
          </w:tcPr>
          <w:p w:rsidR="00EF17B0" w:rsidRPr="00ED6CA2" w:rsidRDefault="00EF17B0" w:rsidP="00EF17B0">
            <w:pPr>
              <w:pStyle w:val="ListParagraph"/>
              <w:ind w:left="0"/>
              <w:jc w:val="both"/>
              <w:rPr>
                <w:rFonts w:ascii="Times New Roman" w:hAnsi="Times New Roman" w:cs="Times New Roman"/>
                <w:sz w:val="24"/>
                <w:szCs w:val="24"/>
              </w:rPr>
            </w:pPr>
            <w:r>
              <w:rPr>
                <w:rFonts w:ascii="Times New Roman" w:hAnsi="Times New Roman" w:cs="Times New Roman"/>
                <w:i/>
                <w:sz w:val="24"/>
                <w:szCs w:val="24"/>
              </w:rPr>
              <w:t xml:space="preserve">Fee </w:t>
            </w:r>
            <w:r>
              <w:rPr>
                <w:rFonts w:ascii="Times New Roman" w:hAnsi="Times New Roman" w:cs="Times New Roman"/>
                <w:sz w:val="24"/>
                <w:szCs w:val="24"/>
              </w:rPr>
              <w:t>audit merupakan pendaptan yang dipeoleh auditor sebagai imbalan atas jasa yang telah diberikan.</w:t>
            </w:r>
          </w:p>
        </w:tc>
        <w:tc>
          <w:tcPr>
            <w:tcW w:w="1985" w:type="dxa"/>
          </w:tcPr>
          <w:p w:rsidR="00EF17B0" w:rsidRDefault="00EF17B0" w:rsidP="00EF17B0">
            <w:pPr>
              <w:pStyle w:val="ListParagraph"/>
              <w:ind w:left="0"/>
              <w:jc w:val="both"/>
              <w:rPr>
                <w:rFonts w:ascii="Times New Roman" w:hAnsi="Times New Roman" w:cs="Times New Roman"/>
                <w:sz w:val="24"/>
                <w:szCs w:val="24"/>
              </w:rPr>
            </w:pPr>
            <w:r>
              <w:rPr>
                <w:rFonts w:ascii="Times New Roman" w:hAnsi="Times New Roman" w:cs="Times New Roman"/>
                <w:sz w:val="24"/>
                <w:szCs w:val="24"/>
              </w:rPr>
              <w:t>Logaritma natural: LN</w:t>
            </w:r>
          </w:p>
          <w:p w:rsidR="00EF17B0" w:rsidRDefault="00EF17B0" w:rsidP="00EF17B0">
            <w:pPr>
              <w:pStyle w:val="ListParagraph"/>
              <w:ind w:left="0"/>
              <w:jc w:val="both"/>
              <w:rPr>
                <w:rFonts w:ascii="Times New Roman" w:hAnsi="Times New Roman" w:cs="Times New Roman"/>
                <w:sz w:val="24"/>
                <w:szCs w:val="24"/>
              </w:rPr>
            </w:pPr>
          </w:p>
        </w:tc>
        <w:tc>
          <w:tcPr>
            <w:tcW w:w="1134" w:type="dxa"/>
          </w:tcPr>
          <w:p w:rsidR="00EF17B0" w:rsidRDefault="00EF17B0" w:rsidP="00EF17B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 xml:space="preserve">Rasio   </w:t>
            </w:r>
          </w:p>
        </w:tc>
      </w:tr>
      <w:tr w:rsidR="00EF17B0" w:rsidTr="00EF17B0">
        <w:tc>
          <w:tcPr>
            <w:tcW w:w="567" w:type="dxa"/>
          </w:tcPr>
          <w:p w:rsidR="00EF17B0" w:rsidRDefault="00EF17B0" w:rsidP="00EF17B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tcPr>
          <w:p w:rsidR="00EF17B0" w:rsidRPr="006E20A3" w:rsidRDefault="00EF17B0" w:rsidP="00EF17B0">
            <w:pPr>
              <w:pStyle w:val="ListParagraph"/>
              <w:ind w:left="0"/>
              <w:rPr>
                <w:rFonts w:ascii="Times New Roman" w:hAnsi="Times New Roman" w:cs="Times New Roman"/>
                <w:i/>
                <w:sz w:val="24"/>
                <w:szCs w:val="24"/>
              </w:rPr>
            </w:pPr>
            <w:r>
              <w:rPr>
                <w:rFonts w:ascii="Times New Roman" w:hAnsi="Times New Roman" w:cs="Times New Roman"/>
                <w:sz w:val="24"/>
                <w:szCs w:val="24"/>
              </w:rPr>
              <w:t xml:space="preserve">Audit </w:t>
            </w:r>
            <w:r>
              <w:rPr>
                <w:rFonts w:ascii="Times New Roman" w:hAnsi="Times New Roman" w:cs="Times New Roman"/>
                <w:i/>
                <w:sz w:val="24"/>
                <w:szCs w:val="24"/>
              </w:rPr>
              <w:t>Tenure</w:t>
            </w:r>
          </w:p>
        </w:tc>
        <w:tc>
          <w:tcPr>
            <w:tcW w:w="3260" w:type="dxa"/>
          </w:tcPr>
          <w:p w:rsidR="00EF17B0" w:rsidRPr="001F127F" w:rsidRDefault="00EF17B0" w:rsidP="00EF17B0">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Audit </w:t>
            </w:r>
            <w:r>
              <w:rPr>
                <w:rFonts w:ascii="Times New Roman" w:hAnsi="Times New Roman" w:cs="Times New Roman"/>
                <w:i/>
                <w:sz w:val="24"/>
                <w:szCs w:val="24"/>
              </w:rPr>
              <w:t xml:space="preserve">tenure </w:t>
            </w:r>
            <w:r>
              <w:rPr>
                <w:rFonts w:ascii="Times New Roman" w:hAnsi="Times New Roman" w:cs="Times New Roman"/>
                <w:sz w:val="24"/>
                <w:szCs w:val="24"/>
              </w:rPr>
              <w:t>merupakan lamanya masa perikatan auditor dengan klien. Semakin panjang masa perikatan antara klien dan auditor membuat adanya kedekatan emosional antara kliendan auditor sehingga mampu mengurangi tingkat objektifitas auditor dalam melaksanakan kegiatan auditnya. (Andriani &amp;Nursiam, 2017)</w:t>
            </w:r>
          </w:p>
        </w:tc>
        <w:tc>
          <w:tcPr>
            <w:tcW w:w="1985" w:type="dxa"/>
          </w:tcPr>
          <w:p w:rsidR="00EF17B0" w:rsidRDefault="00EF17B0" w:rsidP="00EF17B0">
            <w:pPr>
              <w:pStyle w:val="ListParagraph"/>
              <w:ind w:left="0"/>
              <w:jc w:val="both"/>
              <w:rPr>
                <w:rFonts w:ascii="Times New Roman" w:hAnsi="Times New Roman" w:cs="Times New Roman"/>
                <w:sz w:val="24"/>
                <w:szCs w:val="24"/>
              </w:rPr>
            </w:pPr>
            <w:r>
              <w:rPr>
                <w:rFonts w:ascii="Times New Roman" w:hAnsi="Times New Roman" w:cs="Times New Roman"/>
                <w:sz w:val="24"/>
                <w:szCs w:val="24"/>
              </w:rPr>
              <w:t>Mengitung jumlah tahun auditor melakukan perikatan dengan perusahaan yang sama secara berturut-turut</w:t>
            </w:r>
          </w:p>
        </w:tc>
        <w:tc>
          <w:tcPr>
            <w:tcW w:w="1134" w:type="dxa"/>
          </w:tcPr>
          <w:p w:rsidR="00EF17B0" w:rsidRDefault="00EF17B0" w:rsidP="00EF17B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 xml:space="preserve">Nominal </w:t>
            </w:r>
          </w:p>
        </w:tc>
      </w:tr>
      <w:tr w:rsidR="00EF17B0" w:rsidTr="00EF17B0">
        <w:tc>
          <w:tcPr>
            <w:tcW w:w="567" w:type="dxa"/>
          </w:tcPr>
          <w:p w:rsidR="00EF17B0" w:rsidRDefault="00EF17B0" w:rsidP="00EF17B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134" w:type="dxa"/>
          </w:tcPr>
          <w:p w:rsidR="00EF17B0" w:rsidRPr="006E20A3" w:rsidRDefault="00EF17B0" w:rsidP="00EF17B0">
            <w:pPr>
              <w:pStyle w:val="ListParagraph"/>
              <w:ind w:left="0"/>
              <w:rPr>
                <w:rFonts w:ascii="Times New Roman" w:hAnsi="Times New Roman" w:cs="Times New Roman"/>
                <w:sz w:val="24"/>
                <w:szCs w:val="24"/>
              </w:rPr>
            </w:pPr>
            <w:r>
              <w:rPr>
                <w:rFonts w:ascii="Times New Roman" w:hAnsi="Times New Roman" w:cs="Times New Roman"/>
                <w:sz w:val="24"/>
                <w:szCs w:val="24"/>
              </w:rPr>
              <w:t>Rotasi Audit</w:t>
            </w:r>
          </w:p>
        </w:tc>
        <w:tc>
          <w:tcPr>
            <w:tcW w:w="3260" w:type="dxa"/>
          </w:tcPr>
          <w:p w:rsidR="00EF17B0" w:rsidRDefault="00EF17B0" w:rsidP="00EF17B0">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Rotasi audit adalah pergantian kantor akuntan publik yang dilakukan oleh perusahaan sesuai dengan Peraturan </w:t>
            </w:r>
            <w:r>
              <w:rPr>
                <w:rFonts w:ascii="Times New Roman" w:hAnsi="Times New Roman" w:cs="Times New Roman"/>
                <w:sz w:val="24"/>
                <w:szCs w:val="24"/>
              </w:rPr>
              <w:lastRenderedPageBreak/>
              <w:t>Pemerintah No 20 Tahun 2015 tentang “Jasa Akuntan Publik”, Akuntan Publik dibatasi paling lama untuk  5 tahun buku berturut-turut.</w:t>
            </w:r>
          </w:p>
        </w:tc>
        <w:tc>
          <w:tcPr>
            <w:tcW w:w="1985" w:type="dxa"/>
          </w:tcPr>
          <w:p w:rsidR="00EF17B0" w:rsidRDefault="00EF17B0" w:rsidP="00EF17B0">
            <w:pPr>
              <w:pStyle w:val="ListParagraph"/>
              <w:ind w:left="0"/>
              <w:jc w:val="both"/>
              <w:rPr>
                <w:rFonts w:ascii="Times New Roman" w:hAnsi="Times New Roman" w:cs="Times New Roman"/>
                <w:i/>
                <w:sz w:val="24"/>
                <w:szCs w:val="24"/>
              </w:rPr>
            </w:pPr>
            <w:r>
              <w:rPr>
                <w:rFonts w:ascii="Times New Roman" w:hAnsi="Times New Roman" w:cs="Times New Roman"/>
                <w:sz w:val="24"/>
                <w:szCs w:val="24"/>
              </w:rPr>
              <w:lastRenderedPageBreak/>
              <w:t xml:space="preserve">Menggunakan variabel </w:t>
            </w:r>
            <w:r>
              <w:rPr>
                <w:rFonts w:ascii="Times New Roman" w:hAnsi="Times New Roman" w:cs="Times New Roman"/>
                <w:i/>
                <w:sz w:val="24"/>
                <w:szCs w:val="24"/>
              </w:rPr>
              <w:t>dummy.</w:t>
            </w:r>
          </w:p>
          <w:p w:rsidR="00EF17B0" w:rsidRDefault="00EF17B0" w:rsidP="00EF17B0">
            <w:pPr>
              <w:pStyle w:val="ListParagraph"/>
              <w:ind w:left="0"/>
              <w:jc w:val="both"/>
              <w:rPr>
                <w:rFonts w:ascii="Times New Roman" w:hAnsi="Times New Roman" w:cs="Times New Roman"/>
                <w:sz w:val="24"/>
                <w:szCs w:val="24"/>
              </w:rPr>
            </w:pPr>
            <w:r>
              <w:rPr>
                <w:rFonts w:ascii="Times New Roman" w:hAnsi="Times New Roman" w:cs="Times New Roman"/>
                <w:sz w:val="24"/>
                <w:szCs w:val="24"/>
              </w:rPr>
              <w:lastRenderedPageBreak/>
              <w:t>Diberi 1 = apabila terjadi rotasi auditor</w:t>
            </w:r>
          </w:p>
          <w:p w:rsidR="00EF17B0" w:rsidRPr="0045171D" w:rsidRDefault="00EF17B0" w:rsidP="00EF17B0">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Diberi 0 = apabila tidak terjadi rotasi auditor </w:t>
            </w:r>
          </w:p>
        </w:tc>
        <w:tc>
          <w:tcPr>
            <w:tcW w:w="1134" w:type="dxa"/>
          </w:tcPr>
          <w:p w:rsidR="00EF17B0" w:rsidRDefault="00EF17B0" w:rsidP="00EF17B0">
            <w:pPr>
              <w:pStyle w:val="ListParagraph"/>
              <w:ind w:left="0"/>
              <w:jc w:val="center"/>
              <w:rPr>
                <w:rFonts w:ascii="Times New Roman" w:hAnsi="Times New Roman" w:cs="Times New Roman"/>
                <w:sz w:val="24"/>
                <w:szCs w:val="24"/>
              </w:rPr>
            </w:pPr>
            <w:r>
              <w:rPr>
                <w:rFonts w:ascii="Times New Roman" w:hAnsi="Times New Roman" w:cs="Times New Roman"/>
                <w:sz w:val="24"/>
                <w:szCs w:val="24"/>
              </w:rPr>
              <w:lastRenderedPageBreak/>
              <w:t xml:space="preserve">Nominal </w:t>
            </w:r>
          </w:p>
        </w:tc>
      </w:tr>
      <w:tr w:rsidR="00EF17B0" w:rsidTr="00EF17B0">
        <w:tc>
          <w:tcPr>
            <w:tcW w:w="567" w:type="dxa"/>
          </w:tcPr>
          <w:p w:rsidR="00EF17B0" w:rsidRDefault="00EF17B0" w:rsidP="00EF17B0">
            <w:pPr>
              <w:pStyle w:val="ListParagraph"/>
              <w:ind w:left="0"/>
              <w:jc w:val="center"/>
              <w:rPr>
                <w:rFonts w:ascii="Times New Roman" w:hAnsi="Times New Roman" w:cs="Times New Roman"/>
                <w:sz w:val="24"/>
                <w:szCs w:val="24"/>
              </w:rPr>
            </w:pPr>
            <w:r>
              <w:rPr>
                <w:rFonts w:ascii="Times New Roman" w:hAnsi="Times New Roman" w:cs="Times New Roman"/>
                <w:sz w:val="24"/>
                <w:szCs w:val="24"/>
              </w:rPr>
              <w:lastRenderedPageBreak/>
              <w:t>5</w:t>
            </w:r>
          </w:p>
        </w:tc>
        <w:tc>
          <w:tcPr>
            <w:tcW w:w="1134" w:type="dxa"/>
          </w:tcPr>
          <w:p w:rsidR="00EF17B0" w:rsidRDefault="00EF17B0" w:rsidP="00EF17B0">
            <w:pPr>
              <w:pStyle w:val="ListParagraph"/>
              <w:ind w:left="0"/>
              <w:rPr>
                <w:rFonts w:ascii="Times New Roman" w:hAnsi="Times New Roman" w:cs="Times New Roman"/>
                <w:sz w:val="24"/>
                <w:szCs w:val="24"/>
              </w:rPr>
            </w:pPr>
            <w:r>
              <w:rPr>
                <w:rFonts w:ascii="Times New Roman" w:hAnsi="Times New Roman" w:cs="Times New Roman"/>
                <w:sz w:val="24"/>
                <w:szCs w:val="24"/>
              </w:rPr>
              <w:t>Reputasi Auditor</w:t>
            </w:r>
          </w:p>
        </w:tc>
        <w:tc>
          <w:tcPr>
            <w:tcW w:w="3260" w:type="dxa"/>
          </w:tcPr>
          <w:p w:rsidR="00EF17B0" w:rsidRDefault="00EF17B0" w:rsidP="00A53317">
            <w:pPr>
              <w:pStyle w:val="ListParagraph"/>
              <w:ind w:left="0"/>
              <w:rPr>
                <w:rFonts w:ascii="Times New Roman" w:hAnsi="Times New Roman" w:cs="Times New Roman"/>
                <w:sz w:val="24"/>
                <w:szCs w:val="24"/>
              </w:rPr>
            </w:pPr>
            <w:r>
              <w:rPr>
                <w:rFonts w:ascii="Times New Roman" w:hAnsi="Times New Roman" w:cs="Times New Roman"/>
                <w:sz w:val="24"/>
                <w:szCs w:val="24"/>
              </w:rPr>
              <w:t>Reputasi auditor adalah ukuran yang menunjukan kemampuan auditor untuk bersikap independen dan melakukan audit secara profesional , (Giri, 2010 dalam Andriani &amp; Nursiam, 2017</w:t>
            </w:r>
          </w:p>
        </w:tc>
        <w:tc>
          <w:tcPr>
            <w:tcW w:w="1985" w:type="dxa"/>
          </w:tcPr>
          <w:p w:rsidR="00EF17B0" w:rsidRDefault="00EF17B0" w:rsidP="00EF17B0">
            <w:pPr>
              <w:pStyle w:val="ListParagraph"/>
              <w:ind w:left="0"/>
              <w:jc w:val="both"/>
              <w:rPr>
                <w:rFonts w:ascii="Times New Roman" w:hAnsi="Times New Roman" w:cs="Times New Roman"/>
                <w:i/>
                <w:sz w:val="24"/>
                <w:szCs w:val="24"/>
              </w:rPr>
            </w:pPr>
            <w:r>
              <w:rPr>
                <w:rFonts w:ascii="Times New Roman" w:hAnsi="Times New Roman" w:cs="Times New Roman"/>
                <w:sz w:val="24"/>
                <w:szCs w:val="24"/>
              </w:rPr>
              <w:t xml:space="preserve">Menggunakan Variabel </w:t>
            </w:r>
            <w:r>
              <w:rPr>
                <w:rFonts w:ascii="Times New Roman" w:hAnsi="Times New Roman" w:cs="Times New Roman"/>
                <w:i/>
                <w:sz w:val="24"/>
                <w:szCs w:val="24"/>
              </w:rPr>
              <w:t>dummy</w:t>
            </w:r>
          </w:p>
          <w:p w:rsidR="00EF17B0" w:rsidRDefault="00EF17B0" w:rsidP="00EF17B0">
            <w:pPr>
              <w:pStyle w:val="ListParagraph"/>
              <w:ind w:left="0"/>
              <w:jc w:val="both"/>
              <w:rPr>
                <w:rFonts w:ascii="Times New Roman" w:hAnsi="Times New Roman" w:cs="Times New Roman"/>
                <w:i/>
                <w:sz w:val="24"/>
                <w:szCs w:val="24"/>
              </w:rPr>
            </w:pPr>
            <w:r>
              <w:rPr>
                <w:rFonts w:ascii="Times New Roman" w:hAnsi="Times New Roman" w:cs="Times New Roman"/>
                <w:sz w:val="24"/>
                <w:szCs w:val="24"/>
              </w:rPr>
              <w:t xml:space="preserve">Diberikan 1 = apabila beraliansi dengan KAP </w:t>
            </w:r>
            <w:r>
              <w:rPr>
                <w:rFonts w:ascii="Times New Roman" w:hAnsi="Times New Roman" w:cs="Times New Roman"/>
                <w:i/>
                <w:sz w:val="24"/>
                <w:szCs w:val="24"/>
              </w:rPr>
              <w:t>the Big Four</w:t>
            </w:r>
          </w:p>
          <w:p w:rsidR="00EF17B0" w:rsidRPr="008634E1" w:rsidRDefault="00EF17B0" w:rsidP="00EF17B0">
            <w:pPr>
              <w:pStyle w:val="ListParagraph"/>
              <w:ind w:left="0"/>
              <w:jc w:val="both"/>
              <w:rPr>
                <w:rFonts w:ascii="Times New Roman" w:hAnsi="Times New Roman" w:cs="Times New Roman"/>
                <w:i/>
                <w:sz w:val="24"/>
                <w:szCs w:val="24"/>
              </w:rPr>
            </w:pPr>
            <w:r>
              <w:rPr>
                <w:rFonts w:ascii="Times New Roman" w:hAnsi="Times New Roman" w:cs="Times New Roman"/>
                <w:sz w:val="24"/>
                <w:szCs w:val="24"/>
              </w:rPr>
              <w:t xml:space="preserve">Diberikan 0 = apabila berafiliati dengan KAP </w:t>
            </w:r>
            <w:r>
              <w:rPr>
                <w:rFonts w:ascii="Times New Roman" w:hAnsi="Times New Roman" w:cs="Times New Roman"/>
                <w:i/>
                <w:sz w:val="24"/>
                <w:szCs w:val="24"/>
              </w:rPr>
              <w:t>non Big Four.</w:t>
            </w:r>
          </w:p>
        </w:tc>
        <w:tc>
          <w:tcPr>
            <w:tcW w:w="1134" w:type="dxa"/>
          </w:tcPr>
          <w:p w:rsidR="00EF17B0" w:rsidRDefault="00EF17B0" w:rsidP="00EF17B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 xml:space="preserve">Nominal </w:t>
            </w:r>
          </w:p>
        </w:tc>
      </w:tr>
    </w:tbl>
    <w:p w:rsidR="00EF17B0" w:rsidRDefault="00EF17B0" w:rsidP="00EF17B0">
      <w:pPr>
        <w:pStyle w:val="ListParagraph"/>
        <w:spacing w:line="240" w:lineRule="auto"/>
        <w:ind w:left="1418"/>
        <w:rPr>
          <w:rFonts w:ascii="Times New Roman" w:hAnsi="Times New Roman" w:cs="Times New Roman"/>
          <w:sz w:val="24"/>
          <w:szCs w:val="24"/>
        </w:rPr>
      </w:pPr>
      <w:r>
        <w:rPr>
          <w:rFonts w:ascii="Times New Roman" w:hAnsi="Times New Roman" w:cs="Times New Roman"/>
          <w:sz w:val="24"/>
          <w:szCs w:val="24"/>
        </w:rPr>
        <w:t>Sumber: Penulis 2019</w:t>
      </w:r>
    </w:p>
    <w:p w:rsidR="00EF17B0" w:rsidRPr="00EE3F46" w:rsidRDefault="00EF17B0" w:rsidP="00EE3F46">
      <w:pPr>
        <w:pStyle w:val="Heading2"/>
        <w:rPr>
          <w:rFonts w:ascii="Times New Roman" w:hAnsi="Times New Roman" w:cs="Times New Roman"/>
          <w:b/>
          <w:color w:val="auto"/>
          <w:sz w:val="24"/>
          <w:szCs w:val="24"/>
        </w:rPr>
      </w:pPr>
      <w:r w:rsidRPr="00EE3F46">
        <w:rPr>
          <w:rFonts w:ascii="Times New Roman" w:hAnsi="Times New Roman" w:cs="Times New Roman"/>
          <w:b/>
          <w:color w:val="auto"/>
          <w:sz w:val="24"/>
          <w:szCs w:val="24"/>
        </w:rPr>
        <w:t>Metode Analisis Data</w:t>
      </w:r>
    </w:p>
    <w:p w:rsidR="00EF17B0" w:rsidRPr="00194E2D" w:rsidRDefault="00EF17B0" w:rsidP="00194E2D">
      <w:pPr>
        <w:spacing w:before="240" w:line="240" w:lineRule="auto"/>
        <w:ind w:firstLine="720"/>
        <w:jc w:val="both"/>
        <w:rPr>
          <w:rFonts w:ascii="Times New Roman" w:hAnsi="Times New Roman" w:cs="Times New Roman"/>
          <w:sz w:val="24"/>
          <w:szCs w:val="24"/>
        </w:rPr>
      </w:pPr>
      <w:r w:rsidRPr="00EF17B0">
        <w:rPr>
          <w:rFonts w:ascii="Times New Roman" w:hAnsi="Times New Roman" w:cs="Times New Roman"/>
          <w:sz w:val="24"/>
          <w:szCs w:val="24"/>
        </w:rPr>
        <w:t xml:space="preserve">Teknik analisis data yang digunakan dalam penelitian ini adalah analisis regresi logistik </w:t>
      </w:r>
      <w:r w:rsidRPr="00EF17B0">
        <w:rPr>
          <w:rFonts w:ascii="Times New Roman" w:hAnsi="Times New Roman" w:cs="Times New Roman"/>
          <w:i/>
          <w:sz w:val="24"/>
          <w:szCs w:val="24"/>
        </w:rPr>
        <w:t>( Logistic Regression)</w:t>
      </w:r>
      <w:r w:rsidRPr="00EF17B0">
        <w:rPr>
          <w:rFonts w:ascii="Times New Roman" w:hAnsi="Times New Roman" w:cs="Times New Roman"/>
          <w:sz w:val="24"/>
          <w:szCs w:val="24"/>
        </w:rPr>
        <w:t xml:space="preserve"> dengan menggunakan program </w:t>
      </w:r>
      <w:r w:rsidRPr="00EF17B0">
        <w:rPr>
          <w:rFonts w:ascii="Times New Roman" w:hAnsi="Times New Roman" w:cs="Times New Roman"/>
          <w:i/>
          <w:sz w:val="24"/>
          <w:szCs w:val="24"/>
        </w:rPr>
        <w:t xml:space="preserve">Statistical Product and Service Solution (SPSS).  </w:t>
      </w:r>
      <w:r w:rsidRPr="00EF17B0">
        <w:rPr>
          <w:rFonts w:ascii="Times New Roman" w:hAnsi="Times New Roman" w:cs="Times New Roman"/>
          <w:sz w:val="24"/>
          <w:szCs w:val="24"/>
        </w:rPr>
        <w:t xml:space="preserve">Regresi logistik digunakan karena variabel independen menggunakan variabel </w:t>
      </w:r>
      <w:r w:rsidRPr="00EF17B0">
        <w:rPr>
          <w:rFonts w:ascii="Times New Roman" w:hAnsi="Times New Roman" w:cs="Times New Roman"/>
          <w:i/>
          <w:sz w:val="24"/>
          <w:szCs w:val="24"/>
        </w:rPr>
        <w:t>dummy</w:t>
      </w:r>
      <w:r w:rsidRPr="00EF17B0">
        <w:rPr>
          <w:rFonts w:ascii="Times New Roman" w:hAnsi="Times New Roman" w:cs="Times New Roman"/>
          <w:sz w:val="24"/>
          <w:szCs w:val="24"/>
        </w:rPr>
        <w:t>.</w:t>
      </w:r>
      <w:r w:rsidR="00194E2D">
        <w:rPr>
          <w:rFonts w:ascii="Times New Roman" w:hAnsi="Times New Roman" w:cs="Times New Roman"/>
          <w:sz w:val="24"/>
          <w:szCs w:val="24"/>
        </w:rPr>
        <w:t xml:space="preserve"> </w:t>
      </w:r>
      <w:r w:rsidRPr="00194E2D">
        <w:rPr>
          <w:rFonts w:ascii="Times New Roman" w:hAnsi="Times New Roman" w:cs="Times New Roman"/>
          <w:sz w:val="24"/>
          <w:szCs w:val="24"/>
        </w:rPr>
        <w:t>Regresi logistik digunakan untuk menguji apakah probabilitas terjadinya variabel terikat dapat diprediksi dengan variabel bebasnya. Dalam penelitian ini diperlukan uji Multikolinieritas, hal yang dimaksudkan untuk memberikan keyakinan dalam menjelaskan variabel terikat (Mahendra &amp; Putra, 2014 dalam Purwita, 2018).</w:t>
      </w:r>
      <w:r w:rsidR="00194E2D">
        <w:rPr>
          <w:rFonts w:ascii="Times New Roman" w:hAnsi="Times New Roman" w:cs="Times New Roman"/>
          <w:sz w:val="24"/>
          <w:szCs w:val="24"/>
        </w:rPr>
        <w:t xml:space="preserve"> </w:t>
      </w:r>
      <w:r w:rsidRPr="00194E2D">
        <w:rPr>
          <w:rFonts w:ascii="Times New Roman" w:hAnsi="Times New Roman" w:cs="Times New Roman"/>
          <w:sz w:val="24"/>
          <w:szCs w:val="24"/>
        </w:rPr>
        <w:t>Model regresi logistik yang digunakan untuk menguji hipoesis adalah sebagai berikut:</w:t>
      </w:r>
    </w:p>
    <w:p w:rsidR="00EF17B0" w:rsidRDefault="00EF17B0" w:rsidP="00EF17B0">
      <w:pPr>
        <w:pStyle w:val="ListParagraph"/>
        <w:spacing w:before="240" w:line="240" w:lineRule="auto"/>
        <w:ind w:left="993" w:firstLine="447"/>
        <w:jc w:val="both"/>
        <w:rPr>
          <w:rFonts w:ascii="Times New Roman" w:eastAsiaTheme="minorEastAsia" w:hAnsi="Times New Roman" w:cs="Times New Roman"/>
          <w:i/>
          <w:sz w:val="24"/>
          <w:szCs w:val="24"/>
        </w:rPr>
      </w:pPr>
      <m:oMath>
        <m:r>
          <w:rPr>
            <w:rFonts w:ascii="Cambria Math" w:hAnsi="Cambria Math" w:cs="Times New Roman"/>
            <w:sz w:val="24"/>
            <w:szCs w:val="24"/>
          </w:rPr>
          <m:t xml:space="preserve">Ln </m:t>
        </m:r>
        <m:f>
          <m:fPr>
            <m:ctrlPr>
              <w:rPr>
                <w:rFonts w:ascii="Cambria Math" w:hAnsi="Cambria Math" w:cs="Times New Roman"/>
                <w:sz w:val="24"/>
                <w:szCs w:val="24"/>
              </w:rPr>
            </m:ctrlPr>
          </m:fPr>
          <m:num>
            <m:r>
              <w:rPr>
                <w:rFonts w:ascii="Cambria Math" w:hAnsi="Cambria Math" w:cs="Times New Roman"/>
                <w:sz w:val="24"/>
                <w:szCs w:val="24"/>
              </w:rPr>
              <m:t>KA</m:t>
            </m:r>
          </m:num>
          <m:den>
            <m:r>
              <w:rPr>
                <w:rFonts w:ascii="Cambria Math" w:hAnsi="Cambria Math" w:cs="Times New Roman"/>
                <w:sz w:val="24"/>
                <w:szCs w:val="24"/>
              </w:rPr>
              <m:t>1-KA</m:t>
            </m:r>
          </m:den>
        </m:f>
        <m:r>
          <w:rPr>
            <w:rFonts w:ascii="Cambria Math" w:hAnsi="Cambria Math" w:cs="Times New Roman"/>
            <w:sz w:val="24"/>
            <w:szCs w:val="24"/>
          </w:rPr>
          <m:t>=α</m:t>
        </m:r>
        <m:r>
          <w:rPr>
            <w:rFonts w:ascii="Cambria Math" w:eastAsiaTheme="minorEastAsia" w:hAnsi="Cambria Math" w:cs="Times New Roman"/>
            <w:sz w:val="24"/>
            <w:szCs w:val="24"/>
          </w:rPr>
          <m:t>+b</m:t>
        </m:r>
      </m:oMath>
      <w:r w:rsidRPr="00344C26">
        <w:rPr>
          <w:rFonts w:ascii="Times New Roman" w:eastAsiaTheme="minorEastAsia" w:hAnsi="Times New Roman" w:cs="Times New Roman"/>
          <w:sz w:val="24"/>
          <w:szCs w:val="24"/>
          <w:vertAlign w:val="subscript"/>
        </w:rPr>
        <w:t>1</w:t>
      </w:r>
      <w:r w:rsidRPr="00344C26">
        <w:rPr>
          <w:rFonts w:ascii="Times New Roman" w:eastAsiaTheme="minorEastAsia" w:hAnsi="Times New Roman" w:cs="Times New Roman"/>
          <w:i/>
          <w:sz w:val="24"/>
          <w:szCs w:val="24"/>
        </w:rPr>
        <w:t>X</w:t>
      </w:r>
      <w:r w:rsidRPr="00344C26">
        <w:rPr>
          <w:rFonts w:ascii="Times New Roman" w:eastAsiaTheme="minorEastAsia" w:hAnsi="Times New Roman" w:cs="Times New Roman"/>
          <w:i/>
          <w:sz w:val="24"/>
          <w:szCs w:val="24"/>
          <w:vertAlign w:val="subscript"/>
        </w:rPr>
        <w:t>1</w:t>
      </w:r>
      <w:r w:rsidRPr="00344C26">
        <w:rPr>
          <w:rFonts w:ascii="Times New Roman" w:eastAsiaTheme="minorEastAsia" w:hAnsi="Times New Roman" w:cs="Times New Roman"/>
          <w:i/>
          <w:sz w:val="24"/>
          <w:szCs w:val="24"/>
        </w:rPr>
        <w:t>+ b</w:t>
      </w:r>
      <w:r w:rsidRPr="00344C26">
        <w:rPr>
          <w:rFonts w:ascii="Times New Roman" w:eastAsiaTheme="minorEastAsia" w:hAnsi="Times New Roman" w:cs="Times New Roman"/>
          <w:i/>
          <w:sz w:val="24"/>
          <w:szCs w:val="24"/>
          <w:vertAlign w:val="subscript"/>
        </w:rPr>
        <w:t>2</w:t>
      </w:r>
      <w:r w:rsidRPr="00344C26">
        <w:rPr>
          <w:rFonts w:ascii="Times New Roman" w:eastAsiaTheme="minorEastAsia" w:hAnsi="Times New Roman" w:cs="Times New Roman"/>
          <w:i/>
          <w:sz w:val="24"/>
          <w:szCs w:val="24"/>
        </w:rPr>
        <w:t>X</w:t>
      </w:r>
      <w:r w:rsidRPr="00344C26">
        <w:rPr>
          <w:rFonts w:ascii="Times New Roman" w:eastAsiaTheme="minorEastAsia" w:hAnsi="Times New Roman" w:cs="Times New Roman"/>
          <w:i/>
          <w:sz w:val="24"/>
          <w:szCs w:val="24"/>
          <w:vertAlign w:val="subscript"/>
        </w:rPr>
        <w:t>2</w:t>
      </w:r>
      <w:r w:rsidRPr="00344C26">
        <w:rPr>
          <w:rFonts w:ascii="Times New Roman" w:eastAsiaTheme="minorEastAsia" w:hAnsi="Times New Roman" w:cs="Times New Roman"/>
          <w:i/>
          <w:sz w:val="24"/>
          <w:szCs w:val="24"/>
        </w:rPr>
        <w:t>+b</w:t>
      </w:r>
      <w:r w:rsidRPr="00344C26">
        <w:rPr>
          <w:rFonts w:ascii="Times New Roman" w:eastAsiaTheme="minorEastAsia" w:hAnsi="Times New Roman" w:cs="Times New Roman"/>
          <w:i/>
          <w:sz w:val="24"/>
          <w:szCs w:val="24"/>
          <w:vertAlign w:val="subscript"/>
        </w:rPr>
        <w:t>3</w:t>
      </w:r>
      <w:r w:rsidRPr="00344C26">
        <w:rPr>
          <w:rFonts w:ascii="Times New Roman" w:eastAsiaTheme="minorEastAsia" w:hAnsi="Times New Roman" w:cs="Times New Roman"/>
          <w:i/>
          <w:sz w:val="24"/>
          <w:szCs w:val="24"/>
        </w:rPr>
        <w:t>X</w:t>
      </w:r>
      <w:r w:rsidRPr="00344C26">
        <w:rPr>
          <w:rFonts w:ascii="Times New Roman" w:eastAsiaTheme="minorEastAsia" w:hAnsi="Times New Roman" w:cs="Times New Roman"/>
          <w:i/>
          <w:sz w:val="24"/>
          <w:szCs w:val="24"/>
          <w:vertAlign w:val="subscript"/>
        </w:rPr>
        <w:t>3</w:t>
      </w:r>
      <w:r w:rsidRPr="00344C26">
        <w:rPr>
          <w:rFonts w:ascii="Times New Roman" w:eastAsiaTheme="minorEastAsia" w:hAnsi="Times New Roman" w:cs="Times New Roman"/>
          <w:i/>
          <w:sz w:val="24"/>
          <w:szCs w:val="24"/>
        </w:rPr>
        <w:t>+b</w:t>
      </w:r>
      <w:r w:rsidRPr="00344C26">
        <w:rPr>
          <w:rFonts w:ascii="Times New Roman" w:eastAsiaTheme="minorEastAsia" w:hAnsi="Times New Roman" w:cs="Times New Roman"/>
          <w:i/>
          <w:sz w:val="24"/>
          <w:szCs w:val="24"/>
          <w:vertAlign w:val="subscript"/>
        </w:rPr>
        <w:t>4</w:t>
      </w:r>
      <w:r w:rsidRPr="00344C26">
        <w:rPr>
          <w:rFonts w:ascii="Times New Roman" w:eastAsiaTheme="minorEastAsia" w:hAnsi="Times New Roman" w:cs="Times New Roman"/>
          <w:i/>
          <w:sz w:val="24"/>
          <w:szCs w:val="24"/>
        </w:rPr>
        <w:t>X</w:t>
      </w:r>
      <w:r w:rsidRPr="00344C26">
        <w:rPr>
          <w:rFonts w:ascii="Times New Roman" w:eastAsiaTheme="minorEastAsia" w:hAnsi="Times New Roman" w:cs="Times New Roman"/>
          <w:i/>
          <w:sz w:val="24"/>
          <w:szCs w:val="24"/>
          <w:vertAlign w:val="subscript"/>
        </w:rPr>
        <w:t>4</w:t>
      </w:r>
      <w:r w:rsidRPr="00344C26">
        <w:rPr>
          <w:rFonts w:ascii="Times New Roman" w:eastAsiaTheme="minorEastAsia" w:hAnsi="Times New Roman" w:cs="Times New Roman"/>
          <w:i/>
          <w:sz w:val="24"/>
          <w:szCs w:val="24"/>
        </w:rPr>
        <w:t>+ε</w:t>
      </w:r>
    </w:p>
    <w:p w:rsidR="00194E2D" w:rsidRPr="00344C26" w:rsidRDefault="00194E2D" w:rsidP="00EF17B0">
      <w:pPr>
        <w:pStyle w:val="ListParagraph"/>
        <w:spacing w:before="240" w:line="240" w:lineRule="auto"/>
        <w:ind w:left="993" w:firstLine="447"/>
        <w:jc w:val="both"/>
        <w:rPr>
          <w:rFonts w:ascii="Times New Roman" w:eastAsiaTheme="minorEastAsia" w:hAnsi="Times New Roman" w:cs="Times New Roman"/>
          <w:i/>
          <w:sz w:val="24"/>
          <w:szCs w:val="24"/>
        </w:rPr>
      </w:pPr>
    </w:p>
    <w:p w:rsidR="00194E2D" w:rsidRDefault="00194E2D" w:rsidP="00194E2D">
      <w:pPr>
        <w:pStyle w:val="ListParagraph"/>
        <w:spacing w:before="240" w:line="240" w:lineRule="auto"/>
        <w:ind w:left="851"/>
        <w:jc w:val="both"/>
        <w:rPr>
          <w:rFonts w:ascii="Times New Roman" w:hAnsi="Times New Roman" w:cs="Times New Roman"/>
          <w:sz w:val="24"/>
          <w:szCs w:val="24"/>
        </w:rPr>
      </w:pPr>
      <w:r>
        <w:rPr>
          <w:rFonts w:ascii="Times New Roman" w:hAnsi="Times New Roman" w:cs="Times New Roman"/>
          <w:sz w:val="24"/>
          <w:szCs w:val="24"/>
        </w:rPr>
        <w:t>Keterangan : Ka</w:t>
      </w:r>
      <w:r>
        <w:rPr>
          <w:rFonts w:ascii="Times New Roman" w:hAnsi="Times New Roman" w:cs="Times New Roman"/>
          <w:sz w:val="24"/>
          <w:szCs w:val="24"/>
        </w:rPr>
        <w:tab/>
        <w:t>= Kualitas Audit</w:t>
      </w:r>
    </w:p>
    <w:p w:rsidR="00194E2D" w:rsidRDefault="00194E2D" w:rsidP="00194E2D">
      <w:pPr>
        <w:pStyle w:val="ListParagraph"/>
        <w:spacing w:before="240" w:line="240" w:lineRule="auto"/>
        <w:ind w:left="1571" w:firstLine="589"/>
        <w:jc w:val="both"/>
        <w:rPr>
          <w:rFonts w:ascii="Times New Roman" w:hAnsi="Times New Roman" w:cs="Times New Roman"/>
          <w:sz w:val="24"/>
          <w:szCs w:val="24"/>
        </w:rPr>
      </w:pPr>
      <w:r>
        <w:rPr>
          <w:rFonts w:ascii="Times New Roman" w:hAnsi="Times New Roman" w:cs="Times New Roman"/>
          <w:sz w:val="24"/>
          <w:szCs w:val="24"/>
        </w:rPr>
        <w:t>Α</w:t>
      </w:r>
      <w:r>
        <w:rPr>
          <w:rFonts w:ascii="Times New Roman" w:hAnsi="Times New Roman" w:cs="Times New Roman"/>
          <w:sz w:val="24"/>
          <w:szCs w:val="24"/>
        </w:rPr>
        <w:tab/>
        <w:t>= Konstanta</w:t>
      </w:r>
    </w:p>
    <w:p w:rsidR="00194E2D" w:rsidRDefault="00194E2D" w:rsidP="00194E2D">
      <w:pPr>
        <w:pStyle w:val="ListParagraph"/>
        <w:spacing w:before="240" w:line="240" w:lineRule="auto"/>
        <w:ind w:left="1571" w:firstLine="589"/>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vertAlign w:val="subscript"/>
        </w:rPr>
        <w:t>1</w:t>
      </w:r>
      <w:r>
        <w:rPr>
          <w:rFonts w:ascii="Times New Roman" w:hAnsi="Times New Roman" w:cs="Times New Roman"/>
          <w:sz w:val="24"/>
          <w:szCs w:val="24"/>
        </w:rPr>
        <w:t>-b</w:t>
      </w:r>
      <w:r>
        <w:rPr>
          <w:rFonts w:ascii="Times New Roman" w:hAnsi="Times New Roman" w:cs="Times New Roman"/>
          <w:sz w:val="24"/>
          <w:szCs w:val="24"/>
          <w:vertAlign w:val="subscript"/>
        </w:rPr>
        <w:t>4</w:t>
      </w:r>
      <w:r>
        <w:rPr>
          <w:rFonts w:ascii="Times New Roman" w:hAnsi="Times New Roman" w:cs="Times New Roman"/>
          <w:sz w:val="24"/>
          <w:szCs w:val="24"/>
        </w:rPr>
        <w:tab/>
        <w:t>= Koefisien Regresi</w:t>
      </w:r>
    </w:p>
    <w:p w:rsidR="00194E2D" w:rsidRDefault="00194E2D" w:rsidP="00194E2D">
      <w:pPr>
        <w:pStyle w:val="ListParagraph"/>
        <w:spacing w:before="240" w:line="240" w:lineRule="auto"/>
        <w:ind w:left="1571" w:firstLine="589"/>
        <w:jc w:val="both"/>
        <w:rPr>
          <w:rFonts w:ascii="Times New Roman" w:hAnsi="Times New Roman" w:cs="Times New Roman"/>
          <w:sz w:val="24"/>
          <w:szCs w:val="24"/>
        </w:rPr>
      </w:pPr>
      <w:r>
        <w:rPr>
          <w:rFonts w:ascii="Times New Roman" w:hAnsi="Times New Roman" w:cs="Times New Roman"/>
          <w:sz w:val="24"/>
          <w:szCs w:val="24"/>
        </w:rPr>
        <w:t>X1</w:t>
      </w:r>
      <w:r>
        <w:rPr>
          <w:rFonts w:ascii="Times New Roman" w:hAnsi="Times New Roman" w:cs="Times New Roman"/>
          <w:sz w:val="24"/>
          <w:szCs w:val="24"/>
        </w:rPr>
        <w:tab/>
        <w:t xml:space="preserve">= </w:t>
      </w:r>
      <w:r>
        <w:rPr>
          <w:rFonts w:ascii="Times New Roman" w:hAnsi="Times New Roman" w:cs="Times New Roman"/>
          <w:i/>
          <w:sz w:val="24"/>
          <w:szCs w:val="24"/>
        </w:rPr>
        <w:t>Fee</w:t>
      </w:r>
      <w:r>
        <w:rPr>
          <w:rFonts w:ascii="Times New Roman" w:hAnsi="Times New Roman" w:cs="Times New Roman"/>
          <w:sz w:val="24"/>
          <w:szCs w:val="24"/>
        </w:rPr>
        <w:t xml:space="preserve"> Audit</w:t>
      </w:r>
    </w:p>
    <w:p w:rsidR="00194E2D" w:rsidRDefault="00194E2D" w:rsidP="00194E2D">
      <w:pPr>
        <w:pStyle w:val="ListParagraph"/>
        <w:spacing w:before="240" w:line="240" w:lineRule="auto"/>
        <w:ind w:left="1571" w:firstLine="589"/>
        <w:jc w:val="both"/>
        <w:rPr>
          <w:rFonts w:ascii="Times New Roman" w:hAnsi="Times New Roman" w:cs="Times New Roman"/>
          <w:i/>
          <w:sz w:val="24"/>
          <w:szCs w:val="24"/>
        </w:rPr>
      </w:pPr>
      <w:r>
        <w:rPr>
          <w:rFonts w:ascii="Times New Roman" w:hAnsi="Times New Roman" w:cs="Times New Roman"/>
          <w:sz w:val="24"/>
          <w:szCs w:val="24"/>
        </w:rPr>
        <w:t>X2</w:t>
      </w:r>
      <w:r>
        <w:rPr>
          <w:rFonts w:ascii="Times New Roman" w:hAnsi="Times New Roman" w:cs="Times New Roman"/>
          <w:sz w:val="24"/>
          <w:szCs w:val="24"/>
        </w:rPr>
        <w:tab/>
        <w:t xml:space="preserve">= Audit </w:t>
      </w:r>
      <w:r>
        <w:rPr>
          <w:rFonts w:ascii="Times New Roman" w:hAnsi="Times New Roman" w:cs="Times New Roman"/>
          <w:i/>
          <w:sz w:val="24"/>
          <w:szCs w:val="24"/>
        </w:rPr>
        <w:t>Tenure</w:t>
      </w:r>
    </w:p>
    <w:p w:rsidR="00194E2D" w:rsidRDefault="00194E2D" w:rsidP="00194E2D">
      <w:pPr>
        <w:pStyle w:val="ListParagraph"/>
        <w:spacing w:before="240" w:line="240" w:lineRule="auto"/>
        <w:ind w:left="1571" w:firstLine="589"/>
        <w:jc w:val="both"/>
        <w:rPr>
          <w:rFonts w:ascii="Times New Roman" w:hAnsi="Times New Roman" w:cs="Times New Roman"/>
          <w:sz w:val="24"/>
          <w:szCs w:val="24"/>
        </w:rPr>
      </w:pPr>
      <w:r>
        <w:rPr>
          <w:rFonts w:ascii="Times New Roman" w:hAnsi="Times New Roman" w:cs="Times New Roman"/>
          <w:sz w:val="24"/>
          <w:szCs w:val="24"/>
        </w:rPr>
        <w:t>X3</w:t>
      </w:r>
      <w:r>
        <w:rPr>
          <w:rFonts w:ascii="Times New Roman" w:hAnsi="Times New Roman" w:cs="Times New Roman"/>
          <w:sz w:val="24"/>
          <w:szCs w:val="24"/>
        </w:rPr>
        <w:tab/>
        <w:t>= Rotasi Audit</w:t>
      </w:r>
    </w:p>
    <w:p w:rsidR="00194E2D" w:rsidRDefault="00194E2D" w:rsidP="00194E2D">
      <w:pPr>
        <w:pStyle w:val="ListParagraph"/>
        <w:spacing w:before="240" w:line="240" w:lineRule="auto"/>
        <w:ind w:left="1571" w:firstLine="589"/>
        <w:jc w:val="both"/>
        <w:rPr>
          <w:rFonts w:ascii="Times New Roman" w:hAnsi="Times New Roman" w:cs="Times New Roman"/>
          <w:sz w:val="24"/>
          <w:szCs w:val="24"/>
        </w:rPr>
      </w:pPr>
      <w:r>
        <w:rPr>
          <w:rFonts w:ascii="Times New Roman" w:hAnsi="Times New Roman" w:cs="Times New Roman"/>
          <w:sz w:val="24"/>
          <w:szCs w:val="24"/>
        </w:rPr>
        <w:t>X4</w:t>
      </w:r>
      <w:r>
        <w:rPr>
          <w:rFonts w:ascii="Times New Roman" w:hAnsi="Times New Roman" w:cs="Times New Roman"/>
          <w:sz w:val="24"/>
          <w:szCs w:val="24"/>
        </w:rPr>
        <w:tab/>
        <w:t>= Reputasi Auditor</w:t>
      </w:r>
    </w:p>
    <w:p w:rsidR="00194E2D" w:rsidRDefault="00194E2D" w:rsidP="00194E2D">
      <w:pPr>
        <w:pStyle w:val="ListParagraph"/>
        <w:spacing w:before="240" w:line="240" w:lineRule="auto"/>
        <w:ind w:left="2160"/>
        <w:jc w:val="both"/>
        <w:rPr>
          <w:rFonts w:ascii="Times New Roman" w:hAnsi="Times New Roman" w:cs="Times New Roman"/>
          <w:i/>
          <w:sz w:val="24"/>
          <w:szCs w:val="24"/>
        </w:rPr>
      </w:pPr>
      <w:r>
        <w:rPr>
          <w:rFonts w:ascii="Times New Roman" w:hAnsi="Times New Roman" w:cs="Times New Roman"/>
          <w:sz w:val="24"/>
          <w:szCs w:val="24"/>
        </w:rPr>
        <w:t>ε</w:t>
      </w:r>
      <w:r>
        <w:rPr>
          <w:rFonts w:ascii="Times New Roman" w:hAnsi="Times New Roman" w:cs="Times New Roman"/>
          <w:sz w:val="24"/>
          <w:szCs w:val="24"/>
        </w:rPr>
        <w:tab/>
        <w:t xml:space="preserve">= </w:t>
      </w:r>
      <w:r>
        <w:rPr>
          <w:rFonts w:ascii="Times New Roman" w:hAnsi="Times New Roman" w:cs="Times New Roman"/>
          <w:i/>
          <w:sz w:val="24"/>
          <w:szCs w:val="24"/>
        </w:rPr>
        <w:t>Error</w:t>
      </w:r>
    </w:p>
    <w:p w:rsidR="00EF17B0" w:rsidRPr="00EE3F46" w:rsidRDefault="00194E2D" w:rsidP="00EE3F46">
      <w:pPr>
        <w:pStyle w:val="Heading1"/>
        <w:rPr>
          <w:rFonts w:ascii="Times New Roman" w:hAnsi="Times New Roman" w:cs="Times New Roman"/>
          <w:b/>
          <w:color w:val="auto"/>
          <w:sz w:val="24"/>
          <w:szCs w:val="24"/>
        </w:rPr>
      </w:pPr>
      <w:r w:rsidRPr="00EE3F46">
        <w:rPr>
          <w:rFonts w:ascii="Times New Roman" w:hAnsi="Times New Roman" w:cs="Times New Roman"/>
          <w:b/>
          <w:color w:val="auto"/>
          <w:sz w:val="24"/>
          <w:szCs w:val="24"/>
        </w:rPr>
        <w:t>4. Hasil Penelitian dan Pembahasan</w:t>
      </w:r>
    </w:p>
    <w:p w:rsidR="00194E2D" w:rsidRDefault="00194E2D" w:rsidP="00194E2D">
      <w:pPr>
        <w:spacing w:line="240" w:lineRule="auto"/>
        <w:ind w:left="284" w:firstLine="436"/>
        <w:jc w:val="both"/>
        <w:rPr>
          <w:rFonts w:ascii="Times New Roman" w:hAnsi="Times New Roman" w:cs="Times New Roman"/>
          <w:sz w:val="24"/>
          <w:szCs w:val="24"/>
        </w:rPr>
      </w:pPr>
      <w:r>
        <w:rPr>
          <w:rFonts w:ascii="Times New Roman" w:hAnsi="Times New Roman" w:cs="Times New Roman"/>
          <w:sz w:val="24"/>
          <w:szCs w:val="24"/>
        </w:rPr>
        <w:t xml:space="preserve">Metode untuk memilih sampel dalam penelitian ini adalah </w:t>
      </w:r>
      <w:r>
        <w:rPr>
          <w:rFonts w:ascii="Times New Roman" w:hAnsi="Times New Roman" w:cs="Times New Roman"/>
          <w:i/>
          <w:sz w:val="24"/>
          <w:szCs w:val="24"/>
        </w:rPr>
        <w:t>purposive sampling</w:t>
      </w:r>
      <w:r>
        <w:rPr>
          <w:rFonts w:ascii="Times New Roman" w:hAnsi="Times New Roman" w:cs="Times New Roman"/>
          <w:sz w:val="24"/>
          <w:szCs w:val="24"/>
        </w:rPr>
        <w:t xml:space="preserve"> dengan alasan agar mendapatkan sampel yang representatif sesuai dengan kriteria yang telah ditentukan. Berdasarkan kriteria sampel yang telah </w:t>
      </w:r>
      <w:r>
        <w:rPr>
          <w:rFonts w:ascii="Times New Roman" w:hAnsi="Times New Roman" w:cs="Times New Roman"/>
          <w:sz w:val="24"/>
          <w:szCs w:val="24"/>
        </w:rPr>
        <w:lastRenderedPageBreak/>
        <w:t xml:space="preserve">ditentukan terdapat 11 perusahaan yang memenuhi kriteria dalam penelitian ini, dengan rincian dipaparkan dalam tabel 2. </w:t>
      </w:r>
    </w:p>
    <w:p w:rsidR="00194E2D" w:rsidRDefault="00194E2D" w:rsidP="00194E2D">
      <w:pPr>
        <w:spacing w:line="240" w:lineRule="auto"/>
        <w:ind w:left="284"/>
        <w:jc w:val="center"/>
        <w:rPr>
          <w:rFonts w:ascii="Times New Roman" w:hAnsi="Times New Roman" w:cs="Times New Roman"/>
          <w:sz w:val="24"/>
          <w:szCs w:val="24"/>
        </w:rPr>
      </w:pPr>
      <w:r>
        <w:rPr>
          <w:rFonts w:ascii="Times New Roman" w:hAnsi="Times New Roman" w:cs="Times New Roman"/>
          <w:sz w:val="24"/>
          <w:szCs w:val="24"/>
        </w:rPr>
        <w:t>Tabel 2</w:t>
      </w:r>
    </w:p>
    <w:p w:rsidR="00194E2D" w:rsidRDefault="00194E2D" w:rsidP="00194E2D">
      <w:pPr>
        <w:spacing w:line="240" w:lineRule="auto"/>
        <w:ind w:left="284"/>
        <w:jc w:val="center"/>
        <w:rPr>
          <w:rFonts w:ascii="Times New Roman" w:hAnsi="Times New Roman" w:cs="Times New Roman"/>
          <w:sz w:val="24"/>
          <w:szCs w:val="24"/>
        </w:rPr>
      </w:pPr>
      <w:r>
        <w:rPr>
          <w:rFonts w:ascii="Times New Roman" w:hAnsi="Times New Roman" w:cs="Times New Roman"/>
          <w:sz w:val="24"/>
          <w:szCs w:val="24"/>
        </w:rPr>
        <w:t>Rincian Sampel Penelitian</w:t>
      </w:r>
    </w:p>
    <w:tbl>
      <w:tblPr>
        <w:tblStyle w:val="TableGrid"/>
        <w:tblW w:w="7507" w:type="dxa"/>
        <w:tblInd w:w="284" w:type="dxa"/>
        <w:tblLook w:val="04A0" w:firstRow="1" w:lastRow="0" w:firstColumn="1" w:lastColumn="0" w:noHBand="0" w:noVBand="1"/>
      </w:tblPr>
      <w:tblGrid>
        <w:gridCol w:w="6090"/>
        <w:gridCol w:w="1417"/>
      </w:tblGrid>
      <w:tr w:rsidR="00194E2D" w:rsidRPr="00B57382" w:rsidTr="00194E2D">
        <w:tc>
          <w:tcPr>
            <w:tcW w:w="6090" w:type="dxa"/>
          </w:tcPr>
          <w:p w:rsidR="00194E2D" w:rsidRPr="00B57382" w:rsidRDefault="00194E2D" w:rsidP="00194E2D">
            <w:pPr>
              <w:jc w:val="center"/>
              <w:rPr>
                <w:rFonts w:ascii="Times New Roman" w:hAnsi="Times New Roman" w:cs="Times New Roman"/>
                <w:b/>
                <w:sz w:val="24"/>
                <w:szCs w:val="24"/>
              </w:rPr>
            </w:pPr>
            <w:r w:rsidRPr="00B57382">
              <w:rPr>
                <w:rFonts w:ascii="Times New Roman" w:hAnsi="Times New Roman" w:cs="Times New Roman"/>
                <w:b/>
                <w:sz w:val="24"/>
                <w:szCs w:val="24"/>
              </w:rPr>
              <w:t>KETERANGAN</w:t>
            </w:r>
          </w:p>
        </w:tc>
        <w:tc>
          <w:tcPr>
            <w:tcW w:w="1417" w:type="dxa"/>
          </w:tcPr>
          <w:p w:rsidR="00194E2D" w:rsidRPr="00B57382" w:rsidRDefault="00194E2D" w:rsidP="00194E2D">
            <w:pPr>
              <w:jc w:val="center"/>
              <w:rPr>
                <w:rFonts w:ascii="Times New Roman" w:hAnsi="Times New Roman" w:cs="Times New Roman"/>
                <w:b/>
                <w:sz w:val="24"/>
                <w:szCs w:val="24"/>
              </w:rPr>
            </w:pPr>
            <w:r w:rsidRPr="00B57382">
              <w:rPr>
                <w:rFonts w:ascii="Times New Roman" w:hAnsi="Times New Roman" w:cs="Times New Roman"/>
                <w:b/>
                <w:sz w:val="24"/>
                <w:szCs w:val="24"/>
              </w:rPr>
              <w:t>JUMLAH</w:t>
            </w:r>
          </w:p>
        </w:tc>
      </w:tr>
      <w:tr w:rsidR="00194E2D" w:rsidTr="00194E2D">
        <w:tc>
          <w:tcPr>
            <w:tcW w:w="6090" w:type="dxa"/>
          </w:tcPr>
          <w:p w:rsidR="00194E2D" w:rsidRDefault="00194E2D" w:rsidP="00194E2D">
            <w:pPr>
              <w:jc w:val="both"/>
              <w:rPr>
                <w:rFonts w:ascii="Times New Roman" w:hAnsi="Times New Roman" w:cs="Times New Roman"/>
                <w:sz w:val="24"/>
                <w:szCs w:val="24"/>
              </w:rPr>
            </w:pPr>
            <w:r>
              <w:rPr>
                <w:rFonts w:ascii="Times New Roman" w:hAnsi="Times New Roman" w:cs="Times New Roman"/>
                <w:sz w:val="24"/>
                <w:szCs w:val="24"/>
              </w:rPr>
              <w:t>Perusahaan pertambangan yang terdaftar di BEI selama tahun 2016-2018</w:t>
            </w:r>
          </w:p>
        </w:tc>
        <w:tc>
          <w:tcPr>
            <w:tcW w:w="1417" w:type="dxa"/>
          </w:tcPr>
          <w:p w:rsidR="00194E2D" w:rsidRDefault="00194E2D" w:rsidP="00194E2D">
            <w:pPr>
              <w:jc w:val="center"/>
              <w:rPr>
                <w:rFonts w:ascii="Times New Roman" w:hAnsi="Times New Roman" w:cs="Times New Roman"/>
                <w:sz w:val="24"/>
                <w:szCs w:val="24"/>
              </w:rPr>
            </w:pPr>
            <w:r>
              <w:rPr>
                <w:rFonts w:ascii="Times New Roman" w:hAnsi="Times New Roman" w:cs="Times New Roman"/>
                <w:sz w:val="24"/>
                <w:szCs w:val="24"/>
              </w:rPr>
              <w:t>48</w:t>
            </w:r>
          </w:p>
        </w:tc>
      </w:tr>
      <w:tr w:rsidR="00194E2D" w:rsidTr="00194E2D">
        <w:tc>
          <w:tcPr>
            <w:tcW w:w="6090" w:type="dxa"/>
          </w:tcPr>
          <w:p w:rsidR="00194E2D" w:rsidRDefault="00194E2D" w:rsidP="00194E2D">
            <w:pPr>
              <w:jc w:val="both"/>
              <w:rPr>
                <w:rFonts w:ascii="Times New Roman" w:hAnsi="Times New Roman" w:cs="Times New Roman"/>
                <w:sz w:val="24"/>
                <w:szCs w:val="24"/>
              </w:rPr>
            </w:pPr>
            <w:r>
              <w:rPr>
                <w:rFonts w:ascii="Times New Roman" w:hAnsi="Times New Roman" w:cs="Times New Roman"/>
                <w:sz w:val="24"/>
                <w:szCs w:val="24"/>
              </w:rPr>
              <w:t>Perusahaan pertambangan yang tidak menerbitkan laporan keuangan secara berturut-turut pada periode tahun 2016-2018</w:t>
            </w:r>
          </w:p>
        </w:tc>
        <w:tc>
          <w:tcPr>
            <w:tcW w:w="1417" w:type="dxa"/>
          </w:tcPr>
          <w:p w:rsidR="00194E2D" w:rsidRDefault="00194E2D" w:rsidP="00194E2D">
            <w:pPr>
              <w:jc w:val="center"/>
              <w:rPr>
                <w:rFonts w:ascii="Times New Roman" w:hAnsi="Times New Roman" w:cs="Times New Roman"/>
                <w:sz w:val="24"/>
                <w:szCs w:val="24"/>
              </w:rPr>
            </w:pPr>
            <w:r>
              <w:rPr>
                <w:rFonts w:ascii="Times New Roman" w:hAnsi="Times New Roman" w:cs="Times New Roman"/>
                <w:sz w:val="24"/>
                <w:szCs w:val="24"/>
              </w:rPr>
              <w:t>(13)</w:t>
            </w:r>
          </w:p>
        </w:tc>
      </w:tr>
      <w:tr w:rsidR="00194E2D" w:rsidTr="00194E2D">
        <w:tc>
          <w:tcPr>
            <w:tcW w:w="6090" w:type="dxa"/>
          </w:tcPr>
          <w:p w:rsidR="00194E2D" w:rsidRDefault="00194E2D" w:rsidP="00194E2D">
            <w:pPr>
              <w:jc w:val="both"/>
              <w:rPr>
                <w:rFonts w:ascii="Times New Roman" w:hAnsi="Times New Roman" w:cs="Times New Roman"/>
                <w:sz w:val="24"/>
                <w:szCs w:val="24"/>
              </w:rPr>
            </w:pPr>
            <w:r>
              <w:rPr>
                <w:rFonts w:ascii="Times New Roman" w:hAnsi="Times New Roman" w:cs="Times New Roman"/>
                <w:sz w:val="24"/>
                <w:szCs w:val="24"/>
              </w:rPr>
              <w:t>Perusahaan pertambangan yang tidak menggunakan mata uang rupiah (IDR) dalam pelaporan keuangan periode tahun 2016-2018</w:t>
            </w:r>
          </w:p>
        </w:tc>
        <w:tc>
          <w:tcPr>
            <w:tcW w:w="1417" w:type="dxa"/>
          </w:tcPr>
          <w:p w:rsidR="00194E2D" w:rsidRDefault="00194E2D" w:rsidP="00194E2D">
            <w:pPr>
              <w:jc w:val="center"/>
              <w:rPr>
                <w:rFonts w:ascii="Times New Roman" w:hAnsi="Times New Roman" w:cs="Times New Roman"/>
                <w:sz w:val="24"/>
                <w:szCs w:val="24"/>
              </w:rPr>
            </w:pPr>
            <w:r>
              <w:rPr>
                <w:rFonts w:ascii="Times New Roman" w:hAnsi="Times New Roman" w:cs="Times New Roman"/>
                <w:sz w:val="24"/>
                <w:szCs w:val="24"/>
              </w:rPr>
              <w:t>(24)</w:t>
            </w:r>
          </w:p>
        </w:tc>
      </w:tr>
      <w:tr w:rsidR="00194E2D" w:rsidTr="00194E2D">
        <w:tc>
          <w:tcPr>
            <w:tcW w:w="6090" w:type="dxa"/>
          </w:tcPr>
          <w:p w:rsidR="00194E2D" w:rsidRDefault="00194E2D" w:rsidP="00194E2D">
            <w:pPr>
              <w:jc w:val="both"/>
              <w:rPr>
                <w:rFonts w:ascii="Times New Roman" w:hAnsi="Times New Roman" w:cs="Times New Roman"/>
                <w:sz w:val="24"/>
                <w:szCs w:val="24"/>
              </w:rPr>
            </w:pPr>
            <w:r>
              <w:rPr>
                <w:rFonts w:ascii="Times New Roman" w:hAnsi="Times New Roman" w:cs="Times New Roman"/>
                <w:sz w:val="24"/>
                <w:szCs w:val="24"/>
              </w:rPr>
              <w:t xml:space="preserve">Perusahaan pertambangan yang memiliki data dan informasi lengkap yang digunakan untuk menganalisis faktor-faktor yang mempengaruhi kualitas audit tahun 2016-2018 </w:t>
            </w:r>
          </w:p>
        </w:tc>
        <w:tc>
          <w:tcPr>
            <w:tcW w:w="1417" w:type="dxa"/>
          </w:tcPr>
          <w:p w:rsidR="00194E2D" w:rsidRDefault="00194E2D" w:rsidP="00194E2D">
            <w:pPr>
              <w:jc w:val="center"/>
              <w:rPr>
                <w:rFonts w:ascii="Times New Roman" w:hAnsi="Times New Roman" w:cs="Times New Roman"/>
                <w:sz w:val="24"/>
                <w:szCs w:val="24"/>
              </w:rPr>
            </w:pPr>
            <w:r>
              <w:rPr>
                <w:rFonts w:ascii="Times New Roman" w:hAnsi="Times New Roman" w:cs="Times New Roman"/>
                <w:sz w:val="24"/>
                <w:szCs w:val="24"/>
              </w:rPr>
              <w:t>(0)</w:t>
            </w:r>
          </w:p>
        </w:tc>
      </w:tr>
      <w:tr w:rsidR="00194E2D" w:rsidTr="00194E2D">
        <w:tc>
          <w:tcPr>
            <w:tcW w:w="6090" w:type="dxa"/>
          </w:tcPr>
          <w:p w:rsidR="00194E2D" w:rsidRDefault="00194E2D" w:rsidP="00194E2D">
            <w:pPr>
              <w:jc w:val="both"/>
              <w:rPr>
                <w:rFonts w:ascii="Times New Roman" w:hAnsi="Times New Roman" w:cs="Times New Roman"/>
                <w:sz w:val="24"/>
                <w:szCs w:val="24"/>
              </w:rPr>
            </w:pPr>
            <w:r>
              <w:rPr>
                <w:rFonts w:ascii="Times New Roman" w:hAnsi="Times New Roman" w:cs="Times New Roman"/>
                <w:sz w:val="24"/>
                <w:szCs w:val="24"/>
              </w:rPr>
              <w:t>Jumlah perusahaan sampel</w:t>
            </w:r>
          </w:p>
        </w:tc>
        <w:tc>
          <w:tcPr>
            <w:tcW w:w="1417" w:type="dxa"/>
          </w:tcPr>
          <w:p w:rsidR="00194E2D" w:rsidRDefault="00194E2D" w:rsidP="00194E2D">
            <w:pPr>
              <w:jc w:val="center"/>
              <w:rPr>
                <w:rFonts w:ascii="Times New Roman" w:hAnsi="Times New Roman" w:cs="Times New Roman"/>
                <w:sz w:val="24"/>
                <w:szCs w:val="24"/>
              </w:rPr>
            </w:pPr>
            <w:r>
              <w:rPr>
                <w:rFonts w:ascii="Times New Roman" w:hAnsi="Times New Roman" w:cs="Times New Roman"/>
                <w:sz w:val="24"/>
                <w:szCs w:val="24"/>
              </w:rPr>
              <w:t>11</w:t>
            </w:r>
          </w:p>
        </w:tc>
      </w:tr>
      <w:tr w:rsidR="00194E2D" w:rsidTr="00194E2D">
        <w:tc>
          <w:tcPr>
            <w:tcW w:w="6090" w:type="dxa"/>
          </w:tcPr>
          <w:p w:rsidR="00194E2D" w:rsidRDefault="00194E2D" w:rsidP="00194E2D">
            <w:pPr>
              <w:jc w:val="both"/>
              <w:rPr>
                <w:rFonts w:ascii="Times New Roman" w:hAnsi="Times New Roman" w:cs="Times New Roman"/>
                <w:sz w:val="24"/>
                <w:szCs w:val="24"/>
              </w:rPr>
            </w:pPr>
            <w:r>
              <w:rPr>
                <w:rFonts w:ascii="Times New Roman" w:hAnsi="Times New Roman" w:cs="Times New Roman"/>
                <w:sz w:val="24"/>
                <w:szCs w:val="24"/>
              </w:rPr>
              <w:t>Jumlah data (11 x 3)</w:t>
            </w:r>
          </w:p>
        </w:tc>
        <w:tc>
          <w:tcPr>
            <w:tcW w:w="1417" w:type="dxa"/>
          </w:tcPr>
          <w:p w:rsidR="00194E2D" w:rsidRDefault="00194E2D" w:rsidP="00194E2D">
            <w:pPr>
              <w:jc w:val="center"/>
              <w:rPr>
                <w:rFonts w:ascii="Times New Roman" w:hAnsi="Times New Roman" w:cs="Times New Roman"/>
                <w:sz w:val="24"/>
                <w:szCs w:val="24"/>
              </w:rPr>
            </w:pPr>
            <w:r>
              <w:rPr>
                <w:rFonts w:ascii="Times New Roman" w:hAnsi="Times New Roman" w:cs="Times New Roman"/>
                <w:sz w:val="24"/>
                <w:szCs w:val="24"/>
              </w:rPr>
              <w:t>33</w:t>
            </w:r>
          </w:p>
        </w:tc>
      </w:tr>
    </w:tbl>
    <w:p w:rsidR="00194E2D" w:rsidRDefault="00194E2D" w:rsidP="00194E2D">
      <w:pPr>
        <w:spacing w:line="240" w:lineRule="auto"/>
        <w:ind w:left="284"/>
        <w:jc w:val="both"/>
        <w:rPr>
          <w:rFonts w:ascii="Times New Roman" w:hAnsi="Times New Roman" w:cs="Times New Roman"/>
          <w:i/>
          <w:sz w:val="24"/>
          <w:szCs w:val="24"/>
        </w:rPr>
      </w:pPr>
      <w:r>
        <w:rPr>
          <w:rFonts w:ascii="Times New Roman" w:hAnsi="Times New Roman" w:cs="Times New Roman"/>
          <w:i/>
          <w:sz w:val="24"/>
          <w:szCs w:val="24"/>
        </w:rPr>
        <w:t>Sumber: Hasil olah data skunder, 2019</w:t>
      </w:r>
    </w:p>
    <w:p w:rsidR="00194E2D" w:rsidRDefault="00194E2D" w:rsidP="00194E2D">
      <w:pPr>
        <w:spacing w:line="240" w:lineRule="auto"/>
        <w:jc w:val="both"/>
        <w:rPr>
          <w:rFonts w:ascii="Times New Roman" w:hAnsi="Times New Roman" w:cs="Times New Roman"/>
          <w:sz w:val="24"/>
          <w:szCs w:val="24"/>
        </w:rPr>
      </w:pPr>
      <w:r>
        <w:rPr>
          <w:rFonts w:ascii="Times New Roman" w:hAnsi="Times New Roman" w:cs="Times New Roman"/>
          <w:sz w:val="24"/>
          <w:szCs w:val="24"/>
        </w:rPr>
        <w:t>Perusahaan sektor pertambangan yang terdaftar di BEI tahun 2016-2018 berjumlah 48 perusahaan. Pada periode tersebut terdapat 13 perusahaan yang tidak menerbitkan laporan keuangan secara berturut-turut</w:t>
      </w:r>
      <w:r w:rsidR="00581426">
        <w:rPr>
          <w:rFonts w:ascii="Times New Roman" w:hAnsi="Times New Roman" w:cs="Times New Roman"/>
          <w:sz w:val="24"/>
          <w:szCs w:val="24"/>
        </w:rPr>
        <w:t xml:space="preserve"> dan 24 perusahaan yang tidak menggunakan mata uang rupiah (IDR) dalam pelaporan keuangan. Sehingga perusahaan sektor pertambangan yang dijadikan sampel berjumlah 11 perusahaan. Sedangkan total pengamatan yang dijadikan sampel berjumlah 33 perusahaan.</w:t>
      </w:r>
    </w:p>
    <w:p w:rsidR="00581426" w:rsidRDefault="00581426" w:rsidP="00581426">
      <w:pPr>
        <w:spacing w:line="240" w:lineRule="auto"/>
        <w:ind w:left="567"/>
        <w:jc w:val="center"/>
        <w:rPr>
          <w:rFonts w:ascii="Times New Roman" w:hAnsi="Times New Roman" w:cs="Times New Roman"/>
          <w:sz w:val="24"/>
          <w:szCs w:val="24"/>
        </w:rPr>
      </w:pPr>
      <w:r>
        <w:rPr>
          <w:rFonts w:ascii="Times New Roman" w:hAnsi="Times New Roman" w:cs="Times New Roman"/>
          <w:sz w:val="24"/>
          <w:szCs w:val="24"/>
        </w:rPr>
        <w:t>Tabel 3</w:t>
      </w:r>
    </w:p>
    <w:p w:rsidR="00581426" w:rsidRPr="008B21A5" w:rsidRDefault="00581426" w:rsidP="00581426">
      <w:pPr>
        <w:spacing w:line="240" w:lineRule="auto"/>
        <w:ind w:left="567"/>
        <w:jc w:val="center"/>
        <w:rPr>
          <w:rFonts w:ascii="Times New Roman" w:hAnsi="Times New Roman" w:cs="Times New Roman"/>
          <w:sz w:val="24"/>
          <w:szCs w:val="24"/>
        </w:rPr>
      </w:pPr>
      <w:r>
        <w:rPr>
          <w:rFonts w:ascii="Times New Roman" w:hAnsi="Times New Roman" w:cs="Times New Roman"/>
          <w:sz w:val="24"/>
          <w:szCs w:val="24"/>
        </w:rPr>
        <w:t>Analisis Statistik Deskriptif</w:t>
      </w:r>
    </w:p>
    <w:tbl>
      <w:tblPr>
        <w:tblW w:w="73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706"/>
        <w:gridCol w:w="1029"/>
        <w:gridCol w:w="1077"/>
        <w:gridCol w:w="1107"/>
        <w:gridCol w:w="1030"/>
        <w:gridCol w:w="1445"/>
      </w:tblGrid>
      <w:tr w:rsidR="00581426" w:rsidRPr="004F15D8" w:rsidTr="00A53317">
        <w:trPr>
          <w:cantSplit/>
        </w:trPr>
        <w:tc>
          <w:tcPr>
            <w:tcW w:w="7390" w:type="dxa"/>
            <w:gridSpan w:val="6"/>
            <w:tcBorders>
              <w:top w:val="nil"/>
              <w:left w:val="nil"/>
              <w:bottom w:val="nil"/>
              <w:right w:val="nil"/>
            </w:tcBorders>
            <w:shd w:val="clear" w:color="auto" w:fill="FFFFFF"/>
            <w:vAlign w:val="center"/>
          </w:tcPr>
          <w:p w:rsidR="00581426" w:rsidRPr="004F15D8" w:rsidRDefault="00581426" w:rsidP="00581426">
            <w:pPr>
              <w:autoSpaceDE w:val="0"/>
              <w:autoSpaceDN w:val="0"/>
              <w:adjustRightInd w:val="0"/>
              <w:spacing w:after="0" w:line="240" w:lineRule="auto"/>
              <w:ind w:left="60" w:right="60"/>
              <w:jc w:val="center"/>
              <w:rPr>
                <w:rFonts w:ascii="Arial" w:hAnsi="Arial" w:cs="Arial"/>
                <w:color w:val="010205"/>
              </w:rPr>
            </w:pPr>
            <w:r w:rsidRPr="004F15D8">
              <w:rPr>
                <w:rFonts w:ascii="Arial" w:hAnsi="Arial" w:cs="Arial"/>
                <w:b/>
                <w:bCs/>
                <w:color w:val="010205"/>
              </w:rPr>
              <w:t>Descriptive Statistics</w:t>
            </w:r>
          </w:p>
        </w:tc>
      </w:tr>
      <w:tr w:rsidR="00581426" w:rsidRPr="004F15D8" w:rsidTr="00A53317">
        <w:trPr>
          <w:cantSplit/>
        </w:trPr>
        <w:tc>
          <w:tcPr>
            <w:tcW w:w="1706" w:type="dxa"/>
            <w:tcBorders>
              <w:top w:val="nil"/>
              <w:left w:val="nil"/>
              <w:bottom w:val="single" w:sz="8" w:space="0" w:color="152935"/>
              <w:right w:val="nil"/>
            </w:tcBorders>
            <w:shd w:val="clear" w:color="auto" w:fill="FFFFFF"/>
            <w:vAlign w:val="bottom"/>
          </w:tcPr>
          <w:p w:rsidR="00581426" w:rsidRPr="004F15D8" w:rsidRDefault="00581426" w:rsidP="00581426">
            <w:pPr>
              <w:autoSpaceDE w:val="0"/>
              <w:autoSpaceDN w:val="0"/>
              <w:adjustRightInd w:val="0"/>
              <w:spacing w:after="0" w:line="240" w:lineRule="auto"/>
              <w:rPr>
                <w:rFonts w:ascii="Times New Roman" w:hAnsi="Times New Roman" w:cs="Times New Roman"/>
                <w:sz w:val="24"/>
                <w:szCs w:val="24"/>
              </w:rPr>
            </w:pPr>
          </w:p>
        </w:tc>
        <w:tc>
          <w:tcPr>
            <w:tcW w:w="1029" w:type="dxa"/>
            <w:tcBorders>
              <w:top w:val="nil"/>
              <w:left w:val="nil"/>
              <w:bottom w:val="single" w:sz="8" w:space="0" w:color="152935"/>
              <w:right w:val="single" w:sz="8" w:space="0" w:color="E0E0E0"/>
            </w:tcBorders>
            <w:shd w:val="clear" w:color="auto" w:fill="FFFFFF"/>
            <w:vAlign w:val="bottom"/>
          </w:tcPr>
          <w:p w:rsidR="00581426" w:rsidRPr="004F15D8" w:rsidRDefault="00581426" w:rsidP="00581426">
            <w:pPr>
              <w:autoSpaceDE w:val="0"/>
              <w:autoSpaceDN w:val="0"/>
              <w:adjustRightInd w:val="0"/>
              <w:spacing w:after="0" w:line="240" w:lineRule="auto"/>
              <w:ind w:left="60" w:right="60"/>
              <w:jc w:val="center"/>
              <w:rPr>
                <w:rFonts w:ascii="Arial" w:hAnsi="Arial" w:cs="Arial"/>
                <w:color w:val="264A60"/>
                <w:sz w:val="18"/>
                <w:szCs w:val="18"/>
              </w:rPr>
            </w:pPr>
            <w:r w:rsidRPr="004F15D8">
              <w:rPr>
                <w:rFonts w:ascii="Arial" w:hAnsi="Arial" w:cs="Arial"/>
                <w:color w:val="264A60"/>
                <w:sz w:val="18"/>
                <w:szCs w:val="18"/>
              </w:rPr>
              <w:t>N</w:t>
            </w:r>
          </w:p>
        </w:tc>
        <w:tc>
          <w:tcPr>
            <w:tcW w:w="1076" w:type="dxa"/>
            <w:tcBorders>
              <w:top w:val="nil"/>
              <w:left w:val="single" w:sz="8" w:space="0" w:color="E0E0E0"/>
              <w:bottom w:val="single" w:sz="8" w:space="0" w:color="152935"/>
              <w:right w:val="single" w:sz="8" w:space="0" w:color="E0E0E0"/>
            </w:tcBorders>
            <w:shd w:val="clear" w:color="auto" w:fill="FFFFFF"/>
            <w:vAlign w:val="bottom"/>
          </w:tcPr>
          <w:p w:rsidR="00581426" w:rsidRPr="004F15D8" w:rsidRDefault="00581426" w:rsidP="00581426">
            <w:pPr>
              <w:autoSpaceDE w:val="0"/>
              <w:autoSpaceDN w:val="0"/>
              <w:adjustRightInd w:val="0"/>
              <w:spacing w:after="0" w:line="240" w:lineRule="auto"/>
              <w:ind w:left="60" w:right="60"/>
              <w:jc w:val="center"/>
              <w:rPr>
                <w:rFonts w:ascii="Arial" w:hAnsi="Arial" w:cs="Arial"/>
                <w:color w:val="264A60"/>
                <w:sz w:val="18"/>
                <w:szCs w:val="18"/>
              </w:rPr>
            </w:pPr>
            <w:r w:rsidRPr="004F15D8">
              <w:rPr>
                <w:rFonts w:ascii="Arial" w:hAnsi="Arial" w:cs="Arial"/>
                <w:color w:val="264A60"/>
                <w:sz w:val="18"/>
                <w:szCs w:val="18"/>
              </w:rPr>
              <w:t>Minimum</w:t>
            </w:r>
          </w:p>
        </w:tc>
        <w:tc>
          <w:tcPr>
            <w:tcW w:w="1106" w:type="dxa"/>
            <w:tcBorders>
              <w:top w:val="nil"/>
              <w:left w:val="single" w:sz="8" w:space="0" w:color="E0E0E0"/>
              <w:bottom w:val="single" w:sz="8" w:space="0" w:color="152935"/>
              <w:right w:val="single" w:sz="8" w:space="0" w:color="E0E0E0"/>
            </w:tcBorders>
            <w:shd w:val="clear" w:color="auto" w:fill="FFFFFF"/>
            <w:vAlign w:val="bottom"/>
          </w:tcPr>
          <w:p w:rsidR="00581426" w:rsidRPr="004F15D8" w:rsidRDefault="00581426" w:rsidP="00581426">
            <w:pPr>
              <w:autoSpaceDE w:val="0"/>
              <w:autoSpaceDN w:val="0"/>
              <w:adjustRightInd w:val="0"/>
              <w:spacing w:after="0" w:line="240" w:lineRule="auto"/>
              <w:ind w:left="60" w:right="60"/>
              <w:jc w:val="center"/>
              <w:rPr>
                <w:rFonts w:ascii="Arial" w:hAnsi="Arial" w:cs="Arial"/>
                <w:color w:val="264A60"/>
                <w:sz w:val="18"/>
                <w:szCs w:val="18"/>
              </w:rPr>
            </w:pPr>
            <w:r w:rsidRPr="004F15D8">
              <w:rPr>
                <w:rFonts w:ascii="Arial" w:hAnsi="Arial" w:cs="Arial"/>
                <w:color w:val="264A60"/>
                <w:sz w:val="18"/>
                <w:szCs w:val="18"/>
              </w:rPr>
              <w:t>Maximum</w:t>
            </w:r>
          </w:p>
        </w:tc>
        <w:tc>
          <w:tcPr>
            <w:tcW w:w="1029" w:type="dxa"/>
            <w:tcBorders>
              <w:top w:val="nil"/>
              <w:left w:val="single" w:sz="8" w:space="0" w:color="E0E0E0"/>
              <w:bottom w:val="single" w:sz="8" w:space="0" w:color="152935"/>
              <w:right w:val="single" w:sz="8" w:space="0" w:color="E0E0E0"/>
            </w:tcBorders>
            <w:shd w:val="clear" w:color="auto" w:fill="FFFFFF"/>
            <w:vAlign w:val="bottom"/>
          </w:tcPr>
          <w:p w:rsidR="00581426" w:rsidRPr="004F15D8" w:rsidRDefault="00581426" w:rsidP="00581426">
            <w:pPr>
              <w:autoSpaceDE w:val="0"/>
              <w:autoSpaceDN w:val="0"/>
              <w:adjustRightInd w:val="0"/>
              <w:spacing w:after="0" w:line="240" w:lineRule="auto"/>
              <w:ind w:left="60" w:right="60"/>
              <w:jc w:val="center"/>
              <w:rPr>
                <w:rFonts w:ascii="Arial" w:hAnsi="Arial" w:cs="Arial"/>
                <w:color w:val="264A60"/>
                <w:sz w:val="18"/>
                <w:szCs w:val="18"/>
              </w:rPr>
            </w:pPr>
            <w:r w:rsidRPr="004F15D8">
              <w:rPr>
                <w:rFonts w:ascii="Arial" w:hAnsi="Arial" w:cs="Arial"/>
                <w:color w:val="264A60"/>
                <w:sz w:val="18"/>
                <w:szCs w:val="18"/>
              </w:rPr>
              <w:t>Mean</w:t>
            </w:r>
          </w:p>
        </w:tc>
        <w:tc>
          <w:tcPr>
            <w:tcW w:w="1444" w:type="dxa"/>
            <w:tcBorders>
              <w:top w:val="nil"/>
              <w:left w:val="single" w:sz="8" w:space="0" w:color="E0E0E0"/>
              <w:bottom w:val="single" w:sz="8" w:space="0" w:color="152935"/>
              <w:right w:val="nil"/>
            </w:tcBorders>
            <w:shd w:val="clear" w:color="auto" w:fill="FFFFFF"/>
            <w:vAlign w:val="bottom"/>
          </w:tcPr>
          <w:p w:rsidR="00581426" w:rsidRPr="004F15D8" w:rsidRDefault="00581426" w:rsidP="00581426">
            <w:pPr>
              <w:autoSpaceDE w:val="0"/>
              <w:autoSpaceDN w:val="0"/>
              <w:adjustRightInd w:val="0"/>
              <w:spacing w:after="0" w:line="240" w:lineRule="auto"/>
              <w:ind w:left="60" w:right="60"/>
              <w:jc w:val="center"/>
              <w:rPr>
                <w:rFonts w:ascii="Arial" w:hAnsi="Arial" w:cs="Arial"/>
                <w:color w:val="264A60"/>
                <w:sz w:val="18"/>
                <w:szCs w:val="18"/>
              </w:rPr>
            </w:pPr>
            <w:r w:rsidRPr="004F15D8">
              <w:rPr>
                <w:rFonts w:ascii="Arial" w:hAnsi="Arial" w:cs="Arial"/>
                <w:color w:val="264A60"/>
                <w:sz w:val="18"/>
                <w:szCs w:val="18"/>
              </w:rPr>
              <w:t>Std. Deviation</w:t>
            </w:r>
          </w:p>
        </w:tc>
      </w:tr>
      <w:tr w:rsidR="00581426" w:rsidRPr="004F15D8" w:rsidTr="00A53317">
        <w:trPr>
          <w:cantSplit/>
        </w:trPr>
        <w:tc>
          <w:tcPr>
            <w:tcW w:w="1706" w:type="dxa"/>
            <w:tcBorders>
              <w:top w:val="single" w:sz="8" w:space="0" w:color="152935"/>
              <w:left w:val="nil"/>
              <w:bottom w:val="single" w:sz="8" w:space="0" w:color="AEAEAE"/>
              <w:right w:val="nil"/>
            </w:tcBorders>
            <w:shd w:val="clear" w:color="auto" w:fill="E0E0E0"/>
          </w:tcPr>
          <w:p w:rsidR="00581426" w:rsidRPr="004F15D8" w:rsidRDefault="00581426" w:rsidP="00581426">
            <w:pPr>
              <w:autoSpaceDE w:val="0"/>
              <w:autoSpaceDN w:val="0"/>
              <w:adjustRightInd w:val="0"/>
              <w:spacing w:after="0" w:line="240" w:lineRule="auto"/>
              <w:ind w:left="60" w:right="60"/>
              <w:rPr>
                <w:rFonts w:ascii="Arial" w:hAnsi="Arial" w:cs="Arial"/>
                <w:color w:val="264A60"/>
                <w:sz w:val="18"/>
                <w:szCs w:val="18"/>
              </w:rPr>
            </w:pPr>
            <w:r w:rsidRPr="004F15D8">
              <w:rPr>
                <w:rFonts w:ascii="Arial" w:hAnsi="Arial" w:cs="Arial"/>
                <w:color w:val="264A60"/>
                <w:sz w:val="18"/>
                <w:szCs w:val="18"/>
              </w:rPr>
              <w:t>Fee Audit</w:t>
            </w:r>
          </w:p>
        </w:tc>
        <w:tc>
          <w:tcPr>
            <w:tcW w:w="1029" w:type="dxa"/>
            <w:tcBorders>
              <w:top w:val="single" w:sz="8" w:space="0" w:color="152935"/>
              <w:left w:val="nil"/>
              <w:bottom w:val="single" w:sz="8" w:space="0" w:color="AEAEAE"/>
              <w:right w:val="single" w:sz="8" w:space="0" w:color="E0E0E0"/>
            </w:tcBorders>
            <w:shd w:val="clear" w:color="auto" w:fill="FFFFFF"/>
          </w:tcPr>
          <w:p w:rsidR="00581426" w:rsidRPr="004F15D8" w:rsidRDefault="00581426" w:rsidP="00581426">
            <w:pPr>
              <w:autoSpaceDE w:val="0"/>
              <w:autoSpaceDN w:val="0"/>
              <w:adjustRightInd w:val="0"/>
              <w:spacing w:after="0" w:line="240" w:lineRule="auto"/>
              <w:ind w:left="60" w:right="60"/>
              <w:jc w:val="right"/>
              <w:rPr>
                <w:rFonts w:ascii="Arial" w:hAnsi="Arial" w:cs="Arial"/>
                <w:color w:val="010205"/>
                <w:sz w:val="18"/>
                <w:szCs w:val="18"/>
              </w:rPr>
            </w:pPr>
            <w:r w:rsidRPr="004F15D8">
              <w:rPr>
                <w:rFonts w:ascii="Arial" w:hAnsi="Arial" w:cs="Arial"/>
                <w:color w:val="010205"/>
                <w:sz w:val="18"/>
                <w:szCs w:val="18"/>
              </w:rPr>
              <w:t>33</w:t>
            </w:r>
          </w:p>
        </w:tc>
        <w:tc>
          <w:tcPr>
            <w:tcW w:w="1076" w:type="dxa"/>
            <w:tcBorders>
              <w:top w:val="single" w:sz="8" w:space="0" w:color="152935"/>
              <w:left w:val="single" w:sz="8" w:space="0" w:color="E0E0E0"/>
              <w:bottom w:val="single" w:sz="8" w:space="0" w:color="AEAEAE"/>
              <w:right w:val="single" w:sz="8" w:space="0" w:color="E0E0E0"/>
            </w:tcBorders>
            <w:shd w:val="clear" w:color="auto" w:fill="FFFFFF"/>
          </w:tcPr>
          <w:p w:rsidR="00581426" w:rsidRPr="004F15D8" w:rsidRDefault="00581426" w:rsidP="00581426">
            <w:pPr>
              <w:autoSpaceDE w:val="0"/>
              <w:autoSpaceDN w:val="0"/>
              <w:adjustRightInd w:val="0"/>
              <w:spacing w:after="0" w:line="240" w:lineRule="auto"/>
              <w:ind w:left="60" w:right="60"/>
              <w:jc w:val="right"/>
              <w:rPr>
                <w:rFonts w:ascii="Arial" w:hAnsi="Arial" w:cs="Arial"/>
                <w:color w:val="010205"/>
                <w:sz w:val="18"/>
                <w:szCs w:val="18"/>
              </w:rPr>
            </w:pPr>
            <w:r w:rsidRPr="004F15D8">
              <w:rPr>
                <w:rFonts w:ascii="Arial" w:hAnsi="Arial" w:cs="Arial"/>
                <w:color w:val="010205"/>
                <w:sz w:val="18"/>
                <w:szCs w:val="18"/>
              </w:rPr>
              <w:t>18,51</w:t>
            </w:r>
          </w:p>
        </w:tc>
        <w:tc>
          <w:tcPr>
            <w:tcW w:w="1106" w:type="dxa"/>
            <w:tcBorders>
              <w:top w:val="single" w:sz="8" w:space="0" w:color="152935"/>
              <w:left w:val="single" w:sz="8" w:space="0" w:color="E0E0E0"/>
              <w:bottom w:val="single" w:sz="8" w:space="0" w:color="AEAEAE"/>
              <w:right w:val="single" w:sz="8" w:space="0" w:color="E0E0E0"/>
            </w:tcBorders>
            <w:shd w:val="clear" w:color="auto" w:fill="FFFFFF"/>
          </w:tcPr>
          <w:p w:rsidR="00581426" w:rsidRPr="004F15D8" w:rsidRDefault="00581426" w:rsidP="00581426">
            <w:pPr>
              <w:autoSpaceDE w:val="0"/>
              <w:autoSpaceDN w:val="0"/>
              <w:adjustRightInd w:val="0"/>
              <w:spacing w:after="0" w:line="240" w:lineRule="auto"/>
              <w:ind w:left="60" w:right="60"/>
              <w:jc w:val="right"/>
              <w:rPr>
                <w:rFonts w:ascii="Arial" w:hAnsi="Arial" w:cs="Arial"/>
                <w:color w:val="010205"/>
                <w:sz w:val="18"/>
                <w:szCs w:val="18"/>
              </w:rPr>
            </w:pPr>
            <w:r w:rsidRPr="004F15D8">
              <w:rPr>
                <w:rFonts w:ascii="Arial" w:hAnsi="Arial" w:cs="Arial"/>
                <w:color w:val="010205"/>
                <w:sz w:val="18"/>
                <w:szCs w:val="18"/>
              </w:rPr>
              <w:t>25,48</w:t>
            </w:r>
          </w:p>
        </w:tc>
        <w:tc>
          <w:tcPr>
            <w:tcW w:w="1029" w:type="dxa"/>
            <w:tcBorders>
              <w:top w:val="single" w:sz="8" w:space="0" w:color="152935"/>
              <w:left w:val="single" w:sz="8" w:space="0" w:color="E0E0E0"/>
              <w:bottom w:val="single" w:sz="8" w:space="0" w:color="AEAEAE"/>
              <w:right w:val="single" w:sz="8" w:space="0" w:color="E0E0E0"/>
            </w:tcBorders>
            <w:shd w:val="clear" w:color="auto" w:fill="FFFFFF"/>
          </w:tcPr>
          <w:p w:rsidR="00581426" w:rsidRPr="004F15D8" w:rsidRDefault="00581426" w:rsidP="00581426">
            <w:pPr>
              <w:autoSpaceDE w:val="0"/>
              <w:autoSpaceDN w:val="0"/>
              <w:adjustRightInd w:val="0"/>
              <w:spacing w:after="0" w:line="240" w:lineRule="auto"/>
              <w:ind w:left="60" w:right="60"/>
              <w:jc w:val="right"/>
              <w:rPr>
                <w:rFonts w:ascii="Arial" w:hAnsi="Arial" w:cs="Arial"/>
                <w:color w:val="010205"/>
                <w:sz w:val="18"/>
                <w:szCs w:val="18"/>
              </w:rPr>
            </w:pPr>
            <w:r w:rsidRPr="004F15D8">
              <w:rPr>
                <w:rFonts w:ascii="Arial" w:hAnsi="Arial" w:cs="Arial"/>
                <w:color w:val="010205"/>
                <w:sz w:val="18"/>
                <w:szCs w:val="18"/>
              </w:rPr>
              <w:t>22,2110</w:t>
            </w:r>
          </w:p>
        </w:tc>
        <w:tc>
          <w:tcPr>
            <w:tcW w:w="1444" w:type="dxa"/>
            <w:tcBorders>
              <w:top w:val="single" w:sz="8" w:space="0" w:color="152935"/>
              <w:left w:val="single" w:sz="8" w:space="0" w:color="E0E0E0"/>
              <w:bottom w:val="single" w:sz="8" w:space="0" w:color="AEAEAE"/>
              <w:right w:val="nil"/>
            </w:tcBorders>
            <w:shd w:val="clear" w:color="auto" w:fill="FFFFFF"/>
          </w:tcPr>
          <w:p w:rsidR="00581426" w:rsidRPr="004F15D8" w:rsidRDefault="00581426" w:rsidP="00581426">
            <w:pPr>
              <w:autoSpaceDE w:val="0"/>
              <w:autoSpaceDN w:val="0"/>
              <w:adjustRightInd w:val="0"/>
              <w:spacing w:after="0" w:line="240" w:lineRule="auto"/>
              <w:ind w:left="60" w:right="60"/>
              <w:jc w:val="right"/>
              <w:rPr>
                <w:rFonts w:ascii="Arial" w:hAnsi="Arial" w:cs="Arial"/>
                <w:color w:val="010205"/>
                <w:sz w:val="18"/>
                <w:szCs w:val="18"/>
              </w:rPr>
            </w:pPr>
            <w:r w:rsidRPr="004F15D8">
              <w:rPr>
                <w:rFonts w:ascii="Arial" w:hAnsi="Arial" w:cs="Arial"/>
                <w:color w:val="010205"/>
                <w:sz w:val="18"/>
                <w:szCs w:val="18"/>
              </w:rPr>
              <w:t>1,85347</w:t>
            </w:r>
          </w:p>
        </w:tc>
      </w:tr>
      <w:tr w:rsidR="00581426" w:rsidRPr="004F15D8" w:rsidTr="00A53317">
        <w:trPr>
          <w:cantSplit/>
        </w:trPr>
        <w:tc>
          <w:tcPr>
            <w:tcW w:w="1706" w:type="dxa"/>
            <w:tcBorders>
              <w:top w:val="single" w:sz="8" w:space="0" w:color="AEAEAE"/>
              <w:left w:val="nil"/>
              <w:bottom w:val="single" w:sz="8" w:space="0" w:color="AEAEAE"/>
              <w:right w:val="nil"/>
            </w:tcBorders>
            <w:shd w:val="clear" w:color="auto" w:fill="E0E0E0"/>
          </w:tcPr>
          <w:p w:rsidR="00581426" w:rsidRPr="004F15D8" w:rsidRDefault="00581426" w:rsidP="00581426">
            <w:pPr>
              <w:autoSpaceDE w:val="0"/>
              <w:autoSpaceDN w:val="0"/>
              <w:adjustRightInd w:val="0"/>
              <w:spacing w:after="0" w:line="240" w:lineRule="auto"/>
              <w:ind w:left="60" w:right="60"/>
              <w:rPr>
                <w:rFonts w:ascii="Arial" w:hAnsi="Arial" w:cs="Arial"/>
                <w:color w:val="264A60"/>
                <w:sz w:val="18"/>
                <w:szCs w:val="18"/>
              </w:rPr>
            </w:pPr>
            <w:r w:rsidRPr="004F15D8">
              <w:rPr>
                <w:rFonts w:ascii="Arial" w:hAnsi="Arial" w:cs="Arial"/>
                <w:color w:val="264A60"/>
                <w:sz w:val="18"/>
                <w:szCs w:val="18"/>
              </w:rPr>
              <w:t>Audit Tenure</w:t>
            </w:r>
          </w:p>
        </w:tc>
        <w:tc>
          <w:tcPr>
            <w:tcW w:w="1029" w:type="dxa"/>
            <w:tcBorders>
              <w:top w:val="single" w:sz="8" w:space="0" w:color="AEAEAE"/>
              <w:left w:val="nil"/>
              <w:bottom w:val="single" w:sz="8" w:space="0" w:color="AEAEAE"/>
              <w:right w:val="single" w:sz="8" w:space="0" w:color="E0E0E0"/>
            </w:tcBorders>
            <w:shd w:val="clear" w:color="auto" w:fill="FFFFFF"/>
          </w:tcPr>
          <w:p w:rsidR="00581426" w:rsidRPr="004F15D8" w:rsidRDefault="00581426" w:rsidP="00581426">
            <w:pPr>
              <w:autoSpaceDE w:val="0"/>
              <w:autoSpaceDN w:val="0"/>
              <w:adjustRightInd w:val="0"/>
              <w:spacing w:after="0" w:line="240" w:lineRule="auto"/>
              <w:ind w:left="60" w:right="60"/>
              <w:jc w:val="right"/>
              <w:rPr>
                <w:rFonts w:ascii="Arial" w:hAnsi="Arial" w:cs="Arial"/>
                <w:color w:val="010205"/>
                <w:sz w:val="18"/>
                <w:szCs w:val="18"/>
              </w:rPr>
            </w:pPr>
            <w:r w:rsidRPr="004F15D8">
              <w:rPr>
                <w:rFonts w:ascii="Arial" w:hAnsi="Arial" w:cs="Arial"/>
                <w:color w:val="010205"/>
                <w:sz w:val="18"/>
                <w:szCs w:val="18"/>
              </w:rPr>
              <w:t>33</w:t>
            </w:r>
          </w:p>
        </w:tc>
        <w:tc>
          <w:tcPr>
            <w:tcW w:w="1076" w:type="dxa"/>
            <w:tcBorders>
              <w:top w:val="single" w:sz="8" w:space="0" w:color="AEAEAE"/>
              <w:left w:val="single" w:sz="8" w:space="0" w:color="E0E0E0"/>
              <w:bottom w:val="single" w:sz="8" w:space="0" w:color="AEAEAE"/>
              <w:right w:val="single" w:sz="8" w:space="0" w:color="E0E0E0"/>
            </w:tcBorders>
            <w:shd w:val="clear" w:color="auto" w:fill="FFFFFF"/>
          </w:tcPr>
          <w:p w:rsidR="00581426" w:rsidRPr="004F15D8" w:rsidRDefault="00581426" w:rsidP="00581426">
            <w:pPr>
              <w:autoSpaceDE w:val="0"/>
              <w:autoSpaceDN w:val="0"/>
              <w:adjustRightInd w:val="0"/>
              <w:spacing w:after="0" w:line="240" w:lineRule="auto"/>
              <w:ind w:left="60" w:right="60"/>
              <w:jc w:val="right"/>
              <w:rPr>
                <w:rFonts w:ascii="Arial" w:hAnsi="Arial" w:cs="Arial"/>
                <w:color w:val="010205"/>
                <w:sz w:val="18"/>
                <w:szCs w:val="18"/>
              </w:rPr>
            </w:pPr>
            <w:r w:rsidRPr="004F15D8">
              <w:rPr>
                <w:rFonts w:ascii="Arial" w:hAnsi="Arial" w:cs="Arial"/>
                <w:color w:val="010205"/>
                <w:sz w:val="18"/>
                <w:szCs w:val="18"/>
              </w:rPr>
              <w:t>1</w:t>
            </w:r>
          </w:p>
        </w:tc>
        <w:tc>
          <w:tcPr>
            <w:tcW w:w="1106" w:type="dxa"/>
            <w:tcBorders>
              <w:top w:val="single" w:sz="8" w:space="0" w:color="AEAEAE"/>
              <w:left w:val="single" w:sz="8" w:space="0" w:color="E0E0E0"/>
              <w:bottom w:val="single" w:sz="8" w:space="0" w:color="AEAEAE"/>
              <w:right w:val="single" w:sz="8" w:space="0" w:color="E0E0E0"/>
            </w:tcBorders>
            <w:shd w:val="clear" w:color="auto" w:fill="FFFFFF"/>
          </w:tcPr>
          <w:p w:rsidR="00581426" w:rsidRPr="004F15D8" w:rsidRDefault="00581426" w:rsidP="00581426">
            <w:pPr>
              <w:autoSpaceDE w:val="0"/>
              <w:autoSpaceDN w:val="0"/>
              <w:adjustRightInd w:val="0"/>
              <w:spacing w:after="0" w:line="240" w:lineRule="auto"/>
              <w:ind w:left="60" w:right="60"/>
              <w:jc w:val="right"/>
              <w:rPr>
                <w:rFonts w:ascii="Arial" w:hAnsi="Arial" w:cs="Arial"/>
                <w:color w:val="010205"/>
                <w:sz w:val="18"/>
                <w:szCs w:val="18"/>
              </w:rPr>
            </w:pPr>
            <w:r w:rsidRPr="004F15D8">
              <w:rPr>
                <w:rFonts w:ascii="Arial" w:hAnsi="Arial" w:cs="Arial"/>
                <w:color w:val="010205"/>
                <w:sz w:val="18"/>
                <w:szCs w:val="18"/>
              </w:rPr>
              <w:t>3</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rsidR="00581426" w:rsidRPr="004F15D8" w:rsidRDefault="00581426" w:rsidP="00581426">
            <w:pPr>
              <w:autoSpaceDE w:val="0"/>
              <w:autoSpaceDN w:val="0"/>
              <w:adjustRightInd w:val="0"/>
              <w:spacing w:after="0" w:line="240" w:lineRule="auto"/>
              <w:ind w:left="60" w:right="60"/>
              <w:jc w:val="right"/>
              <w:rPr>
                <w:rFonts w:ascii="Arial" w:hAnsi="Arial" w:cs="Arial"/>
                <w:color w:val="010205"/>
                <w:sz w:val="18"/>
                <w:szCs w:val="18"/>
              </w:rPr>
            </w:pPr>
            <w:r w:rsidRPr="004F15D8">
              <w:rPr>
                <w:rFonts w:ascii="Arial" w:hAnsi="Arial" w:cs="Arial"/>
                <w:color w:val="010205"/>
                <w:sz w:val="18"/>
                <w:szCs w:val="18"/>
              </w:rPr>
              <w:t>1,88</w:t>
            </w:r>
          </w:p>
        </w:tc>
        <w:tc>
          <w:tcPr>
            <w:tcW w:w="1444" w:type="dxa"/>
            <w:tcBorders>
              <w:top w:val="single" w:sz="8" w:space="0" w:color="AEAEAE"/>
              <w:left w:val="single" w:sz="8" w:space="0" w:color="E0E0E0"/>
              <w:bottom w:val="single" w:sz="8" w:space="0" w:color="AEAEAE"/>
              <w:right w:val="nil"/>
            </w:tcBorders>
            <w:shd w:val="clear" w:color="auto" w:fill="FFFFFF"/>
          </w:tcPr>
          <w:p w:rsidR="00581426" w:rsidRPr="004F15D8" w:rsidRDefault="00581426" w:rsidP="00581426">
            <w:pPr>
              <w:autoSpaceDE w:val="0"/>
              <w:autoSpaceDN w:val="0"/>
              <w:adjustRightInd w:val="0"/>
              <w:spacing w:after="0" w:line="240" w:lineRule="auto"/>
              <w:ind w:left="60" w:right="60"/>
              <w:jc w:val="right"/>
              <w:rPr>
                <w:rFonts w:ascii="Arial" w:hAnsi="Arial" w:cs="Arial"/>
                <w:color w:val="010205"/>
                <w:sz w:val="18"/>
                <w:szCs w:val="18"/>
              </w:rPr>
            </w:pPr>
            <w:r w:rsidRPr="004F15D8">
              <w:rPr>
                <w:rFonts w:ascii="Arial" w:hAnsi="Arial" w:cs="Arial"/>
                <w:color w:val="010205"/>
                <w:sz w:val="18"/>
                <w:szCs w:val="18"/>
              </w:rPr>
              <w:t>,820</w:t>
            </w:r>
          </w:p>
        </w:tc>
      </w:tr>
      <w:tr w:rsidR="00581426" w:rsidRPr="004F15D8" w:rsidTr="00A53317">
        <w:trPr>
          <w:cantSplit/>
        </w:trPr>
        <w:tc>
          <w:tcPr>
            <w:tcW w:w="1706" w:type="dxa"/>
            <w:tcBorders>
              <w:top w:val="single" w:sz="8" w:space="0" w:color="AEAEAE"/>
              <w:left w:val="nil"/>
              <w:bottom w:val="single" w:sz="8" w:space="0" w:color="AEAEAE"/>
              <w:right w:val="nil"/>
            </w:tcBorders>
            <w:shd w:val="clear" w:color="auto" w:fill="E0E0E0"/>
          </w:tcPr>
          <w:p w:rsidR="00581426" w:rsidRPr="004F15D8" w:rsidRDefault="00581426" w:rsidP="00581426">
            <w:pPr>
              <w:autoSpaceDE w:val="0"/>
              <w:autoSpaceDN w:val="0"/>
              <w:adjustRightInd w:val="0"/>
              <w:spacing w:after="0" w:line="240" w:lineRule="auto"/>
              <w:ind w:left="60" w:right="60"/>
              <w:rPr>
                <w:rFonts w:ascii="Arial" w:hAnsi="Arial" w:cs="Arial"/>
                <w:color w:val="264A60"/>
                <w:sz w:val="18"/>
                <w:szCs w:val="18"/>
              </w:rPr>
            </w:pPr>
            <w:r w:rsidRPr="004F15D8">
              <w:rPr>
                <w:rFonts w:ascii="Arial" w:hAnsi="Arial" w:cs="Arial"/>
                <w:color w:val="264A60"/>
                <w:sz w:val="18"/>
                <w:szCs w:val="18"/>
              </w:rPr>
              <w:t>Rotasi Audit</w:t>
            </w:r>
          </w:p>
        </w:tc>
        <w:tc>
          <w:tcPr>
            <w:tcW w:w="1029" w:type="dxa"/>
            <w:tcBorders>
              <w:top w:val="single" w:sz="8" w:space="0" w:color="AEAEAE"/>
              <w:left w:val="nil"/>
              <w:bottom w:val="single" w:sz="8" w:space="0" w:color="AEAEAE"/>
              <w:right w:val="single" w:sz="8" w:space="0" w:color="E0E0E0"/>
            </w:tcBorders>
            <w:shd w:val="clear" w:color="auto" w:fill="FFFFFF"/>
          </w:tcPr>
          <w:p w:rsidR="00581426" w:rsidRPr="004F15D8" w:rsidRDefault="00581426" w:rsidP="00581426">
            <w:pPr>
              <w:autoSpaceDE w:val="0"/>
              <w:autoSpaceDN w:val="0"/>
              <w:adjustRightInd w:val="0"/>
              <w:spacing w:after="0" w:line="240" w:lineRule="auto"/>
              <w:ind w:left="60" w:right="60"/>
              <w:jc w:val="right"/>
              <w:rPr>
                <w:rFonts w:ascii="Arial" w:hAnsi="Arial" w:cs="Arial"/>
                <w:color w:val="010205"/>
                <w:sz w:val="18"/>
                <w:szCs w:val="18"/>
              </w:rPr>
            </w:pPr>
            <w:r w:rsidRPr="004F15D8">
              <w:rPr>
                <w:rFonts w:ascii="Arial" w:hAnsi="Arial" w:cs="Arial"/>
                <w:color w:val="010205"/>
                <w:sz w:val="18"/>
                <w:szCs w:val="18"/>
              </w:rPr>
              <w:t>33</w:t>
            </w:r>
          </w:p>
        </w:tc>
        <w:tc>
          <w:tcPr>
            <w:tcW w:w="1076" w:type="dxa"/>
            <w:tcBorders>
              <w:top w:val="single" w:sz="8" w:space="0" w:color="AEAEAE"/>
              <w:left w:val="single" w:sz="8" w:space="0" w:color="E0E0E0"/>
              <w:bottom w:val="single" w:sz="8" w:space="0" w:color="AEAEAE"/>
              <w:right w:val="single" w:sz="8" w:space="0" w:color="E0E0E0"/>
            </w:tcBorders>
            <w:shd w:val="clear" w:color="auto" w:fill="FFFFFF"/>
          </w:tcPr>
          <w:p w:rsidR="00581426" w:rsidRPr="004F15D8" w:rsidRDefault="00581426" w:rsidP="00581426">
            <w:pPr>
              <w:autoSpaceDE w:val="0"/>
              <w:autoSpaceDN w:val="0"/>
              <w:adjustRightInd w:val="0"/>
              <w:spacing w:after="0" w:line="240" w:lineRule="auto"/>
              <w:ind w:left="60" w:right="60"/>
              <w:jc w:val="right"/>
              <w:rPr>
                <w:rFonts w:ascii="Arial" w:hAnsi="Arial" w:cs="Arial"/>
                <w:color w:val="010205"/>
                <w:sz w:val="18"/>
                <w:szCs w:val="18"/>
              </w:rPr>
            </w:pPr>
            <w:r w:rsidRPr="004F15D8">
              <w:rPr>
                <w:rFonts w:ascii="Arial" w:hAnsi="Arial" w:cs="Arial"/>
                <w:color w:val="010205"/>
                <w:sz w:val="18"/>
                <w:szCs w:val="18"/>
              </w:rPr>
              <w:t>0</w:t>
            </w:r>
          </w:p>
        </w:tc>
        <w:tc>
          <w:tcPr>
            <w:tcW w:w="1106" w:type="dxa"/>
            <w:tcBorders>
              <w:top w:val="single" w:sz="8" w:space="0" w:color="AEAEAE"/>
              <w:left w:val="single" w:sz="8" w:space="0" w:color="E0E0E0"/>
              <w:bottom w:val="single" w:sz="8" w:space="0" w:color="AEAEAE"/>
              <w:right w:val="single" w:sz="8" w:space="0" w:color="E0E0E0"/>
            </w:tcBorders>
            <w:shd w:val="clear" w:color="auto" w:fill="FFFFFF"/>
          </w:tcPr>
          <w:p w:rsidR="00581426" w:rsidRPr="004F15D8" w:rsidRDefault="00581426" w:rsidP="00581426">
            <w:pPr>
              <w:autoSpaceDE w:val="0"/>
              <w:autoSpaceDN w:val="0"/>
              <w:adjustRightInd w:val="0"/>
              <w:spacing w:after="0" w:line="240" w:lineRule="auto"/>
              <w:ind w:left="60" w:right="60"/>
              <w:jc w:val="right"/>
              <w:rPr>
                <w:rFonts w:ascii="Arial" w:hAnsi="Arial" w:cs="Arial"/>
                <w:color w:val="010205"/>
                <w:sz w:val="18"/>
                <w:szCs w:val="18"/>
              </w:rPr>
            </w:pPr>
            <w:r w:rsidRPr="004F15D8">
              <w:rPr>
                <w:rFonts w:ascii="Arial" w:hAnsi="Arial" w:cs="Arial"/>
                <w:color w:val="010205"/>
                <w:sz w:val="18"/>
                <w:szCs w:val="18"/>
              </w:rPr>
              <w:t>1</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rsidR="00581426" w:rsidRPr="004F15D8" w:rsidRDefault="00581426" w:rsidP="00581426">
            <w:pPr>
              <w:autoSpaceDE w:val="0"/>
              <w:autoSpaceDN w:val="0"/>
              <w:adjustRightInd w:val="0"/>
              <w:spacing w:after="0" w:line="240" w:lineRule="auto"/>
              <w:ind w:left="60" w:right="60"/>
              <w:jc w:val="right"/>
              <w:rPr>
                <w:rFonts w:ascii="Arial" w:hAnsi="Arial" w:cs="Arial"/>
                <w:color w:val="010205"/>
                <w:sz w:val="18"/>
                <w:szCs w:val="18"/>
              </w:rPr>
            </w:pPr>
            <w:r w:rsidRPr="004F15D8">
              <w:rPr>
                <w:rFonts w:ascii="Arial" w:hAnsi="Arial" w:cs="Arial"/>
                <w:color w:val="010205"/>
                <w:sz w:val="18"/>
                <w:szCs w:val="18"/>
              </w:rPr>
              <w:t>,18</w:t>
            </w:r>
          </w:p>
        </w:tc>
        <w:tc>
          <w:tcPr>
            <w:tcW w:w="1444" w:type="dxa"/>
            <w:tcBorders>
              <w:top w:val="single" w:sz="8" w:space="0" w:color="AEAEAE"/>
              <w:left w:val="single" w:sz="8" w:space="0" w:color="E0E0E0"/>
              <w:bottom w:val="single" w:sz="8" w:space="0" w:color="AEAEAE"/>
              <w:right w:val="nil"/>
            </w:tcBorders>
            <w:shd w:val="clear" w:color="auto" w:fill="FFFFFF"/>
          </w:tcPr>
          <w:p w:rsidR="00581426" w:rsidRPr="004F15D8" w:rsidRDefault="00581426" w:rsidP="00581426">
            <w:pPr>
              <w:autoSpaceDE w:val="0"/>
              <w:autoSpaceDN w:val="0"/>
              <w:adjustRightInd w:val="0"/>
              <w:spacing w:after="0" w:line="240" w:lineRule="auto"/>
              <w:ind w:left="60" w:right="60"/>
              <w:jc w:val="right"/>
              <w:rPr>
                <w:rFonts w:ascii="Arial" w:hAnsi="Arial" w:cs="Arial"/>
                <w:color w:val="010205"/>
                <w:sz w:val="18"/>
                <w:szCs w:val="18"/>
              </w:rPr>
            </w:pPr>
            <w:r w:rsidRPr="004F15D8">
              <w:rPr>
                <w:rFonts w:ascii="Arial" w:hAnsi="Arial" w:cs="Arial"/>
                <w:color w:val="010205"/>
                <w:sz w:val="18"/>
                <w:szCs w:val="18"/>
              </w:rPr>
              <w:t>,392</w:t>
            </w:r>
          </w:p>
        </w:tc>
      </w:tr>
      <w:tr w:rsidR="00581426" w:rsidRPr="004F15D8" w:rsidTr="00A53317">
        <w:trPr>
          <w:cantSplit/>
        </w:trPr>
        <w:tc>
          <w:tcPr>
            <w:tcW w:w="1706" w:type="dxa"/>
            <w:tcBorders>
              <w:top w:val="single" w:sz="8" w:space="0" w:color="AEAEAE"/>
              <w:left w:val="nil"/>
              <w:bottom w:val="single" w:sz="8" w:space="0" w:color="AEAEAE"/>
              <w:right w:val="nil"/>
            </w:tcBorders>
            <w:shd w:val="clear" w:color="auto" w:fill="E0E0E0"/>
          </w:tcPr>
          <w:p w:rsidR="00581426" w:rsidRPr="004F15D8" w:rsidRDefault="00581426" w:rsidP="00581426">
            <w:pPr>
              <w:autoSpaceDE w:val="0"/>
              <w:autoSpaceDN w:val="0"/>
              <w:adjustRightInd w:val="0"/>
              <w:spacing w:after="0" w:line="240" w:lineRule="auto"/>
              <w:ind w:left="60" w:right="60"/>
              <w:rPr>
                <w:rFonts w:ascii="Arial" w:hAnsi="Arial" w:cs="Arial"/>
                <w:color w:val="264A60"/>
                <w:sz w:val="18"/>
                <w:szCs w:val="18"/>
              </w:rPr>
            </w:pPr>
            <w:r w:rsidRPr="004F15D8">
              <w:rPr>
                <w:rFonts w:ascii="Arial" w:hAnsi="Arial" w:cs="Arial"/>
                <w:color w:val="264A60"/>
                <w:sz w:val="18"/>
                <w:szCs w:val="18"/>
              </w:rPr>
              <w:t>Reputasi Auditor</w:t>
            </w:r>
          </w:p>
        </w:tc>
        <w:tc>
          <w:tcPr>
            <w:tcW w:w="1029" w:type="dxa"/>
            <w:tcBorders>
              <w:top w:val="single" w:sz="8" w:space="0" w:color="AEAEAE"/>
              <w:left w:val="nil"/>
              <w:bottom w:val="single" w:sz="8" w:space="0" w:color="AEAEAE"/>
              <w:right w:val="single" w:sz="8" w:space="0" w:color="E0E0E0"/>
            </w:tcBorders>
            <w:shd w:val="clear" w:color="auto" w:fill="FFFFFF"/>
          </w:tcPr>
          <w:p w:rsidR="00581426" w:rsidRPr="004F15D8" w:rsidRDefault="00581426" w:rsidP="00581426">
            <w:pPr>
              <w:autoSpaceDE w:val="0"/>
              <w:autoSpaceDN w:val="0"/>
              <w:adjustRightInd w:val="0"/>
              <w:spacing w:after="0" w:line="240" w:lineRule="auto"/>
              <w:ind w:left="60" w:right="60"/>
              <w:jc w:val="right"/>
              <w:rPr>
                <w:rFonts w:ascii="Arial" w:hAnsi="Arial" w:cs="Arial"/>
                <w:color w:val="010205"/>
                <w:sz w:val="18"/>
                <w:szCs w:val="18"/>
              </w:rPr>
            </w:pPr>
            <w:r w:rsidRPr="004F15D8">
              <w:rPr>
                <w:rFonts w:ascii="Arial" w:hAnsi="Arial" w:cs="Arial"/>
                <w:color w:val="010205"/>
                <w:sz w:val="18"/>
                <w:szCs w:val="18"/>
              </w:rPr>
              <w:t>33</w:t>
            </w:r>
          </w:p>
        </w:tc>
        <w:tc>
          <w:tcPr>
            <w:tcW w:w="1076" w:type="dxa"/>
            <w:tcBorders>
              <w:top w:val="single" w:sz="8" w:space="0" w:color="AEAEAE"/>
              <w:left w:val="single" w:sz="8" w:space="0" w:color="E0E0E0"/>
              <w:bottom w:val="single" w:sz="8" w:space="0" w:color="AEAEAE"/>
              <w:right w:val="single" w:sz="8" w:space="0" w:color="E0E0E0"/>
            </w:tcBorders>
            <w:shd w:val="clear" w:color="auto" w:fill="FFFFFF"/>
          </w:tcPr>
          <w:p w:rsidR="00581426" w:rsidRPr="004F15D8" w:rsidRDefault="00581426" w:rsidP="00581426">
            <w:pPr>
              <w:autoSpaceDE w:val="0"/>
              <w:autoSpaceDN w:val="0"/>
              <w:adjustRightInd w:val="0"/>
              <w:spacing w:after="0" w:line="240" w:lineRule="auto"/>
              <w:ind w:left="60" w:right="60"/>
              <w:jc w:val="right"/>
              <w:rPr>
                <w:rFonts w:ascii="Arial" w:hAnsi="Arial" w:cs="Arial"/>
                <w:color w:val="010205"/>
                <w:sz w:val="18"/>
                <w:szCs w:val="18"/>
              </w:rPr>
            </w:pPr>
            <w:r w:rsidRPr="004F15D8">
              <w:rPr>
                <w:rFonts w:ascii="Arial" w:hAnsi="Arial" w:cs="Arial"/>
                <w:color w:val="010205"/>
                <w:sz w:val="18"/>
                <w:szCs w:val="18"/>
              </w:rPr>
              <w:t>0</w:t>
            </w:r>
          </w:p>
        </w:tc>
        <w:tc>
          <w:tcPr>
            <w:tcW w:w="1106" w:type="dxa"/>
            <w:tcBorders>
              <w:top w:val="single" w:sz="8" w:space="0" w:color="AEAEAE"/>
              <w:left w:val="single" w:sz="8" w:space="0" w:color="E0E0E0"/>
              <w:bottom w:val="single" w:sz="8" w:space="0" w:color="AEAEAE"/>
              <w:right w:val="single" w:sz="8" w:space="0" w:color="E0E0E0"/>
            </w:tcBorders>
            <w:shd w:val="clear" w:color="auto" w:fill="FFFFFF"/>
          </w:tcPr>
          <w:p w:rsidR="00581426" w:rsidRPr="004F15D8" w:rsidRDefault="00581426" w:rsidP="00581426">
            <w:pPr>
              <w:autoSpaceDE w:val="0"/>
              <w:autoSpaceDN w:val="0"/>
              <w:adjustRightInd w:val="0"/>
              <w:spacing w:after="0" w:line="240" w:lineRule="auto"/>
              <w:ind w:left="60" w:right="60"/>
              <w:jc w:val="right"/>
              <w:rPr>
                <w:rFonts w:ascii="Arial" w:hAnsi="Arial" w:cs="Arial"/>
                <w:color w:val="010205"/>
                <w:sz w:val="18"/>
                <w:szCs w:val="18"/>
              </w:rPr>
            </w:pPr>
            <w:r w:rsidRPr="004F15D8">
              <w:rPr>
                <w:rFonts w:ascii="Arial" w:hAnsi="Arial" w:cs="Arial"/>
                <w:color w:val="010205"/>
                <w:sz w:val="18"/>
                <w:szCs w:val="18"/>
              </w:rPr>
              <w:t>1</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rsidR="00581426" w:rsidRPr="004F15D8" w:rsidRDefault="00581426" w:rsidP="00581426">
            <w:pPr>
              <w:autoSpaceDE w:val="0"/>
              <w:autoSpaceDN w:val="0"/>
              <w:adjustRightInd w:val="0"/>
              <w:spacing w:after="0" w:line="240" w:lineRule="auto"/>
              <w:ind w:left="60" w:right="60"/>
              <w:jc w:val="right"/>
              <w:rPr>
                <w:rFonts w:ascii="Arial" w:hAnsi="Arial" w:cs="Arial"/>
                <w:color w:val="010205"/>
                <w:sz w:val="18"/>
                <w:szCs w:val="18"/>
              </w:rPr>
            </w:pPr>
            <w:r w:rsidRPr="004F15D8">
              <w:rPr>
                <w:rFonts w:ascii="Arial" w:hAnsi="Arial" w:cs="Arial"/>
                <w:color w:val="010205"/>
                <w:sz w:val="18"/>
                <w:szCs w:val="18"/>
              </w:rPr>
              <w:t>,21</w:t>
            </w:r>
          </w:p>
        </w:tc>
        <w:tc>
          <w:tcPr>
            <w:tcW w:w="1444" w:type="dxa"/>
            <w:tcBorders>
              <w:top w:val="single" w:sz="8" w:space="0" w:color="AEAEAE"/>
              <w:left w:val="single" w:sz="8" w:space="0" w:color="E0E0E0"/>
              <w:bottom w:val="single" w:sz="8" w:space="0" w:color="AEAEAE"/>
              <w:right w:val="nil"/>
            </w:tcBorders>
            <w:shd w:val="clear" w:color="auto" w:fill="FFFFFF"/>
          </w:tcPr>
          <w:p w:rsidR="00581426" w:rsidRPr="004F15D8" w:rsidRDefault="00581426" w:rsidP="00581426">
            <w:pPr>
              <w:autoSpaceDE w:val="0"/>
              <w:autoSpaceDN w:val="0"/>
              <w:adjustRightInd w:val="0"/>
              <w:spacing w:after="0" w:line="240" w:lineRule="auto"/>
              <w:ind w:left="60" w:right="60"/>
              <w:jc w:val="right"/>
              <w:rPr>
                <w:rFonts w:ascii="Arial" w:hAnsi="Arial" w:cs="Arial"/>
                <w:color w:val="010205"/>
                <w:sz w:val="18"/>
                <w:szCs w:val="18"/>
              </w:rPr>
            </w:pPr>
            <w:r w:rsidRPr="004F15D8">
              <w:rPr>
                <w:rFonts w:ascii="Arial" w:hAnsi="Arial" w:cs="Arial"/>
                <w:color w:val="010205"/>
                <w:sz w:val="18"/>
                <w:szCs w:val="18"/>
              </w:rPr>
              <w:t>,415</w:t>
            </w:r>
          </w:p>
        </w:tc>
      </w:tr>
      <w:tr w:rsidR="00581426" w:rsidRPr="004F15D8" w:rsidTr="00A53317">
        <w:trPr>
          <w:cantSplit/>
        </w:trPr>
        <w:tc>
          <w:tcPr>
            <w:tcW w:w="1706" w:type="dxa"/>
            <w:tcBorders>
              <w:top w:val="single" w:sz="8" w:space="0" w:color="AEAEAE"/>
              <w:left w:val="nil"/>
              <w:bottom w:val="single" w:sz="8" w:space="0" w:color="AEAEAE"/>
              <w:right w:val="nil"/>
            </w:tcBorders>
            <w:shd w:val="clear" w:color="auto" w:fill="E0E0E0"/>
          </w:tcPr>
          <w:p w:rsidR="00581426" w:rsidRPr="004F15D8" w:rsidRDefault="00581426" w:rsidP="00581426">
            <w:pPr>
              <w:autoSpaceDE w:val="0"/>
              <w:autoSpaceDN w:val="0"/>
              <w:adjustRightInd w:val="0"/>
              <w:spacing w:after="0" w:line="240" w:lineRule="auto"/>
              <w:ind w:left="60" w:right="60"/>
              <w:rPr>
                <w:rFonts w:ascii="Arial" w:hAnsi="Arial" w:cs="Arial"/>
                <w:color w:val="264A60"/>
                <w:sz w:val="18"/>
                <w:szCs w:val="18"/>
              </w:rPr>
            </w:pPr>
            <w:r w:rsidRPr="004F15D8">
              <w:rPr>
                <w:rFonts w:ascii="Arial" w:hAnsi="Arial" w:cs="Arial"/>
                <w:color w:val="264A60"/>
                <w:sz w:val="18"/>
                <w:szCs w:val="18"/>
              </w:rPr>
              <w:t>Kualitas audit</w:t>
            </w:r>
          </w:p>
        </w:tc>
        <w:tc>
          <w:tcPr>
            <w:tcW w:w="1029" w:type="dxa"/>
            <w:tcBorders>
              <w:top w:val="single" w:sz="8" w:space="0" w:color="AEAEAE"/>
              <w:left w:val="nil"/>
              <w:bottom w:val="single" w:sz="8" w:space="0" w:color="AEAEAE"/>
              <w:right w:val="single" w:sz="8" w:space="0" w:color="E0E0E0"/>
            </w:tcBorders>
            <w:shd w:val="clear" w:color="auto" w:fill="FFFFFF"/>
          </w:tcPr>
          <w:p w:rsidR="00581426" w:rsidRPr="004F15D8" w:rsidRDefault="00581426" w:rsidP="00581426">
            <w:pPr>
              <w:autoSpaceDE w:val="0"/>
              <w:autoSpaceDN w:val="0"/>
              <w:adjustRightInd w:val="0"/>
              <w:spacing w:after="0" w:line="240" w:lineRule="auto"/>
              <w:ind w:left="60" w:right="60"/>
              <w:jc w:val="right"/>
              <w:rPr>
                <w:rFonts w:ascii="Arial" w:hAnsi="Arial" w:cs="Arial"/>
                <w:color w:val="010205"/>
                <w:sz w:val="18"/>
                <w:szCs w:val="18"/>
              </w:rPr>
            </w:pPr>
            <w:r w:rsidRPr="004F15D8">
              <w:rPr>
                <w:rFonts w:ascii="Arial" w:hAnsi="Arial" w:cs="Arial"/>
                <w:color w:val="010205"/>
                <w:sz w:val="18"/>
                <w:szCs w:val="18"/>
              </w:rPr>
              <w:t>33</w:t>
            </w:r>
          </w:p>
        </w:tc>
        <w:tc>
          <w:tcPr>
            <w:tcW w:w="1076" w:type="dxa"/>
            <w:tcBorders>
              <w:top w:val="single" w:sz="8" w:space="0" w:color="AEAEAE"/>
              <w:left w:val="single" w:sz="8" w:space="0" w:color="E0E0E0"/>
              <w:bottom w:val="single" w:sz="8" w:space="0" w:color="AEAEAE"/>
              <w:right w:val="single" w:sz="8" w:space="0" w:color="E0E0E0"/>
            </w:tcBorders>
            <w:shd w:val="clear" w:color="auto" w:fill="FFFFFF"/>
          </w:tcPr>
          <w:p w:rsidR="00581426" w:rsidRPr="004F15D8" w:rsidRDefault="00581426" w:rsidP="00581426">
            <w:pPr>
              <w:autoSpaceDE w:val="0"/>
              <w:autoSpaceDN w:val="0"/>
              <w:adjustRightInd w:val="0"/>
              <w:spacing w:after="0" w:line="240" w:lineRule="auto"/>
              <w:ind w:left="60" w:right="60"/>
              <w:jc w:val="right"/>
              <w:rPr>
                <w:rFonts w:ascii="Arial" w:hAnsi="Arial" w:cs="Arial"/>
                <w:color w:val="010205"/>
                <w:sz w:val="18"/>
                <w:szCs w:val="18"/>
              </w:rPr>
            </w:pPr>
            <w:r w:rsidRPr="004F15D8">
              <w:rPr>
                <w:rFonts w:ascii="Arial" w:hAnsi="Arial" w:cs="Arial"/>
                <w:color w:val="010205"/>
                <w:sz w:val="18"/>
                <w:szCs w:val="18"/>
              </w:rPr>
              <w:t>0</w:t>
            </w:r>
          </w:p>
        </w:tc>
        <w:tc>
          <w:tcPr>
            <w:tcW w:w="1106" w:type="dxa"/>
            <w:tcBorders>
              <w:top w:val="single" w:sz="8" w:space="0" w:color="AEAEAE"/>
              <w:left w:val="single" w:sz="8" w:space="0" w:color="E0E0E0"/>
              <w:bottom w:val="single" w:sz="8" w:space="0" w:color="AEAEAE"/>
              <w:right w:val="single" w:sz="8" w:space="0" w:color="E0E0E0"/>
            </w:tcBorders>
            <w:shd w:val="clear" w:color="auto" w:fill="FFFFFF"/>
          </w:tcPr>
          <w:p w:rsidR="00581426" w:rsidRPr="004F15D8" w:rsidRDefault="00581426" w:rsidP="00581426">
            <w:pPr>
              <w:autoSpaceDE w:val="0"/>
              <w:autoSpaceDN w:val="0"/>
              <w:adjustRightInd w:val="0"/>
              <w:spacing w:after="0" w:line="240" w:lineRule="auto"/>
              <w:ind w:left="60" w:right="60"/>
              <w:jc w:val="right"/>
              <w:rPr>
                <w:rFonts w:ascii="Arial" w:hAnsi="Arial" w:cs="Arial"/>
                <w:color w:val="010205"/>
                <w:sz w:val="18"/>
                <w:szCs w:val="18"/>
              </w:rPr>
            </w:pPr>
            <w:r w:rsidRPr="004F15D8">
              <w:rPr>
                <w:rFonts w:ascii="Arial" w:hAnsi="Arial" w:cs="Arial"/>
                <w:color w:val="010205"/>
                <w:sz w:val="18"/>
                <w:szCs w:val="18"/>
              </w:rPr>
              <w:t>1</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rsidR="00581426" w:rsidRPr="004F15D8" w:rsidRDefault="00581426" w:rsidP="00581426">
            <w:pPr>
              <w:autoSpaceDE w:val="0"/>
              <w:autoSpaceDN w:val="0"/>
              <w:adjustRightInd w:val="0"/>
              <w:spacing w:after="0" w:line="240" w:lineRule="auto"/>
              <w:ind w:left="60" w:right="60"/>
              <w:jc w:val="right"/>
              <w:rPr>
                <w:rFonts w:ascii="Arial" w:hAnsi="Arial" w:cs="Arial"/>
                <w:color w:val="010205"/>
                <w:sz w:val="18"/>
                <w:szCs w:val="18"/>
              </w:rPr>
            </w:pPr>
            <w:r w:rsidRPr="004F15D8">
              <w:rPr>
                <w:rFonts w:ascii="Arial" w:hAnsi="Arial" w:cs="Arial"/>
                <w:color w:val="010205"/>
                <w:sz w:val="18"/>
                <w:szCs w:val="18"/>
              </w:rPr>
              <w:t>,55</w:t>
            </w:r>
          </w:p>
        </w:tc>
        <w:tc>
          <w:tcPr>
            <w:tcW w:w="1444" w:type="dxa"/>
            <w:tcBorders>
              <w:top w:val="single" w:sz="8" w:space="0" w:color="AEAEAE"/>
              <w:left w:val="single" w:sz="8" w:space="0" w:color="E0E0E0"/>
              <w:bottom w:val="single" w:sz="8" w:space="0" w:color="AEAEAE"/>
              <w:right w:val="nil"/>
            </w:tcBorders>
            <w:shd w:val="clear" w:color="auto" w:fill="FFFFFF"/>
          </w:tcPr>
          <w:p w:rsidR="00581426" w:rsidRPr="004F15D8" w:rsidRDefault="00581426" w:rsidP="00581426">
            <w:pPr>
              <w:autoSpaceDE w:val="0"/>
              <w:autoSpaceDN w:val="0"/>
              <w:adjustRightInd w:val="0"/>
              <w:spacing w:after="0" w:line="240" w:lineRule="auto"/>
              <w:ind w:left="60" w:right="60"/>
              <w:jc w:val="right"/>
              <w:rPr>
                <w:rFonts w:ascii="Arial" w:hAnsi="Arial" w:cs="Arial"/>
                <w:color w:val="010205"/>
                <w:sz w:val="18"/>
                <w:szCs w:val="18"/>
              </w:rPr>
            </w:pPr>
            <w:r w:rsidRPr="004F15D8">
              <w:rPr>
                <w:rFonts w:ascii="Arial" w:hAnsi="Arial" w:cs="Arial"/>
                <w:color w:val="010205"/>
                <w:sz w:val="18"/>
                <w:szCs w:val="18"/>
              </w:rPr>
              <w:t>,506</w:t>
            </w:r>
          </w:p>
        </w:tc>
      </w:tr>
      <w:tr w:rsidR="00581426" w:rsidRPr="004F15D8" w:rsidTr="00A53317">
        <w:trPr>
          <w:cantSplit/>
        </w:trPr>
        <w:tc>
          <w:tcPr>
            <w:tcW w:w="1706" w:type="dxa"/>
            <w:tcBorders>
              <w:top w:val="single" w:sz="8" w:space="0" w:color="AEAEAE"/>
              <w:left w:val="nil"/>
              <w:bottom w:val="single" w:sz="8" w:space="0" w:color="152935"/>
              <w:right w:val="nil"/>
            </w:tcBorders>
            <w:shd w:val="clear" w:color="auto" w:fill="E0E0E0"/>
          </w:tcPr>
          <w:p w:rsidR="00581426" w:rsidRPr="004F15D8" w:rsidRDefault="00581426" w:rsidP="00581426">
            <w:pPr>
              <w:autoSpaceDE w:val="0"/>
              <w:autoSpaceDN w:val="0"/>
              <w:adjustRightInd w:val="0"/>
              <w:spacing w:after="0" w:line="240" w:lineRule="auto"/>
              <w:ind w:left="60" w:right="60"/>
              <w:rPr>
                <w:rFonts w:ascii="Arial" w:hAnsi="Arial" w:cs="Arial"/>
                <w:color w:val="264A60"/>
                <w:sz w:val="18"/>
                <w:szCs w:val="18"/>
              </w:rPr>
            </w:pPr>
            <w:r w:rsidRPr="004F15D8">
              <w:rPr>
                <w:rFonts w:ascii="Arial" w:hAnsi="Arial" w:cs="Arial"/>
                <w:color w:val="264A60"/>
                <w:sz w:val="18"/>
                <w:szCs w:val="18"/>
              </w:rPr>
              <w:t>Valid N (listwise)</w:t>
            </w:r>
          </w:p>
        </w:tc>
        <w:tc>
          <w:tcPr>
            <w:tcW w:w="1029" w:type="dxa"/>
            <w:tcBorders>
              <w:top w:val="single" w:sz="8" w:space="0" w:color="AEAEAE"/>
              <w:left w:val="nil"/>
              <w:bottom w:val="single" w:sz="8" w:space="0" w:color="152935"/>
              <w:right w:val="single" w:sz="8" w:space="0" w:color="E0E0E0"/>
            </w:tcBorders>
            <w:shd w:val="clear" w:color="auto" w:fill="FFFFFF"/>
          </w:tcPr>
          <w:p w:rsidR="00581426" w:rsidRPr="004F15D8" w:rsidRDefault="00581426" w:rsidP="00581426">
            <w:pPr>
              <w:autoSpaceDE w:val="0"/>
              <w:autoSpaceDN w:val="0"/>
              <w:adjustRightInd w:val="0"/>
              <w:spacing w:after="0" w:line="240" w:lineRule="auto"/>
              <w:ind w:left="60" w:right="60"/>
              <w:jc w:val="right"/>
              <w:rPr>
                <w:rFonts w:ascii="Arial" w:hAnsi="Arial" w:cs="Arial"/>
                <w:color w:val="010205"/>
                <w:sz w:val="18"/>
                <w:szCs w:val="18"/>
              </w:rPr>
            </w:pPr>
            <w:r w:rsidRPr="004F15D8">
              <w:rPr>
                <w:rFonts w:ascii="Arial" w:hAnsi="Arial" w:cs="Arial"/>
                <w:color w:val="010205"/>
                <w:sz w:val="18"/>
                <w:szCs w:val="18"/>
              </w:rPr>
              <w:t>33</w:t>
            </w:r>
          </w:p>
        </w:tc>
        <w:tc>
          <w:tcPr>
            <w:tcW w:w="1076" w:type="dxa"/>
            <w:tcBorders>
              <w:top w:val="single" w:sz="8" w:space="0" w:color="AEAEAE"/>
              <w:left w:val="single" w:sz="8" w:space="0" w:color="E0E0E0"/>
              <w:bottom w:val="single" w:sz="8" w:space="0" w:color="152935"/>
              <w:right w:val="single" w:sz="8" w:space="0" w:color="E0E0E0"/>
            </w:tcBorders>
            <w:shd w:val="clear" w:color="auto" w:fill="FFFFFF"/>
            <w:vAlign w:val="center"/>
          </w:tcPr>
          <w:p w:rsidR="00581426" w:rsidRPr="004F15D8" w:rsidRDefault="00581426" w:rsidP="00581426">
            <w:pPr>
              <w:autoSpaceDE w:val="0"/>
              <w:autoSpaceDN w:val="0"/>
              <w:adjustRightInd w:val="0"/>
              <w:spacing w:after="0" w:line="240" w:lineRule="auto"/>
              <w:rPr>
                <w:rFonts w:ascii="Times New Roman" w:hAnsi="Times New Roman" w:cs="Times New Roman"/>
                <w:sz w:val="24"/>
                <w:szCs w:val="24"/>
              </w:rPr>
            </w:pPr>
          </w:p>
        </w:tc>
        <w:tc>
          <w:tcPr>
            <w:tcW w:w="1106" w:type="dxa"/>
            <w:tcBorders>
              <w:top w:val="single" w:sz="8" w:space="0" w:color="AEAEAE"/>
              <w:left w:val="single" w:sz="8" w:space="0" w:color="E0E0E0"/>
              <w:bottom w:val="single" w:sz="8" w:space="0" w:color="152935"/>
              <w:right w:val="single" w:sz="8" w:space="0" w:color="E0E0E0"/>
            </w:tcBorders>
            <w:shd w:val="clear" w:color="auto" w:fill="FFFFFF"/>
            <w:vAlign w:val="center"/>
          </w:tcPr>
          <w:p w:rsidR="00581426" w:rsidRPr="004F15D8" w:rsidRDefault="00581426" w:rsidP="00581426">
            <w:pPr>
              <w:autoSpaceDE w:val="0"/>
              <w:autoSpaceDN w:val="0"/>
              <w:adjustRightInd w:val="0"/>
              <w:spacing w:after="0" w:line="240" w:lineRule="auto"/>
              <w:rPr>
                <w:rFonts w:ascii="Times New Roman" w:hAnsi="Times New Roman" w:cs="Times New Roman"/>
                <w:sz w:val="24"/>
                <w:szCs w:val="24"/>
              </w:rPr>
            </w:pPr>
          </w:p>
        </w:tc>
        <w:tc>
          <w:tcPr>
            <w:tcW w:w="1029" w:type="dxa"/>
            <w:tcBorders>
              <w:top w:val="single" w:sz="8" w:space="0" w:color="AEAEAE"/>
              <w:left w:val="single" w:sz="8" w:space="0" w:color="E0E0E0"/>
              <w:bottom w:val="single" w:sz="8" w:space="0" w:color="152935"/>
              <w:right w:val="single" w:sz="8" w:space="0" w:color="E0E0E0"/>
            </w:tcBorders>
            <w:shd w:val="clear" w:color="auto" w:fill="FFFFFF"/>
            <w:vAlign w:val="center"/>
          </w:tcPr>
          <w:p w:rsidR="00581426" w:rsidRPr="004F15D8" w:rsidRDefault="00581426" w:rsidP="00581426">
            <w:pPr>
              <w:autoSpaceDE w:val="0"/>
              <w:autoSpaceDN w:val="0"/>
              <w:adjustRightInd w:val="0"/>
              <w:spacing w:after="0" w:line="240" w:lineRule="auto"/>
              <w:rPr>
                <w:rFonts w:ascii="Times New Roman" w:hAnsi="Times New Roman" w:cs="Times New Roman"/>
                <w:sz w:val="24"/>
                <w:szCs w:val="24"/>
              </w:rPr>
            </w:pPr>
          </w:p>
        </w:tc>
        <w:tc>
          <w:tcPr>
            <w:tcW w:w="1444" w:type="dxa"/>
            <w:tcBorders>
              <w:top w:val="single" w:sz="8" w:space="0" w:color="AEAEAE"/>
              <w:left w:val="single" w:sz="8" w:space="0" w:color="E0E0E0"/>
              <w:bottom w:val="single" w:sz="8" w:space="0" w:color="152935"/>
              <w:right w:val="nil"/>
            </w:tcBorders>
            <w:shd w:val="clear" w:color="auto" w:fill="FFFFFF"/>
            <w:vAlign w:val="center"/>
          </w:tcPr>
          <w:p w:rsidR="00581426" w:rsidRPr="004F15D8" w:rsidRDefault="00581426" w:rsidP="00581426">
            <w:pPr>
              <w:autoSpaceDE w:val="0"/>
              <w:autoSpaceDN w:val="0"/>
              <w:adjustRightInd w:val="0"/>
              <w:spacing w:after="0" w:line="240" w:lineRule="auto"/>
              <w:rPr>
                <w:rFonts w:ascii="Times New Roman" w:hAnsi="Times New Roman" w:cs="Times New Roman"/>
                <w:sz w:val="24"/>
                <w:szCs w:val="24"/>
              </w:rPr>
            </w:pPr>
          </w:p>
        </w:tc>
      </w:tr>
    </w:tbl>
    <w:p w:rsidR="00581426" w:rsidRPr="008B21A5" w:rsidRDefault="00581426" w:rsidP="00581426">
      <w:pPr>
        <w:autoSpaceDE w:val="0"/>
        <w:autoSpaceDN w:val="0"/>
        <w:adjustRightInd w:val="0"/>
        <w:spacing w:after="0" w:line="240" w:lineRule="auto"/>
        <w:rPr>
          <w:rFonts w:ascii="Times New Roman" w:hAnsi="Times New Roman" w:cs="Times New Roman"/>
          <w:i/>
          <w:sz w:val="24"/>
          <w:szCs w:val="24"/>
        </w:rPr>
      </w:pPr>
      <w:r>
        <w:rPr>
          <w:rFonts w:ascii="Times New Roman" w:hAnsi="Times New Roman" w:cs="Times New Roman"/>
          <w:i/>
          <w:sz w:val="24"/>
          <w:szCs w:val="24"/>
        </w:rPr>
        <w:t>Sumber: hasil olah data sekunder, 2019</w:t>
      </w:r>
    </w:p>
    <w:p w:rsidR="00581426" w:rsidRPr="00581426" w:rsidRDefault="00581426" w:rsidP="00581426">
      <w:pPr>
        <w:spacing w:before="240" w:line="240" w:lineRule="auto"/>
        <w:ind w:firstLine="720"/>
        <w:jc w:val="both"/>
        <w:rPr>
          <w:rFonts w:ascii="Times New Roman" w:hAnsi="Times New Roman" w:cs="Times New Roman"/>
          <w:sz w:val="24"/>
          <w:szCs w:val="24"/>
        </w:rPr>
      </w:pPr>
      <w:r w:rsidRPr="00581426">
        <w:rPr>
          <w:rFonts w:ascii="Times New Roman" w:hAnsi="Times New Roman" w:cs="Times New Roman"/>
          <w:sz w:val="24"/>
          <w:szCs w:val="24"/>
        </w:rPr>
        <w:t>Variabel kualitas audit memiliki nilai rata-rata (</w:t>
      </w:r>
      <w:r w:rsidRPr="00581426">
        <w:rPr>
          <w:rFonts w:ascii="Times New Roman" w:hAnsi="Times New Roman" w:cs="Times New Roman"/>
          <w:i/>
          <w:sz w:val="24"/>
          <w:szCs w:val="24"/>
        </w:rPr>
        <w:t>mean)</w:t>
      </w:r>
      <w:r w:rsidRPr="00581426">
        <w:rPr>
          <w:rFonts w:ascii="Times New Roman" w:hAnsi="Times New Roman" w:cs="Times New Roman"/>
          <w:sz w:val="24"/>
          <w:szCs w:val="24"/>
        </w:rPr>
        <w:t xml:space="preserve"> 0,55 dan nilai standar deviasi sebesar 0,506 dengan nilai minimum 0 dan nilai maksimum 1 yang berarti bahwa perusahaan yang menerima opini </w:t>
      </w:r>
      <w:r w:rsidRPr="00581426">
        <w:rPr>
          <w:rFonts w:ascii="Times New Roman" w:hAnsi="Times New Roman" w:cs="Times New Roman"/>
          <w:i/>
          <w:sz w:val="24"/>
          <w:szCs w:val="24"/>
        </w:rPr>
        <w:t xml:space="preserve">going concern </w:t>
      </w:r>
      <w:r w:rsidRPr="00581426">
        <w:rPr>
          <w:rFonts w:ascii="Times New Roman" w:hAnsi="Times New Roman" w:cs="Times New Roman"/>
          <w:sz w:val="24"/>
          <w:szCs w:val="24"/>
        </w:rPr>
        <w:t xml:space="preserve">adalah sebesar 55% sesuai dengan </w:t>
      </w:r>
      <w:r w:rsidRPr="00581426">
        <w:rPr>
          <w:rFonts w:ascii="Times New Roman" w:hAnsi="Times New Roman" w:cs="Times New Roman"/>
          <w:i/>
          <w:sz w:val="24"/>
          <w:szCs w:val="24"/>
        </w:rPr>
        <w:t xml:space="preserve">mean </w:t>
      </w:r>
      <w:r w:rsidRPr="00581426">
        <w:rPr>
          <w:rFonts w:ascii="Times New Roman" w:hAnsi="Times New Roman" w:cs="Times New Roman"/>
          <w:sz w:val="24"/>
          <w:szCs w:val="24"/>
        </w:rPr>
        <w:t>nya 0,55</w:t>
      </w:r>
      <w:r>
        <w:rPr>
          <w:rFonts w:ascii="Times New Roman" w:hAnsi="Times New Roman" w:cs="Times New Roman"/>
          <w:sz w:val="24"/>
          <w:szCs w:val="24"/>
        </w:rPr>
        <w:t xml:space="preserve">. </w:t>
      </w:r>
      <w:r w:rsidRPr="00581426">
        <w:rPr>
          <w:rFonts w:ascii="Times New Roman" w:hAnsi="Times New Roman" w:cs="Times New Roman"/>
          <w:sz w:val="24"/>
          <w:szCs w:val="24"/>
        </w:rPr>
        <w:t xml:space="preserve">Variabel </w:t>
      </w:r>
      <w:r w:rsidRPr="00581426">
        <w:rPr>
          <w:rFonts w:ascii="Times New Roman" w:hAnsi="Times New Roman" w:cs="Times New Roman"/>
          <w:i/>
          <w:sz w:val="24"/>
          <w:szCs w:val="24"/>
        </w:rPr>
        <w:t xml:space="preserve">fee </w:t>
      </w:r>
      <w:r>
        <w:rPr>
          <w:rFonts w:ascii="Times New Roman" w:hAnsi="Times New Roman" w:cs="Times New Roman"/>
          <w:sz w:val="24"/>
          <w:szCs w:val="24"/>
        </w:rPr>
        <w:t xml:space="preserve">audit dengan </w:t>
      </w:r>
      <w:r w:rsidRPr="00581426">
        <w:rPr>
          <w:rFonts w:ascii="Times New Roman" w:hAnsi="Times New Roman" w:cs="Times New Roman"/>
          <w:sz w:val="24"/>
          <w:szCs w:val="24"/>
        </w:rPr>
        <w:t>nilai rata-rata (</w:t>
      </w:r>
      <w:r w:rsidRPr="00581426">
        <w:rPr>
          <w:rFonts w:ascii="Times New Roman" w:hAnsi="Times New Roman" w:cs="Times New Roman"/>
          <w:i/>
          <w:sz w:val="24"/>
          <w:szCs w:val="24"/>
        </w:rPr>
        <w:t>mean)</w:t>
      </w:r>
      <w:r w:rsidRPr="00581426">
        <w:rPr>
          <w:rFonts w:ascii="Times New Roman" w:hAnsi="Times New Roman" w:cs="Times New Roman"/>
          <w:sz w:val="24"/>
          <w:szCs w:val="24"/>
        </w:rPr>
        <w:t xml:space="preserve"> sebesar 22, 2110 dengan nilai maksimum 25,48 dan nilai minimum sebesar 18,51. Nilai median yang didapat dari nilai maksimum (22,2110) dan nilai minimum (18,51) kemudian dibagi menunjukan nilai sebesar 20,3605 dengan nilai </w:t>
      </w:r>
      <w:r w:rsidRPr="00581426">
        <w:rPr>
          <w:rFonts w:ascii="Times New Roman" w:hAnsi="Times New Roman" w:cs="Times New Roman"/>
          <w:i/>
          <w:sz w:val="24"/>
          <w:szCs w:val="24"/>
        </w:rPr>
        <w:t>mean</w:t>
      </w:r>
      <w:r w:rsidRPr="00581426">
        <w:rPr>
          <w:rFonts w:ascii="Times New Roman" w:hAnsi="Times New Roman" w:cs="Times New Roman"/>
          <w:sz w:val="24"/>
          <w:szCs w:val="24"/>
        </w:rPr>
        <w:t xml:space="preserve"> yang lebih tinggi dari </w:t>
      </w:r>
      <w:r w:rsidRPr="00581426">
        <w:rPr>
          <w:rFonts w:ascii="Times New Roman" w:hAnsi="Times New Roman" w:cs="Times New Roman"/>
          <w:sz w:val="24"/>
          <w:szCs w:val="24"/>
        </w:rPr>
        <w:lastRenderedPageBreak/>
        <w:t xml:space="preserve">median, dapat diartikan bahwa rata-rata perusahaan membayar dengan </w:t>
      </w:r>
      <w:r w:rsidRPr="00581426">
        <w:rPr>
          <w:rFonts w:ascii="Times New Roman" w:hAnsi="Times New Roman" w:cs="Times New Roman"/>
          <w:i/>
          <w:sz w:val="24"/>
          <w:szCs w:val="24"/>
        </w:rPr>
        <w:t xml:space="preserve">fee </w:t>
      </w:r>
      <w:r w:rsidRPr="00581426">
        <w:rPr>
          <w:rFonts w:ascii="Times New Roman" w:hAnsi="Times New Roman" w:cs="Times New Roman"/>
          <w:sz w:val="24"/>
          <w:szCs w:val="24"/>
        </w:rPr>
        <w:t>audit yang tinggi.</w:t>
      </w:r>
      <w:r>
        <w:rPr>
          <w:rFonts w:ascii="Times New Roman" w:hAnsi="Times New Roman" w:cs="Times New Roman"/>
          <w:i/>
          <w:sz w:val="24"/>
          <w:szCs w:val="24"/>
        </w:rPr>
        <w:t xml:space="preserve"> </w:t>
      </w:r>
      <w:r w:rsidRPr="00581426">
        <w:rPr>
          <w:rFonts w:ascii="Times New Roman" w:hAnsi="Times New Roman" w:cs="Times New Roman"/>
          <w:sz w:val="24"/>
          <w:szCs w:val="24"/>
        </w:rPr>
        <w:t xml:space="preserve">Variabel audit </w:t>
      </w:r>
      <w:r w:rsidRPr="00581426">
        <w:rPr>
          <w:rFonts w:ascii="Times New Roman" w:hAnsi="Times New Roman" w:cs="Times New Roman"/>
          <w:i/>
          <w:sz w:val="24"/>
          <w:szCs w:val="24"/>
        </w:rPr>
        <w:t xml:space="preserve">tenure </w:t>
      </w:r>
      <w:r>
        <w:rPr>
          <w:rFonts w:ascii="Times New Roman" w:hAnsi="Times New Roman" w:cs="Times New Roman"/>
          <w:sz w:val="24"/>
          <w:szCs w:val="24"/>
        </w:rPr>
        <w:t>dengan n</w:t>
      </w:r>
      <w:r w:rsidRPr="00581426">
        <w:rPr>
          <w:rFonts w:ascii="Times New Roman" w:hAnsi="Times New Roman" w:cs="Times New Roman"/>
          <w:sz w:val="24"/>
          <w:szCs w:val="24"/>
        </w:rPr>
        <w:t xml:space="preserve">ilai </w:t>
      </w:r>
      <w:r w:rsidRPr="00581426">
        <w:rPr>
          <w:rFonts w:ascii="Times New Roman" w:hAnsi="Times New Roman" w:cs="Times New Roman"/>
          <w:i/>
          <w:sz w:val="24"/>
          <w:szCs w:val="24"/>
        </w:rPr>
        <w:t>mean</w:t>
      </w:r>
      <w:r w:rsidRPr="00581426">
        <w:rPr>
          <w:rFonts w:ascii="Times New Roman" w:hAnsi="Times New Roman" w:cs="Times New Roman"/>
          <w:sz w:val="24"/>
          <w:szCs w:val="24"/>
        </w:rPr>
        <w:t xml:space="preserve"> pada analisis statistik diperoleh 1,88 dengan nilai maksimum 3 dan nilai minimum 1, ini menunjukkan bahwa setiap perusahaan rata-rata diaudit oleh Kantor Akuntan Publik (KAP) yang sama antara 2 sampai 3 tahun berturut-turut.</w:t>
      </w:r>
      <w:r>
        <w:rPr>
          <w:rFonts w:ascii="Times New Roman" w:hAnsi="Times New Roman" w:cs="Times New Roman"/>
          <w:sz w:val="24"/>
          <w:szCs w:val="24"/>
        </w:rPr>
        <w:t xml:space="preserve"> </w:t>
      </w:r>
      <w:r w:rsidRPr="00581426">
        <w:rPr>
          <w:rFonts w:ascii="Times New Roman" w:hAnsi="Times New Roman" w:cs="Times New Roman"/>
          <w:sz w:val="24"/>
          <w:szCs w:val="24"/>
        </w:rPr>
        <w:t xml:space="preserve">Variabel rotasi audit dimana nilai maksimal adalah 1 dan nilai minimumnya 0. Pada hasil analisis deskriptif tersebut menunjukkan nilai </w:t>
      </w:r>
      <w:r w:rsidRPr="00581426">
        <w:rPr>
          <w:rFonts w:ascii="Times New Roman" w:hAnsi="Times New Roman" w:cs="Times New Roman"/>
          <w:i/>
          <w:sz w:val="24"/>
          <w:szCs w:val="24"/>
        </w:rPr>
        <w:t xml:space="preserve">mean </w:t>
      </w:r>
      <w:r w:rsidRPr="00581426">
        <w:rPr>
          <w:rFonts w:ascii="Times New Roman" w:hAnsi="Times New Roman" w:cs="Times New Roman"/>
          <w:sz w:val="24"/>
          <w:szCs w:val="24"/>
        </w:rPr>
        <w:t>sebesar 0,18 dan nilai standar deviasi sebesar 0,392. Nilai rata-rata sebesar 0,18 berarti bahwa perusahaan yang melakukan pergantian auditor adalah sebesar 18%.</w:t>
      </w:r>
      <w:r>
        <w:rPr>
          <w:rFonts w:ascii="Times New Roman" w:hAnsi="Times New Roman" w:cs="Times New Roman"/>
          <w:sz w:val="24"/>
          <w:szCs w:val="24"/>
        </w:rPr>
        <w:t xml:space="preserve"> </w:t>
      </w:r>
      <w:r w:rsidRPr="00581426">
        <w:rPr>
          <w:rFonts w:ascii="Times New Roman" w:hAnsi="Times New Roman" w:cs="Times New Roman"/>
          <w:sz w:val="24"/>
          <w:szCs w:val="24"/>
        </w:rPr>
        <w:t xml:space="preserve">Variabel reputasi auditor dengan nilai maksimum 1 dan nilai minimum 0. Nilai </w:t>
      </w:r>
      <w:r w:rsidRPr="00581426">
        <w:rPr>
          <w:rFonts w:ascii="Times New Roman" w:hAnsi="Times New Roman" w:cs="Times New Roman"/>
          <w:i/>
          <w:sz w:val="24"/>
          <w:szCs w:val="24"/>
        </w:rPr>
        <w:t>mean</w:t>
      </w:r>
      <w:r w:rsidRPr="00581426">
        <w:rPr>
          <w:rFonts w:ascii="Times New Roman" w:hAnsi="Times New Roman" w:cs="Times New Roman"/>
          <w:sz w:val="24"/>
          <w:szCs w:val="24"/>
        </w:rPr>
        <w:t xml:space="preserve"> yang dihasilkan sebesar 0,21 dan nilai standar deviasinya sebesar 0,415 dengan demikian membuktikan bahwa perusahaan dalam menggunakan jasa auditor berdasarkan pada KAP yang berafiliasi dengan KAP </w:t>
      </w:r>
      <w:r w:rsidRPr="00581426">
        <w:rPr>
          <w:rFonts w:ascii="Times New Roman" w:hAnsi="Times New Roman" w:cs="Times New Roman"/>
          <w:i/>
          <w:sz w:val="24"/>
          <w:szCs w:val="24"/>
        </w:rPr>
        <w:t>Big Four</w:t>
      </w:r>
      <w:r w:rsidRPr="00581426">
        <w:rPr>
          <w:rFonts w:ascii="Times New Roman" w:hAnsi="Times New Roman" w:cs="Times New Roman"/>
          <w:sz w:val="24"/>
          <w:szCs w:val="24"/>
        </w:rPr>
        <w:t xml:space="preserve"> dan KAP </w:t>
      </w:r>
      <w:r w:rsidRPr="00581426">
        <w:rPr>
          <w:rFonts w:ascii="Times New Roman" w:hAnsi="Times New Roman" w:cs="Times New Roman"/>
          <w:i/>
          <w:sz w:val="24"/>
          <w:szCs w:val="24"/>
        </w:rPr>
        <w:t>Non Big Four.</w:t>
      </w:r>
    </w:p>
    <w:p w:rsidR="00581426" w:rsidRDefault="00581426" w:rsidP="00581426">
      <w:pPr>
        <w:spacing w:line="240" w:lineRule="auto"/>
        <w:ind w:left="1134"/>
        <w:jc w:val="center"/>
        <w:rPr>
          <w:rFonts w:ascii="Times New Roman" w:hAnsi="Times New Roman" w:cs="Times New Roman"/>
          <w:sz w:val="24"/>
          <w:szCs w:val="24"/>
        </w:rPr>
      </w:pPr>
      <w:r>
        <w:rPr>
          <w:rFonts w:ascii="Times New Roman" w:hAnsi="Times New Roman" w:cs="Times New Roman"/>
          <w:sz w:val="24"/>
          <w:szCs w:val="24"/>
        </w:rPr>
        <w:t>Tabel 4</w:t>
      </w:r>
    </w:p>
    <w:p w:rsidR="00581426" w:rsidRPr="00077861" w:rsidRDefault="00581426" w:rsidP="00581426">
      <w:pPr>
        <w:spacing w:line="240" w:lineRule="auto"/>
        <w:ind w:left="1134"/>
        <w:jc w:val="center"/>
        <w:rPr>
          <w:rFonts w:ascii="Times New Roman" w:hAnsi="Times New Roman" w:cs="Times New Roman"/>
          <w:i/>
          <w:sz w:val="24"/>
          <w:szCs w:val="24"/>
        </w:rPr>
      </w:pPr>
      <w:r>
        <w:rPr>
          <w:rFonts w:ascii="Times New Roman" w:hAnsi="Times New Roman" w:cs="Times New Roman"/>
          <w:sz w:val="24"/>
          <w:szCs w:val="24"/>
        </w:rPr>
        <w:t xml:space="preserve">Hasil Kelayakan Model </w:t>
      </w:r>
      <w:r>
        <w:rPr>
          <w:rFonts w:ascii="Times New Roman" w:hAnsi="Times New Roman" w:cs="Times New Roman"/>
          <w:i/>
          <w:sz w:val="24"/>
          <w:szCs w:val="24"/>
        </w:rPr>
        <w:t>Hosmer and Lemeshow</w:t>
      </w:r>
    </w:p>
    <w:tbl>
      <w:tblPr>
        <w:tblW w:w="404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7"/>
        <w:gridCol w:w="1245"/>
        <w:gridCol w:w="1030"/>
        <w:gridCol w:w="1030"/>
      </w:tblGrid>
      <w:tr w:rsidR="00581426" w:rsidRPr="004F15D8" w:rsidTr="00A53317">
        <w:trPr>
          <w:cantSplit/>
          <w:jc w:val="center"/>
        </w:trPr>
        <w:tc>
          <w:tcPr>
            <w:tcW w:w="4039" w:type="dxa"/>
            <w:gridSpan w:val="4"/>
            <w:tcBorders>
              <w:top w:val="nil"/>
              <w:left w:val="nil"/>
              <w:bottom w:val="nil"/>
              <w:right w:val="nil"/>
            </w:tcBorders>
            <w:shd w:val="clear" w:color="auto" w:fill="FFFFFF"/>
            <w:vAlign w:val="center"/>
          </w:tcPr>
          <w:p w:rsidR="00581426" w:rsidRPr="004F15D8" w:rsidRDefault="00581426" w:rsidP="00581426">
            <w:pPr>
              <w:autoSpaceDE w:val="0"/>
              <w:autoSpaceDN w:val="0"/>
              <w:adjustRightInd w:val="0"/>
              <w:spacing w:after="0" w:line="240" w:lineRule="auto"/>
              <w:ind w:left="60" w:right="60"/>
              <w:jc w:val="center"/>
              <w:rPr>
                <w:rFonts w:ascii="Arial" w:hAnsi="Arial" w:cs="Arial"/>
                <w:color w:val="010205"/>
              </w:rPr>
            </w:pPr>
            <w:r w:rsidRPr="004F15D8">
              <w:rPr>
                <w:rFonts w:ascii="Arial" w:hAnsi="Arial" w:cs="Arial"/>
                <w:b/>
                <w:bCs/>
                <w:color w:val="010205"/>
              </w:rPr>
              <w:t>Hosmer and Lemeshow Test</w:t>
            </w:r>
          </w:p>
        </w:tc>
      </w:tr>
      <w:tr w:rsidR="00581426" w:rsidRPr="004F15D8" w:rsidTr="00A53317">
        <w:trPr>
          <w:cantSplit/>
          <w:jc w:val="center"/>
        </w:trPr>
        <w:tc>
          <w:tcPr>
            <w:tcW w:w="737" w:type="dxa"/>
            <w:tcBorders>
              <w:top w:val="nil"/>
              <w:left w:val="nil"/>
              <w:bottom w:val="single" w:sz="8" w:space="0" w:color="152935"/>
              <w:right w:val="nil"/>
            </w:tcBorders>
            <w:shd w:val="clear" w:color="auto" w:fill="FFFFFF"/>
            <w:vAlign w:val="bottom"/>
          </w:tcPr>
          <w:p w:rsidR="00581426" w:rsidRPr="004F15D8" w:rsidRDefault="00581426" w:rsidP="00581426">
            <w:pPr>
              <w:autoSpaceDE w:val="0"/>
              <w:autoSpaceDN w:val="0"/>
              <w:adjustRightInd w:val="0"/>
              <w:spacing w:after="0" w:line="240" w:lineRule="auto"/>
              <w:ind w:left="60" w:right="60"/>
              <w:rPr>
                <w:rFonts w:ascii="Arial" w:hAnsi="Arial" w:cs="Arial"/>
                <w:color w:val="264A60"/>
                <w:sz w:val="18"/>
                <w:szCs w:val="18"/>
              </w:rPr>
            </w:pPr>
            <w:r w:rsidRPr="004F15D8">
              <w:rPr>
                <w:rFonts w:ascii="Arial" w:hAnsi="Arial" w:cs="Arial"/>
                <w:color w:val="264A60"/>
                <w:sz w:val="18"/>
                <w:szCs w:val="18"/>
              </w:rPr>
              <w:t>Step</w:t>
            </w:r>
          </w:p>
        </w:tc>
        <w:tc>
          <w:tcPr>
            <w:tcW w:w="1244" w:type="dxa"/>
            <w:tcBorders>
              <w:top w:val="nil"/>
              <w:left w:val="nil"/>
              <w:bottom w:val="single" w:sz="8" w:space="0" w:color="152935"/>
              <w:right w:val="single" w:sz="8" w:space="0" w:color="E0E0E0"/>
            </w:tcBorders>
            <w:shd w:val="clear" w:color="auto" w:fill="FFFFFF"/>
            <w:vAlign w:val="bottom"/>
          </w:tcPr>
          <w:p w:rsidR="00581426" w:rsidRPr="004F15D8" w:rsidRDefault="00581426" w:rsidP="00581426">
            <w:pPr>
              <w:autoSpaceDE w:val="0"/>
              <w:autoSpaceDN w:val="0"/>
              <w:adjustRightInd w:val="0"/>
              <w:spacing w:after="0" w:line="240" w:lineRule="auto"/>
              <w:ind w:left="60" w:right="60"/>
              <w:jc w:val="center"/>
              <w:rPr>
                <w:rFonts w:ascii="Arial" w:hAnsi="Arial" w:cs="Arial"/>
                <w:color w:val="264A60"/>
                <w:sz w:val="18"/>
                <w:szCs w:val="18"/>
              </w:rPr>
            </w:pPr>
            <w:r w:rsidRPr="004F15D8">
              <w:rPr>
                <w:rFonts w:ascii="Arial" w:hAnsi="Arial" w:cs="Arial"/>
                <w:color w:val="264A60"/>
                <w:sz w:val="18"/>
                <w:szCs w:val="18"/>
              </w:rPr>
              <w:t>Chi-square</w:t>
            </w:r>
          </w:p>
        </w:tc>
        <w:tc>
          <w:tcPr>
            <w:tcW w:w="1029" w:type="dxa"/>
            <w:tcBorders>
              <w:top w:val="nil"/>
              <w:left w:val="single" w:sz="8" w:space="0" w:color="E0E0E0"/>
              <w:bottom w:val="single" w:sz="8" w:space="0" w:color="152935"/>
              <w:right w:val="single" w:sz="8" w:space="0" w:color="E0E0E0"/>
            </w:tcBorders>
            <w:shd w:val="clear" w:color="auto" w:fill="FFFFFF"/>
            <w:vAlign w:val="bottom"/>
          </w:tcPr>
          <w:p w:rsidR="00581426" w:rsidRPr="004F15D8" w:rsidRDefault="00581426" w:rsidP="00581426">
            <w:pPr>
              <w:autoSpaceDE w:val="0"/>
              <w:autoSpaceDN w:val="0"/>
              <w:adjustRightInd w:val="0"/>
              <w:spacing w:after="0" w:line="240" w:lineRule="auto"/>
              <w:ind w:left="60" w:right="60"/>
              <w:jc w:val="center"/>
              <w:rPr>
                <w:rFonts w:ascii="Arial" w:hAnsi="Arial" w:cs="Arial"/>
                <w:color w:val="264A60"/>
                <w:sz w:val="18"/>
                <w:szCs w:val="18"/>
              </w:rPr>
            </w:pPr>
            <w:r w:rsidRPr="004F15D8">
              <w:rPr>
                <w:rFonts w:ascii="Arial" w:hAnsi="Arial" w:cs="Arial"/>
                <w:color w:val="264A60"/>
                <w:sz w:val="18"/>
                <w:szCs w:val="18"/>
              </w:rPr>
              <w:t>Df</w:t>
            </w:r>
          </w:p>
        </w:tc>
        <w:tc>
          <w:tcPr>
            <w:tcW w:w="1029" w:type="dxa"/>
            <w:tcBorders>
              <w:top w:val="nil"/>
              <w:left w:val="single" w:sz="8" w:space="0" w:color="E0E0E0"/>
              <w:bottom w:val="single" w:sz="8" w:space="0" w:color="152935"/>
              <w:right w:val="nil"/>
            </w:tcBorders>
            <w:shd w:val="clear" w:color="auto" w:fill="FFFFFF"/>
            <w:vAlign w:val="bottom"/>
          </w:tcPr>
          <w:p w:rsidR="00581426" w:rsidRPr="004F15D8" w:rsidRDefault="00581426" w:rsidP="00581426">
            <w:pPr>
              <w:autoSpaceDE w:val="0"/>
              <w:autoSpaceDN w:val="0"/>
              <w:adjustRightInd w:val="0"/>
              <w:spacing w:after="0" w:line="240" w:lineRule="auto"/>
              <w:ind w:left="60" w:right="60"/>
              <w:jc w:val="center"/>
              <w:rPr>
                <w:rFonts w:ascii="Arial" w:hAnsi="Arial" w:cs="Arial"/>
                <w:color w:val="264A60"/>
                <w:sz w:val="18"/>
                <w:szCs w:val="18"/>
              </w:rPr>
            </w:pPr>
            <w:r w:rsidRPr="004F15D8">
              <w:rPr>
                <w:rFonts w:ascii="Arial" w:hAnsi="Arial" w:cs="Arial"/>
                <w:color w:val="264A60"/>
                <w:sz w:val="18"/>
                <w:szCs w:val="18"/>
              </w:rPr>
              <w:t>Sig.</w:t>
            </w:r>
          </w:p>
        </w:tc>
      </w:tr>
      <w:tr w:rsidR="00581426" w:rsidRPr="004F15D8" w:rsidTr="00A53317">
        <w:trPr>
          <w:cantSplit/>
          <w:jc w:val="center"/>
        </w:trPr>
        <w:tc>
          <w:tcPr>
            <w:tcW w:w="737" w:type="dxa"/>
            <w:tcBorders>
              <w:top w:val="single" w:sz="8" w:space="0" w:color="152935"/>
              <w:left w:val="nil"/>
              <w:bottom w:val="single" w:sz="8" w:space="0" w:color="152935"/>
              <w:right w:val="nil"/>
            </w:tcBorders>
            <w:shd w:val="clear" w:color="auto" w:fill="E0E0E0"/>
          </w:tcPr>
          <w:p w:rsidR="00581426" w:rsidRPr="004F15D8" w:rsidRDefault="00581426" w:rsidP="00581426">
            <w:pPr>
              <w:autoSpaceDE w:val="0"/>
              <w:autoSpaceDN w:val="0"/>
              <w:adjustRightInd w:val="0"/>
              <w:spacing w:after="0" w:line="240" w:lineRule="auto"/>
              <w:ind w:left="60" w:right="60"/>
              <w:rPr>
                <w:rFonts w:ascii="Arial" w:hAnsi="Arial" w:cs="Arial"/>
                <w:color w:val="264A60"/>
                <w:sz w:val="18"/>
                <w:szCs w:val="18"/>
              </w:rPr>
            </w:pPr>
            <w:r w:rsidRPr="004F15D8">
              <w:rPr>
                <w:rFonts w:ascii="Arial" w:hAnsi="Arial" w:cs="Arial"/>
                <w:color w:val="264A60"/>
                <w:sz w:val="18"/>
                <w:szCs w:val="18"/>
              </w:rPr>
              <w:t>1</w:t>
            </w:r>
          </w:p>
        </w:tc>
        <w:tc>
          <w:tcPr>
            <w:tcW w:w="1244" w:type="dxa"/>
            <w:tcBorders>
              <w:top w:val="single" w:sz="8" w:space="0" w:color="152935"/>
              <w:left w:val="nil"/>
              <w:bottom w:val="single" w:sz="8" w:space="0" w:color="152935"/>
              <w:right w:val="single" w:sz="8" w:space="0" w:color="E0E0E0"/>
            </w:tcBorders>
            <w:shd w:val="clear" w:color="auto" w:fill="FFFFFF"/>
          </w:tcPr>
          <w:p w:rsidR="00581426" w:rsidRPr="004F15D8" w:rsidRDefault="00581426" w:rsidP="00581426">
            <w:pPr>
              <w:autoSpaceDE w:val="0"/>
              <w:autoSpaceDN w:val="0"/>
              <w:adjustRightInd w:val="0"/>
              <w:spacing w:after="0" w:line="240" w:lineRule="auto"/>
              <w:ind w:left="60" w:right="60"/>
              <w:jc w:val="right"/>
              <w:rPr>
                <w:rFonts w:ascii="Arial" w:hAnsi="Arial" w:cs="Arial"/>
                <w:color w:val="010205"/>
                <w:sz w:val="18"/>
                <w:szCs w:val="18"/>
              </w:rPr>
            </w:pPr>
            <w:r w:rsidRPr="004F15D8">
              <w:rPr>
                <w:rFonts w:ascii="Arial" w:hAnsi="Arial" w:cs="Arial"/>
                <w:color w:val="010205"/>
                <w:sz w:val="18"/>
                <w:szCs w:val="18"/>
              </w:rPr>
              <w:t>5,899</w:t>
            </w:r>
          </w:p>
        </w:tc>
        <w:tc>
          <w:tcPr>
            <w:tcW w:w="1029" w:type="dxa"/>
            <w:tcBorders>
              <w:top w:val="single" w:sz="8" w:space="0" w:color="152935"/>
              <w:left w:val="single" w:sz="8" w:space="0" w:color="E0E0E0"/>
              <w:bottom w:val="single" w:sz="8" w:space="0" w:color="152935"/>
              <w:right w:val="single" w:sz="8" w:space="0" w:color="E0E0E0"/>
            </w:tcBorders>
            <w:shd w:val="clear" w:color="auto" w:fill="FFFFFF"/>
          </w:tcPr>
          <w:p w:rsidR="00581426" w:rsidRPr="004F15D8" w:rsidRDefault="00581426" w:rsidP="00581426">
            <w:pPr>
              <w:autoSpaceDE w:val="0"/>
              <w:autoSpaceDN w:val="0"/>
              <w:adjustRightInd w:val="0"/>
              <w:spacing w:after="0" w:line="240" w:lineRule="auto"/>
              <w:ind w:left="60" w:right="60"/>
              <w:jc w:val="right"/>
              <w:rPr>
                <w:rFonts w:ascii="Arial" w:hAnsi="Arial" w:cs="Arial"/>
                <w:color w:val="010205"/>
                <w:sz w:val="18"/>
                <w:szCs w:val="18"/>
              </w:rPr>
            </w:pPr>
            <w:r w:rsidRPr="004F15D8">
              <w:rPr>
                <w:rFonts w:ascii="Arial" w:hAnsi="Arial" w:cs="Arial"/>
                <w:color w:val="010205"/>
                <w:sz w:val="18"/>
                <w:szCs w:val="18"/>
              </w:rPr>
              <w:t>8</w:t>
            </w:r>
          </w:p>
        </w:tc>
        <w:tc>
          <w:tcPr>
            <w:tcW w:w="1029" w:type="dxa"/>
            <w:tcBorders>
              <w:top w:val="single" w:sz="8" w:space="0" w:color="152935"/>
              <w:left w:val="single" w:sz="8" w:space="0" w:color="E0E0E0"/>
              <w:bottom w:val="single" w:sz="8" w:space="0" w:color="152935"/>
              <w:right w:val="nil"/>
            </w:tcBorders>
            <w:shd w:val="clear" w:color="auto" w:fill="FFFFFF"/>
          </w:tcPr>
          <w:p w:rsidR="00581426" w:rsidRPr="004F15D8" w:rsidRDefault="00581426" w:rsidP="00581426">
            <w:pPr>
              <w:autoSpaceDE w:val="0"/>
              <w:autoSpaceDN w:val="0"/>
              <w:adjustRightInd w:val="0"/>
              <w:spacing w:after="0" w:line="240" w:lineRule="auto"/>
              <w:ind w:left="60" w:right="60"/>
              <w:jc w:val="right"/>
              <w:rPr>
                <w:rFonts w:ascii="Arial" w:hAnsi="Arial" w:cs="Arial"/>
                <w:color w:val="010205"/>
                <w:sz w:val="18"/>
                <w:szCs w:val="18"/>
              </w:rPr>
            </w:pPr>
            <w:r w:rsidRPr="004F15D8">
              <w:rPr>
                <w:rFonts w:ascii="Arial" w:hAnsi="Arial" w:cs="Arial"/>
                <w:color w:val="010205"/>
                <w:sz w:val="18"/>
                <w:szCs w:val="18"/>
              </w:rPr>
              <w:t>,658</w:t>
            </w:r>
          </w:p>
        </w:tc>
      </w:tr>
    </w:tbl>
    <w:p w:rsidR="00581426" w:rsidRDefault="00581426" w:rsidP="00581426">
      <w:pPr>
        <w:autoSpaceDE w:val="0"/>
        <w:autoSpaceDN w:val="0"/>
        <w:adjustRightInd w:val="0"/>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Sumber: Hasil olah data, 2019</w:t>
      </w:r>
    </w:p>
    <w:p w:rsidR="00581426" w:rsidRPr="00077861" w:rsidRDefault="00581426" w:rsidP="00581426">
      <w:pPr>
        <w:autoSpaceDE w:val="0"/>
        <w:autoSpaceDN w:val="0"/>
        <w:adjustRightInd w:val="0"/>
        <w:spacing w:after="0" w:line="240" w:lineRule="auto"/>
        <w:jc w:val="center"/>
        <w:rPr>
          <w:rFonts w:ascii="Times New Roman" w:hAnsi="Times New Roman" w:cs="Times New Roman"/>
          <w:i/>
          <w:sz w:val="24"/>
          <w:szCs w:val="24"/>
        </w:rPr>
      </w:pPr>
    </w:p>
    <w:p w:rsidR="00581426" w:rsidRDefault="00581426" w:rsidP="0058142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Tabel menunjukkan bahwa nilai pengujian </w:t>
      </w:r>
      <w:r>
        <w:rPr>
          <w:rFonts w:ascii="Times New Roman" w:hAnsi="Times New Roman" w:cs="Times New Roman"/>
          <w:i/>
          <w:sz w:val="24"/>
          <w:szCs w:val="24"/>
        </w:rPr>
        <w:t>Hosmer and Lemeshow Test</w:t>
      </w:r>
      <w:r>
        <w:rPr>
          <w:rFonts w:ascii="Times New Roman" w:hAnsi="Times New Roman" w:cs="Times New Roman"/>
          <w:sz w:val="24"/>
          <w:szCs w:val="24"/>
        </w:rPr>
        <w:t xml:space="preserve"> memiliki </w:t>
      </w:r>
      <w:r>
        <w:rPr>
          <w:rFonts w:ascii="Times New Roman" w:hAnsi="Times New Roman" w:cs="Times New Roman"/>
          <w:i/>
          <w:sz w:val="24"/>
          <w:szCs w:val="24"/>
        </w:rPr>
        <w:t xml:space="preserve">Chi-squre </w:t>
      </w:r>
      <w:r>
        <w:rPr>
          <w:rFonts w:ascii="Times New Roman" w:hAnsi="Times New Roman" w:cs="Times New Roman"/>
          <w:sz w:val="24"/>
          <w:szCs w:val="24"/>
        </w:rPr>
        <w:t>sebesar 5,899 dan nilai signifikansinya sebesar 0,658. Karena nilai signifikansi lebih besar dari 0,05 (5%), maka dapat disimpulkan bahwa hipotesis nol tidak dapat ditolak berarti bahwa model mampu memprediksi nilai observasinya atau dapat dikatakan bahwa model diterima karena sesuai dengan data observasinya.</w:t>
      </w:r>
    </w:p>
    <w:p w:rsidR="00581426" w:rsidRDefault="00581426" w:rsidP="00581426">
      <w:pPr>
        <w:spacing w:line="240" w:lineRule="auto"/>
        <w:ind w:left="1134"/>
        <w:jc w:val="center"/>
        <w:rPr>
          <w:rFonts w:ascii="Times New Roman" w:hAnsi="Times New Roman" w:cs="Times New Roman"/>
          <w:sz w:val="24"/>
          <w:szCs w:val="24"/>
        </w:rPr>
      </w:pPr>
      <w:r>
        <w:rPr>
          <w:rFonts w:ascii="Times New Roman" w:hAnsi="Times New Roman" w:cs="Times New Roman"/>
          <w:sz w:val="24"/>
          <w:szCs w:val="24"/>
        </w:rPr>
        <w:t>Tabel 5</w:t>
      </w:r>
    </w:p>
    <w:p w:rsidR="00581426" w:rsidRDefault="00581426" w:rsidP="00581426">
      <w:pPr>
        <w:spacing w:line="240" w:lineRule="auto"/>
        <w:ind w:left="1134"/>
        <w:jc w:val="center"/>
        <w:rPr>
          <w:rFonts w:ascii="Times New Roman" w:hAnsi="Times New Roman" w:cs="Times New Roman"/>
          <w:sz w:val="24"/>
          <w:szCs w:val="24"/>
        </w:rPr>
      </w:pPr>
      <w:r>
        <w:rPr>
          <w:rFonts w:ascii="Times New Roman" w:hAnsi="Times New Roman" w:cs="Times New Roman"/>
          <w:sz w:val="24"/>
          <w:szCs w:val="24"/>
        </w:rPr>
        <w:t>Hasil Uji Menilai Keseluruhan Model</w:t>
      </w:r>
    </w:p>
    <w:tbl>
      <w:tblPr>
        <w:tblStyle w:val="TableGrid"/>
        <w:tblW w:w="0" w:type="auto"/>
        <w:tblInd w:w="1134" w:type="dxa"/>
        <w:tblLook w:val="04A0" w:firstRow="1" w:lastRow="0" w:firstColumn="1" w:lastColumn="0" w:noHBand="0" w:noVBand="1"/>
      </w:tblPr>
      <w:tblGrid>
        <w:gridCol w:w="2213"/>
        <w:gridCol w:w="2279"/>
        <w:gridCol w:w="2301"/>
      </w:tblGrid>
      <w:tr w:rsidR="00581426" w:rsidTr="00A53317">
        <w:tc>
          <w:tcPr>
            <w:tcW w:w="2213" w:type="dxa"/>
          </w:tcPr>
          <w:p w:rsidR="00581426" w:rsidRPr="003866D9" w:rsidRDefault="00581426" w:rsidP="00581426">
            <w:pPr>
              <w:jc w:val="center"/>
              <w:rPr>
                <w:rFonts w:ascii="Times New Roman" w:hAnsi="Times New Roman" w:cs="Times New Roman"/>
                <w:i/>
                <w:sz w:val="24"/>
                <w:szCs w:val="24"/>
              </w:rPr>
            </w:pPr>
            <w:r>
              <w:rPr>
                <w:rFonts w:ascii="Times New Roman" w:hAnsi="Times New Roman" w:cs="Times New Roman"/>
                <w:i/>
                <w:sz w:val="24"/>
                <w:szCs w:val="24"/>
              </w:rPr>
              <w:t>Block Number</w:t>
            </w:r>
          </w:p>
        </w:tc>
        <w:tc>
          <w:tcPr>
            <w:tcW w:w="2279" w:type="dxa"/>
          </w:tcPr>
          <w:p w:rsidR="00581426" w:rsidRPr="003866D9" w:rsidRDefault="00581426" w:rsidP="00581426">
            <w:pPr>
              <w:jc w:val="center"/>
              <w:rPr>
                <w:rFonts w:ascii="Times New Roman" w:hAnsi="Times New Roman" w:cs="Times New Roman"/>
                <w:i/>
                <w:sz w:val="24"/>
                <w:szCs w:val="24"/>
              </w:rPr>
            </w:pPr>
            <w:r>
              <w:rPr>
                <w:rFonts w:ascii="Times New Roman" w:hAnsi="Times New Roman" w:cs="Times New Roman"/>
                <w:sz w:val="24"/>
                <w:szCs w:val="24"/>
              </w:rPr>
              <w:t xml:space="preserve">-2 </w:t>
            </w:r>
            <w:r>
              <w:rPr>
                <w:rFonts w:ascii="Times New Roman" w:hAnsi="Times New Roman" w:cs="Times New Roman"/>
                <w:i/>
                <w:sz w:val="24"/>
                <w:szCs w:val="24"/>
              </w:rPr>
              <w:t>Log Likelihood</w:t>
            </w:r>
          </w:p>
        </w:tc>
        <w:tc>
          <w:tcPr>
            <w:tcW w:w="2301" w:type="dxa"/>
          </w:tcPr>
          <w:p w:rsidR="00581426" w:rsidRPr="003866D9" w:rsidRDefault="00581426" w:rsidP="00581426">
            <w:pPr>
              <w:jc w:val="center"/>
              <w:rPr>
                <w:rFonts w:ascii="Times New Roman" w:hAnsi="Times New Roman" w:cs="Times New Roman"/>
                <w:sz w:val="24"/>
                <w:szCs w:val="24"/>
              </w:rPr>
            </w:pPr>
            <w:r>
              <w:rPr>
                <w:rFonts w:ascii="Times New Roman" w:hAnsi="Times New Roman" w:cs="Times New Roman"/>
                <w:sz w:val="24"/>
                <w:szCs w:val="24"/>
              </w:rPr>
              <w:t xml:space="preserve">Keterangan </w:t>
            </w:r>
          </w:p>
        </w:tc>
      </w:tr>
      <w:tr w:rsidR="00581426" w:rsidTr="00A53317">
        <w:tc>
          <w:tcPr>
            <w:tcW w:w="2213" w:type="dxa"/>
          </w:tcPr>
          <w:p w:rsidR="00581426" w:rsidRDefault="00581426" w:rsidP="00581426">
            <w:pPr>
              <w:jc w:val="center"/>
              <w:rPr>
                <w:rFonts w:ascii="Times New Roman" w:hAnsi="Times New Roman" w:cs="Times New Roman"/>
                <w:sz w:val="24"/>
                <w:szCs w:val="24"/>
              </w:rPr>
            </w:pPr>
            <w:r>
              <w:rPr>
                <w:rFonts w:ascii="Times New Roman" w:hAnsi="Times New Roman" w:cs="Times New Roman"/>
                <w:sz w:val="24"/>
                <w:szCs w:val="24"/>
              </w:rPr>
              <w:t>0 (awal)</w:t>
            </w:r>
          </w:p>
        </w:tc>
        <w:tc>
          <w:tcPr>
            <w:tcW w:w="2279" w:type="dxa"/>
          </w:tcPr>
          <w:p w:rsidR="00581426" w:rsidRDefault="00581426" w:rsidP="00581426">
            <w:pPr>
              <w:jc w:val="center"/>
              <w:rPr>
                <w:rFonts w:ascii="Times New Roman" w:hAnsi="Times New Roman" w:cs="Times New Roman"/>
                <w:sz w:val="24"/>
                <w:szCs w:val="24"/>
              </w:rPr>
            </w:pPr>
            <w:r>
              <w:rPr>
                <w:rFonts w:ascii="Times New Roman" w:hAnsi="Times New Roman" w:cs="Times New Roman"/>
                <w:sz w:val="24"/>
                <w:szCs w:val="24"/>
              </w:rPr>
              <w:t>45,475</w:t>
            </w:r>
          </w:p>
        </w:tc>
        <w:tc>
          <w:tcPr>
            <w:tcW w:w="2301" w:type="dxa"/>
            <w:vMerge w:val="restart"/>
          </w:tcPr>
          <w:p w:rsidR="00581426" w:rsidRDefault="00581426" w:rsidP="00581426">
            <w:pPr>
              <w:jc w:val="center"/>
              <w:rPr>
                <w:rFonts w:ascii="Times New Roman" w:hAnsi="Times New Roman" w:cs="Times New Roman"/>
                <w:sz w:val="24"/>
                <w:szCs w:val="24"/>
              </w:rPr>
            </w:pPr>
            <w:r>
              <w:rPr>
                <w:rFonts w:ascii="Times New Roman" w:hAnsi="Times New Roman" w:cs="Times New Roman"/>
                <w:sz w:val="24"/>
                <w:szCs w:val="24"/>
              </w:rPr>
              <w:t xml:space="preserve">Baik </w:t>
            </w:r>
          </w:p>
        </w:tc>
      </w:tr>
      <w:tr w:rsidR="00581426" w:rsidTr="00A53317">
        <w:tc>
          <w:tcPr>
            <w:tcW w:w="2213" w:type="dxa"/>
          </w:tcPr>
          <w:p w:rsidR="00581426" w:rsidRDefault="00581426" w:rsidP="00581426">
            <w:pPr>
              <w:jc w:val="center"/>
              <w:rPr>
                <w:rFonts w:ascii="Times New Roman" w:hAnsi="Times New Roman" w:cs="Times New Roman"/>
                <w:sz w:val="24"/>
                <w:szCs w:val="24"/>
              </w:rPr>
            </w:pPr>
            <w:r>
              <w:rPr>
                <w:rFonts w:ascii="Times New Roman" w:hAnsi="Times New Roman" w:cs="Times New Roman"/>
                <w:sz w:val="24"/>
                <w:szCs w:val="24"/>
              </w:rPr>
              <w:t>1 (akhir)</w:t>
            </w:r>
          </w:p>
        </w:tc>
        <w:tc>
          <w:tcPr>
            <w:tcW w:w="2279" w:type="dxa"/>
          </w:tcPr>
          <w:p w:rsidR="00581426" w:rsidRDefault="00581426" w:rsidP="00581426">
            <w:pPr>
              <w:jc w:val="center"/>
              <w:rPr>
                <w:rFonts w:ascii="Times New Roman" w:hAnsi="Times New Roman" w:cs="Times New Roman"/>
                <w:sz w:val="24"/>
                <w:szCs w:val="24"/>
              </w:rPr>
            </w:pPr>
            <w:r>
              <w:rPr>
                <w:rFonts w:ascii="Times New Roman" w:hAnsi="Times New Roman" w:cs="Times New Roman"/>
                <w:sz w:val="24"/>
                <w:szCs w:val="24"/>
              </w:rPr>
              <w:t>37,892</w:t>
            </w:r>
          </w:p>
        </w:tc>
        <w:tc>
          <w:tcPr>
            <w:tcW w:w="2301" w:type="dxa"/>
            <w:vMerge/>
          </w:tcPr>
          <w:p w:rsidR="00581426" w:rsidRDefault="00581426" w:rsidP="00581426">
            <w:pPr>
              <w:jc w:val="center"/>
              <w:rPr>
                <w:rFonts w:ascii="Times New Roman" w:hAnsi="Times New Roman" w:cs="Times New Roman"/>
                <w:sz w:val="24"/>
                <w:szCs w:val="24"/>
              </w:rPr>
            </w:pPr>
          </w:p>
        </w:tc>
      </w:tr>
    </w:tbl>
    <w:p w:rsidR="00581426" w:rsidRDefault="00581426" w:rsidP="00581426">
      <w:pPr>
        <w:spacing w:line="240" w:lineRule="auto"/>
        <w:ind w:left="1134"/>
        <w:jc w:val="both"/>
        <w:rPr>
          <w:rFonts w:ascii="Times New Roman" w:hAnsi="Times New Roman" w:cs="Times New Roman"/>
          <w:i/>
          <w:sz w:val="24"/>
          <w:szCs w:val="24"/>
        </w:rPr>
      </w:pPr>
      <w:r>
        <w:rPr>
          <w:rFonts w:ascii="Times New Roman" w:hAnsi="Times New Roman" w:cs="Times New Roman"/>
          <w:i/>
          <w:sz w:val="24"/>
          <w:szCs w:val="24"/>
        </w:rPr>
        <w:t>Sumber: hasil olah data, 2019</w:t>
      </w:r>
    </w:p>
    <w:p w:rsidR="00581426" w:rsidRDefault="00581426" w:rsidP="00581426">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pada Tabel 4.5 maka dapat diperoleh nilai -2LL sebesar 45,475 </w:t>
      </w:r>
      <w:r>
        <w:rPr>
          <w:rFonts w:ascii="Times New Roman" w:hAnsi="Times New Roman" w:cs="Times New Roman"/>
          <w:i/>
          <w:sz w:val="24"/>
          <w:szCs w:val="24"/>
        </w:rPr>
        <w:t>(block number=0)</w:t>
      </w:r>
      <w:r>
        <w:rPr>
          <w:rFonts w:ascii="Times New Roman" w:hAnsi="Times New Roman" w:cs="Times New Roman"/>
          <w:sz w:val="24"/>
          <w:szCs w:val="24"/>
        </w:rPr>
        <w:t xml:space="preserve"> dan 37,892 </w:t>
      </w:r>
      <w:r>
        <w:rPr>
          <w:rFonts w:ascii="Times New Roman" w:hAnsi="Times New Roman" w:cs="Times New Roman"/>
          <w:i/>
          <w:sz w:val="24"/>
          <w:szCs w:val="24"/>
        </w:rPr>
        <w:t>(blok number=1)</w:t>
      </w:r>
      <w:r>
        <w:rPr>
          <w:rFonts w:ascii="Times New Roman" w:hAnsi="Times New Roman" w:cs="Times New Roman"/>
          <w:sz w:val="24"/>
          <w:szCs w:val="24"/>
        </w:rPr>
        <w:t xml:space="preserve">. Dari hasil tersebut terdapat penurunan </w:t>
      </w:r>
      <w:r>
        <w:rPr>
          <w:rFonts w:ascii="Times New Roman" w:hAnsi="Times New Roman" w:cs="Times New Roman"/>
          <w:i/>
          <w:sz w:val="24"/>
          <w:szCs w:val="24"/>
        </w:rPr>
        <w:t xml:space="preserve">Likehood </w:t>
      </w:r>
      <w:r>
        <w:rPr>
          <w:rFonts w:ascii="Times New Roman" w:hAnsi="Times New Roman" w:cs="Times New Roman"/>
          <w:sz w:val="24"/>
          <w:szCs w:val="24"/>
        </w:rPr>
        <w:t>(-2LL) berarti model regresi yang baik atau dengan kata lain model fit.</w:t>
      </w:r>
    </w:p>
    <w:p w:rsidR="00581426" w:rsidRDefault="00581426" w:rsidP="00581426">
      <w:pPr>
        <w:spacing w:line="240" w:lineRule="auto"/>
        <w:ind w:firstLine="720"/>
        <w:jc w:val="both"/>
        <w:rPr>
          <w:rFonts w:ascii="Times New Roman" w:hAnsi="Times New Roman" w:cs="Times New Roman"/>
          <w:sz w:val="24"/>
          <w:szCs w:val="24"/>
        </w:rPr>
      </w:pPr>
    </w:p>
    <w:p w:rsidR="00EE3F46" w:rsidRDefault="00EE3F46" w:rsidP="00581426">
      <w:pPr>
        <w:spacing w:line="240" w:lineRule="auto"/>
        <w:ind w:firstLine="720"/>
        <w:jc w:val="both"/>
        <w:rPr>
          <w:rFonts w:ascii="Times New Roman" w:hAnsi="Times New Roman" w:cs="Times New Roman"/>
          <w:sz w:val="24"/>
          <w:szCs w:val="24"/>
        </w:rPr>
      </w:pPr>
    </w:p>
    <w:p w:rsidR="00EE3F46" w:rsidRDefault="00EE3F46" w:rsidP="00581426">
      <w:pPr>
        <w:spacing w:line="240" w:lineRule="auto"/>
        <w:ind w:firstLine="720"/>
        <w:jc w:val="both"/>
        <w:rPr>
          <w:rFonts w:ascii="Times New Roman" w:hAnsi="Times New Roman" w:cs="Times New Roman"/>
          <w:sz w:val="24"/>
          <w:szCs w:val="24"/>
        </w:rPr>
      </w:pPr>
    </w:p>
    <w:p w:rsidR="00EE3F46" w:rsidRDefault="00EE3F46" w:rsidP="00581426">
      <w:pPr>
        <w:spacing w:line="240" w:lineRule="auto"/>
        <w:ind w:firstLine="720"/>
        <w:jc w:val="both"/>
        <w:rPr>
          <w:rFonts w:ascii="Times New Roman" w:hAnsi="Times New Roman" w:cs="Times New Roman"/>
          <w:sz w:val="24"/>
          <w:szCs w:val="24"/>
        </w:rPr>
      </w:pPr>
    </w:p>
    <w:p w:rsidR="00581426" w:rsidRDefault="00581426" w:rsidP="00581426">
      <w:pPr>
        <w:spacing w:line="240" w:lineRule="auto"/>
        <w:ind w:left="1134"/>
        <w:jc w:val="center"/>
        <w:rPr>
          <w:rFonts w:ascii="Times New Roman" w:hAnsi="Times New Roman" w:cs="Times New Roman"/>
          <w:sz w:val="24"/>
          <w:szCs w:val="24"/>
        </w:rPr>
      </w:pPr>
      <w:r>
        <w:rPr>
          <w:rFonts w:ascii="Times New Roman" w:hAnsi="Times New Roman" w:cs="Times New Roman"/>
          <w:sz w:val="24"/>
          <w:szCs w:val="24"/>
        </w:rPr>
        <w:lastRenderedPageBreak/>
        <w:t>Tabel 6</w:t>
      </w:r>
    </w:p>
    <w:p w:rsidR="00581426" w:rsidRPr="00D02483" w:rsidRDefault="00581426" w:rsidP="00581426">
      <w:pPr>
        <w:spacing w:line="240" w:lineRule="auto"/>
        <w:ind w:left="1134"/>
        <w:jc w:val="center"/>
        <w:rPr>
          <w:rFonts w:ascii="Times New Roman" w:hAnsi="Times New Roman" w:cs="Times New Roman"/>
          <w:sz w:val="24"/>
          <w:szCs w:val="24"/>
        </w:rPr>
      </w:pPr>
      <w:r>
        <w:rPr>
          <w:rFonts w:ascii="Times New Roman" w:hAnsi="Times New Roman" w:cs="Times New Roman"/>
          <w:sz w:val="24"/>
          <w:szCs w:val="24"/>
        </w:rPr>
        <w:t>Uji Koefisien Determinasi</w:t>
      </w:r>
    </w:p>
    <w:tbl>
      <w:tblPr>
        <w:tblW w:w="516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7"/>
        <w:gridCol w:w="1476"/>
        <w:gridCol w:w="1476"/>
        <w:gridCol w:w="1476"/>
      </w:tblGrid>
      <w:tr w:rsidR="00581426" w:rsidRPr="00D63845" w:rsidTr="00A53317">
        <w:trPr>
          <w:cantSplit/>
          <w:jc w:val="center"/>
        </w:trPr>
        <w:tc>
          <w:tcPr>
            <w:tcW w:w="5162" w:type="dxa"/>
            <w:gridSpan w:val="4"/>
            <w:tcBorders>
              <w:top w:val="nil"/>
              <w:left w:val="nil"/>
              <w:bottom w:val="nil"/>
              <w:right w:val="nil"/>
            </w:tcBorders>
            <w:shd w:val="clear" w:color="auto" w:fill="FFFFFF"/>
            <w:vAlign w:val="center"/>
          </w:tcPr>
          <w:p w:rsidR="00581426" w:rsidRPr="00D63845" w:rsidRDefault="00581426" w:rsidP="00581426">
            <w:pPr>
              <w:autoSpaceDE w:val="0"/>
              <w:autoSpaceDN w:val="0"/>
              <w:adjustRightInd w:val="0"/>
              <w:spacing w:after="0" w:line="240" w:lineRule="auto"/>
              <w:ind w:left="60" w:right="60"/>
              <w:jc w:val="center"/>
              <w:rPr>
                <w:rFonts w:ascii="Arial" w:hAnsi="Arial" w:cs="Arial"/>
                <w:color w:val="010205"/>
              </w:rPr>
            </w:pPr>
            <w:r w:rsidRPr="00D63845">
              <w:rPr>
                <w:rFonts w:ascii="Arial" w:hAnsi="Arial" w:cs="Arial"/>
                <w:b/>
                <w:bCs/>
                <w:color w:val="010205"/>
              </w:rPr>
              <w:t>Model Summary</w:t>
            </w:r>
          </w:p>
        </w:tc>
      </w:tr>
      <w:tr w:rsidR="00581426" w:rsidRPr="00D63845" w:rsidTr="00A53317">
        <w:trPr>
          <w:cantSplit/>
          <w:jc w:val="center"/>
        </w:trPr>
        <w:tc>
          <w:tcPr>
            <w:tcW w:w="737" w:type="dxa"/>
            <w:tcBorders>
              <w:top w:val="nil"/>
              <w:left w:val="nil"/>
              <w:bottom w:val="single" w:sz="8" w:space="0" w:color="152935"/>
              <w:right w:val="nil"/>
            </w:tcBorders>
            <w:shd w:val="clear" w:color="auto" w:fill="FFFFFF"/>
            <w:vAlign w:val="bottom"/>
          </w:tcPr>
          <w:p w:rsidR="00581426" w:rsidRPr="00D63845" w:rsidRDefault="00581426" w:rsidP="00581426">
            <w:pPr>
              <w:autoSpaceDE w:val="0"/>
              <w:autoSpaceDN w:val="0"/>
              <w:adjustRightInd w:val="0"/>
              <w:spacing w:after="0" w:line="240" w:lineRule="auto"/>
              <w:ind w:left="60" w:right="60"/>
              <w:rPr>
                <w:rFonts w:ascii="Arial" w:hAnsi="Arial" w:cs="Arial"/>
                <w:color w:val="264A60"/>
                <w:sz w:val="18"/>
                <w:szCs w:val="18"/>
              </w:rPr>
            </w:pPr>
            <w:r w:rsidRPr="00D63845">
              <w:rPr>
                <w:rFonts w:ascii="Arial" w:hAnsi="Arial" w:cs="Arial"/>
                <w:color w:val="264A60"/>
                <w:sz w:val="18"/>
                <w:szCs w:val="18"/>
              </w:rPr>
              <w:t>Step</w:t>
            </w:r>
          </w:p>
        </w:tc>
        <w:tc>
          <w:tcPr>
            <w:tcW w:w="1475" w:type="dxa"/>
            <w:tcBorders>
              <w:top w:val="nil"/>
              <w:left w:val="nil"/>
              <w:bottom w:val="single" w:sz="8" w:space="0" w:color="152935"/>
              <w:right w:val="single" w:sz="8" w:space="0" w:color="E0E0E0"/>
            </w:tcBorders>
            <w:shd w:val="clear" w:color="auto" w:fill="FFFFFF"/>
            <w:vAlign w:val="bottom"/>
          </w:tcPr>
          <w:p w:rsidR="00581426" w:rsidRPr="00D63845" w:rsidRDefault="00581426" w:rsidP="00581426">
            <w:pPr>
              <w:autoSpaceDE w:val="0"/>
              <w:autoSpaceDN w:val="0"/>
              <w:adjustRightInd w:val="0"/>
              <w:spacing w:after="0" w:line="240" w:lineRule="auto"/>
              <w:ind w:left="60" w:right="60"/>
              <w:jc w:val="center"/>
              <w:rPr>
                <w:rFonts w:ascii="Arial" w:hAnsi="Arial" w:cs="Arial"/>
                <w:color w:val="264A60"/>
                <w:sz w:val="18"/>
                <w:szCs w:val="18"/>
              </w:rPr>
            </w:pPr>
            <w:r w:rsidRPr="00D63845">
              <w:rPr>
                <w:rFonts w:ascii="Arial" w:hAnsi="Arial" w:cs="Arial"/>
                <w:color w:val="264A60"/>
                <w:sz w:val="18"/>
                <w:szCs w:val="18"/>
              </w:rPr>
              <w:t>-2 Log likelihood</w:t>
            </w:r>
          </w:p>
        </w:tc>
        <w:tc>
          <w:tcPr>
            <w:tcW w:w="1475" w:type="dxa"/>
            <w:tcBorders>
              <w:top w:val="nil"/>
              <w:left w:val="single" w:sz="8" w:space="0" w:color="E0E0E0"/>
              <w:bottom w:val="single" w:sz="8" w:space="0" w:color="152935"/>
              <w:right w:val="single" w:sz="8" w:space="0" w:color="E0E0E0"/>
            </w:tcBorders>
            <w:shd w:val="clear" w:color="auto" w:fill="FFFFFF"/>
            <w:vAlign w:val="bottom"/>
          </w:tcPr>
          <w:p w:rsidR="00581426" w:rsidRPr="00D63845" w:rsidRDefault="00581426" w:rsidP="00581426">
            <w:pPr>
              <w:autoSpaceDE w:val="0"/>
              <w:autoSpaceDN w:val="0"/>
              <w:adjustRightInd w:val="0"/>
              <w:spacing w:after="0" w:line="240" w:lineRule="auto"/>
              <w:ind w:left="60" w:right="60"/>
              <w:jc w:val="center"/>
              <w:rPr>
                <w:rFonts w:ascii="Arial" w:hAnsi="Arial" w:cs="Arial"/>
                <w:color w:val="264A60"/>
                <w:sz w:val="18"/>
                <w:szCs w:val="18"/>
              </w:rPr>
            </w:pPr>
            <w:r w:rsidRPr="00D63845">
              <w:rPr>
                <w:rFonts w:ascii="Arial" w:hAnsi="Arial" w:cs="Arial"/>
                <w:color w:val="264A60"/>
                <w:sz w:val="18"/>
                <w:szCs w:val="18"/>
              </w:rPr>
              <w:t>Cox &amp; Snell R Square</w:t>
            </w:r>
          </w:p>
        </w:tc>
        <w:tc>
          <w:tcPr>
            <w:tcW w:w="1475" w:type="dxa"/>
            <w:tcBorders>
              <w:top w:val="nil"/>
              <w:left w:val="single" w:sz="8" w:space="0" w:color="E0E0E0"/>
              <w:bottom w:val="single" w:sz="8" w:space="0" w:color="152935"/>
              <w:right w:val="nil"/>
            </w:tcBorders>
            <w:shd w:val="clear" w:color="auto" w:fill="FFFFFF"/>
            <w:vAlign w:val="bottom"/>
          </w:tcPr>
          <w:p w:rsidR="00581426" w:rsidRPr="00D63845" w:rsidRDefault="00581426" w:rsidP="00581426">
            <w:pPr>
              <w:autoSpaceDE w:val="0"/>
              <w:autoSpaceDN w:val="0"/>
              <w:adjustRightInd w:val="0"/>
              <w:spacing w:after="0" w:line="240" w:lineRule="auto"/>
              <w:ind w:left="60" w:right="60"/>
              <w:jc w:val="center"/>
              <w:rPr>
                <w:rFonts w:ascii="Arial" w:hAnsi="Arial" w:cs="Arial"/>
                <w:color w:val="264A60"/>
                <w:sz w:val="18"/>
                <w:szCs w:val="18"/>
              </w:rPr>
            </w:pPr>
            <w:r w:rsidRPr="00D63845">
              <w:rPr>
                <w:rFonts w:ascii="Arial" w:hAnsi="Arial" w:cs="Arial"/>
                <w:color w:val="264A60"/>
                <w:sz w:val="18"/>
                <w:szCs w:val="18"/>
              </w:rPr>
              <w:t>Nagelkerke R Square</w:t>
            </w:r>
          </w:p>
        </w:tc>
      </w:tr>
      <w:tr w:rsidR="00581426" w:rsidRPr="00D63845" w:rsidTr="00A53317">
        <w:trPr>
          <w:cantSplit/>
          <w:jc w:val="center"/>
        </w:trPr>
        <w:tc>
          <w:tcPr>
            <w:tcW w:w="737" w:type="dxa"/>
            <w:tcBorders>
              <w:top w:val="single" w:sz="8" w:space="0" w:color="152935"/>
              <w:left w:val="nil"/>
              <w:bottom w:val="single" w:sz="8" w:space="0" w:color="152935"/>
              <w:right w:val="nil"/>
            </w:tcBorders>
            <w:shd w:val="clear" w:color="auto" w:fill="E0E0E0"/>
          </w:tcPr>
          <w:p w:rsidR="00581426" w:rsidRPr="00D63845" w:rsidRDefault="00581426" w:rsidP="00581426">
            <w:pPr>
              <w:autoSpaceDE w:val="0"/>
              <w:autoSpaceDN w:val="0"/>
              <w:adjustRightInd w:val="0"/>
              <w:spacing w:after="0" w:line="240" w:lineRule="auto"/>
              <w:ind w:left="60" w:right="60"/>
              <w:rPr>
                <w:rFonts w:ascii="Arial" w:hAnsi="Arial" w:cs="Arial"/>
                <w:color w:val="264A60"/>
                <w:sz w:val="18"/>
                <w:szCs w:val="18"/>
              </w:rPr>
            </w:pPr>
            <w:r w:rsidRPr="00D63845">
              <w:rPr>
                <w:rFonts w:ascii="Arial" w:hAnsi="Arial" w:cs="Arial"/>
                <w:color w:val="264A60"/>
                <w:sz w:val="18"/>
                <w:szCs w:val="18"/>
              </w:rPr>
              <w:t>1</w:t>
            </w:r>
          </w:p>
        </w:tc>
        <w:tc>
          <w:tcPr>
            <w:tcW w:w="1475" w:type="dxa"/>
            <w:tcBorders>
              <w:top w:val="single" w:sz="8" w:space="0" w:color="152935"/>
              <w:left w:val="nil"/>
              <w:bottom w:val="single" w:sz="8" w:space="0" w:color="152935"/>
              <w:right w:val="single" w:sz="8" w:space="0" w:color="E0E0E0"/>
            </w:tcBorders>
            <w:shd w:val="clear" w:color="auto" w:fill="FFFFFF"/>
          </w:tcPr>
          <w:p w:rsidR="00581426" w:rsidRPr="00D63845" w:rsidRDefault="00581426" w:rsidP="00581426">
            <w:pPr>
              <w:autoSpaceDE w:val="0"/>
              <w:autoSpaceDN w:val="0"/>
              <w:adjustRightInd w:val="0"/>
              <w:spacing w:after="0" w:line="240" w:lineRule="auto"/>
              <w:ind w:left="60" w:right="60"/>
              <w:jc w:val="right"/>
              <w:rPr>
                <w:rFonts w:ascii="Arial" w:hAnsi="Arial" w:cs="Arial"/>
                <w:color w:val="010205"/>
                <w:sz w:val="18"/>
                <w:szCs w:val="18"/>
              </w:rPr>
            </w:pPr>
            <w:r w:rsidRPr="00D63845">
              <w:rPr>
                <w:rFonts w:ascii="Arial" w:hAnsi="Arial" w:cs="Arial"/>
                <w:color w:val="010205"/>
                <w:sz w:val="18"/>
                <w:szCs w:val="18"/>
              </w:rPr>
              <w:t>37,892</w:t>
            </w:r>
            <w:r w:rsidRPr="00D63845">
              <w:rPr>
                <w:rFonts w:ascii="Arial" w:hAnsi="Arial" w:cs="Arial"/>
                <w:color w:val="010205"/>
                <w:sz w:val="18"/>
                <w:szCs w:val="18"/>
                <w:vertAlign w:val="superscript"/>
              </w:rPr>
              <w:t>a</w:t>
            </w:r>
          </w:p>
        </w:tc>
        <w:tc>
          <w:tcPr>
            <w:tcW w:w="1475" w:type="dxa"/>
            <w:tcBorders>
              <w:top w:val="single" w:sz="8" w:space="0" w:color="152935"/>
              <w:left w:val="single" w:sz="8" w:space="0" w:color="E0E0E0"/>
              <w:bottom w:val="single" w:sz="8" w:space="0" w:color="152935"/>
              <w:right w:val="single" w:sz="8" w:space="0" w:color="E0E0E0"/>
            </w:tcBorders>
            <w:shd w:val="clear" w:color="auto" w:fill="FFFFFF"/>
          </w:tcPr>
          <w:p w:rsidR="00581426" w:rsidRPr="00D63845" w:rsidRDefault="00581426" w:rsidP="00581426">
            <w:pPr>
              <w:autoSpaceDE w:val="0"/>
              <w:autoSpaceDN w:val="0"/>
              <w:adjustRightInd w:val="0"/>
              <w:spacing w:after="0" w:line="240" w:lineRule="auto"/>
              <w:ind w:left="60" w:right="60"/>
              <w:jc w:val="right"/>
              <w:rPr>
                <w:rFonts w:ascii="Arial" w:hAnsi="Arial" w:cs="Arial"/>
                <w:color w:val="010205"/>
                <w:sz w:val="18"/>
                <w:szCs w:val="18"/>
              </w:rPr>
            </w:pPr>
            <w:r w:rsidRPr="00D63845">
              <w:rPr>
                <w:rFonts w:ascii="Arial" w:hAnsi="Arial" w:cs="Arial"/>
                <w:color w:val="010205"/>
                <w:sz w:val="18"/>
                <w:szCs w:val="18"/>
              </w:rPr>
              <w:t>,205</w:t>
            </w:r>
          </w:p>
        </w:tc>
        <w:tc>
          <w:tcPr>
            <w:tcW w:w="1475" w:type="dxa"/>
            <w:tcBorders>
              <w:top w:val="single" w:sz="8" w:space="0" w:color="152935"/>
              <w:left w:val="single" w:sz="8" w:space="0" w:color="E0E0E0"/>
              <w:bottom w:val="single" w:sz="8" w:space="0" w:color="152935"/>
              <w:right w:val="nil"/>
            </w:tcBorders>
            <w:shd w:val="clear" w:color="auto" w:fill="FFFFFF"/>
          </w:tcPr>
          <w:p w:rsidR="00581426" w:rsidRPr="00D63845" w:rsidRDefault="00581426" w:rsidP="00581426">
            <w:pPr>
              <w:autoSpaceDE w:val="0"/>
              <w:autoSpaceDN w:val="0"/>
              <w:adjustRightInd w:val="0"/>
              <w:spacing w:after="0" w:line="240" w:lineRule="auto"/>
              <w:ind w:left="60" w:right="60"/>
              <w:jc w:val="right"/>
              <w:rPr>
                <w:rFonts w:ascii="Arial" w:hAnsi="Arial" w:cs="Arial"/>
                <w:color w:val="010205"/>
                <w:sz w:val="18"/>
                <w:szCs w:val="18"/>
              </w:rPr>
            </w:pPr>
            <w:r w:rsidRPr="00D63845">
              <w:rPr>
                <w:rFonts w:ascii="Arial" w:hAnsi="Arial" w:cs="Arial"/>
                <w:color w:val="010205"/>
                <w:sz w:val="18"/>
                <w:szCs w:val="18"/>
              </w:rPr>
              <w:t>,274</w:t>
            </w:r>
          </w:p>
        </w:tc>
      </w:tr>
      <w:tr w:rsidR="00581426" w:rsidRPr="00D63845" w:rsidTr="00A53317">
        <w:trPr>
          <w:cantSplit/>
          <w:jc w:val="center"/>
        </w:trPr>
        <w:tc>
          <w:tcPr>
            <w:tcW w:w="5162" w:type="dxa"/>
            <w:gridSpan w:val="4"/>
            <w:tcBorders>
              <w:top w:val="nil"/>
              <w:left w:val="nil"/>
              <w:bottom w:val="nil"/>
              <w:right w:val="nil"/>
            </w:tcBorders>
            <w:shd w:val="clear" w:color="auto" w:fill="FFFFFF"/>
          </w:tcPr>
          <w:p w:rsidR="00581426" w:rsidRPr="00D63845" w:rsidRDefault="00581426" w:rsidP="00581426">
            <w:pPr>
              <w:autoSpaceDE w:val="0"/>
              <w:autoSpaceDN w:val="0"/>
              <w:adjustRightInd w:val="0"/>
              <w:spacing w:after="0" w:line="240" w:lineRule="auto"/>
              <w:ind w:left="60" w:right="60"/>
              <w:rPr>
                <w:rFonts w:ascii="Arial" w:hAnsi="Arial" w:cs="Arial"/>
                <w:color w:val="010205"/>
                <w:sz w:val="18"/>
                <w:szCs w:val="18"/>
              </w:rPr>
            </w:pPr>
            <w:r w:rsidRPr="00D63845">
              <w:rPr>
                <w:rFonts w:ascii="Arial" w:hAnsi="Arial" w:cs="Arial"/>
                <w:color w:val="010205"/>
                <w:sz w:val="18"/>
                <w:szCs w:val="18"/>
              </w:rPr>
              <w:t>a. Estimation terminated at iteration number 4 because parameter estimates changed by less than ,001.</w:t>
            </w:r>
          </w:p>
        </w:tc>
      </w:tr>
    </w:tbl>
    <w:p w:rsidR="00581426" w:rsidRDefault="00581426" w:rsidP="00581426">
      <w:pPr>
        <w:autoSpaceDE w:val="0"/>
        <w:autoSpaceDN w:val="0"/>
        <w:adjustRightInd w:val="0"/>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Sumber:Hasil olah data, 2019</w:t>
      </w:r>
    </w:p>
    <w:p w:rsidR="00581426" w:rsidRDefault="00581426" w:rsidP="00581426">
      <w:pPr>
        <w:autoSpaceDE w:val="0"/>
        <w:autoSpaceDN w:val="0"/>
        <w:adjustRightInd w:val="0"/>
        <w:spacing w:after="0" w:line="240" w:lineRule="auto"/>
        <w:jc w:val="center"/>
        <w:rPr>
          <w:rFonts w:ascii="Times New Roman" w:hAnsi="Times New Roman" w:cs="Times New Roman"/>
          <w:i/>
          <w:sz w:val="24"/>
          <w:szCs w:val="24"/>
        </w:rPr>
      </w:pPr>
    </w:p>
    <w:p w:rsidR="00581426" w:rsidRDefault="00581426" w:rsidP="00FB1A72">
      <w:pPr>
        <w:autoSpaceDE w:val="0"/>
        <w:autoSpaceDN w:val="0"/>
        <w:adjustRightInd w:val="0"/>
        <w:spacing w:after="0" w:line="240" w:lineRule="auto"/>
        <w:ind w:firstLine="720"/>
        <w:jc w:val="both"/>
        <w:rPr>
          <w:rFonts w:ascii="Times New Roman" w:hAnsi="Times New Roman" w:cs="Times New Roman"/>
          <w:i/>
          <w:sz w:val="24"/>
          <w:szCs w:val="24"/>
        </w:rPr>
      </w:pPr>
      <w:r>
        <w:rPr>
          <w:rFonts w:ascii="Times New Roman" w:hAnsi="Times New Roman" w:cs="Times New Roman"/>
          <w:sz w:val="24"/>
          <w:szCs w:val="24"/>
        </w:rPr>
        <w:t xml:space="preserve">Pada tabel diatas menunjukan bahwa nilai </w:t>
      </w:r>
      <w:r>
        <w:rPr>
          <w:rFonts w:ascii="Times New Roman" w:hAnsi="Times New Roman" w:cs="Times New Roman"/>
          <w:i/>
          <w:sz w:val="24"/>
          <w:szCs w:val="24"/>
        </w:rPr>
        <w:t xml:space="preserve">Nagelkerke’s R-square </w:t>
      </w:r>
      <w:r>
        <w:rPr>
          <w:rFonts w:ascii="Times New Roman" w:hAnsi="Times New Roman" w:cs="Times New Roman"/>
          <w:sz w:val="24"/>
          <w:szCs w:val="24"/>
        </w:rPr>
        <w:t xml:space="preserve">adalah sebesar 0,274 yang berarti bahwa variabel dependen yang dapat dijelaskan oleh variabel independen sebesar 27,4% dan sisanya dijelaskan oleh variabel-variabel diluar model penelitian sebesar 72,6%. Hal tersebut menunjukan bahwa variabel </w:t>
      </w:r>
      <w:r>
        <w:rPr>
          <w:rFonts w:ascii="Times New Roman" w:hAnsi="Times New Roman" w:cs="Times New Roman"/>
          <w:i/>
          <w:sz w:val="24"/>
          <w:szCs w:val="24"/>
        </w:rPr>
        <w:t>fee</w:t>
      </w:r>
      <w:r>
        <w:rPr>
          <w:rFonts w:ascii="Times New Roman" w:hAnsi="Times New Roman" w:cs="Times New Roman"/>
          <w:sz w:val="24"/>
          <w:szCs w:val="24"/>
        </w:rPr>
        <w:t xml:space="preserve"> audit, audit </w:t>
      </w:r>
      <w:r>
        <w:rPr>
          <w:rFonts w:ascii="Times New Roman" w:hAnsi="Times New Roman" w:cs="Times New Roman"/>
          <w:i/>
          <w:sz w:val="24"/>
          <w:szCs w:val="24"/>
        </w:rPr>
        <w:t>tenure</w:t>
      </w:r>
      <w:r>
        <w:rPr>
          <w:rFonts w:ascii="Times New Roman" w:hAnsi="Times New Roman" w:cs="Times New Roman"/>
          <w:sz w:val="24"/>
          <w:szCs w:val="24"/>
        </w:rPr>
        <w:t>, rotasi audit dan reputasi auditor dapat menjelaskan variabel kualitas audit sebesar 27,4%.</w:t>
      </w:r>
      <w:r>
        <w:rPr>
          <w:rFonts w:ascii="Times New Roman" w:hAnsi="Times New Roman" w:cs="Times New Roman"/>
          <w:i/>
          <w:sz w:val="24"/>
          <w:szCs w:val="24"/>
        </w:rPr>
        <w:t xml:space="preserve"> </w:t>
      </w:r>
    </w:p>
    <w:p w:rsidR="00FB1A72" w:rsidRDefault="00FB1A72" w:rsidP="00FB1A72">
      <w:pPr>
        <w:autoSpaceDE w:val="0"/>
        <w:autoSpaceDN w:val="0"/>
        <w:adjustRightInd w:val="0"/>
        <w:spacing w:after="0" w:line="240" w:lineRule="auto"/>
        <w:ind w:left="1134"/>
        <w:jc w:val="center"/>
        <w:rPr>
          <w:rFonts w:ascii="Times New Roman" w:hAnsi="Times New Roman" w:cs="Times New Roman"/>
          <w:sz w:val="24"/>
          <w:szCs w:val="24"/>
        </w:rPr>
      </w:pPr>
      <w:r>
        <w:rPr>
          <w:rFonts w:ascii="Times New Roman" w:hAnsi="Times New Roman" w:cs="Times New Roman"/>
          <w:sz w:val="24"/>
          <w:szCs w:val="24"/>
        </w:rPr>
        <w:t>Tabel 7</w:t>
      </w:r>
    </w:p>
    <w:p w:rsidR="00FB1A72" w:rsidRDefault="00FB1A72" w:rsidP="00FB1A72">
      <w:pPr>
        <w:autoSpaceDE w:val="0"/>
        <w:autoSpaceDN w:val="0"/>
        <w:adjustRightInd w:val="0"/>
        <w:spacing w:after="0" w:line="240" w:lineRule="auto"/>
        <w:ind w:left="1134"/>
        <w:jc w:val="center"/>
        <w:rPr>
          <w:rFonts w:ascii="Times New Roman" w:hAnsi="Times New Roman" w:cs="Times New Roman"/>
          <w:sz w:val="24"/>
          <w:szCs w:val="24"/>
        </w:rPr>
      </w:pPr>
      <w:r>
        <w:rPr>
          <w:rFonts w:ascii="Times New Roman" w:hAnsi="Times New Roman" w:cs="Times New Roman"/>
          <w:sz w:val="24"/>
          <w:szCs w:val="24"/>
        </w:rPr>
        <w:t>Hasil Uji Multikolinieritas</w:t>
      </w:r>
    </w:p>
    <w:tbl>
      <w:tblPr>
        <w:tblW w:w="879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30"/>
        <w:gridCol w:w="1691"/>
        <w:gridCol w:w="1060"/>
        <w:gridCol w:w="1076"/>
        <w:gridCol w:w="1353"/>
        <w:gridCol w:w="1307"/>
        <w:gridCol w:w="1476"/>
      </w:tblGrid>
      <w:tr w:rsidR="00FB1A72" w:rsidRPr="004F15D8" w:rsidTr="00A53317">
        <w:trPr>
          <w:cantSplit/>
        </w:trPr>
        <w:tc>
          <w:tcPr>
            <w:tcW w:w="8789" w:type="dxa"/>
            <w:gridSpan w:val="7"/>
            <w:tcBorders>
              <w:top w:val="nil"/>
              <w:left w:val="nil"/>
              <w:bottom w:val="nil"/>
              <w:right w:val="nil"/>
            </w:tcBorders>
            <w:shd w:val="clear" w:color="auto" w:fill="FFFFFF"/>
            <w:vAlign w:val="center"/>
          </w:tcPr>
          <w:p w:rsidR="00FB1A72" w:rsidRPr="004F15D8" w:rsidRDefault="00FB1A72" w:rsidP="00FB1A72">
            <w:pPr>
              <w:autoSpaceDE w:val="0"/>
              <w:autoSpaceDN w:val="0"/>
              <w:adjustRightInd w:val="0"/>
              <w:spacing w:after="0" w:line="240" w:lineRule="auto"/>
              <w:ind w:left="60" w:right="60"/>
              <w:jc w:val="center"/>
              <w:rPr>
                <w:rFonts w:ascii="Arial" w:hAnsi="Arial" w:cs="Arial"/>
                <w:color w:val="010205"/>
              </w:rPr>
            </w:pPr>
            <w:r w:rsidRPr="004F15D8">
              <w:rPr>
                <w:rFonts w:ascii="Arial" w:hAnsi="Arial" w:cs="Arial"/>
                <w:b/>
                <w:bCs/>
                <w:color w:val="010205"/>
              </w:rPr>
              <w:t>Correlation Matrix</w:t>
            </w:r>
          </w:p>
        </w:tc>
      </w:tr>
      <w:tr w:rsidR="00FB1A72" w:rsidRPr="004F15D8" w:rsidTr="00A53317">
        <w:trPr>
          <w:cantSplit/>
        </w:trPr>
        <w:tc>
          <w:tcPr>
            <w:tcW w:w="2520" w:type="dxa"/>
            <w:gridSpan w:val="2"/>
            <w:tcBorders>
              <w:top w:val="nil"/>
              <w:left w:val="nil"/>
              <w:bottom w:val="single" w:sz="8" w:space="0" w:color="152935"/>
              <w:right w:val="nil"/>
            </w:tcBorders>
            <w:shd w:val="clear" w:color="auto" w:fill="FFFFFF"/>
            <w:vAlign w:val="bottom"/>
          </w:tcPr>
          <w:p w:rsidR="00FB1A72" w:rsidRPr="004F15D8" w:rsidRDefault="00FB1A72" w:rsidP="00FB1A72">
            <w:pPr>
              <w:autoSpaceDE w:val="0"/>
              <w:autoSpaceDN w:val="0"/>
              <w:adjustRightInd w:val="0"/>
              <w:spacing w:after="0" w:line="240" w:lineRule="auto"/>
              <w:rPr>
                <w:rFonts w:ascii="Times New Roman" w:hAnsi="Times New Roman" w:cs="Times New Roman"/>
                <w:sz w:val="24"/>
                <w:szCs w:val="24"/>
              </w:rPr>
            </w:pPr>
          </w:p>
        </w:tc>
        <w:tc>
          <w:tcPr>
            <w:tcW w:w="1060" w:type="dxa"/>
            <w:tcBorders>
              <w:top w:val="nil"/>
              <w:left w:val="nil"/>
              <w:bottom w:val="single" w:sz="8" w:space="0" w:color="152935"/>
              <w:right w:val="single" w:sz="8" w:space="0" w:color="E0E0E0"/>
            </w:tcBorders>
            <w:shd w:val="clear" w:color="auto" w:fill="FFFFFF"/>
            <w:vAlign w:val="bottom"/>
          </w:tcPr>
          <w:p w:rsidR="00FB1A72" w:rsidRPr="004F15D8" w:rsidRDefault="00FB1A72" w:rsidP="00FB1A72">
            <w:pPr>
              <w:autoSpaceDE w:val="0"/>
              <w:autoSpaceDN w:val="0"/>
              <w:adjustRightInd w:val="0"/>
              <w:spacing w:after="0" w:line="240" w:lineRule="auto"/>
              <w:ind w:left="60" w:right="60"/>
              <w:jc w:val="center"/>
              <w:rPr>
                <w:rFonts w:ascii="Arial" w:hAnsi="Arial" w:cs="Arial"/>
                <w:color w:val="264A60"/>
                <w:sz w:val="18"/>
                <w:szCs w:val="18"/>
              </w:rPr>
            </w:pPr>
            <w:r w:rsidRPr="004F15D8">
              <w:rPr>
                <w:rFonts w:ascii="Arial" w:hAnsi="Arial" w:cs="Arial"/>
                <w:color w:val="264A60"/>
                <w:sz w:val="18"/>
                <w:szCs w:val="18"/>
              </w:rPr>
              <w:t>Constant</w:t>
            </w:r>
          </w:p>
        </w:tc>
        <w:tc>
          <w:tcPr>
            <w:tcW w:w="1076" w:type="dxa"/>
            <w:tcBorders>
              <w:top w:val="nil"/>
              <w:left w:val="single" w:sz="8" w:space="0" w:color="E0E0E0"/>
              <w:bottom w:val="single" w:sz="8" w:space="0" w:color="152935"/>
              <w:right w:val="single" w:sz="8" w:space="0" w:color="E0E0E0"/>
            </w:tcBorders>
            <w:shd w:val="clear" w:color="auto" w:fill="FFFFFF"/>
            <w:vAlign w:val="bottom"/>
          </w:tcPr>
          <w:p w:rsidR="00FB1A72" w:rsidRPr="004F15D8" w:rsidRDefault="00FB1A72" w:rsidP="00FB1A72">
            <w:pPr>
              <w:autoSpaceDE w:val="0"/>
              <w:autoSpaceDN w:val="0"/>
              <w:adjustRightInd w:val="0"/>
              <w:spacing w:after="0" w:line="240" w:lineRule="auto"/>
              <w:ind w:left="60" w:right="60"/>
              <w:jc w:val="center"/>
              <w:rPr>
                <w:rFonts w:ascii="Arial" w:hAnsi="Arial" w:cs="Arial"/>
                <w:color w:val="264A60"/>
                <w:sz w:val="18"/>
                <w:szCs w:val="18"/>
              </w:rPr>
            </w:pPr>
            <w:r w:rsidRPr="004F15D8">
              <w:rPr>
                <w:rFonts w:ascii="Arial" w:hAnsi="Arial" w:cs="Arial"/>
                <w:color w:val="264A60"/>
                <w:sz w:val="18"/>
                <w:szCs w:val="18"/>
              </w:rPr>
              <w:t>Fee Audit</w:t>
            </w:r>
          </w:p>
        </w:tc>
        <w:tc>
          <w:tcPr>
            <w:tcW w:w="1352" w:type="dxa"/>
            <w:tcBorders>
              <w:top w:val="nil"/>
              <w:left w:val="single" w:sz="8" w:space="0" w:color="E0E0E0"/>
              <w:bottom w:val="single" w:sz="8" w:space="0" w:color="152935"/>
              <w:right w:val="single" w:sz="8" w:space="0" w:color="E0E0E0"/>
            </w:tcBorders>
            <w:shd w:val="clear" w:color="auto" w:fill="FFFFFF"/>
            <w:vAlign w:val="bottom"/>
          </w:tcPr>
          <w:p w:rsidR="00FB1A72" w:rsidRPr="004F15D8" w:rsidRDefault="00FB1A72" w:rsidP="00FB1A72">
            <w:pPr>
              <w:autoSpaceDE w:val="0"/>
              <w:autoSpaceDN w:val="0"/>
              <w:adjustRightInd w:val="0"/>
              <w:spacing w:after="0" w:line="240" w:lineRule="auto"/>
              <w:ind w:left="60" w:right="60"/>
              <w:jc w:val="center"/>
              <w:rPr>
                <w:rFonts w:ascii="Arial" w:hAnsi="Arial" w:cs="Arial"/>
                <w:color w:val="264A60"/>
                <w:sz w:val="18"/>
                <w:szCs w:val="18"/>
              </w:rPr>
            </w:pPr>
            <w:r w:rsidRPr="004F15D8">
              <w:rPr>
                <w:rFonts w:ascii="Arial" w:hAnsi="Arial" w:cs="Arial"/>
                <w:color w:val="264A60"/>
                <w:sz w:val="18"/>
                <w:szCs w:val="18"/>
              </w:rPr>
              <w:t>Audit Tenure</w:t>
            </w:r>
          </w:p>
        </w:tc>
        <w:tc>
          <w:tcPr>
            <w:tcW w:w="1306" w:type="dxa"/>
            <w:tcBorders>
              <w:top w:val="nil"/>
              <w:left w:val="single" w:sz="8" w:space="0" w:color="E0E0E0"/>
              <w:bottom w:val="single" w:sz="8" w:space="0" w:color="152935"/>
              <w:right w:val="single" w:sz="8" w:space="0" w:color="E0E0E0"/>
            </w:tcBorders>
            <w:shd w:val="clear" w:color="auto" w:fill="FFFFFF"/>
            <w:vAlign w:val="bottom"/>
          </w:tcPr>
          <w:p w:rsidR="00FB1A72" w:rsidRPr="004F15D8" w:rsidRDefault="00FB1A72" w:rsidP="00FB1A72">
            <w:pPr>
              <w:autoSpaceDE w:val="0"/>
              <w:autoSpaceDN w:val="0"/>
              <w:adjustRightInd w:val="0"/>
              <w:spacing w:after="0" w:line="240" w:lineRule="auto"/>
              <w:ind w:left="60" w:right="60"/>
              <w:jc w:val="center"/>
              <w:rPr>
                <w:rFonts w:ascii="Arial" w:hAnsi="Arial" w:cs="Arial"/>
                <w:color w:val="264A60"/>
                <w:sz w:val="18"/>
                <w:szCs w:val="18"/>
              </w:rPr>
            </w:pPr>
            <w:r w:rsidRPr="004F15D8">
              <w:rPr>
                <w:rFonts w:ascii="Arial" w:hAnsi="Arial" w:cs="Arial"/>
                <w:color w:val="264A60"/>
                <w:sz w:val="18"/>
                <w:szCs w:val="18"/>
              </w:rPr>
              <w:t>Rotasi Audit</w:t>
            </w:r>
          </w:p>
        </w:tc>
        <w:tc>
          <w:tcPr>
            <w:tcW w:w="1475" w:type="dxa"/>
            <w:tcBorders>
              <w:top w:val="nil"/>
              <w:left w:val="single" w:sz="8" w:space="0" w:color="E0E0E0"/>
              <w:bottom w:val="single" w:sz="8" w:space="0" w:color="152935"/>
              <w:right w:val="nil"/>
            </w:tcBorders>
            <w:shd w:val="clear" w:color="auto" w:fill="FFFFFF"/>
            <w:vAlign w:val="bottom"/>
          </w:tcPr>
          <w:p w:rsidR="00FB1A72" w:rsidRPr="004F15D8" w:rsidRDefault="00FB1A72" w:rsidP="00FB1A72">
            <w:pPr>
              <w:autoSpaceDE w:val="0"/>
              <w:autoSpaceDN w:val="0"/>
              <w:adjustRightInd w:val="0"/>
              <w:spacing w:after="0" w:line="240" w:lineRule="auto"/>
              <w:ind w:left="60" w:right="60"/>
              <w:jc w:val="center"/>
              <w:rPr>
                <w:rFonts w:ascii="Arial" w:hAnsi="Arial" w:cs="Arial"/>
                <w:color w:val="264A60"/>
                <w:sz w:val="18"/>
                <w:szCs w:val="18"/>
              </w:rPr>
            </w:pPr>
            <w:r w:rsidRPr="004F15D8">
              <w:rPr>
                <w:rFonts w:ascii="Arial" w:hAnsi="Arial" w:cs="Arial"/>
                <w:color w:val="264A60"/>
                <w:sz w:val="18"/>
                <w:szCs w:val="18"/>
              </w:rPr>
              <w:t>Reputasi Auditor</w:t>
            </w:r>
          </w:p>
        </w:tc>
      </w:tr>
      <w:tr w:rsidR="00FB1A72" w:rsidRPr="004F15D8" w:rsidTr="00A53317">
        <w:trPr>
          <w:cantSplit/>
        </w:trPr>
        <w:tc>
          <w:tcPr>
            <w:tcW w:w="830" w:type="dxa"/>
            <w:vMerge w:val="restart"/>
            <w:tcBorders>
              <w:top w:val="single" w:sz="8" w:space="0" w:color="152935"/>
              <w:left w:val="nil"/>
              <w:bottom w:val="single" w:sz="8" w:space="0" w:color="152935"/>
              <w:right w:val="nil"/>
            </w:tcBorders>
            <w:shd w:val="clear" w:color="auto" w:fill="E0E0E0"/>
          </w:tcPr>
          <w:p w:rsidR="00FB1A72" w:rsidRPr="004F15D8" w:rsidRDefault="00FB1A72" w:rsidP="00FB1A72">
            <w:pPr>
              <w:autoSpaceDE w:val="0"/>
              <w:autoSpaceDN w:val="0"/>
              <w:adjustRightInd w:val="0"/>
              <w:spacing w:after="0" w:line="240" w:lineRule="auto"/>
              <w:ind w:left="60" w:right="60"/>
              <w:rPr>
                <w:rFonts w:ascii="Arial" w:hAnsi="Arial" w:cs="Arial"/>
                <w:color w:val="264A60"/>
                <w:sz w:val="18"/>
                <w:szCs w:val="18"/>
              </w:rPr>
            </w:pPr>
            <w:r w:rsidRPr="004F15D8">
              <w:rPr>
                <w:rFonts w:ascii="Arial" w:hAnsi="Arial" w:cs="Arial"/>
                <w:color w:val="264A60"/>
                <w:sz w:val="18"/>
                <w:szCs w:val="18"/>
              </w:rPr>
              <w:t>Step 1</w:t>
            </w:r>
          </w:p>
        </w:tc>
        <w:tc>
          <w:tcPr>
            <w:tcW w:w="1690" w:type="dxa"/>
            <w:tcBorders>
              <w:top w:val="single" w:sz="8" w:space="0" w:color="152935"/>
              <w:left w:val="nil"/>
              <w:bottom w:val="single" w:sz="8" w:space="0" w:color="AEAEAE"/>
              <w:right w:val="nil"/>
            </w:tcBorders>
            <w:shd w:val="clear" w:color="auto" w:fill="E0E0E0"/>
          </w:tcPr>
          <w:p w:rsidR="00FB1A72" w:rsidRPr="004F15D8" w:rsidRDefault="00FB1A72" w:rsidP="00FB1A72">
            <w:pPr>
              <w:autoSpaceDE w:val="0"/>
              <w:autoSpaceDN w:val="0"/>
              <w:adjustRightInd w:val="0"/>
              <w:spacing w:after="0" w:line="240" w:lineRule="auto"/>
              <w:ind w:left="60" w:right="60"/>
              <w:rPr>
                <w:rFonts w:ascii="Arial" w:hAnsi="Arial" w:cs="Arial"/>
                <w:color w:val="264A60"/>
                <w:sz w:val="18"/>
                <w:szCs w:val="18"/>
              </w:rPr>
            </w:pPr>
            <w:r w:rsidRPr="004F15D8">
              <w:rPr>
                <w:rFonts w:ascii="Arial" w:hAnsi="Arial" w:cs="Arial"/>
                <w:color w:val="264A60"/>
                <w:sz w:val="18"/>
                <w:szCs w:val="18"/>
              </w:rPr>
              <w:t>Constant</w:t>
            </w:r>
          </w:p>
        </w:tc>
        <w:tc>
          <w:tcPr>
            <w:tcW w:w="1060" w:type="dxa"/>
            <w:tcBorders>
              <w:top w:val="single" w:sz="8" w:space="0" w:color="152935"/>
              <w:left w:val="nil"/>
              <w:bottom w:val="single" w:sz="8" w:space="0" w:color="AEAEAE"/>
              <w:right w:val="single" w:sz="8" w:space="0" w:color="E0E0E0"/>
            </w:tcBorders>
            <w:shd w:val="clear" w:color="auto" w:fill="FFFFFF"/>
          </w:tcPr>
          <w:p w:rsidR="00FB1A72" w:rsidRPr="004F15D8" w:rsidRDefault="00FB1A72" w:rsidP="00FB1A72">
            <w:pPr>
              <w:autoSpaceDE w:val="0"/>
              <w:autoSpaceDN w:val="0"/>
              <w:adjustRightInd w:val="0"/>
              <w:spacing w:after="0" w:line="240" w:lineRule="auto"/>
              <w:ind w:left="60" w:right="60"/>
              <w:jc w:val="right"/>
              <w:rPr>
                <w:rFonts w:ascii="Arial" w:hAnsi="Arial" w:cs="Arial"/>
                <w:color w:val="010205"/>
                <w:sz w:val="18"/>
                <w:szCs w:val="18"/>
              </w:rPr>
            </w:pPr>
            <w:r w:rsidRPr="004F15D8">
              <w:rPr>
                <w:rFonts w:ascii="Arial" w:hAnsi="Arial" w:cs="Arial"/>
                <w:color w:val="010205"/>
                <w:sz w:val="18"/>
                <w:szCs w:val="18"/>
              </w:rPr>
              <w:t>1,000</w:t>
            </w:r>
          </w:p>
        </w:tc>
        <w:tc>
          <w:tcPr>
            <w:tcW w:w="1076" w:type="dxa"/>
            <w:tcBorders>
              <w:top w:val="single" w:sz="8" w:space="0" w:color="152935"/>
              <w:left w:val="single" w:sz="8" w:space="0" w:color="E0E0E0"/>
              <w:bottom w:val="single" w:sz="8" w:space="0" w:color="AEAEAE"/>
              <w:right w:val="single" w:sz="8" w:space="0" w:color="E0E0E0"/>
            </w:tcBorders>
            <w:shd w:val="clear" w:color="auto" w:fill="FFFFFF"/>
          </w:tcPr>
          <w:p w:rsidR="00FB1A72" w:rsidRPr="004F15D8" w:rsidRDefault="00FB1A72" w:rsidP="00FB1A72">
            <w:pPr>
              <w:autoSpaceDE w:val="0"/>
              <w:autoSpaceDN w:val="0"/>
              <w:adjustRightInd w:val="0"/>
              <w:spacing w:after="0" w:line="240" w:lineRule="auto"/>
              <w:ind w:left="60" w:right="60"/>
              <w:jc w:val="right"/>
              <w:rPr>
                <w:rFonts w:ascii="Arial" w:hAnsi="Arial" w:cs="Arial"/>
                <w:color w:val="010205"/>
                <w:sz w:val="18"/>
                <w:szCs w:val="18"/>
              </w:rPr>
            </w:pPr>
            <w:r w:rsidRPr="004F15D8">
              <w:rPr>
                <w:rFonts w:ascii="Arial" w:hAnsi="Arial" w:cs="Arial"/>
                <w:color w:val="010205"/>
                <w:sz w:val="18"/>
                <w:szCs w:val="18"/>
              </w:rPr>
              <w:t>-,977</w:t>
            </w:r>
          </w:p>
        </w:tc>
        <w:tc>
          <w:tcPr>
            <w:tcW w:w="1352" w:type="dxa"/>
            <w:tcBorders>
              <w:top w:val="single" w:sz="8" w:space="0" w:color="152935"/>
              <w:left w:val="single" w:sz="8" w:space="0" w:color="E0E0E0"/>
              <w:bottom w:val="single" w:sz="8" w:space="0" w:color="AEAEAE"/>
              <w:right w:val="single" w:sz="8" w:space="0" w:color="E0E0E0"/>
            </w:tcBorders>
            <w:shd w:val="clear" w:color="auto" w:fill="FFFFFF"/>
          </w:tcPr>
          <w:p w:rsidR="00FB1A72" w:rsidRPr="004F15D8" w:rsidRDefault="00FB1A72" w:rsidP="00FB1A72">
            <w:pPr>
              <w:autoSpaceDE w:val="0"/>
              <w:autoSpaceDN w:val="0"/>
              <w:adjustRightInd w:val="0"/>
              <w:spacing w:after="0" w:line="240" w:lineRule="auto"/>
              <w:ind w:left="60" w:right="60"/>
              <w:jc w:val="right"/>
              <w:rPr>
                <w:rFonts w:ascii="Arial" w:hAnsi="Arial" w:cs="Arial"/>
                <w:color w:val="010205"/>
                <w:sz w:val="18"/>
                <w:szCs w:val="18"/>
              </w:rPr>
            </w:pPr>
            <w:r w:rsidRPr="004F15D8">
              <w:rPr>
                <w:rFonts w:ascii="Arial" w:hAnsi="Arial" w:cs="Arial"/>
                <w:color w:val="010205"/>
                <w:sz w:val="18"/>
                <w:szCs w:val="18"/>
              </w:rPr>
              <w:t>-,116</w:t>
            </w:r>
          </w:p>
        </w:tc>
        <w:tc>
          <w:tcPr>
            <w:tcW w:w="1306" w:type="dxa"/>
            <w:tcBorders>
              <w:top w:val="single" w:sz="8" w:space="0" w:color="152935"/>
              <w:left w:val="single" w:sz="8" w:space="0" w:color="E0E0E0"/>
              <w:bottom w:val="single" w:sz="8" w:space="0" w:color="AEAEAE"/>
              <w:right w:val="single" w:sz="8" w:space="0" w:color="E0E0E0"/>
            </w:tcBorders>
            <w:shd w:val="clear" w:color="auto" w:fill="FFFFFF"/>
          </w:tcPr>
          <w:p w:rsidR="00FB1A72" w:rsidRPr="004F15D8" w:rsidRDefault="00FB1A72" w:rsidP="00FB1A72">
            <w:pPr>
              <w:autoSpaceDE w:val="0"/>
              <w:autoSpaceDN w:val="0"/>
              <w:adjustRightInd w:val="0"/>
              <w:spacing w:after="0" w:line="240" w:lineRule="auto"/>
              <w:ind w:left="60" w:right="60"/>
              <w:jc w:val="right"/>
              <w:rPr>
                <w:rFonts w:ascii="Arial" w:hAnsi="Arial" w:cs="Arial"/>
                <w:color w:val="010205"/>
                <w:sz w:val="18"/>
                <w:szCs w:val="18"/>
              </w:rPr>
            </w:pPr>
            <w:r w:rsidRPr="004F15D8">
              <w:rPr>
                <w:rFonts w:ascii="Arial" w:hAnsi="Arial" w:cs="Arial"/>
                <w:color w:val="010205"/>
                <w:sz w:val="18"/>
                <w:szCs w:val="18"/>
              </w:rPr>
              <w:t>,147</w:t>
            </w:r>
          </w:p>
        </w:tc>
        <w:tc>
          <w:tcPr>
            <w:tcW w:w="1475" w:type="dxa"/>
            <w:tcBorders>
              <w:top w:val="single" w:sz="8" w:space="0" w:color="152935"/>
              <w:left w:val="single" w:sz="8" w:space="0" w:color="E0E0E0"/>
              <w:bottom w:val="single" w:sz="8" w:space="0" w:color="AEAEAE"/>
              <w:right w:val="nil"/>
            </w:tcBorders>
            <w:shd w:val="clear" w:color="auto" w:fill="FFFFFF"/>
          </w:tcPr>
          <w:p w:rsidR="00FB1A72" w:rsidRPr="004F15D8" w:rsidRDefault="00FB1A72" w:rsidP="00FB1A72">
            <w:pPr>
              <w:autoSpaceDE w:val="0"/>
              <w:autoSpaceDN w:val="0"/>
              <w:adjustRightInd w:val="0"/>
              <w:spacing w:after="0" w:line="240" w:lineRule="auto"/>
              <w:ind w:left="60" w:right="60"/>
              <w:jc w:val="right"/>
              <w:rPr>
                <w:rFonts w:ascii="Arial" w:hAnsi="Arial" w:cs="Arial"/>
                <w:color w:val="010205"/>
                <w:sz w:val="18"/>
                <w:szCs w:val="18"/>
              </w:rPr>
            </w:pPr>
            <w:r w:rsidRPr="004F15D8">
              <w:rPr>
                <w:rFonts w:ascii="Arial" w:hAnsi="Arial" w:cs="Arial"/>
                <w:color w:val="010205"/>
                <w:sz w:val="18"/>
                <w:szCs w:val="18"/>
              </w:rPr>
              <w:t>,578</w:t>
            </w:r>
          </w:p>
        </w:tc>
      </w:tr>
      <w:tr w:rsidR="00FB1A72" w:rsidRPr="004F15D8" w:rsidTr="00A53317">
        <w:trPr>
          <w:cantSplit/>
        </w:trPr>
        <w:tc>
          <w:tcPr>
            <w:tcW w:w="830" w:type="dxa"/>
            <w:vMerge/>
            <w:tcBorders>
              <w:top w:val="single" w:sz="8" w:space="0" w:color="152935"/>
              <w:left w:val="nil"/>
              <w:bottom w:val="single" w:sz="8" w:space="0" w:color="152935"/>
              <w:right w:val="nil"/>
            </w:tcBorders>
            <w:shd w:val="clear" w:color="auto" w:fill="E0E0E0"/>
          </w:tcPr>
          <w:p w:rsidR="00FB1A72" w:rsidRPr="004F15D8" w:rsidRDefault="00FB1A72" w:rsidP="00FB1A72">
            <w:pPr>
              <w:autoSpaceDE w:val="0"/>
              <w:autoSpaceDN w:val="0"/>
              <w:adjustRightInd w:val="0"/>
              <w:spacing w:after="0" w:line="240" w:lineRule="auto"/>
              <w:rPr>
                <w:rFonts w:ascii="Arial" w:hAnsi="Arial" w:cs="Arial"/>
                <w:color w:val="010205"/>
                <w:sz w:val="18"/>
                <w:szCs w:val="18"/>
              </w:rPr>
            </w:pPr>
          </w:p>
        </w:tc>
        <w:tc>
          <w:tcPr>
            <w:tcW w:w="1690" w:type="dxa"/>
            <w:tcBorders>
              <w:top w:val="single" w:sz="8" w:space="0" w:color="AEAEAE"/>
              <w:left w:val="nil"/>
              <w:bottom w:val="single" w:sz="8" w:space="0" w:color="AEAEAE"/>
              <w:right w:val="nil"/>
            </w:tcBorders>
            <w:shd w:val="clear" w:color="auto" w:fill="E0E0E0"/>
          </w:tcPr>
          <w:p w:rsidR="00FB1A72" w:rsidRPr="004F15D8" w:rsidRDefault="00FB1A72" w:rsidP="00FB1A72">
            <w:pPr>
              <w:autoSpaceDE w:val="0"/>
              <w:autoSpaceDN w:val="0"/>
              <w:adjustRightInd w:val="0"/>
              <w:spacing w:after="0" w:line="240" w:lineRule="auto"/>
              <w:ind w:left="60" w:right="60"/>
              <w:rPr>
                <w:rFonts w:ascii="Arial" w:hAnsi="Arial" w:cs="Arial"/>
                <w:color w:val="264A60"/>
                <w:sz w:val="18"/>
                <w:szCs w:val="18"/>
              </w:rPr>
            </w:pPr>
            <w:r w:rsidRPr="004F15D8">
              <w:rPr>
                <w:rFonts w:ascii="Arial" w:hAnsi="Arial" w:cs="Arial"/>
                <w:color w:val="264A60"/>
                <w:sz w:val="18"/>
                <w:szCs w:val="18"/>
              </w:rPr>
              <w:t>Fee Audit</w:t>
            </w:r>
          </w:p>
        </w:tc>
        <w:tc>
          <w:tcPr>
            <w:tcW w:w="1060" w:type="dxa"/>
            <w:tcBorders>
              <w:top w:val="single" w:sz="8" w:space="0" w:color="AEAEAE"/>
              <w:left w:val="nil"/>
              <w:bottom w:val="single" w:sz="8" w:space="0" w:color="AEAEAE"/>
              <w:right w:val="single" w:sz="8" w:space="0" w:color="E0E0E0"/>
            </w:tcBorders>
            <w:shd w:val="clear" w:color="auto" w:fill="FFFFFF"/>
          </w:tcPr>
          <w:p w:rsidR="00FB1A72" w:rsidRPr="004F15D8" w:rsidRDefault="00FB1A72" w:rsidP="00FB1A72">
            <w:pPr>
              <w:autoSpaceDE w:val="0"/>
              <w:autoSpaceDN w:val="0"/>
              <w:adjustRightInd w:val="0"/>
              <w:spacing w:after="0" w:line="240" w:lineRule="auto"/>
              <w:ind w:left="60" w:right="60"/>
              <w:jc w:val="right"/>
              <w:rPr>
                <w:rFonts w:ascii="Arial" w:hAnsi="Arial" w:cs="Arial"/>
                <w:color w:val="010205"/>
                <w:sz w:val="18"/>
                <w:szCs w:val="18"/>
              </w:rPr>
            </w:pPr>
            <w:r w:rsidRPr="004F15D8">
              <w:rPr>
                <w:rFonts w:ascii="Arial" w:hAnsi="Arial" w:cs="Arial"/>
                <w:color w:val="010205"/>
                <w:sz w:val="18"/>
                <w:szCs w:val="18"/>
              </w:rPr>
              <w:t>-,977</w:t>
            </w:r>
          </w:p>
        </w:tc>
        <w:tc>
          <w:tcPr>
            <w:tcW w:w="1076" w:type="dxa"/>
            <w:tcBorders>
              <w:top w:val="single" w:sz="8" w:space="0" w:color="AEAEAE"/>
              <w:left w:val="single" w:sz="8" w:space="0" w:color="E0E0E0"/>
              <w:bottom w:val="single" w:sz="8" w:space="0" w:color="AEAEAE"/>
              <w:right w:val="single" w:sz="8" w:space="0" w:color="E0E0E0"/>
            </w:tcBorders>
            <w:shd w:val="clear" w:color="auto" w:fill="FFFFFF"/>
          </w:tcPr>
          <w:p w:rsidR="00FB1A72" w:rsidRPr="004F15D8" w:rsidRDefault="00FB1A72" w:rsidP="00FB1A72">
            <w:pPr>
              <w:autoSpaceDE w:val="0"/>
              <w:autoSpaceDN w:val="0"/>
              <w:adjustRightInd w:val="0"/>
              <w:spacing w:after="0" w:line="240" w:lineRule="auto"/>
              <w:ind w:left="60" w:right="60"/>
              <w:jc w:val="right"/>
              <w:rPr>
                <w:rFonts w:ascii="Arial" w:hAnsi="Arial" w:cs="Arial"/>
                <w:color w:val="010205"/>
                <w:sz w:val="18"/>
                <w:szCs w:val="18"/>
              </w:rPr>
            </w:pPr>
            <w:r w:rsidRPr="004F15D8">
              <w:rPr>
                <w:rFonts w:ascii="Arial" w:hAnsi="Arial" w:cs="Arial"/>
                <w:color w:val="010205"/>
                <w:sz w:val="18"/>
                <w:szCs w:val="18"/>
              </w:rPr>
              <w:t>1,000</w:t>
            </w:r>
          </w:p>
        </w:tc>
        <w:tc>
          <w:tcPr>
            <w:tcW w:w="1352" w:type="dxa"/>
            <w:tcBorders>
              <w:top w:val="single" w:sz="8" w:space="0" w:color="AEAEAE"/>
              <w:left w:val="single" w:sz="8" w:space="0" w:color="E0E0E0"/>
              <w:bottom w:val="single" w:sz="8" w:space="0" w:color="AEAEAE"/>
              <w:right w:val="single" w:sz="8" w:space="0" w:color="E0E0E0"/>
            </w:tcBorders>
            <w:shd w:val="clear" w:color="auto" w:fill="FFFFFF"/>
          </w:tcPr>
          <w:p w:rsidR="00FB1A72" w:rsidRPr="004F15D8" w:rsidRDefault="00FB1A72" w:rsidP="00FB1A72">
            <w:pPr>
              <w:autoSpaceDE w:val="0"/>
              <w:autoSpaceDN w:val="0"/>
              <w:adjustRightInd w:val="0"/>
              <w:spacing w:after="0" w:line="240" w:lineRule="auto"/>
              <w:ind w:left="60" w:right="60"/>
              <w:jc w:val="right"/>
              <w:rPr>
                <w:rFonts w:ascii="Arial" w:hAnsi="Arial" w:cs="Arial"/>
                <w:color w:val="010205"/>
                <w:sz w:val="18"/>
                <w:szCs w:val="18"/>
              </w:rPr>
            </w:pPr>
            <w:r w:rsidRPr="004F15D8">
              <w:rPr>
                <w:rFonts w:ascii="Arial" w:hAnsi="Arial" w:cs="Arial"/>
                <w:color w:val="010205"/>
                <w:sz w:val="18"/>
                <w:szCs w:val="18"/>
              </w:rPr>
              <w:t>-,085</w:t>
            </w:r>
          </w:p>
        </w:tc>
        <w:tc>
          <w:tcPr>
            <w:tcW w:w="1306" w:type="dxa"/>
            <w:tcBorders>
              <w:top w:val="single" w:sz="8" w:space="0" w:color="AEAEAE"/>
              <w:left w:val="single" w:sz="8" w:space="0" w:color="E0E0E0"/>
              <w:bottom w:val="single" w:sz="8" w:space="0" w:color="AEAEAE"/>
              <w:right w:val="single" w:sz="8" w:space="0" w:color="E0E0E0"/>
            </w:tcBorders>
            <w:shd w:val="clear" w:color="auto" w:fill="FFFFFF"/>
          </w:tcPr>
          <w:p w:rsidR="00FB1A72" w:rsidRPr="004F15D8" w:rsidRDefault="00FB1A72" w:rsidP="00FB1A72">
            <w:pPr>
              <w:autoSpaceDE w:val="0"/>
              <w:autoSpaceDN w:val="0"/>
              <w:adjustRightInd w:val="0"/>
              <w:spacing w:after="0" w:line="240" w:lineRule="auto"/>
              <w:ind w:left="60" w:right="60"/>
              <w:jc w:val="right"/>
              <w:rPr>
                <w:rFonts w:ascii="Arial" w:hAnsi="Arial" w:cs="Arial"/>
                <w:color w:val="010205"/>
                <w:sz w:val="18"/>
                <w:szCs w:val="18"/>
              </w:rPr>
            </w:pPr>
            <w:r w:rsidRPr="004F15D8">
              <w:rPr>
                <w:rFonts w:ascii="Arial" w:hAnsi="Arial" w:cs="Arial"/>
                <w:color w:val="010205"/>
                <w:sz w:val="18"/>
                <w:szCs w:val="18"/>
              </w:rPr>
              <w:t>-,295</w:t>
            </w:r>
          </w:p>
        </w:tc>
        <w:tc>
          <w:tcPr>
            <w:tcW w:w="1475" w:type="dxa"/>
            <w:tcBorders>
              <w:top w:val="single" w:sz="8" w:space="0" w:color="AEAEAE"/>
              <w:left w:val="single" w:sz="8" w:space="0" w:color="E0E0E0"/>
              <w:bottom w:val="single" w:sz="8" w:space="0" w:color="AEAEAE"/>
              <w:right w:val="nil"/>
            </w:tcBorders>
            <w:shd w:val="clear" w:color="auto" w:fill="FFFFFF"/>
          </w:tcPr>
          <w:p w:rsidR="00FB1A72" w:rsidRPr="004F15D8" w:rsidRDefault="00FB1A72" w:rsidP="00FB1A72">
            <w:pPr>
              <w:autoSpaceDE w:val="0"/>
              <w:autoSpaceDN w:val="0"/>
              <w:adjustRightInd w:val="0"/>
              <w:spacing w:after="0" w:line="240" w:lineRule="auto"/>
              <w:ind w:left="60" w:right="60"/>
              <w:jc w:val="right"/>
              <w:rPr>
                <w:rFonts w:ascii="Arial" w:hAnsi="Arial" w:cs="Arial"/>
                <w:color w:val="010205"/>
                <w:sz w:val="18"/>
                <w:szCs w:val="18"/>
              </w:rPr>
            </w:pPr>
            <w:r w:rsidRPr="004F15D8">
              <w:rPr>
                <w:rFonts w:ascii="Arial" w:hAnsi="Arial" w:cs="Arial"/>
                <w:color w:val="010205"/>
                <w:sz w:val="18"/>
                <w:szCs w:val="18"/>
              </w:rPr>
              <w:t>-,635</w:t>
            </w:r>
          </w:p>
        </w:tc>
      </w:tr>
      <w:tr w:rsidR="00FB1A72" w:rsidRPr="004F15D8" w:rsidTr="00A53317">
        <w:trPr>
          <w:cantSplit/>
        </w:trPr>
        <w:tc>
          <w:tcPr>
            <w:tcW w:w="830" w:type="dxa"/>
            <w:vMerge/>
            <w:tcBorders>
              <w:top w:val="single" w:sz="8" w:space="0" w:color="152935"/>
              <w:left w:val="nil"/>
              <w:bottom w:val="single" w:sz="8" w:space="0" w:color="152935"/>
              <w:right w:val="nil"/>
            </w:tcBorders>
            <w:shd w:val="clear" w:color="auto" w:fill="E0E0E0"/>
          </w:tcPr>
          <w:p w:rsidR="00FB1A72" w:rsidRPr="004F15D8" w:rsidRDefault="00FB1A72" w:rsidP="00FB1A72">
            <w:pPr>
              <w:autoSpaceDE w:val="0"/>
              <w:autoSpaceDN w:val="0"/>
              <w:adjustRightInd w:val="0"/>
              <w:spacing w:after="0" w:line="240" w:lineRule="auto"/>
              <w:rPr>
                <w:rFonts w:ascii="Arial" w:hAnsi="Arial" w:cs="Arial"/>
                <w:color w:val="010205"/>
                <w:sz w:val="18"/>
                <w:szCs w:val="18"/>
              </w:rPr>
            </w:pPr>
          </w:p>
        </w:tc>
        <w:tc>
          <w:tcPr>
            <w:tcW w:w="1690" w:type="dxa"/>
            <w:tcBorders>
              <w:top w:val="single" w:sz="8" w:space="0" w:color="AEAEAE"/>
              <w:left w:val="nil"/>
              <w:bottom w:val="single" w:sz="8" w:space="0" w:color="AEAEAE"/>
              <w:right w:val="nil"/>
            </w:tcBorders>
            <w:shd w:val="clear" w:color="auto" w:fill="E0E0E0"/>
          </w:tcPr>
          <w:p w:rsidR="00FB1A72" w:rsidRPr="004F15D8" w:rsidRDefault="00FB1A72" w:rsidP="00FB1A72">
            <w:pPr>
              <w:autoSpaceDE w:val="0"/>
              <w:autoSpaceDN w:val="0"/>
              <w:adjustRightInd w:val="0"/>
              <w:spacing w:after="0" w:line="240" w:lineRule="auto"/>
              <w:ind w:left="60" w:right="60"/>
              <w:rPr>
                <w:rFonts w:ascii="Arial" w:hAnsi="Arial" w:cs="Arial"/>
                <w:color w:val="264A60"/>
                <w:sz w:val="18"/>
                <w:szCs w:val="18"/>
              </w:rPr>
            </w:pPr>
            <w:r w:rsidRPr="004F15D8">
              <w:rPr>
                <w:rFonts w:ascii="Arial" w:hAnsi="Arial" w:cs="Arial"/>
                <w:color w:val="264A60"/>
                <w:sz w:val="18"/>
                <w:szCs w:val="18"/>
              </w:rPr>
              <w:t>Audit Tenure</w:t>
            </w:r>
          </w:p>
        </w:tc>
        <w:tc>
          <w:tcPr>
            <w:tcW w:w="1060" w:type="dxa"/>
            <w:tcBorders>
              <w:top w:val="single" w:sz="8" w:space="0" w:color="AEAEAE"/>
              <w:left w:val="nil"/>
              <w:bottom w:val="single" w:sz="8" w:space="0" w:color="AEAEAE"/>
              <w:right w:val="single" w:sz="8" w:space="0" w:color="E0E0E0"/>
            </w:tcBorders>
            <w:shd w:val="clear" w:color="auto" w:fill="FFFFFF"/>
          </w:tcPr>
          <w:p w:rsidR="00FB1A72" w:rsidRPr="004F15D8" w:rsidRDefault="00FB1A72" w:rsidP="00FB1A72">
            <w:pPr>
              <w:autoSpaceDE w:val="0"/>
              <w:autoSpaceDN w:val="0"/>
              <w:adjustRightInd w:val="0"/>
              <w:spacing w:after="0" w:line="240" w:lineRule="auto"/>
              <w:ind w:left="60" w:right="60"/>
              <w:jc w:val="right"/>
              <w:rPr>
                <w:rFonts w:ascii="Arial" w:hAnsi="Arial" w:cs="Arial"/>
                <w:color w:val="010205"/>
                <w:sz w:val="18"/>
                <w:szCs w:val="18"/>
              </w:rPr>
            </w:pPr>
            <w:r w:rsidRPr="004F15D8">
              <w:rPr>
                <w:rFonts w:ascii="Arial" w:hAnsi="Arial" w:cs="Arial"/>
                <w:color w:val="010205"/>
                <w:sz w:val="18"/>
                <w:szCs w:val="18"/>
              </w:rPr>
              <w:t>-,116</w:t>
            </w:r>
          </w:p>
        </w:tc>
        <w:tc>
          <w:tcPr>
            <w:tcW w:w="1076" w:type="dxa"/>
            <w:tcBorders>
              <w:top w:val="single" w:sz="8" w:space="0" w:color="AEAEAE"/>
              <w:left w:val="single" w:sz="8" w:space="0" w:color="E0E0E0"/>
              <w:bottom w:val="single" w:sz="8" w:space="0" w:color="AEAEAE"/>
              <w:right w:val="single" w:sz="8" w:space="0" w:color="E0E0E0"/>
            </w:tcBorders>
            <w:shd w:val="clear" w:color="auto" w:fill="FFFFFF"/>
          </w:tcPr>
          <w:p w:rsidR="00FB1A72" w:rsidRPr="004F15D8" w:rsidRDefault="00FB1A72" w:rsidP="00FB1A72">
            <w:pPr>
              <w:autoSpaceDE w:val="0"/>
              <w:autoSpaceDN w:val="0"/>
              <w:adjustRightInd w:val="0"/>
              <w:spacing w:after="0" w:line="240" w:lineRule="auto"/>
              <w:ind w:left="60" w:right="60"/>
              <w:jc w:val="right"/>
              <w:rPr>
                <w:rFonts w:ascii="Arial" w:hAnsi="Arial" w:cs="Arial"/>
                <w:color w:val="010205"/>
                <w:sz w:val="18"/>
                <w:szCs w:val="18"/>
              </w:rPr>
            </w:pPr>
            <w:r w:rsidRPr="004F15D8">
              <w:rPr>
                <w:rFonts w:ascii="Arial" w:hAnsi="Arial" w:cs="Arial"/>
                <w:color w:val="010205"/>
                <w:sz w:val="18"/>
                <w:szCs w:val="18"/>
              </w:rPr>
              <w:t>-,085</w:t>
            </w:r>
          </w:p>
        </w:tc>
        <w:tc>
          <w:tcPr>
            <w:tcW w:w="1352" w:type="dxa"/>
            <w:tcBorders>
              <w:top w:val="single" w:sz="8" w:space="0" w:color="AEAEAE"/>
              <w:left w:val="single" w:sz="8" w:space="0" w:color="E0E0E0"/>
              <w:bottom w:val="single" w:sz="8" w:space="0" w:color="AEAEAE"/>
              <w:right w:val="single" w:sz="8" w:space="0" w:color="E0E0E0"/>
            </w:tcBorders>
            <w:shd w:val="clear" w:color="auto" w:fill="FFFFFF"/>
          </w:tcPr>
          <w:p w:rsidR="00FB1A72" w:rsidRPr="004F15D8" w:rsidRDefault="00FB1A72" w:rsidP="00FB1A72">
            <w:pPr>
              <w:autoSpaceDE w:val="0"/>
              <w:autoSpaceDN w:val="0"/>
              <w:adjustRightInd w:val="0"/>
              <w:spacing w:after="0" w:line="240" w:lineRule="auto"/>
              <w:ind w:left="60" w:right="60"/>
              <w:jc w:val="right"/>
              <w:rPr>
                <w:rFonts w:ascii="Arial" w:hAnsi="Arial" w:cs="Arial"/>
                <w:color w:val="010205"/>
                <w:sz w:val="18"/>
                <w:szCs w:val="18"/>
              </w:rPr>
            </w:pPr>
            <w:r w:rsidRPr="004F15D8">
              <w:rPr>
                <w:rFonts w:ascii="Arial" w:hAnsi="Arial" w:cs="Arial"/>
                <w:color w:val="010205"/>
                <w:sz w:val="18"/>
                <w:szCs w:val="18"/>
              </w:rPr>
              <w:t>1,000</w:t>
            </w:r>
          </w:p>
        </w:tc>
        <w:tc>
          <w:tcPr>
            <w:tcW w:w="1306" w:type="dxa"/>
            <w:tcBorders>
              <w:top w:val="single" w:sz="8" w:space="0" w:color="AEAEAE"/>
              <w:left w:val="single" w:sz="8" w:space="0" w:color="E0E0E0"/>
              <w:bottom w:val="single" w:sz="8" w:space="0" w:color="AEAEAE"/>
              <w:right w:val="single" w:sz="8" w:space="0" w:color="E0E0E0"/>
            </w:tcBorders>
            <w:shd w:val="clear" w:color="auto" w:fill="FFFFFF"/>
          </w:tcPr>
          <w:p w:rsidR="00FB1A72" w:rsidRPr="004F15D8" w:rsidRDefault="00FB1A72" w:rsidP="00FB1A72">
            <w:pPr>
              <w:autoSpaceDE w:val="0"/>
              <w:autoSpaceDN w:val="0"/>
              <w:adjustRightInd w:val="0"/>
              <w:spacing w:after="0" w:line="240" w:lineRule="auto"/>
              <w:ind w:left="60" w:right="60"/>
              <w:jc w:val="right"/>
              <w:rPr>
                <w:rFonts w:ascii="Arial" w:hAnsi="Arial" w:cs="Arial"/>
                <w:color w:val="010205"/>
                <w:sz w:val="18"/>
                <w:szCs w:val="18"/>
              </w:rPr>
            </w:pPr>
            <w:r w:rsidRPr="004F15D8">
              <w:rPr>
                <w:rFonts w:ascii="Arial" w:hAnsi="Arial" w:cs="Arial"/>
                <w:color w:val="010205"/>
                <w:sz w:val="18"/>
                <w:szCs w:val="18"/>
              </w:rPr>
              <w:t>,576</w:t>
            </w:r>
          </w:p>
        </w:tc>
        <w:tc>
          <w:tcPr>
            <w:tcW w:w="1475" w:type="dxa"/>
            <w:tcBorders>
              <w:top w:val="single" w:sz="8" w:space="0" w:color="AEAEAE"/>
              <w:left w:val="single" w:sz="8" w:space="0" w:color="E0E0E0"/>
              <w:bottom w:val="single" w:sz="8" w:space="0" w:color="AEAEAE"/>
              <w:right w:val="nil"/>
            </w:tcBorders>
            <w:shd w:val="clear" w:color="auto" w:fill="FFFFFF"/>
          </w:tcPr>
          <w:p w:rsidR="00FB1A72" w:rsidRPr="004F15D8" w:rsidRDefault="00FB1A72" w:rsidP="00FB1A72">
            <w:pPr>
              <w:autoSpaceDE w:val="0"/>
              <w:autoSpaceDN w:val="0"/>
              <w:adjustRightInd w:val="0"/>
              <w:spacing w:after="0" w:line="240" w:lineRule="auto"/>
              <w:ind w:left="60" w:right="60"/>
              <w:jc w:val="right"/>
              <w:rPr>
                <w:rFonts w:ascii="Arial" w:hAnsi="Arial" w:cs="Arial"/>
                <w:color w:val="010205"/>
                <w:sz w:val="18"/>
                <w:szCs w:val="18"/>
              </w:rPr>
            </w:pPr>
            <w:r w:rsidRPr="004F15D8">
              <w:rPr>
                <w:rFonts w:ascii="Arial" w:hAnsi="Arial" w:cs="Arial"/>
                <w:color w:val="010205"/>
                <w:sz w:val="18"/>
                <w:szCs w:val="18"/>
              </w:rPr>
              <w:t>,142</w:t>
            </w:r>
          </w:p>
        </w:tc>
      </w:tr>
      <w:tr w:rsidR="00FB1A72" w:rsidRPr="004F15D8" w:rsidTr="00A53317">
        <w:trPr>
          <w:cantSplit/>
        </w:trPr>
        <w:tc>
          <w:tcPr>
            <w:tcW w:w="830" w:type="dxa"/>
            <w:vMerge/>
            <w:tcBorders>
              <w:top w:val="single" w:sz="8" w:space="0" w:color="152935"/>
              <w:left w:val="nil"/>
              <w:bottom w:val="single" w:sz="8" w:space="0" w:color="152935"/>
              <w:right w:val="nil"/>
            </w:tcBorders>
            <w:shd w:val="clear" w:color="auto" w:fill="E0E0E0"/>
          </w:tcPr>
          <w:p w:rsidR="00FB1A72" w:rsidRPr="004F15D8" w:rsidRDefault="00FB1A72" w:rsidP="00FB1A72">
            <w:pPr>
              <w:autoSpaceDE w:val="0"/>
              <w:autoSpaceDN w:val="0"/>
              <w:adjustRightInd w:val="0"/>
              <w:spacing w:after="0" w:line="240" w:lineRule="auto"/>
              <w:rPr>
                <w:rFonts w:ascii="Arial" w:hAnsi="Arial" w:cs="Arial"/>
                <w:color w:val="010205"/>
                <w:sz w:val="18"/>
                <w:szCs w:val="18"/>
              </w:rPr>
            </w:pPr>
          </w:p>
        </w:tc>
        <w:tc>
          <w:tcPr>
            <w:tcW w:w="1690" w:type="dxa"/>
            <w:tcBorders>
              <w:top w:val="single" w:sz="8" w:space="0" w:color="AEAEAE"/>
              <w:left w:val="nil"/>
              <w:bottom w:val="single" w:sz="8" w:space="0" w:color="AEAEAE"/>
              <w:right w:val="nil"/>
            </w:tcBorders>
            <w:shd w:val="clear" w:color="auto" w:fill="E0E0E0"/>
          </w:tcPr>
          <w:p w:rsidR="00FB1A72" w:rsidRPr="004F15D8" w:rsidRDefault="00FB1A72" w:rsidP="00FB1A72">
            <w:pPr>
              <w:autoSpaceDE w:val="0"/>
              <w:autoSpaceDN w:val="0"/>
              <w:adjustRightInd w:val="0"/>
              <w:spacing w:after="0" w:line="240" w:lineRule="auto"/>
              <w:ind w:left="60" w:right="60"/>
              <w:rPr>
                <w:rFonts w:ascii="Arial" w:hAnsi="Arial" w:cs="Arial"/>
                <w:color w:val="264A60"/>
                <w:sz w:val="18"/>
                <w:szCs w:val="18"/>
              </w:rPr>
            </w:pPr>
            <w:r w:rsidRPr="004F15D8">
              <w:rPr>
                <w:rFonts w:ascii="Arial" w:hAnsi="Arial" w:cs="Arial"/>
                <w:color w:val="264A60"/>
                <w:sz w:val="18"/>
                <w:szCs w:val="18"/>
              </w:rPr>
              <w:t>Rotasi Audit</w:t>
            </w:r>
          </w:p>
        </w:tc>
        <w:tc>
          <w:tcPr>
            <w:tcW w:w="1060" w:type="dxa"/>
            <w:tcBorders>
              <w:top w:val="single" w:sz="8" w:space="0" w:color="AEAEAE"/>
              <w:left w:val="nil"/>
              <w:bottom w:val="single" w:sz="8" w:space="0" w:color="AEAEAE"/>
              <w:right w:val="single" w:sz="8" w:space="0" w:color="E0E0E0"/>
            </w:tcBorders>
            <w:shd w:val="clear" w:color="auto" w:fill="FFFFFF"/>
          </w:tcPr>
          <w:p w:rsidR="00FB1A72" w:rsidRPr="004F15D8" w:rsidRDefault="00FB1A72" w:rsidP="00FB1A72">
            <w:pPr>
              <w:autoSpaceDE w:val="0"/>
              <w:autoSpaceDN w:val="0"/>
              <w:adjustRightInd w:val="0"/>
              <w:spacing w:after="0" w:line="240" w:lineRule="auto"/>
              <w:ind w:left="60" w:right="60"/>
              <w:jc w:val="right"/>
              <w:rPr>
                <w:rFonts w:ascii="Arial" w:hAnsi="Arial" w:cs="Arial"/>
                <w:color w:val="010205"/>
                <w:sz w:val="18"/>
                <w:szCs w:val="18"/>
              </w:rPr>
            </w:pPr>
            <w:r w:rsidRPr="004F15D8">
              <w:rPr>
                <w:rFonts w:ascii="Arial" w:hAnsi="Arial" w:cs="Arial"/>
                <w:color w:val="010205"/>
                <w:sz w:val="18"/>
                <w:szCs w:val="18"/>
              </w:rPr>
              <w:t>,147</w:t>
            </w:r>
          </w:p>
        </w:tc>
        <w:tc>
          <w:tcPr>
            <w:tcW w:w="1076" w:type="dxa"/>
            <w:tcBorders>
              <w:top w:val="single" w:sz="8" w:space="0" w:color="AEAEAE"/>
              <w:left w:val="single" w:sz="8" w:space="0" w:color="E0E0E0"/>
              <w:bottom w:val="single" w:sz="8" w:space="0" w:color="AEAEAE"/>
              <w:right w:val="single" w:sz="8" w:space="0" w:color="E0E0E0"/>
            </w:tcBorders>
            <w:shd w:val="clear" w:color="auto" w:fill="FFFFFF"/>
          </w:tcPr>
          <w:p w:rsidR="00FB1A72" w:rsidRPr="004F15D8" w:rsidRDefault="00FB1A72" w:rsidP="00FB1A72">
            <w:pPr>
              <w:autoSpaceDE w:val="0"/>
              <w:autoSpaceDN w:val="0"/>
              <w:adjustRightInd w:val="0"/>
              <w:spacing w:after="0" w:line="240" w:lineRule="auto"/>
              <w:ind w:left="60" w:right="60"/>
              <w:jc w:val="right"/>
              <w:rPr>
                <w:rFonts w:ascii="Arial" w:hAnsi="Arial" w:cs="Arial"/>
                <w:color w:val="010205"/>
                <w:sz w:val="18"/>
                <w:szCs w:val="18"/>
              </w:rPr>
            </w:pPr>
            <w:r w:rsidRPr="004F15D8">
              <w:rPr>
                <w:rFonts w:ascii="Arial" w:hAnsi="Arial" w:cs="Arial"/>
                <w:color w:val="010205"/>
                <w:sz w:val="18"/>
                <w:szCs w:val="18"/>
              </w:rPr>
              <w:t>-,295</w:t>
            </w:r>
          </w:p>
        </w:tc>
        <w:tc>
          <w:tcPr>
            <w:tcW w:w="1352" w:type="dxa"/>
            <w:tcBorders>
              <w:top w:val="single" w:sz="8" w:space="0" w:color="AEAEAE"/>
              <w:left w:val="single" w:sz="8" w:space="0" w:color="E0E0E0"/>
              <w:bottom w:val="single" w:sz="8" w:space="0" w:color="AEAEAE"/>
              <w:right w:val="single" w:sz="8" w:space="0" w:color="E0E0E0"/>
            </w:tcBorders>
            <w:shd w:val="clear" w:color="auto" w:fill="FFFFFF"/>
          </w:tcPr>
          <w:p w:rsidR="00FB1A72" w:rsidRPr="004F15D8" w:rsidRDefault="00FB1A72" w:rsidP="00FB1A72">
            <w:pPr>
              <w:autoSpaceDE w:val="0"/>
              <w:autoSpaceDN w:val="0"/>
              <w:adjustRightInd w:val="0"/>
              <w:spacing w:after="0" w:line="240" w:lineRule="auto"/>
              <w:ind w:left="60" w:right="60"/>
              <w:jc w:val="right"/>
              <w:rPr>
                <w:rFonts w:ascii="Arial" w:hAnsi="Arial" w:cs="Arial"/>
                <w:color w:val="010205"/>
                <w:sz w:val="18"/>
                <w:szCs w:val="18"/>
              </w:rPr>
            </w:pPr>
            <w:r w:rsidRPr="004F15D8">
              <w:rPr>
                <w:rFonts w:ascii="Arial" w:hAnsi="Arial" w:cs="Arial"/>
                <w:color w:val="010205"/>
                <w:sz w:val="18"/>
                <w:szCs w:val="18"/>
              </w:rPr>
              <w:t>,576</w:t>
            </w:r>
          </w:p>
        </w:tc>
        <w:tc>
          <w:tcPr>
            <w:tcW w:w="1306" w:type="dxa"/>
            <w:tcBorders>
              <w:top w:val="single" w:sz="8" w:space="0" w:color="AEAEAE"/>
              <w:left w:val="single" w:sz="8" w:space="0" w:color="E0E0E0"/>
              <w:bottom w:val="single" w:sz="8" w:space="0" w:color="AEAEAE"/>
              <w:right w:val="single" w:sz="8" w:space="0" w:color="E0E0E0"/>
            </w:tcBorders>
            <w:shd w:val="clear" w:color="auto" w:fill="FFFFFF"/>
          </w:tcPr>
          <w:p w:rsidR="00FB1A72" w:rsidRPr="004F15D8" w:rsidRDefault="00FB1A72" w:rsidP="00FB1A72">
            <w:pPr>
              <w:autoSpaceDE w:val="0"/>
              <w:autoSpaceDN w:val="0"/>
              <w:adjustRightInd w:val="0"/>
              <w:spacing w:after="0" w:line="240" w:lineRule="auto"/>
              <w:ind w:left="60" w:right="60"/>
              <w:jc w:val="right"/>
              <w:rPr>
                <w:rFonts w:ascii="Arial" w:hAnsi="Arial" w:cs="Arial"/>
                <w:color w:val="010205"/>
                <w:sz w:val="18"/>
                <w:szCs w:val="18"/>
              </w:rPr>
            </w:pPr>
            <w:r w:rsidRPr="004F15D8">
              <w:rPr>
                <w:rFonts w:ascii="Arial" w:hAnsi="Arial" w:cs="Arial"/>
                <w:color w:val="010205"/>
                <w:sz w:val="18"/>
                <w:szCs w:val="18"/>
              </w:rPr>
              <w:t>1,000</w:t>
            </w:r>
          </w:p>
        </w:tc>
        <w:tc>
          <w:tcPr>
            <w:tcW w:w="1475" w:type="dxa"/>
            <w:tcBorders>
              <w:top w:val="single" w:sz="8" w:space="0" w:color="AEAEAE"/>
              <w:left w:val="single" w:sz="8" w:space="0" w:color="E0E0E0"/>
              <w:bottom w:val="single" w:sz="8" w:space="0" w:color="AEAEAE"/>
              <w:right w:val="nil"/>
            </w:tcBorders>
            <w:shd w:val="clear" w:color="auto" w:fill="FFFFFF"/>
          </w:tcPr>
          <w:p w:rsidR="00FB1A72" w:rsidRPr="004F15D8" w:rsidRDefault="00FB1A72" w:rsidP="00FB1A72">
            <w:pPr>
              <w:autoSpaceDE w:val="0"/>
              <w:autoSpaceDN w:val="0"/>
              <w:adjustRightInd w:val="0"/>
              <w:spacing w:after="0" w:line="240" w:lineRule="auto"/>
              <w:ind w:left="60" w:right="60"/>
              <w:jc w:val="right"/>
              <w:rPr>
                <w:rFonts w:ascii="Arial" w:hAnsi="Arial" w:cs="Arial"/>
                <w:color w:val="010205"/>
                <w:sz w:val="18"/>
                <w:szCs w:val="18"/>
              </w:rPr>
            </w:pPr>
            <w:r w:rsidRPr="004F15D8">
              <w:rPr>
                <w:rFonts w:ascii="Arial" w:hAnsi="Arial" w:cs="Arial"/>
                <w:color w:val="010205"/>
                <w:sz w:val="18"/>
                <w:szCs w:val="18"/>
              </w:rPr>
              <w:t>,363</w:t>
            </w:r>
          </w:p>
        </w:tc>
      </w:tr>
      <w:tr w:rsidR="00FB1A72" w:rsidRPr="004F15D8" w:rsidTr="00A53317">
        <w:trPr>
          <w:cantSplit/>
        </w:trPr>
        <w:tc>
          <w:tcPr>
            <w:tcW w:w="830" w:type="dxa"/>
            <w:vMerge/>
            <w:tcBorders>
              <w:top w:val="single" w:sz="8" w:space="0" w:color="152935"/>
              <w:left w:val="nil"/>
              <w:bottom w:val="single" w:sz="8" w:space="0" w:color="152935"/>
              <w:right w:val="nil"/>
            </w:tcBorders>
            <w:shd w:val="clear" w:color="auto" w:fill="E0E0E0"/>
          </w:tcPr>
          <w:p w:rsidR="00FB1A72" w:rsidRPr="004F15D8" w:rsidRDefault="00FB1A72" w:rsidP="00FB1A72">
            <w:pPr>
              <w:autoSpaceDE w:val="0"/>
              <w:autoSpaceDN w:val="0"/>
              <w:adjustRightInd w:val="0"/>
              <w:spacing w:after="0" w:line="240" w:lineRule="auto"/>
              <w:rPr>
                <w:rFonts w:ascii="Arial" w:hAnsi="Arial" w:cs="Arial"/>
                <w:color w:val="010205"/>
                <w:sz w:val="18"/>
                <w:szCs w:val="18"/>
              </w:rPr>
            </w:pPr>
          </w:p>
        </w:tc>
        <w:tc>
          <w:tcPr>
            <w:tcW w:w="1690" w:type="dxa"/>
            <w:tcBorders>
              <w:top w:val="single" w:sz="8" w:space="0" w:color="AEAEAE"/>
              <w:left w:val="nil"/>
              <w:bottom w:val="single" w:sz="8" w:space="0" w:color="152935"/>
              <w:right w:val="nil"/>
            </w:tcBorders>
            <w:shd w:val="clear" w:color="auto" w:fill="E0E0E0"/>
          </w:tcPr>
          <w:p w:rsidR="00FB1A72" w:rsidRPr="004F15D8" w:rsidRDefault="00FB1A72" w:rsidP="00FB1A72">
            <w:pPr>
              <w:autoSpaceDE w:val="0"/>
              <w:autoSpaceDN w:val="0"/>
              <w:adjustRightInd w:val="0"/>
              <w:spacing w:after="0" w:line="240" w:lineRule="auto"/>
              <w:ind w:left="60" w:right="60"/>
              <w:rPr>
                <w:rFonts w:ascii="Arial" w:hAnsi="Arial" w:cs="Arial"/>
                <w:color w:val="264A60"/>
                <w:sz w:val="18"/>
                <w:szCs w:val="18"/>
              </w:rPr>
            </w:pPr>
            <w:r w:rsidRPr="004F15D8">
              <w:rPr>
                <w:rFonts w:ascii="Arial" w:hAnsi="Arial" w:cs="Arial"/>
                <w:color w:val="264A60"/>
                <w:sz w:val="18"/>
                <w:szCs w:val="18"/>
              </w:rPr>
              <w:t>Reputasi Auditor</w:t>
            </w:r>
          </w:p>
        </w:tc>
        <w:tc>
          <w:tcPr>
            <w:tcW w:w="1060" w:type="dxa"/>
            <w:tcBorders>
              <w:top w:val="single" w:sz="8" w:space="0" w:color="AEAEAE"/>
              <w:left w:val="nil"/>
              <w:bottom w:val="single" w:sz="8" w:space="0" w:color="152935"/>
              <w:right w:val="single" w:sz="8" w:space="0" w:color="E0E0E0"/>
            </w:tcBorders>
            <w:shd w:val="clear" w:color="auto" w:fill="FFFFFF"/>
          </w:tcPr>
          <w:p w:rsidR="00FB1A72" w:rsidRPr="004F15D8" w:rsidRDefault="00FB1A72" w:rsidP="00FB1A72">
            <w:pPr>
              <w:autoSpaceDE w:val="0"/>
              <w:autoSpaceDN w:val="0"/>
              <w:adjustRightInd w:val="0"/>
              <w:spacing w:after="0" w:line="240" w:lineRule="auto"/>
              <w:ind w:left="60" w:right="60"/>
              <w:jc w:val="right"/>
              <w:rPr>
                <w:rFonts w:ascii="Arial" w:hAnsi="Arial" w:cs="Arial"/>
                <w:color w:val="010205"/>
                <w:sz w:val="18"/>
                <w:szCs w:val="18"/>
              </w:rPr>
            </w:pPr>
            <w:r w:rsidRPr="004F15D8">
              <w:rPr>
                <w:rFonts w:ascii="Arial" w:hAnsi="Arial" w:cs="Arial"/>
                <w:color w:val="010205"/>
                <w:sz w:val="18"/>
                <w:szCs w:val="18"/>
              </w:rPr>
              <w:t>,578</w:t>
            </w:r>
          </w:p>
        </w:tc>
        <w:tc>
          <w:tcPr>
            <w:tcW w:w="1076" w:type="dxa"/>
            <w:tcBorders>
              <w:top w:val="single" w:sz="8" w:space="0" w:color="AEAEAE"/>
              <w:left w:val="single" w:sz="8" w:space="0" w:color="E0E0E0"/>
              <w:bottom w:val="single" w:sz="8" w:space="0" w:color="152935"/>
              <w:right w:val="single" w:sz="8" w:space="0" w:color="E0E0E0"/>
            </w:tcBorders>
            <w:shd w:val="clear" w:color="auto" w:fill="FFFFFF"/>
          </w:tcPr>
          <w:p w:rsidR="00FB1A72" w:rsidRPr="004F15D8" w:rsidRDefault="00FB1A72" w:rsidP="00FB1A72">
            <w:pPr>
              <w:autoSpaceDE w:val="0"/>
              <w:autoSpaceDN w:val="0"/>
              <w:adjustRightInd w:val="0"/>
              <w:spacing w:after="0" w:line="240" w:lineRule="auto"/>
              <w:ind w:left="60" w:right="60"/>
              <w:jc w:val="right"/>
              <w:rPr>
                <w:rFonts w:ascii="Arial" w:hAnsi="Arial" w:cs="Arial"/>
                <w:color w:val="010205"/>
                <w:sz w:val="18"/>
                <w:szCs w:val="18"/>
              </w:rPr>
            </w:pPr>
            <w:r w:rsidRPr="004F15D8">
              <w:rPr>
                <w:rFonts w:ascii="Arial" w:hAnsi="Arial" w:cs="Arial"/>
                <w:color w:val="010205"/>
                <w:sz w:val="18"/>
                <w:szCs w:val="18"/>
              </w:rPr>
              <w:t>-,635</w:t>
            </w:r>
          </w:p>
        </w:tc>
        <w:tc>
          <w:tcPr>
            <w:tcW w:w="1352" w:type="dxa"/>
            <w:tcBorders>
              <w:top w:val="single" w:sz="8" w:space="0" w:color="AEAEAE"/>
              <w:left w:val="single" w:sz="8" w:space="0" w:color="E0E0E0"/>
              <w:bottom w:val="single" w:sz="8" w:space="0" w:color="152935"/>
              <w:right w:val="single" w:sz="8" w:space="0" w:color="E0E0E0"/>
            </w:tcBorders>
            <w:shd w:val="clear" w:color="auto" w:fill="FFFFFF"/>
          </w:tcPr>
          <w:p w:rsidR="00FB1A72" w:rsidRPr="004F15D8" w:rsidRDefault="00FB1A72" w:rsidP="00FB1A72">
            <w:pPr>
              <w:autoSpaceDE w:val="0"/>
              <w:autoSpaceDN w:val="0"/>
              <w:adjustRightInd w:val="0"/>
              <w:spacing w:after="0" w:line="240" w:lineRule="auto"/>
              <w:ind w:left="60" w:right="60"/>
              <w:jc w:val="right"/>
              <w:rPr>
                <w:rFonts w:ascii="Arial" w:hAnsi="Arial" w:cs="Arial"/>
                <w:color w:val="010205"/>
                <w:sz w:val="18"/>
                <w:szCs w:val="18"/>
              </w:rPr>
            </w:pPr>
            <w:r w:rsidRPr="004F15D8">
              <w:rPr>
                <w:rFonts w:ascii="Arial" w:hAnsi="Arial" w:cs="Arial"/>
                <w:color w:val="010205"/>
                <w:sz w:val="18"/>
                <w:szCs w:val="18"/>
              </w:rPr>
              <w:t>,142</w:t>
            </w:r>
          </w:p>
        </w:tc>
        <w:tc>
          <w:tcPr>
            <w:tcW w:w="1306" w:type="dxa"/>
            <w:tcBorders>
              <w:top w:val="single" w:sz="8" w:space="0" w:color="AEAEAE"/>
              <w:left w:val="single" w:sz="8" w:space="0" w:color="E0E0E0"/>
              <w:bottom w:val="single" w:sz="8" w:space="0" w:color="152935"/>
              <w:right w:val="single" w:sz="8" w:space="0" w:color="E0E0E0"/>
            </w:tcBorders>
            <w:shd w:val="clear" w:color="auto" w:fill="FFFFFF"/>
          </w:tcPr>
          <w:p w:rsidR="00FB1A72" w:rsidRPr="004F15D8" w:rsidRDefault="00FB1A72" w:rsidP="00FB1A72">
            <w:pPr>
              <w:autoSpaceDE w:val="0"/>
              <w:autoSpaceDN w:val="0"/>
              <w:adjustRightInd w:val="0"/>
              <w:spacing w:after="0" w:line="240" w:lineRule="auto"/>
              <w:ind w:left="60" w:right="60"/>
              <w:jc w:val="right"/>
              <w:rPr>
                <w:rFonts w:ascii="Arial" w:hAnsi="Arial" w:cs="Arial"/>
                <w:color w:val="010205"/>
                <w:sz w:val="18"/>
                <w:szCs w:val="18"/>
              </w:rPr>
            </w:pPr>
            <w:r w:rsidRPr="004F15D8">
              <w:rPr>
                <w:rFonts w:ascii="Arial" w:hAnsi="Arial" w:cs="Arial"/>
                <w:color w:val="010205"/>
                <w:sz w:val="18"/>
                <w:szCs w:val="18"/>
              </w:rPr>
              <w:t>,363</w:t>
            </w:r>
          </w:p>
        </w:tc>
        <w:tc>
          <w:tcPr>
            <w:tcW w:w="1475" w:type="dxa"/>
            <w:tcBorders>
              <w:top w:val="single" w:sz="8" w:space="0" w:color="AEAEAE"/>
              <w:left w:val="single" w:sz="8" w:space="0" w:color="E0E0E0"/>
              <w:bottom w:val="single" w:sz="8" w:space="0" w:color="152935"/>
              <w:right w:val="nil"/>
            </w:tcBorders>
            <w:shd w:val="clear" w:color="auto" w:fill="FFFFFF"/>
          </w:tcPr>
          <w:p w:rsidR="00FB1A72" w:rsidRPr="004F15D8" w:rsidRDefault="00FB1A72" w:rsidP="00FB1A72">
            <w:pPr>
              <w:autoSpaceDE w:val="0"/>
              <w:autoSpaceDN w:val="0"/>
              <w:adjustRightInd w:val="0"/>
              <w:spacing w:after="0" w:line="240" w:lineRule="auto"/>
              <w:ind w:left="60" w:right="60"/>
              <w:jc w:val="right"/>
              <w:rPr>
                <w:rFonts w:ascii="Arial" w:hAnsi="Arial" w:cs="Arial"/>
                <w:color w:val="010205"/>
                <w:sz w:val="18"/>
                <w:szCs w:val="18"/>
              </w:rPr>
            </w:pPr>
            <w:r w:rsidRPr="004F15D8">
              <w:rPr>
                <w:rFonts w:ascii="Arial" w:hAnsi="Arial" w:cs="Arial"/>
                <w:color w:val="010205"/>
                <w:sz w:val="18"/>
                <w:szCs w:val="18"/>
              </w:rPr>
              <w:t>1,000</w:t>
            </w:r>
          </w:p>
        </w:tc>
      </w:tr>
    </w:tbl>
    <w:p w:rsidR="00FB1A72" w:rsidRPr="009B33A6" w:rsidRDefault="00FB1A72" w:rsidP="00FB1A72">
      <w:pPr>
        <w:autoSpaceDE w:val="0"/>
        <w:autoSpaceDN w:val="0"/>
        <w:adjustRightInd w:val="0"/>
        <w:spacing w:after="0" w:line="240" w:lineRule="auto"/>
        <w:rPr>
          <w:rFonts w:ascii="Times New Roman" w:hAnsi="Times New Roman" w:cs="Times New Roman"/>
          <w:i/>
          <w:sz w:val="24"/>
          <w:szCs w:val="24"/>
        </w:rPr>
      </w:pPr>
      <w:r>
        <w:rPr>
          <w:rFonts w:ascii="Times New Roman" w:hAnsi="Times New Roman" w:cs="Times New Roman"/>
          <w:i/>
          <w:sz w:val="24"/>
          <w:szCs w:val="24"/>
        </w:rPr>
        <w:t>Sumber: Hasil olah data, 2019</w:t>
      </w:r>
    </w:p>
    <w:p w:rsidR="00FB1A72" w:rsidRDefault="00FB1A72" w:rsidP="00FB1A72">
      <w:pPr>
        <w:autoSpaceDE w:val="0"/>
        <w:autoSpaceDN w:val="0"/>
        <w:adjustRightInd w:val="0"/>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ab/>
      </w:r>
    </w:p>
    <w:p w:rsidR="00FB1A72" w:rsidRDefault="00FB1A72" w:rsidP="00FB1A72">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Hasil menunjukan tidak ada nilai koefisien korelasi antar variabel yang nilainya lebih besar dari 0,90 maka tidak ada gejala multikolinieritas yang serius antar variabel bebas.</w:t>
      </w:r>
    </w:p>
    <w:p w:rsidR="00FB1A72" w:rsidRDefault="00FB1A72" w:rsidP="00FB1A72">
      <w:pPr>
        <w:autoSpaceDE w:val="0"/>
        <w:autoSpaceDN w:val="0"/>
        <w:adjustRightInd w:val="0"/>
        <w:spacing w:after="0" w:line="240" w:lineRule="auto"/>
        <w:ind w:left="1134"/>
        <w:jc w:val="center"/>
        <w:rPr>
          <w:rFonts w:ascii="Times New Roman" w:hAnsi="Times New Roman" w:cs="Times New Roman"/>
          <w:sz w:val="24"/>
          <w:szCs w:val="24"/>
        </w:rPr>
      </w:pPr>
      <w:r>
        <w:rPr>
          <w:rFonts w:ascii="Times New Roman" w:hAnsi="Times New Roman" w:cs="Times New Roman"/>
          <w:sz w:val="24"/>
          <w:szCs w:val="24"/>
        </w:rPr>
        <w:t>Tabel 8</w:t>
      </w:r>
    </w:p>
    <w:p w:rsidR="00FB1A72" w:rsidRDefault="00FB1A72" w:rsidP="00FB1A72">
      <w:pPr>
        <w:autoSpaceDE w:val="0"/>
        <w:autoSpaceDN w:val="0"/>
        <w:adjustRightInd w:val="0"/>
        <w:spacing w:after="0" w:line="240" w:lineRule="auto"/>
        <w:ind w:left="1134"/>
        <w:jc w:val="center"/>
        <w:rPr>
          <w:rFonts w:ascii="Times New Roman" w:hAnsi="Times New Roman" w:cs="Times New Roman"/>
          <w:sz w:val="24"/>
          <w:szCs w:val="24"/>
        </w:rPr>
      </w:pPr>
      <w:r>
        <w:rPr>
          <w:rFonts w:ascii="Times New Roman" w:hAnsi="Times New Roman" w:cs="Times New Roman"/>
          <w:sz w:val="24"/>
          <w:szCs w:val="24"/>
        </w:rPr>
        <w:t>Uji Model Regresi Logistik</w:t>
      </w:r>
    </w:p>
    <w:tbl>
      <w:tblPr>
        <w:tblW w:w="879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22"/>
        <w:gridCol w:w="1691"/>
        <w:gridCol w:w="1030"/>
        <w:gridCol w:w="1030"/>
        <w:gridCol w:w="1030"/>
        <w:gridCol w:w="1030"/>
        <w:gridCol w:w="1030"/>
        <w:gridCol w:w="1030"/>
      </w:tblGrid>
      <w:tr w:rsidR="00FB1A72" w:rsidRPr="004F15D8" w:rsidTr="00A53317">
        <w:trPr>
          <w:cantSplit/>
        </w:trPr>
        <w:tc>
          <w:tcPr>
            <w:tcW w:w="8786" w:type="dxa"/>
            <w:gridSpan w:val="8"/>
            <w:tcBorders>
              <w:top w:val="nil"/>
              <w:left w:val="nil"/>
              <w:bottom w:val="nil"/>
              <w:right w:val="nil"/>
            </w:tcBorders>
            <w:shd w:val="clear" w:color="auto" w:fill="FFFFFF"/>
            <w:vAlign w:val="center"/>
          </w:tcPr>
          <w:p w:rsidR="00FB1A72" w:rsidRPr="004F15D8" w:rsidRDefault="00FB1A72" w:rsidP="00FB1A72">
            <w:pPr>
              <w:autoSpaceDE w:val="0"/>
              <w:autoSpaceDN w:val="0"/>
              <w:adjustRightInd w:val="0"/>
              <w:spacing w:after="0" w:line="240" w:lineRule="auto"/>
              <w:ind w:left="60" w:right="60"/>
              <w:jc w:val="center"/>
              <w:rPr>
                <w:rFonts w:ascii="Arial" w:hAnsi="Arial" w:cs="Arial"/>
                <w:color w:val="010205"/>
              </w:rPr>
            </w:pPr>
            <w:r w:rsidRPr="004F15D8">
              <w:rPr>
                <w:rFonts w:ascii="Arial" w:hAnsi="Arial" w:cs="Arial"/>
                <w:b/>
                <w:bCs/>
                <w:color w:val="010205"/>
              </w:rPr>
              <w:t>Variables in the Equation</w:t>
            </w:r>
          </w:p>
        </w:tc>
      </w:tr>
      <w:tr w:rsidR="00FB1A72" w:rsidRPr="004F15D8" w:rsidTr="00A53317">
        <w:trPr>
          <w:cantSplit/>
        </w:trPr>
        <w:tc>
          <w:tcPr>
            <w:tcW w:w="2612" w:type="dxa"/>
            <w:gridSpan w:val="2"/>
            <w:tcBorders>
              <w:top w:val="nil"/>
              <w:left w:val="nil"/>
              <w:bottom w:val="single" w:sz="8" w:space="0" w:color="152935"/>
              <w:right w:val="nil"/>
            </w:tcBorders>
            <w:shd w:val="clear" w:color="auto" w:fill="FFFFFF"/>
            <w:vAlign w:val="bottom"/>
          </w:tcPr>
          <w:p w:rsidR="00FB1A72" w:rsidRPr="004F15D8" w:rsidRDefault="00FB1A72" w:rsidP="00FB1A72">
            <w:pPr>
              <w:autoSpaceDE w:val="0"/>
              <w:autoSpaceDN w:val="0"/>
              <w:adjustRightInd w:val="0"/>
              <w:spacing w:after="0" w:line="240" w:lineRule="auto"/>
              <w:rPr>
                <w:rFonts w:ascii="Times New Roman" w:hAnsi="Times New Roman" w:cs="Times New Roman"/>
                <w:sz w:val="24"/>
                <w:szCs w:val="24"/>
              </w:rPr>
            </w:pPr>
          </w:p>
        </w:tc>
        <w:tc>
          <w:tcPr>
            <w:tcW w:w="1029" w:type="dxa"/>
            <w:tcBorders>
              <w:top w:val="nil"/>
              <w:left w:val="nil"/>
              <w:bottom w:val="single" w:sz="8" w:space="0" w:color="152935"/>
              <w:right w:val="single" w:sz="8" w:space="0" w:color="E0E0E0"/>
            </w:tcBorders>
            <w:shd w:val="clear" w:color="auto" w:fill="FFFFFF"/>
            <w:vAlign w:val="bottom"/>
          </w:tcPr>
          <w:p w:rsidR="00FB1A72" w:rsidRPr="004F15D8" w:rsidRDefault="00FB1A72" w:rsidP="00FB1A72">
            <w:pPr>
              <w:autoSpaceDE w:val="0"/>
              <w:autoSpaceDN w:val="0"/>
              <w:adjustRightInd w:val="0"/>
              <w:spacing w:after="0" w:line="240" w:lineRule="auto"/>
              <w:ind w:left="60" w:right="60"/>
              <w:jc w:val="center"/>
              <w:rPr>
                <w:rFonts w:ascii="Arial" w:hAnsi="Arial" w:cs="Arial"/>
                <w:color w:val="264A60"/>
                <w:sz w:val="18"/>
                <w:szCs w:val="18"/>
              </w:rPr>
            </w:pPr>
            <w:r w:rsidRPr="004F15D8">
              <w:rPr>
                <w:rFonts w:ascii="Arial" w:hAnsi="Arial" w:cs="Arial"/>
                <w:color w:val="264A60"/>
                <w:sz w:val="18"/>
                <w:szCs w:val="18"/>
              </w:rPr>
              <w:t>B</w:t>
            </w:r>
          </w:p>
        </w:tc>
        <w:tc>
          <w:tcPr>
            <w:tcW w:w="1029" w:type="dxa"/>
            <w:tcBorders>
              <w:top w:val="nil"/>
              <w:left w:val="single" w:sz="8" w:space="0" w:color="E0E0E0"/>
              <w:bottom w:val="single" w:sz="8" w:space="0" w:color="152935"/>
              <w:right w:val="single" w:sz="8" w:space="0" w:color="E0E0E0"/>
            </w:tcBorders>
            <w:shd w:val="clear" w:color="auto" w:fill="FFFFFF"/>
            <w:vAlign w:val="bottom"/>
          </w:tcPr>
          <w:p w:rsidR="00FB1A72" w:rsidRPr="004F15D8" w:rsidRDefault="00FB1A72" w:rsidP="00FB1A72">
            <w:pPr>
              <w:autoSpaceDE w:val="0"/>
              <w:autoSpaceDN w:val="0"/>
              <w:adjustRightInd w:val="0"/>
              <w:spacing w:after="0" w:line="240" w:lineRule="auto"/>
              <w:ind w:left="60" w:right="60"/>
              <w:jc w:val="center"/>
              <w:rPr>
                <w:rFonts w:ascii="Arial" w:hAnsi="Arial" w:cs="Arial"/>
                <w:color w:val="264A60"/>
                <w:sz w:val="18"/>
                <w:szCs w:val="18"/>
              </w:rPr>
            </w:pPr>
            <w:r w:rsidRPr="004F15D8">
              <w:rPr>
                <w:rFonts w:ascii="Arial" w:hAnsi="Arial" w:cs="Arial"/>
                <w:color w:val="264A60"/>
                <w:sz w:val="18"/>
                <w:szCs w:val="18"/>
              </w:rPr>
              <w:t>S.E.</w:t>
            </w:r>
          </w:p>
        </w:tc>
        <w:tc>
          <w:tcPr>
            <w:tcW w:w="1029" w:type="dxa"/>
            <w:tcBorders>
              <w:top w:val="nil"/>
              <w:left w:val="single" w:sz="8" w:space="0" w:color="E0E0E0"/>
              <w:bottom w:val="single" w:sz="8" w:space="0" w:color="152935"/>
              <w:right w:val="single" w:sz="8" w:space="0" w:color="E0E0E0"/>
            </w:tcBorders>
            <w:shd w:val="clear" w:color="auto" w:fill="FFFFFF"/>
            <w:vAlign w:val="bottom"/>
          </w:tcPr>
          <w:p w:rsidR="00FB1A72" w:rsidRPr="004F15D8" w:rsidRDefault="00FB1A72" w:rsidP="00FB1A72">
            <w:pPr>
              <w:autoSpaceDE w:val="0"/>
              <w:autoSpaceDN w:val="0"/>
              <w:adjustRightInd w:val="0"/>
              <w:spacing w:after="0" w:line="240" w:lineRule="auto"/>
              <w:ind w:left="60" w:right="60"/>
              <w:jc w:val="center"/>
              <w:rPr>
                <w:rFonts w:ascii="Arial" w:hAnsi="Arial" w:cs="Arial"/>
                <w:color w:val="264A60"/>
                <w:sz w:val="18"/>
                <w:szCs w:val="18"/>
              </w:rPr>
            </w:pPr>
            <w:r w:rsidRPr="004F15D8">
              <w:rPr>
                <w:rFonts w:ascii="Arial" w:hAnsi="Arial" w:cs="Arial"/>
                <w:color w:val="264A60"/>
                <w:sz w:val="18"/>
                <w:szCs w:val="18"/>
              </w:rPr>
              <w:t>Wald</w:t>
            </w:r>
          </w:p>
        </w:tc>
        <w:tc>
          <w:tcPr>
            <w:tcW w:w="1029" w:type="dxa"/>
            <w:tcBorders>
              <w:top w:val="nil"/>
              <w:left w:val="single" w:sz="8" w:space="0" w:color="E0E0E0"/>
              <w:bottom w:val="single" w:sz="8" w:space="0" w:color="152935"/>
              <w:right w:val="single" w:sz="8" w:space="0" w:color="E0E0E0"/>
            </w:tcBorders>
            <w:shd w:val="clear" w:color="auto" w:fill="FFFFFF"/>
            <w:vAlign w:val="bottom"/>
          </w:tcPr>
          <w:p w:rsidR="00FB1A72" w:rsidRPr="004F15D8" w:rsidRDefault="00FB1A72" w:rsidP="00FB1A72">
            <w:pPr>
              <w:autoSpaceDE w:val="0"/>
              <w:autoSpaceDN w:val="0"/>
              <w:adjustRightInd w:val="0"/>
              <w:spacing w:after="0" w:line="240" w:lineRule="auto"/>
              <w:ind w:left="60" w:right="60"/>
              <w:jc w:val="center"/>
              <w:rPr>
                <w:rFonts w:ascii="Arial" w:hAnsi="Arial" w:cs="Arial"/>
                <w:color w:val="264A60"/>
                <w:sz w:val="18"/>
                <w:szCs w:val="18"/>
              </w:rPr>
            </w:pPr>
            <w:r w:rsidRPr="004F15D8">
              <w:rPr>
                <w:rFonts w:ascii="Arial" w:hAnsi="Arial" w:cs="Arial"/>
                <w:color w:val="264A60"/>
                <w:sz w:val="18"/>
                <w:szCs w:val="18"/>
              </w:rPr>
              <w:t>Df</w:t>
            </w:r>
          </w:p>
        </w:tc>
        <w:tc>
          <w:tcPr>
            <w:tcW w:w="1029" w:type="dxa"/>
            <w:tcBorders>
              <w:top w:val="nil"/>
              <w:left w:val="single" w:sz="8" w:space="0" w:color="E0E0E0"/>
              <w:bottom w:val="single" w:sz="8" w:space="0" w:color="152935"/>
              <w:right w:val="single" w:sz="8" w:space="0" w:color="E0E0E0"/>
            </w:tcBorders>
            <w:shd w:val="clear" w:color="auto" w:fill="FFFFFF"/>
            <w:vAlign w:val="bottom"/>
          </w:tcPr>
          <w:p w:rsidR="00FB1A72" w:rsidRPr="004F15D8" w:rsidRDefault="00FB1A72" w:rsidP="00FB1A72">
            <w:pPr>
              <w:autoSpaceDE w:val="0"/>
              <w:autoSpaceDN w:val="0"/>
              <w:adjustRightInd w:val="0"/>
              <w:spacing w:after="0" w:line="240" w:lineRule="auto"/>
              <w:ind w:left="60" w:right="60"/>
              <w:jc w:val="center"/>
              <w:rPr>
                <w:rFonts w:ascii="Arial" w:hAnsi="Arial" w:cs="Arial"/>
                <w:color w:val="264A60"/>
                <w:sz w:val="18"/>
                <w:szCs w:val="18"/>
              </w:rPr>
            </w:pPr>
            <w:r w:rsidRPr="004F15D8">
              <w:rPr>
                <w:rFonts w:ascii="Arial" w:hAnsi="Arial" w:cs="Arial"/>
                <w:color w:val="264A60"/>
                <w:sz w:val="18"/>
                <w:szCs w:val="18"/>
              </w:rPr>
              <w:t>Sig.</w:t>
            </w:r>
          </w:p>
        </w:tc>
        <w:tc>
          <w:tcPr>
            <w:tcW w:w="1029" w:type="dxa"/>
            <w:tcBorders>
              <w:top w:val="nil"/>
              <w:left w:val="single" w:sz="8" w:space="0" w:color="E0E0E0"/>
              <w:bottom w:val="single" w:sz="8" w:space="0" w:color="152935"/>
              <w:right w:val="nil"/>
            </w:tcBorders>
            <w:shd w:val="clear" w:color="auto" w:fill="FFFFFF"/>
            <w:vAlign w:val="bottom"/>
          </w:tcPr>
          <w:p w:rsidR="00FB1A72" w:rsidRPr="004F15D8" w:rsidRDefault="00FB1A72" w:rsidP="00FB1A72">
            <w:pPr>
              <w:autoSpaceDE w:val="0"/>
              <w:autoSpaceDN w:val="0"/>
              <w:adjustRightInd w:val="0"/>
              <w:spacing w:after="0" w:line="240" w:lineRule="auto"/>
              <w:ind w:left="60" w:right="60"/>
              <w:jc w:val="center"/>
              <w:rPr>
                <w:rFonts w:ascii="Arial" w:hAnsi="Arial" w:cs="Arial"/>
                <w:color w:val="264A60"/>
                <w:sz w:val="18"/>
                <w:szCs w:val="18"/>
              </w:rPr>
            </w:pPr>
            <w:r w:rsidRPr="004F15D8">
              <w:rPr>
                <w:rFonts w:ascii="Arial" w:hAnsi="Arial" w:cs="Arial"/>
                <w:color w:val="264A60"/>
                <w:sz w:val="18"/>
                <w:szCs w:val="18"/>
              </w:rPr>
              <w:t>Exp(B)</w:t>
            </w:r>
          </w:p>
        </w:tc>
      </w:tr>
      <w:tr w:rsidR="00FB1A72" w:rsidRPr="004F15D8" w:rsidTr="00A53317">
        <w:trPr>
          <w:cantSplit/>
        </w:trPr>
        <w:tc>
          <w:tcPr>
            <w:tcW w:w="922" w:type="dxa"/>
            <w:vMerge w:val="restart"/>
            <w:tcBorders>
              <w:top w:val="single" w:sz="8" w:space="0" w:color="152935"/>
              <w:left w:val="nil"/>
              <w:bottom w:val="single" w:sz="8" w:space="0" w:color="152935"/>
              <w:right w:val="nil"/>
            </w:tcBorders>
            <w:shd w:val="clear" w:color="auto" w:fill="E0E0E0"/>
          </w:tcPr>
          <w:p w:rsidR="00FB1A72" w:rsidRPr="004F15D8" w:rsidRDefault="00FB1A72" w:rsidP="00FB1A72">
            <w:pPr>
              <w:autoSpaceDE w:val="0"/>
              <w:autoSpaceDN w:val="0"/>
              <w:adjustRightInd w:val="0"/>
              <w:spacing w:after="0" w:line="240" w:lineRule="auto"/>
              <w:ind w:left="60" w:right="60"/>
              <w:rPr>
                <w:rFonts w:ascii="Arial" w:hAnsi="Arial" w:cs="Arial"/>
                <w:color w:val="264A60"/>
                <w:sz w:val="18"/>
                <w:szCs w:val="18"/>
              </w:rPr>
            </w:pPr>
            <w:r w:rsidRPr="004F15D8">
              <w:rPr>
                <w:rFonts w:ascii="Arial" w:hAnsi="Arial" w:cs="Arial"/>
                <w:color w:val="264A60"/>
                <w:sz w:val="18"/>
                <w:szCs w:val="18"/>
              </w:rPr>
              <w:t>Step 1</w:t>
            </w:r>
            <w:r w:rsidRPr="004F15D8">
              <w:rPr>
                <w:rFonts w:ascii="Arial" w:hAnsi="Arial" w:cs="Arial"/>
                <w:color w:val="264A60"/>
                <w:sz w:val="18"/>
                <w:szCs w:val="18"/>
                <w:vertAlign w:val="superscript"/>
              </w:rPr>
              <w:t>a</w:t>
            </w:r>
          </w:p>
        </w:tc>
        <w:tc>
          <w:tcPr>
            <w:tcW w:w="1690" w:type="dxa"/>
            <w:tcBorders>
              <w:top w:val="single" w:sz="8" w:space="0" w:color="152935"/>
              <w:left w:val="nil"/>
              <w:bottom w:val="single" w:sz="8" w:space="0" w:color="AEAEAE"/>
              <w:right w:val="nil"/>
            </w:tcBorders>
            <w:shd w:val="clear" w:color="auto" w:fill="E0E0E0"/>
          </w:tcPr>
          <w:p w:rsidR="00FB1A72" w:rsidRPr="004F15D8" w:rsidRDefault="00FB1A72" w:rsidP="00FB1A72">
            <w:pPr>
              <w:autoSpaceDE w:val="0"/>
              <w:autoSpaceDN w:val="0"/>
              <w:adjustRightInd w:val="0"/>
              <w:spacing w:after="0" w:line="240" w:lineRule="auto"/>
              <w:ind w:left="60" w:right="60"/>
              <w:rPr>
                <w:rFonts w:ascii="Arial" w:hAnsi="Arial" w:cs="Arial"/>
                <w:color w:val="264A60"/>
                <w:sz w:val="18"/>
                <w:szCs w:val="18"/>
              </w:rPr>
            </w:pPr>
            <w:r w:rsidRPr="004F15D8">
              <w:rPr>
                <w:rFonts w:ascii="Arial" w:hAnsi="Arial" w:cs="Arial"/>
                <w:color w:val="264A60"/>
                <w:sz w:val="18"/>
                <w:szCs w:val="18"/>
              </w:rPr>
              <w:t>Fee Audit</w:t>
            </w:r>
          </w:p>
        </w:tc>
        <w:tc>
          <w:tcPr>
            <w:tcW w:w="1029" w:type="dxa"/>
            <w:tcBorders>
              <w:top w:val="single" w:sz="8" w:space="0" w:color="152935"/>
              <w:left w:val="nil"/>
              <w:bottom w:val="single" w:sz="8" w:space="0" w:color="AEAEAE"/>
              <w:right w:val="single" w:sz="8" w:space="0" w:color="E0E0E0"/>
            </w:tcBorders>
            <w:shd w:val="clear" w:color="auto" w:fill="FFFFFF"/>
          </w:tcPr>
          <w:p w:rsidR="00FB1A72" w:rsidRPr="004F15D8" w:rsidRDefault="00FB1A72" w:rsidP="00FB1A72">
            <w:pPr>
              <w:autoSpaceDE w:val="0"/>
              <w:autoSpaceDN w:val="0"/>
              <w:adjustRightInd w:val="0"/>
              <w:spacing w:after="0" w:line="240" w:lineRule="auto"/>
              <w:ind w:left="60" w:right="60"/>
              <w:jc w:val="right"/>
              <w:rPr>
                <w:rFonts w:ascii="Arial" w:hAnsi="Arial" w:cs="Arial"/>
                <w:color w:val="010205"/>
                <w:sz w:val="18"/>
                <w:szCs w:val="18"/>
              </w:rPr>
            </w:pPr>
            <w:r w:rsidRPr="004F15D8">
              <w:rPr>
                <w:rFonts w:ascii="Arial" w:hAnsi="Arial" w:cs="Arial"/>
                <w:color w:val="010205"/>
                <w:sz w:val="18"/>
                <w:szCs w:val="18"/>
              </w:rPr>
              <w:t>,223</w:t>
            </w:r>
          </w:p>
        </w:tc>
        <w:tc>
          <w:tcPr>
            <w:tcW w:w="1029" w:type="dxa"/>
            <w:tcBorders>
              <w:top w:val="single" w:sz="8" w:space="0" w:color="152935"/>
              <w:left w:val="single" w:sz="8" w:space="0" w:color="E0E0E0"/>
              <w:bottom w:val="single" w:sz="8" w:space="0" w:color="AEAEAE"/>
              <w:right w:val="single" w:sz="8" w:space="0" w:color="E0E0E0"/>
            </w:tcBorders>
            <w:shd w:val="clear" w:color="auto" w:fill="FFFFFF"/>
          </w:tcPr>
          <w:p w:rsidR="00FB1A72" w:rsidRPr="004F15D8" w:rsidRDefault="00FB1A72" w:rsidP="00FB1A72">
            <w:pPr>
              <w:autoSpaceDE w:val="0"/>
              <w:autoSpaceDN w:val="0"/>
              <w:adjustRightInd w:val="0"/>
              <w:spacing w:after="0" w:line="240" w:lineRule="auto"/>
              <w:ind w:left="60" w:right="60"/>
              <w:jc w:val="right"/>
              <w:rPr>
                <w:rFonts w:ascii="Arial" w:hAnsi="Arial" w:cs="Arial"/>
                <w:color w:val="010205"/>
                <w:sz w:val="18"/>
                <w:szCs w:val="18"/>
              </w:rPr>
            </w:pPr>
            <w:r w:rsidRPr="004F15D8">
              <w:rPr>
                <w:rFonts w:ascii="Arial" w:hAnsi="Arial" w:cs="Arial"/>
                <w:color w:val="010205"/>
                <w:sz w:val="18"/>
                <w:szCs w:val="18"/>
              </w:rPr>
              <w:t>,299</w:t>
            </w:r>
          </w:p>
        </w:tc>
        <w:tc>
          <w:tcPr>
            <w:tcW w:w="1029" w:type="dxa"/>
            <w:tcBorders>
              <w:top w:val="single" w:sz="8" w:space="0" w:color="152935"/>
              <w:left w:val="single" w:sz="8" w:space="0" w:color="E0E0E0"/>
              <w:bottom w:val="single" w:sz="8" w:space="0" w:color="AEAEAE"/>
              <w:right w:val="single" w:sz="8" w:space="0" w:color="E0E0E0"/>
            </w:tcBorders>
            <w:shd w:val="clear" w:color="auto" w:fill="FFFFFF"/>
          </w:tcPr>
          <w:p w:rsidR="00FB1A72" w:rsidRPr="004F15D8" w:rsidRDefault="00FB1A72" w:rsidP="00FB1A72">
            <w:pPr>
              <w:autoSpaceDE w:val="0"/>
              <w:autoSpaceDN w:val="0"/>
              <w:adjustRightInd w:val="0"/>
              <w:spacing w:after="0" w:line="240" w:lineRule="auto"/>
              <w:ind w:left="60" w:right="60"/>
              <w:jc w:val="right"/>
              <w:rPr>
                <w:rFonts w:ascii="Arial" w:hAnsi="Arial" w:cs="Arial"/>
                <w:color w:val="010205"/>
                <w:sz w:val="18"/>
                <w:szCs w:val="18"/>
              </w:rPr>
            </w:pPr>
            <w:r w:rsidRPr="004F15D8">
              <w:rPr>
                <w:rFonts w:ascii="Arial" w:hAnsi="Arial" w:cs="Arial"/>
                <w:color w:val="010205"/>
                <w:sz w:val="18"/>
                <w:szCs w:val="18"/>
              </w:rPr>
              <w:t>,557</w:t>
            </w:r>
          </w:p>
        </w:tc>
        <w:tc>
          <w:tcPr>
            <w:tcW w:w="1029" w:type="dxa"/>
            <w:tcBorders>
              <w:top w:val="single" w:sz="8" w:space="0" w:color="152935"/>
              <w:left w:val="single" w:sz="8" w:space="0" w:color="E0E0E0"/>
              <w:bottom w:val="single" w:sz="8" w:space="0" w:color="AEAEAE"/>
              <w:right w:val="single" w:sz="8" w:space="0" w:color="E0E0E0"/>
            </w:tcBorders>
            <w:shd w:val="clear" w:color="auto" w:fill="FFFFFF"/>
          </w:tcPr>
          <w:p w:rsidR="00FB1A72" w:rsidRPr="004F15D8" w:rsidRDefault="00FB1A72" w:rsidP="00FB1A72">
            <w:pPr>
              <w:autoSpaceDE w:val="0"/>
              <w:autoSpaceDN w:val="0"/>
              <w:adjustRightInd w:val="0"/>
              <w:spacing w:after="0" w:line="240" w:lineRule="auto"/>
              <w:ind w:left="60" w:right="60"/>
              <w:jc w:val="right"/>
              <w:rPr>
                <w:rFonts w:ascii="Arial" w:hAnsi="Arial" w:cs="Arial"/>
                <w:color w:val="010205"/>
                <w:sz w:val="18"/>
                <w:szCs w:val="18"/>
              </w:rPr>
            </w:pPr>
            <w:r w:rsidRPr="004F15D8">
              <w:rPr>
                <w:rFonts w:ascii="Arial" w:hAnsi="Arial" w:cs="Arial"/>
                <w:color w:val="010205"/>
                <w:sz w:val="18"/>
                <w:szCs w:val="18"/>
              </w:rPr>
              <w:t>1</w:t>
            </w:r>
          </w:p>
        </w:tc>
        <w:tc>
          <w:tcPr>
            <w:tcW w:w="1029" w:type="dxa"/>
            <w:tcBorders>
              <w:top w:val="single" w:sz="8" w:space="0" w:color="152935"/>
              <w:left w:val="single" w:sz="8" w:space="0" w:color="E0E0E0"/>
              <w:bottom w:val="single" w:sz="8" w:space="0" w:color="AEAEAE"/>
              <w:right w:val="single" w:sz="8" w:space="0" w:color="E0E0E0"/>
            </w:tcBorders>
            <w:shd w:val="clear" w:color="auto" w:fill="FFFFFF"/>
          </w:tcPr>
          <w:p w:rsidR="00FB1A72" w:rsidRPr="004F15D8" w:rsidRDefault="00FB1A72" w:rsidP="00FB1A72">
            <w:pPr>
              <w:autoSpaceDE w:val="0"/>
              <w:autoSpaceDN w:val="0"/>
              <w:adjustRightInd w:val="0"/>
              <w:spacing w:after="0" w:line="240" w:lineRule="auto"/>
              <w:ind w:left="60" w:right="60"/>
              <w:jc w:val="right"/>
              <w:rPr>
                <w:rFonts w:ascii="Arial" w:hAnsi="Arial" w:cs="Arial"/>
                <w:color w:val="010205"/>
                <w:sz w:val="18"/>
                <w:szCs w:val="18"/>
              </w:rPr>
            </w:pPr>
            <w:r w:rsidRPr="004F15D8">
              <w:rPr>
                <w:rFonts w:ascii="Arial" w:hAnsi="Arial" w:cs="Arial"/>
                <w:color w:val="010205"/>
                <w:sz w:val="18"/>
                <w:szCs w:val="18"/>
              </w:rPr>
              <w:t>,455</w:t>
            </w:r>
          </w:p>
        </w:tc>
        <w:tc>
          <w:tcPr>
            <w:tcW w:w="1029" w:type="dxa"/>
            <w:tcBorders>
              <w:top w:val="single" w:sz="8" w:space="0" w:color="152935"/>
              <w:left w:val="single" w:sz="8" w:space="0" w:color="E0E0E0"/>
              <w:bottom w:val="single" w:sz="8" w:space="0" w:color="AEAEAE"/>
              <w:right w:val="nil"/>
            </w:tcBorders>
            <w:shd w:val="clear" w:color="auto" w:fill="FFFFFF"/>
          </w:tcPr>
          <w:p w:rsidR="00FB1A72" w:rsidRPr="004F15D8" w:rsidRDefault="00FB1A72" w:rsidP="00FB1A72">
            <w:pPr>
              <w:autoSpaceDE w:val="0"/>
              <w:autoSpaceDN w:val="0"/>
              <w:adjustRightInd w:val="0"/>
              <w:spacing w:after="0" w:line="240" w:lineRule="auto"/>
              <w:ind w:left="60" w:right="60"/>
              <w:jc w:val="right"/>
              <w:rPr>
                <w:rFonts w:ascii="Arial" w:hAnsi="Arial" w:cs="Arial"/>
                <w:color w:val="010205"/>
                <w:sz w:val="18"/>
                <w:szCs w:val="18"/>
              </w:rPr>
            </w:pPr>
            <w:r w:rsidRPr="004F15D8">
              <w:rPr>
                <w:rFonts w:ascii="Arial" w:hAnsi="Arial" w:cs="Arial"/>
                <w:color w:val="010205"/>
                <w:sz w:val="18"/>
                <w:szCs w:val="18"/>
              </w:rPr>
              <w:t>1,250</w:t>
            </w:r>
          </w:p>
        </w:tc>
      </w:tr>
      <w:tr w:rsidR="00FB1A72" w:rsidRPr="004F15D8" w:rsidTr="00A53317">
        <w:trPr>
          <w:cantSplit/>
        </w:trPr>
        <w:tc>
          <w:tcPr>
            <w:tcW w:w="922" w:type="dxa"/>
            <w:vMerge/>
            <w:tcBorders>
              <w:top w:val="single" w:sz="8" w:space="0" w:color="152935"/>
              <w:left w:val="nil"/>
              <w:bottom w:val="single" w:sz="8" w:space="0" w:color="152935"/>
              <w:right w:val="nil"/>
            </w:tcBorders>
            <w:shd w:val="clear" w:color="auto" w:fill="E0E0E0"/>
          </w:tcPr>
          <w:p w:rsidR="00FB1A72" w:rsidRPr="004F15D8" w:rsidRDefault="00FB1A72" w:rsidP="00FB1A72">
            <w:pPr>
              <w:autoSpaceDE w:val="0"/>
              <w:autoSpaceDN w:val="0"/>
              <w:adjustRightInd w:val="0"/>
              <w:spacing w:after="0" w:line="240" w:lineRule="auto"/>
              <w:rPr>
                <w:rFonts w:ascii="Arial" w:hAnsi="Arial" w:cs="Arial"/>
                <w:color w:val="010205"/>
                <w:sz w:val="18"/>
                <w:szCs w:val="18"/>
              </w:rPr>
            </w:pPr>
          </w:p>
        </w:tc>
        <w:tc>
          <w:tcPr>
            <w:tcW w:w="1690" w:type="dxa"/>
            <w:tcBorders>
              <w:top w:val="single" w:sz="8" w:space="0" w:color="AEAEAE"/>
              <w:left w:val="nil"/>
              <w:bottom w:val="single" w:sz="8" w:space="0" w:color="AEAEAE"/>
              <w:right w:val="nil"/>
            </w:tcBorders>
            <w:shd w:val="clear" w:color="auto" w:fill="E0E0E0"/>
          </w:tcPr>
          <w:p w:rsidR="00FB1A72" w:rsidRPr="004F15D8" w:rsidRDefault="00FB1A72" w:rsidP="00FB1A72">
            <w:pPr>
              <w:autoSpaceDE w:val="0"/>
              <w:autoSpaceDN w:val="0"/>
              <w:adjustRightInd w:val="0"/>
              <w:spacing w:after="0" w:line="240" w:lineRule="auto"/>
              <w:ind w:left="60" w:right="60"/>
              <w:rPr>
                <w:rFonts w:ascii="Arial" w:hAnsi="Arial" w:cs="Arial"/>
                <w:color w:val="264A60"/>
                <w:sz w:val="18"/>
                <w:szCs w:val="18"/>
              </w:rPr>
            </w:pPr>
            <w:r w:rsidRPr="004F15D8">
              <w:rPr>
                <w:rFonts w:ascii="Arial" w:hAnsi="Arial" w:cs="Arial"/>
                <w:color w:val="264A60"/>
                <w:sz w:val="18"/>
                <w:szCs w:val="18"/>
              </w:rPr>
              <w:t>Audit Tenure</w:t>
            </w:r>
          </w:p>
        </w:tc>
        <w:tc>
          <w:tcPr>
            <w:tcW w:w="1029" w:type="dxa"/>
            <w:tcBorders>
              <w:top w:val="single" w:sz="8" w:space="0" w:color="AEAEAE"/>
              <w:left w:val="nil"/>
              <w:bottom w:val="single" w:sz="8" w:space="0" w:color="AEAEAE"/>
              <w:right w:val="single" w:sz="8" w:space="0" w:color="E0E0E0"/>
            </w:tcBorders>
            <w:shd w:val="clear" w:color="auto" w:fill="FFFFFF"/>
          </w:tcPr>
          <w:p w:rsidR="00FB1A72" w:rsidRPr="004F15D8" w:rsidRDefault="00FB1A72" w:rsidP="00FB1A72">
            <w:pPr>
              <w:autoSpaceDE w:val="0"/>
              <w:autoSpaceDN w:val="0"/>
              <w:adjustRightInd w:val="0"/>
              <w:spacing w:after="0" w:line="240" w:lineRule="auto"/>
              <w:ind w:left="60" w:right="60"/>
              <w:jc w:val="right"/>
              <w:rPr>
                <w:rFonts w:ascii="Arial" w:hAnsi="Arial" w:cs="Arial"/>
                <w:color w:val="010205"/>
                <w:sz w:val="18"/>
                <w:szCs w:val="18"/>
              </w:rPr>
            </w:pPr>
            <w:r w:rsidRPr="004F15D8">
              <w:rPr>
                <w:rFonts w:ascii="Arial" w:hAnsi="Arial" w:cs="Arial"/>
                <w:color w:val="010205"/>
                <w:sz w:val="18"/>
                <w:szCs w:val="18"/>
              </w:rPr>
              <w:t>-,036</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rsidR="00FB1A72" w:rsidRPr="004F15D8" w:rsidRDefault="00FB1A72" w:rsidP="00FB1A72">
            <w:pPr>
              <w:autoSpaceDE w:val="0"/>
              <w:autoSpaceDN w:val="0"/>
              <w:adjustRightInd w:val="0"/>
              <w:spacing w:after="0" w:line="240" w:lineRule="auto"/>
              <w:ind w:left="60" w:right="60"/>
              <w:jc w:val="right"/>
              <w:rPr>
                <w:rFonts w:ascii="Arial" w:hAnsi="Arial" w:cs="Arial"/>
                <w:color w:val="010205"/>
                <w:sz w:val="18"/>
                <w:szCs w:val="18"/>
              </w:rPr>
            </w:pPr>
            <w:r w:rsidRPr="004F15D8">
              <w:rPr>
                <w:rFonts w:ascii="Arial" w:hAnsi="Arial" w:cs="Arial"/>
                <w:color w:val="010205"/>
                <w:sz w:val="18"/>
                <w:szCs w:val="18"/>
              </w:rPr>
              <w:t>,598</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rsidR="00FB1A72" w:rsidRPr="004F15D8" w:rsidRDefault="00FB1A72" w:rsidP="00FB1A72">
            <w:pPr>
              <w:autoSpaceDE w:val="0"/>
              <w:autoSpaceDN w:val="0"/>
              <w:adjustRightInd w:val="0"/>
              <w:spacing w:after="0" w:line="240" w:lineRule="auto"/>
              <w:ind w:left="60" w:right="60"/>
              <w:jc w:val="right"/>
              <w:rPr>
                <w:rFonts w:ascii="Arial" w:hAnsi="Arial" w:cs="Arial"/>
                <w:color w:val="010205"/>
                <w:sz w:val="18"/>
                <w:szCs w:val="18"/>
              </w:rPr>
            </w:pPr>
            <w:r w:rsidRPr="004F15D8">
              <w:rPr>
                <w:rFonts w:ascii="Arial" w:hAnsi="Arial" w:cs="Arial"/>
                <w:color w:val="010205"/>
                <w:sz w:val="18"/>
                <w:szCs w:val="18"/>
              </w:rPr>
              <w:t>,004</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rsidR="00FB1A72" w:rsidRPr="004F15D8" w:rsidRDefault="00FB1A72" w:rsidP="00FB1A72">
            <w:pPr>
              <w:autoSpaceDE w:val="0"/>
              <w:autoSpaceDN w:val="0"/>
              <w:adjustRightInd w:val="0"/>
              <w:spacing w:after="0" w:line="240" w:lineRule="auto"/>
              <w:ind w:left="60" w:right="60"/>
              <w:jc w:val="right"/>
              <w:rPr>
                <w:rFonts w:ascii="Arial" w:hAnsi="Arial" w:cs="Arial"/>
                <w:color w:val="010205"/>
                <w:sz w:val="18"/>
                <w:szCs w:val="18"/>
              </w:rPr>
            </w:pPr>
            <w:r w:rsidRPr="004F15D8">
              <w:rPr>
                <w:rFonts w:ascii="Arial" w:hAnsi="Arial" w:cs="Arial"/>
                <w:color w:val="010205"/>
                <w:sz w:val="18"/>
                <w:szCs w:val="18"/>
              </w:rPr>
              <w:t>1</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rsidR="00FB1A72" w:rsidRPr="004F15D8" w:rsidRDefault="00FB1A72" w:rsidP="00FB1A72">
            <w:pPr>
              <w:autoSpaceDE w:val="0"/>
              <w:autoSpaceDN w:val="0"/>
              <w:adjustRightInd w:val="0"/>
              <w:spacing w:after="0" w:line="240" w:lineRule="auto"/>
              <w:ind w:left="60" w:right="60"/>
              <w:jc w:val="right"/>
              <w:rPr>
                <w:rFonts w:ascii="Arial" w:hAnsi="Arial" w:cs="Arial"/>
                <w:color w:val="010205"/>
                <w:sz w:val="18"/>
                <w:szCs w:val="18"/>
              </w:rPr>
            </w:pPr>
            <w:r w:rsidRPr="004F15D8">
              <w:rPr>
                <w:rFonts w:ascii="Arial" w:hAnsi="Arial" w:cs="Arial"/>
                <w:color w:val="010205"/>
                <w:sz w:val="18"/>
                <w:szCs w:val="18"/>
              </w:rPr>
              <w:t>,952</w:t>
            </w:r>
          </w:p>
        </w:tc>
        <w:tc>
          <w:tcPr>
            <w:tcW w:w="1029" w:type="dxa"/>
            <w:tcBorders>
              <w:top w:val="single" w:sz="8" w:space="0" w:color="AEAEAE"/>
              <w:left w:val="single" w:sz="8" w:space="0" w:color="E0E0E0"/>
              <w:bottom w:val="single" w:sz="8" w:space="0" w:color="AEAEAE"/>
              <w:right w:val="nil"/>
            </w:tcBorders>
            <w:shd w:val="clear" w:color="auto" w:fill="FFFFFF"/>
          </w:tcPr>
          <w:p w:rsidR="00FB1A72" w:rsidRPr="004F15D8" w:rsidRDefault="00FB1A72" w:rsidP="00FB1A72">
            <w:pPr>
              <w:autoSpaceDE w:val="0"/>
              <w:autoSpaceDN w:val="0"/>
              <w:adjustRightInd w:val="0"/>
              <w:spacing w:after="0" w:line="240" w:lineRule="auto"/>
              <w:ind w:left="60" w:right="60"/>
              <w:jc w:val="right"/>
              <w:rPr>
                <w:rFonts w:ascii="Arial" w:hAnsi="Arial" w:cs="Arial"/>
                <w:color w:val="010205"/>
                <w:sz w:val="18"/>
                <w:szCs w:val="18"/>
              </w:rPr>
            </w:pPr>
            <w:r w:rsidRPr="004F15D8">
              <w:rPr>
                <w:rFonts w:ascii="Arial" w:hAnsi="Arial" w:cs="Arial"/>
                <w:color w:val="010205"/>
                <w:sz w:val="18"/>
                <w:szCs w:val="18"/>
              </w:rPr>
              <w:t>,964</w:t>
            </w:r>
          </w:p>
        </w:tc>
      </w:tr>
      <w:tr w:rsidR="00FB1A72" w:rsidRPr="004F15D8" w:rsidTr="00A53317">
        <w:trPr>
          <w:cantSplit/>
        </w:trPr>
        <w:tc>
          <w:tcPr>
            <w:tcW w:w="922" w:type="dxa"/>
            <w:vMerge/>
            <w:tcBorders>
              <w:top w:val="single" w:sz="8" w:space="0" w:color="152935"/>
              <w:left w:val="nil"/>
              <w:bottom w:val="single" w:sz="8" w:space="0" w:color="152935"/>
              <w:right w:val="nil"/>
            </w:tcBorders>
            <w:shd w:val="clear" w:color="auto" w:fill="E0E0E0"/>
          </w:tcPr>
          <w:p w:rsidR="00FB1A72" w:rsidRPr="004F15D8" w:rsidRDefault="00FB1A72" w:rsidP="00FB1A72">
            <w:pPr>
              <w:autoSpaceDE w:val="0"/>
              <w:autoSpaceDN w:val="0"/>
              <w:adjustRightInd w:val="0"/>
              <w:spacing w:after="0" w:line="240" w:lineRule="auto"/>
              <w:rPr>
                <w:rFonts w:ascii="Arial" w:hAnsi="Arial" w:cs="Arial"/>
                <w:color w:val="010205"/>
                <w:sz w:val="18"/>
                <w:szCs w:val="18"/>
              </w:rPr>
            </w:pPr>
          </w:p>
        </w:tc>
        <w:tc>
          <w:tcPr>
            <w:tcW w:w="1690" w:type="dxa"/>
            <w:tcBorders>
              <w:top w:val="single" w:sz="8" w:space="0" w:color="AEAEAE"/>
              <w:left w:val="nil"/>
              <w:bottom w:val="single" w:sz="8" w:space="0" w:color="AEAEAE"/>
              <w:right w:val="nil"/>
            </w:tcBorders>
            <w:shd w:val="clear" w:color="auto" w:fill="E0E0E0"/>
          </w:tcPr>
          <w:p w:rsidR="00FB1A72" w:rsidRPr="004F15D8" w:rsidRDefault="00FB1A72" w:rsidP="00FB1A72">
            <w:pPr>
              <w:autoSpaceDE w:val="0"/>
              <w:autoSpaceDN w:val="0"/>
              <w:adjustRightInd w:val="0"/>
              <w:spacing w:after="0" w:line="240" w:lineRule="auto"/>
              <w:ind w:left="60" w:right="60"/>
              <w:rPr>
                <w:rFonts w:ascii="Arial" w:hAnsi="Arial" w:cs="Arial"/>
                <w:color w:val="264A60"/>
                <w:sz w:val="18"/>
                <w:szCs w:val="18"/>
              </w:rPr>
            </w:pPr>
            <w:r w:rsidRPr="004F15D8">
              <w:rPr>
                <w:rFonts w:ascii="Arial" w:hAnsi="Arial" w:cs="Arial"/>
                <w:color w:val="264A60"/>
                <w:sz w:val="18"/>
                <w:szCs w:val="18"/>
              </w:rPr>
              <w:t>Rotasi Audit</w:t>
            </w:r>
          </w:p>
        </w:tc>
        <w:tc>
          <w:tcPr>
            <w:tcW w:w="1029" w:type="dxa"/>
            <w:tcBorders>
              <w:top w:val="single" w:sz="8" w:space="0" w:color="AEAEAE"/>
              <w:left w:val="nil"/>
              <w:bottom w:val="single" w:sz="8" w:space="0" w:color="AEAEAE"/>
              <w:right w:val="single" w:sz="8" w:space="0" w:color="E0E0E0"/>
            </w:tcBorders>
            <w:shd w:val="clear" w:color="auto" w:fill="FFFFFF"/>
          </w:tcPr>
          <w:p w:rsidR="00FB1A72" w:rsidRPr="004F15D8" w:rsidRDefault="00FB1A72" w:rsidP="00FB1A72">
            <w:pPr>
              <w:autoSpaceDE w:val="0"/>
              <w:autoSpaceDN w:val="0"/>
              <w:adjustRightInd w:val="0"/>
              <w:spacing w:after="0" w:line="240" w:lineRule="auto"/>
              <w:ind w:left="60" w:right="60"/>
              <w:jc w:val="right"/>
              <w:rPr>
                <w:rFonts w:ascii="Arial" w:hAnsi="Arial" w:cs="Arial"/>
                <w:color w:val="010205"/>
                <w:sz w:val="18"/>
                <w:szCs w:val="18"/>
              </w:rPr>
            </w:pPr>
            <w:r w:rsidRPr="004F15D8">
              <w:rPr>
                <w:rFonts w:ascii="Arial" w:hAnsi="Arial" w:cs="Arial"/>
                <w:color w:val="010205"/>
                <w:sz w:val="18"/>
                <w:szCs w:val="18"/>
              </w:rPr>
              <w:t>-1,101</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rsidR="00FB1A72" w:rsidRPr="004F15D8" w:rsidRDefault="00FB1A72" w:rsidP="00FB1A72">
            <w:pPr>
              <w:autoSpaceDE w:val="0"/>
              <w:autoSpaceDN w:val="0"/>
              <w:adjustRightInd w:val="0"/>
              <w:spacing w:after="0" w:line="240" w:lineRule="auto"/>
              <w:ind w:left="60" w:right="60"/>
              <w:jc w:val="right"/>
              <w:rPr>
                <w:rFonts w:ascii="Arial" w:hAnsi="Arial" w:cs="Arial"/>
                <w:color w:val="010205"/>
                <w:sz w:val="18"/>
                <w:szCs w:val="18"/>
              </w:rPr>
            </w:pPr>
            <w:r w:rsidRPr="004F15D8">
              <w:rPr>
                <w:rFonts w:ascii="Arial" w:hAnsi="Arial" w:cs="Arial"/>
                <w:color w:val="010205"/>
                <w:sz w:val="18"/>
                <w:szCs w:val="18"/>
              </w:rPr>
              <w:t>1,233</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rsidR="00FB1A72" w:rsidRPr="004F15D8" w:rsidRDefault="00FB1A72" w:rsidP="00FB1A72">
            <w:pPr>
              <w:autoSpaceDE w:val="0"/>
              <w:autoSpaceDN w:val="0"/>
              <w:adjustRightInd w:val="0"/>
              <w:spacing w:after="0" w:line="240" w:lineRule="auto"/>
              <w:ind w:left="60" w:right="60"/>
              <w:jc w:val="right"/>
              <w:rPr>
                <w:rFonts w:ascii="Arial" w:hAnsi="Arial" w:cs="Arial"/>
                <w:color w:val="010205"/>
                <w:sz w:val="18"/>
                <w:szCs w:val="18"/>
              </w:rPr>
            </w:pPr>
            <w:r w:rsidRPr="004F15D8">
              <w:rPr>
                <w:rFonts w:ascii="Arial" w:hAnsi="Arial" w:cs="Arial"/>
                <w:color w:val="010205"/>
                <w:sz w:val="18"/>
                <w:szCs w:val="18"/>
              </w:rPr>
              <w:t>,797</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rsidR="00FB1A72" w:rsidRPr="004F15D8" w:rsidRDefault="00FB1A72" w:rsidP="00FB1A72">
            <w:pPr>
              <w:autoSpaceDE w:val="0"/>
              <w:autoSpaceDN w:val="0"/>
              <w:adjustRightInd w:val="0"/>
              <w:spacing w:after="0" w:line="240" w:lineRule="auto"/>
              <w:ind w:left="60" w:right="60"/>
              <w:jc w:val="right"/>
              <w:rPr>
                <w:rFonts w:ascii="Arial" w:hAnsi="Arial" w:cs="Arial"/>
                <w:color w:val="010205"/>
                <w:sz w:val="18"/>
                <w:szCs w:val="18"/>
              </w:rPr>
            </w:pPr>
            <w:r w:rsidRPr="004F15D8">
              <w:rPr>
                <w:rFonts w:ascii="Arial" w:hAnsi="Arial" w:cs="Arial"/>
                <w:color w:val="010205"/>
                <w:sz w:val="18"/>
                <w:szCs w:val="18"/>
              </w:rPr>
              <w:t>1</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rsidR="00FB1A72" w:rsidRPr="004F15D8" w:rsidRDefault="00FB1A72" w:rsidP="00FB1A72">
            <w:pPr>
              <w:autoSpaceDE w:val="0"/>
              <w:autoSpaceDN w:val="0"/>
              <w:adjustRightInd w:val="0"/>
              <w:spacing w:after="0" w:line="240" w:lineRule="auto"/>
              <w:ind w:left="60" w:right="60"/>
              <w:jc w:val="right"/>
              <w:rPr>
                <w:rFonts w:ascii="Arial" w:hAnsi="Arial" w:cs="Arial"/>
                <w:color w:val="010205"/>
                <w:sz w:val="18"/>
                <w:szCs w:val="18"/>
              </w:rPr>
            </w:pPr>
            <w:r w:rsidRPr="004F15D8">
              <w:rPr>
                <w:rFonts w:ascii="Arial" w:hAnsi="Arial" w:cs="Arial"/>
                <w:color w:val="010205"/>
                <w:sz w:val="18"/>
                <w:szCs w:val="18"/>
              </w:rPr>
              <w:t>,372</w:t>
            </w:r>
          </w:p>
        </w:tc>
        <w:tc>
          <w:tcPr>
            <w:tcW w:w="1029" w:type="dxa"/>
            <w:tcBorders>
              <w:top w:val="single" w:sz="8" w:space="0" w:color="AEAEAE"/>
              <w:left w:val="single" w:sz="8" w:space="0" w:color="E0E0E0"/>
              <w:bottom w:val="single" w:sz="8" w:space="0" w:color="AEAEAE"/>
              <w:right w:val="nil"/>
            </w:tcBorders>
            <w:shd w:val="clear" w:color="auto" w:fill="FFFFFF"/>
          </w:tcPr>
          <w:p w:rsidR="00FB1A72" w:rsidRPr="004F15D8" w:rsidRDefault="00FB1A72" w:rsidP="00FB1A72">
            <w:pPr>
              <w:autoSpaceDE w:val="0"/>
              <w:autoSpaceDN w:val="0"/>
              <w:adjustRightInd w:val="0"/>
              <w:spacing w:after="0" w:line="240" w:lineRule="auto"/>
              <w:ind w:left="60" w:right="60"/>
              <w:jc w:val="right"/>
              <w:rPr>
                <w:rFonts w:ascii="Arial" w:hAnsi="Arial" w:cs="Arial"/>
                <w:color w:val="010205"/>
                <w:sz w:val="18"/>
                <w:szCs w:val="18"/>
              </w:rPr>
            </w:pPr>
            <w:r w:rsidRPr="004F15D8">
              <w:rPr>
                <w:rFonts w:ascii="Arial" w:hAnsi="Arial" w:cs="Arial"/>
                <w:color w:val="010205"/>
                <w:sz w:val="18"/>
                <w:szCs w:val="18"/>
              </w:rPr>
              <w:t>,333</w:t>
            </w:r>
          </w:p>
        </w:tc>
      </w:tr>
      <w:tr w:rsidR="00FB1A72" w:rsidRPr="004F15D8" w:rsidTr="00A53317">
        <w:trPr>
          <w:cantSplit/>
        </w:trPr>
        <w:tc>
          <w:tcPr>
            <w:tcW w:w="922" w:type="dxa"/>
            <w:vMerge/>
            <w:tcBorders>
              <w:top w:val="single" w:sz="8" w:space="0" w:color="152935"/>
              <w:left w:val="nil"/>
              <w:bottom w:val="single" w:sz="8" w:space="0" w:color="152935"/>
              <w:right w:val="nil"/>
            </w:tcBorders>
            <w:shd w:val="clear" w:color="auto" w:fill="E0E0E0"/>
          </w:tcPr>
          <w:p w:rsidR="00FB1A72" w:rsidRPr="004F15D8" w:rsidRDefault="00FB1A72" w:rsidP="00FB1A72">
            <w:pPr>
              <w:autoSpaceDE w:val="0"/>
              <w:autoSpaceDN w:val="0"/>
              <w:adjustRightInd w:val="0"/>
              <w:spacing w:after="0" w:line="240" w:lineRule="auto"/>
              <w:rPr>
                <w:rFonts w:ascii="Arial" w:hAnsi="Arial" w:cs="Arial"/>
                <w:color w:val="010205"/>
                <w:sz w:val="18"/>
                <w:szCs w:val="18"/>
              </w:rPr>
            </w:pPr>
          </w:p>
        </w:tc>
        <w:tc>
          <w:tcPr>
            <w:tcW w:w="1690" w:type="dxa"/>
            <w:tcBorders>
              <w:top w:val="single" w:sz="8" w:space="0" w:color="AEAEAE"/>
              <w:left w:val="nil"/>
              <w:bottom w:val="single" w:sz="8" w:space="0" w:color="AEAEAE"/>
              <w:right w:val="nil"/>
            </w:tcBorders>
            <w:shd w:val="clear" w:color="auto" w:fill="E0E0E0"/>
          </w:tcPr>
          <w:p w:rsidR="00FB1A72" w:rsidRPr="004F15D8" w:rsidRDefault="00FB1A72" w:rsidP="00FB1A72">
            <w:pPr>
              <w:autoSpaceDE w:val="0"/>
              <w:autoSpaceDN w:val="0"/>
              <w:adjustRightInd w:val="0"/>
              <w:spacing w:after="0" w:line="240" w:lineRule="auto"/>
              <w:ind w:left="60" w:right="60"/>
              <w:rPr>
                <w:rFonts w:ascii="Arial" w:hAnsi="Arial" w:cs="Arial"/>
                <w:color w:val="264A60"/>
                <w:sz w:val="18"/>
                <w:szCs w:val="18"/>
              </w:rPr>
            </w:pPr>
            <w:r w:rsidRPr="004F15D8">
              <w:rPr>
                <w:rFonts w:ascii="Arial" w:hAnsi="Arial" w:cs="Arial"/>
                <w:color w:val="264A60"/>
                <w:sz w:val="18"/>
                <w:szCs w:val="18"/>
              </w:rPr>
              <w:t>Reputasi Auditor</w:t>
            </w:r>
          </w:p>
        </w:tc>
        <w:tc>
          <w:tcPr>
            <w:tcW w:w="1029" w:type="dxa"/>
            <w:tcBorders>
              <w:top w:val="single" w:sz="8" w:space="0" w:color="AEAEAE"/>
              <w:left w:val="nil"/>
              <w:bottom w:val="single" w:sz="8" w:space="0" w:color="AEAEAE"/>
              <w:right w:val="single" w:sz="8" w:space="0" w:color="E0E0E0"/>
            </w:tcBorders>
            <w:shd w:val="clear" w:color="auto" w:fill="FFFFFF"/>
          </w:tcPr>
          <w:p w:rsidR="00FB1A72" w:rsidRPr="004F15D8" w:rsidRDefault="00FB1A72" w:rsidP="00FB1A72">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w:t>
            </w:r>
            <w:r w:rsidRPr="004F15D8">
              <w:rPr>
                <w:rFonts w:ascii="Arial" w:hAnsi="Arial" w:cs="Arial"/>
                <w:color w:val="010205"/>
                <w:sz w:val="18"/>
                <w:szCs w:val="18"/>
              </w:rPr>
              <w:t>3,336</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rsidR="00FB1A72" w:rsidRPr="004F15D8" w:rsidRDefault="00FB1A72" w:rsidP="00FB1A72">
            <w:pPr>
              <w:autoSpaceDE w:val="0"/>
              <w:autoSpaceDN w:val="0"/>
              <w:adjustRightInd w:val="0"/>
              <w:spacing w:after="0" w:line="240" w:lineRule="auto"/>
              <w:ind w:left="60" w:right="60"/>
              <w:jc w:val="right"/>
              <w:rPr>
                <w:rFonts w:ascii="Arial" w:hAnsi="Arial" w:cs="Arial"/>
                <w:color w:val="010205"/>
                <w:sz w:val="18"/>
                <w:szCs w:val="18"/>
              </w:rPr>
            </w:pPr>
            <w:r w:rsidRPr="004F15D8">
              <w:rPr>
                <w:rFonts w:ascii="Arial" w:hAnsi="Arial" w:cs="Arial"/>
                <w:color w:val="010205"/>
                <w:sz w:val="18"/>
                <w:szCs w:val="18"/>
              </w:rPr>
              <w:t>1,550</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rsidR="00FB1A72" w:rsidRPr="004F15D8" w:rsidRDefault="00FB1A72" w:rsidP="00FB1A72">
            <w:pPr>
              <w:autoSpaceDE w:val="0"/>
              <w:autoSpaceDN w:val="0"/>
              <w:adjustRightInd w:val="0"/>
              <w:spacing w:after="0" w:line="240" w:lineRule="auto"/>
              <w:ind w:left="60" w:right="60"/>
              <w:jc w:val="right"/>
              <w:rPr>
                <w:rFonts w:ascii="Arial" w:hAnsi="Arial" w:cs="Arial"/>
                <w:color w:val="010205"/>
                <w:sz w:val="18"/>
                <w:szCs w:val="18"/>
              </w:rPr>
            </w:pPr>
            <w:r w:rsidRPr="004F15D8">
              <w:rPr>
                <w:rFonts w:ascii="Arial" w:hAnsi="Arial" w:cs="Arial"/>
                <w:color w:val="010205"/>
                <w:sz w:val="18"/>
                <w:szCs w:val="18"/>
              </w:rPr>
              <w:t>4,634</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rsidR="00FB1A72" w:rsidRPr="004F15D8" w:rsidRDefault="00FB1A72" w:rsidP="00FB1A72">
            <w:pPr>
              <w:autoSpaceDE w:val="0"/>
              <w:autoSpaceDN w:val="0"/>
              <w:adjustRightInd w:val="0"/>
              <w:spacing w:after="0" w:line="240" w:lineRule="auto"/>
              <w:ind w:left="60" w:right="60"/>
              <w:jc w:val="right"/>
              <w:rPr>
                <w:rFonts w:ascii="Arial" w:hAnsi="Arial" w:cs="Arial"/>
                <w:color w:val="010205"/>
                <w:sz w:val="18"/>
                <w:szCs w:val="18"/>
              </w:rPr>
            </w:pPr>
            <w:r w:rsidRPr="004F15D8">
              <w:rPr>
                <w:rFonts w:ascii="Arial" w:hAnsi="Arial" w:cs="Arial"/>
                <w:color w:val="010205"/>
                <w:sz w:val="18"/>
                <w:szCs w:val="18"/>
              </w:rPr>
              <w:t>1</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rsidR="00FB1A72" w:rsidRPr="004F15D8" w:rsidRDefault="00FB1A72" w:rsidP="00FB1A72">
            <w:pPr>
              <w:autoSpaceDE w:val="0"/>
              <w:autoSpaceDN w:val="0"/>
              <w:adjustRightInd w:val="0"/>
              <w:spacing w:after="0" w:line="240" w:lineRule="auto"/>
              <w:ind w:left="60" w:right="60"/>
              <w:jc w:val="right"/>
              <w:rPr>
                <w:rFonts w:ascii="Arial" w:hAnsi="Arial" w:cs="Arial"/>
                <w:color w:val="010205"/>
                <w:sz w:val="18"/>
                <w:szCs w:val="18"/>
              </w:rPr>
            </w:pPr>
            <w:r w:rsidRPr="004F15D8">
              <w:rPr>
                <w:rFonts w:ascii="Arial" w:hAnsi="Arial" w:cs="Arial"/>
                <w:color w:val="010205"/>
                <w:sz w:val="18"/>
                <w:szCs w:val="18"/>
              </w:rPr>
              <w:t>,031</w:t>
            </w:r>
          </w:p>
        </w:tc>
        <w:tc>
          <w:tcPr>
            <w:tcW w:w="1029" w:type="dxa"/>
            <w:tcBorders>
              <w:top w:val="single" w:sz="8" w:space="0" w:color="AEAEAE"/>
              <w:left w:val="single" w:sz="8" w:space="0" w:color="E0E0E0"/>
              <w:bottom w:val="single" w:sz="8" w:space="0" w:color="AEAEAE"/>
              <w:right w:val="nil"/>
            </w:tcBorders>
            <w:shd w:val="clear" w:color="auto" w:fill="FFFFFF"/>
          </w:tcPr>
          <w:p w:rsidR="00FB1A72" w:rsidRPr="004F15D8" w:rsidRDefault="00FB1A72" w:rsidP="00FB1A72">
            <w:pPr>
              <w:autoSpaceDE w:val="0"/>
              <w:autoSpaceDN w:val="0"/>
              <w:adjustRightInd w:val="0"/>
              <w:spacing w:after="0" w:line="240" w:lineRule="auto"/>
              <w:ind w:left="60" w:right="60"/>
              <w:jc w:val="right"/>
              <w:rPr>
                <w:rFonts w:ascii="Arial" w:hAnsi="Arial" w:cs="Arial"/>
                <w:color w:val="010205"/>
                <w:sz w:val="18"/>
                <w:szCs w:val="18"/>
              </w:rPr>
            </w:pPr>
            <w:r w:rsidRPr="004F15D8">
              <w:rPr>
                <w:rFonts w:ascii="Arial" w:hAnsi="Arial" w:cs="Arial"/>
                <w:color w:val="010205"/>
                <w:sz w:val="18"/>
                <w:szCs w:val="18"/>
              </w:rPr>
              <w:t>,036</w:t>
            </w:r>
          </w:p>
        </w:tc>
      </w:tr>
      <w:tr w:rsidR="00FB1A72" w:rsidRPr="004F15D8" w:rsidTr="00A53317">
        <w:trPr>
          <w:cantSplit/>
        </w:trPr>
        <w:tc>
          <w:tcPr>
            <w:tcW w:w="922" w:type="dxa"/>
            <w:vMerge/>
            <w:tcBorders>
              <w:top w:val="single" w:sz="8" w:space="0" w:color="152935"/>
              <w:left w:val="nil"/>
              <w:bottom w:val="single" w:sz="8" w:space="0" w:color="152935"/>
              <w:right w:val="nil"/>
            </w:tcBorders>
            <w:shd w:val="clear" w:color="auto" w:fill="E0E0E0"/>
          </w:tcPr>
          <w:p w:rsidR="00FB1A72" w:rsidRPr="004F15D8" w:rsidRDefault="00FB1A72" w:rsidP="00FB1A72">
            <w:pPr>
              <w:autoSpaceDE w:val="0"/>
              <w:autoSpaceDN w:val="0"/>
              <w:adjustRightInd w:val="0"/>
              <w:spacing w:after="0" w:line="240" w:lineRule="auto"/>
              <w:rPr>
                <w:rFonts w:ascii="Arial" w:hAnsi="Arial" w:cs="Arial"/>
                <w:color w:val="010205"/>
                <w:sz w:val="18"/>
                <w:szCs w:val="18"/>
              </w:rPr>
            </w:pPr>
          </w:p>
        </w:tc>
        <w:tc>
          <w:tcPr>
            <w:tcW w:w="1690" w:type="dxa"/>
            <w:tcBorders>
              <w:top w:val="single" w:sz="8" w:space="0" w:color="AEAEAE"/>
              <w:left w:val="nil"/>
              <w:bottom w:val="single" w:sz="8" w:space="0" w:color="152935"/>
              <w:right w:val="nil"/>
            </w:tcBorders>
            <w:shd w:val="clear" w:color="auto" w:fill="E0E0E0"/>
          </w:tcPr>
          <w:p w:rsidR="00FB1A72" w:rsidRPr="004F15D8" w:rsidRDefault="00FB1A72" w:rsidP="00FB1A72">
            <w:pPr>
              <w:autoSpaceDE w:val="0"/>
              <w:autoSpaceDN w:val="0"/>
              <w:adjustRightInd w:val="0"/>
              <w:spacing w:after="0" w:line="240" w:lineRule="auto"/>
              <w:ind w:left="60" w:right="60"/>
              <w:rPr>
                <w:rFonts w:ascii="Arial" w:hAnsi="Arial" w:cs="Arial"/>
                <w:color w:val="264A60"/>
                <w:sz w:val="18"/>
                <w:szCs w:val="18"/>
              </w:rPr>
            </w:pPr>
            <w:r w:rsidRPr="004F15D8">
              <w:rPr>
                <w:rFonts w:ascii="Arial" w:hAnsi="Arial" w:cs="Arial"/>
                <w:color w:val="264A60"/>
                <w:sz w:val="18"/>
                <w:szCs w:val="18"/>
              </w:rPr>
              <w:t>Constant</w:t>
            </w:r>
          </w:p>
        </w:tc>
        <w:tc>
          <w:tcPr>
            <w:tcW w:w="1029" w:type="dxa"/>
            <w:tcBorders>
              <w:top w:val="single" w:sz="8" w:space="0" w:color="AEAEAE"/>
              <w:left w:val="nil"/>
              <w:bottom w:val="single" w:sz="8" w:space="0" w:color="152935"/>
              <w:right w:val="single" w:sz="8" w:space="0" w:color="E0E0E0"/>
            </w:tcBorders>
            <w:shd w:val="clear" w:color="auto" w:fill="FFFFFF"/>
          </w:tcPr>
          <w:p w:rsidR="00FB1A72" w:rsidRPr="004F15D8" w:rsidRDefault="00FB1A72" w:rsidP="00FB1A72">
            <w:pPr>
              <w:autoSpaceDE w:val="0"/>
              <w:autoSpaceDN w:val="0"/>
              <w:adjustRightInd w:val="0"/>
              <w:spacing w:after="0" w:line="240" w:lineRule="auto"/>
              <w:ind w:left="60" w:right="60"/>
              <w:jc w:val="right"/>
              <w:rPr>
                <w:rFonts w:ascii="Arial" w:hAnsi="Arial" w:cs="Arial"/>
                <w:color w:val="010205"/>
                <w:sz w:val="18"/>
                <w:szCs w:val="18"/>
              </w:rPr>
            </w:pPr>
            <w:r w:rsidRPr="004F15D8">
              <w:rPr>
                <w:rFonts w:ascii="Arial" w:hAnsi="Arial" w:cs="Arial"/>
                <w:color w:val="010205"/>
                <w:sz w:val="18"/>
                <w:szCs w:val="18"/>
              </w:rPr>
              <w:t>-3,831</w:t>
            </w:r>
          </w:p>
        </w:tc>
        <w:tc>
          <w:tcPr>
            <w:tcW w:w="1029" w:type="dxa"/>
            <w:tcBorders>
              <w:top w:val="single" w:sz="8" w:space="0" w:color="AEAEAE"/>
              <w:left w:val="single" w:sz="8" w:space="0" w:color="E0E0E0"/>
              <w:bottom w:val="single" w:sz="8" w:space="0" w:color="152935"/>
              <w:right w:val="single" w:sz="8" w:space="0" w:color="E0E0E0"/>
            </w:tcBorders>
            <w:shd w:val="clear" w:color="auto" w:fill="FFFFFF"/>
          </w:tcPr>
          <w:p w:rsidR="00FB1A72" w:rsidRPr="004F15D8" w:rsidRDefault="00FB1A72" w:rsidP="00FB1A72">
            <w:pPr>
              <w:autoSpaceDE w:val="0"/>
              <w:autoSpaceDN w:val="0"/>
              <w:adjustRightInd w:val="0"/>
              <w:spacing w:after="0" w:line="240" w:lineRule="auto"/>
              <w:ind w:left="60" w:right="60"/>
              <w:jc w:val="right"/>
              <w:rPr>
                <w:rFonts w:ascii="Arial" w:hAnsi="Arial" w:cs="Arial"/>
                <w:color w:val="010205"/>
                <w:sz w:val="18"/>
                <w:szCs w:val="18"/>
              </w:rPr>
            </w:pPr>
            <w:r w:rsidRPr="004F15D8">
              <w:rPr>
                <w:rFonts w:ascii="Arial" w:hAnsi="Arial" w:cs="Arial"/>
                <w:color w:val="010205"/>
                <w:sz w:val="18"/>
                <w:szCs w:val="18"/>
              </w:rPr>
              <w:t>6,378</w:t>
            </w:r>
          </w:p>
        </w:tc>
        <w:tc>
          <w:tcPr>
            <w:tcW w:w="1029" w:type="dxa"/>
            <w:tcBorders>
              <w:top w:val="single" w:sz="8" w:space="0" w:color="AEAEAE"/>
              <w:left w:val="single" w:sz="8" w:space="0" w:color="E0E0E0"/>
              <w:bottom w:val="single" w:sz="8" w:space="0" w:color="152935"/>
              <w:right w:val="single" w:sz="8" w:space="0" w:color="E0E0E0"/>
            </w:tcBorders>
            <w:shd w:val="clear" w:color="auto" w:fill="FFFFFF"/>
          </w:tcPr>
          <w:p w:rsidR="00FB1A72" w:rsidRPr="004F15D8" w:rsidRDefault="00FB1A72" w:rsidP="00FB1A72">
            <w:pPr>
              <w:autoSpaceDE w:val="0"/>
              <w:autoSpaceDN w:val="0"/>
              <w:adjustRightInd w:val="0"/>
              <w:spacing w:after="0" w:line="240" w:lineRule="auto"/>
              <w:ind w:left="60" w:right="60"/>
              <w:jc w:val="right"/>
              <w:rPr>
                <w:rFonts w:ascii="Arial" w:hAnsi="Arial" w:cs="Arial"/>
                <w:color w:val="010205"/>
                <w:sz w:val="18"/>
                <w:szCs w:val="18"/>
              </w:rPr>
            </w:pPr>
            <w:r w:rsidRPr="004F15D8">
              <w:rPr>
                <w:rFonts w:ascii="Arial" w:hAnsi="Arial" w:cs="Arial"/>
                <w:color w:val="010205"/>
                <w:sz w:val="18"/>
                <w:szCs w:val="18"/>
              </w:rPr>
              <w:t>,361</w:t>
            </w:r>
          </w:p>
        </w:tc>
        <w:tc>
          <w:tcPr>
            <w:tcW w:w="1029" w:type="dxa"/>
            <w:tcBorders>
              <w:top w:val="single" w:sz="8" w:space="0" w:color="AEAEAE"/>
              <w:left w:val="single" w:sz="8" w:space="0" w:color="E0E0E0"/>
              <w:bottom w:val="single" w:sz="8" w:space="0" w:color="152935"/>
              <w:right w:val="single" w:sz="8" w:space="0" w:color="E0E0E0"/>
            </w:tcBorders>
            <w:shd w:val="clear" w:color="auto" w:fill="FFFFFF"/>
          </w:tcPr>
          <w:p w:rsidR="00FB1A72" w:rsidRPr="004F15D8" w:rsidRDefault="00FB1A72" w:rsidP="00FB1A72">
            <w:pPr>
              <w:autoSpaceDE w:val="0"/>
              <w:autoSpaceDN w:val="0"/>
              <w:adjustRightInd w:val="0"/>
              <w:spacing w:after="0" w:line="240" w:lineRule="auto"/>
              <w:ind w:left="60" w:right="60"/>
              <w:jc w:val="right"/>
              <w:rPr>
                <w:rFonts w:ascii="Arial" w:hAnsi="Arial" w:cs="Arial"/>
                <w:color w:val="010205"/>
                <w:sz w:val="18"/>
                <w:szCs w:val="18"/>
              </w:rPr>
            </w:pPr>
            <w:r w:rsidRPr="004F15D8">
              <w:rPr>
                <w:rFonts w:ascii="Arial" w:hAnsi="Arial" w:cs="Arial"/>
                <w:color w:val="010205"/>
                <w:sz w:val="18"/>
                <w:szCs w:val="18"/>
              </w:rPr>
              <w:t>1</w:t>
            </w:r>
          </w:p>
        </w:tc>
        <w:tc>
          <w:tcPr>
            <w:tcW w:w="1029" w:type="dxa"/>
            <w:tcBorders>
              <w:top w:val="single" w:sz="8" w:space="0" w:color="AEAEAE"/>
              <w:left w:val="single" w:sz="8" w:space="0" w:color="E0E0E0"/>
              <w:bottom w:val="single" w:sz="8" w:space="0" w:color="152935"/>
              <w:right w:val="single" w:sz="8" w:space="0" w:color="E0E0E0"/>
            </w:tcBorders>
            <w:shd w:val="clear" w:color="auto" w:fill="FFFFFF"/>
          </w:tcPr>
          <w:p w:rsidR="00FB1A72" w:rsidRPr="004F15D8" w:rsidRDefault="00FB1A72" w:rsidP="00FB1A72">
            <w:pPr>
              <w:autoSpaceDE w:val="0"/>
              <w:autoSpaceDN w:val="0"/>
              <w:adjustRightInd w:val="0"/>
              <w:spacing w:after="0" w:line="240" w:lineRule="auto"/>
              <w:ind w:left="60" w:right="60"/>
              <w:jc w:val="right"/>
              <w:rPr>
                <w:rFonts w:ascii="Arial" w:hAnsi="Arial" w:cs="Arial"/>
                <w:color w:val="010205"/>
                <w:sz w:val="18"/>
                <w:szCs w:val="18"/>
              </w:rPr>
            </w:pPr>
            <w:r w:rsidRPr="004F15D8">
              <w:rPr>
                <w:rFonts w:ascii="Arial" w:hAnsi="Arial" w:cs="Arial"/>
                <w:color w:val="010205"/>
                <w:sz w:val="18"/>
                <w:szCs w:val="18"/>
              </w:rPr>
              <w:t>,548</w:t>
            </w:r>
          </w:p>
        </w:tc>
        <w:tc>
          <w:tcPr>
            <w:tcW w:w="1029" w:type="dxa"/>
            <w:tcBorders>
              <w:top w:val="single" w:sz="8" w:space="0" w:color="AEAEAE"/>
              <w:left w:val="single" w:sz="8" w:space="0" w:color="E0E0E0"/>
              <w:bottom w:val="single" w:sz="8" w:space="0" w:color="152935"/>
              <w:right w:val="nil"/>
            </w:tcBorders>
            <w:shd w:val="clear" w:color="auto" w:fill="FFFFFF"/>
          </w:tcPr>
          <w:p w:rsidR="00FB1A72" w:rsidRPr="004F15D8" w:rsidRDefault="00FB1A72" w:rsidP="00FB1A72">
            <w:pPr>
              <w:autoSpaceDE w:val="0"/>
              <w:autoSpaceDN w:val="0"/>
              <w:adjustRightInd w:val="0"/>
              <w:spacing w:after="0" w:line="240" w:lineRule="auto"/>
              <w:ind w:left="60" w:right="60"/>
              <w:jc w:val="right"/>
              <w:rPr>
                <w:rFonts w:ascii="Arial" w:hAnsi="Arial" w:cs="Arial"/>
                <w:color w:val="010205"/>
                <w:sz w:val="18"/>
                <w:szCs w:val="18"/>
              </w:rPr>
            </w:pPr>
            <w:r w:rsidRPr="004F15D8">
              <w:rPr>
                <w:rFonts w:ascii="Arial" w:hAnsi="Arial" w:cs="Arial"/>
                <w:color w:val="010205"/>
                <w:sz w:val="18"/>
                <w:szCs w:val="18"/>
              </w:rPr>
              <w:t>,022</w:t>
            </w:r>
          </w:p>
        </w:tc>
      </w:tr>
      <w:tr w:rsidR="00FB1A72" w:rsidRPr="004F15D8" w:rsidTr="00A53317">
        <w:trPr>
          <w:cantSplit/>
        </w:trPr>
        <w:tc>
          <w:tcPr>
            <w:tcW w:w="8786" w:type="dxa"/>
            <w:gridSpan w:val="8"/>
            <w:tcBorders>
              <w:top w:val="nil"/>
              <w:left w:val="nil"/>
              <w:bottom w:val="nil"/>
              <w:right w:val="nil"/>
            </w:tcBorders>
            <w:shd w:val="clear" w:color="auto" w:fill="FFFFFF"/>
          </w:tcPr>
          <w:p w:rsidR="00FB1A72" w:rsidRPr="004F15D8" w:rsidRDefault="00FB1A72" w:rsidP="00FB1A72">
            <w:pPr>
              <w:autoSpaceDE w:val="0"/>
              <w:autoSpaceDN w:val="0"/>
              <w:adjustRightInd w:val="0"/>
              <w:spacing w:after="0" w:line="240" w:lineRule="auto"/>
              <w:ind w:left="60" w:right="60"/>
              <w:rPr>
                <w:rFonts w:ascii="Arial" w:hAnsi="Arial" w:cs="Arial"/>
                <w:color w:val="010205"/>
                <w:sz w:val="18"/>
                <w:szCs w:val="18"/>
              </w:rPr>
            </w:pPr>
            <w:r w:rsidRPr="004F15D8">
              <w:rPr>
                <w:rFonts w:ascii="Arial" w:hAnsi="Arial" w:cs="Arial"/>
                <w:color w:val="010205"/>
                <w:sz w:val="18"/>
                <w:szCs w:val="18"/>
              </w:rPr>
              <w:t>a. Variable(s) entered on step 1: Fee Audit, Audit Tenure, Rotasi Audit, Reputasi Auditor.</w:t>
            </w:r>
          </w:p>
        </w:tc>
      </w:tr>
    </w:tbl>
    <w:p w:rsidR="00FB1A72" w:rsidRDefault="00FB1A72" w:rsidP="00FB1A72">
      <w:pPr>
        <w:autoSpaceDE w:val="0"/>
        <w:autoSpaceDN w:val="0"/>
        <w:adjustRightInd w:val="0"/>
        <w:spacing w:after="0" w:line="240" w:lineRule="auto"/>
        <w:rPr>
          <w:rFonts w:ascii="Times New Roman" w:hAnsi="Times New Roman" w:cs="Times New Roman"/>
          <w:sz w:val="24"/>
          <w:szCs w:val="24"/>
        </w:rPr>
      </w:pPr>
    </w:p>
    <w:p w:rsidR="00FB1A72" w:rsidRDefault="00FB1A72" w:rsidP="00FB1A72">
      <w:pPr>
        <w:autoSpaceDE w:val="0"/>
        <w:autoSpaceDN w:val="0"/>
        <w:adjustRightInd w:val="0"/>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Sumber: Hasil olah data, 2019</w:t>
      </w:r>
    </w:p>
    <w:p w:rsidR="00FB1A72" w:rsidRDefault="00FB1A72" w:rsidP="00FB1A72">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Adapun model yang dihasilkan dari pengujian terhadap model regresi tersebut adalah:</w:t>
      </w:r>
    </w:p>
    <w:p w:rsidR="00FB1A72" w:rsidRDefault="00FB1A72" w:rsidP="00FB1A72">
      <w:pPr>
        <w:autoSpaceDE w:val="0"/>
        <w:autoSpaceDN w:val="0"/>
        <w:adjustRightInd w:val="0"/>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Ln (KA/1-KA) = -3,831 + 0,223 X</w:t>
      </w:r>
      <w:r>
        <w:rPr>
          <w:rFonts w:ascii="Times New Roman" w:hAnsi="Times New Roman" w:cs="Times New Roman"/>
          <w:sz w:val="18"/>
          <w:szCs w:val="24"/>
        </w:rPr>
        <w:t>1</w:t>
      </w:r>
      <w:r>
        <w:rPr>
          <w:rFonts w:ascii="Times New Roman" w:hAnsi="Times New Roman" w:cs="Times New Roman"/>
          <w:szCs w:val="24"/>
        </w:rPr>
        <w:t xml:space="preserve"> – 0,36 X</w:t>
      </w:r>
      <w:r>
        <w:rPr>
          <w:rFonts w:ascii="Times New Roman" w:hAnsi="Times New Roman" w:cs="Times New Roman"/>
          <w:sz w:val="16"/>
          <w:szCs w:val="24"/>
        </w:rPr>
        <w:t xml:space="preserve">2 </w:t>
      </w:r>
      <w:r>
        <w:rPr>
          <w:rFonts w:ascii="Times New Roman" w:hAnsi="Times New Roman" w:cs="Times New Roman"/>
          <w:sz w:val="24"/>
          <w:szCs w:val="24"/>
        </w:rPr>
        <w:t>– 1,101 X</w:t>
      </w:r>
      <w:r>
        <w:rPr>
          <w:rFonts w:ascii="Times New Roman" w:hAnsi="Times New Roman" w:cs="Times New Roman"/>
          <w:sz w:val="18"/>
          <w:szCs w:val="24"/>
        </w:rPr>
        <w:t>3</w:t>
      </w:r>
      <w:r>
        <w:rPr>
          <w:rFonts w:ascii="Times New Roman" w:hAnsi="Times New Roman" w:cs="Times New Roman"/>
          <w:sz w:val="24"/>
          <w:szCs w:val="24"/>
        </w:rPr>
        <w:t xml:space="preserve"> -3,336 X</w:t>
      </w:r>
      <w:r>
        <w:rPr>
          <w:rFonts w:ascii="Times New Roman" w:hAnsi="Times New Roman" w:cs="Times New Roman"/>
          <w:sz w:val="18"/>
          <w:szCs w:val="24"/>
        </w:rPr>
        <w:t>4</w:t>
      </w:r>
      <w:r>
        <w:rPr>
          <w:rFonts w:ascii="Times New Roman" w:hAnsi="Times New Roman" w:cs="Times New Roman"/>
          <w:sz w:val="24"/>
          <w:szCs w:val="24"/>
        </w:rPr>
        <w:t xml:space="preserve"> + ε</w:t>
      </w:r>
    </w:p>
    <w:p w:rsidR="00FB1A72" w:rsidRDefault="00FB1A72" w:rsidP="00FB1A7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Model diatas dapat diinterpretasikan sebagai berikut:</w:t>
      </w:r>
    </w:p>
    <w:p w:rsidR="00FB1A72" w:rsidRPr="00FB1A72" w:rsidRDefault="00FB1A72" w:rsidP="00FB1A72">
      <w:pPr>
        <w:autoSpaceDE w:val="0"/>
        <w:autoSpaceDN w:val="0"/>
        <w:adjustRightInd w:val="0"/>
        <w:spacing w:after="0" w:line="240" w:lineRule="auto"/>
        <w:jc w:val="both"/>
        <w:rPr>
          <w:rFonts w:ascii="Times New Roman" w:hAnsi="Times New Roman" w:cs="Times New Roman"/>
          <w:sz w:val="24"/>
          <w:szCs w:val="24"/>
        </w:rPr>
      </w:pPr>
      <w:r w:rsidRPr="00FB1A72">
        <w:rPr>
          <w:rFonts w:ascii="Times New Roman" w:hAnsi="Times New Roman" w:cs="Times New Roman"/>
          <w:sz w:val="24"/>
          <w:szCs w:val="24"/>
        </w:rPr>
        <w:lastRenderedPageBreak/>
        <w:t xml:space="preserve">Konstanta sebesar – 3,831 dengan arah koefisien yang negatif. Hal ini menunjukan bahwa apabila variabel </w:t>
      </w:r>
      <w:r w:rsidRPr="00FB1A72">
        <w:rPr>
          <w:rFonts w:ascii="Times New Roman" w:hAnsi="Times New Roman" w:cs="Times New Roman"/>
          <w:i/>
          <w:sz w:val="24"/>
          <w:szCs w:val="24"/>
        </w:rPr>
        <w:t>fee</w:t>
      </w:r>
      <w:r w:rsidRPr="00FB1A72">
        <w:rPr>
          <w:rFonts w:ascii="Times New Roman" w:hAnsi="Times New Roman" w:cs="Times New Roman"/>
          <w:sz w:val="24"/>
          <w:szCs w:val="24"/>
        </w:rPr>
        <w:t xml:space="preserve"> audit, audit </w:t>
      </w:r>
      <w:r w:rsidRPr="00FB1A72">
        <w:rPr>
          <w:rFonts w:ascii="Times New Roman" w:hAnsi="Times New Roman" w:cs="Times New Roman"/>
          <w:i/>
          <w:sz w:val="24"/>
          <w:szCs w:val="24"/>
        </w:rPr>
        <w:t xml:space="preserve">tenure, </w:t>
      </w:r>
      <w:r w:rsidRPr="00FB1A72">
        <w:rPr>
          <w:rFonts w:ascii="Times New Roman" w:hAnsi="Times New Roman" w:cs="Times New Roman"/>
          <w:sz w:val="24"/>
          <w:szCs w:val="24"/>
        </w:rPr>
        <w:t>rotasi audit dan reputasi auditor tidak berubah atau konstan, maka kualitas audit akan mengalami penurunan.</w:t>
      </w:r>
    </w:p>
    <w:p w:rsidR="00FB1A72" w:rsidRPr="00FB1A72" w:rsidRDefault="00FB1A72" w:rsidP="00FB1A72">
      <w:pPr>
        <w:autoSpaceDE w:val="0"/>
        <w:autoSpaceDN w:val="0"/>
        <w:adjustRightInd w:val="0"/>
        <w:spacing w:after="0" w:line="240" w:lineRule="auto"/>
        <w:jc w:val="both"/>
        <w:rPr>
          <w:rFonts w:ascii="Times New Roman" w:hAnsi="Times New Roman" w:cs="Times New Roman"/>
          <w:sz w:val="24"/>
          <w:szCs w:val="24"/>
        </w:rPr>
      </w:pPr>
      <w:r w:rsidRPr="00FB1A72">
        <w:rPr>
          <w:rFonts w:ascii="Times New Roman" w:hAnsi="Times New Roman" w:cs="Times New Roman"/>
          <w:sz w:val="24"/>
          <w:szCs w:val="24"/>
        </w:rPr>
        <w:t xml:space="preserve">Koefisien regresi logistik untuk variabel </w:t>
      </w:r>
      <w:r w:rsidRPr="00FB1A72">
        <w:rPr>
          <w:rFonts w:ascii="Times New Roman" w:hAnsi="Times New Roman" w:cs="Times New Roman"/>
          <w:i/>
          <w:sz w:val="24"/>
          <w:szCs w:val="24"/>
        </w:rPr>
        <w:t>fee</w:t>
      </w:r>
      <w:r w:rsidRPr="00FB1A72">
        <w:rPr>
          <w:rFonts w:ascii="Times New Roman" w:hAnsi="Times New Roman" w:cs="Times New Roman"/>
          <w:sz w:val="24"/>
          <w:szCs w:val="24"/>
        </w:rPr>
        <w:t xml:space="preserve"> audit sebesar 0,223 dengan parameter positif. Hal ini dapat dartikan setiap terjadi peningkatan 1 pada </w:t>
      </w:r>
      <w:r w:rsidRPr="00FB1A72">
        <w:rPr>
          <w:rFonts w:ascii="Times New Roman" w:hAnsi="Times New Roman" w:cs="Times New Roman"/>
          <w:i/>
          <w:sz w:val="24"/>
          <w:szCs w:val="24"/>
        </w:rPr>
        <w:t xml:space="preserve">fee </w:t>
      </w:r>
      <w:r w:rsidRPr="00FB1A72">
        <w:rPr>
          <w:rFonts w:ascii="Times New Roman" w:hAnsi="Times New Roman" w:cs="Times New Roman"/>
          <w:sz w:val="24"/>
          <w:szCs w:val="24"/>
        </w:rPr>
        <w:t>audit, maka peluang terjadinya kualitas audit perusahaan akan meningkat. Dengan koefisien 0,223 secara statistik tidak signifikan atau tidak berpengaruh karena nilai signifikansi 0,455 (0,455 &gt; 0,05)</w:t>
      </w:r>
    </w:p>
    <w:p w:rsidR="00FB1A72" w:rsidRPr="00FB1A72" w:rsidRDefault="00FB1A72" w:rsidP="00FB1A72">
      <w:pPr>
        <w:autoSpaceDE w:val="0"/>
        <w:autoSpaceDN w:val="0"/>
        <w:adjustRightInd w:val="0"/>
        <w:spacing w:after="0" w:line="240" w:lineRule="auto"/>
        <w:jc w:val="both"/>
        <w:rPr>
          <w:rFonts w:ascii="Times New Roman" w:hAnsi="Times New Roman" w:cs="Times New Roman"/>
          <w:sz w:val="24"/>
          <w:szCs w:val="24"/>
        </w:rPr>
      </w:pPr>
      <w:r w:rsidRPr="00FB1A72">
        <w:rPr>
          <w:rFonts w:ascii="Times New Roman" w:hAnsi="Times New Roman" w:cs="Times New Roman"/>
          <w:sz w:val="24"/>
          <w:szCs w:val="24"/>
        </w:rPr>
        <w:t xml:space="preserve">Koefisien regresi logistik untuk variabel audit </w:t>
      </w:r>
      <w:r w:rsidRPr="00FB1A72">
        <w:rPr>
          <w:rFonts w:ascii="Times New Roman" w:hAnsi="Times New Roman" w:cs="Times New Roman"/>
          <w:i/>
          <w:sz w:val="24"/>
          <w:szCs w:val="24"/>
        </w:rPr>
        <w:t>tenure</w:t>
      </w:r>
      <w:r w:rsidRPr="00FB1A72">
        <w:rPr>
          <w:rFonts w:ascii="Times New Roman" w:hAnsi="Times New Roman" w:cs="Times New Roman"/>
          <w:sz w:val="24"/>
          <w:szCs w:val="24"/>
        </w:rPr>
        <w:t xml:space="preserve"> sebesar – 0,36 dengn parameter negatif. Hal ini dapat diartikan setiap terjadi peningkatan 1 tahun pada audit </w:t>
      </w:r>
      <w:r w:rsidRPr="00FB1A72">
        <w:rPr>
          <w:rFonts w:ascii="Times New Roman" w:hAnsi="Times New Roman" w:cs="Times New Roman"/>
          <w:i/>
          <w:sz w:val="24"/>
          <w:szCs w:val="24"/>
        </w:rPr>
        <w:t>tenure</w:t>
      </w:r>
      <w:r w:rsidRPr="00FB1A72">
        <w:rPr>
          <w:rFonts w:ascii="Times New Roman" w:hAnsi="Times New Roman" w:cs="Times New Roman"/>
          <w:sz w:val="24"/>
          <w:szCs w:val="24"/>
        </w:rPr>
        <w:t>, maka peluang terjadinya kualitas audit perusahaan akan menurun. Dengan koefisien -0,36 secara statistik tidak signifikan atau tidak berpengaruh karena nilai signifikansi 0,952 (0,952 &gt; 0,05)</w:t>
      </w:r>
    </w:p>
    <w:p w:rsidR="00FB1A72" w:rsidRPr="00FB1A72" w:rsidRDefault="00FB1A72" w:rsidP="00FB1A72">
      <w:pPr>
        <w:autoSpaceDE w:val="0"/>
        <w:autoSpaceDN w:val="0"/>
        <w:adjustRightInd w:val="0"/>
        <w:spacing w:after="0" w:line="240" w:lineRule="auto"/>
        <w:jc w:val="both"/>
        <w:rPr>
          <w:rFonts w:ascii="Times New Roman" w:hAnsi="Times New Roman" w:cs="Times New Roman"/>
          <w:sz w:val="24"/>
          <w:szCs w:val="24"/>
        </w:rPr>
      </w:pPr>
      <w:r w:rsidRPr="00FB1A72">
        <w:rPr>
          <w:rFonts w:ascii="Times New Roman" w:hAnsi="Times New Roman" w:cs="Times New Roman"/>
          <w:sz w:val="24"/>
          <w:szCs w:val="24"/>
        </w:rPr>
        <w:t>Koefisien regresi logistik untuk varia</w:t>
      </w:r>
      <w:r w:rsidR="00295F51">
        <w:rPr>
          <w:rFonts w:ascii="Times New Roman" w:hAnsi="Times New Roman" w:cs="Times New Roman"/>
          <w:sz w:val="24"/>
          <w:szCs w:val="24"/>
        </w:rPr>
        <w:t xml:space="preserve">bel rotasi audit sebesar </w:t>
      </w:r>
      <w:r w:rsidRPr="00FB1A72">
        <w:rPr>
          <w:rFonts w:ascii="Times New Roman" w:hAnsi="Times New Roman" w:cs="Times New Roman"/>
          <w:sz w:val="24"/>
          <w:szCs w:val="24"/>
        </w:rPr>
        <w:t>-1,101 dengan parameter negatif. Hal ini dapat diartikan setiap terjadinya peningkatan 1 kali rotasi audit, maka peluang terjadinya kualitas audit akan menurun. Koefisien -1,101 secara statistik tidak signifikan atau tidak berpengaruh karena nilai signifikansinya 0,372 (0,372 &gt; 0,05)</w:t>
      </w:r>
    </w:p>
    <w:p w:rsidR="00FB1A72" w:rsidRPr="00FB1A72" w:rsidRDefault="00FB1A72" w:rsidP="00FB1A72">
      <w:pPr>
        <w:autoSpaceDE w:val="0"/>
        <w:autoSpaceDN w:val="0"/>
        <w:adjustRightInd w:val="0"/>
        <w:spacing w:after="0" w:line="240" w:lineRule="auto"/>
        <w:jc w:val="both"/>
        <w:rPr>
          <w:rFonts w:ascii="Times New Roman" w:hAnsi="Times New Roman" w:cs="Times New Roman"/>
          <w:sz w:val="24"/>
          <w:szCs w:val="24"/>
        </w:rPr>
      </w:pPr>
      <w:r w:rsidRPr="00FB1A72">
        <w:rPr>
          <w:rFonts w:ascii="Times New Roman" w:hAnsi="Times New Roman" w:cs="Times New Roman"/>
          <w:sz w:val="24"/>
          <w:szCs w:val="24"/>
        </w:rPr>
        <w:t>Koefisien regresi logistik untuk variabel reputasi auditor sebesar -3,336 dengan parameter negatif. Hal ini dapat diartikan semakin tinggi reputasi auditor, maka peluang terjadinya kualiatas audit perusahaan akan menurun. Koefisien -3.336  secara statistik signifikan atau berpengaruh karena nilai signifikansi 0,031 (0,031 &lt; 0,05)</w:t>
      </w:r>
    </w:p>
    <w:p w:rsidR="00FB1A72" w:rsidRDefault="00FB1A72" w:rsidP="00295F51">
      <w:pPr>
        <w:autoSpaceDE w:val="0"/>
        <w:autoSpaceDN w:val="0"/>
        <w:adjustRightInd w:val="0"/>
        <w:spacing w:after="0" w:line="480" w:lineRule="auto"/>
        <w:rPr>
          <w:rFonts w:ascii="Times New Roman" w:hAnsi="Times New Roman" w:cs="Times New Roman"/>
          <w:sz w:val="24"/>
          <w:szCs w:val="24"/>
        </w:rPr>
      </w:pPr>
    </w:p>
    <w:p w:rsidR="00295F51" w:rsidRPr="00EE3F46" w:rsidRDefault="00295F51" w:rsidP="00EE3F46">
      <w:pPr>
        <w:pStyle w:val="Heading2"/>
        <w:rPr>
          <w:rFonts w:ascii="Times New Roman" w:hAnsi="Times New Roman" w:cs="Times New Roman"/>
          <w:b/>
          <w:color w:val="auto"/>
          <w:sz w:val="24"/>
          <w:szCs w:val="24"/>
        </w:rPr>
      </w:pPr>
      <w:r w:rsidRPr="00EE3F46">
        <w:rPr>
          <w:rFonts w:ascii="Times New Roman" w:hAnsi="Times New Roman" w:cs="Times New Roman"/>
          <w:b/>
          <w:color w:val="auto"/>
          <w:sz w:val="24"/>
          <w:szCs w:val="24"/>
        </w:rPr>
        <w:t xml:space="preserve">Pembahasan </w:t>
      </w:r>
    </w:p>
    <w:p w:rsidR="00295F51" w:rsidRDefault="00295F51" w:rsidP="00295F51">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Pengaruh </w:t>
      </w:r>
      <w:r>
        <w:rPr>
          <w:rFonts w:ascii="Times New Roman" w:hAnsi="Times New Roman" w:cs="Times New Roman"/>
          <w:b/>
          <w:i/>
          <w:sz w:val="24"/>
          <w:szCs w:val="24"/>
        </w:rPr>
        <w:t xml:space="preserve">Fee </w:t>
      </w:r>
      <w:r>
        <w:rPr>
          <w:rFonts w:ascii="Times New Roman" w:hAnsi="Times New Roman" w:cs="Times New Roman"/>
          <w:b/>
          <w:sz w:val="24"/>
          <w:szCs w:val="24"/>
        </w:rPr>
        <w:t>Audit Terhadap Kualitas Audit</w:t>
      </w:r>
    </w:p>
    <w:p w:rsidR="00295F51" w:rsidRPr="00295F51" w:rsidRDefault="00295F51" w:rsidP="00295F51">
      <w:pPr>
        <w:spacing w:line="240" w:lineRule="auto"/>
        <w:jc w:val="both"/>
        <w:rPr>
          <w:rFonts w:ascii="Times New Roman" w:hAnsi="Times New Roman" w:cs="Times New Roman"/>
          <w:b/>
          <w:sz w:val="24"/>
          <w:szCs w:val="24"/>
        </w:rPr>
      </w:pPr>
      <w:r>
        <w:rPr>
          <w:rFonts w:ascii="Times New Roman" w:hAnsi="Times New Roman" w:cs="Times New Roman"/>
          <w:sz w:val="24"/>
          <w:szCs w:val="24"/>
        </w:rPr>
        <w:tab/>
        <w:t xml:space="preserve">Hasil penelitian dengan menggunakan regresi logistik menunjukan bahwa koefisien regresi sebesar 0,223 dan sig. sebesar 0,455 yang lebih besar dari nilai koefisien α sebesar 5% (0,05) yang artinya hipotesis pertama ditolak. Dari hasil tersebut dapat disimpulkan bahwa variabel </w:t>
      </w:r>
      <w:r>
        <w:rPr>
          <w:rFonts w:ascii="Times New Roman" w:hAnsi="Times New Roman" w:cs="Times New Roman"/>
          <w:i/>
          <w:sz w:val="24"/>
          <w:szCs w:val="24"/>
        </w:rPr>
        <w:t xml:space="preserve">fee </w:t>
      </w:r>
      <w:r>
        <w:rPr>
          <w:rFonts w:ascii="Times New Roman" w:hAnsi="Times New Roman" w:cs="Times New Roman"/>
          <w:sz w:val="24"/>
          <w:szCs w:val="24"/>
        </w:rPr>
        <w:t xml:space="preserve">audit tidak berpengaruh terhadap kualitas audit. Hasil ini sejalan dengan hasil penelitian yang dilakukan Novrilia, et.al (2019), hal ini disebabkan karena </w:t>
      </w:r>
      <w:r>
        <w:rPr>
          <w:rFonts w:ascii="Times New Roman" w:hAnsi="Times New Roman" w:cs="Times New Roman"/>
          <w:i/>
          <w:sz w:val="24"/>
          <w:szCs w:val="24"/>
        </w:rPr>
        <w:t>fee</w:t>
      </w:r>
      <w:r>
        <w:rPr>
          <w:rFonts w:ascii="Times New Roman" w:hAnsi="Times New Roman" w:cs="Times New Roman"/>
          <w:sz w:val="24"/>
          <w:szCs w:val="24"/>
        </w:rPr>
        <w:t xml:space="preserve"> audit tidak bisa memprediksi baik atau tidaknya suatu kualitas audit. Kualitas audit dapat dilihat dari sikap seorang auditor apakah auditor mempunyai sikap profesional dan independen atau tidak, bukan dilihat dari besarnya </w:t>
      </w:r>
      <w:r>
        <w:rPr>
          <w:rFonts w:ascii="Times New Roman" w:hAnsi="Times New Roman" w:cs="Times New Roman"/>
          <w:i/>
          <w:sz w:val="24"/>
          <w:szCs w:val="24"/>
        </w:rPr>
        <w:t>fee</w:t>
      </w:r>
      <w:r>
        <w:rPr>
          <w:rFonts w:ascii="Times New Roman" w:hAnsi="Times New Roman" w:cs="Times New Roman"/>
          <w:sz w:val="24"/>
          <w:szCs w:val="24"/>
        </w:rPr>
        <w:t xml:space="preserve"> audit yang diberikan oleh perusahaan.</w:t>
      </w:r>
      <w:r>
        <w:rPr>
          <w:rFonts w:ascii="Times New Roman" w:hAnsi="Times New Roman" w:cs="Times New Roman"/>
          <w:b/>
          <w:sz w:val="24"/>
          <w:szCs w:val="24"/>
        </w:rPr>
        <w:t xml:space="preserve"> </w:t>
      </w:r>
      <w:r>
        <w:rPr>
          <w:rFonts w:ascii="Times New Roman" w:hAnsi="Times New Roman" w:cs="Times New Roman"/>
          <w:sz w:val="24"/>
          <w:szCs w:val="24"/>
        </w:rPr>
        <w:t xml:space="preserve">Hasil ini tidak sejalan dengan hasil penelitian dari Andriani, N., &amp; Nursiam,. (2017), Permatasari, I,. Y,. &amp; Astuti, C., D., (2018) dan Pramaswaradana, I,. G,. &amp; Astika, C,. D,. (2017) yang menyatakan bahwa </w:t>
      </w:r>
      <w:r>
        <w:rPr>
          <w:rFonts w:ascii="Times New Roman" w:hAnsi="Times New Roman" w:cs="Times New Roman"/>
          <w:i/>
          <w:sz w:val="24"/>
          <w:szCs w:val="24"/>
        </w:rPr>
        <w:t xml:space="preserve">fee </w:t>
      </w:r>
      <w:r>
        <w:rPr>
          <w:rFonts w:ascii="Times New Roman" w:hAnsi="Times New Roman" w:cs="Times New Roman"/>
          <w:sz w:val="24"/>
          <w:szCs w:val="24"/>
        </w:rPr>
        <w:t>audit terbukti berpengaruh signifikan terhadap kualitas audit.</w:t>
      </w:r>
    </w:p>
    <w:p w:rsidR="00295F51" w:rsidRDefault="00295F51" w:rsidP="00295F51">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Pengaruh Audit </w:t>
      </w:r>
      <w:r>
        <w:rPr>
          <w:rFonts w:ascii="Times New Roman" w:hAnsi="Times New Roman" w:cs="Times New Roman"/>
          <w:b/>
          <w:i/>
          <w:sz w:val="24"/>
          <w:szCs w:val="24"/>
        </w:rPr>
        <w:t>Tenure</w:t>
      </w:r>
      <w:r>
        <w:rPr>
          <w:rFonts w:ascii="Times New Roman" w:hAnsi="Times New Roman" w:cs="Times New Roman"/>
          <w:b/>
          <w:sz w:val="24"/>
          <w:szCs w:val="24"/>
        </w:rPr>
        <w:t xml:space="preserve"> terhadap Kualitas Audit</w:t>
      </w:r>
    </w:p>
    <w:p w:rsidR="00295F51" w:rsidRPr="00C0163C" w:rsidRDefault="00295F51" w:rsidP="00295F51">
      <w:pPr>
        <w:spacing w:line="24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Hasil penelitian dengan menggunkan regresi logistik menunjukan bahwa koefisien regresi sebesar -0,36 dan sig. sebesar 0,952 yang lebih besar dari nilai koefisien α sebesar 5% (0,05) yang artinya hipotesis kedua ditolak. Dari hasil </w:t>
      </w:r>
      <w:r>
        <w:rPr>
          <w:rFonts w:ascii="Times New Roman" w:hAnsi="Times New Roman" w:cs="Times New Roman"/>
          <w:sz w:val="24"/>
          <w:szCs w:val="24"/>
        </w:rPr>
        <w:lastRenderedPageBreak/>
        <w:t xml:space="preserve">tersebut dapat disimpulkan bahwa variabel audit </w:t>
      </w:r>
      <w:r>
        <w:rPr>
          <w:rFonts w:ascii="Times New Roman" w:hAnsi="Times New Roman" w:cs="Times New Roman"/>
          <w:i/>
          <w:sz w:val="24"/>
          <w:szCs w:val="24"/>
        </w:rPr>
        <w:t>tenure</w:t>
      </w:r>
      <w:r>
        <w:rPr>
          <w:rFonts w:ascii="Times New Roman" w:hAnsi="Times New Roman" w:cs="Times New Roman"/>
          <w:sz w:val="24"/>
          <w:szCs w:val="24"/>
        </w:rPr>
        <w:t xml:space="preserve"> tidak berpengaruh terhadap kualitas audit. Hal ini sejalan dengan hasil penelitian yang dilakukan oleh Pramaswaradana, I,. G,. &amp; Astika, C,. D,. (2018), Pertamy, R,. &amp; Lestari, T., (2018) dan Prasetia, I,. &amp; Rozali,. (2016).  Adanya penolakan atas hipotesis ini dikarenakan masa perikatan audit bukan patokan bahwa hasil audit akan berkualitas, masa perikatan yang lama dengan auditor akan membuat ancaman bagi keobjektivitasannya dalam, sehingga tidak muncul keberanian untuk </w:t>
      </w:r>
    </w:p>
    <w:p w:rsidR="00295F51" w:rsidRDefault="00295F51" w:rsidP="00295F51">
      <w:pPr>
        <w:spacing w:line="240" w:lineRule="auto"/>
        <w:jc w:val="both"/>
        <w:rPr>
          <w:rFonts w:ascii="Times New Roman" w:hAnsi="Times New Roman" w:cs="Times New Roman"/>
          <w:b/>
          <w:sz w:val="24"/>
          <w:szCs w:val="24"/>
        </w:rPr>
      </w:pPr>
      <w:r>
        <w:rPr>
          <w:rFonts w:ascii="Times New Roman" w:hAnsi="Times New Roman" w:cs="Times New Roman"/>
          <w:b/>
          <w:sz w:val="24"/>
          <w:szCs w:val="24"/>
        </w:rPr>
        <w:t>Pengaruh Rotasi Audit terhadap Kualitas Audit</w:t>
      </w:r>
    </w:p>
    <w:p w:rsidR="00295F51" w:rsidRPr="006354C0" w:rsidRDefault="00295F51" w:rsidP="00295F51">
      <w:pPr>
        <w:spacing w:line="24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Hasil penelitian dengan menggunakan regresi logistik yang menunjukkan bahwa koefisien regresi -1,101 dan sig. sebesar 0,372 yang lebih besar dari nilai koefisien α sebesar 5% (0,05) yang artinya hipotesis ketiga ditolak. Dari hasil tersebut dapat disimpulkan bahwa rotasi audit tidak berpengaruh terhadap kualitas audit. Hal ini sejalan dengan penelitian yang dilakukan oleh Andriani, N., &amp; Nursiam, (2017), Pertamy, R,. &amp; Lestari, T,. (2018) dan Prasetia, I,. &amp; rozali, R,. (2016). Hal ini disebabkan karena pasar sebenarnya tidak terlalu peduli apakah auditor yang menyatakan opini audit pada laporan keuangan tahunan tersebut pernah dirotasi atau tidak.</w:t>
      </w:r>
    </w:p>
    <w:p w:rsidR="00295F51" w:rsidRDefault="00295F51" w:rsidP="00295F51">
      <w:pPr>
        <w:spacing w:line="240" w:lineRule="auto"/>
        <w:jc w:val="both"/>
        <w:rPr>
          <w:rFonts w:ascii="Times New Roman" w:hAnsi="Times New Roman" w:cs="Times New Roman"/>
          <w:b/>
          <w:sz w:val="24"/>
          <w:szCs w:val="24"/>
        </w:rPr>
      </w:pPr>
      <w:r>
        <w:rPr>
          <w:rFonts w:ascii="Times New Roman" w:hAnsi="Times New Roman" w:cs="Times New Roman"/>
          <w:b/>
          <w:sz w:val="24"/>
          <w:szCs w:val="24"/>
        </w:rPr>
        <w:t>Pengaruh Reputasi Auditor terhadap Kualitas Audit</w:t>
      </w:r>
    </w:p>
    <w:p w:rsidR="00295F51" w:rsidRDefault="00295F51" w:rsidP="00295F51">
      <w:pPr>
        <w:spacing w:line="24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Hasil penelitian dengan menggunakan regresi logistik menunjukan bahwa koefisien regresi sebesar -3,336 dan sig. sebesar 0,031 yang lebih kecil dari nilai koefisien α sebesar 5% (0,05) yang artinya hipotesis ke empat ditolak. Dari hasil tersebut dapat disimpulkan bahwa variabel reputasi auditor  berpengaruh neatif signifikan terhadap kualitas audit. Hasil ini sejalan dengan penelitian yang dilakukan oleh Novrilia, et.al yang menyatakan bahwa tidak semua KAP berukuran besar </w:t>
      </w:r>
      <w:r>
        <w:rPr>
          <w:rFonts w:ascii="Times New Roman" w:hAnsi="Times New Roman" w:cs="Times New Roman"/>
          <w:i/>
          <w:sz w:val="24"/>
          <w:szCs w:val="24"/>
        </w:rPr>
        <w:t xml:space="preserve">(Big Four) </w:t>
      </w:r>
      <w:r>
        <w:rPr>
          <w:rFonts w:ascii="Times New Roman" w:hAnsi="Times New Roman" w:cs="Times New Roman"/>
          <w:sz w:val="24"/>
          <w:szCs w:val="24"/>
        </w:rPr>
        <w:t xml:space="preserve"> menghasilkan audit berkualitas tinggi, artinya audit yang berkualitas sebesarnya tergantung pada auditor di KAP itu sendiri dalam mengaudit perusahaan. Dengan adanya nperaturan yang semakin ketat membuat auditor tidak dapat bertindak dengan semuanya sehingga auditor harus menigkatkan kinerja profesionalnya dalam melaksanakan audit.</w:t>
      </w:r>
    </w:p>
    <w:p w:rsidR="00295F51" w:rsidRDefault="00295F51" w:rsidP="00295F51">
      <w:pPr>
        <w:spacing w:line="240" w:lineRule="auto"/>
        <w:jc w:val="both"/>
        <w:rPr>
          <w:rFonts w:ascii="Times New Roman" w:hAnsi="Times New Roman" w:cs="Times New Roman"/>
          <w:sz w:val="24"/>
          <w:szCs w:val="24"/>
        </w:rPr>
      </w:pPr>
    </w:p>
    <w:p w:rsidR="00295F51" w:rsidRPr="00EE3F46" w:rsidRDefault="00EE3F46" w:rsidP="00EE3F46">
      <w:pPr>
        <w:pStyle w:val="Heading1"/>
        <w:rPr>
          <w:rFonts w:ascii="Times New Roman" w:hAnsi="Times New Roman" w:cs="Times New Roman"/>
          <w:b/>
          <w:color w:val="auto"/>
          <w:sz w:val="24"/>
          <w:szCs w:val="24"/>
        </w:rPr>
      </w:pPr>
      <w:r w:rsidRPr="00EE3F46">
        <w:rPr>
          <w:rFonts w:ascii="Times New Roman" w:hAnsi="Times New Roman" w:cs="Times New Roman"/>
          <w:b/>
          <w:color w:val="auto"/>
          <w:sz w:val="24"/>
          <w:szCs w:val="24"/>
        </w:rPr>
        <w:t>5. Ke</w:t>
      </w:r>
      <w:r w:rsidR="00295F51" w:rsidRPr="00EE3F46">
        <w:rPr>
          <w:rFonts w:ascii="Times New Roman" w:hAnsi="Times New Roman" w:cs="Times New Roman"/>
          <w:b/>
          <w:color w:val="auto"/>
          <w:sz w:val="24"/>
          <w:szCs w:val="24"/>
        </w:rPr>
        <w:t>simpulan</w:t>
      </w:r>
    </w:p>
    <w:p w:rsidR="00295F51" w:rsidRDefault="00295F51" w:rsidP="00295F51">
      <w:pPr>
        <w:spacing w:line="240" w:lineRule="auto"/>
        <w:ind w:firstLine="644"/>
        <w:jc w:val="both"/>
        <w:rPr>
          <w:rFonts w:ascii="Times New Roman" w:hAnsi="Times New Roman" w:cs="Times New Roman"/>
          <w:sz w:val="24"/>
          <w:szCs w:val="24"/>
        </w:rPr>
      </w:pPr>
      <w:r>
        <w:rPr>
          <w:rFonts w:ascii="Times New Roman" w:hAnsi="Times New Roman" w:cs="Times New Roman"/>
          <w:sz w:val="24"/>
          <w:szCs w:val="24"/>
        </w:rPr>
        <w:t>Berdasarkan data yang telah dikumpulkan serta pengujian yang telah dilakukan, maka kesimpulan yang dapat diambil dari penelitian ini adalah:</w:t>
      </w:r>
    </w:p>
    <w:p w:rsidR="00295F51" w:rsidRDefault="00295F51" w:rsidP="00295F51">
      <w:pPr>
        <w:pStyle w:val="ListParagraph"/>
        <w:numPr>
          <w:ilvl w:val="0"/>
          <w:numId w:val="5"/>
        </w:numPr>
        <w:spacing w:line="240" w:lineRule="auto"/>
        <w:jc w:val="both"/>
        <w:rPr>
          <w:rFonts w:ascii="Times New Roman" w:hAnsi="Times New Roman" w:cs="Times New Roman"/>
          <w:sz w:val="24"/>
          <w:szCs w:val="24"/>
        </w:rPr>
      </w:pPr>
      <w:r>
        <w:rPr>
          <w:rFonts w:ascii="Times New Roman" w:hAnsi="Times New Roman" w:cs="Times New Roman"/>
          <w:i/>
          <w:sz w:val="24"/>
          <w:szCs w:val="24"/>
        </w:rPr>
        <w:t>Fee</w:t>
      </w:r>
      <w:r>
        <w:rPr>
          <w:rFonts w:ascii="Times New Roman" w:hAnsi="Times New Roman" w:cs="Times New Roman"/>
          <w:sz w:val="24"/>
          <w:szCs w:val="24"/>
        </w:rPr>
        <w:t xml:space="preserve"> audit tidak berpengaruh terhadap kualitas audit pada perusahaan pertambangan yang terdaftar di Bursa Efek Indonesia periode 2016-2018</w:t>
      </w:r>
    </w:p>
    <w:p w:rsidR="00295F51" w:rsidRDefault="00295F51" w:rsidP="00295F51">
      <w:pPr>
        <w:pStyle w:val="ListParagraph"/>
        <w:numPr>
          <w:ilvl w:val="0"/>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Audit</w:t>
      </w:r>
      <w:r>
        <w:rPr>
          <w:rFonts w:ascii="Times New Roman" w:hAnsi="Times New Roman" w:cs="Times New Roman"/>
          <w:i/>
          <w:sz w:val="24"/>
          <w:szCs w:val="24"/>
        </w:rPr>
        <w:t xml:space="preserve"> tenure</w:t>
      </w:r>
      <w:r>
        <w:rPr>
          <w:rFonts w:ascii="Times New Roman" w:hAnsi="Times New Roman" w:cs="Times New Roman"/>
          <w:sz w:val="24"/>
          <w:szCs w:val="24"/>
        </w:rPr>
        <w:t xml:space="preserve"> tidak berpengaruh terhadap kualitas audit pada perusahaan pertambangan yang terdaftar di Bursa Efek Indonesia periode 2016-2018</w:t>
      </w:r>
    </w:p>
    <w:p w:rsidR="00295F51" w:rsidRDefault="00295F51" w:rsidP="00295F51">
      <w:pPr>
        <w:pStyle w:val="ListParagraph"/>
        <w:numPr>
          <w:ilvl w:val="0"/>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Rotosi audit tidak berpengaruh terhadap kualitas audit pada perusahaan pertambangan yang terdaftar di Bursa Efek Indonesia periode 2016-2018</w:t>
      </w:r>
    </w:p>
    <w:p w:rsidR="00295F51" w:rsidRDefault="00295F51" w:rsidP="00295F51">
      <w:pPr>
        <w:pStyle w:val="ListParagraph"/>
        <w:numPr>
          <w:ilvl w:val="0"/>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Reputasi auditor berpengaruh negatif signifikan terhadap kualitas audit pada perusahaan pertambangan yang terdaftar di Bursa Efek Indonesia periode 2016-2018.</w:t>
      </w:r>
    </w:p>
    <w:p w:rsidR="00295F51" w:rsidRDefault="00295F51" w:rsidP="00295F51">
      <w:pPr>
        <w:spacing w:line="240" w:lineRule="auto"/>
        <w:jc w:val="both"/>
        <w:rPr>
          <w:rFonts w:ascii="Times New Roman" w:hAnsi="Times New Roman" w:cs="Times New Roman"/>
          <w:b/>
          <w:sz w:val="24"/>
          <w:szCs w:val="24"/>
        </w:rPr>
      </w:pPr>
    </w:p>
    <w:p w:rsidR="00295F51" w:rsidRDefault="00295F51" w:rsidP="00EE3F46">
      <w:pPr>
        <w:pStyle w:val="Heading1"/>
        <w:rPr>
          <w:rFonts w:ascii="Times New Roman" w:hAnsi="Times New Roman" w:cs="Times New Roman"/>
          <w:b/>
          <w:sz w:val="24"/>
          <w:szCs w:val="24"/>
        </w:rPr>
      </w:pPr>
      <w:r>
        <w:rPr>
          <w:rFonts w:ascii="Times New Roman" w:hAnsi="Times New Roman" w:cs="Times New Roman"/>
          <w:b/>
          <w:sz w:val="24"/>
          <w:szCs w:val="24"/>
        </w:rPr>
        <w:t>Daftar Pustaka</w:t>
      </w:r>
    </w:p>
    <w:p w:rsidR="00A53317" w:rsidRPr="00A53317" w:rsidRDefault="00A53317" w:rsidP="00A53317">
      <w:pPr>
        <w:tabs>
          <w:tab w:val="left" w:pos="851"/>
        </w:tabs>
        <w:ind w:left="567" w:hanging="567"/>
        <w:jc w:val="both"/>
        <w:rPr>
          <w:rFonts w:ascii="Times New Roman" w:hAnsi="Times New Roman" w:cs="Times New Roman"/>
          <w:sz w:val="24"/>
          <w:szCs w:val="24"/>
        </w:rPr>
      </w:pPr>
      <w:r w:rsidRPr="00B1375D">
        <w:rPr>
          <w:rFonts w:ascii="Times New Roman" w:hAnsi="Times New Roman" w:cs="Times New Roman"/>
          <w:sz w:val="24"/>
          <w:szCs w:val="24"/>
        </w:rPr>
        <w:t xml:space="preserve">Agoes, Sukrisno,(2012) </w:t>
      </w:r>
      <w:r w:rsidRPr="00B1375D">
        <w:rPr>
          <w:rFonts w:ascii="Times New Roman" w:hAnsi="Times New Roman" w:cs="Times New Roman"/>
          <w:i/>
          <w:sz w:val="24"/>
          <w:szCs w:val="24"/>
        </w:rPr>
        <w:t>Auditing, Petunjuk Praktis Pemeriksaan Akuntan Oleh Akuntan Publik</w:t>
      </w:r>
      <w:r w:rsidRPr="00B1375D">
        <w:rPr>
          <w:rFonts w:ascii="Times New Roman" w:hAnsi="Times New Roman" w:cs="Times New Roman"/>
          <w:sz w:val="24"/>
          <w:szCs w:val="24"/>
        </w:rPr>
        <w:t xml:space="preserve">, Buku 1, Edisi 4, Salemba Empat , Jakarta. </w:t>
      </w:r>
    </w:p>
    <w:p w:rsidR="00295F51" w:rsidRDefault="00295F51" w:rsidP="00295F51">
      <w:pPr>
        <w:tabs>
          <w:tab w:val="left" w:pos="851"/>
        </w:tabs>
        <w:ind w:left="567" w:hanging="567"/>
        <w:jc w:val="both"/>
        <w:rPr>
          <w:rFonts w:ascii="Times New Roman" w:hAnsi="Times New Roman" w:cs="Times New Roman"/>
          <w:sz w:val="24"/>
          <w:szCs w:val="24"/>
        </w:rPr>
      </w:pPr>
      <w:r w:rsidRPr="00B1375D">
        <w:rPr>
          <w:rFonts w:ascii="Times New Roman" w:hAnsi="Times New Roman" w:cs="Times New Roman"/>
          <w:sz w:val="24"/>
          <w:szCs w:val="24"/>
        </w:rPr>
        <w:t xml:space="preserve">Andriani, N,. dan Nursiam. 2017. Pengaruh </w:t>
      </w:r>
      <w:r w:rsidRPr="00B1375D">
        <w:rPr>
          <w:rFonts w:ascii="Times New Roman" w:hAnsi="Times New Roman" w:cs="Times New Roman"/>
          <w:i/>
          <w:sz w:val="24"/>
          <w:szCs w:val="24"/>
        </w:rPr>
        <w:t xml:space="preserve">Fee </w:t>
      </w:r>
      <w:r w:rsidRPr="00B1375D">
        <w:rPr>
          <w:rFonts w:ascii="Times New Roman" w:hAnsi="Times New Roman" w:cs="Times New Roman"/>
          <w:sz w:val="24"/>
          <w:szCs w:val="24"/>
        </w:rPr>
        <w:t xml:space="preserve">Audit, Audit </w:t>
      </w:r>
      <w:r w:rsidRPr="00B1375D">
        <w:rPr>
          <w:rFonts w:ascii="Times New Roman" w:hAnsi="Times New Roman" w:cs="Times New Roman"/>
          <w:i/>
          <w:sz w:val="24"/>
          <w:szCs w:val="24"/>
        </w:rPr>
        <w:t>Tenure</w:t>
      </w:r>
      <w:r w:rsidRPr="00B1375D">
        <w:rPr>
          <w:rFonts w:ascii="Times New Roman" w:hAnsi="Times New Roman" w:cs="Times New Roman"/>
          <w:sz w:val="24"/>
          <w:szCs w:val="24"/>
        </w:rPr>
        <w:t xml:space="preserve">, Rotasi dan Reputasi Auditor Terhadap Kualitas Audit Studi Empiris Pada Perusahaan Manufaktur Yang Terdaftar Di Bursa Efek Indonesia Tahun 2013-2015). </w:t>
      </w:r>
      <w:r w:rsidRPr="00B1375D">
        <w:rPr>
          <w:rFonts w:ascii="Times New Roman" w:hAnsi="Times New Roman" w:cs="Times New Roman"/>
          <w:i/>
          <w:sz w:val="24"/>
          <w:szCs w:val="24"/>
        </w:rPr>
        <w:t>Riset Akuntansi Dan Keuangan</w:t>
      </w:r>
      <w:r w:rsidRPr="00B1375D">
        <w:rPr>
          <w:rFonts w:ascii="Times New Roman" w:hAnsi="Times New Roman" w:cs="Times New Roman"/>
          <w:sz w:val="24"/>
          <w:szCs w:val="24"/>
        </w:rPr>
        <w:t xml:space="preserve"> Vol. 3, Nomor.1, 2018, 29-39</w:t>
      </w:r>
    </w:p>
    <w:p w:rsidR="00A53317" w:rsidRDefault="00A53317" w:rsidP="00A53317">
      <w:pPr>
        <w:tabs>
          <w:tab w:val="left" w:pos="851"/>
        </w:tabs>
        <w:ind w:left="567" w:hanging="567"/>
        <w:jc w:val="both"/>
        <w:rPr>
          <w:rFonts w:ascii="Times New Roman" w:hAnsi="Times New Roman" w:cs="Times New Roman"/>
          <w:sz w:val="24"/>
          <w:szCs w:val="24"/>
        </w:rPr>
      </w:pPr>
      <w:r w:rsidRPr="00B1375D">
        <w:rPr>
          <w:rFonts w:ascii="Times New Roman" w:hAnsi="Times New Roman" w:cs="Times New Roman"/>
          <w:sz w:val="24"/>
          <w:szCs w:val="24"/>
        </w:rPr>
        <w:t>Giri, Efraim Ferdinan. 2010. “Pengaruh Tenure Kanto</w:t>
      </w:r>
      <w:bookmarkStart w:id="0" w:name="_GoBack"/>
      <w:bookmarkEnd w:id="0"/>
      <w:r w:rsidRPr="00B1375D">
        <w:rPr>
          <w:rFonts w:ascii="Times New Roman" w:hAnsi="Times New Roman" w:cs="Times New Roman"/>
          <w:sz w:val="24"/>
          <w:szCs w:val="24"/>
        </w:rPr>
        <w:t xml:space="preserve">r Akuntan Publik (KAP) dan Reputasi KAP Terhadap Kualitas Audit: Kasus Rotasi Wajib Auditor di Indonesia”. </w:t>
      </w:r>
      <w:r w:rsidRPr="00B1375D">
        <w:rPr>
          <w:rFonts w:ascii="Times New Roman" w:hAnsi="Times New Roman" w:cs="Times New Roman"/>
          <w:i/>
          <w:sz w:val="24"/>
          <w:szCs w:val="24"/>
        </w:rPr>
        <w:t>Simposium Nasional Akuntansi XIII</w:t>
      </w:r>
      <w:r w:rsidRPr="00B1375D">
        <w:rPr>
          <w:rFonts w:ascii="Times New Roman" w:hAnsi="Times New Roman" w:cs="Times New Roman"/>
          <w:sz w:val="24"/>
          <w:szCs w:val="24"/>
        </w:rPr>
        <w:t>, Purwokerto.</w:t>
      </w:r>
    </w:p>
    <w:p w:rsidR="00A53317" w:rsidRDefault="00A53317" w:rsidP="00A53317">
      <w:pPr>
        <w:tabs>
          <w:tab w:val="left" w:pos="851"/>
        </w:tabs>
        <w:ind w:left="567" w:hanging="567"/>
        <w:jc w:val="both"/>
        <w:rPr>
          <w:rFonts w:ascii="Times New Roman" w:hAnsi="Times New Roman" w:cs="Times New Roman"/>
          <w:i/>
          <w:sz w:val="24"/>
          <w:szCs w:val="24"/>
        </w:rPr>
      </w:pPr>
      <w:r w:rsidRPr="00A54987">
        <w:rPr>
          <w:rFonts w:ascii="Times New Roman" w:hAnsi="Times New Roman" w:cs="Times New Roman"/>
          <w:sz w:val="24"/>
          <w:szCs w:val="24"/>
        </w:rPr>
        <w:t xml:space="preserve">Ikatan </w:t>
      </w:r>
      <w:r>
        <w:rPr>
          <w:rFonts w:ascii="Times New Roman" w:hAnsi="Times New Roman" w:cs="Times New Roman"/>
          <w:sz w:val="24"/>
          <w:szCs w:val="24"/>
        </w:rPr>
        <w:t>Akuntan Publik Indonesia. 2016</w:t>
      </w:r>
      <w:r w:rsidRPr="00A54987">
        <w:rPr>
          <w:rFonts w:ascii="Times New Roman" w:hAnsi="Times New Roman" w:cs="Times New Roman"/>
          <w:sz w:val="24"/>
          <w:szCs w:val="24"/>
        </w:rPr>
        <w:t xml:space="preserve">. Peraturan Pengurus Nomor 2 Tahun 2016: </w:t>
      </w:r>
      <w:r w:rsidRPr="00A54987">
        <w:rPr>
          <w:rFonts w:ascii="Times New Roman" w:hAnsi="Times New Roman" w:cs="Times New Roman"/>
          <w:i/>
          <w:sz w:val="24"/>
          <w:szCs w:val="24"/>
        </w:rPr>
        <w:t>Tentang Penentuan Imbalan Jasa Audit Laporan Keuangan.</w:t>
      </w:r>
    </w:p>
    <w:p w:rsidR="00A53317" w:rsidRPr="00A53317" w:rsidRDefault="00A53317" w:rsidP="00A53317">
      <w:pPr>
        <w:tabs>
          <w:tab w:val="left" w:pos="851"/>
        </w:tabs>
        <w:ind w:left="567" w:hanging="567"/>
        <w:jc w:val="both"/>
        <w:rPr>
          <w:rFonts w:ascii="Times New Roman" w:hAnsi="Times New Roman" w:cs="Times New Roman"/>
          <w:sz w:val="24"/>
          <w:szCs w:val="24"/>
        </w:rPr>
      </w:pPr>
      <w:r>
        <w:rPr>
          <w:rFonts w:ascii="Times New Roman" w:hAnsi="Times New Roman" w:cs="Times New Roman"/>
          <w:sz w:val="24"/>
          <w:szCs w:val="24"/>
        </w:rPr>
        <w:t xml:space="preserve">Nadia, Nurul Fitri. 2015. Pengaruh Tenur KAP, Reputasi KAP dan Rotasi KAP Terhadap Kualitas Audit. </w:t>
      </w:r>
      <w:r>
        <w:rPr>
          <w:rFonts w:ascii="Times New Roman" w:hAnsi="Times New Roman" w:cs="Times New Roman"/>
          <w:i/>
          <w:sz w:val="24"/>
          <w:szCs w:val="24"/>
        </w:rPr>
        <w:t>Jurnal Akuntansi Bisnis.</w:t>
      </w:r>
      <w:r>
        <w:rPr>
          <w:rFonts w:ascii="Times New Roman" w:hAnsi="Times New Roman" w:cs="Times New Roman"/>
          <w:sz w:val="24"/>
          <w:szCs w:val="24"/>
        </w:rPr>
        <w:t xml:space="preserve"> Vol.XIII. No 26. Maret 2015</w:t>
      </w:r>
    </w:p>
    <w:p w:rsidR="00A53317" w:rsidRDefault="00A53317" w:rsidP="00A53317">
      <w:pPr>
        <w:tabs>
          <w:tab w:val="left" w:pos="851"/>
        </w:tabs>
        <w:ind w:left="567" w:hanging="567"/>
        <w:jc w:val="both"/>
        <w:rPr>
          <w:rFonts w:ascii="Times New Roman" w:hAnsi="Times New Roman" w:cs="Times New Roman"/>
          <w:sz w:val="24"/>
          <w:szCs w:val="24"/>
        </w:rPr>
      </w:pPr>
      <w:r w:rsidRPr="00B1375D">
        <w:rPr>
          <w:rFonts w:ascii="Times New Roman" w:hAnsi="Times New Roman" w:cs="Times New Roman"/>
          <w:sz w:val="24"/>
          <w:szCs w:val="24"/>
        </w:rPr>
        <w:t xml:space="preserve">Novrilia, H., Arza, F., I., Dan Sari, V., F. 2019. Pengaruh </w:t>
      </w:r>
      <w:r w:rsidRPr="00B1375D">
        <w:rPr>
          <w:rFonts w:ascii="Times New Roman" w:hAnsi="Times New Roman" w:cs="Times New Roman"/>
          <w:i/>
          <w:sz w:val="24"/>
          <w:szCs w:val="24"/>
        </w:rPr>
        <w:t xml:space="preserve">Fee </w:t>
      </w:r>
      <w:r w:rsidRPr="00B1375D">
        <w:rPr>
          <w:rFonts w:ascii="Times New Roman" w:hAnsi="Times New Roman" w:cs="Times New Roman"/>
          <w:sz w:val="24"/>
          <w:szCs w:val="24"/>
        </w:rPr>
        <w:t xml:space="preserve">Audit, Audit </w:t>
      </w:r>
      <w:r w:rsidRPr="00B1375D">
        <w:rPr>
          <w:rFonts w:ascii="Times New Roman" w:hAnsi="Times New Roman" w:cs="Times New Roman"/>
          <w:i/>
          <w:sz w:val="24"/>
          <w:szCs w:val="24"/>
        </w:rPr>
        <w:t xml:space="preserve">Tenure, </w:t>
      </w:r>
      <w:r w:rsidRPr="00B1375D">
        <w:rPr>
          <w:rFonts w:ascii="Times New Roman" w:hAnsi="Times New Roman" w:cs="Times New Roman"/>
          <w:sz w:val="24"/>
          <w:szCs w:val="24"/>
        </w:rPr>
        <w:t xml:space="preserve">Dan Reputasi KAP Terhadap Kualitas Audit (Studi Empiris Pada Perusahaan Yang Terdaftar Di Bursa Efek Indonesia Periode 2015-2017). </w:t>
      </w:r>
      <w:r w:rsidRPr="00B1375D">
        <w:rPr>
          <w:rFonts w:ascii="Times New Roman" w:hAnsi="Times New Roman" w:cs="Times New Roman"/>
          <w:i/>
          <w:sz w:val="24"/>
          <w:szCs w:val="24"/>
        </w:rPr>
        <w:t>Jurnal eksploresi akuntansi</w:t>
      </w:r>
      <w:r w:rsidRPr="00B1375D">
        <w:rPr>
          <w:rFonts w:ascii="Times New Roman" w:hAnsi="Times New Roman" w:cs="Times New Roman"/>
          <w:sz w:val="24"/>
          <w:szCs w:val="24"/>
        </w:rPr>
        <w:t>, vol. 1, no 1, seri b, februari 2019, hal 256-276. ISSN:2656-3649</w:t>
      </w:r>
    </w:p>
    <w:p w:rsidR="00A53317" w:rsidRPr="00A53317" w:rsidRDefault="00A53317" w:rsidP="00A53317">
      <w:pPr>
        <w:tabs>
          <w:tab w:val="left" w:pos="851"/>
        </w:tabs>
        <w:ind w:left="567" w:hanging="567"/>
        <w:jc w:val="both"/>
        <w:rPr>
          <w:rFonts w:ascii="Times New Roman" w:hAnsi="Times New Roman" w:cs="Times New Roman"/>
          <w:i/>
          <w:sz w:val="24"/>
          <w:szCs w:val="24"/>
        </w:rPr>
      </w:pPr>
      <w:r w:rsidRPr="00B1375D">
        <w:rPr>
          <w:rFonts w:ascii="Times New Roman" w:hAnsi="Times New Roman" w:cs="Times New Roman"/>
          <w:sz w:val="24"/>
          <w:szCs w:val="24"/>
        </w:rPr>
        <w:t xml:space="preserve">Peraturan Pemerintah Republik Indonesia. No 20 Tahun 2015 </w:t>
      </w:r>
      <w:r w:rsidRPr="002A04AF">
        <w:rPr>
          <w:rFonts w:ascii="Times New Roman" w:hAnsi="Times New Roman" w:cs="Times New Roman"/>
          <w:i/>
          <w:sz w:val="24"/>
          <w:szCs w:val="24"/>
        </w:rPr>
        <w:t>Tentang Praktik Akuntan Publik</w:t>
      </w:r>
    </w:p>
    <w:p w:rsidR="00A53317" w:rsidRDefault="00A53317" w:rsidP="00A53317">
      <w:pPr>
        <w:tabs>
          <w:tab w:val="left" w:pos="851"/>
        </w:tabs>
        <w:ind w:left="567" w:hanging="567"/>
        <w:jc w:val="both"/>
        <w:rPr>
          <w:rFonts w:ascii="Times New Roman" w:hAnsi="Times New Roman" w:cs="Times New Roman"/>
          <w:sz w:val="24"/>
          <w:szCs w:val="24"/>
        </w:rPr>
      </w:pPr>
      <w:r w:rsidRPr="00B1375D">
        <w:rPr>
          <w:rFonts w:ascii="Times New Roman" w:hAnsi="Times New Roman" w:cs="Times New Roman"/>
          <w:sz w:val="24"/>
          <w:szCs w:val="24"/>
        </w:rPr>
        <w:t xml:space="preserve">Permatasari, I., Y., Dan Astuti, C., D. 2018. Pengaruh </w:t>
      </w:r>
      <w:r w:rsidRPr="00B1375D">
        <w:rPr>
          <w:rFonts w:ascii="Times New Roman" w:hAnsi="Times New Roman" w:cs="Times New Roman"/>
          <w:i/>
          <w:sz w:val="24"/>
          <w:szCs w:val="24"/>
        </w:rPr>
        <w:t xml:space="preserve">Fee </w:t>
      </w:r>
      <w:r w:rsidRPr="00B1375D">
        <w:rPr>
          <w:rFonts w:ascii="Times New Roman" w:hAnsi="Times New Roman" w:cs="Times New Roman"/>
          <w:sz w:val="24"/>
          <w:szCs w:val="24"/>
        </w:rPr>
        <w:t xml:space="preserve">Audit, Rotasi Audit Dan Reputasi KAP Terhadap Kualitas Audit. </w:t>
      </w:r>
      <w:r w:rsidRPr="00B1375D">
        <w:rPr>
          <w:rFonts w:ascii="Times New Roman" w:hAnsi="Times New Roman" w:cs="Times New Roman"/>
          <w:i/>
          <w:sz w:val="24"/>
          <w:szCs w:val="24"/>
        </w:rPr>
        <w:t>Jurnal Akuntasni trisaksakti</w:t>
      </w:r>
      <w:r w:rsidRPr="00B1375D">
        <w:rPr>
          <w:rFonts w:ascii="Times New Roman" w:hAnsi="Times New Roman" w:cs="Times New Roman"/>
          <w:sz w:val="24"/>
          <w:szCs w:val="24"/>
        </w:rPr>
        <w:t xml:space="preserve"> Volume.5 nomor. 1 februari 2018:81-94. Doi : </w:t>
      </w:r>
      <w:hyperlink r:id="rId9" w:history="1">
        <w:r w:rsidRPr="00B1375D">
          <w:rPr>
            <w:rStyle w:val="Hyperlink"/>
            <w:rFonts w:ascii="Times New Roman" w:hAnsi="Times New Roman" w:cs="Times New Roman"/>
            <w:sz w:val="24"/>
            <w:szCs w:val="24"/>
          </w:rPr>
          <w:t>http://dx.doi.org/10.25105/jat.v5i1.4839</w:t>
        </w:r>
      </w:hyperlink>
      <w:r w:rsidRPr="00B1375D">
        <w:rPr>
          <w:rFonts w:ascii="Times New Roman" w:hAnsi="Times New Roman" w:cs="Times New Roman"/>
          <w:sz w:val="24"/>
          <w:szCs w:val="24"/>
        </w:rPr>
        <w:t>. ISSN: 2339-0832</w:t>
      </w:r>
    </w:p>
    <w:p w:rsidR="00A53317" w:rsidRPr="00B1375D" w:rsidRDefault="00A53317" w:rsidP="00A53317">
      <w:pPr>
        <w:tabs>
          <w:tab w:val="left" w:pos="851"/>
        </w:tabs>
        <w:ind w:left="567" w:hanging="567"/>
        <w:jc w:val="both"/>
        <w:rPr>
          <w:rFonts w:ascii="Times New Roman" w:hAnsi="Times New Roman" w:cs="Times New Roman"/>
          <w:i/>
          <w:sz w:val="24"/>
          <w:szCs w:val="24"/>
        </w:rPr>
      </w:pPr>
      <w:r>
        <w:rPr>
          <w:rFonts w:ascii="Times New Roman" w:hAnsi="Times New Roman" w:cs="Times New Roman"/>
          <w:sz w:val="24"/>
          <w:szCs w:val="24"/>
        </w:rPr>
        <w:t xml:space="preserve">PSA No.04. Standar Auditing Seksi 230. 2011. </w:t>
      </w:r>
      <w:r w:rsidRPr="00B1375D">
        <w:rPr>
          <w:rFonts w:ascii="Times New Roman" w:hAnsi="Times New Roman" w:cs="Times New Roman"/>
          <w:i/>
          <w:sz w:val="24"/>
          <w:szCs w:val="24"/>
        </w:rPr>
        <w:t>Penggunaan Kemahiran Profesional Dengan Cermat Dan Seksama Dalam Pelaksanaan Pekerjaan Auditor.</w:t>
      </w:r>
    </w:p>
    <w:p w:rsidR="00A53317" w:rsidRDefault="00A53317" w:rsidP="00A53317">
      <w:pPr>
        <w:tabs>
          <w:tab w:val="left" w:pos="851"/>
        </w:tabs>
        <w:ind w:left="567" w:hanging="567"/>
        <w:jc w:val="both"/>
        <w:rPr>
          <w:rFonts w:ascii="Times New Roman" w:hAnsi="Times New Roman" w:cs="Times New Roman"/>
          <w:sz w:val="24"/>
          <w:szCs w:val="24"/>
        </w:rPr>
      </w:pPr>
      <w:r w:rsidRPr="00B1375D">
        <w:rPr>
          <w:rFonts w:ascii="Times New Roman" w:hAnsi="Times New Roman" w:cs="Times New Roman"/>
          <w:sz w:val="24"/>
          <w:szCs w:val="24"/>
        </w:rPr>
        <w:t xml:space="preserve">PSA No. 30. Standar Auditing Seksi 341. </w:t>
      </w:r>
      <w:r w:rsidRPr="00B1375D">
        <w:rPr>
          <w:rFonts w:ascii="Times New Roman" w:hAnsi="Times New Roman" w:cs="Times New Roman"/>
          <w:i/>
          <w:sz w:val="24"/>
          <w:szCs w:val="24"/>
        </w:rPr>
        <w:t>Pertimbangan Auditor Atas Kemampuan Entitas Dalam Mempertahankan Kelangsungan Hidupnya</w:t>
      </w:r>
      <w:r w:rsidRPr="00B1375D">
        <w:rPr>
          <w:rFonts w:ascii="Times New Roman" w:hAnsi="Times New Roman" w:cs="Times New Roman"/>
          <w:sz w:val="24"/>
          <w:szCs w:val="24"/>
        </w:rPr>
        <w:t xml:space="preserve">. </w:t>
      </w:r>
    </w:p>
    <w:p w:rsidR="00A53317" w:rsidRPr="00B1375D" w:rsidRDefault="00A53317" w:rsidP="00A53317">
      <w:pPr>
        <w:tabs>
          <w:tab w:val="left" w:pos="851"/>
        </w:tabs>
        <w:ind w:left="567" w:hanging="567"/>
        <w:jc w:val="both"/>
        <w:rPr>
          <w:rFonts w:ascii="Times New Roman" w:hAnsi="Times New Roman" w:cs="Times New Roman"/>
          <w:sz w:val="24"/>
          <w:szCs w:val="24"/>
        </w:rPr>
      </w:pPr>
      <w:r w:rsidRPr="00B1375D">
        <w:rPr>
          <w:rFonts w:ascii="Times New Roman" w:hAnsi="Times New Roman" w:cs="Times New Roman"/>
          <w:sz w:val="24"/>
          <w:szCs w:val="24"/>
        </w:rPr>
        <w:t xml:space="preserve">Purwita, C., A. 2018. Pengaruh Rasio Profabilitas, Likuiditas, Dan </w:t>
      </w:r>
      <w:r w:rsidRPr="00B1375D">
        <w:rPr>
          <w:rFonts w:ascii="Times New Roman" w:hAnsi="Times New Roman" w:cs="Times New Roman"/>
          <w:i/>
          <w:sz w:val="24"/>
          <w:szCs w:val="24"/>
        </w:rPr>
        <w:t>Leverage</w:t>
      </w:r>
      <w:r w:rsidRPr="00B1375D">
        <w:rPr>
          <w:rFonts w:ascii="Times New Roman" w:hAnsi="Times New Roman" w:cs="Times New Roman"/>
          <w:sz w:val="24"/>
          <w:szCs w:val="24"/>
        </w:rPr>
        <w:t xml:space="preserve"> Terhadap Opini Audit </w:t>
      </w:r>
      <w:r w:rsidRPr="00B1375D">
        <w:rPr>
          <w:rFonts w:ascii="Times New Roman" w:hAnsi="Times New Roman" w:cs="Times New Roman"/>
          <w:i/>
          <w:sz w:val="24"/>
          <w:szCs w:val="24"/>
        </w:rPr>
        <w:t>Going Concern</w:t>
      </w:r>
      <w:r w:rsidRPr="00B1375D">
        <w:rPr>
          <w:rFonts w:ascii="Times New Roman" w:hAnsi="Times New Roman" w:cs="Times New Roman"/>
          <w:sz w:val="24"/>
          <w:szCs w:val="24"/>
        </w:rPr>
        <w:t xml:space="preserve"> (Studi Pada Perusahaan Sektor Pertambangan Yang Terdaftar Di Bursa Efek Indonesia Tahun 2012-2016). </w:t>
      </w:r>
      <w:r w:rsidRPr="002A04AF">
        <w:rPr>
          <w:rFonts w:ascii="Times New Roman" w:hAnsi="Times New Roman" w:cs="Times New Roman"/>
          <w:i/>
          <w:sz w:val="24"/>
          <w:szCs w:val="24"/>
        </w:rPr>
        <w:t>Skripsi</w:t>
      </w:r>
      <w:r w:rsidRPr="00B1375D">
        <w:rPr>
          <w:rFonts w:ascii="Times New Roman" w:hAnsi="Times New Roman" w:cs="Times New Roman"/>
          <w:sz w:val="24"/>
          <w:szCs w:val="24"/>
        </w:rPr>
        <w:t>. Universitas Mercu Buana Yogyakarta.</w:t>
      </w:r>
    </w:p>
    <w:p w:rsidR="00A53317" w:rsidRDefault="00A53317" w:rsidP="00A53317">
      <w:pPr>
        <w:tabs>
          <w:tab w:val="left" w:pos="851"/>
        </w:tabs>
        <w:ind w:left="567" w:hanging="567"/>
        <w:jc w:val="both"/>
        <w:rPr>
          <w:rFonts w:ascii="Times New Roman" w:hAnsi="Times New Roman" w:cs="Times New Roman"/>
          <w:color w:val="222222"/>
          <w:sz w:val="24"/>
          <w:szCs w:val="24"/>
          <w:shd w:val="clear" w:color="auto" w:fill="FFFFFF"/>
        </w:rPr>
      </w:pPr>
      <w:r w:rsidRPr="00710978">
        <w:rPr>
          <w:rFonts w:ascii="Times New Roman" w:hAnsi="Times New Roman" w:cs="Times New Roman"/>
          <w:color w:val="222222"/>
          <w:sz w:val="24"/>
          <w:szCs w:val="24"/>
          <w:shd w:val="clear" w:color="auto" w:fill="FFFFFF"/>
        </w:rPr>
        <w:lastRenderedPageBreak/>
        <w:t>Rosnidah, I. (2010). Kualitas Audit: Refleksi Hasil Penelitian Empiris. </w:t>
      </w:r>
      <w:r w:rsidRPr="00710978">
        <w:rPr>
          <w:rFonts w:ascii="Times New Roman" w:hAnsi="Times New Roman" w:cs="Times New Roman"/>
          <w:i/>
          <w:iCs/>
          <w:color w:val="222222"/>
          <w:sz w:val="24"/>
          <w:szCs w:val="24"/>
          <w:shd w:val="clear" w:color="auto" w:fill="FFFFFF"/>
        </w:rPr>
        <w:t>Jurnal Akuntansi</w:t>
      </w:r>
      <w:r w:rsidRPr="00710978">
        <w:rPr>
          <w:rFonts w:ascii="Times New Roman" w:hAnsi="Times New Roman" w:cs="Times New Roman"/>
          <w:color w:val="222222"/>
          <w:sz w:val="24"/>
          <w:szCs w:val="24"/>
          <w:shd w:val="clear" w:color="auto" w:fill="FFFFFF"/>
        </w:rPr>
        <w:t>, </w:t>
      </w:r>
      <w:r w:rsidRPr="00710978">
        <w:rPr>
          <w:rFonts w:ascii="Times New Roman" w:hAnsi="Times New Roman" w:cs="Times New Roman"/>
          <w:i/>
          <w:iCs/>
          <w:color w:val="222222"/>
          <w:sz w:val="24"/>
          <w:szCs w:val="24"/>
          <w:shd w:val="clear" w:color="auto" w:fill="FFFFFF"/>
        </w:rPr>
        <w:t>14</w:t>
      </w:r>
      <w:r w:rsidRPr="00710978">
        <w:rPr>
          <w:rFonts w:ascii="Times New Roman" w:hAnsi="Times New Roman" w:cs="Times New Roman"/>
          <w:color w:val="222222"/>
          <w:sz w:val="24"/>
          <w:szCs w:val="24"/>
          <w:shd w:val="clear" w:color="auto" w:fill="FFFFFF"/>
        </w:rPr>
        <w:t>(3), 329-336.</w:t>
      </w:r>
    </w:p>
    <w:p w:rsidR="00A21636" w:rsidRPr="00710978" w:rsidRDefault="00A21636" w:rsidP="00A21636">
      <w:pPr>
        <w:tabs>
          <w:tab w:val="left" w:pos="851"/>
        </w:tabs>
        <w:ind w:left="567" w:hanging="567"/>
        <w:jc w:val="both"/>
        <w:rPr>
          <w:rFonts w:ascii="Times New Roman" w:hAnsi="Times New Roman" w:cs="Times New Roman"/>
          <w:sz w:val="24"/>
          <w:szCs w:val="24"/>
        </w:rPr>
      </w:pPr>
      <w:r w:rsidRPr="00B1375D">
        <w:rPr>
          <w:rFonts w:ascii="Times New Roman" w:hAnsi="Times New Roman" w:cs="Times New Roman"/>
          <w:sz w:val="24"/>
          <w:szCs w:val="24"/>
        </w:rPr>
        <w:t xml:space="preserve">Sugiyono. 2014. Metode Penelitian Bisnis (Pendekatan Kuantitatif, Kualitatif, dan R&amp;D). Bandung: Alfabeta. </w:t>
      </w:r>
    </w:p>
    <w:p w:rsidR="00A53317" w:rsidRDefault="00EE3F46" w:rsidP="00A53317">
      <w:pPr>
        <w:spacing w:line="240" w:lineRule="auto"/>
        <w:jc w:val="both"/>
        <w:rPr>
          <w:rFonts w:ascii="Times New Roman" w:hAnsi="Times New Roman" w:cs="Times New Roman"/>
          <w:sz w:val="24"/>
          <w:szCs w:val="24"/>
        </w:rPr>
      </w:pPr>
      <w:hyperlink r:id="rId10" w:history="1">
        <w:r w:rsidR="00A53317" w:rsidRPr="000630B8">
          <w:rPr>
            <w:rStyle w:val="Hyperlink"/>
            <w:rFonts w:ascii="Times New Roman" w:hAnsi="Times New Roman" w:cs="Times New Roman"/>
            <w:sz w:val="24"/>
            <w:szCs w:val="24"/>
          </w:rPr>
          <w:t>www.idx.co.id</w:t>
        </w:r>
      </w:hyperlink>
    </w:p>
    <w:p w:rsidR="00295F51" w:rsidRPr="00295F51" w:rsidRDefault="00295F51" w:rsidP="00295F51">
      <w:pPr>
        <w:spacing w:line="240" w:lineRule="auto"/>
        <w:jc w:val="both"/>
        <w:rPr>
          <w:rFonts w:ascii="Times New Roman" w:hAnsi="Times New Roman" w:cs="Times New Roman"/>
          <w:b/>
          <w:sz w:val="24"/>
          <w:szCs w:val="24"/>
        </w:rPr>
      </w:pPr>
    </w:p>
    <w:p w:rsidR="00295F51" w:rsidRPr="00295F51" w:rsidRDefault="00295F51" w:rsidP="00295F51">
      <w:pPr>
        <w:autoSpaceDE w:val="0"/>
        <w:autoSpaceDN w:val="0"/>
        <w:adjustRightInd w:val="0"/>
        <w:spacing w:after="0" w:line="480" w:lineRule="auto"/>
        <w:jc w:val="both"/>
        <w:rPr>
          <w:rFonts w:ascii="Times New Roman" w:hAnsi="Times New Roman" w:cs="Times New Roman"/>
          <w:b/>
          <w:sz w:val="24"/>
          <w:szCs w:val="24"/>
        </w:rPr>
      </w:pPr>
    </w:p>
    <w:p w:rsidR="00FB1A72" w:rsidRPr="00077861" w:rsidRDefault="00FB1A72" w:rsidP="00FB1A72">
      <w:pPr>
        <w:autoSpaceDE w:val="0"/>
        <w:autoSpaceDN w:val="0"/>
        <w:adjustRightInd w:val="0"/>
        <w:spacing w:after="0" w:line="240" w:lineRule="auto"/>
        <w:jc w:val="both"/>
        <w:rPr>
          <w:rFonts w:ascii="Times New Roman" w:hAnsi="Times New Roman" w:cs="Times New Roman"/>
          <w:sz w:val="24"/>
          <w:szCs w:val="24"/>
        </w:rPr>
      </w:pPr>
    </w:p>
    <w:sectPr w:rsidR="00FB1A72" w:rsidRPr="00077861" w:rsidSect="00A50531">
      <w:pgSz w:w="11906" w:h="16838"/>
      <w:pgMar w:top="2268" w:right="2268" w:bottom="170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73406A"/>
    <w:multiLevelType w:val="hybridMultilevel"/>
    <w:tmpl w:val="A53EBE08"/>
    <w:lvl w:ilvl="0" w:tplc="04210011">
      <w:start w:val="1"/>
      <w:numFmt w:val="decimal"/>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1" w15:restartNumberingAfterBreak="0">
    <w:nsid w:val="203663CC"/>
    <w:multiLevelType w:val="hybridMultilevel"/>
    <w:tmpl w:val="93746D30"/>
    <w:lvl w:ilvl="0" w:tplc="04210019">
      <w:start w:val="1"/>
      <w:numFmt w:val="lowerLetter"/>
      <w:lvlText w:val="%1."/>
      <w:lvlJc w:val="left"/>
      <w:pPr>
        <w:ind w:left="644" w:hanging="360"/>
      </w:p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 w15:restartNumberingAfterBreak="0">
    <w:nsid w:val="2D8A3418"/>
    <w:multiLevelType w:val="hybridMultilevel"/>
    <w:tmpl w:val="55B0BF3C"/>
    <w:lvl w:ilvl="0" w:tplc="0421000F">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3" w15:restartNumberingAfterBreak="0">
    <w:nsid w:val="4B9D0B21"/>
    <w:multiLevelType w:val="hybridMultilevel"/>
    <w:tmpl w:val="2DC443A4"/>
    <w:lvl w:ilvl="0" w:tplc="04210011">
      <w:start w:val="1"/>
      <w:numFmt w:val="decimal"/>
      <w:lvlText w:val="%1)"/>
      <w:lvlJc w:val="left"/>
      <w:pPr>
        <w:ind w:left="2356" w:hanging="360"/>
      </w:pPr>
    </w:lvl>
    <w:lvl w:ilvl="1" w:tplc="04210019" w:tentative="1">
      <w:start w:val="1"/>
      <w:numFmt w:val="lowerLetter"/>
      <w:lvlText w:val="%2."/>
      <w:lvlJc w:val="left"/>
      <w:pPr>
        <w:ind w:left="3076" w:hanging="360"/>
      </w:pPr>
    </w:lvl>
    <w:lvl w:ilvl="2" w:tplc="0421001B" w:tentative="1">
      <w:start w:val="1"/>
      <w:numFmt w:val="lowerRoman"/>
      <w:lvlText w:val="%3."/>
      <w:lvlJc w:val="right"/>
      <w:pPr>
        <w:ind w:left="3796" w:hanging="180"/>
      </w:pPr>
    </w:lvl>
    <w:lvl w:ilvl="3" w:tplc="0421000F" w:tentative="1">
      <w:start w:val="1"/>
      <w:numFmt w:val="decimal"/>
      <w:lvlText w:val="%4."/>
      <w:lvlJc w:val="left"/>
      <w:pPr>
        <w:ind w:left="4516" w:hanging="360"/>
      </w:pPr>
    </w:lvl>
    <w:lvl w:ilvl="4" w:tplc="04210019" w:tentative="1">
      <w:start w:val="1"/>
      <w:numFmt w:val="lowerLetter"/>
      <w:lvlText w:val="%5."/>
      <w:lvlJc w:val="left"/>
      <w:pPr>
        <w:ind w:left="5236" w:hanging="360"/>
      </w:pPr>
    </w:lvl>
    <w:lvl w:ilvl="5" w:tplc="0421001B" w:tentative="1">
      <w:start w:val="1"/>
      <w:numFmt w:val="lowerRoman"/>
      <w:lvlText w:val="%6."/>
      <w:lvlJc w:val="right"/>
      <w:pPr>
        <w:ind w:left="5956" w:hanging="180"/>
      </w:pPr>
    </w:lvl>
    <w:lvl w:ilvl="6" w:tplc="0421000F" w:tentative="1">
      <w:start w:val="1"/>
      <w:numFmt w:val="decimal"/>
      <w:lvlText w:val="%7."/>
      <w:lvlJc w:val="left"/>
      <w:pPr>
        <w:ind w:left="6676" w:hanging="360"/>
      </w:pPr>
    </w:lvl>
    <w:lvl w:ilvl="7" w:tplc="04210019" w:tentative="1">
      <w:start w:val="1"/>
      <w:numFmt w:val="lowerLetter"/>
      <w:lvlText w:val="%8."/>
      <w:lvlJc w:val="left"/>
      <w:pPr>
        <w:ind w:left="7396" w:hanging="360"/>
      </w:pPr>
    </w:lvl>
    <w:lvl w:ilvl="8" w:tplc="0421001B" w:tentative="1">
      <w:start w:val="1"/>
      <w:numFmt w:val="lowerRoman"/>
      <w:lvlText w:val="%9."/>
      <w:lvlJc w:val="right"/>
      <w:pPr>
        <w:ind w:left="8116" w:hanging="180"/>
      </w:pPr>
    </w:lvl>
  </w:abstractNum>
  <w:abstractNum w:abstractNumId="4" w15:restartNumberingAfterBreak="0">
    <w:nsid w:val="539D65A3"/>
    <w:multiLevelType w:val="hybridMultilevel"/>
    <w:tmpl w:val="BC26B304"/>
    <w:lvl w:ilvl="0" w:tplc="04210017">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531"/>
    <w:rsid w:val="000064E8"/>
    <w:rsid w:val="00014D68"/>
    <w:rsid w:val="00194E2D"/>
    <w:rsid w:val="00295F51"/>
    <w:rsid w:val="00324F75"/>
    <w:rsid w:val="00581426"/>
    <w:rsid w:val="00856F1A"/>
    <w:rsid w:val="008E4A69"/>
    <w:rsid w:val="00A16C34"/>
    <w:rsid w:val="00A21636"/>
    <w:rsid w:val="00A50531"/>
    <w:rsid w:val="00A53317"/>
    <w:rsid w:val="00EE3F46"/>
    <w:rsid w:val="00EF17B0"/>
    <w:rsid w:val="00FB1A7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01AFF"/>
  <w15:chartTrackingRefBased/>
  <w15:docId w15:val="{6E2766A9-95F3-48BC-A22D-D9BE16D45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0531"/>
  </w:style>
  <w:style w:type="paragraph" w:styleId="Heading1">
    <w:name w:val="heading 1"/>
    <w:basedOn w:val="Normal"/>
    <w:next w:val="Normal"/>
    <w:link w:val="Heading1Char"/>
    <w:uiPriority w:val="9"/>
    <w:qFormat/>
    <w:rsid w:val="00EE3F4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EE3F4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0531"/>
    <w:pPr>
      <w:ind w:left="720"/>
      <w:contextualSpacing/>
    </w:pPr>
  </w:style>
  <w:style w:type="character" w:styleId="Hyperlink">
    <w:name w:val="Hyperlink"/>
    <w:basedOn w:val="DefaultParagraphFont"/>
    <w:uiPriority w:val="99"/>
    <w:unhideWhenUsed/>
    <w:rsid w:val="00014D68"/>
    <w:rPr>
      <w:color w:val="0563C1" w:themeColor="hyperlink"/>
      <w:u w:val="single"/>
    </w:rPr>
  </w:style>
  <w:style w:type="table" w:styleId="TableGrid">
    <w:name w:val="Table Grid"/>
    <w:basedOn w:val="TableNormal"/>
    <w:uiPriority w:val="39"/>
    <w:rsid w:val="00014D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E3F4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EE3F46"/>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dx.co.id" TargetMode="External"/><Relationship Id="rId3" Type="http://schemas.openxmlformats.org/officeDocument/2006/relationships/styles" Target="styles.xml"/><Relationship Id="rId7" Type="http://schemas.openxmlformats.org/officeDocument/2006/relationships/hyperlink" Target="mailto:Verasetya91@gmail.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idx.co.id" TargetMode="External"/><Relationship Id="rId4" Type="http://schemas.openxmlformats.org/officeDocument/2006/relationships/settings" Target="settings.xml"/><Relationship Id="rId9" Type="http://schemas.openxmlformats.org/officeDocument/2006/relationships/hyperlink" Target="http://dx.doi.org/10.25105/jat.v5i1.483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19A3BE-10A1-4218-BAC9-98263B07D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17</Pages>
  <Words>5123</Words>
  <Characters>29202</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KOMPUTER 8</cp:lastModifiedBy>
  <cp:revision>2</cp:revision>
  <dcterms:created xsi:type="dcterms:W3CDTF">2020-02-01T04:03:00Z</dcterms:created>
  <dcterms:modified xsi:type="dcterms:W3CDTF">2020-02-03T09:47:00Z</dcterms:modified>
</cp:coreProperties>
</file>