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24E" w:rsidRDefault="00E83A4D">
      <w:pPr>
        <w:spacing w:before="102" w:line="276" w:lineRule="auto"/>
        <w:ind w:left="768" w:right="1214"/>
        <w:jc w:val="center"/>
        <w:rPr>
          <w:b/>
          <w:sz w:val="24"/>
        </w:rPr>
      </w:pPr>
      <w:r>
        <w:rPr>
          <w:b/>
          <w:sz w:val="24"/>
        </w:rPr>
        <w:t xml:space="preserve">HUBUNGAN ANTARA EFIKASI DIRI AKADEMIK DENGAN </w:t>
      </w:r>
      <w:r>
        <w:rPr>
          <w:b/>
          <w:i/>
          <w:sz w:val="24"/>
        </w:rPr>
        <w:t xml:space="preserve">SCHOOL WELL- BEING </w:t>
      </w:r>
      <w:r>
        <w:rPr>
          <w:b/>
          <w:sz w:val="24"/>
        </w:rPr>
        <w:t>PADA SISWA SMKN 4</w:t>
      </w:r>
      <w:r>
        <w:rPr>
          <w:b/>
          <w:sz w:val="24"/>
        </w:rPr>
        <w:t xml:space="preserve"> YOGYAKARTA</w:t>
      </w:r>
    </w:p>
    <w:p w:rsidR="0019324E" w:rsidRDefault="00E83A4D">
      <w:pPr>
        <w:spacing w:before="196"/>
        <w:ind w:left="768" w:right="1217"/>
        <w:jc w:val="center"/>
      </w:pPr>
      <w:r>
        <w:t>Fatmanita Cahyani</w:t>
      </w:r>
    </w:p>
    <w:p w:rsidR="0019324E" w:rsidRDefault="00E83A4D">
      <w:pPr>
        <w:spacing w:before="39" w:line="276" w:lineRule="auto"/>
        <w:ind w:left="3626" w:right="4080"/>
        <w:jc w:val="center"/>
        <w:rPr>
          <w:sz w:val="20"/>
        </w:rPr>
      </w:pPr>
      <w:r>
        <w:rPr>
          <w:sz w:val="20"/>
        </w:rPr>
        <w:t xml:space="preserve">Universitas Mercu Buana Yogyakarta </w:t>
      </w:r>
      <w:hyperlink r:id="rId8">
        <w:r>
          <w:rPr>
            <w:color w:val="0000FF"/>
            <w:sz w:val="20"/>
            <w:u w:val="single" w:color="0000FF"/>
          </w:rPr>
          <w:t>fatmanitacahyani@gmail.com</w:t>
        </w:r>
      </w:hyperlink>
    </w:p>
    <w:p w:rsidR="0019324E" w:rsidRDefault="0019324E">
      <w:pPr>
        <w:pStyle w:val="BodyText"/>
        <w:spacing w:before="9"/>
        <w:jc w:val="left"/>
        <w:rPr>
          <w:b w:val="0"/>
          <w:sz w:val="19"/>
        </w:rPr>
      </w:pPr>
    </w:p>
    <w:p w:rsidR="0019324E" w:rsidRDefault="00E83A4D">
      <w:pPr>
        <w:pStyle w:val="BodyText"/>
        <w:spacing w:before="91"/>
        <w:ind w:right="5279"/>
        <w:jc w:val="right"/>
      </w:pPr>
      <w:r>
        <w:t>Abstrak</w:t>
      </w:r>
    </w:p>
    <w:p w:rsidR="0019324E" w:rsidRDefault="00E83A4D">
      <w:pPr>
        <w:spacing w:before="35" w:line="276" w:lineRule="auto"/>
        <w:ind w:left="682" w:right="1126"/>
        <w:jc w:val="both"/>
      </w:pPr>
      <w:r>
        <w:t xml:space="preserve">Penelitian ini bertujuan untuk mengetahui hubungan antara efikasi diri akademik dengan </w:t>
      </w:r>
      <w:r>
        <w:rPr>
          <w:i/>
        </w:rPr>
        <w:t xml:space="preserve">school well- being </w:t>
      </w:r>
      <w:r>
        <w:t>pada siswa SMKN 4</w:t>
      </w:r>
      <w:r>
        <w:t xml:space="preserve"> Yogyakarta. Hipotesis yang diajukan dalam penelitian ini yaitu ada hubungan positif antara efikasi diri akademik </w:t>
      </w:r>
      <w:r>
        <w:rPr>
          <w:i/>
        </w:rPr>
        <w:t>dengan school wel</w:t>
      </w:r>
      <w:r>
        <w:rPr>
          <w:i/>
        </w:rPr>
        <w:t xml:space="preserve">l-being </w:t>
      </w:r>
      <w:r>
        <w:t>pada siswa SMKN 4</w:t>
      </w:r>
      <w:r>
        <w:t xml:space="preserve"> Yogyakarta. Subjek dalam penelitian ini adalah siswa SMKN </w:t>
      </w:r>
      <w:bookmarkStart w:id="0" w:name="_GoBack"/>
      <w:bookmarkEnd w:id="0"/>
      <w:r>
        <w:t>4</w:t>
      </w:r>
      <w:r>
        <w:t xml:space="preserve"> Yogyakarta sebanyak 129 siswa. Pengumpulan data dilakukan dengan Skala efikasi diri akademik dan </w:t>
      </w:r>
      <w:r>
        <w:rPr>
          <w:i/>
        </w:rPr>
        <w:t>school well-being</w:t>
      </w:r>
      <w:r>
        <w:t>. Metode analisis yang digunakan dalam penelitian in</w:t>
      </w:r>
      <w:r>
        <w:t>i yaitu korelasi Product Moment dari Karl Pearson. Berdasarkan hasil analisis data diperoleh koefisien korelasi sebesar r = 0,314 dan p = 0,001 (p &lt; 0,01). Hasil tersebut menunjukkan bahwa terdapat hubungan yang positif antara efikasi diri  akademik dengan</w:t>
      </w:r>
      <w:r>
        <w:t xml:space="preserve"> </w:t>
      </w:r>
      <w:r>
        <w:rPr>
          <w:i/>
        </w:rPr>
        <w:t xml:space="preserve">school well-being </w:t>
      </w:r>
      <w:r>
        <w:t>pada siswa SMKN 4</w:t>
      </w:r>
      <w:r>
        <w:t xml:space="preserve"> Yogyakarta. Diterimanya hipotesis dalam penelitian ini menunjukkan nila koefisien determinasi (R</w:t>
      </w:r>
      <w:r>
        <w:rPr>
          <w:vertAlign w:val="superscript"/>
        </w:rPr>
        <w:t>2</w:t>
      </w:r>
      <w:r>
        <w:t xml:space="preserve">) sebesar 0,098 bahwa efikasi diri akademik mempengaruhi </w:t>
      </w:r>
      <w:r>
        <w:rPr>
          <w:i/>
        </w:rPr>
        <w:t xml:space="preserve">school well-being </w:t>
      </w:r>
      <w:r>
        <w:t>sebesar 10,1 dan sisanya 89,9 disebabkan oleh</w:t>
      </w:r>
      <w:r>
        <w:t xml:space="preserve"> faktor</w:t>
      </w:r>
      <w:r>
        <w:rPr>
          <w:spacing w:val="-14"/>
        </w:rPr>
        <w:t xml:space="preserve"> </w:t>
      </w:r>
      <w:r>
        <w:t>lainnya.</w:t>
      </w:r>
    </w:p>
    <w:p w:rsidR="0019324E" w:rsidRDefault="0019324E">
      <w:pPr>
        <w:pStyle w:val="BodyText"/>
        <w:spacing w:before="3"/>
        <w:jc w:val="left"/>
        <w:rPr>
          <w:b w:val="0"/>
          <w:sz w:val="25"/>
        </w:rPr>
      </w:pPr>
    </w:p>
    <w:p w:rsidR="0019324E" w:rsidRDefault="00E83A4D">
      <w:pPr>
        <w:ind w:right="5344"/>
        <w:jc w:val="right"/>
        <w:rPr>
          <w:i/>
        </w:rPr>
      </w:pPr>
      <w:r>
        <w:rPr>
          <w:b/>
        </w:rPr>
        <w:t xml:space="preserve">Kata Kunci : </w:t>
      </w:r>
      <w:r>
        <w:t xml:space="preserve">efikasi diri akademik., </w:t>
      </w:r>
      <w:r>
        <w:rPr>
          <w:i/>
        </w:rPr>
        <w:t>school well-being</w:t>
      </w:r>
    </w:p>
    <w:p w:rsidR="0019324E" w:rsidRDefault="0019324E">
      <w:pPr>
        <w:pStyle w:val="BodyText"/>
        <w:jc w:val="left"/>
        <w:rPr>
          <w:b w:val="0"/>
          <w:i/>
          <w:sz w:val="24"/>
        </w:rPr>
      </w:pPr>
    </w:p>
    <w:p w:rsidR="0019324E" w:rsidRDefault="0019324E">
      <w:pPr>
        <w:pStyle w:val="BodyText"/>
        <w:spacing w:before="8"/>
        <w:jc w:val="left"/>
        <w:rPr>
          <w:b w:val="0"/>
          <w:i/>
          <w:sz w:val="32"/>
        </w:rPr>
      </w:pPr>
    </w:p>
    <w:p w:rsidR="0019324E" w:rsidRDefault="00E83A4D">
      <w:pPr>
        <w:pStyle w:val="Heading1"/>
        <w:spacing w:line="276" w:lineRule="auto"/>
        <w:ind w:right="1218" w:firstLine="0"/>
        <w:jc w:val="center"/>
      </w:pPr>
      <w:r>
        <w:t>THE RELATIONSHIP BETWEEN ACADEMIC SELF-EFFICACY WITH SCHOOL WELL-BEING IN VOCATIONAL SCHOOL 4</w:t>
      </w:r>
      <w:r>
        <w:t xml:space="preserve"> STUDENTS IN YOGYAKARTA</w:t>
      </w:r>
    </w:p>
    <w:p w:rsidR="0019324E" w:rsidRDefault="0019324E">
      <w:pPr>
        <w:pStyle w:val="BodyText"/>
        <w:spacing w:before="9"/>
        <w:jc w:val="left"/>
        <w:rPr>
          <w:sz w:val="31"/>
        </w:rPr>
      </w:pPr>
    </w:p>
    <w:p w:rsidR="0019324E" w:rsidRDefault="00E83A4D">
      <w:pPr>
        <w:spacing w:before="1"/>
        <w:ind w:left="768" w:right="1217"/>
        <w:jc w:val="center"/>
      </w:pPr>
      <w:r>
        <w:t>Fatmanita Cahyani</w:t>
      </w:r>
    </w:p>
    <w:p w:rsidR="0019324E" w:rsidRDefault="00E83A4D">
      <w:pPr>
        <w:spacing w:before="39" w:line="276" w:lineRule="auto"/>
        <w:ind w:left="3629" w:right="4080"/>
        <w:jc w:val="center"/>
        <w:rPr>
          <w:sz w:val="20"/>
        </w:rPr>
      </w:pPr>
      <w:r>
        <w:rPr>
          <w:sz w:val="20"/>
        </w:rPr>
        <w:t xml:space="preserve">University of Mercu Buana Yogyakarta </w:t>
      </w:r>
      <w:hyperlink r:id="rId9">
        <w:r>
          <w:rPr>
            <w:color w:val="0000FF"/>
            <w:sz w:val="20"/>
            <w:u w:val="single" w:color="0000FF"/>
          </w:rPr>
          <w:t>fatmanitacahyani@gmail.com</w:t>
        </w:r>
      </w:hyperlink>
    </w:p>
    <w:p w:rsidR="0019324E" w:rsidRDefault="0019324E">
      <w:pPr>
        <w:pStyle w:val="BodyText"/>
        <w:spacing w:before="11"/>
        <w:jc w:val="left"/>
        <w:rPr>
          <w:b w:val="0"/>
          <w:sz w:val="19"/>
        </w:rPr>
      </w:pPr>
    </w:p>
    <w:p w:rsidR="0019324E" w:rsidRDefault="00E83A4D">
      <w:pPr>
        <w:pStyle w:val="BodyText"/>
        <w:spacing w:before="92"/>
        <w:ind w:left="768" w:right="1216"/>
        <w:jc w:val="center"/>
      </w:pPr>
      <w:r>
        <w:t>Abstract</w:t>
      </w:r>
    </w:p>
    <w:p w:rsidR="0019324E" w:rsidRDefault="00E83A4D">
      <w:pPr>
        <w:spacing w:before="32" w:line="276" w:lineRule="auto"/>
        <w:ind w:left="682" w:right="1126"/>
        <w:jc w:val="both"/>
      </w:pPr>
      <w:r>
        <w:t xml:space="preserve">This research aims to determine the relationship between academic self-efficacy and school well-being in SMKN 4 </w:t>
      </w:r>
      <w:r>
        <w:t xml:space="preserve">Yogyakarta. The hypothesis proposed in this study is that there is a positive relationship between academic self-efficacy and school </w:t>
      </w:r>
      <w:r>
        <w:t>well-being in students of SMKN 4</w:t>
      </w:r>
      <w:r>
        <w:t xml:space="preserve"> Yogyakarta. The subjects in this study were 129 students of SMKN 4</w:t>
      </w:r>
      <w:r>
        <w:t xml:space="preserve"> Yogyakarta. Data collection is done by academic self-efficacy scale and school well-being. The analytical method used in this study is Karl Pearson Prod</w:t>
      </w:r>
      <w:r>
        <w:t>uct Moment Dri correlation. Based on the results of data analysis obtained correlation coefficient of r = 0,314 and p = 0,001 (p &lt; 0,01). These results indicate that there is a positive relationship between academic self-efficacy and school well-being in students of SMKN 4</w:t>
      </w:r>
      <w:r>
        <w:t xml:space="preserve"> Yogyakarta. Acceptance of the hypothesis in this study shows the value of the coefficient of determination (R2) of 0,098 that academic self-efficacy affects school well-being by 10,1 and the rest 89,9 is caused by other</w:t>
      </w:r>
      <w:r>
        <w:rPr>
          <w:spacing w:val="-6"/>
        </w:rPr>
        <w:t xml:space="preserve"> </w:t>
      </w:r>
      <w:r>
        <w:t>factors.</w:t>
      </w:r>
    </w:p>
    <w:p w:rsidR="0019324E" w:rsidRDefault="0019324E">
      <w:pPr>
        <w:pStyle w:val="BodyText"/>
        <w:spacing w:before="6"/>
        <w:jc w:val="left"/>
        <w:rPr>
          <w:b w:val="0"/>
          <w:sz w:val="27"/>
        </w:rPr>
      </w:pPr>
    </w:p>
    <w:p w:rsidR="0019324E" w:rsidRDefault="00E83A4D">
      <w:pPr>
        <w:ind w:left="682"/>
        <w:jc w:val="both"/>
      </w:pPr>
      <w:r>
        <w:rPr>
          <w:b/>
        </w:rPr>
        <w:t>Keywor</w:t>
      </w:r>
      <w:r>
        <w:rPr>
          <w:b/>
        </w:rPr>
        <w:t xml:space="preserve">ds: </w:t>
      </w:r>
      <w:r>
        <w:t>academic self-efficacy, school well-being</w:t>
      </w:r>
    </w:p>
    <w:p w:rsidR="0019324E" w:rsidRDefault="0019324E">
      <w:pPr>
        <w:pStyle w:val="BodyText"/>
        <w:jc w:val="left"/>
        <w:rPr>
          <w:b w:val="0"/>
          <w:sz w:val="24"/>
        </w:rPr>
      </w:pPr>
    </w:p>
    <w:p w:rsidR="0019324E" w:rsidRDefault="0019324E">
      <w:pPr>
        <w:pStyle w:val="BodyText"/>
        <w:spacing w:before="8"/>
        <w:jc w:val="left"/>
        <w:rPr>
          <w:b w:val="0"/>
          <w:sz w:val="32"/>
        </w:rPr>
      </w:pPr>
    </w:p>
    <w:p w:rsidR="0019324E" w:rsidRDefault="00E83A4D">
      <w:pPr>
        <w:pStyle w:val="BodyText"/>
        <w:ind w:left="682"/>
        <w:jc w:val="left"/>
      </w:pPr>
      <w:r>
        <w:t>PENDAHULUAN</w:t>
      </w:r>
    </w:p>
    <w:p w:rsidR="0019324E" w:rsidRDefault="0019324E">
      <w:pPr>
        <w:sectPr w:rsidR="0019324E">
          <w:footerReference w:type="default" r:id="rId10"/>
          <w:type w:val="continuous"/>
          <w:pgSz w:w="11910" w:h="16840"/>
          <w:pgMar w:top="1580" w:right="0" w:bottom="1160" w:left="1020" w:header="720" w:footer="966" w:gutter="0"/>
          <w:pgNumType w:start="1"/>
          <w:cols w:space="720"/>
        </w:sectPr>
      </w:pPr>
    </w:p>
    <w:p w:rsidR="0019324E" w:rsidRDefault="00E83A4D">
      <w:pPr>
        <w:pStyle w:val="BodyText"/>
        <w:spacing w:before="102" w:line="276" w:lineRule="auto"/>
        <w:ind w:left="682" w:firstLine="719"/>
      </w:pPr>
      <w:r>
        <w:lastRenderedPageBreak/>
        <w:t>Pendidikan di Indonesia saat ini memiliki peranan yang penting untuk mengembangkan potensi sumber daya manusia terutama pada seorang pelajar untuk menjadi generasi yang berkualitas sehingga nantinya akan lebih bermanfaat bagi kemajuan bangsa dan negara. Pe</w:t>
      </w:r>
      <w:r>
        <w:t>ndidikan dan proses pembelajaran ini merupakan dua hal yang tidak dapat dipisahkan (Rachmah, 2016). Menurut Undang-Undang Republik Indonesia nomor 20 tahun 2003 mengenai sistem pendidikan nasional, Indonesia membagi jenjang pendidikan formal terdiri atas p</w:t>
      </w:r>
      <w:r>
        <w:t>endidikan dasar, pendidikan menengah, dan pendidikan tinggi. Pendidikan menenngah terdiri atas Sekolah Menengah Atas (SMA), Madrasah Aliyah (MA), Sekolah Menengah Kejuruan (SMK) dan bentuk lain yang sederajat.</w:t>
      </w:r>
    </w:p>
    <w:p w:rsidR="0019324E" w:rsidRDefault="00E83A4D">
      <w:pPr>
        <w:pStyle w:val="BodyText"/>
        <w:spacing w:line="276" w:lineRule="auto"/>
        <w:ind w:left="682" w:firstLine="719"/>
      </w:pPr>
      <w:r>
        <w:t>Menurut Windarto (2013) salah satu jenis pendi</w:t>
      </w:r>
      <w:r>
        <w:t xml:space="preserve">dikan menengah formal yaitu Sekolah Menengah Kejuruan </w:t>
      </w:r>
      <w:r>
        <w:rPr>
          <w:spacing w:val="-3"/>
        </w:rPr>
        <w:t xml:space="preserve">(SMK), </w:t>
      </w:r>
      <w:r>
        <w:t xml:space="preserve">merupakan jenjang pendidikan </w:t>
      </w:r>
      <w:r>
        <w:rPr>
          <w:spacing w:val="-3"/>
        </w:rPr>
        <w:t xml:space="preserve">menengah </w:t>
      </w:r>
      <w:r>
        <w:t xml:space="preserve">yang mengutamakan pengembangan kemampuan peserta didik untuk </w:t>
      </w:r>
      <w:r>
        <w:rPr>
          <w:spacing w:val="-4"/>
        </w:rPr>
        <w:t xml:space="preserve">dapat </w:t>
      </w:r>
      <w:r>
        <w:t xml:space="preserve">bekerja dalam bidang tertentu, kemampuan beradaptasi di lingkungan kerja, melihat peluang </w:t>
      </w:r>
      <w:r>
        <w:t xml:space="preserve">kerja, dan </w:t>
      </w:r>
      <w:r>
        <w:rPr>
          <w:spacing w:val="-3"/>
        </w:rPr>
        <w:t xml:space="preserve">mengembangkan </w:t>
      </w:r>
      <w:r>
        <w:t xml:space="preserve">keterampilan diri untuk dapat hidup secara mandiri di kemudian hari. SMK </w:t>
      </w:r>
      <w:r>
        <w:rPr>
          <w:spacing w:val="-3"/>
        </w:rPr>
        <w:t xml:space="preserve">juga </w:t>
      </w:r>
      <w:r>
        <w:t xml:space="preserve">dipandang dan diharapkan </w:t>
      </w:r>
      <w:r>
        <w:rPr>
          <w:spacing w:val="-4"/>
        </w:rPr>
        <w:t xml:space="preserve">mampu </w:t>
      </w:r>
      <w:r>
        <w:t xml:space="preserve">menghasilkan tamatan yang memiliki kompetensi untuk memenuhi kebutuhan DU/DI (Dunia Usaha &amp; Dunia Industri) dan tantangan </w:t>
      </w:r>
      <w:r>
        <w:t xml:space="preserve">global, sedangkan </w:t>
      </w:r>
      <w:r>
        <w:rPr>
          <w:spacing w:val="-5"/>
        </w:rPr>
        <w:t xml:space="preserve">pada </w:t>
      </w:r>
      <w:r>
        <w:t xml:space="preserve">kenyataannya pelaksanaan kurikulum SMK saat ini belum sesuai perlu dilakukan identifikasi kembali dan pemilihan materi pengajaran yang relevan dengan </w:t>
      </w:r>
      <w:r>
        <w:rPr>
          <w:spacing w:val="-4"/>
        </w:rPr>
        <w:t xml:space="preserve">dunia </w:t>
      </w:r>
      <w:r>
        <w:t xml:space="preserve">kerja (Fathoni &amp; Pramono, 2014). Berdasarkan pendapat Triatna (dalam Fathoni </w:t>
      </w:r>
      <w:r>
        <w:t xml:space="preserve">&amp; Pramono,2014) rendahnya mutu lulusan pendidikan kejuruan </w:t>
      </w:r>
      <w:r>
        <w:rPr>
          <w:spacing w:val="-3"/>
        </w:rPr>
        <w:t xml:space="preserve">disebabkan </w:t>
      </w:r>
      <w:r>
        <w:t>pembelajaran pendidikan kejuruan yang tidak respon terhadap perkembangan teknologi, guru tidak kompeten</w:t>
      </w:r>
      <w:r>
        <w:rPr>
          <w:spacing w:val="37"/>
        </w:rPr>
        <w:t xml:space="preserve"> </w:t>
      </w:r>
      <w:r>
        <w:t>dan</w:t>
      </w:r>
    </w:p>
    <w:p w:rsidR="0019324E" w:rsidRDefault="00E83A4D">
      <w:pPr>
        <w:pStyle w:val="BodyText"/>
        <w:spacing w:before="102" w:line="276" w:lineRule="auto"/>
        <w:ind w:left="664" w:right="1130"/>
      </w:pPr>
      <w:r>
        <w:rPr>
          <w:b w:val="0"/>
        </w:rPr>
        <w:br w:type="column"/>
      </w:r>
      <w:r>
        <w:lastRenderedPageBreak/>
        <w:t>minimnya penyediaan fasilitas di pendidikan</w:t>
      </w:r>
      <w:r>
        <w:rPr>
          <w:spacing w:val="-1"/>
        </w:rPr>
        <w:t xml:space="preserve"> </w:t>
      </w:r>
      <w:r>
        <w:t>kejuruan.</w:t>
      </w:r>
    </w:p>
    <w:p w:rsidR="0019324E" w:rsidRDefault="00E83A4D">
      <w:pPr>
        <w:pStyle w:val="BodyText"/>
        <w:spacing w:line="276" w:lineRule="auto"/>
        <w:ind w:left="664" w:right="1126" w:firstLine="720"/>
      </w:pPr>
      <w:r>
        <w:t>Dilansir dari berita on</w:t>
      </w:r>
      <w:r>
        <w:t xml:space="preserve">line KOMPAS.com ada beberapa kendala yang terjadi pada siswa yang menemupuh pendidikan di SMK, salah satunya kendala dari sekolah yang terdiri atas kurikulum yang belum disesuaikan dengan industri yang ada, pengaturan waktu belajar </w:t>
      </w:r>
      <w:r>
        <w:rPr>
          <w:spacing w:val="-4"/>
        </w:rPr>
        <w:t xml:space="preserve">dan </w:t>
      </w:r>
      <w:r>
        <w:t xml:space="preserve">waktu praktek kerja </w:t>
      </w:r>
      <w:r>
        <w:t xml:space="preserve">(terlalu singkat), dan rendahnya motivasi siswa didalam berkerja praktek karena tidak ada persiapan didalam budaya kerja yang benar sebagai bekal siswa kerja praktek. Hal ini juga didukung dengan kondisi sekolah </w:t>
      </w:r>
      <w:r>
        <w:rPr>
          <w:spacing w:val="-3"/>
        </w:rPr>
        <w:t xml:space="preserve">yang  </w:t>
      </w:r>
      <w:r>
        <w:t xml:space="preserve">tidak menyenangkan minimnya fasilitas </w:t>
      </w:r>
      <w:r>
        <w:t xml:space="preserve">penunjang pendidikan, menekan, </w:t>
      </w:r>
      <w:r>
        <w:rPr>
          <w:spacing w:val="-5"/>
        </w:rPr>
        <w:t xml:space="preserve">dan </w:t>
      </w:r>
      <w:r>
        <w:t xml:space="preserve">membosankan yang akan berakibat pada pola siswa yang bereaksi negatif, seperti stres, bosan, terasingkan, kesepian </w:t>
      </w:r>
      <w:r>
        <w:rPr>
          <w:spacing w:val="-4"/>
        </w:rPr>
        <w:t xml:space="preserve">dan </w:t>
      </w:r>
      <w:r>
        <w:t>depresi (Khatimah, 2015). Munculnya keprihatinan inilah akhirnya membentuk sebuah konsep kesejahteraan siswa yaitu pendidikan alternatif terpilih dan intervensi yang menekankan kesejahteraan dan pengembangan holistik pada siswa (O’Brien, 2008). Konsep pada</w:t>
      </w:r>
      <w:r>
        <w:t xml:space="preserve"> kesejahteraan siswa ini harus mendapatkan perhatian dari sekolah. Morris, (2009) mengatakan bahwa </w:t>
      </w:r>
      <w:r>
        <w:rPr>
          <w:i/>
        </w:rPr>
        <w:t xml:space="preserve">well-being </w:t>
      </w:r>
      <w:r>
        <w:t>harus menjadi fungsi pendidikan utama dan sudah saatnya sekolah dapat memaksimalkan pertumbuhan siswa dan pendidiknya.</w:t>
      </w:r>
    </w:p>
    <w:p w:rsidR="0019324E" w:rsidRDefault="00E83A4D">
      <w:pPr>
        <w:pStyle w:val="BodyText"/>
        <w:spacing w:line="276" w:lineRule="auto"/>
        <w:ind w:left="664" w:right="1128" w:firstLine="720"/>
      </w:pPr>
      <w:r>
        <w:t>Perasaan sejahtera dan nyam</w:t>
      </w:r>
      <w:r>
        <w:t xml:space="preserve">an di sekolah dapat membuat </w:t>
      </w:r>
      <w:r>
        <w:rPr>
          <w:spacing w:val="-4"/>
        </w:rPr>
        <w:t xml:space="preserve">siswa </w:t>
      </w:r>
      <w:r>
        <w:t>mengembangkan dirinya secara optimal (Noble &amp; Wyatt; dalam Handrina &amp; Ariati, 2017). Kondisi tersebut akan berdampak pada penilaian individu terhadap sekolahnya, oleh karena itu, sekolah perlu menciptakan kondisi dimana si</w:t>
      </w:r>
      <w:r>
        <w:t xml:space="preserve">swa merasa nyaman, senang dan berharga saat </w:t>
      </w:r>
      <w:r>
        <w:rPr>
          <w:spacing w:val="-3"/>
        </w:rPr>
        <w:t xml:space="preserve">berada </w:t>
      </w:r>
      <w:r>
        <w:t>di sekolah, karena sebagian besar waktu yang dimiliki oleh siswa dihabiskan di lingkungan sekolah. Rasa nyaman, senang, dan berharga tersebut dapat terjadi apabila siswa</w:t>
      </w:r>
      <w:r>
        <w:rPr>
          <w:spacing w:val="11"/>
        </w:rPr>
        <w:t xml:space="preserve"> </w:t>
      </w:r>
      <w:r>
        <w:t>memiliki</w:t>
      </w:r>
      <w:r>
        <w:rPr>
          <w:spacing w:val="14"/>
        </w:rPr>
        <w:t xml:space="preserve"> </w:t>
      </w:r>
      <w:r>
        <w:t>penilaian</w:t>
      </w:r>
      <w:r>
        <w:rPr>
          <w:spacing w:val="13"/>
        </w:rPr>
        <w:t xml:space="preserve"> </w:t>
      </w:r>
      <w:r>
        <w:t>yang</w:t>
      </w:r>
      <w:r>
        <w:rPr>
          <w:spacing w:val="13"/>
        </w:rPr>
        <w:t xml:space="preserve"> </w:t>
      </w:r>
      <w:r>
        <w:t>positif</w:t>
      </w:r>
    </w:p>
    <w:p w:rsidR="0019324E" w:rsidRDefault="0019324E">
      <w:pPr>
        <w:spacing w:line="276" w:lineRule="auto"/>
        <w:sectPr w:rsidR="0019324E">
          <w:pgSz w:w="11910" w:h="16840"/>
          <w:pgMar w:top="1580" w:right="0" w:bottom="1200" w:left="1020" w:header="0" w:footer="966" w:gutter="0"/>
          <w:cols w:num="2" w:space="720" w:equalWidth="0">
            <w:col w:w="4868" w:space="40"/>
            <w:col w:w="5982"/>
          </w:cols>
        </w:sectPr>
      </w:pPr>
    </w:p>
    <w:p w:rsidR="0019324E" w:rsidRDefault="00E83A4D">
      <w:pPr>
        <w:pStyle w:val="BodyText"/>
        <w:spacing w:before="102" w:line="276" w:lineRule="auto"/>
        <w:ind w:left="682"/>
      </w:pPr>
      <w:r>
        <w:lastRenderedPageBreak/>
        <w:t xml:space="preserve">terhadap sekolahnya. Penilaian siswa ini dapat disebut sebagai </w:t>
      </w:r>
      <w:r>
        <w:rPr>
          <w:i/>
        </w:rPr>
        <w:t xml:space="preserve">school well-being </w:t>
      </w:r>
      <w:r>
        <w:t>(Firmanila &amp; Sawitri, 2015).</w:t>
      </w:r>
    </w:p>
    <w:p w:rsidR="0019324E" w:rsidRDefault="00E83A4D">
      <w:pPr>
        <w:pStyle w:val="BodyText"/>
        <w:spacing w:line="276" w:lineRule="auto"/>
        <w:ind w:left="682" w:right="1" w:firstLine="719"/>
      </w:pPr>
      <w:r>
        <w:t xml:space="preserve">Konu dan Rimpela (2002) mendefiniskan kesejahteraan </w:t>
      </w:r>
      <w:r>
        <w:rPr>
          <w:spacing w:val="-3"/>
        </w:rPr>
        <w:t xml:space="preserve">sekolah </w:t>
      </w:r>
      <w:r>
        <w:rPr>
          <w:i/>
        </w:rPr>
        <w:t xml:space="preserve">(school well-being) </w:t>
      </w:r>
      <w:r>
        <w:t xml:space="preserve">yaitu keadaan dimana seorang siswa mencapai kesejahteraan dalam memenuhi kebutuhan dasarnya yang berkaitan dengan peran pentingnya pengajaran, pembelajaran dan lingkungan sekitar individu. Allardt (dalam Konu &amp; Rimpela, 2002) menyatakan </w:t>
      </w:r>
      <w:r>
        <w:rPr>
          <w:i/>
        </w:rPr>
        <w:t xml:space="preserve">school well- being </w:t>
      </w:r>
      <w:r>
        <w:t xml:space="preserve">merupakan suatu keadaan </w:t>
      </w:r>
      <w:r>
        <w:rPr>
          <w:spacing w:val="-4"/>
        </w:rPr>
        <w:t xml:space="preserve">yang </w:t>
      </w:r>
      <w:r>
        <w:t>memungkinkan terpenuhinya kebutuhan dasar seseorang berdasarkan kebutuhan material dan non-material. Aspek-aspek school well-being menurut Konu &amp; Rimpela (2002) terdiri dari 4</w:t>
      </w:r>
      <w:r>
        <w:rPr>
          <w:spacing w:val="-2"/>
        </w:rPr>
        <w:t xml:space="preserve"> </w:t>
      </w:r>
      <w:r>
        <w:t>yaitu:</w:t>
      </w:r>
    </w:p>
    <w:p w:rsidR="0019324E" w:rsidRDefault="00E83A4D">
      <w:pPr>
        <w:pStyle w:val="ListParagraph"/>
        <w:numPr>
          <w:ilvl w:val="0"/>
          <w:numId w:val="2"/>
        </w:numPr>
        <w:tabs>
          <w:tab w:val="left" w:pos="1110"/>
        </w:tabs>
        <w:spacing w:before="1" w:line="276" w:lineRule="auto"/>
        <w:jc w:val="both"/>
        <w:rPr>
          <w:b/>
        </w:rPr>
      </w:pPr>
      <w:r>
        <w:rPr>
          <w:b/>
        </w:rPr>
        <w:t>Kondisi sekolah</w:t>
      </w:r>
      <w:r>
        <w:rPr>
          <w:b/>
          <w:i/>
        </w:rPr>
        <w:t xml:space="preserve">, </w:t>
      </w:r>
      <w:r>
        <w:rPr>
          <w:b/>
        </w:rPr>
        <w:t>aspek ini termasuk ke dalam</w:t>
      </w:r>
      <w:r>
        <w:rPr>
          <w:b/>
        </w:rPr>
        <w:t xml:space="preserve"> lingkungan fisik di sekitar sekolah dan lingkungan di dalam sekolah, yang meliputi lingkungan kerja yang aman, </w:t>
      </w:r>
      <w:r>
        <w:rPr>
          <w:b/>
          <w:spacing w:val="-3"/>
        </w:rPr>
        <w:t xml:space="preserve">kenyamanan, </w:t>
      </w:r>
      <w:r>
        <w:rPr>
          <w:b/>
        </w:rPr>
        <w:t>kebisingan, ventilasi, suhu,</w:t>
      </w:r>
      <w:r>
        <w:rPr>
          <w:b/>
          <w:spacing w:val="-4"/>
        </w:rPr>
        <w:t xml:space="preserve"> </w:t>
      </w:r>
      <w:r>
        <w:rPr>
          <w:b/>
        </w:rPr>
        <w:t>dll.</w:t>
      </w:r>
    </w:p>
    <w:p w:rsidR="0019324E" w:rsidRDefault="00E83A4D">
      <w:pPr>
        <w:pStyle w:val="ListParagraph"/>
        <w:numPr>
          <w:ilvl w:val="0"/>
          <w:numId w:val="2"/>
        </w:numPr>
        <w:tabs>
          <w:tab w:val="left" w:pos="1110"/>
        </w:tabs>
        <w:spacing w:line="276" w:lineRule="auto"/>
        <w:jc w:val="both"/>
        <w:rPr>
          <w:b/>
        </w:rPr>
      </w:pPr>
      <w:r>
        <w:rPr>
          <w:b/>
        </w:rPr>
        <w:t xml:space="preserve">hubungan sosial, aspek ini mengacu pada lingkungan pembelajaran sosial, hubungan siswa-guru, </w:t>
      </w:r>
      <w:r>
        <w:rPr>
          <w:b/>
          <w:spacing w:val="-3"/>
        </w:rPr>
        <w:t>hubun</w:t>
      </w:r>
      <w:r>
        <w:rPr>
          <w:b/>
          <w:spacing w:val="-3"/>
        </w:rPr>
        <w:t xml:space="preserve">gan </w:t>
      </w:r>
      <w:r>
        <w:rPr>
          <w:b/>
        </w:rPr>
        <w:t xml:space="preserve">dengan teman sekolah </w:t>
      </w:r>
      <w:r>
        <w:rPr>
          <w:b/>
          <w:spacing w:val="-3"/>
        </w:rPr>
        <w:t xml:space="preserve">dinamika </w:t>
      </w:r>
      <w:r>
        <w:rPr>
          <w:b/>
        </w:rPr>
        <w:t xml:space="preserve">kelompok, intimidasi, kerja sama antara sekolah dan </w:t>
      </w:r>
      <w:r>
        <w:rPr>
          <w:b/>
          <w:spacing w:val="-3"/>
        </w:rPr>
        <w:t xml:space="preserve">rumah, </w:t>
      </w:r>
      <w:r>
        <w:rPr>
          <w:b/>
        </w:rPr>
        <w:t xml:space="preserve">pengambilan keputusan di sekolah, dan suasana organisasi sekolah </w:t>
      </w:r>
      <w:r>
        <w:rPr>
          <w:b/>
          <w:spacing w:val="-4"/>
        </w:rPr>
        <w:t xml:space="preserve">secara </w:t>
      </w:r>
      <w:r>
        <w:rPr>
          <w:b/>
        </w:rPr>
        <w:t>keseluruhan.</w:t>
      </w:r>
    </w:p>
    <w:p w:rsidR="0019324E" w:rsidRDefault="00E83A4D">
      <w:pPr>
        <w:pStyle w:val="ListParagraph"/>
        <w:numPr>
          <w:ilvl w:val="0"/>
          <w:numId w:val="2"/>
        </w:numPr>
        <w:tabs>
          <w:tab w:val="left" w:pos="1110"/>
        </w:tabs>
        <w:spacing w:line="276" w:lineRule="auto"/>
        <w:jc w:val="both"/>
        <w:rPr>
          <w:b/>
        </w:rPr>
      </w:pPr>
      <w:r>
        <w:rPr>
          <w:b/>
        </w:rPr>
        <w:t xml:space="preserve">Pemenuhan diri, aspek ini </w:t>
      </w:r>
      <w:r>
        <w:rPr>
          <w:b/>
          <w:spacing w:val="-3"/>
        </w:rPr>
        <w:t xml:space="preserve">merupakan </w:t>
      </w:r>
      <w:r>
        <w:rPr>
          <w:b/>
        </w:rPr>
        <w:t xml:space="preserve">terdapatnya penghormatan </w:t>
      </w:r>
      <w:r>
        <w:rPr>
          <w:b/>
          <w:spacing w:val="-3"/>
        </w:rPr>
        <w:t xml:space="preserve">terhadap </w:t>
      </w:r>
      <w:r>
        <w:rPr>
          <w:b/>
        </w:rPr>
        <w:t>individu</w:t>
      </w:r>
      <w:r>
        <w:rPr>
          <w:b/>
        </w:rPr>
        <w:t xml:space="preserve"> sebagai seseorang </w:t>
      </w:r>
      <w:r>
        <w:rPr>
          <w:b/>
          <w:spacing w:val="-3"/>
        </w:rPr>
        <w:t xml:space="preserve">yang </w:t>
      </w:r>
      <w:r>
        <w:rPr>
          <w:b/>
        </w:rPr>
        <w:t>bernilai di dalam</w:t>
      </w:r>
      <w:r>
        <w:rPr>
          <w:b/>
          <w:spacing w:val="-3"/>
        </w:rPr>
        <w:t xml:space="preserve"> </w:t>
      </w:r>
      <w:r>
        <w:rPr>
          <w:b/>
        </w:rPr>
        <w:t>masyarakat.</w:t>
      </w:r>
    </w:p>
    <w:p w:rsidR="0019324E" w:rsidRDefault="00E83A4D">
      <w:pPr>
        <w:pStyle w:val="ListParagraph"/>
        <w:numPr>
          <w:ilvl w:val="0"/>
          <w:numId w:val="2"/>
        </w:numPr>
        <w:tabs>
          <w:tab w:val="left" w:pos="1110"/>
        </w:tabs>
        <w:spacing w:line="276" w:lineRule="auto"/>
        <w:ind w:right="1"/>
        <w:jc w:val="both"/>
        <w:rPr>
          <w:b/>
        </w:rPr>
      </w:pPr>
      <w:r>
        <w:rPr>
          <w:b/>
        </w:rPr>
        <w:t xml:space="preserve">Kesehatan, aspek ini adalah sumber daya dan bagian penting </w:t>
      </w:r>
      <w:r>
        <w:rPr>
          <w:b/>
          <w:spacing w:val="-4"/>
        </w:rPr>
        <w:t xml:space="preserve">dari </w:t>
      </w:r>
      <w:r>
        <w:rPr>
          <w:b/>
        </w:rPr>
        <w:t xml:space="preserve">kesejahteraan menurut Allardt (dalam Konu &amp; Rimpela, 2002). </w:t>
      </w:r>
      <w:r>
        <w:rPr>
          <w:b/>
          <w:i/>
        </w:rPr>
        <w:t xml:space="preserve">Health </w:t>
      </w:r>
      <w:r>
        <w:rPr>
          <w:b/>
        </w:rPr>
        <w:t xml:space="preserve">(status kesehatan) ditinjau dalam bentuk </w:t>
      </w:r>
      <w:r>
        <w:rPr>
          <w:b/>
          <w:spacing w:val="-3"/>
        </w:rPr>
        <w:t xml:space="preserve">yang </w:t>
      </w:r>
      <w:r>
        <w:rPr>
          <w:b/>
        </w:rPr>
        <w:t>sederhana, yaitu tidak ad</w:t>
      </w:r>
      <w:r>
        <w:rPr>
          <w:b/>
        </w:rPr>
        <w:t>anya siswa yang</w:t>
      </w:r>
      <w:r>
        <w:rPr>
          <w:b/>
          <w:spacing w:val="-1"/>
        </w:rPr>
        <w:t xml:space="preserve"> </w:t>
      </w:r>
      <w:r>
        <w:rPr>
          <w:b/>
        </w:rPr>
        <w:t>sakit-sakitan</w:t>
      </w:r>
    </w:p>
    <w:p w:rsidR="0019324E" w:rsidRDefault="00E83A4D">
      <w:pPr>
        <w:pStyle w:val="BodyText"/>
        <w:spacing w:line="276" w:lineRule="auto"/>
        <w:ind w:left="682" w:right="1" w:firstLine="710"/>
      </w:pPr>
      <w:r>
        <w:t xml:space="preserve">Hasil penelitian Nidianti &amp; Desiningrum (2015) tentang </w:t>
      </w:r>
      <w:r>
        <w:rPr>
          <w:i/>
        </w:rPr>
        <w:t xml:space="preserve">school well- being </w:t>
      </w:r>
      <w:r>
        <w:t>menunjukkan bahwa 22,4% siswa</w:t>
      </w:r>
    </w:p>
    <w:p w:rsidR="0019324E" w:rsidRDefault="00E83A4D">
      <w:pPr>
        <w:pStyle w:val="BodyText"/>
        <w:spacing w:before="102" w:line="276" w:lineRule="auto"/>
        <w:ind w:left="662" w:right="1128"/>
      </w:pPr>
      <w:r>
        <w:rPr>
          <w:b w:val="0"/>
        </w:rPr>
        <w:br w:type="column"/>
      </w:r>
      <w:r>
        <w:lastRenderedPageBreak/>
        <w:t xml:space="preserve">berada pada kategori rendah. Pada penelitian Azizah &amp; Hidayati (2015) menunjukkan </w:t>
      </w:r>
      <w:r>
        <w:rPr>
          <w:i/>
        </w:rPr>
        <w:t xml:space="preserve">school well-being </w:t>
      </w:r>
      <w:r>
        <w:t>siswa di MBI Amanatul Ummah Pacet Mojokerto, menemukan bahwa 0,52% siswa berada pada kategori rendah, sebesar 23,03 siswa berada pada kategori sedang.</w:t>
      </w:r>
    </w:p>
    <w:p w:rsidR="0019324E" w:rsidRDefault="00E83A4D">
      <w:pPr>
        <w:pStyle w:val="BodyText"/>
        <w:spacing w:line="276" w:lineRule="auto"/>
        <w:ind w:left="662" w:right="1126" w:firstLine="710"/>
      </w:pPr>
      <w:r>
        <w:t xml:space="preserve">Berdasarkan wawancara yang dilakukan pada tanggal 18 November </w:t>
      </w:r>
      <w:r>
        <w:rPr>
          <w:spacing w:val="-3"/>
        </w:rPr>
        <w:t xml:space="preserve">2019 </w:t>
      </w:r>
      <w:r>
        <w:t>melalui wawancara langsung dan chat le</w:t>
      </w:r>
      <w:r>
        <w:t xml:space="preserve">wat via </w:t>
      </w:r>
      <w:r>
        <w:rPr>
          <w:i/>
        </w:rPr>
        <w:t>whatsapp</w:t>
      </w:r>
      <w:r>
        <w:t xml:space="preserve">. Peneliti melakukan wawancara kepada 6 siswa yang bersekolah di salah satu SMK di Yogyakarta. Diperoleh 5 siswa yang mengalami ketidaksejahteraan pada </w:t>
      </w:r>
      <w:r>
        <w:rPr>
          <w:i/>
        </w:rPr>
        <w:t>school well-being</w:t>
      </w:r>
      <w:r>
        <w:t>. Siswa tersebut mengatakan bahwa merasa tidak nyaman dengan kondisi ke</w:t>
      </w:r>
      <w:r>
        <w:t xml:space="preserve">las yang tidak nyaman karena panas, pengap, subjek juga kurang mempunyai hubungan baik denngan guru dan temannya selama dikelas, subjek juga merasa kurang diberi apresiasi atas apa yang sudah siswa lakukan atau </w:t>
      </w:r>
      <w:r>
        <w:rPr>
          <w:spacing w:val="-3"/>
        </w:rPr>
        <w:t xml:space="preserve">kerjakan, </w:t>
      </w:r>
      <w:r>
        <w:t>kelas yang kotor juga membuat siswa</w:t>
      </w:r>
      <w:r>
        <w:t xml:space="preserve"> menjadi tidak nyaman karena ada yang alergi debu, kelas yang kurang luas tapi siswanya banyak menjadikan kelas tersebut gaduh dan bising.</w:t>
      </w:r>
    </w:p>
    <w:p w:rsidR="0019324E" w:rsidRDefault="00E83A4D">
      <w:pPr>
        <w:pStyle w:val="BodyText"/>
        <w:spacing w:before="1" w:line="276" w:lineRule="auto"/>
        <w:ind w:left="662" w:right="1126" w:firstLine="710"/>
      </w:pPr>
      <w:r>
        <w:t xml:space="preserve">Berdasarkan hasil wawancara yang peneliti lakukan, dapat disimpulkan bahwa </w:t>
      </w:r>
      <w:r>
        <w:rPr>
          <w:i/>
        </w:rPr>
        <w:t xml:space="preserve">school well-being </w:t>
      </w:r>
      <w:r>
        <w:t>dari lima subjek yang di</w:t>
      </w:r>
      <w:r>
        <w:t xml:space="preserve">wawancarai menunjukkan gejala-gejala </w:t>
      </w:r>
      <w:r>
        <w:rPr>
          <w:i/>
        </w:rPr>
        <w:t xml:space="preserve">school well-being </w:t>
      </w:r>
      <w:r>
        <w:t>yang rendah.</w:t>
      </w:r>
    </w:p>
    <w:p w:rsidR="0019324E" w:rsidRDefault="00E83A4D">
      <w:pPr>
        <w:pStyle w:val="BodyText"/>
        <w:tabs>
          <w:tab w:val="left" w:pos="2332"/>
          <w:tab w:val="left" w:pos="4098"/>
        </w:tabs>
        <w:spacing w:line="276" w:lineRule="auto"/>
        <w:ind w:left="662" w:right="1126" w:firstLine="710"/>
        <w:rPr>
          <w:i/>
        </w:rPr>
      </w:pPr>
      <w:r>
        <w:t xml:space="preserve">Berdasarkan hasil </w:t>
      </w:r>
      <w:r>
        <w:rPr>
          <w:spacing w:val="-3"/>
        </w:rPr>
        <w:t xml:space="preserve">penelitian </w:t>
      </w:r>
      <w:r>
        <w:t xml:space="preserve">(Nidianti &amp; Desiningrum, 2015) mengenai </w:t>
      </w:r>
      <w:r>
        <w:rPr>
          <w:i/>
        </w:rPr>
        <w:t xml:space="preserve">school well-being </w:t>
      </w:r>
      <w:r>
        <w:t xml:space="preserve">penting dilakukan khususnya pada siswa Sekolah Kejuruan untuk lebih menekankan pada kinerja praktik, </w:t>
      </w:r>
      <w:r>
        <w:t>fasilitas penunjang pendidikan (tempat praktik) dan pengalaman kerja karena siswa-siswa lulusan Sekolah Menengah Kejuruan diharapkan dapat menjadi tenaga kerja yang siap pakai dan juga mendapat masukan dari kalangan akademisi agar kebijakan pemerintah mend</w:t>
      </w:r>
      <w:r>
        <w:t>orong</w:t>
      </w:r>
      <w:r>
        <w:tab/>
        <w:t>peningkatan</w:t>
      </w:r>
      <w:r>
        <w:tab/>
        <w:t>kualitas pendidikan kejuruan semakin maksimal hasilnya (KOMPAS.com). Adanya</w:t>
      </w:r>
      <w:r>
        <w:rPr>
          <w:spacing w:val="18"/>
        </w:rPr>
        <w:t xml:space="preserve"> </w:t>
      </w:r>
      <w:r>
        <w:rPr>
          <w:i/>
        </w:rPr>
        <w:t>school</w:t>
      </w:r>
    </w:p>
    <w:p w:rsidR="0019324E" w:rsidRDefault="0019324E">
      <w:pPr>
        <w:spacing w:line="276" w:lineRule="auto"/>
        <w:sectPr w:rsidR="0019324E">
          <w:pgSz w:w="11910" w:h="16840"/>
          <w:pgMar w:top="1580" w:right="0" w:bottom="1200" w:left="1020" w:header="0" w:footer="966" w:gutter="0"/>
          <w:cols w:num="2" w:space="720" w:equalWidth="0">
            <w:col w:w="4869" w:space="40"/>
            <w:col w:w="5981"/>
          </w:cols>
        </w:sectPr>
      </w:pPr>
    </w:p>
    <w:p w:rsidR="0019324E" w:rsidRDefault="00E83A4D">
      <w:pPr>
        <w:pStyle w:val="BodyText"/>
        <w:spacing w:before="102" w:line="276" w:lineRule="auto"/>
        <w:ind w:left="682" w:right="1"/>
      </w:pPr>
      <w:r>
        <w:rPr>
          <w:i/>
        </w:rPr>
        <w:lastRenderedPageBreak/>
        <w:t xml:space="preserve">well being </w:t>
      </w:r>
      <w:r>
        <w:t>yang tinggi menjadikan seorang siswa lebih memahami akan kondisi sekolahnya, hubungan sosial, pemenuhan diri siswa disekolah serta status kesehatan siswa itu sendiri (Konu &amp; Rimpela (2002).</w:t>
      </w:r>
    </w:p>
    <w:p w:rsidR="0019324E" w:rsidRDefault="00E83A4D">
      <w:pPr>
        <w:pStyle w:val="BodyText"/>
        <w:spacing w:line="276" w:lineRule="auto"/>
        <w:ind w:left="682" w:firstLine="710"/>
      </w:pPr>
      <w:r>
        <w:t xml:space="preserve">Menurut beberapa hasil penelitian, faktor yang mempengaruhi </w:t>
      </w:r>
      <w:r>
        <w:rPr>
          <w:i/>
        </w:rPr>
        <w:t>school</w:t>
      </w:r>
      <w:r>
        <w:rPr>
          <w:i/>
        </w:rPr>
        <w:t xml:space="preserve"> </w:t>
      </w:r>
      <w:r>
        <w:rPr>
          <w:i/>
          <w:spacing w:val="-4"/>
        </w:rPr>
        <w:t xml:space="preserve">well- </w:t>
      </w:r>
      <w:r>
        <w:rPr>
          <w:i/>
        </w:rPr>
        <w:t>being</w:t>
      </w:r>
      <w:r>
        <w:t xml:space="preserve">, yaitu: (1) efikasi diri akademik, yaitu berdasarkan penelitian yang </w:t>
      </w:r>
      <w:r>
        <w:rPr>
          <w:spacing w:val="-3"/>
        </w:rPr>
        <w:t xml:space="preserve">dilakukan </w:t>
      </w:r>
      <w:r>
        <w:t xml:space="preserve">Firmanila &amp; Sawitri, (2015), (2) </w:t>
      </w:r>
      <w:r>
        <w:rPr>
          <w:i/>
        </w:rPr>
        <w:t>internal locus of control</w:t>
      </w:r>
      <w:r>
        <w:t xml:space="preserve">, yaitu berdasarkan penelitian yang dilakukan Handrina &amp; Ariati (2017), (3) </w:t>
      </w:r>
      <w:r>
        <w:rPr>
          <w:i/>
        </w:rPr>
        <w:t>adversity intelligence</w:t>
      </w:r>
      <w:r>
        <w:t xml:space="preserve">, yaitu </w:t>
      </w:r>
      <w:r>
        <w:t>berdasarkan penelitian Rohman &amp; Fauziah, (2016), (4) penyesuaian sosial, yaitu berdasarkan penelitian Azizah &amp; Hidayati, (2015).</w:t>
      </w:r>
    </w:p>
    <w:p w:rsidR="0019324E" w:rsidRDefault="00E83A4D">
      <w:pPr>
        <w:pStyle w:val="BodyText"/>
        <w:spacing w:line="276" w:lineRule="auto"/>
        <w:ind w:left="682" w:firstLine="710"/>
      </w:pPr>
      <w:r>
        <w:t xml:space="preserve">Berdasarkan dari beberapa faktor </w:t>
      </w:r>
      <w:r>
        <w:rPr>
          <w:i/>
        </w:rPr>
        <w:t xml:space="preserve">school well-being </w:t>
      </w:r>
      <w:r>
        <w:t>diatas, peneliti memilih efikasi diri akademik sebagai fakor utama yang memp</w:t>
      </w:r>
      <w:r>
        <w:t xml:space="preserve">engaruhi </w:t>
      </w:r>
      <w:r>
        <w:rPr>
          <w:i/>
        </w:rPr>
        <w:t xml:space="preserve">school </w:t>
      </w:r>
      <w:r>
        <w:rPr>
          <w:i/>
          <w:spacing w:val="-3"/>
        </w:rPr>
        <w:t xml:space="preserve">well-being  </w:t>
      </w:r>
      <w:r>
        <w:t xml:space="preserve">dalam penelitian ini. Alasan pemilihan efikasi diri akademik sebagai faktor utama yang mempengaruhi </w:t>
      </w:r>
      <w:r>
        <w:rPr>
          <w:i/>
        </w:rPr>
        <w:t xml:space="preserve">school </w:t>
      </w:r>
      <w:r>
        <w:rPr>
          <w:i/>
          <w:spacing w:val="-3"/>
        </w:rPr>
        <w:t xml:space="preserve">well-being </w:t>
      </w:r>
      <w:r>
        <w:t xml:space="preserve">karena belum banyak penlitian </w:t>
      </w:r>
      <w:r>
        <w:rPr>
          <w:spacing w:val="-4"/>
        </w:rPr>
        <w:t xml:space="preserve">yang </w:t>
      </w:r>
      <w:r>
        <w:t xml:space="preserve">mengungkap faktor internal </w:t>
      </w:r>
      <w:r>
        <w:rPr>
          <w:spacing w:val="-4"/>
        </w:rPr>
        <w:t xml:space="preserve">yang </w:t>
      </w:r>
      <w:r>
        <w:t xml:space="preserve">berkontribusi pada </w:t>
      </w:r>
      <w:r>
        <w:rPr>
          <w:i/>
        </w:rPr>
        <w:t xml:space="preserve">school well-being </w:t>
      </w:r>
      <w:r>
        <w:rPr>
          <w:spacing w:val="-3"/>
        </w:rPr>
        <w:t>siswa,</w:t>
      </w:r>
      <w:r>
        <w:rPr>
          <w:spacing w:val="-3"/>
        </w:rPr>
        <w:t xml:space="preserve"> </w:t>
      </w:r>
      <w:r>
        <w:t xml:space="preserve">Penelitian yang dilakukan Firmanila &amp; Sawitri, (2015) salah satunya mengungkap seberapa jauh keyakinan siswa dalam menyelesaikan tugas-tugas </w:t>
      </w:r>
      <w:r>
        <w:rPr>
          <w:spacing w:val="-3"/>
        </w:rPr>
        <w:t xml:space="preserve">akademik </w:t>
      </w:r>
      <w:r>
        <w:t xml:space="preserve">dengan baik, siswa dengan efikasi diri akademik rendah cenderung </w:t>
      </w:r>
      <w:r>
        <w:rPr>
          <w:spacing w:val="-3"/>
        </w:rPr>
        <w:t xml:space="preserve">menghindari </w:t>
      </w:r>
      <w:r>
        <w:t xml:space="preserve">banyak tugas belajar, </w:t>
      </w:r>
      <w:r>
        <w:rPr>
          <w:spacing w:val="-3"/>
        </w:rPr>
        <w:t>khusus</w:t>
      </w:r>
      <w:r>
        <w:rPr>
          <w:spacing w:val="-3"/>
        </w:rPr>
        <w:t xml:space="preserve">nya </w:t>
      </w:r>
      <w:r>
        <w:t xml:space="preserve">menantang. Sebaliknya, siswa dengan efikasi diri akademik tinggi justru akan menghadapi setiap tugas belajar yang menantang. Siswa dengan efikasi diri akademik tinggi juga lebih tekun berusaha dalam mengerjakkan tugas-tugas akademik dibandingkan siswa </w:t>
      </w:r>
      <w:r>
        <w:t xml:space="preserve">dengan efikasi </w:t>
      </w:r>
      <w:r>
        <w:rPr>
          <w:spacing w:val="-4"/>
        </w:rPr>
        <w:t xml:space="preserve">diri </w:t>
      </w:r>
      <w:r>
        <w:t>akademik rendah, dan menilai lingkungan secara lebih positif. Penilaian positif ini tercermin bagaimana ia menilai seberapa nyaman ia beraktifitas di sekolahnya (Lent, Brown, &amp; Hackett; dalam Frimanila &amp; Sawitri 2015).</w:t>
      </w:r>
    </w:p>
    <w:p w:rsidR="0019324E" w:rsidRDefault="00E83A4D">
      <w:pPr>
        <w:pStyle w:val="BodyText"/>
        <w:tabs>
          <w:tab w:val="left" w:pos="1495"/>
          <w:tab w:val="left" w:pos="1759"/>
          <w:tab w:val="left" w:pos="1872"/>
          <w:tab w:val="left" w:pos="2229"/>
          <w:tab w:val="left" w:pos="2282"/>
          <w:tab w:val="left" w:pos="2556"/>
          <w:tab w:val="left" w:pos="2589"/>
          <w:tab w:val="left" w:pos="2843"/>
          <w:tab w:val="left" w:pos="3182"/>
          <w:tab w:val="left" w:pos="3347"/>
          <w:tab w:val="left" w:pos="3594"/>
          <w:tab w:val="left" w:pos="3649"/>
          <w:tab w:val="left" w:pos="3682"/>
          <w:tab w:val="left" w:pos="3865"/>
          <w:tab w:val="left" w:pos="4282"/>
          <w:tab w:val="left" w:pos="4331"/>
          <w:tab w:val="left" w:pos="4492"/>
        </w:tabs>
        <w:spacing w:before="102" w:line="276" w:lineRule="auto"/>
        <w:ind w:left="663" w:right="1126" w:firstLine="765"/>
        <w:jc w:val="left"/>
      </w:pPr>
      <w:r>
        <w:rPr>
          <w:b w:val="0"/>
        </w:rPr>
        <w:br w:type="column"/>
      </w:r>
      <w:r>
        <w:lastRenderedPageBreak/>
        <w:t xml:space="preserve">Menurut Bandura </w:t>
      </w:r>
      <w:r>
        <w:t>(1995), efikasi diri akademik dapat didefinisikan sebagai penilaian</w:t>
      </w:r>
      <w:r>
        <w:tab/>
      </w:r>
      <w:r>
        <w:tab/>
        <w:t>diri</w:t>
      </w:r>
      <w:r>
        <w:tab/>
      </w:r>
      <w:r>
        <w:tab/>
      </w:r>
      <w:r>
        <w:tab/>
        <w:t>sendiri</w:t>
      </w:r>
      <w:r>
        <w:tab/>
      </w:r>
      <w:r>
        <w:tab/>
        <w:t>atas</w:t>
      </w:r>
      <w:r>
        <w:tab/>
      </w:r>
      <w:r>
        <w:tab/>
      </w:r>
      <w:r>
        <w:rPr>
          <w:spacing w:val="-4"/>
        </w:rPr>
        <w:t xml:space="preserve">suatu </w:t>
      </w:r>
      <w:r>
        <w:t>kemampuan</w:t>
      </w:r>
      <w:r>
        <w:tab/>
      </w:r>
      <w:r>
        <w:tab/>
        <w:t>untuk</w:t>
      </w:r>
      <w:r>
        <w:tab/>
      </w:r>
      <w:r>
        <w:tab/>
        <w:t>mengatur</w:t>
      </w:r>
      <w:r>
        <w:tab/>
      </w:r>
      <w:r>
        <w:tab/>
      </w:r>
      <w:r>
        <w:tab/>
      </w:r>
      <w:r>
        <w:rPr>
          <w:spacing w:val="-6"/>
        </w:rPr>
        <w:t xml:space="preserve">dan </w:t>
      </w:r>
      <w:r>
        <w:t>melaksanakan</w:t>
      </w:r>
      <w:r>
        <w:tab/>
      </w:r>
      <w:r>
        <w:tab/>
        <w:t>kegiatan</w:t>
      </w:r>
      <w:r>
        <w:tab/>
      </w:r>
      <w:r>
        <w:tab/>
        <w:t>belajar</w:t>
      </w:r>
      <w:r>
        <w:tab/>
      </w:r>
      <w:r>
        <w:rPr>
          <w:spacing w:val="-4"/>
        </w:rPr>
        <w:t xml:space="preserve">untuk </w:t>
      </w:r>
      <w:r>
        <w:t>mencapai</w:t>
      </w:r>
      <w:r>
        <w:tab/>
      </w:r>
      <w:r>
        <w:tab/>
        <w:t>hasil</w:t>
      </w:r>
      <w:r>
        <w:tab/>
      </w:r>
      <w:r>
        <w:tab/>
        <w:t>prestasi</w:t>
      </w:r>
      <w:r>
        <w:tab/>
      </w:r>
      <w:r>
        <w:tab/>
      </w:r>
      <w:r>
        <w:tab/>
      </w:r>
      <w:r>
        <w:rPr>
          <w:spacing w:val="-3"/>
        </w:rPr>
        <w:t xml:space="preserve">berdasarkan </w:t>
      </w:r>
      <w:r>
        <w:t>tingkatan yang ditunjuk. Perry, DeWine, Duffy da</w:t>
      </w:r>
      <w:r>
        <w:t>n Vance (2007) mengemukakan bahwa</w:t>
      </w:r>
      <w:r>
        <w:tab/>
        <w:t>konstruk</w:t>
      </w:r>
      <w:r>
        <w:tab/>
      </w:r>
      <w:r>
        <w:rPr>
          <w:i/>
        </w:rPr>
        <w:t>self-efficacy</w:t>
      </w:r>
      <w:r>
        <w:rPr>
          <w:i/>
        </w:rPr>
        <w:tab/>
      </w:r>
      <w:r>
        <w:rPr>
          <w:i/>
        </w:rPr>
        <w:tab/>
      </w:r>
      <w:r>
        <w:rPr>
          <w:spacing w:val="-3"/>
        </w:rPr>
        <w:t xml:space="preserve">akademik, </w:t>
      </w:r>
      <w:r>
        <w:t>atau kepercayaan yang dirasakan dalam kemampuan seseorang untuk melakukan tindakan untuk mencapai tujuan akademis. Menurut</w:t>
      </w:r>
      <w:r>
        <w:tab/>
        <w:t>Bandura</w:t>
      </w:r>
      <w:r>
        <w:tab/>
        <w:t>(1995)</w:t>
      </w:r>
      <w:r>
        <w:tab/>
      </w:r>
      <w:r>
        <w:tab/>
      </w:r>
      <w:r>
        <w:tab/>
        <w:t>menyatakan terdapat tiga dimensi efikasi diri ak</w:t>
      </w:r>
      <w:r>
        <w:t>ademik yaitu:</w:t>
      </w:r>
    </w:p>
    <w:p w:rsidR="0019324E" w:rsidRDefault="00E83A4D">
      <w:pPr>
        <w:pStyle w:val="ListParagraph"/>
        <w:numPr>
          <w:ilvl w:val="0"/>
          <w:numId w:val="1"/>
        </w:numPr>
        <w:tabs>
          <w:tab w:val="left" w:pos="1091"/>
        </w:tabs>
        <w:spacing w:line="276" w:lineRule="auto"/>
        <w:ind w:right="1127"/>
        <w:jc w:val="both"/>
        <w:rPr>
          <w:b/>
        </w:rPr>
      </w:pPr>
      <w:r>
        <w:rPr>
          <w:b/>
        </w:rPr>
        <w:t xml:space="preserve">Tingkat kesulitan tugas </w:t>
      </w:r>
      <w:r>
        <w:rPr>
          <w:b/>
          <w:i/>
        </w:rPr>
        <w:t xml:space="preserve">(Level), </w:t>
      </w:r>
      <w:r>
        <w:rPr>
          <w:b/>
        </w:rPr>
        <w:t>dimensi ini mengacu pada variasi di berbagai tingkat tugas, seperti masalah dalam memecahkan tugas matematika yang semakin kompleks dan</w:t>
      </w:r>
      <w:r>
        <w:rPr>
          <w:b/>
          <w:spacing w:val="-4"/>
        </w:rPr>
        <w:t xml:space="preserve"> </w:t>
      </w:r>
      <w:r>
        <w:rPr>
          <w:b/>
        </w:rPr>
        <w:t>sulit.</w:t>
      </w:r>
    </w:p>
    <w:p w:rsidR="0019324E" w:rsidRDefault="00E83A4D">
      <w:pPr>
        <w:pStyle w:val="ListParagraph"/>
        <w:numPr>
          <w:ilvl w:val="0"/>
          <w:numId w:val="1"/>
        </w:numPr>
        <w:tabs>
          <w:tab w:val="left" w:pos="1091"/>
        </w:tabs>
        <w:spacing w:line="276" w:lineRule="auto"/>
        <w:ind w:right="1124"/>
        <w:jc w:val="both"/>
        <w:rPr>
          <w:b/>
        </w:rPr>
      </w:pPr>
      <w:r>
        <w:rPr>
          <w:b/>
        </w:rPr>
        <w:t>Kemantapan keyakinan (</w:t>
      </w:r>
      <w:r>
        <w:rPr>
          <w:b/>
          <w:i/>
        </w:rPr>
        <w:t xml:space="preserve">Generality), </w:t>
      </w:r>
      <w:r>
        <w:rPr>
          <w:b/>
        </w:rPr>
        <w:t xml:space="preserve">dimensi ini berkaitan dengan transfer keyakinan </w:t>
      </w:r>
      <w:r>
        <w:rPr>
          <w:b/>
          <w:i/>
        </w:rPr>
        <w:t xml:space="preserve">self-efficacy </w:t>
      </w:r>
      <w:r>
        <w:rPr>
          <w:b/>
        </w:rPr>
        <w:t xml:space="preserve">di seluruh kegiatan, seperti berbagai mata pelajaran akademik atau materi pelajaran yang berbeda yang </w:t>
      </w:r>
      <w:r>
        <w:rPr>
          <w:b/>
          <w:spacing w:val="-3"/>
        </w:rPr>
        <w:t xml:space="preserve">sudah </w:t>
      </w:r>
      <w:r>
        <w:rPr>
          <w:b/>
        </w:rPr>
        <w:t>diberikan. Dalam kata lain seseorang yang memiliki keyakinan diri yang tinggi cenderun</w:t>
      </w:r>
      <w:r>
        <w:rPr>
          <w:b/>
        </w:rPr>
        <w:t xml:space="preserve">g dapat menguasai beberapa bidang, sebaliknya seseorang yang memiliki keyakinan diri yang rendah hanya menguasai sedikit bidang dalam hal mengerjakan </w:t>
      </w:r>
      <w:r>
        <w:rPr>
          <w:b/>
          <w:spacing w:val="-3"/>
        </w:rPr>
        <w:t xml:space="preserve">tugas- </w:t>
      </w:r>
      <w:r>
        <w:rPr>
          <w:b/>
        </w:rPr>
        <w:t>tugasnya.</w:t>
      </w:r>
    </w:p>
    <w:p w:rsidR="0019324E" w:rsidRDefault="00E83A4D">
      <w:pPr>
        <w:pStyle w:val="ListParagraph"/>
        <w:numPr>
          <w:ilvl w:val="0"/>
          <w:numId w:val="1"/>
        </w:numPr>
        <w:tabs>
          <w:tab w:val="left" w:pos="1091"/>
        </w:tabs>
        <w:spacing w:line="276" w:lineRule="auto"/>
        <w:ind w:right="1126"/>
        <w:jc w:val="both"/>
        <w:rPr>
          <w:b/>
        </w:rPr>
      </w:pPr>
      <w:r>
        <w:rPr>
          <w:b/>
        </w:rPr>
        <w:t>Tingkat kekuatan (</w:t>
      </w:r>
      <w:r>
        <w:rPr>
          <w:b/>
          <w:i/>
        </w:rPr>
        <w:t xml:space="preserve">Strength), </w:t>
      </w:r>
      <w:r>
        <w:rPr>
          <w:b/>
        </w:rPr>
        <w:t>Kekuatan efikasi yang dirasakan diukur dengan derajat kepast</w:t>
      </w:r>
      <w:r>
        <w:rPr>
          <w:b/>
        </w:rPr>
        <w:t xml:space="preserve">ian bahwa seseorang dapat `melakukan tugas </w:t>
      </w:r>
      <w:r>
        <w:rPr>
          <w:b/>
          <w:spacing w:val="-3"/>
        </w:rPr>
        <w:t xml:space="preserve">yang </w:t>
      </w:r>
      <w:r>
        <w:rPr>
          <w:b/>
        </w:rPr>
        <w:t>diberikan. Ketergantungan mereka pada kriteria penguasaan kinerja daripada kriteria normatif atau lainnya. Sebagai contoh, siswa menilai kepastian mereka bahwa mereka dapat menyelesaikan masalah matematika de</w:t>
      </w:r>
      <w:r>
        <w:rPr>
          <w:b/>
        </w:rPr>
        <w:t xml:space="preserve">ngan berbagai kesulitan, </w:t>
      </w:r>
      <w:r>
        <w:rPr>
          <w:b/>
          <w:spacing w:val="-4"/>
        </w:rPr>
        <w:t xml:space="preserve">bukan </w:t>
      </w:r>
      <w:r>
        <w:rPr>
          <w:b/>
        </w:rPr>
        <w:t>seberapa baik yang mereka</w:t>
      </w:r>
      <w:r>
        <w:rPr>
          <w:b/>
          <w:spacing w:val="28"/>
        </w:rPr>
        <w:t xml:space="preserve"> </w:t>
      </w:r>
      <w:r>
        <w:rPr>
          <w:b/>
        </w:rPr>
        <w:t>harapkan</w:t>
      </w:r>
    </w:p>
    <w:p w:rsidR="0019324E" w:rsidRDefault="0019324E">
      <w:pPr>
        <w:spacing w:line="276" w:lineRule="auto"/>
        <w:jc w:val="both"/>
        <w:sectPr w:rsidR="0019324E">
          <w:pgSz w:w="11910" w:h="16840"/>
          <w:pgMar w:top="1580" w:right="0" w:bottom="1200" w:left="1020" w:header="0" w:footer="966" w:gutter="0"/>
          <w:cols w:num="2" w:space="720" w:equalWidth="0">
            <w:col w:w="4869" w:space="40"/>
            <w:col w:w="5981"/>
          </w:cols>
        </w:sectPr>
      </w:pPr>
    </w:p>
    <w:p w:rsidR="0019324E" w:rsidRDefault="00E83A4D">
      <w:pPr>
        <w:pStyle w:val="BodyText"/>
        <w:spacing w:before="102" w:line="276" w:lineRule="auto"/>
        <w:ind w:left="1109" w:right="1"/>
      </w:pPr>
      <w:r>
        <w:lastRenderedPageBreak/>
        <w:t>dibandingkan dengan siswa lain (Bandura &amp; Schunk, 1981).</w:t>
      </w:r>
    </w:p>
    <w:p w:rsidR="0019324E" w:rsidRDefault="00E83A4D">
      <w:pPr>
        <w:pStyle w:val="BodyText"/>
        <w:tabs>
          <w:tab w:val="left" w:pos="1953"/>
        </w:tabs>
        <w:spacing w:line="276" w:lineRule="auto"/>
        <w:ind w:left="682" w:firstLine="719"/>
      </w:pPr>
      <w:r>
        <w:t xml:space="preserve">Bandura (1995) menjelaskan bahwa efikasi diri akademik dapat didefinisikan sebagai penilaian diri sendiri atas suatu kemampuan untuk mengatur </w:t>
      </w:r>
      <w:r>
        <w:rPr>
          <w:spacing w:val="-4"/>
        </w:rPr>
        <w:t xml:space="preserve">dan </w:t>
      </w:r>
      <w:r>
        <w:t xml:space="preserve">melaksanakan kegiatan belajar untuk mencapai hasil prestasi </w:t>
      </w:r>
      <w:r>
        <w:rPr>
          <w:spacing w:val="-3"/>
        </w:rPr>
        <w:t xml:space="preserve">berdasarkan </w:t>
      </w:r>
      <w:r>
        <w:t>tingkatan yang ditunjuk. Matta, Nurmi,</w:t>
      </w:r>
      <w:r>
        <w:t xml:space="preserve"> dan Stattin (2007) menunjukkan bahwa orientasi prestasi, </w:t>
      </w:r>
      <w:r>
        <w:rPr>
          <w:i/>
        </w:rPr>
        <w:t>well-being</w:t>
      </w:r>
      <w:r>
        <w:t xml:space="preserve">, keterlibatan dengan sekolah, dan aturan-aturan </w:t>
      </w:r>
      <w:r>
        <w:rPr>
          <w:spacing w:val="-3"/>
        </w:rPr>
        <w:t xml:space="preserve">sekolah </w:t>
      </w:r>
      <w:r>
        <w:t xml:space="preserve">memiliki hubungan satu sama lain. Pencapaian prestasi siswa berkontribusi dengan tingginya </w:t>
      </w:r>
      <w:r>
        <w:rPr>
          <w:i/>
        </w:rPr>
        <w:t xml:space="preserve">well-being </w:t>
      </w:r>
      <w:r>
        <w:t>siswa, keterlibatan dengan se</w:t>
      </w:r>
      <w:r>
        <w:t xml:space="preserve">kolah,  </w:t>
      </w:r>
      <w:r>
        <w:rPr>
          <w:spacing w:val="-4"/>
        </w:rPr>
        <w:t xml:space="preserve">dan </w:t>
      </w:r>
      <w:r>
        <w:t>rendahnya perilaku yang melanggar aturan, yang</w:t>
      </w:r>
      <w:r>
        <w:tab/>
        <w:t>kemudian akan meningkatkan pencapaian prestasi siswa berikutnya. Sebaliknya, kegagalan dalam pencapaian prestasi berkaitan dengan gejala depresi, rendahnya keterlibatan siswa dalam aktivitas-aktivi</w:t>
      </w:r>
      <w:r>
        <w:t xml:space="preserve">tas di sekolah, serta meningkatnya pelanggaran  norma-norma di sekolah. Berdasarkan latar belakang diatas, peneliti mengajukan rumusan masalah yaitu “apakah ada hubungan antara efikasi diri akademik dengan </w:t>
      </w:r>
      <w:r>
        <w:rPr>
          <w:i/>
        </w:rPr>
        <w:t xml:space="preserve">school well-being </w:t>
      </w:r>
      <w:r>
        <w:t>pada siswa SMKN 4</w:t>
      </w:r>
      <w:r>
        <w:t xml:space="preserve"> Yogyakarta?</w:t>
      </w:r>
    </w:p>
    <w:p w:rsidR="0019324E" w:rsidRDefault="0019324E">
      <w:pPr>
        <w:pStyle w:val="BodyText"/>
        <w:spacing w:before="5"/>
        <w:jc w:val="left"/>
        <w:rPr>
          <w:sz w:val="25"/>
        </w:rPr>
      </w:pPr>
    </w:p>
    <w:p w:rsidR="0019324E" w:rsidRDefault="00E83A4D">
      <w:pPr>
        <w:pStyle w:val="BodyText"/>
        <w:ind w:left="737"/>
        <w:jc w:val="left"/>
      </w:pPr>
      <w:r>
        <w:t>METODE</w:t>
      </w:r>
    </w:p>
    <w:p w:rsidR="0019324E" w:rsidRDefault="0019324E">
      <w:pPr>
        <w:pStyle w:val="BodyText"/>
        <w:spacing w:before="6"/>
        <w:jc w:val="left"/>
        <w:rPr>
          <w:sz w:val="28"/>
        </w:rPr>
      </w:pPr>
    </w:p>
    <w:p w:rsidR="0019324E" w:rsidRDefault="00E83A4D">
      <w:pPr>
        <w:pStyle w:val="BodyText"/>
        <w:spacing w:line="276" w:lineRule="auto"/>
        <w:ind w:left="682" w:firstLine="719"/>
      </w:pPr>
      <w:r>
        <w:t xml:space="preserve">Penelitian ini bertujuan untuk mengetahui hubungan antara efikasi diri akademik dengan </w:t>
      </w:r>
      <w:r>
        <w:rPr>
          <w:i/>
        </w:rPr>
        <w:t xml:space="preserve">school well-being </w:t>
      </w:r>
      <w:r>
        <w:t>pada siswa SMKN 4</w:t>
      </w:r>
      <w:r>
        <w:t xml:space="preserve"> Yogyakarta.. Subjek dalam penelitian ini berjumlah 129 orang yang memiliki karakteristik sebagai siswa SMK. Data dalam pen</w:t>
      </w:r>
      <w:r>
        <w:t xml:space="preserve">elitian ini dikumpulkan melalui skala </w:t>
      </w:r>
      <w:r>
        <w:rPr>
          <w:i/>
        </w:rPr>
        <w:t xml:space="preserve">school well-being </w:t>
      </w:r>
      <w:r>
        <w:t>yang menggunakan skala peneliti sebelumnya Harwatiningsih (2020) yang sudah disesuaikan berdasarkan aspek Konu &amp; Rimpela (2002) terdiri dari 19 pernyataan dan skala efikasi diri akademik yang mengguna</w:t>
      </w:r>
      <w:r>
        <w:t>kan skala peneliti sebelumnya</w:t>
      </w:r>
    </w:p>
    <w:p w:rsidR="0019324E" w:rsidRDefault="00E83A4D">
      <w:pPr>
        <w:pStyle w:val="BodyText"/>
        <w:spacing w:before="102" w:line="276" w:lineRule="auto"/>
        <w:ind w:left="663" w:right="1126"/>
      </w:pPr>
      <w:r>
        <w:rPr>
          <w:b w:val="0"/>
        </w:rPr>
        <w:br w:type="column"/>
      </w:r>
      <w:r>
        <w:lastRenderedPageBreak/>
        <w:t>Janatin (2015) yang sudah disesuaikan berdasarkan dimensi Bandura (1995) terdiri dari 31 pernyataan. Metode skala pada penelitian ini menggunakan skala model Likert dengan 4 alternatif jawaban, yaitu: sangat sesuai (SS), sesu</w:t>
      </w:r>
      <w:r>
        <w:t>ai (S), tidak sesuai (TS), dan sangat tidak sesuai (STS). Nilai jawaban untuk pernyataan favorabel berkisar dari 4-1 dan nilai jawaban untuk pernyataan unfavorabel nilai berkisar 1-4.</w:t>
      </w:r>
    </w:p>
    <w:p w:rsidR="0019324E" w:rsidRDefault="00E83A4D">
      <w:pPr>
        <w:pStyle w:val="BodyText"/>
        <w:spacing w:line="276" w:lineRule="auto"/>
        <w:ind w:left="663" w:right="1126" w:firstLine="720"/>
      </w:pPr>
      <w:r>
        <w:t xml:space="preserve">Teknik analisis data yang digunakan dalam penelitian ini yaitu korelasi </w:t>
      </w:r>
      <w:r>
        <w:t>product moment yang dikembangkan oleh Karl Pearson. Analisis data dilakukan dengan menggunakan bantuan SPSS 20.00.</w:t>
      </w:r>
    </w:p>
    <w:p w:rsidR="0019324E" w:rsidRDefault="0019324E">
      <w:pPr>
        <w:pStyle w:val="BodyText"/>
        <w:spacing w:before="3"/>
        <w:jc w:val="left"/>
        <w:rPr>
          <w:sz w:val="25"/>
        </w:rPr>
      </w:pPr>
    </w:p>
    <w:p w:rsidR="0019324E" w:rsidRDefault="00E83A4D">
      <w:pPr>
        <w:pStyle w:val="BodyText"/>
        <w:ind w:left="663"/>
      </w:pPr>
      <w:r>
        <w:t>HASIL DAN PEMBAHASAN</w:t>
      </w:r>
    </w:p>
    <w:p w:rsidR="0019324E" w:rsidRDefault="0019324E">
      <w:pPr>
        <w:pStyle w:val="BodyText"/>
        <w:spacing w:before="8"/>
        <w:jc w:val="left"/>
        <w:rPr>
          <w:sz w:val="28"/>
        </w:rPr>
      </w:pPr>
    </w:p>
    <w:p w:rsidR="0019324E" w:rsidRDefault="00E83A4D">
      <w:pPr>
        <w:pStyle w:val="BodyText"/>
        <w:ind w:left="663"/>
      </w:pPr>
      <w:r>
        <w:t>Tabel 1. Deskripsi Data Hipotetik</w:t>
      </w:r>
    </w:p>
    <w:p w:rsidR="0019324E" w:rsidRDefault="0019324E">
      <w:pPr>
        <w:pStyle w:val="BodyText"/>
        <w:spacing w:before="3"/>
        <w:jc w:val="left"/>
        <w:rPr>
          <w:sz w:val="10"/>
        </w:rPr>
      </w:pPr>
    </w:p>
    <w:tbl>
      <w:tblPr>
        <w:tblW w:w="0" w:type="auto"/>
        <w:tblInd w:w="570" w:type="dxa"/>
        <w:tblLayout w:type="fixed"/>
        <w:tblCellMar>
          <w:left w:w="0" w:type="dxa"/>
          <w:right w:w="0" w:type="dxa"/>
        </w:tblCellMar>
        <w:tblLook w:val="01E0" w:firstRow="1" w:lastRow="1" w:firstColumn="1" w:lastColumn="1" w:noHBand="0" w:noVBand="0"/>
      </w:tblPr>
      <w:tblGrid>
        <w:gridCol w:w="1281"/>
        <w:gridCol w:w="563"/>
        <w:gridCol w:w="647"/>
        <w:gridCol w:w="787"/>
        <w:gridCol w:w="803"/>
        <w:gridCol w:w="664"/>
      </w:tblGrid>
      <w:tr w:rsidR="0019324E">
        <w:trPr>
          <w:trHeight w:val="582"/>
        </w:trPr>
        <w:tc>
          <w:tcPr>
            <w:tcW w:w="1281" w:type="dxa"/>
            <w:tcBorders>
              <w:top w:val="single" w:sz="4" w:space="0" w:color="000000"/>
            </w:tcBorders>
          </w:tcPr>
          <w:p w:rsidR="0019324E" w:rsidRDefault="0019324E">
            <w:pPr>
              <w:pStyle w:val="TableParagraph"/>
              <w:spacing w:before="3"/>
              <w:rPr>
                <w:b/>
                <w:sz w:val="25"/>
              </w:rPr>
            </w:pPr>
          </w:p>
          <w:p w:rsidR="0019324E" w:rsidRDefault="00E83A4D">
            <w:pPr>
              <w:pStyle w:val="TableParagraph"/>
              <w:ind w:left="117"/>
              <w:rPr>
                <w:b/>
              </w:rPr>
            </w:pPr>
            <w:r>
              <w:rPr>
                <w:b/>
              </w:rPr>
              <w:t>Variabel</w:t>
            </w:r>
          </w:p>
        </w:tc>
        <w:tc>
          <w:tcPr>
            <w:tcW w:w="1210" w:type="dxa"/>
            <w:gridSpan w:val="2"/>
            <w:tcBorders>
              <w:top w:val="single" w:sz="4" w:space="0" w:color="000000"/>
              <w:bottom w:val="single" w:sz="4" w:space="0" w:color="000000"/>
            </w:tcBorders>
          </w:tcPr>
          <w:p w:rsidR="0019324E" w:rsidRDefault="00E83A4D">
            <w:pPr>
              <w:pStyle w:val="TableParagraph"/>
              <w:spacing w:before="145"/>
              <w:ind w:left="105"/>
              <w:rPr>
                <w:b/>
              </w:rPr>
            </w:pPr>
            <w:r>
              <w:rPr>
                <w:b/>
              </w:rPr>
              <w:t>Hipotetik</w:t>
            </w:r>
          </w:p>
        </w:tc>
        <w:tc>
          <w:tcPr>
            <w:tcW w:w="787" w:type="dxa"/>
            <w:tcBorders>
              <w:top w:val="single" w:sz="4" w:space="0" w:color="000000"/>
              <w:bottom w:val="single" w:sz="4" w:space="0" w:color="000000"/>
            </w:tcBorders>
          </w:tcPr>
          <w:p w:rsidR="0019324E" w:rsidRDefault="0019324E">
            <w:pPr>
              <w:pStyle w:val="TableParagraph"/>
            </w:pPr>
          </w:p>
        </w:tc>
        <w:tc>
          <w:tcPr>
            <w:tcW w:w="803" w:type="dxa"/>
            <w:tcBorders>
              <w:top w:val="single" w:sz="4" w:space="0" w:color="000000"/>
              <w:bottom w:val="single" w:sz="4" w:space="0" w:color="000000"/>
            </w:tcBorders>
          </w:tcPr>
          <w:p w:rsidR="0019324E" w:rsidRDefault="0019324E">
            <w:pPr>
              <w:pStyle w:val="TableParagraph"/>
            </w:pPr>
          </w:p>
        </w:tc>
        <w:tc>
          <w:tcPr>
            <w:tcW w:w="664" w:type="dxa"/>
            <w:tcBorders>
              <w:top w:val="single" w:sz="4" w:space="0" w:color="000000"/>
              <w:bottom w:val="single" w:sz="4" w:space="0" w:color="000000"/>
            </w:tcBorders>
          </w:tcPr>
          <w:p w:rsidR="0019324E" w:rsidRDefault="0019324E">
            <w:pPr>
              <w:pStyle w:val="TableParagraph"/>
            </w:pPr>
          </w:p>
        </w:tc>
      </w:tr>
      <w:tr w:rsidR="0019324E">
        <w:trPr>
          <w:trHeight w:val="290"/>
        </w:trPr>
        <w:tc>
          <w:tcPr>
            <w:tcW w:w="1281" w:type="dxa"/>
            <w:tcBorders>
              <w:bottom w:val="single" w:sz="4" w:space="0" w:color="000000"/>
            </w:tcBorders>
          </w:tcPr>
          <w:p w:rsidR="0019324E" w:rsidRDefault="0019324E">
            <w:pPr>
              <w:pStyle w:val="TableParagraph"/>
              <w:rPr>
                <w:sz w:val="20"/>
              </w:rPr>
            </w:pPr>
          </w:p>
        </w:tc>
        <w:tc>
          <w:tcPr>
            <w:tcW w:w="563" w:type="dxa"/>
            <w:tcBorders>
              <w:top w:val="single" w:sz="4" w:space="0" w:color="000000"/>
              <w:bottom w:val="single" w:sz="4" w:space="0" w:color="000000"/>
            </w:tcBorders>
          </w:tcPr>
          <w:p w:rsidR="0019324E" w:rsidRDefault="00E83A4D">
            <w:pPr>
              <w:pStyle w:val="TableParagraph"/>
              <w:spacing w:line="251" w:lineRule="exact"/>
              <w:ind w:left="105"/>
              <w:rPr>
                <w:b/>
              </w:rPr>
            </w:pPr>
            <w:r>
              <w:rPr>
                <w:b/>
              </w:rPr>
              <w:t>N</w:t>
            </w:r>
          </w:p>
        </w:tc>
        <w:tc>
          <w:tcPr>
            <w:tcW w:w="647" w:type="dxa"/>
            <w:tcBorders>
              <w:top w:val="single" w:sz="4" w:space="0" w:color="000000"/>
              <w:bottom w:val="single" w:sz="4" w:space="0" w:color="000000"/>
            </w:tcBorders>
          </w:tcPr>
          <w:p w:rsidR="0019324E" w:rsidRDefault="00E83A4D">
            <w:pPr>
              <w:pStyle w:val="TableParagraph"/>
              <w:spacing w:line="251" w:lineRule="exact"/>
              <w:ind w:left="125"/>
              <w:rPr>
                <w:b/>
              </w:rPr>
            </w:pPr>
            <w:r>
              <w:rPr>
                <w:b/>
              </w:rPr>
              <w:t>Min</w:t>
            </w:r>
          </w:p>
        </w:tc>
        <w:tc>
          <w:tcPr>
            <w:tcW w:w="787" w:type="dxa"/>
            <w:tcBorders>
              <w:top w:val="single" w:sz="4" w:space="0" w:color="000000"/>
              <w:bottom w:val="single" w:sz="4" w:space="0" w:color="000000"/>
            </w:tcBorders>
          </w:tcPr>
          <w:p w:rsidR="0019324E" w:rsidRDefault="00E83A4D">
            <w:pPr>
              <w:pStyle w:val="TableParagraph"/>
              <w:spacing w:line="251" w:lineRule="exact"/>
              <w:ind w:left="109" w:right="111"/>
              <w:jc w:val="center"/>
              <w:rPr>
                <w:b/>
              </w:rPr>
            </w:pPr>
            <w:r>
              <w:rPr>
                <w:b/>
              </w:rPr>
              <w:t>Maks</w:t>
            </w:r>
          </w:p>
        </w:tc>
        <w:tc>
          <w:tcPr>
            <w:tcW w:w="803" w:type="dxa"/>
            <w:tcBorders>
              <w:top w:val="single" w:sz="4" w:space="0" w:color="000000"/>
              <w:bottom w:val="single" w:sz="4" w:space="0" w:color="000000"/>
            </w:tcBorders>
          </w:tcPr>
          <w:p w:rsidR="0019324E" w:rsidRDefault="00E83A4D">
            <w:pPr>
              <w:pStyle w:val="TableParagraph"/>
              <w:spacing w:line="251" w:lineRule="exact"/>
              <w:ind w:left="132"/>
              <w:rPr>
                <w:b/>
              </w:rPr>
            </w:pPr>
            <w:r>
              <w:rPr>
                <w:b/>
              </w:rPr>
              <w:t>Mean</w:t>
            </w:r>
          </w:p>
        </w:tc>
        <w:tc>
          <w:tcPr>
            <w:tcW w:w="664" w:type="dxa"/>
            <w:tcBorders>
              <w:top w:val="single" w:sz="4" w:space="0" w:color="000000"/>
              <w:bottom w:val="single" w:sz="4" w:space="0" w:color="000000"/>
            </w:tcBorders>
          </w:tcPr>
          <w:p w:rsidR="0019324E" w:rsidRDefault="00E83A4D">
            <w:pPr>
              <w:pStyle w:val="TableParagraph"/>
              <w:spacing w:line="251" w:lineRule="exact"/>
              <w:ind w:left="130"/>
              <w:rPr>
                <w:b/>
              </w:rPr>
            </w:pPr>
            <w:r>
              <w:rPr>
                <w:b/>
              </w:rPr>
              <w:t>SD</w:t>
            </w:r>
          </w:p>
        </w:tc>
      </w:tr>
      <w:tr w:rsidR="0019324E">
        <w:trPr>
          <w:trHeight w:val="712"/>
        </w:trPr>
        <w:tc>
          <w:tcPr>
            <w:tcW w:w="1281" w:type="dxa"/>
            <w:tcBorders>
              <w:top w:val="single" w:sz="4" w:space="0" w:color="000000"/>
            </w:tcBorders>
          </w:tcPr>
          <w:p w:rsidR="0019324E" w:rsidRDefault="00E83A4D">
            <w:pPr>
              <w:pStyle w:val="TableParagraph"/>
              <w:spacing w:line="278" w:lineRule="auto"/>
              <w:ind w:left="117" w:right="132"/>
              <w:rPr>
                <w:b/>
                <w:i/>
              </w:rPr>
            </w:pPr>
            <w:r>
              <w:rPr>
                <w:b/>
                <w:i/>
              </w:rPr>
              <w:t>School Well-Being</w:t>
            </w:r>
          </w:p>
        </w:tc>
        <w:tc>
          <w:tcPr>
            <w:tcW w:w="563" w:type="dxa"/>
            <w:tcBorders>
              <w:top w:val="single" w:sz="4" w:space="0" w:color="000000"/>
            </w:tcBorders>
          </w:tcPr>
          <w:p w:rsidR="0019324E" w:rsidRDefault="0019324E">
            <w:pPr>
              <w:pStyle w:val="TableParagraph"/>
              <w:spacing w:before="3"/>
              <w:rPr>
                <w:b/>
                <w:sz w:val="25"/>
              </w:rPr>
            </w:pPr>
          </w:p>
          <w:p w:rsidR="0019324E" w:rsidRDefault="00E83A4D">
            <w:pPr>
              <w:pStyle w:val="TableParagraph"/>
              <w:ind w:left="105"/>
              <w:rPr>
                <w:b/>
              </w:rPr>
            </w:pPr>
            <w:r>
              <w:rPr>
                <w:b/>
              </w:rPr>
              <w:t>129</w:t>
            </w:r>
          </w:p>
        </w:tc>
        <w:tc>
          <w:tcPr>
            <w:tcW w:w="647" w:type="dxa"/>
            <w:tcBorders>
              <w:top w:val="single" w:sz="4" w:space="0" w:color="000000"/>
            </w:tcBorders>
          </w:tcPr>
          <w:p w:rsidR="0019324E" w:rsidRDefault="0019324E">
            <w:pPr>
              <w:pStyle w:val="TableParagraph"/>
              <w:spacing w:before="3"/>
              <w:rPr>
                <w:b/>
                <w:sz w:val="25"/>
              </w:rPr>
            </w:pPr>
          </w:p>
          <w:p w:rsidR="0019324E" w:rsidRDefault="00E83A4D">
            <w:pPr>
              <w:pStyle w:val="TableParagraph"/>
              <w:ind w:left="125"/>
              <w:rPr>
                <w:b/>
              </w:rPr>
            </w:pPr>
            <w:r>
              <w:rPr>
                <w:b/>
              </w:rPr>
              <w:t>19</w:t>
            </w:r>
          </w:p>
        </w:tc>
        <w:tc>
          <w:tcPr>
            <w:tcW w:w="787" w:type="dxa"/>
            <w:tcBorders>
              <w:top w:val="single" w:sz="4" w:space="0" w:color="000000"/>
            </w:tcBorders>
          </w:tcPr>
          <w:p w:rsidR="0019324E" w:rsidRDefault="0019324E">
            <w:pPr>
              <w:pStyle w:val="TableParagraph"/>
              <w:spacing w:before="3"/>
              <w:rPr>
                <w:b/>
                <w:sz w:val="25"/>
              </w:rPr>
            </w:pPr>
          </w:p>
          <w:p w:rsidR="0019324E" w:rsidRDefault="00E83A4D">
            <w:pPr>
              <w:pStyle w:val="TableParagraph"/>
              <w:ind w:left="23" w:right="111"/>
              <w:jc w:val="center"/>
              <w:rPr>
                <w:b/>
              </w:rPr>
            </w:pPr>
            <w:r>
              <w:rPr>
                <w:b/>
              </w:rPr>
              <w:t>76</w:t>
            </w:r>
          </w:p>
        </w:tc>
        <w:tc>
          <w:tcPr>
            <w:tcW w:w="803" w:type="dxa"/>
            <w:tcBorders>
              <w:top w:val="single" w:sz="4" w:space="0" w:color="000000"/>
            </w:tcBorders>
          </w:tcPr>
          <w:p w:rsidR="0019324E" w:rsidRDefault="0019324E">
            <w:pPr>
              <w:pStyle w:val="TableParagraph"/>
              <w:spacing w:before="3"/>
              <w:rPr>
                <w:b/>
                <w:sz w:val="25"/>
              </w:rPr>
            </w:pPr>
          </w:p>
          <w:p w:rsidR="0019324E" w:rsidRDefault="00E83A4D">
            <w:pPr>
              <w:pStyle w:val="TableParagraph"/>
              <w:ind w:left="132"/>
              <w:rPr>
                <w:b/>
              </w:rPr>
            </w:pPr>
            <w:r>
              <w:rPr>
                <w:b/>
              </w:rPr>
              <w:t>47,5</w:t>
            </w:r>
          </w:p>
        </w:tc>
        <w:tc>
          <w:tcPr>
            <w:tcW w:w="664" w:type="dxa"/>
            <w:tcBorders>
              <w:top w:val="single" w:sz="4" w:space="0" w:color="000000"/>
            </w:tcBorders>
          </w:tcPr>
          <w:p w:rsidR="0019324E" w:rsidRDefault="0019324E">
            <w:pPr>
              <w:pStyle w:val="TableParagraph"/>
              <w:spacing w:before="3"/>
              <w:rPr>
                <w:b/>
                <w:sz w:val="25"/>
              </w:rPr>
            </w:pPr>
          </w:p>
          <w:p w:rsidR="0019324E" w:rsidRDefault="00E83A4D">
            <w:pPr>
              <w:pStyle w:val="TableParagraph"/>
              <w:ind w:left="130"/>
              <w:rPr>
                <w:b/>
              </w:rPr>
            </w:pPr>
            <w:r>
              <w:rPr>
                <w:b/>
              </w:rPr>
              <w:t>9,5</w:t>
            </w:r>
          </w:p>
        </w:tc>
      </w:tr>
      <w:tr w:rsidR="0019324E">
        <w:trPr>
          <w:trHeight w:val="1034"/>
        </w:trPr>
        <w:tc>
          <w:tcPr>
            <w:tcW w:w="1281" w:type="dxa"/>
            <w:tcBorders>
              <w:bottom w:val="single" w:sz="4" w:space="0" w:color="000000"/>
            </w:tcBorders>
          </w:tcPr>
          <w:p w:rsidR="0019324E" w:rsidRDefault="00E83A4D">
            <w:pPr>
              <w:pStyle w:val="TableParagraph"/>
              <w:spacing w:before="159" w:line="276" w:lineRule="auto"/>
              <w:ind w:left="117" w:right="483"/>
              <w:rPr>
                <w:b/>
              </w:rPr>
            </w:pPr>
            <w:r>
              <w:rPr>
                <w:b/>
              </w:rPr>
              <w:t>Efikasi Diri</w:t>
            </w:r>
          </w:p>
          <w:p w:rsidR="0019324E" w:rsidRDefault="00E83A4D">
            <w:pPr>
              <w:pStyle w:val="TableParagraph"/>
              <w:spacing w:before="2"/>
              <w:ind w:left="117"/>
              <w:rPr>
                <w:b/>
              </w:rPr>
            </w:pPr>
            <w:r>
              <w:rPr>
                <w:b/>
              </w:rPr>
              <w:t>Akademik</w:t>
            </w:r>
          </w:p>
        </w:tc>
        <w:tc>
          <w:tcPr>
            <w:tcW w:w="563" w:type="dxa"/>
            <w:tcBorders>
              <w:bottom w:val="single" w:sz="4" w:space="0" w:color="000000"/>
            </w:tcBorders>
          </w:tcPr>
          <w:p w:rsidR="0019324E" w:rsidRDefault="0019324E">
            <w:pPr>
              <w:pStyle w:val="TableParagraph"/>
              <w:rPr>
                <w:b/>
                <w:sz w:val="24"/>
              </w:rPr>
            </w:pPr>
          </w:p>
          <w:p w:rsidR="0019324E" w:rsidRDefault="00E83A4D">
            <w:pPr>
              <w:pStyle w:val="TableParagraph"/>
              <w:spacing w:before="174"/>
              <w:ind w:left="105"/>
              <w:rPr>
                <w:b/>
              </w:rPr>
            </w:pPr>
            <w:r>
              <w:rPr>
                <w:b/>
              </w:rPr>
              <w:t>129</w:t>
            </w:r>
          </w:p>
        </w:tc>
        <w:tc>
          <w:tcPr>
            <w:tcW w:w="647" w:type="dxa"/>
            <w:tcBorders>
              <w:bottom w:val="single" w:sz="4" w:space="0" w:color="000000"/>
            </w:tcBorders>
          </w:tcPr>
          <w:p w:rsidR="0019324E" w:rsidRDefault="0019324E">
            <w:pPr>
              <w:pStyle w:val="TableParagraph"/>
              <w:rPr>
                <w:b/>
                <w:sz w:val="24"/>
              </w:rPr>
            </w:pPr>
          </w:p>
          <w:p w:rsidR="0019324E" w:rsidRDefault="00E83A4D">
            <w:pPr>
              <w:pStyle w:val="TableParagraph"/>
              <w:spacing w:before="174"/>
              <w:ind w:left="125"/>
              <w:rPr>
                <w:b/>
              </w:rPr>
            </w:pPr>
            <w:r>
              <w:rPr>
                <w:b/>
              </w:rPr>
              <w:t>31</w:t>
            </w:r>
          </w:p>
        </w:tc>
        <w:tc>
          <w:tcPr>
            <w:tcW w:w="787" w:type="dxa"/>
            <w:tcBorders>
              <w:bottom w:val="single" w:sz="4" w:space="0" w:color="000000"/>
            </w:tcBorders>
          </w:tcPr>
          <w:p w:rsidR="0019324E" w:rsidRDefault="0019324E">
            <w:pPr>
              <w:pStyle w:val="TableParagraph"/>
              <w:rPr>
                <w:b/>
                <w:sz w:val="24"/>
              </w:rPr>
            </w:pPr>
          </w:p>
          <w:p w:rsidR="0019324E" w:rsidRDefault="00E83A4D">
            <w:pPr>
              <w:pStyle w:val="TableParagraph"/>
              <w:spacing w:before="174"/>
              <w:ind w:left="109" w:right="90"/>
              <w:jc w:val="center"/>
              <w:rPr>
                <w:b/>
              </w:rPr>
            </w:pPr>
            <w:r>
              <w:rPr>
                <w:b/>
              </w:rPr>
              <w:t>124</w:t>
            </w:r>
          </w:p>
        </w:tc>
        <w:tc>
          <w:tcPr>
            <w:tcW w:w="803" w:type="dxa"/>
            <w:tcBorders>
              <w:bottom w:val="single" w:sz="4" w:space="0" w:color="000000"/>
            </w:tcBorders>
          </w:tcPr>
          <w:p w:rsidR="0019324E" w:rsidRDefault="0019324E">
            <w:pPr>
              <w:pStyle w:val="TableParagraph"/>
              <w:rPr>
                <w:b/>
                <w:sz w:val="24"/>
              </w:rPr>
            </w:pPr>
          </w:p>
          <w:p w:rsidR="0019324E" w:rsidRDefault="00E83A4D">
            <w:pPr>
              <w:pStyle w:val="TableParagraph"/>
              <w:spacing w:before="174"/>
              <w:ind w:left="132"/>
              <w:rPr>
                <w:b/>
              </w:rPr>
            </w:pPr>
            <w:r>
              <w:rPr>
                <w:b/>
              </w:rPr>
              <w:t>77,5</w:t>
            </w:r>
          </w:p>
        </w:tc>
        <w:tc>
          <w:tcPr>
            <w:tcW w:w="664" w:type="dxa"/>
            <w:tcBorders>
              <w:bottom w:val="single" w:sz="4" w:space="0" w:color="000000"/>
            </w:tcBorders>
          </w:tcPr>
          <w:p w:rsidR="0019324E" w:rsidRDefault="0019324E">
            <w:pPr>
              <w:pStyle w:val="TableParagraph"/>
              <w:rPr>
                <w:b/>
                <w:sz w:val="24"/>
              </w:rPr>
            </w:pPr>
          </w:p>
          <w:p w:rsidR="0019324E" w:rsidRDefault="00E83A4D">
            <w:pPr>
              <w:pStyle w:val="TableParagraph"/>
              <w:spacing w:before="174"/>
              <w:ind w:left="130"/>
              <w:rPr>
                <w:b/>
              </w:rPr>
            </w:pPr>
            <w:r>
              <w:rPr>
                <w:b/>
              </w:rPr>
              <w:t>15,5</w:t>
            </w:r>
          </w:p>
        </w:tc>
      </w:tr>
    </w:tbl>
    <w:p w:rsidR="0019324E" w:rsidRDefault="0019324E">
      <w:pPr>
        <w:pStyle w:val="BodyText"/>
        <w:spacing w:before="1"/>
        <w:jc w:val="left"/>
        <w:rPr>
          <w:sz w:val="25"/>
        </w:rPr>
      </w:pPr>
    </w:p>
    <w:p w:rsidR="0019324E" w:rsidRDefault="00E83A4D">
      <w:pPr>
        <w:pStyle w:val="BodyText"/>
        <w:ind w:left="663"/>
      </w:pPr>
      <w:r>
        <w:t>Tabel 2. Deskripsi Data Empirik</w:t>
      </w:r>
    </w:p>
    <w:p w:rsidR="0019324E" w:rsidRDefault="0019324E">
      <w:pPr>
        <w:pStyle w:val="BodyText"/>
        <w:spacing w:before="8" w:after="1"/>
        <w:jc w:val="left"/>
        <w:rPr>
          <w:sz w:val="11"/>
        </w:rPr>
      </w:pPr>
    </w:p>
    <w:tbl>
      <w:tblPr>
        <w:tblW w:w="0" w:type="auto"/>
        <w:tblInd w:w="529" w:type="dxa"/>
        <w:tblLayout w:type="fixed"/>
        <w:tblCellMar>
          <w:left w:w="0" w:type="dxa"/>
          <w:right w:w="0" w:type="dxa"/>
        </w:tblCellMar>
        <w:tblLook w:val="01E0" w:firstRow="1" w:lastRow="1" w:firstColumn="1" w:lastColumn="1" w:noHBand="0" w:noVBand="0"/>
      </w:tblPr>
      <w:tblGrid>
        <w:gridCol w:w="1211"/>
        <w:gridCol w:w="548"/>
        <w:gridCol w:w="607"/>
        <w:gridCol w:w="742"/>
        <w:gridCol w:w="754"/>
        <w:gridCol w:w="708"/>
      </w:tblGrid>
      <w:tr w:rsidR="0019324E">
        <w:trPr>
          <w:trHeight w:val="582"/>
        </w:trPr>
        <w:tc>
          <w:tcPr>
            <w:tcW w:w="1211" w:type="dxa"/>
            <w:tcBorders>
              <w:top w:val="single" w:sz="4" w:space="0" w:color="000000"/>
            </w:tcBorders>
          </w:tcPr>
          <w:p w:rsidR="0019324E" w:rsidRDefault="0019324E">
            <w:pPr>
              <w:pStyle w:val="TableParagraph"/>
              <w:spacing w:before="1"/>
              <w:rPr>
                <w:b/>
                <w:sz w:val="25"/>
              </w:rPr>
            </w:pPr>
          </w:p>
          <w:p w:rsidR="0019324E" w:rsidRDefault="00E83A4D">
            <w:pPr>
              <w:pStyle w:val="TableParagraph"/>
              <w:ind w:left="201"/>
              <w:rPr>
                <w:b/>
              </w:rPr>
            </w:pPr>
            <w:r>
              <w:rPr>
                <w:b/>
              </w:rPr>
              <w:t>Variabel</w:t>
            </w:r>
          </w:p>
        </w:tc>
        <w:tc>
          <w:tcPr>
            <w:tcW w:w="548" w:type="dxa"/>
            <w:tcBorders>
              <w:top w:val="single" w:sz="4" w:space="0" w:color="000000"/>
              <w:bottom w:val="single" w:sz="4" w:space="0" w:color="000000"/>
            </w:tcBorders>
          </w:tcPr>
          <w:p w:rsidR="0019324E" w:rsidRDefault="0019324E">
            <w:pPr>
              <w:pStyle w:val="TableParagraph"/>
            </w:pPr>
          </w:p>
        </w:tc>
        <w:tc>
          <w:tcPr>
            <w:tcW w:w="607" w:type="dxa"/>
            <w:tcBorders>
              <w:top w:val="single" w:sz="4" w:space="0" w:color="000000"/>
              <w:bottom w:val="single" w:sz="4" w:space="0" w:color="000000"/>
            </w:tcBorders>
          </w:tcPr>
          <w:p w:rsidR="0019324E" w:rsidRDefault="0019324E">
            <w:pPr>
              <w:pStyle w:val="TableParagraph"/>
            </w:pPr>
          </w:p>
        </w:tc>
        <w:tc>
          <w:tcPr>
            <w:tcW w:w="1496" w:type="dxa"/>
            <w:gridSpan w:val="2"/>
            <w:tcBorders>
              <w:top w:val="single" w:sz="4" w:space="0" w:color="000000"/>
              <w:bottom w:val="single" w:sz="4" w:space="0" w:color="000000"/>
            </w:tcBorders>
          </w:tcPr>
          <w:p w:rsidR="0019324E" w:rsidRDefault="00E83A4D">
            <w:pPr>
              <w:pStyle w:val="TableParagraph"/>
              <w:spacing w:before="145"/>
              <w:ind w:left="17"/>
              <w:rPr>
                <w:b/>
              </w:rPr>
            </w:pPr>
            <w:r>
              <w:rPr>
                <w:b/>
              </w:rPr>
              <w:t>Empirik</w:t>
            </w:r>
          </w:p>
        </w:tc>
        <w:tc>
          <w:tcPr>
            <w:tcW w:w="708" w:type="dxa"/>
            <w:tcBorders>
              <w:top w:val="single" w:sz="4" w:space="0" w:color="000000"/>
              <w:bottom w:val="single" w:sz="4" w:space="0" w:color="000000"/>
            </w:tcBorders>
          </w:tcPr>
          <w:p w:rsidR="0019324E" w:rsidRDefault="0019324E">
            <w:pPr>
              <w:pStyle w:val="TableParagraph"/>
            </w:pPr>
          </w:p>
        </w:tc>
      </w:tr>
      <w:tr w:rsidR="0019324E">
        <w:trPr>
          <w:trHeight w:val="290"/>
        </w:trPr>
        <w:tc>
          <w:tcPr>
            <w:tcW w:w="1211" w:type="dxa"/>
            <w:tcBorders>
              <w:bottom w:val="single" w:sz="4" w:space="0" w:color="000000"/>
            </w:tcBorders>
          </w:tcPr>
          <w:p w:rsidR="0019324E" w:rsidRDefault="0019324E">
            <w:pPr>
              <w:pStyle w:val="TableParagraph"/>
              <w:rPr>
                <w:sz w:val="20"/>
              </w:rPr>
            </w:pPr>
          </w:p>
        </w:tc>
        <w:tc>
          <w:tcPr>
            <w:tcW w:w="548" w:type="dxa"/>
            <w:tcBorders>
              <w:top w:val="single" w:sz="4" w:space="0" w:color="000000"/>
              <w:bottom w:val="single" w:sz="4" w:space="0" w:color="000000"/>
            </w:tcBorders>
          </w:tcPr>
          <w:p w:rsidR="0019324E" w:rsidRDefault="00E83A4D">
            <w:pPr>
              <w:pStyle w:val="TableParagraph"/>
              <w:spacing w:line="251" w:lineRule="exact"/>
              <w:ind w:left="110"/>
              <w:rPr>
                <w:b/>
              </w:rPr>
            </w:pPr>
            <w:r>
              <w:rPr>
                <w:b/>
              </w:rPr>
              <w:t>N</w:t>
            </w:r>
          </w:p>
        </w:tc>
        <w:tc>
          <w:tcPr>
            <w:tcW w:w="607" w:type="dxa"/>
            <w:tcBorders>
              <w:top w:val="single" w:sz="4" w:space="0" w:color="000000"/>
              <w:bottom w:val="single" w:sz="4" w:space="0" w:color="000000"/>
            </w:tcBorders>
          </w:tcPr>
          <w:p w:rsidR="0019324E" w:rsidRDefault="00E83A4D">
            <w:pPr>
              <w:pStyle w:val="TableParagraph"/>
              <w:spacing w:line="251" w:lineRule="exact"/>
              <w:ind w:left="107"/>
              <w:rPr>
                <w:b/>
              </w:rPr>
            </w:pPr>
            <w:r>
              <w:rPr>
                <w:b/>
              </w:rPr>
              <w:t>Min</w:t>
            </w:r>
          </w:p>
        </w:tc>
        <w:tc>
          <w:tcPr>
            <w:tcW w:w="742" w:type="dxa"/>
            <w:tcBorders>
              <w:top w:val="single" w:sz="4" w:space="0" w:color="000000"/>
              <w:bottom w:val="single" w:sz="4" w:space="0" w:color="000000"/>
            </w:tcBorders>
          </w:tcPr>
          <w:p w:rsidR="0019324E" w:rsidRDefault="00E83A4D">
            <w:pPr>
              <w:pStyle w:val="TableParagraph"/>
              <w:spacing w:line="251" w:lineRule="exact"/>
              <w:ind w:left="89" w:right="87"/>
              <w:jc w:val="center"/>
              <w:rPr>
                <w:b/>
              </w:rPr>
            </w:pPr>
            <w:r>
              <w:rPr>
                <w:b/>
              </w:rPr>
              <w:t>Maks</w:t>
            </w:r>
          </w:p>
        </w:tc>
        <w:tc>
          <w:tcPr>
            <w:tcW w:w="754" w:type="dxa"/>
            <w:tcBorders>
              <w:top w:val="single" w:sz="4" w:space="0" w:color="000000"/>
              <w:bottom w:val="single" w:sz="4" w:space="0" w:color="000000"/>
            </w:tcBorders>
          </w:tcPr>
          <w:p w:rsidR="0019324E" w:rsidRDefault="00E83A4D">
            <w:pPr>
              <w:pStyle w:val="TableParagraph"/>
              <w:spacing w:line="251" w:lineRule="exact"/>
              <w:ind w:left="110"/>
              <w:rPr>
                <w:b/>
              </w:rPr>
            </w:pPr>
            <w:r>
              <w:rPr>
                <w:b/>
              </w:rPr>
              <w:t>Mean</w:t>
            </w:r>
          </w:p>
        </w:tc>
        <w:tc>
          <w:tcPr>
            <w:tcW w:w="708" w:type="dxa"/>
            <w:tcBorders>
              <w:top w:val="single" w:sz="4" w:space="0" w:color="000000"/>
              <w:bottom w:val="single" w:sz="4" w:space="0" w:color="000000"/>
            </w:tcBorders>
          </w:tcPr>
          <w:p w:rsidR="0019324E" w:rsidRDefault="00E83A4D">
            <w:pPr>
              <w:pStyle w:val="TableParagraph"/>
              <w:spacing w:line="251" w:lineRule="exact"/>
              <w:ind w:left="110"/>
              <w:rPr>
                <w:b/>
              </w:rPr>
            </w:pPr>
            <w:r>
              <w:rPr>
                <w:b/>
              </w:rPr>
              <w:t>SD</w:t>
            </w:r>
          </w:p>
        </w:tc>
      </w:tr>
      <w:tr w:rsidR="0019324E">
        <w:trPr>
          <w:trHeight w:val="1003"/>
        </w:trPr>
        <w:tc>
          <w:tcPr>
            <w:tcW w:w="1211" w:type="dxa"/>
            <w:tcBorders>
              <w:top w:val="single" w:sz="4" w:space="0" w:color="000000"/>
            </w:tcBorders>
          </w:tcPr>
          <w:p w:rsidR="0019324E" w:rsidRDefault="00E83A4D">
            <w:pPr>
              <w:pStyle w:val="TableParagraph"/>
              <w:spacing w:line="276" w:lineRule="auto"/>
              <w:ind w:left="117" w:right="466"/>
              <w:rPr>
                <w:b/>
                <w:i/>
              </w:rPr>
            </w:pPr>
            <w:r>
              <w:rPr>
                <w:b/>
                <w:i/>
              </w:rPr>
              <w:t>School Well- Being</w:t>
            </w:r>
          </w:p>
        </w:tc>
        <w:tc>
          <w:tcPr>
            <w:tcW w:w="548" w:type="dxa"/>
            <w:tcBorders>
              <w:top w:val="single" w:sz="4" w:space="0" w:color="000000"/>
            </w:tcBorders>
          </w:tcPr>
          <w:p w:rsidR="0019324E" w:rsidRDefault="0019324E">
            <w:pPr>
              <w:pStyle w:val="TableParagraph"/>
              <w:rPr>
                <w:b/>
                <w:sz w:val="24"/>
              </w:rPr>
            </w:pPr>
          </w:p>
          <w:p w:rsidR="0019324E" w:rsidRDefault="00E83A4D">
            <w:pPr>
              <w:pStyle w:val="TableParagraph"/>
              <w:spacing w:before="159"/>
              <w:ind w:left="110"/>
              <w:rPr>
                <w:b/>
              </w:rPr>
            </w:pPr>
            <w:r>
              <w:rPr>
                <w:b/>
              </w:rPr>
              <w:t>129</w:t>
            </w:r>
          </w:p>
        </w:tc>
        <w:tc>
          <w:tcPr>
            <w:tcW w:w="607" w:type="dxa"/>
            <w:tcBorders>
              <w:top w:val="single" w:sz="4" w:space="0" w:color="000000"/>
            </w:tcBorders>
          </w:tcPr>
          <w:p w:rsidR="0019324E" w:rsidRDefault="0019324E">
            <w:pPr>
              <w:pStyle w:val="TableParagraph"/>
              <w:rPr>
                <w:b/>
                <w:sz w:val="24"/>
              </w:rPr>
            </w:pPr>
          </w:p>
          <w:p w:rsidR="0019324E" w:rsidRDefault="00E83A4D">
            <w:pPr>
              <w:pStyle w:val="TableParagraph"/>
              <w:spacing w:before="159"/>
              <w:ind w:left="107"/>
              <w:rPr>
                <w:b/>
              </w:rPr>
            </w:pPr>
            <w:r>
              <w:rPr>
                <w:b/>
              </w:rPr>
              <w:t>37</w:t>
            </w:r>
          </w:p>
        </w:tc>
        <w:tc>
          <w:tcPr>
            <w:tcW w:w="742" w:type="dxa"/>
            <w:tcBorders>
              <w:top w:val="single" w:sz="4" w:space="0" w:color="000000"/>
            </w:tcBorders>
          </w:tcPr>
          <w:p w:rsidR="0019324E" w:rsidRDefault="0019324E">
            <w:pPr>
              <w:pStyle w:val="TableParagraph"/>
              <w:rPr>
                <w:b/>
                <w:sz w:val="24"/>
              </w:rPr>
            </w:pPr>
          </w:p>
          <w:p w:rsidR="0019324E" w:rsidRDefault="00E83A4D">
            <w:pPr>
              <w:pStyle w:val="TableParagraph"/>
              <w:spacing w:before="159"/>
              <w:ind w:left="6" w:right="87"/>
              <w:jc w:val="center"/>
              <w:rPr>
                <w:b/>
              </w:rPr>
            </w:pPr>
            <w:r>
              <w:rPr>
                <w:b/>
              </w:rPr>
              <w:t>74</w:t>
            </w:r>
          </w:p>
        </w:tc>
        <w:tc>
          <w:tcPr>
            <w:tcW w:w="754" w:type="dxa"/>
            <w:tcBorders>
              <w:top w:val="single" w:sz="4" w:space="0" w:color="000000"/>
            </w:tcBorders>
          </w:tcPr>
          <w:p w:rsidR="0019324E" w:rsidRDefault="0019324E">
            <w:pPr>
              <w:pStyle w:val="TableParagraph"/>
              <w:rPr>
                <w:b/>
                <w:sz w:val="24"/>
              </w:rPr>
            </w:pPr>
          </w:p>
          <w:p w:rsidR="0019324E" w:rsidRDefault="00E83A4D">
            <w:pPr>
              <w:pStyle w:val="TableParagraph"/>
              <w:spacing w:before="159"/>
              <w:ind w:left="110"/>
              <w:rPr>
                <w:b/>
              </w:rPr>
            </w:pPr>
            <w:r>
              <w:rPr>
                <w:b/>
              </w:rPr>
              <w:t>56,41</w:t>
            </w:r>
          </w:p>
        </w:tc>
        <w:tc>
          <w:tcPr>
            <w:tcW w:w="708" w:type="dxa"/>
            <w:tcBorders>
              <w:top w:val="single" w:sz="4" w:space="0" w:color="000000"/>
            </w:tcBorders>
          </w:tcPr>
          <w:p w:rsidR="0019324E" w:rsidRDefault="0019324E">
            <w:pPr>
              <w:pStyle w:val="TableParagraph"/>
              <w:rPr>
                <w:b/>
                <w:sz w:val="24"/>
              </w:rPr>
            </w:pPr>
          </w:p>
          <w:p w:rsidR="0019324E" w:rsidRDefault="00E83A4D">
            <w:pPr>
              <w:pStyle w:val="TableParagraph"/>
              <w:spacing w:before="159"/>
              <w:ind w:left="110"/>
              <w:rPr>
                <w:b/>
              </w:rPr>
            </w:pPr>
            <w:r>
              <w:rPr>
                <w:b/>
              </w:rPr>
              <w:t>4,824</w:t>
            </w:r>
          </w:p>
        </w:tc>
      </w:tr>
      <w:tr w:rsidR="0019324E">
        <w:trPr>
          <w:trHeight w:val="1034"/>
        </w:trPr>
        <w:tc>
          <w:tcPr>
            <w:tcW w:w="1211" w:type="dxa"/>
            <w:tcBorders>
              <w:bottom w:val="single" w:sz="4" w:space="0" w:color="000000"/>
            </w:tcBorders>
          </w:tcPr>
          <w:p w:rsidR="0019324E" w:rsidRDefault="00E83A4D">
            <w:pPr>
              <w:pStyle w:val="TableParagraph"/>
              <w:spacing w:before="122" w:line="290" w:lineRule="atLeast"/>
              <w:ind w:left="117" w:right="96"/>
              <w:rPr>
                <w:b/>
              </w:rPr>
            </w:pPr>
            <w:r>
              <w:rPr>
                <w:b/>
              </w:rPr>
              <w:t>Efikasi Diri Akademik</w:t>
            </w:r>
          </w:p>
        </w:tc>
        <w:tc>
          <w:tcPr>
            <w:tcW w:w="548" w:type="dxa"/>
            <w:tcBorders>
              <w:bottom w:val="single" w:sz="4" w:space="0" w:color="000000"/>
            </w:tcBorders>
          </w:tcPr>
          <w:p w:rsidR="0019324E" w:rsidRDefault="0019324E">
            <w:pPr>
              <w:pStyle w:val="TableParagraph"/>
              <w:rPr>
                <w:b/>
                <w:sz w:val="24"/>
              </w:rPr>
            </w:pPr>
          </w:p>
          <w:p w:rsidR="0019324E" w:rsidRDefault="00E83A4D">
            <w:pPr>
              <w:pStyle w:val="TableParagraph"/>
              <w:spacing w:before="174"/>
              <w:ind w:left="110"/>
              <w:rPr>
                <w:b/>
              </w:rPr>
            </w:pPr>
            <w:r>
              <w:rPr>
                <w:b/>
              </w:rPr>
              <w:t>129</w:t>
            </w:r>
          </w:p>
        </w:tc>
        <w:tc>
          <w:tcPr>
            <w:tcW w:w="607" w:type="dxa"/>
            <w:tcBorders>
              <w:bottom w:val="single" w:sz="4" w:space="0" w:color="000000"/>
            </w:tcBorders>
          </w:tcPr>
          <w:p w:rsidR="0019324E" w:rsidRDefault="0019324E">
            <w:pPr>
              <w:pStyle w:val="TableParagraph"/>
              <w:rPr>
                <w:b/>
                <w:sz w:val="24"/>
              </w:rPr>
            </w:pPr>
          </w:p>
          <w:p w:rsidR="0019324E" w:rsidRDefault="00E83A4D">
            <w:pPr>
              <w:pStyle w:val="TableParagraph"/>
              <w:spacing w:before="174"/>
              <w:ind w:left="107"/>
              <w:rPr>
                <w:b/>
              </w:rPr>
            </w:pPr>
            <w:r>
              <w:rPr>
                <w:b/>
              </w:rPr>
              <w:t>51</w:t>
            </w:r>
          </w:p>
        </w:tc>
        <w:tc>
          <w:tcPr>
            <w:tcW w:w="742" w:type="dxa"/>
            <w:tcBorders>
              <w:bottom w:val="single" w:sz="4" w:space="0" w:color="000000"/>
            </w:tcBorders>
          </w:tcPr>
          <w:p w:rsidR="0019324E" w:rsidRDefault="0019324E">
            <w:pPr>
              <w:pStyle w:val="TableParagraph"/>
              <w:rPr>
                <w:b/>
                <w:sz w:val="24"/>
              </w:rPr>
            </w:pPr>
          </w:p>
          <w:p w:rsidR="0019324E" w:rsidRDefault="00E83A4D">
            <w:pPr>
              <w:pStyle w:val="TableParagraph"/>
              <w:spacing w:before="174"/>
              <w:ind w:left="6" w:right="87"/>
              <w:jc w:val="center"/>
              <w:rPr>
                <w:b/>
              </w:rPr>
            </w:pPr>
            <w:r>
              <w:rPr>
                <w:b/>
              </w:rPr>
              <w:t>97</w:t>
            </w:r>
          </w:p>
        </w:tc>
        <w:tc>
          <w:tcPr>
            <w:tcW w:w="754" w:type="dxa"/>
            <w:tcBorders>
              <w:bottom w:val="single" w:sz="4" w:space="0" w:color="000000"/>
            </w:tcBorders>
          </w:tcPr>
          <w:p w:rsidR="0019324E" w:rsidRDefault="0019324E">
            <w:pPr>
              <w:pStyle w:val="TableParagraph"/>
              <w:rPr>
                <w:b/>
                <w:sz w:val="24"/>
              </w:rPr>
            </w:pPr>
          </w:p>
          <w:p w:rsidR="0019324E" w:rsidRDefault="00E83A4D">
            <w:pPr>
              <w:pStyle w:val="TableParagraph"/>
              <w:spacing w:before="174"/>
              <w:ind w:left="110"/>
              <w:rPr>
                <w:b/>
              </w:rPr>
            </w:pPr>
            <w:r>
              <w:rPr>
                <w:b/>
              </w:rPr>
              <w:t>75,45</w:t>
            </w:r>
          </w:p>
        </w:tc>
        <w:tc>
          <w:tcPr>
            <w:tcW w:w="708" w:type="dxa"/>
            <w:tcBorders>
              <w:bottom w:val="single" w:sz="4" w:space="0" w:color="000000"/>
            </w:tcBorders>
          </w:tcPr>
          <w:p w:rsidR="0019324E" w:rsidRDefault="0019324E">
            <w:pPr>
              <w:pStyle w:val="TableParagraph"/>
              <w:rPr>
                <w:b/>
                <w:sz w:val="24"/>
              </w:rPr>
            </w:pPr>
          </w:p>
          <w:p w:rsidR="0019324E" w:rsidRDefault="00E83A4D">
            <w:pPr>
              <w:pStyle w:val="TableParagraph"/>
              <w:spacing w:before="174"/>
              <w:ind w:left="110"/>
              <w:rPr>
                <w:b/>
              </w:rPr>
            </w:pPr>
            <w:r>
              <w:rPr>
                <w:b/>
              </w:rPr>
              <w:t>8,805</w:t>
            </w:r>
          </w:p>
        </w:tc>
      </w:tr>
    </w:tbl>
    <w:p w:rsidR="0019324E" w:rsidRDefault="0019324E">
      <w:pPr>
        <w:pStyle w:val="BodyText"/>
        <w:spacing w:before="1"/>
        <w:jc w:val="left"/>
        <w:rPr>
          <w:sz w:val="25"/>
        </w:rPr>
      </w:pPr>
    </w:p>
    <w:p w:rsidR="0019324E" w:rsidRDefault="00E83A4D">
      <w:pPr>
        <w:pStyle w:val="BodyText"/>
        <w:spacing w:line="276" w:lineRule="auto"/>
        <w:ind w:left="663" w:right="1127" w:firstLine="720"/>
      </w:pPr>
      <w:r>
        <w:t xml:space="preserve">Uji normalitas menggunakan teknik analisis model Kolmogorov Smirnov Test. Uji normalitas pada variable penyesuaian diri menunjukkan KS-Z = 0.092 dengan p = 0,009    berarti    sebaran    data   </w:t>
      </w:r>
      <w:r>
        <w:rPr>
          <w:spacing w:val="26"/>
        </w:rPr>
        <w:t xml:space="preserve"> </w:t>
      </w:r>
      <w:r>
        <w:t>mengikuti</w:t>
      </w:r>
    </w:p>
    <w:p w:rsidR="0019324E" w:rsidRDefault="00E83A4D">
      <w:pPr>
        <w:pStyle w:val="BodyText"/>
        <w:spacing w:line="253" w:lineRule="exact"/>
        <w:ind w:left="663"/>
      </w:pPr>
      <w:r>
        <w:t xml:space="preserve">sebaran      data      yang      tidak     </w:t>
      </w:r>
      <w:r>
        <w:rPr>
          <w:spacing w:val="14"/>
        </w:rPr>
        <w:t xml:space="preserve"> </w:t>
      </w:r>
      <w:r>
        <w:t>normal.</w:t>
      </w:r>
    </w:p>
    <w:p w:rsidR="0019324E" w:rsidRDefault="0019324E">
      <w:pPr>
        <w:spacing w:line="253" w:lineRule="exact"/>
        <w:sectPr w:rsidR="0019324E">
          <w:pgSz w:w="11910" w:h="16840"/>
          <w:pgMar w:top="1580" w:right="0" w:bottom="1160" w:left="1020" w:header="0" w:footer="966" w:gutter="0"/>
          <w:cols w:num="2" w:space="720" w:equalWidth="0">
            <w:col w:w="4869" w:space="40"/>
            <w:col w:w="5981"/>
          </w:cols>
        </w:sectPr>
      </w:pPr>
    </w:p>
    <w:p w:rsidR="0019324E" w:rsidRDefault="00E83A4D">
      <w:pPr>
        <w:pStyle w:val="BodyText"/>
        <w:spacing w:before="102" w:line="276" w:lineRule="auto"/>
        <w:ind w:left="682" w:right="1"/>
      </w:pPr>
      <w:r>
        <w:lastRenderedPageBreak/>
        <w:t>Selanjutnya untuk variabel dukungan sosial keluarga diperoleh KS-Z = 0,053 dan p = 0,200 berarti sebaran data mengikuti sebaran data yang normal.</w:t>
      </w:r>
    </w:p>
    <w:p w:rsidR="0019324E" w:rsidRDefault="00E83A4D">
      <w:pPr>
        <w:pStyle w:val="BodyText"/>
        <w:spacing w:line="276" w:lineRule="auto"/>
        <w:ind w:left="682" w:firstLine="719"/>
      </w:pPr>
      <w:r>
        <w:t xml:space="preserve">Menurut Hadi (2015) data </w:t>
      </w:r>
      <w:r>
        <w:rPr>
          <w:spacing w:val="-3"/>
        </w:rPr>
        <w:t xml:space="preserve">yang </w:t>
      </w:r>
      <w:r>
        <w:t xml:space="preserve">jumlah nya lebih dari 30 dikatakan dapat mengikuti sebaran normal atau sangat mendekati normal. Data dalam penelitian ini menggunakan subyek berjumlah </w:t>
      </w:r>
      <w:r>
        <w:rPr>
          <w:spacing w:val="-4"/>
        </w:rPr>
        <w:t xml:space="preserve">129 </w:t>
      </w:r>
      <w:r>
        <w:t xml:space="preserve">orang, sehingga untuk variabel </w:t>
      </w:r>
      <w:r>
        <w:rPr>
          <w:i/>
        </w:rPr>
        <w:t xml:space="preserve">school well- being </w:t>
      </w:r>
      <w:r>
        <w:t>dapat dikatakan terdistribusi normal. Hasil uji lin</w:t>
      </w:r>
      <w:r>
        <w:t xml:space="preserve">eritas diperoleh F = 15,156 dan p = 0,000 berarti hubungan antara </w:t>
      </w:r>
      <w:r>
        <w:rPr>
          <w:spacing w:val="-3"/>
        </w:rPr>
        <w:t xml:space="preserve">efikasi </w:t>
      </w:r>
      <w:r>
        <w:t xml:space="preserve">diri akademik dengan </w:t>
      </w:r>
      <w:r>
        <w:rPr>
          <w:i/>
        </w:rPr>
        <w:t xml:space="preserve">school </w:t>
      </w:r>
      <w:r>
        <w:rPr>
          <w:i/>
          <w:spacing w:val="-3"/>
        </w:rPr>
        <w:t xml:space="preserve">well-being </w:t>
      </w:r>
      <w:r>
        <w:t xml:space="preserve">merupakan hubungan yang linier. Hasil analisis </w:t>
      </w:r>
      <w:r>
        <w:rPr>
          <w:i/>
        </w:rPr>
        <w:t xml:space="preserve">product moment (pearson correlation) </w:t>
      </w:r>
      <w:r>
        <w:t>diperoleh koefisien korelasi r = 0,314 dan p = 0,001 (p &lt; 0</w:t>
      </w:r>
      <w:r>
        <w:t xml:space="preserve">,01) yang berarti ada korelasi positif antara efikasi diri akademik dengan </w:t>
      </w:r>
      <w:r>
        <w:rPr>
          <w:i/>
        </w:rPr>
        <w:t xml:space="preserve">school well-being </w:t>
      </w:r>
      <w:r>
        <w:t xml:space="preserve">pada siswa SMKN 4 </w:t>
      </w:r>
      <w:r>
        <w:t xml:space="preserve">Yogyakarta, </w:t>
      </w:r>
      <w:r>
        <w:rPr>
          <w:spacing w:val="-3"/>
        </w:rPr>
        <w:t xml:space="preserve">sehingga </w:t>
      </w:r>
      <w:r>
        <w:t>hipotesis dalam penelitian ini diterima. Hasil analisis data juga menunjukkan nilai koefisien determinasi (R</w:t>
      </w:r>
      <w:r>
        <w:rPr>
          <w:vertAlign w:val="superscript"/>
        </w:rPr>
        <w:t>2</w:t>
      </w:r>
      <w:r>
        <w:t>) diperoleh s</w:t>
      </w:r>
      <w:r>
        <w:t xml:space="preserve">ebesar 0,098 menunjukkan bahwa efikasi diri akademik mempengaruhi </w:t>
      </w:r>
      <w:r>
        <w:rPr>
          <w:i/>
        </w:rPr>
        <w:t xml:space="preserve">school </w:t>
      </w:r>
      <w:r>
        <w:rPr>
          <w:i/>
          <w:spacing w:val="-3"/>
        </w:rPr>
        <w:t xml:space="preserve">well-being </w:t>
      </w:r>
      <w:r>
        <w:t xml:space="preserve">sebesar 10.1%. Hal tersebut menunjukkan bahwa sebanyak 89,9% disebabkan </w:t>
      </w:r>
      <w:r>
        <w:rPr>
          <w:spacing w:val="-4"/>
        </w:rPr>
        <w:t xml:space="preserve">oleh </w:t>
      </w:r>
      <w:r>
        <w:t>faktor lain.</w:t>
      </w:r>
    </w:p>
    <w:p w:rsidR="0019324E" w:rsidRDefault="00E83A4D">
      <w:pPr>
        <w:pStyle w:val="BodyText"/>
        <w:spacing w:line="276" w:lineRule="auto"/>
        <w:ind w:left="682" w:right="1" w:firstLine="719"/>
      </w:pPr>
      <w:r>
        <w:t xml:space="preserve">Hasil kategori variabel </w:t>
      </w:r>
      <w:r>
        <w:rPr>
          <w:i/>
        </w:rPr>
        <w:t xml:space="preserve">school </w:t>
      </w:r>
      <w:r>
        <w:rPr>
          <w:i/>
          <w:spacing w:val="-4"/>
        </w:rPr>
        <w:t xml:space="preserve">well- </w:t>
      </w:r>
      <w:r>
        <w:rPr>
          <w:i/>
        </w:rPr>
        <w:t>being</w:t>
      </w:r>
      <w:r>
        <w:t xml:space="preserve">, rerata dan standar deviasi secara hipotetik diperoleh hasil sebesar 48 % untuk kategori tinggi, 51 % untuk kategori sedang, dan 1 % untuk kategori rendah. Hasil tersebut dapat disimpulkan bahwa </w:t>
      </w:r>
      <w:r>
        <w:rPr>
          <w:i/>
        </w:rPr>
        <w:t xml:space="preserve">school well-being </w:t>
      </w:r>
      <w:r>
        <w:t>pada siswa SMKN 4</w:t>
      </w:r>
      <w:r>
        <w:t xml:space="preserve"> Yogyakarta cenderung</w:t>
      </w:r>
      <w:r>
        <w:rPr>
          <w:spacing w:val="-4"/>
        </w:rPr>
        <w:t xml:space="preserve"> </w:t>
      </w:r>
      <w:r>
        <w:t>s</w:t>
      </w:r>
      <w:r>
        <w:t>edang.</w:t>
      </w:r>
    </w:p>
    <w:p w:rsidR="0019324E" w:rsidRDefault="0019324E">
      <w:pPr>
        <w:pStyle w:val="BodyText"/>
        <w:spacing w:before="4"/>
        <w:jc w:val="left"/>
        <w:rPr>
          <w:sz w:val="25"/>
        </w:rPr>
      </w:pPr>
    </w:p>
    <w:p w:rsidR="0019324E" w:rsidRDefault="00E83A4D">
      <w:pPr>
        <w:spacing w:line="276" w:lineRule="auto"/>
        <w:ind w:left="682" w:right="1"/>
        <w:jc w:val="both"/>
        <w:rPr>
          <w:b/>
          <w:i/>
        </w:rPr>
      </w:pPr>
      <w:r>
        <w:rPr>
          <w:b/>
        </w:rPr>
        <w:t xml:space="preserve">Tabel 3. Kategorisasi skor skala </w:t>
      </w:r>
      <w:r>
        <w:rPr>
          <w:b/>
          <w:i/>
        </w:rPr>
        <w:t>school well- being</w:t>
      </w:r>
    </w:p>
    <w:p w:rsidR="0019324E" w:rsidRDefault="00E83A4D">
      <w:pPr>
        <w:pStyle w:val="BodyText"/>
        <w:spacing w:before="9"/>
        <w:jc w:val="left"/>
        <w:rPr>
          <w:i/>
          <w:sz w:val="9"/>
        </w:rPr>
      </w:pPr>
      <w:r>
        <w:rPr>
          <w:b w:val="0"/>
        </w:rPr>
        <w:br w:type="column"/>
      </w:r>
    </w:p>
    <w:tbl>
      <w:tblPr>
        <w:tblW w:w="0" w:type="auto"/>
        <w:tblInd w:w="89" w:type="dxa"/>
        <w:tblLayout w:type="fixed"/>
        <w:tblCellMar>
          <w:left w:w="0" w:type="dxa"/>
          <w:right w:w="0" w:type="dxa"/>
        </w:tblCellMar>
        <w:tblLook w:val="01E0" w:firstRow="1" w:lastRow="1" w:firstColumn="1" w:lastColumn="1" w:noHBand="0" w:noVBand="0"/>
      </w:tblPr>
      <w:tblGrid>
        <w:gridCol w:w="2686"/>
        <w:gridCol w:w="763"/>
        <w:gridCol w:w="577"/>
        <w:gridCol w:w="1309"/>
      </w:tblGrid>
      <w:tr w:rsidR="0019324E">
        <w:trPr>
          <w:trHeight w:val="307"/>
        </w:trPr>
        <w:tc>
          <w:tcPr>
            <w:tcW w:w="2686" w:type="dxa"/>
          </w:tcPr>
          <w:p w:rsidR="0019324E" w:rsidRDefault="00E83A4D">
            <w:pPr>
              <w:pStyle w:val="TableParagraph"/>
              <w:spacing w:line="266" w:lineRule="exact"/>
              <w:ind w:left="1618"/>
              <w:rPr>
                <w:b/>
                <w:sz w:val="24"/>
              </w:rPr>
            </w:pPr>
            <w:r>
              <w:rPr>
                <w:b/>
                <w:sz w:val="24"/>
              </w:rPr>
              <w:t>1.σ)</w:t>
            </w:r>
          </w:p>
        </w:tc>
        <w:tc>
          <w:tcPr>
            <w:tcW w:w="763" w:type="dxa"/>
            <w:tcBorders>
              <w:bottom w:val="single" w:sz="4" w:space="0" w:color="000000"/>
            </w:tcBorders>
          </w:tcPr>
          <w:p w:rsidR="0019324E" w:rsidRDefault="00E83A4D">
            <w:pPr>
              <w:pStyle w:val="TableParagraph"/>
              <w:spacing w:line="266" w:lineRule="exact"/>
              <w:ind w:left="108"/>
              <w:rPr>
                <w:b/>
                <w:sz w:val="24"/>
              </w:rPr>
            </w:pPr>
            <w:r>
              <w:rPr>
                <w:b/>
                <w:sz w:val="24"/>
              </w:rPr>
              <w:t>38</w:t>
            </w:r>
          </w:p>
        </w:tc>
        <w:tc>
          <w:tcPr>
            <w:tcW w:w="577" w:type="dxa"/>
            <w:tcBorders>
              <w:bottom w:val="single" w:sz="4" w:space="0" w:color="000000"/>
            </w:tcBorders>
          </w:tcPr>
          <w:p w:rsidR="0019324E" w:rsidRDefault="0019324E">
            <w:pPr>
              <w:pStyle w:val="TableParagraph"/>
            </w:pPr>
          </w:p>
        </w:tc>
        <w:tc>
          <w:tcPr>
            <w:tcW w:w="1309" w:type="dxa"/>
            <w:tcBorders>
              <w:bottom w:val="single" w:sz="4" w:space="0" w:color="000000"/>
            </w:tcBorders>
          </w:tcPr>
          <w:p w:rsidR="0019324E" w:rsidRDefault="0019324E">
            <w:pPr>
              <w:pStyle w:val="TableParagraph"/>
            </w:pPr>
          </w:p>
        </w:tc>
      </w:tr>
      <w:tr w:rsidR="0019324E">
        <w:trPr>
          <w:trHeight w:val="354"/>
        </w:trPr>
        <w:tc>
          <w:tcPr>
            <w:tcW w:w="2686" w:type="dxa"/>
            <w:tcBorders>
              <w:bottom w:val="single" w:sz="4" w:space="0" w:color="000000"/>
            </w:tcBorders>
          </w:tcPr>
          <w:p w:rsidR="0019324E" w:rsidRDefault="0019324E">
            <w:pPr>
              <w:pStyle w:val="TableParagraph"/>
            </w:pPr>
          </w:p>
        </w:tc>
        <w:tc>
          <w:tcPr>
            <w:tcW w:w="763" w:type="dxa"/>
            <w:tcBorders>
              <w:top w:val="single" w:sz="4" w:space="0" w:color="000000"/>
              <w:bottom w:val="single" w:sz="4" w:space="0" w:color="000000"/>
            </w:tcBorders>
          </w:tcPr>
          <w:p w:rsidR="0019324E" w:rsidRDefault="00E83A4D">
            <w:pPr>
              <w:pStyle w:val="TableParagraph"/>
              <w:spacing w:line="275" w:lineRule="exact"/>
              <w:ind w:left="108"/>
              <w:rPr>
                <w:b/>
                <w:sz w:val="24"/>
              </w:rPr>
            </w:pPr>
            <w:r>
              <w:rPr>
                <w:b/>
                <w:sz w:val="24"/>
              </w:rPr>
              <w:t>Total</w:t>
            </w:r>
          </w:p>
        </w:tc>
        <w:tc>
          <w:tcPr>
            <w:tcW w:w="577" w:type="dxa"/>
            <w:tcBorders>
              <w:top w:val="single" w:sz="4" w:space="0" w:color="000000"/>
              <w:bottom w:val="single" w:sz="4" w:space="0" w:color="000000"/>
            </w:tcBorders>
          </w:tcPr>
          <w:p w:rsidR="0019324E" w:rsidRDefault="00E83A4D">
            <w:pPr>
              <w:pStyle w:val="TableParagraph"/>
              <w:spacing w:line="275" w:lineRule="exact"/>
              <w:ind w:left="108"/>
              <w:rPr>
                <w:b/>
                <w:sz w:val="24"/>
              </w:rPr>
            </w:pPr>
            <w:r>
              <w:rPr>
                <w:b/>
                <w:sz w:val="24"/>
              </w:rPr>
              <w:t>129</w:t>
            </w:r>
          </w:p>
        </w:tc>
        <w:tc>
          <w:tcPr>
            <w:tcW w:w="1309" w:type="dxa"/>
            <w:tcBorders>
              <w:top w:val="single" w:sz="4" w:space="0" w:color="000000"/>
              <w:bottom w:val="single" w:sz="4" w:space="0" w:color="000000"/>
            </w:tcBorders>
          </w:tcPr>
          <w:p w:rsidR="0019324E" w:rsidRDefault="00E83A4D">
            <w:pPr>
              <w:pStyle w:val="TableParagraph"/>
              <w:spacing w:line="275" w:lineRule="exact"/>
              <w:ind w:left="107"/>
              <w:rPr>
                <w:b/>
                <w:sz w:val="24"/>
              </w:rPr>
            </w:pPr>
            <w:r>
              <w:rPr>
                <w:b/>
                <w:sz w:val="24"/>
              </w:rPr>
              <w:t>100%</w:t>
            </w:r>
          </w:p>
        </w:tc>
      </w:tr>
    </w:tbl>
    <w:p w:rsidR="0019324E" w:rsidRDefault="0019324E">
      <w:pPr>
        <w:pStyle w:val="BodyText"/>
        <w:spacing w:before="1"/>
        <w:jc w:val="left"/>
        <w:rPr>
          <w:i/>
          <w:sz w:val="25"/>
        </w:rPr>
      </w:pPr>
    </w:p>
    <w:p w:rsidR="0019324E" w:rsidRDefault="00E83A4D">
      <w:pPr>
        <w:pStyle w:val="BodyText"/>
        <w:spacing w:line="276" w:lineRule="auto"/>
        <w:ind w:left="663" w:right="1127" w:firstLine="720"/>
      </w:pPr>
      <w:r>
        <w:t>Sedangkan hasil kategori variabel efikasi diri akademik rerata dan standar deviasi secara hipotetik diperoleh hasil 2,5</w:t>
      </w:r>
    </w:p>
    <w:p w:rsidR="0019324E" w:rsidRDefault="00E83A4D">
      <w:pPr>
        <w:pStyle w:val="BodyText"/>
        <w:spacing w:before="1" w:line="276" w:lineRule="auto"/>
        <w:ind w:left="663" w:right="1128"/>
      </w:pPr>
      <w:r>
        <w:t>% untuk kategori tinggi, 92,5 % untuk kategori sedang, dan 5 % untuk kategori rendah. Hasil tersebut dapat disimpulkan bahwa dukungan sosial keluarga mahasiswa perantau cenderung sedang.</w:t>
      </w:r>
    </w:p>
    <w:p w:rsidR="0019324E" w:rsidRDefault="0019324E">
      <w:pPr>
        <w:pStyle w:val="BodyText"/>
        <w:spacing w:before="3"/>
        <w:jc w:val="left"/>
        <w:rPr>
          <w:sz w:val="25"/>
        </w:rPr>
      </w:pPr>
    </w:p>
    <w:p w:rsidR="0019324E" w:rsidRDefault="00E83A4D">
      <w:pPr>
        <w:pStyle w:val="BodyText"/>
        <w:spacing w:line="278" w:lineRule="auto"/>
        <w:ind w:left="663" w:right="1132"/>
      </w:pPr>
      <w:r>
        <w:t>Tabel 4. Kategorisasi skor skala efikasi diri akademik</w:t>
      </w:r>
    </w:p>
    <w:tbl>
      <w:tblPr>
        <w:tblW w:w="0" w:type="auto"/>
        <w:tblInd w:w="553" w:type="dxa"/>
        <w:tblLayout w:type="fixed"/>
        <w:tblCellMar>
          <w:left w:w="0" w:type="dxa"/>
          <w:right w:w="0" w:type="dxa"/>
        </w:tblCellMar>
        <w:tblLook w:val="01E0" w:firstRow="1" w:lastRow="1" w:firstColumn="1" w:lastColumn="1" w:noHBand="0" w:noVBand="0"/>
      </w:tblPr>
      <w:tblGrid>
        <w:gridCol w:w="1505"/>
        <w:gridCol w:w="1176"/>
        <w:gridCol w:w="766"/>
        <w:gridCol w:w="575"/>
        <w:gridCol w:w="1310"/>
      </w:tblGrid>
      <w:tr w:rsidR="0019324E">
        <w:trPr>
          <w:trHeight w:val="316"/>
        </w:trPr>
        <w:tc>
          <w:tcPr>
            <w:tcW w:w="1505" w:type="dxa"/>
            <w:tcBorders>
              <w:top w:val="single" w:sz="4" w:space="0" w:color="000000"/>
              <w:bottom w:val="single" w:sz="4" w:space="0" w:color="000000"/>
            </w:tcBorders>
          </w:tcPr>
          <w:p w:rsidR="0019324E" w:rsidRDefault="00E83A4D">
            <w:pPr>
              <w:pStyle w:val="TableParagraph"/>
              <w:spacing w:line="275" w:lineRule="exact"/>
              <w:ind w:left="116"/>
              <w:rPr>
                <w:b/>
                <w:sz w:val="24"/>
              </w:rPr>
            </w:pPr>
            <w:r>
              <w:rPr>
                <w:b/>
                <w:sz w:val="24"/>
              </w:rPr>
              <w:t>Kategorisasi</w:t>
            </w:r>
          </w:p>
        </w:tc>
        <w:tc>
          <w:tcPr>
            <w:tcW w:w="1176" w:type="dxa"/>
            <w:tcBorders>
              <w:top w:val="single" w:sz="4" w:space="0" w:color="000000"/>
              <w:bottom w:val="single" w:sz="4" w:space="0" w:color="000000"/>
            </w:tcBorders>
          </w:tcPr>
          <w:p w:rsidR="0019324E" w:rsidRDefault="00E83A4D">
            <w:pPr>
              <w:pStyle w:val="TableParagraph"/>
              <w:spacing w:line="275" w:lineRule="exact"/>
              <w:ind w:left="109"/>
              <w:rPr>
                <w:b/>
                <w:sz w:val="24"/>
              </w:rPr>
            </w:pPr>
            <w:r>
              <w:rPr>
                <w:b/>
                <w:sz w:val="24"/>
              </w:rPr>
              <w:t>Pedoman</w:t>
            </w:r>
          </w:p>
        </w:tc>
        <w:tc>
          <w:tcPr>
            <w:tcW w:w="766" w:type="dxa"/>
            <w:tcBorders>
              <w:top w:val="single" w:sz="4" w:space="0" w:color="000000"/>
              <w:bottom w:val="single" w:sz="4" w:space="0" w:color="000000"/>
            </w:tcBorders>
          </w:tcPr>
          <w:p w:rsidR="0019324E" w:rsidRDefault="00E83A4D">
            <w:pPr>
              <w:pStyle w:val="TableParagraph"/>
              <w:spacing w:line="275" w:lineRule="exact"/>
              <w:ind w:left="41" w:right="89"/>
              <w:jc w:val="center"/>
              <w:rPr>
                <w:b/>
                <w:sz w:val="24"/>
              </w:rPr>
            </w:pPr>
            <w:r>
              <w:rPr>
                <w:b/>
                <w:sz w:val="24"/>
              </w:rPr>
              <w:t>Skor</w:t>
            </w:r>
          </w:p>
        </w:tc>
        <w:tc>
          <w:tcPr>
            <w:tcW w:w="575" w:type="dxa"/>
            <w:tcBorders>
              <w:top w:val="single" w:sz="4" w:space="0" w:color="000000"/>
              <w:bottom w:val="single" w:sz="4" w:space="0" w:color="000000"/>
            </w:tcBorders>
          </w:tcPr>
          <w:p w:rsidR="0019324E" w:rsidRDefault="00E83A4D">
            <w:pPr>
              <w:pStyle w:val="TableParagraph"/>
              <w:spacing w:line="275" w:lineRule="exact"/>
              <w:ind w:left="107"/>
              <w:rPr>
                <w:b/>
                <w:sz w:val="24"/>
              </w:rPr>
            </w:pPr>
            <w:r>
              <w:rPr>
                <w:b/>
                <w:w w:val="99"/>
                <w:sz w:val="24"/>
              </w:rPr>
              <w:t>N</w:t>
            </w:r>
          </w:p>
        </w:tc>
        <w:tc>
          <w:tcPr>
            <w:tcW w:w="1310" w:type="dxa"/>
            <w:tcBorders>
              <w:top w:val="single" w:sz="4" w:space="0" w:color="000000"/>
              <w:bottom w:val="single" w:sz="4" w:space="0" w:color="000000"/>
            </w:tcBorders>
          </w:tcPr>
          <w:p w:rsidR="0019324E" w:rsidRDefault="00E83A4D">
            <w:pPr>
              <w:pStyle w:val="TableParagraph"/>
              <w:spacing w:line="275" w:lineRule="exact"/>
              <w:ind w:left="105"/>
              <w:rPr>
                <w:b/>
                <w:sz w:val="24"/>
              </w:rPr>
            </w:pPr>
            <w:r>
              <w:rPr>
                <w:b/>
                <w:sz w:val="24"/>
              </w:rPr>
              <w:t>Persentase</w:t>
            </w:r>
          </w:p>
        </w:tc>
      </w:tr>
      <w:tr w:rsidR="0019324E">
        <w:trPr>
          <w:trHeight w:val="619"/>
        </w:trPr>
        <w:tc>
          <w:tcPr>
            <w:tcW w:w="1505" w:type="dxa"/>
            <w:tcBorders>
              <w:top w:val="single" w:sz="4" w:space="0" w:color="000000"/>
            </w:tcBorders>
          </w:tcPr>
          <w:p w:rsidR="0019324E" w:rsidRDefault="00E83A4D">
            <w:pPr>
              <w:pStyle w:val="TableParagraph"/>
              <w:spacing w:line="275" w:lineRule="exact"/>
              <w:ind w:left="116"/>
              <w:rPr>
                <w:b/>
                <w:sz w:val="24"/>
              </w:rPr>
            </w:pPr>
            <w:r>
              <w:rPr>
                <w:b/>
                <w:sz w:val="24"/>
              </w:rPr>
              <w:t>Tinggi</w:t>
            </w:r>
          </w:p>
        </w:tc>
        <w:tc>
          <w:tcPr>
            <w:tcW w:w="1176" w:type="dxa"/>
            <w:tcBorders>
              <w:top w:val="single" w:sz="4" w:space="0" w:color="000000"/>
            </w:tcBorders>
          </w:tcPr>
          <w:p w:rsidR="0019324E" w:rsidRDefault="00E83A4D">
            <w:pPr>
              <w:pStyle w:val="TableParagraph"/>
              <w:spacing w:line="275" w:lineRule="exact"/>
              <w:ind w:left="109"/>
              <w:rPr>
                <w:b/>
                <w:sz w:val="24"/>
              </w:rPr>
            </w:pPr>
            <w:r>
              <w:rPr>
                <w:b/>
                <w:sz w:val="24"/>
              </w:rPr>
              <w:t>X ≥ (µ +</w:t>
            </w:r>
          </w:p>
          <w:p w:rsidR="0019324E" w:rsidRDefault="00E83A4D">
            <w:pPr>
              <w:pStyle w:val="TableParagraph"/>
              <w:spacing w:before="43"/>
              <w:ind w:left="109"/>
              <w:rPr>
                <w:b/>
                <w:sz w:val="24"/>
              </w:rPr>
            </w:pPr>
            <w:r>
              <w:rPr>
                <w:b/>
                <w:sz w:val="24"/>
              </w:rPr>
              <w:t>1.σ)</w:t>
            </w:r>
          </w:p>
        </w:tc>
        <w:tc>
          <w:tcPr>
            <w:tcW w:w="766" w:type="dxa"/>
            <w:tcBorders>
              <w:top w:val="single" w:sz="4" w:space="0" w:color="000000"/>
            </w:tcBorders>
          </w:tcPr>
          <w:p w:rsidR="0019324E" w:rsidRDefault="00E83A4D">
            <w:pPr>
              <w:pStyle w:val="TableParagraph"/>
              <w:tabs>
                <w:tab w:val="left" w:pos="525"/>
              </w:tabs>
              <w:spacing w:line="275" w:lineRule="exact"/>
              <w:ind w:left="110"/>
              <w:rPr>
                <w:b/>
                <w:sz w:val="24"/>
              </w:rPr>
            </w:pPr>
            <w:r>
              <w:rPr>
                <w:b/>
                <w:sz w:val="24"/>
              </w:rPr>
              <w:t>X</w:t>
            </w:r>
            <w:r>
              <w:rPr>
                <w:b/>
                <w:sz w:val="24"/>
              </w:rPr>
              <w:tab/>
              <w:t>≥</w:t>
            </w:r>
          </w:p>
          <w:p w:rsidR="0019324E" w:rsidRDefault="00E83A4D">
            <w:pPr>
              <w:pStyle w:val="TableParagraph"/>
              <w:spacing w:before="43"/>
              <w:ind w:left="110"/>
              <w:rPr>
                <w:b/>
                <w:sz w:val="24"/>
              </w:rPr>
            </w:pPr>
            <w:r>
              <w:rPr>
                <w:b/>
                <w:sz w:val="24"/>
              </w:rPr>
              <w:t>93</w:t>
            </w:r>
          </w:p>
        </w:tc>
        <w:tc>
          <w:tcPr>
            <w:tcW w:w="575" w:type="dxa"/>
            <w:tcBorders>
              <w:top w:val="single" w:sz="4" w:space="0" w:color="000000"/>
            </w:tcBorders>
          </w:tcPr>
          <w:p w:rsidR="0019324E" w:rsidRDefault="00E83A4D">
            <w:pPr>
              <w:pStyle w:val="TableParagraph"/>
              <w:spacing w:line="275" w:lineRule="exact"/>
              <w:ind w:left="107"/>
              <w:rPr>
                <w:b/>
                <w:sz w:val="24"/>
              </w:rPr>
            </w:pPr>
            <w:r>
              <w:rPr>
                <w:b/>
                <w:sz w:val="24"/>
              </w:rPr>
              <w:t>3</w:t>
            </w:r>
          </w:p>
        </w:tc>
        <w:tc>
          <w:tcPr>
            <w:tcW w:w="1310" w:type="dxa"/>
            <w:tcBorders>
              <w:top w:val="single" w:sz="4" w:space="0" w:color="000000"/>
            </w:tcBorders>
          </w:tcPr>
          <w:p w:rsidR="0019324E" w:rsidRDefault="00E83A4D">
            <w:pPr>
              <w:pStyle w:val="TableParagraph"/>
              <w:spacing w:line="275" w:lineRule="exact"/>
              <w:ind w:left="105"/>
              <w:rPr>
                <w:b/>
                <w:sz w:val="24"/>
              </w:rPr>
            </w:pPr>
            <w:r>
              <w:rPr>
                <w:b/>
                <w:sz w:val="24"/>
              </w:rPr>
              <w:t>2,5%</w:t>
            </w:r>
          </w:p>
        </w:tc>
      </w:tr>
      <w:tr w:rsidR="0019324E">
        <w:trPr>
          <w:trHeight w:val="951"/>
        </w:trPr>
        <w:tc>
          <w:tcPr>
            <w:tcW w:w="1505" w:type="dxa"/>
          </w:tcPr>
          <w:p w:rsidR="0019324E" w:rsidRDefault="00E83A4D">
            <w:pPr>
              <w:pStyle w:val="TableParagraph"/>
              <w:spacing w:before="15"/>
              <w:ind w:left="116"/>
              <w:rPr>
                <w:b/>
                <w:sz w:val="24"/>
              </w:rPr>
            </w:pPr>
            <w:r>
              <w:rPr>
                <w:b/>
                <w:sz w:val="24"/>
              </w:rPr>
              <w:t>Sedang</w:t>
            </w:r>
          </w:p>
        </w:tc>
        <w:tc>
          <w:tcPr>
            <w:tcW w:w="1176" w:type="dxa"/>
          </w:tcPr>
          <w:p w:rsidR="0019324E" w:rsidRDefault="00E83A4D">
            <w:pPr>
              <w:pStyle w:val="TableParagraph"/>
              <w:spacing w:before="15"/>
              <w:ind w:left="109"/>
              <w:rPr>
                <w:b/>
                <w:sz w:val="24"/>
              </w:rPr>
            </w:pPr>
            <w:r>
              <w:rPr>
                <w:b/>
                <w:sz w:val="24"/>
              </w:rPr>
              <w:t xml:space="preserve">(µ  - </w:t>
            </w:r>
            <w:r>
              <w:rPr>
                <w:b/>
                <w:spacing w:val="31"/>
                <w:sz w:val="24"/>
              </w:rPr>
              <w:t xml:space="preserve"> </w:t>
            </w:r>
            <w:r>
              <w:rPr>
                <w:b/>
                <w:sz w:val="24"/>
              </w:rPr>
              <w:t>1.σ)</w:t>
            </w:r>
          </w:p>
          <w:p w:rsidR="0019324E" w:rsidRDefault="00E83A4D">
            <w:pPr>
              <w:pStyle w:val="TableParagraph"/>
              <w:spacing w:before="41"/>
              <w:ind w:left="109"/>
              <w:rPr>
                <w:b/>
                <w:sz w:val="24"/>
              </w:rPr>
            </w:pPr>
            <w:r>
              <w:rPr>
                <w:b/>
                <w:sz w:val="24"/>
              </w:rPr>
              <w:t>≤  X  &lt; (µ</w:t>
            </w:r>
          </w:p>
          <w:p w:rsidR="0019324E" w:rsidRDefault="00E83A4D">
            <w:pPr>
              <w:pStyle w:val="TableParagraph"/>
              <w:spacing w:before="41"/>
              <w:ind w:left="109"/>
              <w:rPr>
                <w:b/>
                <w:sz w:val="24"/>
              </w:rPr>
            </w:pPr>
            <w:r>
              <w:rPr>
                <w:b/>
                <w:sz w:val="24"/>
              </w:rPr>
              <w:t>+ 1.σ)</w:t>
            </w:r>
          </w:p>
        </w:tc>
        <w:tc>
          <w:tcPr>
            <w:tcW w:w="766" w:type="dxa"/>
          </w:tcPr>
          <w:p w:rsidR="0019324E" w:rsidRDefault="00E83A4D">
            <w:pPr>
              <w:pStyle w:val="TableParagraph"/>
              <w:spacing w:before="15"/>
              <w:ind w:left="110"/>
              <w:rPr>
                <w:b/>
                <w:sz w:val="24"/>
              </w:rPr>
            </w:pPr>
            <w:r>
              <w:rPr>
                <w:b/>
                <w:sz w:val="24"/>
              </w:rPr>
              <w:t>62</w:t>
            </w:r>
            <w:r>
              <w:rPr>
                <w:b/>
                <w:spacing w:val="54"/>
                <w:sz w:val="24"/>
              </w:rPr>
              <w:t xml:space="preserve"> </w:t>
            </w:r>
            <w:r>
              <w:rPr>
                <w:b/>
                <w:sz w:val="24"/>
              </w:rPr>
              <w:t>≤</w:t>
            </w:r>
          </w:p>
          <w:p w:rsidR="0019324E" w:rsidRDefault="00E83A4D">
            <w:pPr>
              <w:pStyle w:val="TableParagraph"/>
              <w:tabs>
                <w:tab w:val="left" w:pos="520"/>
              </w:tabs>
              <w:spacing w:before="7" w:line="310" w:lineRule="atLeast"/>
              <w:ind w:left="110" w:right="106"/>
              <w:rPr>
                <w:b/>
                <w:sz w:val="24"/>
              </w:rPr>
            </w:pPr>
            <w:r>
              <w:rPr>
                <w:b/>
                <w:sz w:val="24"/>
              </w:rPr>
              <w:t>X</w:t>
            </w:r>
            <w:r>
              <w:rPr>
                <w:b/>
                <w:sz w:val="24"/>
              </w:rPr>
              <w:tab/>
            </w:r>
            <w:r>
              <w:rPr>
                <w:b/>
                <w:spacing w:val="-17"/>
                <w:sz w:val="24"/>
              </w:rPr>
              <w:t xml:space="preserve">&lt; </w:t>
            </w:r>
            <w:r>
              <w:rPr>
                <w:b/>
                <w:sz w:val="24"/>
              </w:rPr>
              <w:t>93</w:t>
            </w:r>
          </w:p>
        </w:tc>
        <w:tc>
          <w:tcPr>
            <w:tcW w:w="575" w:type="dxa"/>
          </w:tcPr>
          <w:p w:rsidR="0019324E" w:rsidRDefault="00E83A4D">
            <w:pPr>
              <w:pStyle w:val="TableParagraph"/>
              <w:spacing w:before="15"/>
              <w:ind w:left="107"/>
              <w:rPr>
                <w:b/>
                <w:sz w:val="24"/>
              </w:rPr>
            </w:pPr>
            <w:r>
              <w:rPr>
                <w:b/>
                <w:sz w:val="24"/>
              </w:rPr>
              <w:t>119</w:t>
            </w:r>
          </w:p>
        </w:tc>
        <w:tc>
          <w:tcPr>
            <w:tcW w:w="1310" w:type="dxa"/>
          </w:tcPr>
          <w:p w:rsidR="0019324E" w:rsidRDefault="00E83A4D">
            <w:pPr>
              <w:pStyle w:val="TableParagraph"/>
              <w:spacing w:before="15"/>
              <w:ind w:left="105"/>
              <w:rPr>
                <w:b/>
                <w:sz w:val="24"/>
              </w:rPr>
            </w:pPr>
            <w:r>
              <w:rPr>
                <w:b/>
                <w:sz w:val="24"/>
              </w:rPr>
              <w:t>92,5%</w:t>
            </w:r>
          </w:p>
        </w:tc>
      </w:tr>
      <w:tr w:rsidR="0019324E">
        <w:trPr>
          <w:trHeight w:val="650"/>
        </w:trPr>
        <w:tc>
          <w:tcPr>
            <w:tcW w:w="1505" w:type="dxa"/>
          </w:tcPr>
          <w:p w:rsidR="0019324E" w:rsidRDefault="00E83A4D">
            <w:pPr>
              <w:pStyle w:val="TableParagraph"/>
              <w:spacing w:before="16"/>
              <w:ind w:left="116"/>
              <w:rPr>
                <w:b/>
                <w:sz w:val="24"/>
              </w:rPr>
            </w:pPr>
            <w:r>
              <w:rPr>
                <w:b/>
                <w:sz w:val="24"/>
              </w:rPr>
              <w:t>Rendah</w:t>
            </w:r>
          </w:p>
        </w:tc>
        <w:tc>
          <w:tcPr>
            <w:tcW w:w="1176" w:type="dxa"/>
          </w:tcPr>
          <w:p w:rsidR="0019324E" w:rsidRDefault="00E83A4D">
            <w:pPr>
              <w:pStyle w:val="TableParagraph"/>
              <w:spacing w:before="16"/>
              <w:ind w:left="109"/>
              <w:rPr>
                <w:b/>
                <w:sz w:val="24"/>
              </w:rPr>
            </w:pPr>
            <w:r>
              <w:rPr>
                <w:b/>
                <w:sz w:val="24"/>
              </w:rPr>
              <w:t>X &lt; (µ -</w:t>
            </w:r>
          </w:p>
          <w:p w:rsidR="0019324E" w:rsidRDefault="00E83A4D">
            <w:pPr>
              <w:pStyle w:val="TableParagraph"/>
              <w:spacing w:before="41"/>
              <w:ind w:left="109"/>
              <w:rPr>
                <w:b/>
                <w:sz w:val="24"/>
              </w:rPr>
            </w:pPr>
            <w:r>
              <w:rPr>
                <w:b/>
                <w:sz w:val="24"/>
              </w:rPr>
              <w:t>1.σ)</w:t>
            </w:r>
          </w:p>
        </w:tc>
        <w:tc>
          <w:tcPr>
            <w:tcW w:w="766" w:type="dxa"/>
            <w:tcBorders>
              <w:bottom w:val="single" w:sz="4" w:space="0" w:color="000000"/>
            </w:tcBorders>
          </w:tcPr>
          <w:p w:rsidR="0019324E" w:rsidRDefault="00E83A4D">
            <w:pPr>
              <w:pStyle w:val="TableParagraph"/>
              <w:spacing w:before="16"/>
              <w:ind w:left="350"/>
              <w:rPr>
                <w:b/>
                <w:sz w:val="24"/>
              </w:rPr>
            </w:pPr>
            <w:r>
              <w:rPr>
                <w:b/>
                <w:w w:val="99"/>
                <w:sz w:val="24"/>
              </w:rPr>
              <w:t>X</w:t>
            </w:r>
          </w:p>
          <w:p w:rsidR="0019324E" w:rsidRDefault="00E83A4D">
            <w:pPr>
              <w:pStyle w:val="TableParagraph"/>
              <w:spacing w:before="41"/>
              <w:ind w:left="110"/>
              <w:rPr>
                <w:b/>
                <w:sz w:val="24"/>
              </w:rPr>
            </w:pPr>
            <w:r>
              <w:rPr>
                <w:b/>
                <w:sz w:val="24"/>
              </w:rPr>
              <w:t>&lt; 62</w:t>
            </w:r>
          </w:p>
        </w:tc>
        <w:tc>
          <w:tcPr>
            <w:tcW w:w="575" w:type="dxa"/>
            <w:tcBorders>
              <w:bottom w:val="single" w:sz="4" w:space="0" w:color="000000"/>
            </w:tcBorders>
          </w:tcPr>
          <w:p w:rsidR="0019324E" w:rsidRDefault="00E83A4D">
            <w:pPr>
              <w:pStyle w:val="TableParagraph"/>
              <w:spacing w:before="16"/>
              <w:jc w:val="center"/>
              <w:rPr>
                <w:b/>
                <w:sz w:val="24"/>
              </w:rPr>
            </w:pPr>
            <w:r>
              <w:rPr>
                <w:b/>
                <w:sz w:val="24"/>
              </w:rPr>
              <w:t>7</w:t>
            </w:r>
          </w:p>
        </w:tc>
        <w:tc>
          <w:tcPr>
            <w:tcW w:w="1310" w:type="dxa"/>
            <w:tcBorders>
              <w:bottom w:val="single" w:sz="4" w:space="0" w:color="000000"/>
            </w:tcBorders>
          </w:tcPr>
          <w:p w:rsidR="0019324E" w:rsidRDefault="00E83A4D">
            <w:pPr>
              <w:pStyle w:val="TableParagraph"/>
              <w:spacing w:before="16"/>
              <w:ind w:left="105"/>
              <w:rPr>
                <w:b/>
                <w:sz w:val="24"/>
              </w:rPr>
            </w:pPr>
            <w:r>
              <w:rPr>
                <w:b/>
                <w:sz w:val="24"/>
              </w:rPr>
              <w:t>5%</w:t>
            </w:r>
          </w:p>
        </w:tc>
      </w:tr>
      <w:tr w:rsidR="0019324E">
        <w:trPr>
          <w:trHeight w:val="318"/>
        </w:trPr>
        <w:tc>
          <w:tcPr>
            <w:tcW w:w="1505" w:type="dxa"/>
            <w:tcBorders>
              <w:bottom w:val="single" w:sz="4" w:space="0" w:color="000000"/>
            </w:tcBorders>
          </w:tcPr>
          <w:p w:rsidR="0019324E" w:rsidRDefault="0019324E">
            <w:pPr>
              <w:pStyle w:val="TableParagraph"/>
            </w:pPr>
          </w:p>
        </w:tc>
        <w:tc>
          <w:tcPr>
            <w:tcW w:w="1176" w:type="dxa"/>
            <w:tcBorders>
              <w:bottom w:val="single" w:sz="4" w:space="0" w:color="000000"/>
            </w:tcBorders>
          </w:tcPr>
          <w:p w:rsidR="0019324E" w:rsidRDefault="0019324E">
            <w:pPr>
              <w:pStyle w:val="TableParagraph"/>
            </w:pPr>
          </w:p>
        </w:tc>
        <w:tc>
          <w:tcPr>
            <w:tcW w:w="766" w:type="dxa"/>
            <w:tcBorders>
              <w:top w:val="single" w:sz="4" w:space="0" w:color="000000"/>
              <w:bottom w:val="single" w:sz="4" w:space="0" w:color="000000"/>
            </w:tcBorders>
          </w:tcPr>
          <w:p w:rsidR="0019324E" w:rsidRDefault="00E83A4D">
            <w:pPr>
              <w:pStyle w:val="TableParagraph"/>
              <w:spacing w:line="275" w:lineRule="exact"/>
              <w:ind w:left="89" w:right="89"/>
              <w:jc w:val="center"/>
              <w:rPr>
                <w:b/>
                <w:sz w:val="24"/>
              </w:rPr>
            </w:pPr>
            <w:r>
              <w:rPr>
                <w:b/>
                <w:sz w:val="24"/>
              </w:rPr>
              <w:t>Total</w:t>
            </w:r>
          </w:p>
        </w:tc>
        <w:tc>
          <w:tcPr>
            <w:tcW w:w="575" w:type="dxa"/>
            <w:tcBorders>
              <w:top w:val="single" w:sz="4" w:space="0" w:color="000000"/>
              <w:bottom w:val="single" w:sz="4" w:space="0" w:color="000000"/>
            </w:tcBorders>
          </w:tcPr>
          <w:p w:rsidR="0019324E" w:rsidRDefault="00E83A4D">
            <w:pPr>
              <w:pStyle w:val="TableParagraph"/>
              <w:spacing w:line="275" w:lineRule="exact"/>
              <w:ind w:left="107"/>
              <w:rPr>
                <w:b/>
                <w:sz w:val="24"/>
              </w:rPr>
            </w:pPr>
            <w:r>
              <w:rPr>
                <w:b/>
                <w:sz w:val="24"/>
              </w:rPr>
              <w:t>129</w:t>
            </w:r>
          </w:p>
        </w:tc>
        <w:tc>
          <w:tcPr>
            <w:tcW w:w="1310" w:type="dxa"/>
            <w:tcBorders>
              <w:top w:val="single" w:sz="4" w:space="0" w:color="000000"/>
              <w:bottom w:val="single" w:sz="4" w:space="0" w:color="000000"/>
            </w:tcBorders>
          </w:tcPr>
          <w:p w:rsidR="0019324E" w:rsidRDefault="00E83A4D">
            <w:pPr>
              <w:pStyle w:val="TableParagraph"/>
              <w:spacing w:line="275" w:lineRule="exact"/>
              <w:ind w:left="105"/>
              <w:rPr>
                <w:b/>
                <w:sz w:val="24"/>
              </w:rPr>
            </w:pPr>
            <w:r>
              <w:rPr>
                <w:b/>
                <w:sz w:val="24"/>
              </w:rPr>
              <w:t>100%</w:t>
            </w:r>
          </w:p>
        </w:tc>
      </w:tr>
    </w:tbl>
    <w:p w:rsidR="0019324E" w:rsidRDefault="0019324E">
      <w:pPr>
        <w:pStyle w:val="BodyText"/>
        <w:jc w:val="left"/>
        <w:rPr>
          <w:sz w:val="25"/>
        </w:rPr>
      </w:pPr>
    </w:p>
    <w:p w:rsidR="0019324E" w:rsidRDefault="00E83A4D">
      <w:pPr>
        <w:pStyle w:val="BodyText"/>
        <w:spacing w:line="276" w:lineRule="auto"/>
        <w:ind w:left="663" w:right="1127" w:firstLine="720"/>
      </w:pPr>
      <w:r>
        <w:t xml:space="preserve">Diterimanya hipotesis dalam penelitian ini menunjukkan bahwa efikasi diri akademik dapat dianggap sebagai salah satu faktor yang mempengaruhi </w:t>
      </w:r>
      <w:r>
        <w:rPr>
          <w:i/>
        </w:rPr>
        <w:t xml:space="preserve">school well- being </w:t>
      </w:r>
      <w:r>
        <w:t>pada siswa SMKN 4</w:t>
      </w:r>
      <w:r>
        <w:t xml:space="preserve"> Yogyakarta. Efikasi diri akademik merupakan sebagai penilaian pada diri sen</w:t>
      </w:r>
      <w:r>
        <w:t>diri atas suatu kemampuan untuk mengatur dan melaksanakan kegiatan belajar untuk mencapai hasil prestasi berdasarkan tingkatan yang ditunjuk Bandura (1995).</w:t>
      </w:r>
    </w:p>
    <w:p w:rsidR="0019324E" w:rsidRDefault="0019324E">
      <w:pPr>
        <w:pStyle w:val="BodyText"/>
        <w:jc w:val="left"/>
        <w:rPr>
          <w:sz w:val="24"/>
        </w:rPr>
      </w:pPr>
    </w:p>
    <w:p w:rsidR="0019324E" w:rsidRDefault="0019324E">
      <w:pPr>
        <w:pStyle w:val="BodyText"/>
        <w:spacing w:before="8"/>
        <w:jc w:val="left"/>
        <w:rPr>
          <w:sz w:val="26"/>
        </w:rPr>
      </w:pPr>
    </w:p>
    <w:p w:rsidR="0019324E" w:rsidRDefault="00E83A4D">
      <w:pPr>
        <w:pStyle w:val="BodyText"/>
        <w:ind w:left="663"/>
        <w:jc w:val="left"/>
      </w:pPr>
      <w:r>
        <w:t>KESIMPULAN</w:t>
      </w:r>
    </w:p>
    <w:p w:rsidR="0019324E" w:rsidRDefault="0019324E">
      <w:pPr>
        <w:pStyle w:val="BodyText"/>
        <w:spacing w:before="5"/>
        <w:jc w:val="left"/>
        <w:rPr>
          <w:sz w:val="28"/>
        </w:rPr>
      </w:pPr>
    </w:p>
    <w:p w:rsidR="0019324E" w:rsidRDefault="00E83A4D">
      <w:pPr>
        <w:pStyle w:val="BodyText"/>
        <w:spacing w:before="1" w:line="276" w:lineRule="auto"/>
        <w:ind w:left="663" w:right="1126" w:firstLine="283"/>
        <w:rPr>
          <w:i/>
        </w:rPr>
      </w:pPr>
      <w:r>
        <w:rPr>
          <w:noProof/>
          <w:lang w:val="en-US" w:eastAsia="en-US"/>
        </w:rPr>
        <mc:AlternateContent>
          <mc:Choice Requires="wps">
            <w:drawing>
              <wp:anchor distT="0" distB="0" distL="114300" distR="114300" simplePos="0" relativeHeight="251658240" behindDoc="0" locked="0" layoutInCell="1" allowOverlap="1">
                <wp:simplePos x="0" y="0"/>
                <wp:positionH relativeFrom="page">
                  <wp:posOffset>720725</wp:posOffset>
                </wp:positionH>
                <wp:positionV relativeFrom="paragraph">
                  <wp:posOffset>-59690</wp:posOffset>
                </wp:positionV>
                <wp:extent cx="3378200" cy="14300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0" cy="143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494"/>
                              <w:gridCol w:w="1164"/>
                              <w:gridCol w:w="777"/>
                              <w:gridCol w:w="516"/>
                              <w:gridCol w:w="1368"/>
                            </w:tblGrid>
                            <w:tr w:rsidR="0019324E">
                              <w:trPr>
                                <w:trHeight w:val="316"/>
                              </w:trPr>
                              <w:tc>
                                <w:tcPr>
                                  <w:tcW w:w="1494" w:type="dxa"/>
                                  <w:tcBorders>
                                    <w:top w:val="single" w:sz="4" w:space="0" w:color="000000"/>
                                    <w:bottom w:val="single" w:sz="4" w:space="0" w:color="000000"/>
                                  </w:tcBorders>
                                </w:tcPr>
                                <w:p w:rsidR="0019324E" w:rsidRDefault="00E83A4D">
                                  <w:pPr>
                                    <w:pStyle w:val="TableParagraph"/>
                                    <w:spacing w:line="275" w:lineRule="exact"/>
                                    <w:ind w:left="105"/>
                                    <w:rPr>
                                      <w:b/>
                                      <w:sz w:val="24"/>
                                    </w:rPr>
                                  </w:pPr>
                                  <w:r>
                                    <w:rPr>
                                      <w:b/>
                                      <w:sz w:val="24"/>
                                    </w:rPr>
                                    <w:t>Kategorisasi</w:t>
                                  </w:r>
                                </w:p>
                              </w:tc>
                              <w:tc>
                                <w:tcPr>
                                  <w:tcW w:w="1164" w:type="dxa"/>
                                  <w:tcBorders>
                                    <w:top w:val="single" w:sz="4" w:space="0" w:color="000000"/>
                                    <w:bottom w:val="single" w:sz="4" w:space="0" w:color="000000"/>
                                  </w:tcBorders>
                                </w:tcPr>
                                <w:p w:rsidR="0019324E" w:rsidRDefault="00E83A4D">
                                  <w:pPr>
                                    <w:pStyle w:val="TableParagraph"/>
                                    <w:spacing w:line="275" w:lineRule="exact"/>
                                    <w:ind w:left="87" w:right="76"/>
                                    <w:jc w:val="center"/>
                                    <w:rPr>
                                      <w:b/>
                                      <w:sz w:val="24"/>
                                    </w:rPr>
                                  </w:pPr>
                                  <w:r>
                                    <w:rPr>
                                      <w:b/>
                                      <w:sz w:val="24"/>
                                    </w:rPr>
                                    <w:t>Pedoman</w:t>
                                  </w:r>
                                </w:p>
                              </w:tc>
                              <w:tc>
                                <w:tcPr>
                                  <w:tcW w:w="777" w:type="dxa"/>
                                  <w:tcBorders>
                                    <w:top w:val="single" w:sz="4" w:space="0" w:color="000000"/>
                                    <w:bottom w:val="single" w:sz="4" w:space="0" w:color="000000"/>
                                  </w:tcBorders>
                                </w:tcPr>
                                <w:p w:rsidR="0019324E" w:rsidRDefault="00E83A4D">
                                  <w:pPr>
                                    <w:pStyle w:val="TableParagraph"/>
                                    <w:spacing w:line="275" w:lineRule="exact"/>
                                    <w:ind w:left="14" w:right="49"/>
                                    <w:jc w:val="center"/>
                                    <w:rPr>
                                      <w:b/>
                                      <w:sz w:val="24"/>
                                    </w:rPr>
                                  </w:pPr>
                                  <w:r>
                                    <w:rPr>
                                      <w:b/>
                                      <w:sz w:val="24"/>
                                    </w:rPr>
                                    <w:t>Skor</w:t>
                                  </w:r>
                                </w:p>
                              </w:tc>
                              <w:tc>
                                <w:tcPr>
                                  <w:tcW w:w="516" w:type="dxa"/>
                                  <w:tcBorders>
                                    <w:top w:val="single" w:sz="4" w:space="0" w:color="000000"/>
                                    <w:bottom w:val="single" w:sz="4" w:space="0" w:color="000000"/>
                                  </w:tcBorders>
                                </w:tcPr>
                                <w:p w:rsidR="0019324E" w:rsidRDefault="00E83A4D">
                                  <w:pPr>
                                    <w:pStyle w:val="TableParagraph"/>
                                    <w:spacing w:line="275" w:lineRule="exact"/>
                                    <w:ind w:left="108"/>
                                    <w:rPr>
                                      <w:b/>
                                      <w:sz w:val="24"/>
                                    </w:rPr>
                                  </w:pPr>
                                  <w:r>
                                    <w:rPr>
                                      <w:b/>
                                      <w:w w:val="99"/>
                                      <w:sz w:val="24"/>
                                    </w:rPr>
                                    <w:t>N</w:t>
                                  </w:r>
                                </w:p>
                              </w:tc>
                              <w:tc>
                                <w:tcPr>
                                  <w:tcW w:w="1368" w:type="dxa"/>
                                  <w:tcBorders>
                                    <w:top w:val="single" w:sz="4" w:space="0" w:color="000000"/>
                                    <w:bottom w:val="single" w:sz="4" w:space="0" w:color="000000"/>
                                  </w:tcBorders>
                                </w:tcPr>
                                <w:p w:rsidR="0019324E" w:rsidRDefault="00E83A4D">
                                  <w:pPr>
                                    <w:pStyle w:val="TableParagraph"/>
                                    <w:spacing w:line="275" w:lineRule="exact"/>
                                    <w:ind w:left="168"/>
                                    <w:rPr>
                                      <w:b/>
                                      <w:sz w:val="24"/>
                                    </w:rPr>
                                  </w:pPr>
                                  <w:r>
                                    <w:rPr>
                                      <w:b/>
                                      <w:sz w:val="24"/>
                                    </w:rPr>
                                    <w:t>Persentase</w:t>
                                  </w:r>
                                </w:p>
                              </w:tc>
                            </w:tr>
                            <w:tr w:rsidR="0019324E">
                              <w:trPr>
                                <w:trHeight w:val="618"/>
                              </w:trPr>
                              <w:tc>
                                <w:tcPr>
                                  <w:tcW w:w="1494" w:type="dxa"/>
                                  <w:tcBorders>
                                    <w:top w:val="single" w:sz="4" w:space="0" w:color="000000"/>
                                  </w:tcBorders>
                                </w:tcPr>
                                <w:p w:rsidR="0019324E" w:rsidRDefault="00E83A4D">
                                  <w:pPr>
                                    <w:pStyle w:val="TableParagraph"/>
                                    <w:spacing w:line="275" w:lineRule="exact"/>
                                    <w:ind w:left="105"/>
                                    <w:rPr>
                                      <w:b/>
                                      <w:sz w:val="24"/>
                                    </w:rPr>
                                  </w:pPr>
                                  <w:r>
                                    <w:rPr>
                                      <w:b/>
                                      <w:sz w:val="24"/>
                                    </w:rPr>
                                    <w:t>Tinggi</w:t>
                                  </w:r>
                                </w:p>
                              </w:tc>
                              <w:tc>
                                <w:tcPr>
                                  <w:tcW w:w="1164" w:type="dxa"/>
                                  <w:tcBorders>
                                    <w:top w:val="single" w:sz="4" w:space="0" w:color="000000"/>
                                  </w:tcBorders>
                                </w:tcPr>
                                <w:p w:rsidR="0019324E" w:rsidRDefault="00E83A4D">
                                  <w:pPr>
                                    <w:pStyle w:val="TableParagraph"/>
                                    <w:spacing w:line="275" w:lineRule="exact"/>
                                    <w:ind w:left="109"/>
                                    <w:rPr>
                                      <w:b/>
                                      <w:sz w:val="24"/>
                                    </w:rPr>
                                  </w:pPr>
                                  <w:r>
                                    <w:rPr>
                                      <w:b/>
                                      <w:sz w:val="24"/>
                                    </w:rPr>
                                    <w:t>X ≥ (µ +</w:t>
                                  </w:r>
                                </w:p>
                                <w:p w:rsidR="0019324E" w:rsidRDefault="00E83A4D">
                                  <w:pPr>
                                    <w:pStyle w:val="TableParagraph"/>
                                    <w:spacing w:before="41"/>
                                    <w:ind w:left="109"/>
                                    <w:rPr>
                                      <w:b/>
                                      <w:sz w:val="24"/>
                                    </w:rPr>
                                  </w:pPr>
                                  <w:r>
                                    <w:rPr>
                                      <w:b/>
                                      <w:sz w:val="24"/>
                                    </w:rPr>
                                    <w:t>1.σ)</w:t>
                                  </w:r>
                                </w:p>
                              </w:tc>
                              <w:tc>
                                <w:tcPr>
                                  <w:tcW w:w="777" w:type="dxa"/>
                                  <w:tcBorders>
                                    <w:top w:val="single" w:sz="4" w:space="0" w:color="000000"/>
                                  </w:tcBorders>
                                </w:tcPr>
                                <w:p w:rsidR="0019324E" w:rsidRDefault="00E83A4D">
                                  <w:pPr>
                                    <w:pStyle w:val="TableParagraph"/>
                                    <w:tabs>
                                      <w:tab w:val="left" w:pos="537"/>
                                    </w:tabs>
                                    <w:spacing w:line="275" w:lineRule="exact"/>
                                    <w:ind w:left="122"/>
                                    <w:rPr>
                                      <w:b/>
                                      <w:sz w:val="24"/>
                                    </w:rPr>
                                  </w:pPr>
                                  <w:r>
                                    <w:rPr>
                                      <w:b/>
                                      <w:sz w:val="24"/>
                                    </w:rPr>
                                    <w:t>X</w:t>
                                  </w:r>
                                  <w:r>
                                    <w:rPr>
                                      <w:b/>
                                      <w:sz w:val="24"/>
                                    </w:rPr>
                                    <w:tab/>
                                    <w:t>≥</w:t>
                                  </w:r>
                                </w:p>
                                <w:p w:rsidR="0019324E" w:rsidRDefault="00E83A4D">
                                  <w:pPr>
                                    <w:pStyle w:val="TableParagraph"/>
                                    <w:spacing w:before="41"/>
                                    <w:ind w:left="122"/>
                                    <w:rPr>
                                      <w:b/>
                                      <w:sz w:val="24"/>
                                    </w:rPr>
                                  </w:pPr>
                                  <w:r>
                                    <w:rPr>
                                      <w:b/>
                                      <w:sz w:val="24"/>
                                    </w:rPr>
                                    <w:t>57</w:t>
                                  </w:r>
                                </w:p>
                              </w:tc>
                              <w:tc>
                                <w:tcPr>
                                  <w:tcW w:w="516" w:type="dxa"/>
                                  <w:tcBorders>
                                    <w:top w:val="single" w:sz="4" w:space="0" w:color="000000"/>
                                  </w:tcBorders>
                                </w:tcPr>
                                <w:p w:rsidR="0019324E" w:rsidRDefault="00E83A4D">
                                  <w:pPr>
                                    <w:pStyle w:val="TableParagraph"/>
                                    <w:spacing w:line="275" w:lineRule="exact"/>
                                    <w:ind w:left="108"/>
                                    <w:rPr>
                                      <w:b/>
                                      <w:sz w:val="24"/>
                                    </w:rPr>
                                  </w:pPr>
                                  <w:r>
                                    <w:rPr>
                                      <w:b/>
                                      <w:sz w:val="24"/>
                                    </w:rPr>
                                    <w:t>62</w:t>
                                  </w:r>
                                </w:p>
                              </w:tc>
                              <w:tc>
                                <w:tcPr>
                                  <w:tcW w:w="1368" w:type="dxa"/>
                                  <w:tcBorders>
                                    <w:top w:val="single" w:sz="4" w:space="0" w:color="000000"/>
                                  </w:tcBorders>
                                </w:tcPr>
                                <w:p w:rsidR="0019324E" w:rsidRDefault="00E83A4D">
                                  <w:pPr>
                                    <w:pStyle w:val="TableParagraph"/>
                                    <w:spacing w:line="275" w:lineRule="exact"/>
                                    <w:ind w:left="168"/>
                                    <w:rPr>
                                      <w:b/>
                                      <w:sz w:val="24"/>
                                    </w:rPr>
                                  </w:pPr>
                                  <w:r>
                                    <w:rPr>
                                      <w:b/>
                                      <w:sz w:val="24"/>
                                    </w:rPr>
                                    <w:t>48%</w:t>
                                  </w:r>
                                </w:p>
                              </w:tc>
                            </w:tr>
                            <w:tr w:rsidR="0019324E">
                              <w:trPr>
                                <w:trHeight w:val="951"/>
                              </w:trPr>
                              <w:tc>
                                <w:tcPr>
                                  <w:tcW w:w="1494" w:type="dxa"/>
                                </w:tcPr>
                                <w:p w:rsidR="0019324E" w:rsidRDefault="00E83A4D">
                                  <w:pPr>
                                    <w:pStyle w:val="TableParagraph"/>
                                    <w:spacing w:before="16"/>
                                    <w:ind w:left="105"/>
                                    <w:rPr>
                                      <w:b/>
                                      <w:sz w:val="24"/>
                                    </w:rPr>
                                  </w:pPr>
                                  <w:r>
                                    <w:rPr>
                                      <w:b/>
                                      <w:sz w:val="24"/>
                                    </w:rPr>
                                    <w:t>Sedang</w:t>
                                  </w:r>
                                </w:p>
                              </w:tc>
                              <w:tc>
                                <w:tcPr>
                                  <w:tcW w:w="1164" w:type="dxa"/>
                                </w:tcPr>
                                <w:p w:rsidR="0019324E" w:rsidRDefault="00E83A4D">
                                  <w:pPr>
                                    <w:pStyle w:val="TableParagraph"/>
                                    <w:spacing w:before="16"/>
                                    <w:ind w:left="109"/>
                                    <w:rPr>
                                      <w:b/>
                                      <w:sz w:val="24"/>
                                    </w:rPr>
                                  </w:pPr>
                                  <w:r>
                                    <w:rPr>
                                      <w:b/>
                                      <w:sz w:val="24"/>
                                    </w:rPr>
                                    <w:t xml:space="preserve">(µ  - </w:t>
                                  </w:r>
                                  <w:r>
                                    <w:rPr>
                                      <w:b/>
                                      <w:spacing w:val="31"/>
                                      <w:sz w:val="24"/>
                                    </w:rPr>
                                    <w:t xml:space="preserve"> </w:t>
                                  </w:r>
                                  <w:r>
                                    <w:rPr>
                                      <w:b/>
                                      <w:sz w:val="24"/>
                                    </w:rPr>
                                    <w:t>1.σ)</w:t>
                                  </w:r>
                                </w:p>
                                <w:p w:rsidR="0019324E" w:rsidRDefault="00E83A4D">
                                  <w:pPr>
                                    <w:pStyle w:val="TableParagraph"/>
                                    <w:spacing w:before="41"/>
                                    <w:ind w:left="109"/>
                                    <w:rPr>
                                      <w:b/>
                                      <w:sz w:val="24"/>
                                    </w:rPr>
                                  </w:pPr>
                                  <w:r>
                                    <w:rPr>
                                      <w:b/>
                                      <w:sz w:val="24"/>
                                    </w:rPr>
                                    <w:t>≤   X &lt;</w:t>
                                  </w:r>
                                  <w:r>
                                    <w:rPr>
                                      <w:b/>
                                      <w:spacing w:val="-5"/>
                                      <w:sz w:val="24"/>
                                    </w:rPr>
                                    <w:t xml:space="preserve"> </w:t>
                                  </w:r>
                                  <w:r>
                                    <w:rPr>
                                      <w:b/>
                                      <w:sz w:val="24"/>
                                    </w:rPr>
                                    <w:t>(µ</w:t>
                                  </w:r>
                                </w:p>
                                <w:p w:rsidR="0019324E" w:rsidRDefault="00E83A4D">
                                  <w:pPr>
                                    <w:pStyle w:val="TableParagraph"/>
                                    <w:spacing w:before="41"/>
                                    <w:ind w:left="109"/>
                                    <w:rPr>
                                      <w:b/>
                                      <w:sz w:val="24"/>
                                    </w:rPr>
                                  </w:pPr>
                                  <w:r>
                                    <w:rPr>
                                      <w:b/>
                                      <w:sz w:val="24"/>
                                    </w:rPr>
                                    <w:t>+ 1.σ)</w:t>
                                  </w:r>
                                </w:p>
                              </w:tc>
                              <w:tc>
                                <w:tcPr>
                                  <w:tcW w:w="777" w:type="dxa"/>
                                </w:tcPr>
                                <w:p w:rsidR="0019324E" w:rsidRDefault="00E83A4D">
                                  <w:pPr>
                                    <w:pStyle w:val="TableParagraph"/>
                                    <w:spacing w:before="16"/>
                                    <w:ind w:left="122"/>
                                    <w:rPr>
                                      <w:b/>
                                      <w:sz w:val="24"/>
                                    </w:rPr>
                                  </w:pPr>
                                  <w:r>
                                    <w:rPr>
                                      <w:b/>
                                      <w:sz w:val="24"/>
                                    </w:rPr>
                                    <w:t>38</w:t>
                                  </w:r>
                                  <w:r>
                                    <w:rPr>
                                      <w:b/>
                                      <w:spacing w:val="54"/>
                                      <w:sz w:val="24"/>
                                    </w:rPr>
                                    <w:t xml:space="preserve"> </w:t>
                                  </w:r>
                                  <w:r>
                                    <w:rPr>
                                      <w:b/>
                                      <w:sz w:val="24"/>
                                    </w:rPr>
                                    <w:t>≤</w:t>
                                  </w:r>
                                </w:p>
                                <w:p w:rsidR="0019324E" w:rsidRDefault="00E83A4D">
                                  <w:pPr>
                                    <w:pStyle w:val="TableParagraph"/>
                                    <w:tabs>
                                      <w:tab w:val="left" w:pos="532"/>
                                    </w:tabs>
                                    <w:spacing w:before="7" w:line="310" w:lineRule="atLeast"/>
                                    <w:ind w:left="122" w:right="105"/>
                                    <w:rPr>
                                      <w:b/>
                                      <w:sz w:val="24"/>
                                    </w:rPr>
                                  </w:pPr>
                                  <w:r>
                                    <w:rPr>
                                      <w:b/>
                                      <w:sz w:val="24"/>
                                    </w:rPr>
                                    <w:t>X</w:t>
                                  </w:r>
                                  <w:r>
                                    <w:rPr>
                                      <w:b/>
                                      <w:sz w:val="24"/>
                                    </w:rPr>
                                    <w:tab/>
                                  </w:r>
                                  <w:r>
                                    <w:rPr>
                                      <w:b/>
                                      <w:spacing w:val="-17"/>
                                      <w:sz w:val="24"/>
                                    </w:rPr>
                                    <w:t xml:space="preserve">&lt; </w:t>
                                  </w:r>
                                  <w:r>
                                    <w:rPr>
                                      <w:b/>
                                      <w:sz w:val="24"/>
                                    </w:rPr>
                                    <w:t>57</w:t>
                                  </w:r>
                                </w:p>
                              </w:tc>
                              <w:tc>
                                <w:tcPr>
                                  <w:tcW w:w="516" w:type="dxa"/>
                                </w:tcPr>
                                <w:p w:rsidR="0019324E" w:rsidRDefault="00E83A4D">
                                  <w:pPr>
                                    <w:pStyle w:val="TableParagraph"/>
                                    <w:spacing w:before="16"/>
                                    <w:ind w:left="108"/>
                                    <w:rPr>
                                      <w:b/>
                                      <w:sz w:val="24"/>
                                    </w:rPr>
                                  </w:pPr>
                                  <w:r>
                                    <w:rPr>
                                      <w:b/>
                                      <w:sz w:val="24"/>
                                    </w:rPr>
                                    <w:t>66</w:t>
                                  </w:r>
                                </w:p>
                              </w:tc>
                              <w:tc>
                                <w:tcPr>
                                  <w:tcW w:w="1368" w:type="dxa"/>
                                </w:tcPr>
                                <w:p w:rsidR="0019324E" w:rsidRDefault="00E83A4D">
                                  <w:pPr>
                                    <w:pStyle w:val="TableParagraph"/>
                                    <w:spacing w:before="16"/>
                                    <w:ind w:left="168"/>
                                    <w:rPr>
                                      <w:b/>
                                      <w:sz w:val="24"/>
                                    </w:rPr>
                                  </w:pPr>
                                  <w:r>
                                    <w:rPr>
                                      <w:b/>
                                      <w:sz w:val="24"/>
                                    </w:rPr>
                                    <w:t>51%</w:t>
                                  </w:r>
                                </w:p>
                              </w:tc>
                            </w:tr>
                            <w:tr w:rsidR="0019324E">
                              <w:trPr>
                                <w:trHeight w:val="335"/>
                              </w:trPr>
                              <w:tc>
                                <w:tcPr>
                                  <w:tcW w:w="1494" w:type="dxa"/>
                                </w:tcPr>
                                <w:p w:rsidR="0019324E" w:rsidRDefault="00E83A4D">
                                  <w:pPr>
                                    <w:pStyle w:val="TableParagraph"/>
                                    <w:spacing w:before="15"/>
                                    <w:ind w:left="105"/>
                                    <w:rPr>
                                      <w:b/>
                                      <w:sz w:val="24"/>
                                    </w:rPr>
                                  </w:pPr>
                                  <w:r>
                                    <w:rPr>
                                      <w:b/>
                                      <w:sz w:val="24"/>
                                    </w:rPr>
                                    <w:t>Rendah</w:t>
                                  </w:r>
                                </w:p>
                              </w:tc>
                              <w:tc>
                                <w:tcPr>
                                  <w:tcW w:w="1164" w:type="dxa"/>
                                </w:tcPr>
                                <w:p w:rsidR="0019324E" w:rsidRDefault="00E83A4D">
                                  <w:pPr>
                                    <w:pStyle w:val="TableParagraph"/>
                                    <w:spacing w:before="15"/>
                                    <w:ind w:left="87" w:right="72"/>
                                    <w:jc w:val="center"/>
                                    <w:rPr>
                                      <w:b/>
                                      <w:sz w:val="24"/>
                                    </w:rPr>
                                  </w:pPr>
                                  <w:r>
                                    <w:rPr>
                                      <w:b/>
                                      <w:sz w:val="24"/>
                                    </w:rPr>
                                    <w:t>X &lt; (µ -</w:t>
                                  </w:r>
                                </w:p>
                              </w:tc>
                              <w:tc>
                                <w:tcPr>
                                  <w:tcW w:w="777" w:type="dxa"/>
                                  <w:tcBorders>
                                    <w:bottom w:val="single" w:sz="4" w:space="0" w:color="000000"/>
                                  </w:tcBorders>
                                </w:tcPr>
                                <w:p w:rsidR="0019324E" w:rsidRDefault="00E83A4D">
                                  <w:pPr>
                                    <w:pStyle w:val="TableParagraph"/>
                                    <w:tabs>
                                      <w:tab w:val="left" w:pos="424"/>
                                    </w:tabs>
                                    <w:spacing w:before="15"/>
                                    <w:ind w:left="14"/>
                                    <w:jc w:val="center"/>
                                    <w:rPr>
                                      <w:b/>
                                      <w:sz w:val="24"/>
                                    </w:rPr>
                                  </w:pPr>
                                  <w:r>
                                    <w:rPr>
                                      <w:b/>
                                      <w:sz w:val="24"/>
                                    </w:rPr>
                                    <w:t>X</w:t>
                                  </w:r>
                                  <w:r>
                                    <w:rPr>
                                      <w:b/>
                                      <w:sz w:val="24"/>
                                    </w:rPr>
                                    <w:tab/>
                                    <w:t>&lt;</w:t>
                                  </w:r>
                                </w:p>
                              </w:tc>
                              <w:tc>
                                <w:tcPr>
                                  <w:tcW w:w="516" w:type="dxa"/>
                                  <w:tcBorders>
                                    <w:bottom w:val="single" w:sz="4" w:space="0" w:color="000000"/>
                                  </w:tcBorders>
                                </w:tcPr>
                                <w:p w:rsidR="0019324E" w:rsidRDefault="00E83A4D">
                                  <w:pPr>
                                    <w:pStyle w:val="TableParagraph"/>
                                    <w:spacing w:before="15"/>
                                    <w:ind w:left="108"/>
                                    <w:rPr>
                                      <w:b/>
                                      <w:sz w:val="24"/>
                                    </w:rPr>
                                  </w:pPr>
                                  <w:r>
                                    <w:rPr>
                                      <w:b/>
                                      <w:sz w:val="24"/>
                                    </w:rPr>
                                    <w:t>1</w:t>
                                  </w:r>
                                </w:p>
                              </w:tc>
                              <w:tc>
                                <w:tcPr>
                                  <w:tcW w:w="1368" w:type="dxa"/>
                                  <w:tcBorders>
                                    <w:bottom w:val="single" w:sz="4" w:space="0" w:color="000000"/>
                                  </w:tcBorders>
                                </w:tcPr>
                                <w:p w:rsidR="0019324E" w:rsidRDefault="00E83A4D">
                                  <w:pPr>
                                    <w:pStyle w:val="TableParagraph"/>
                                    <w:spacing w:before="15"/>
                                    <w:ind w:left="168"/>
                                    <w:rPr>
                                      <w:b/>
                                      <w:sz w:val="24"/>
                                    </w:rPr>
                                  </w:pPr>
                                  <w:r>
                                    <w:rPr>
                                      <w:b/>
                                      <w:sz w:val="24"/>
                                    </w:rPr>
                                    <w:t>1%</w:t>
                                  </w:r>
                                </w:p>
                              </w:tc>
                            </w:tr>
                          </w:tbl>
                          <w:p w:rsidR="0019324E" w:rsidRDefault="0019324E">
                            <w:pPr>
                              <w:pStyle w:val="BodyText"/>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6.75pt;margin-top:-4.7pt;width:266pt;height:112.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94"/>
                        <w:gridCol w:w="1164"/>
                        <w:gridCol w:w="777"/>
                        <w:gridCol w:w="516"/>
                        <w:gridCol w:w="1368"/>
                      </w:tblGrid>
                      <w:tr w:rsidR="0019324E">
                        <w:trPr>
                          <w:trHeight w:val="316"/>
                        </w:trPr>
                        <w:tc>
                          <w:tcPr>
                            <w:tcW w:w="1494" w:type="dxa"/>
                            <w:tcBorders>
                              <w:top w:val="single" w:sz="4" w:space="0" w:color="000000"/>
                              <w:bottom w:val="single" w:sz="4" w:space="0" w:color="000000"/>
                            </w:tcBorders>
                          </w:tcPr>
                          <w:p w:rsidR="0019324E" w:rsidRDefault="00E83A4D">
                            <w:pPr>
                              <w:pStyle w:val="TableParagraph"/>
                              <w:spacing w:line="275" w:lineRule="exact"/>
                              <w:ind w:left="105"/>
                              <w:rPr>
                                <w:b/>
                                <w:sz w:val="24"/>
                              </w:rPr>
                            </w:pPr>
                            <w:r>
                              <w:rPr>
                                <w:b/>
                                <w:sz w:val="24"/>
                              </w:rPr>
                              <w:t>Kategorisasi</w:t>
                            </w:r>
                          </w:p>
                        </w:tc>
                        <w:tc>
                          <w:tcPr>
                            <w:tcW w:w="1164" w:type="dxa"/>
                            <w:tcBorders>
                              <w:top w:val="single" w:sz="4" w:space="0" w:color="000000"/>
                              <w:bottom w:val="single" w:sz="4" w:space="0" w:color="000000"/>
                            </w:tcBorders>
                          </w:tcPr>
                          <w:p w:rsidR="0019324E" w:rsidRDefault="00E83A4D">
                            <w:pPr>
                              <w:pStyle w:val="TableParagraph"/>
                              <w:spacing w:line="275" w:lineRule="exact"/>
                              <w:ind w:left="87" w:right="76"/>
                              <w:jc w:val="center"/>
                              <w:rPr>
                                <w:b/>
                                <w:sz w:val="24"/>
                              </w:rPr>
                            </w:pPr>
                            <w:r>
                              <w:rPr>
                                <w:b/>
                                <w:sz w:val="24"/>
                              </w:rPr>
                              <w:t>Pedoman</w:t>
                            </w:r>
                          </w:p>
                        </w:tc>
                        <w:tc>
                          <w:tcPr>
                            <w:tcW w:w="777" w:type="dxa"/>
                            <w:tcBorders>
                              <w:top w:val="single" w:sz="4" w:space="0" w:color="000000"/>
                              <w:bottom w:val="single" w:sz="4" w:space="0" w:color="000000"/>
                            </w:tcBorders>
                          </w:tcPr>
                          <w:p w:rsidR="0019324E" w:rsidRDefault="00E83A4D">
                            <w:pPr>
                              <w:pStyle w:val="TableParagraph"/>
                              <w:spacing w:line="275" w:lineRule="exact"/>
                              <w:ind w:left="14" w:right="49"/>
                              <w:jc w:val="center"/>
                              <w:rPr>
                                <w:b/>
                                <w:sz w:val="24"/>
                              </w:rPr>
                            </w:pPr>
                            <w:r>
                              <w:rPr>
                                <w:b/>
                                <w:sz w:val="24"/>
                              </w:rPr>
                              <w:t>Skor</w:t>
                            </w:r>
                          </w:p>
                        </w:tc>
                        <w:tc>
                          <w:tcPr>
                            <w:tcW w:w="516" w:type="dxa"/>
                            <w:tcBorders>
                              <w:top w:val="single" w:sz="4" w:space="0" w:color="000000"/>
                              <w:bottom w:val="single" w:sz="4" w:space="0" w:color="000000"/>
                            </w:tcBorders>
                          </w:tcPr>
                          <w:p w:rsidR="0019324E" w:rsidRDefault="00E83A4D">
                            <w:pPr>
                              <w:pStyle w:val="TableParagraph"/>
                              <w:spacing w:line="275" w:lineRule="exact"/>
                              <w:ind w:left="108"/>
                              <w:rPr>
                                <w:b/>
                                <w:sz w:val="24"/>
                              </w:rPr>
                            </w:pPr>
                            <w:r>
                              <w:rPr>
                                <w:b/>
                                <w:w w:val="99"/>
                                <w:sz w:val="24"/>
                              </w:rPr>
                              <w:t>N</w:t>
                            </w:r>
                          </w:p>
                        </w:tc>
                        <w:tc>
                          <w:tcPr>
                            <w:tcW w:w="1368" w:type="dxa"/>
                            <w:tcBorders>
                              <w:top w:val="single" w:sz="4" w:space="0" w:color="000000"/>
                              <w:bottom w:val="single" w:sz="4" w:space="0" w:color="000000"/>
                            </w:tcBorders>
                          </w:tcPr>
                          <w:p w:rsidR="0019324E" w:rsidRDefault="00E83A4D">
                            <w:pPr>
                              <w:pStyle w:val="TableParagraph"/>
                              <w:spacing w:line="275" w:lineRule="exact"/>
                              <w:ind w:left="168"/>
                              <w:rPr>
                                <w:b/>
                                <w:sz w:val="24"/>
                              </w:rPr>
                            </w:pPr>
                            <w:r>
                              <w:rPr>
                                <w:b/>
                                <w:sz w:val="24"/>
                              </w:rPr>
                              <w:t>Persentase</w:t>
                            </w:r>
                          </w:p>
                        </w:tc>
                      </w:tr>
                      <w:tr w:rsidR="0019324E">
                        <w:trPr>
                          <w:trHeight w:val="618"/>
                        </w:trPr>
                        <w:tc>
                          <w:tcPr>
                            <w:tcW w:w="1494" w:type="dxa"/>
                            <w:tcBorders>
                              <w:top w:val="single" w:sz="4" w:space="0" w:color="000000"/>
                            </w:tcBorders>
                          </w:tcPr>
                          <w:p w:rsidR="0019324E" w:rsidRDefault="00E83A4D">
                            <w:pPr>
                              <w:pStyle w:val="TableParagraph"/>
                              <w:spacing w:line="275" w:lineRule="exact"/>
                              <w:ind w:left="105"/>
                              <w:rPr>
                                <w:b/>
                                <w:sz w:val="24"/>
                              </w:rPr>
                            </w:pPr>
                            <w:r>
                              <w:rPr>
                                <w:b/>
                                <w:sz w:val="24"/>
                              </w:rPr>
                              <w:t>Tinggi</w:t>
                            </w:r>
                          </w:p>
                        </w:tc>
                        <w:tc>
                          <w:tcPr>
                            <w:tcW w:w="1164" w:type="dxa"/>
                            <w:tcBorders>
                              <w:top w:val="single" w:sz="4" w:space="0" w:color="000000"/>
                            </w:tcBorders>
                          </w:tcPr>
                          <w:p w:rsidR="0019324E" w:rsidRDefault="00E83A4D">
                            <w:pPr>
                              <w:pStyle w:val="TableParagraph"/>
                              <w:spacing w:line="275" w:lineRule="exact"/>
                              <w:ind w:left="109"/>
                              <w:rPr>
                                <w:b/>
                                <w:sz w:val="24"/>
                              </w:rPr>
                            </w:pPr>
                            <w:r>
                              <w:rPr>
                                <w:b/>
                                <w:sz w:val="24"/>
                              </w:rPr>
                              <w:t>X ≥ (µ +</w:t>
                            </w:r>
                          </w:p>
                          <w:p w:rsidR="0019324E" w:rsidRDefault="00E83A4D">
                            <w:pPr>
                              <w:pStyle w:val="TableParagraph"/>
                              <w:spacing w:before="41"/>
                              <w:ind w:left="109"/>
                              <w:rPr>
                                <w:b/>
                                <w:sz w:val="24"/>
                              </w:rPr>
                            </w:pPr>
                            <w:r>
                              <w:rPr>
                                <w:b/>
                                <w:sz w:val="24"/>
                              </w:rPr>
                              <w:t>1.σ)</w:t>
                            </w:r>
                          </w:p>
                        </w:tc>
                        <w:tc>
                          <w:tcPr>
                            <w:tcW w:w="777" w:type="dxa"/>
                            <w:tcBorders>
                              <w:top w:val="single" w:sz="4" w:space="0" w:color="000000"/>
                            </w:tcBorders>
                          </w:tcPr>
                          <w:p w:rsidR="0019324E" w:rsidRDefault="00E83A4D">
                            <w:pPr>
                              <w:pStyle w:val="TableParagraph"/>
                              <w:tabs>
                                <w:tab w:val="left" w:pos="537"/>
                              </w:tabs>
                              <w:spacing w:line="275" w:lineRule="exact"/>
                              <w:ind w:left="122"/>
                              <w:rPr>
                                <w:b/>
                                <w:sz w:val="24"/>
                              </w:rPr>
                            </w:pPr>
                            <w:r>
                              <w:rPr>
                                <w:b/>
                                <w:sz w:val="24"/>
                              </w:rPr>
                              <w:t>X</w:t>
                            </w:r>
                            <w:r>
                              <w:rPr>
                                <w:b/>
                                <w:sz w:val="24"/>
                              </w:rPr>
                              <w:tab/>
                              <w:t>≥</w:t>
                            </w:r>
                          </w:p>
                          <w:p w:rsidR="0019324E" w:rsidRDefault="00E83A4D">
                            <w:pPr>
                              <w:pStyle w:val="TableParagraph"/>
                              <w:spacing w:before="41"/>
                              <w:ind w:left="122"/>
                              <w:rPr>
                                <w:b/>
                                <w:sz w:val="24"/>
                              </w:rPr>
                            </w:pPr>
                            <w:r>
                              <w:rPr>
                                <w:b/>
                                <w:sz w:val="24"/>
                              </w:rPr>
                              <w:t>57</w:t>
                            </w:r>
                          </w:p>
                        </w:tc>
                        <w:tc>
                          <w:tcPr>
                            <w:tcW w:w="516" w:type="dxa"/>
                            <w:tcBorders>
                              <w:top w:val="single" w:sz="4" w:space="0" w:color="000000"/>
                            </w:tcBorders>
                          </w:tcPr>
                          <w:p w:rsidR="0019324E" w:rsidRDefault="00E83A4D">
                            <w:pPr>
                              <w:pStyle w:val="TableParagraph"/>
                              <w:spacing w:line="275" w:lineRule="exact"/>
                              <w:ind w:left="108"/>
                              <w:rPr>
                                <w:b/>
                                <w:sz w:val="24"/>
                              </w:rPr>
                            </w:pPr>
                            <w:r>
                              <w:rPr>
                                <w:b/>
                                <w:sz w:val="24"/>
                              </w:rPr>
                              <w:t>62</w:t>
                            </w:r>
                          </w:p>
                        </w:tc>
                        <w:tc>
                          <w:tcPr>
                            <w:tcW w:w="1368" w:type="dxa"/>
                            <w:tcBorders>
                              <w:top w:val="single" w:sz="4" w:space="0" w:color="000000"/>
                            </w:tcBorders>
                          </w:tcPr>
                          <w:p w:rsidR="0019324E" w:rsidRDefault="00E83A4D">
                            <w:pPr>
                              <w:pStyle w:val="TableParagraph"/>
                              <w:spacing w:line="275" w:lineRule="exact"/>
                              <w:ind w:left="168"/>
                              <w:rPr>
                                <w:b/>
                                <w:sz w:val="24"/>
                              </w:rPr>
                            </w:pPr>
                            <w:r>
                              <w:rPr>
                                <w:b/>
                                <w:sz w:val="24"/>
                              </w:rPr>
                              <w:t>48%</w:t>
                            </w:r>
                          </w:p>
                        </w:tc>
                      </w:tr>
                      <w:tr w:rsidR="0019324E">
                        <w:trPr>
                          <w:trHeight w:val="951"/>
                        </w:trPr>
                        <w:tc>
                          <w:tcPr>
                            <w:tcW w:w="1494" w:type="dxa"/>
                          </w:tcPr>
                          <w:p w:rsidR="0019324E" w:rsidRDefault="00E83A4D">
                            <w:pPr>
                              <w:pStyle w:val="TableParagraph"/>
                              <w:spacing w:before="16"/>
                              <w:ind w:left="105"/>
                              <w:rPr>
                                <w:b/>
                                <w:sz w:val="24"/>
                              </w:rPr>
                            </w:pPr>
                            <w:r>
                              <w:rPr>
                                <w:b/>
                                <w:sz w:val="24"/>
                              </w:rPr>
                              <w:t>Sedang</w:t>
                            </w:r>
                          </w:p>
                        </w:tc>
                        <w:tc>
                          <w:tcPr>
                            <w:tcW w:w="1164" w:type="dxa"/>
                          </w:tcPr>
                          <w:p w:rsidR="0019324E" w:rsidRDefault="00E83A4D">
                            <w:pPr>
                              <w:pStyle w:val="TableParagraph"/>
                              <w:spacing w:before="16"/>
                              <w:ind w:left="109"/>
                              <w:rPr>
                                <w:b/>
                                <w:sz w:val="24"/>
                              </w:rPr>
                            </w:pPr>
                            <w:r>
                              <w:rPr>
                                <w:b/>
                                <w:sz w:val="24"/>
                              </w:rPr>
                              <w:t xml:space="preserve">(µ  - </w:t>
                            </w:r>
                            <w:r>
                              <w:rPr>
                                <w:b/>
                                <w:spacing w:val="31"/>
                                <w:sz w:val="24"/>
                              </w:rPr>
                              <w:t xml:space="preserve"> </w:t>
                            </w:r>
                            <w:r>
                              <w:rPr>
                                <w:b/>
                                <w:sz w:val="24"/>
                              </w:rPr>
                              <w:t>1.σ)</w:t>
                            </w:r>
                          </w:p>
                          <w:p w:rsidR="0019324E" w:rsidRDefault="00E83A4D">
                            <w:pPr>
                              <w:pStyle w:val="TableParagraph"/>
                              <w:spacing w:before="41"/>
                              <w:ind w:left="109"/>
                              <w:rPr>
                                <w:b/>
                                <w:sz w:val="24"/>
                              </w:rPr>
                            </w:pPr>
                            <w:r>
                              <w:rPr>
                                <w:b/>
                                <w:sz w:val="24"/>
                              </w:rPr>
                              <w:t>≤   X &lt;</w:t>
                            </w:r>
                            <w:r>
                              <w:rPr>
                                <w:b/>
                                <w:spacing w:val="-5"/>
                                <w:sz w:val="24"/>
                              </w:rPr>
                              <w:t xml:space="preserve"> </w:t>
                            </w:r>
                            <w:r>
                              <w:rPr>
                                <w:b/>
                                <w:sz w:val="24"/>
                              </w:rPr>
                              <w:t>(µ</w:t>
                            </w:r>
                          </w:p>
                          <w:p w:rsidR="0019324E" w:rsidRDefault="00E83A4D">
                            <w:pPr>
                              <w:pStyle w:val="TableParagraph"/>
                              <w:spacing w:before="41"/>
                              <w:ind w:left="109"/>
                              <w:rPr>
                                <w:b/>
                                <w:sz w:val="24"/>
                              </w:rPr>
                            </w:pPr>
                            <w:r>
                              <w:rPr>
                                <w:b/>
                                <w:sz w:val="24"/>
                              </w:rPr>
                              <w:t>+ 1.σ)</w:t>
                            </w:r>
                          </w:p>
                        </w:tc>
                        <w:tc>
                          <w:tcPr>
                            <w:tcW w:w="777" w:type="dxa"/>
                          </w:tcPr>
                          <w:p w:rsidR="0019324E" w:rsidRDefault="00E83A4D">
                            <w:pPr>
                              <w:pStyle w:val="TableParagraph"/>
                              <w:spacing w:before="16"/>
                              <w:ind w:left="122"/>
                              <w:rPr>
                                <w:b/>
                                <w:sz w:val="24"/>
                              </w:rPr>
                            </w:pPr>
                            <w:r>
                              <w:rPr>
                                <w:b/>
                                <w:sz w:val="24"/>
                              </w:rPr>
                              <w:t>38</w:t>
                            </w:r>
                            <w:r>
                              <w:rPr>
                                <w:b/>
                                <w:spacing w:val="54"/>
                                <w:sz w:val="24"/>
                              </w:rPr>
                              <w:t xml:space="preserve"> </w:t>
                            </w:r>
                            <w:r>
                              <w:rPr>
                                <w:b/>
                                <w:sz w:val="24"/>
                              </w:rPr>
                              <w:t>≤</w:t>
                            </w:r>
                          </w:p>
                          <w:p w:rsidR="0019324E" w:rsidRDefault="00E83A4D">
                            <w:pPr>
                              <w:pStyle w:val="TableParagraph"/>
                              <w:tabs>
                                <w:tab w:val="left" w:pos="532"/>
                              </w:tabs>
                              <w:spacing w:before="7" w:line="310" w:lineRule="atLeast"/>
                              <w:ind w:left="122" w:right="105"/>
                              <w:rPr>
                                <w:b/>
                                <w:sz w:val="24"/>
                              </w:rPr>
                            </w:pPr>
                            <w:r>
                              <w:rPr>
                                <w:b/>
                                <w:sz w:val="24"/>
                              </w:rPr>
                              <w:t>X</w:t>
                            </w:r>
                            <w:r>
                              <w:rPr>
                                <w:b/>
                                <w:sz w:val="24"/>
                              </w:rPr>
                              <w:tab/>
                            </w:r>
                            <w:r>
                              <w:rPr>
                                <w:b/>
                                <w:spacing w:val="-17"/>
                                <w:sz w:val="24"/>
                              </w:rPr>
                              <w:t xml:space="preserve">&lt; </w:t>
                            </w:r>
                            <w:r>
                              <w:rPr>
                                <w:b/>
                                <w:sz w:val="24"/>
                              </w:rPr>
                              <w:t>57</w:t>
                            </w:r>
                          </w:p>
                        </w:tc>
                        <w:tc>
                          <w:tcPr>
                            <w:tcW w:w="516" w:type="dxa"/>
                          </w:tcPr>
                          <w:p w:rsidR="0019324E" w:rsidRDefault="00E83A4D">
                            <w:pPr>
                              <w:pStyle w:val="TableParagraph"/>
                              <w:spacing w:before="16"/>
                              <w:ind w:left="108"/>
                              <w:rPr>
                                <w:b/>
                                <w:sz w:val="24"/>
                              </w:rPr>
                            </w:pPr>
                            <w:r>
                              <w:rPr>
                                <w:b/>
                                <w:sz w:val="24"/>
                              </w:rPr>
                              <w:t>66</w:t>
                            </w:r>
                          </w:p>
                        </w:tc>
                        <w:tc>
                          <w:tcPr>
                            <w:tcW w:w="1368" w:type="dxa"/>
                          </w:tcPr>
                          <w:p w:rsidR="0019324E" w:rsidRDefault="00E83A4D">
                            <w:pPr>
                              <w:pStyle w:val="TableParagraph"/>
                              <w:spacing w:before="16"/>
                              <w:ind w:left="168"/>
                              <w:rPr>
                                <w:b/>
                                <w:sz w:val="24"/>
                              </w:rPr>
                            </w:pPr>
                            <w:r>
                              <w:rPr>
                                <w:b/>
                                <w:sz w:val="24"/>
                              </w:rPr>
                              <w:t>51%</w:t>
                            </w:r>
                          </w:p>
                        </w:tc>
                      </w:tr>
                      <w:tr w:rsidR="0019324E">
                        <w:trPr>
                          <w:trHeight w:val="335"/>
                        </w:trPr>
                        <w:tc>
                          <w:tcPr>
                            <w:tcW w:w="1494" w:type="dxa"/>
                          </w:tcPr>
                          <w:p w:rsidR="0019324E" w:rsidRDefault="00E83A4D">
                            <w:pPr>
                              <w:pStyle w:val="TableParagraph"/>
                              <w:spacing w:before="15"/>
                              <w:ind w:left="105"/>
                              <w:rPr>
                                <w:b/>
                                <w:sz w:val="24"/>
                              </w:rPr>
                            </w:pPr>
                            <w:r>
                              <w:rPr>
                                <w:b/>
                                <w:sz w:val="24"/>
                              </w:rPr>
                              <w:t>Rendah</w:t>
                            </w:r>
                          </w:p>
                        </w:tc>
                        <w:tc>
                          <w:tcPr>
                            <w:tcW w:w="1164" w:type="dxa"/>
                          </w:tcPr>
                          <w:p w:rsidR="0019324E" w:rsidRDefault="00E83A4D">
                            <w:pPr>
                              <w:pStyle w:val="TableParagraph"/>
                              <w:spacing w:before="15"/>
                              <w:ind w:left="87" w:right="72"/>
                              <w:jc w:val="center"/>
                              <w:rPr>
                                <w:b/>
                                <w:sz w:val="24"/>
                              </w:rPr>
                            </w:pPr>
                            <w:r>
                              <w:rPr>
                                <w:b/>
                                <w:sz w:val="24"/>
                              </w:rPr>
                              <w:t>X &lt; (µ -</w:t>
                            </w:r>
                          </w:p>
                        </w:tc>
                        <w:tc>
                          <w:tcPr>
                            <w:tcW w:w="777" w:type="dxa"/>
                            <w:tcBorders>
                              <w:bottom w:val="single" w:sz="4" w:space="0" w:color="000000"/>
                            </w:tcBorders>
                          </w:tcPr>
                          <w:p w:rsidR="0019324E" w:rsidRDefault="00E83A4D">
                            <w:pPr>
                              <w:pStyle w:val="TableParagraph"/>
                              <w:tabs>
                                <w:tab w:val="left" w:pos="424"/>
                              </w:tabs>
                              <w:spacing w:before="15"/>
                              <w:ind w:left="14"/>
                              <w:jc w:val="center"/>
                              <w:rPr>
                                <w:b/>
                                <w:sz w:val="24"/>
                              </w:rPr>
                            </w:pPr>
                            <w:r>
                              <w:rPr>
                                <w:b/>
                                <w:sz w:val="24"/>
                              </w:rPr>
                              <w:t>X</w:t>
                            </w:r>
                            <w:r>
                              <w:rPr>
                                <w:b/>
                                <w:sz w:val="24"/>
                              </w:rPr>
                              <w:tab/>
                              <w:t>&lt;</w:t>
                            </w:r>
                          </w:p>
                        </w:tc>
                        <w:tc>
                          <w:tcPr>
                            <w:tcW w:w="516" w:type="dxa"/>
                            <w:tcBorders>
                              <w:bottom w:val="single" w:sz="4" w:space="0" w:color="000000"/>
                            </w:tcBorders>
                          </w:tcPr>
                          <w:p w:rsidR="0019324E" w:rsidRDefault="00E83A4D">
                            <w:pPr>
                              <w:pStyle w:val="TableParagraph"/>
                              <w:spacing w:before="15"/>
                              <w:ind w:left="108"/>
                              <w:rPr>
                                <w:b/>
                                <w:sz w:val="24"/>
                              </w:rPr>
                            </w:pPr>
                            <w:r>
                              <w:rPr>
                                <w:b/>
                                <w:sz w:val="24"/>
                              </w:rPr>
                              <w:t>1</w:t>
                            </w:r>
                          </w:p>
                        </w:tc>
                        <w:tc>
                          <w:tcPr>
                            <w:tcW w:w="1368" w:type="dxa"/>
                            <w:tcBorders>
                              <w:bottom w:val="single" w:sz="4" w:space="0" w:color="000000"/>
                            </w:tcBorders>
                          </w:tcPr>
                          <w:p w:rsidR="0019324E" w:rsidRDefault="00E83A4D">
                            <w:pPr>
                              <w:pStyle w:val="TableParagraph"/>
                              <w:spacing w:before="15"/>
                              <w:ind w:left="168"/>
                              <w:rPr>
                                <w:b/>
                                <w:sz w:val="24"/>
                              </w:rPr>
                            </w:pPr>
                            <w:r>
                              <w:rPr>
                                <w:b/>
                                <w:sz w:val="24"/>
                              </w:rPr>
                              <w:t>1%</w:t>
                            </w:r>
                          </w:p>
                        </w:tc>
                      </w:tr>
                    </w:tbl>
                    <w:p w:rsidR="0019324E" w:rsidRDefault="0019324E">
                      <w:pPr>
                        <w:pStyle w:val="BodyText"/>
                        <w:jc w:val="left"/>
                      </w:pPr>
                    </w:p>
                  </w:txbxContent>
                </v:textbox>
                <w10:wrap anchorx="page"/>
              </v:shape>
            </w:pict>
          </mc:Fallback>
        </mc:AlternateContent>
      </w:r>
      <w:r>
        <w:t xml:space="preserve">Hasil penelitian dan pembahasan yang telah dilakukan dapat disimpulkan bahwa terdapat hubungan positif antara efikasi diri akademik dengan </w:t>
      </w:r>
      <w:r>
        <w:rPr>
          <w:i/>
        </w:rPr>
        <w:t xml:space="preserve">school well-being </w:t>
      </w:r>
      <w:r>
        <w:t>pada siswa SMKN 4</w:t>
      </w:r>
      <w:r>
        <w:t xml:space="preserve"> Yogyakarta. Hal ini menunjukkan semakin tinggi efikasi diri akademik maka semakin tinggi </w:t>
      </w:r>
      <w:r>
        <w:rPr>
          <w:i/>
        </w:rPr>
        <w:t>school</w:t>
      </w:r>
      <w:r>
        <w:rPr>
          <w:i/>
          <w:spacing w:val="42"/>
        </w:rPr>
        <w:t xml:space="preserve"> </w:t>
      </w:r>
      <w:r>
        <w:rPr>
          <w:i/>
        </w:rPr>
        <w:t>well-</w:t>
      </w:r>
    </w:p>
    <w:p w:rsidR="0019324E" w:rsidRDefault="0019324E">
      <w:pPr>
        <w:spacing w:line="276" w:lineRule="auto"/>
        <w:sectPr w:rsidR="0019324E">
          <w:pgSz w:w="11910" w:h="16840"/>
          <w:pgMar w:top="1580" w:right="0" w:bottom="1160" w:left="1020" w:header="0" w:footer="966" w:gutter="0"/>
          <w:cols w:num="2" w:space="720" w:equalWidth="0">
            <w:col w:w="4869" w:space="40"/>
            <w:col w:w="5981"/>
          </w:cols>
        </w:sectPr>
      </w:pPr>
    </w:p>
    <w:p w:rsidR="0019324E" w:rsidRDefault="00E83A4D">
      <w:pPr>
        <w:pStyle w:val="BodyText"/>
        <w:spacing w:before="102" w:line="276" w:lineRule="auto"/>
        <w:ind w:left="682" w:right="1"/>
      </w:pPr>
      <w:r>
        <w:rPr>
          <w:i/>
        </w:rPr>
        <w:lastRenderedPageBreak/>
        <w:t xml:space="preserve">being </w:t>
      </w:r>
      <w:r>
        <w:t xml:space="preserve">pada siswa SMK. Sebaliknya, </w:t>
      </w:r>
      <w:r>
        <w:rPr>
          <w:spacing w:val="-3"/>
        </w:rPr>
        <w:t xml:space="preserve">semakin </w:t>
      </w:r>
      <w:r>
        <w:t xml:space="preserve">rendah efikasi diri akademik maka semakin rendah </w:t>
      </w:r>
      <w:r>
        <w:rPr>
          <w:i/>
        </w:rPr>
        <w:t>school well-be</w:t>
      </w:r>
      <w:r>
        <w:rPr>
          <w:i/>
        </w:rPr>
        <w:t xml:space="preserve">ing </w:t>
      </w:r>
      <w:r>
        <w:t xml:space="preserve">pada siswa SMK. Hasil kategorisasi skor subjek </w:t>
      </w:r>
      <w:r>
        <w:rPr>
          <w:spacing w:val="-3"/>
        </w:rPr>
        <w:t xml:space="preserve">penelitian </w:t>
      </w:r>
      <w:r>
        <w:t xml:space="preserve">memiliki </w:t>
      </w:r>
      <w:r>
        <w:rPr>
          <w:i/>
        </w:rPr>
        <w:t xml:space="preserve">school well-being </w:t>
      </w:r>
      <w:r>
        <w:t xml:space="preserve">pada kategori tinggi   sebesar   48%  (62  subjek), </w:t>
      </w:r>
      <w:r>
        <w:rPr>
          <w:spacing w:val="11"/>
        </w:rPr>
        <w:t xml:space="preserve"> </w:t>
      </w:r>
      <w:r>
        <w:t>kategori</w:t>
      </w:r>
    </w:p>
    <w:p w:rsidR="0019324E" w:rsidRDefault="00E83A4D">
      <w:pPr>
        <w:pStyle w:val="BodyText"/>
        <w:spacing w:line="252" w:lineRule="exact"/>
        <w:ind w:left="682"/>
      </w:pPr>
      <w:r>
        <w:t xml:space="preserve">sedang    sebesar    51%    (66    subjek)  </w:t>
      </w:r>
      <w:r>
        <w:rPr>
          <w:spacing w:val="3"/>
        </w:rPr>
        <w:t xml:space="preserve"> </w:t>
      </w:r>
      <w:r>
        <w:rPr>
          <w:spacing w:val="-4"/>
        </w:rPr>
        <w:t>dan</w:t>
      </w:r>
    </w:p>
    <w:p w:rsidR="0019324E" w:rsidRDefault="00E83A4D">
      <w:pPr>
        <w:pStyle w:val="BodyText"/>
        <w:spacing w:before="37" w:line="276" w:lineRule="auto"/>
        <w:ind w:left="682" w:right="1"/>
      </w:pPr>
      <w:r>
        <w:t>kategori rendah sebesar 1% (1 subjek). Sumbangan efektif</w:t>
      </w:r>
      <w:r>
        <w:t xml:space="preserve"> efikasi diri akademik dalam mempengaruhi </w:t>
      </w:r>
      <w:r>
        <w:rPr>
          <w:i/>
        </w:rPr>
        <w:t xml:space="preserve">school well-being </w:t>
      </w:r>
      <w:r>
        <w:t xml:space="preserve">sebesar 10,1% sedangkan  89,9% disebabkan oleh faktor lain yaitu faktor internal, meliputi penyesuaian sosial, </w:t>
      </w:r>
      <w:r>
        <w:rPr>
          <w:i/>
        </w:rPr>
        <w:t>internal locus of control</w:t>
      </w:r>
      <w:r>
        <w:t xml:space="preserve">, dan </w:t>
      </w:r>
      <w:r>
        <w:rPr>
          <w:i/>
        </w:rPr>
        <w:t xml:space="preserve">adversity intelligence </w:t>
      </w:r>
      <w:r>
        <w:t>dan faktor ekternal, meliputi i</w:t>
      </w:r>
      <w:r>
        <w:t>klim perilaku kelas.</w:t>
      </w:r>
    </w:p>
    <w:p w:rsidR="0019324E" w:rsidRDefault="00E83A4D">
      <w:pPr>
        <w:pStyle w:val="BodyText"/>
        <w:spacing w:before="1" w:line="276" w:lineRule="auto"/>
        <w:ind w:left="682" w:right="1" w:firstLine="283"/>
      </w:pPr>
      <w:r>
        <w:t xml:space="preserve">Saran untuk subjek dengan adanya penelitian ini, efikasi diri akademik yang dimiliki subjek dapat meningkatkan </w:t>
      </w:r>
      <w:r>
        <w:rPr>
          <w:i/>
        </w:rPr>
        <w:t xml:space="preserve">school well-being </w:t>
      </w:r>
      <w:r>
        <w:t>pada siswa, oleh karena itu disarankan kepada subjek untuk dapat meningkatkan efikasi diri akademik yang dimiliki dengan cara mengacu pada keyakinan individu bahwa seorang siswa dapat dengan penuh semangat melakukan tugas-tugas akademik yang diberikan pada</w:t>
      </w:r>
      <w:r>
        <w:t xml:space="preserve"> tingkat yang ditunjuk, hal ini juga dapat sebagai penyelesaian tugas atau pemecahan permasalahan tugas yang kompleks.</w:t>
      </w:r>
    </w:p>
    <w:p w:rsidR="0019324E" w:rsidRDefault="00E83A4D">
      <w:pPr>
        <w:pStyle w:val="BodyText"/>
        <w:tabs>
          <w:tab w:val="left" w:pos="2877"/>
          <w:tab w:val="left" w:pos="4324"/>
        </w:tabs>
        <w:spacing w:before="1" w:line="276" w:lineRule="auto"/>
        <w:ind w:left="682" w:firstLine="283"/>
      </w:pPr>
      <w:r>
        <w:t>Saran untuk peneliti selanjutnya, peneliti menyarankan</w:t>
      </w:r>
      <w:r>
        <w:tab/>
        <w:t>untuk</w:t>
      </w:r>
      <w:r>
        <w:tab/>
      </w:r>
      <w:r>
        <w:rPr>
          <w:spacing w:val="-4"/>
        </w:rPr>
        <w:t xml:space="preserve">dapat </w:t>
      </w:r>
      <w:r>
        <w:t xml:space="preserve">mempertimbangkan faktor-faktor lain </w:t>
      </w:r>
      <w:r>
        <w:rPr>
          <w:spacing w:val="-3"/>
        </w:rPr>
        <w:t xml:space="preserve">yang </w:t>
      </w:r>
      <w:r>
        <w:t>mempengaruhi kesejahteraan di</w:t>
      </w:r>
      <w:r>
        <w:t xml:space="preserve"> </w:t>
      </w:r>
      <w:r>
        <w:rPr>
          <w:spacing w:val="-3"/>
        </w:rPr>
        <w:t xml:space="preserve">sekolah, </w:t>
      </w:r>
      <w:r>
        <w:t xml:space="preserve">tidak hanya faktor internal, seperti pusat kendali internal, dan </w:t>
      </w:r>
      <w:r>
        <w:rPr>
          <w:spacing w:val="-3"/>
        </w:rPr>
        <w:t xml:space="preserve">kecerdasan </w:t>
      </w:r>
      <w:r>
        <w:t xml:space="preserve">menghadapi rintangan, namun juga </w:t>
      </w:r>
      <w:r>
        <w:rPr>
          <w:spacing w:val="-4"/>
        </w:rPr>
        <w:t xml:space="preserve">dapat </w:t>
      </w:r>
      <w:r>
        <w:t xml:space="preserve">mempertimbangkan faktor </w:t>
      </w:r>
      <w:r>
        <w:rPr>
          <w:spacing w:val="-3"/>
        </w:rPr>
        <w:t xml:space="preserve">eksternal, </w:t>
      </w:r>
      <w:r>
        <w:t>seperti iklim perilaku</w:t>
      </w:r>
      <w:r>
        <w:rPr>
          <w:spacing w:val="-3"/>
        </w:rPr>
        <w:t xml:space="preserve"> </w:t>
      </w:r>
      <w:r>
        <w:t>kelas.</w:t>
      </w:r>
    </w:p>
    <w:p w:rsidR="0019324E" w:rsidRDefault="0019324E">
      <w:pPr>
        <w:pStyle w:val="BodyText"/>
        <w:spacing w:before="3"/>
        <w:jc w:val="left"/>
        <w:rPr>
          <w:sz w:val="25"/>
        </w:rPr>
      </w:pPr>
    </w:p>
    <w:p w:rsidR="0019324E" w:rsidRDefault="00E83A4D">
      <w:pPr>
        <w:pStyle w:val="BodyText"/>
        <w:ind w:left="682"/>
      </w:pPr>
      <w:r>
        <w:t>DAFTAR PUSTAKA</w:t>
      </w:r>
    </w:p>
    <w:p w:rsidR="0019324E" w:rsidRDefault="0019324E">
      <w:pPr>
        <w:pStyle w:val="BodyText"/>
        <w:spacing w:before="8"/>
        <w:jc w:val="left"/>
        <w:rPr>
          <w:sz w:val="28"/>
        </w:rPr>
      </w:pPr>
    </w:p>
    <w:p w:rsidR="0019324E" w:rsidRDefault="00E83A4D">
      <w:pPr>
        <w:pStyle w:val="BodyText"/>
        <w:spacing w:before="1" w:line="276" w:lineRule="auto"/>
        <w:ind w:left="1534" w:hanging="852"/>
      </w:pPr>
      <w:r>
        <w:t>Andriany, N, F &amp;</w:t>
      </w:r>
      <w:r>
        <w:t xml:space="preserve"> Setyawan, I. (2016). Adversity intelligence dan kesejahteraan sekolah pada siswa kelas XI dan XII. </w:t>
      </w:r>
      <w:r>
        <w:rPr>
          <w:i/>
        </w:rPr>
        <w:t>Jurnal Empati</w:t>
      </w:r>
      <w:r>
        <w:t>, 5 (1), 24-27.</w:t>
      </w:r>
    </w:p>
    <w:p w:rsidR="0019324E" w:rsidRDefault="00E83A4D">
      <w:pPr>
        <w:pStyle w:val="BodyText"/>
        <w:spacing w:before="102" w:line="276" w:lineRule="auto"/>
        <w:ind w:left="1515" w:right="1126" w:hanging="852"/>
      </w:pPr>
      <w:r>
        <w:rPr>
          <w:b w:val="0"/>
        </w:rPr>
        <w:br w:type="column"/>
      </w:r>
      <w:r>
        <w:lastRenderedPageBreak/>
        <w:t>Azizah A. &amp; Hidayati F. (2015). Penyesuaian sosial dan school well- being: studi pada siswa pondok pesantren yang bersekolah d</w:t>
      </w:r>
      <w:r>
        <w:t xml:space="preserve">i MBI Amanatul Ummah Pacet Mojokerto. </w:t>
      </w:r>
      <w:r>
        <w:rPr>
          <w:i/>
        </w:rPr>
        <w:t>Jurnal Empati</w:t>
      </w:r>
      <w:r>
        <w:t>, 4</w:t>
      </w:r>
      <w:r>
        <w:rPr>
          <w:spacing w:val="24"/>
        </w:rPr>
        <w:t xml:space="preserve"> </w:t>
      </w:r>
      <w:r>
        <w:t>(4),</w:t>
      </w:r>
    </w:p>
    <w:p w:rsidR="0019324E" w:rsidRDefault="00E83A4D">
      <w:pPr>
        <w:pStyle w:val="BodyText"/>
        <w:spacing w:line="252" w:lineRule="exact"/>
        <w:ind w:left="1515"/>
        <w:jc w:val="left"/>
      </w:pPr>
      <w:r>
        <w:t>84-89.</w:t>
      </w:r>
    </w:p>
    <w:p w:rsidR="0019324E" w:rsidRDefault="0019324E">
      <w:pPr>
        <w:pStyle w:val="BodyText"/>
        <w:spacing w:before="9"/>
        <w:jc w:val="left"/>
        <w:rPr>
          <w:sz w:val="20"/>
        </w:rPr>
      </w:pPr>
    </w:p>
    <w:p w:rsidR="0019324E" w:rsidRDefault="00E83A4D">
      <w:pPr>
        <w:ind w:left="694" w:right="1158"/>
        <w:jc w:val="center"/>
        <w:rPr>
          <w:b/>
        </w:rPr>
      </w:pPr>
      <w:r>
        <w:rPr>
          <w:b/>
        </w:rPr>
        <w:t xml:space="preserve">Azwar. (2016). </w:t>
      </w:r>
      <w:r>
        <w:rPr>
          <w:b/>
          <w:i/>
        </w:rPr>
        <w:t>Reliabilitas dan Validitas</w:t>
      </w:r>
      <w:r>
        <w:rPr>
          <w:b/>
        </w:rPr>
        <w:t>.</w:t>
      </w:r>
    </w:p>
    <w:p w:rsidR="0019324E" w:rsidRDefault="00E83A4D">
      <w:pPr>
        <w:pStyle w:val="BodyText"/>
        <w:spacing w:before="37"/>
        <w:ind w:left="206" w:right="1158"/>
        <w:jc w:val="center"/>
      </w:pPr>
      <w:r>
        <w:t>Yogyakarta : Pustaka Pelajar</w:t>
      </w:r>
    </w:p>
    <w:p w:rsidR="0019324E" w:rsidRDefault="0019324E">
      <w:pPr>
        <w:pStyle w:val="BodyText"/>
        <w:spacing w:before="7"/>
        <w:jc w:val="left"/>
        <w:rPr>
          <w:sz w:val="20"/>
        </w:rPr>
      </w:pPr>
    </w:p>
    <w:p w:rsidR="0019324E" w:rsidRDefault="00E83A4D">
      <w:pPr>
        <w:ind w:left="694" w:right="1158"/>
        <w:jc w:val="center"/>
        <w:rPr>
          <w:b/>
        </w:rPr>
      </w:pPr>
      <w:r>
        <w:rPr>
          <w:b/>
        </w:rPr>
        <w:t xml:space="preserve">Azwar. (2016). </w:t>
      </w:r>
      <w:r>
        <w:rPr>
          <w:b/>
          <w:i/>
        </w:rPr>
        <w:t>Penyusunan Skala Psikologi</w:t>
      </w:r>
      <w:r>
        <w:rPr>
          <w:b/>
        </w:rPr>
        <w:t>.</w:t>
      </w:r>
    </w:p>
    <w:p w:rsidR="0019324E" w:rsidRDefault="00E83A4D">
      <w:pPr>
        <w:pStyle w:val="BodyText"/>
        <w:spacing w:before="40"/>
        <w:ind w:left="208" w:right="1158"/>
        <w:jc w:val="center"/>
      </w:pPr>
      <w:r>
        <w:t>Yogyakarta : Pustaka Pelajar</w:t>
      </w:r>
    </w:p>
    <w:p w:rsidR="0019324E" w:rsidRDefault="0019324E">
      <w:pPr>
        <w:pStyle w:val="BodyText"/>
        <w:spacing w:before="7"/>
        <w:jc w:val="left"/>
        <w:rPr>
          <w:sz w:val="20"/>
        </w:rPr>
      </w:pPr>
    </w:p>
    <w:p w:rsidR="0019324E" w:rsidRDefault="00E83A4D">
      <w:pPr>
        <w:spacing w:line="276" w:lineRule="auto"/>
        <w:ind w:left="1515" w:right="1126" w:hanging="852"/>
        <w:jc w:val="both"/>
        <w:rPr>
          <w:b/>
        </w:rPr>
      </w:pPr>
      <w:r>
        <w:rPr>
          <w:b/>
        </w:rPr>
        <w:t>Bandura, A (1995). Self-efficacy and educa</w:t>
      </w:r>
      <w:r>
        <w:rPr>
          <w:b/>
        </w:rPr>
        <w:t>tional development</w:t>
      </w:r>
      <w:r>
        <w:rPr>
          <w:b/>
          <w:i/>
        </w:rPr>
        <w:t>. Self- efficacy inchanging societies</w:t>
      </w:r>
      <w:r>
        <w:rPr>
          <w:b/>
        </w:rPr>
        <w:t>. Cambridge University Press.</w:t>
      </w:r>
    </w:p>
    <w:p w:rsidR="0019324E" w:rsidRDefault="00E83A4D">
      <w:pPr>
        <w:spacing w:before="200" w:line="276" w:lineRule="auto"/>
        <w:ind w:left="1515" w:right="1126" w:hanging="852"/>
        <w:jc w:val="both"/>
        <w:rPr>
          <w:b/>
        </w:rPr>
      </w:pPr>
      <w:r>
        <w:rPr>
          <w:b/>
        </w:rPr>
        <w:t xml:space="preserve">Bandura, A. (1997). Self-Efficacy: </w:t>
      </w:r>
      <w:r>
        <w:rPr>
          <w:b/>
          <w:i/>
        </w:rPr>
        <w:t>The Exercise of Control. Self-Efficacy</w:t>
      </w:r>
      <w:r>
        <w:rPr>
          <w:b/>
        </w:rPr>
        <w:t>. NewYork:W.H. Freeman and Company.</w:t>
      </w:r>
    </w:p>
    <w:p w:rsidR="0019324E" w:rsidRDefault="00E83A4D">
      <w:pPr>
        <w:pStyle w:val="BodyText"/>
        <w:spacing w:before="201" w:line="276" w:lineRule="auto"/>
        <w:ind w:left="1383" w:right="1133" w:hanging="720"/>
      </w:pPr>
      <w:r>
        <w:t>Baron, R, A &amp;</w:t>
      </w:r>
      <w:r>
        <w:t xml:space="preserve"> Byrne, D. (2005). Psikologi Sosial. Jakarta: Penerbit Erlangga.</w:t>
      </w:r>
    </w:p>
    <w:p w:rsidR="0019324E" w:rsidRDefault="00E83A4D">
      <w:pPr>
        <w:pStyle w:val="BodyText"/>
        <w:spacing w:before="199" w:line="276" w:lineRule="auto"/>
        <w:ind w:left="1371" w:right="1128" w:hanging="708"/>
      </w:pPr>
      <w:r>
        <w:t>Bornstein, H, M, Davidson., L, Keyes, M,L., &amp; Moore, A, K. (2008). Positive development across the life course.</w:t>
      </w:r>
    </w:p>
    <w:p w:rsidR="0019324E" w:rsidRDefault="00E83A4D">
      <w:pPr>
        <w:pStyle w:val="BodyText"/>
        <w:spacing w:before="200" w:line="276" w:lineRule="auto"/>
        <w:ind w:left="1371" w:right="1129" w:hanging="708"/>
      </w:pPr>
      <w:r>
        <w:t>Fathoni, A &amp; Pramono. (2014). Pendidikan sistem ganda (PSG) pada smk muhammadiy</w:t>
      </w:r>
      <w:r>
        <w:t xml:space="preserve">ah 3 karanganyar special otomatif. </w:t>
      </w:r>
      <w:r>
        <w:rPr>
          <w:i/>
        </w:rPr>
        <w:t>Jurnal Pendidikan Ilmu Sosial</w:t>
      </w:r>
      <w:r>
        <w:t>. 24(1).</w:t>
      </w:r>
    </w:p>
    <w:p w:rsidR="0019324E" w:rsidRDefault="00E83A4D">
      <w:pPr>
        <w:pStyle w:val="BodyText"/>
        <w:spacing w:before="201" w:line="276" w:lineRule="auto"/>
        <w:ind w:left="1371" w:right="1128" w:hanging="708"/>
      </w:pPr>
      <w:r>
        <w:t xml:space="preserve">Ferla, J, Valcke, M &amp; Cai, Y. (2009). Academic self-efficacy and academic self concept: Reconsidering structural relationship.  Learning and individual differences. </w:t>
      </w:r>
      <w:r>
        <w:rPr>
          <w:i/>
        </w:rPr>
        <w:t>Jurnal Homepage</w:t>
      </w:r>
      <w:r>
        <w:t>. V</w:t>
      </w:r>
      <w:r>
        <w:t>ol, 19, 499-505.</w:t>
      </w:r>
    </w:p>
    <w:p w:rsidR="0019324E" w:rsidRDefault="00E83A4D">
      <w:pPr>
        <w:pStyle w:val="BodyText"/>
        <w:spacing w:before="199" w:line="276" w:lineRule="auto"/>
        <w:ind w:left="1371" w:right="1128" w:hanging="708"/>
      </w:pPr>
      <w:r>
        <w:t xml:space="preserve">Firmanila, F. &amp; Sawitri R,D. (2015).Hubungan antara efikasi diri akademik dengan school well-being pada siswa SMP Hang Tuah 1 Jakarta. </w:t>
      </w:r>
      <w:r>
        <w:rPr>
          <w:i/>
        </w:rPr>
        <w:t>Jurnal Empati</w:t>
      </w:r>
      <w:r>
        <w:t>. 4(2), 214-</w:t>
      </w:r>
    </w:p>
    <w:p w:rsidR="0019324E" w:rsidRDefault="00E83A4D">
      <w:pPr>
        <w:pStyle w:val="BodyText"/>
        <w:spacing w:before="3"/>
        <w:ind w:left="1371"/>
        <w:jc w:val="left"/>
      </w:pPr>
      <w:r>
        <w:t>218.</w:t>
      </w:r>
    </w:p>
    <w:p w:rsidR="0019324E" w:rsidRDefault="0019324E">
      <w:pPr>
        <w:sectPr w:rsidR="0019324E">
          <w:pgSz w:w="11910" w:h="16840"/>
          <w:pgMar w:top="1580" w:right="0" w:bottom="1200" w:left="1020" w:header="0" w:footer="966" w:gutter="0"/>
          <w:cols w:num="2" w:space="720" w:equalWidth="0">
            <w:col w:w="4868" w:space="40"/>
            <w:col w:w="5982"/>
          </w:cols>
        </w:sectPr>
      </w:pPr>
    </w:p>
    <w:p w:rsidR="0019324E" w:rsidRDefault="00E83A4D">
      <w:pPr>
        <w:pStyle w:val="BodyText"/>
        <w:tabs>
          <w:tab w:val="left" w:pos="1513"/>
          <w:tab w:val="left" w:pos="2001"/>
          <w:tab w:val="left" w:pos="2953"/>
          <w:tab w:val="left" w:pos="4329"/>
        </w:tabs>
        <w:spacing w:before="102"/>
        <w:ind w:left="678"/>
        <w:jc w:val="center"/>
      </w:pPr>
      <w:r>
        <w:lastRenderedPageBreak/>
        <w:t>Hadi,</w:t>
      </w:r>
      <w:r>
        <w:tab/>
        <w:t>S.</w:t>
      </w:r>
      <w:r>
        <w:tab/>
        <w:t>(2016).</w:t>
      </w:r>
      <w:r>
        <w:tab/>
        <w:t>Metodologi</w:t>
      </w:r>
      <w:r>
        <w:tab/>
      </w:r>
      <w:r>
        <w:rPr>
          <w:spacing w:val="-3"/>
        </w:rPr>
        <w:t>Riset.</w:t>
      </w:r>
    </w:p>
    <w:p w:rsidR="0019324E" w:rsidRDefault="00E83A4D">
      <w:pPr>
        <w:pStyle w:val="BodyText"/>
        <w:spacing w:before="37"/>
        <w:ind w:left="729"/>
        <w:jc w:val="center"/>
      </w:pPr>
      <w:r>
        <w:t>Yogyakarta: Pustaka Pelajar.</w:t>
      </w:r>
    </w:p>
    <w:p w:rsidR="0019324E" w:rsidRDefault="0019324E">
      <w:pPr>
        <w:pStyle w:val="BodyText"/>
        <w:spacing w:before="9"/>
        <w:jc w:val="left"/>
        <w:rPr>
          <w:sz w:val="20"/>
        </w:rPr>
      </w:pPr>
    </w:p>
    <w:p w:rsidR="0019324E" w:rsidRDefault="00E83A4D">
      <w:pPr>
        <w:pStyle w:val="BodyText"/>
        <w:spacing w:line="276" w:lineRule="auto"/>
        <w:ind w:left="1248" w:right="1" w:hanging="567"/>
      </w:pPr>
      <w:r>
        <w:t>Handriani, I, A, G. &amp; Ariati, J. (2017). Hubungan antara Internal Locus of Control dengan School Wellbeing pada siswa SMA Kolese Loyola Semarang. Jurnal Empati, 6 (1), 252-</w:t>
      </w:r>
    </w:p>
    <w:p w:rsidR="0019324E" w:rsidRDefault="00E83A4D">
      <w:pPr>
        <w:pStyle w:val="BodyText"/>
        <w:spacing w:line="253" w:lineRule="exact"/>
        <w:ind w:left="1248"/>
        <w:jc w:val="left"/>
      </w:pPr>
      <w:r>
        <w:t>256.</w:t>
      </w:r>
    </w:p>
    <w:p w:rsidR="0019324E" w:rsidRDefault="0019324E">
      <w:pPr>
        <w:pStyle w:val="BodyText"/>
        <w:spacing w:before="7"/>
        <w:jc w:val="left"/>
        <w:rPr>
          <w:sz w:val="20"/>
        </w:rPr>
      </w:pPr>
    </w:p>
    <w:p w:rsidR="0019324E" w:rsidRDefault="00E83A4D">
      <w:pPr>
        <w:pStyle w:val="BodyText"/>
        <w:tabs>
          <w:tab w:val="left" w:pos="4044"/>
        </w:tabs>
        <w:spacing w:line="276" w:lineRule="auto"/>
        <w:ind w:left="1248" w:hanging="567"/>
      </w:pPr>
      <w:r>
        <w:t>Harwatiningsih, N, E. (2020). Hubungan antara kemampuan emati dengan kesejahteraan di sekolah pada siswa kelas 7 di SMP X Palangka Raya. Skripsi.</w:t>
      </w:r>
      <w:r>
        <w:tab/>
      </w:r>
      <w:r>
        <w:rPr>
          <w:spacing w:val="-3"/>
        </w:rPr>
        <w:t>Fakultas</w:t>
      </w:r>
    </w:p>
    <w:p w:rsidR="0019324E" w:rsidRDefault="00E83A4D">
      <w:pPr>
        <w:pStyle w:val="BodyText"/>
        <w:spacing w:line="276" w:lineRule="auto"/>
        <w:ind w:left="1248"/>
      </w:pPr>
      <w:r>
        <w:t>Psikologi.Universitas Mercu Buana Yogyakarta.</w:t>
      </w:r>
    </w:p>
    <w:p w:rsidR="0019324E" w:rsidRDefault="00E83A4D">
      <w:pPr>
        <w:pStyle w:val="BodyText"/>
        <w:spacing w:before="201" w:line="276" w:lineRule="auto"/>
        <w:ind w:left="1248" w:hanging="567"/>
      </w:pPr>
      <w:r>
        <w:t>Janatin, M. (2015). Hubungan antara self efficacy denga</w:t>
      </w:r>
      <w:r>
        <w:t>n prestasi belajar siswa kelas IV SD se-gugus kecamatan Bantul tahun ajaran 2014/2015. Skripsi. Fakultas Ilmu Pendidikan Universitas Negeri Yogyakarta.</w:t>
      </w:r>
    </w:p>
    <w:p w:rsidR="0019324E" w:rsidRDefault="00E83A4D">
      <w:pPr>
        <w:pStyle w:val="BodyText"/>
        <w:spacing w:before="201" w:line="276" w:lineRule="auto"/>
        <w:ind w:left="1109" w:right="1" w:hanging="428"/>
      </w:pPr>
      <w:r>
        <w:t>Khatimah, H.(2015). Gambaran school well- being pada peserta didik program kelas akselerasi di SMA Neger</w:t>
      </w:r>
      <w:r>
        <w:t xml:space="preserve">i </w:t>
      </w:r>
      <w:r>
        <w:rPr>
          <w:spacing w:val="-13"/>
        </w:rPr>
        <w:t xml:space="preserve">8  </w:t>
      </w:r>
      <w:r>
        <w:t xml:space="preserve">Yogyakarta. </w:t>
      </w:r>
      <w:r>
        <w:rPr>
          <w:i/>
        </w:rPr>
        <w:t>Jurnal Psikopedagogia</w:t>
      </w:r>
      <w:r>
        <w:t>.Vol 4(1).</w:t>
      </w:r>
    </w:p>
    <w:p w:rsidR="0019324E" w:rsidRDefault="00E83A4D">
      <w:pPr>
        <w:tabs>
          <w:tab w:val="left" w:pos="2305"/>
          <w:tab w:val="left" w:pos="2970"/>
          <w:tab w:val="left" w:pos="3152"/>
          <w:tab w:val="left" w:pos="3562"/>
          <w:tab w:val="left" w:pos="3618"/>
          <w:tab w:val="left" w:pos="4220"/>
          <w:tab w:val="left" w:pos="4436"/>
        </w:tabs>
        <w:spacing w:before="197"/>
        <w:ind w:left="1402" w:right="3" w:hanging="720"/>
        <w:rPr>
          <w:rFonts w:ascii="Calibri"/>
          <w:b/>
        </w:rPr>
      </w:pPr>
      <w:r>
        <w:rPr>
          <w:b/>
          <w:sz w:val="24"/>
        </w:rPr>
        <w:t>Kompas.com.</w:t>
      </w:r>
      <w:r>
        <w:rPr>
          <w:b/>
          <w:sz w:val="24"/>
        </w:rPr>
        <w:tab/>
        <w:t>(2017,</w:t>
      </w:r>
      <w:r>
        <w:rPr>
          <w:b/>
          <w:sz w:val="24"/>
        </w:rPr>
        <w:tab/>
      </w:r>
      <w:r>
        <w:rPr>
          <w:b/>
          <w:sz w:val="24"/>
        </w:rPr>
        <w:tab/>
        <w:t>14</w:t>
      </w:r>
      <w:r>
        <w:rPr>
          <w:b/>
          <w:sz w:val="24"/>
        </w:rPr>
        <w:tab/>
      </w:r>
      <w:r>
        <w:rPr>
          <w:b/>
          <w:sz w:val="24"/>
        </w:rPr>
        <w:tab/>
      </w:r>
      <w:r>
        <w:rPr>
          <w:b/>
          <w:spacing w:val="-3"/>
          <w:sz w:val="24"/>
        </w:rPr>
        <w:t xml:space="preserve">September). </w:t>
      </w:r>
      <w:r>
        <w:rPr>
          <w:b/>
          <w:sz w:val="24"/>
        </w:rPr>
        <w:t>Kendala</w:t>
      </w:r>
      <w:r>
        <w:rPr>
          <w:b/>
          <w:sz w:val="24"/>
        </w:rPr>
        <w:tab/>
      </w:r>
      <w:r>
        <w:rPr>
          <w:b/>
          <w:sz w:val="24"/>
        </w:rPr>
        <w:tab/>
        <w:t>SMK</w:t>
      </w:r>
      <w:r>
        <w:rPr>
          <w:b/>
          <w:sz w:val="24"/>
        </w:rPr>
        <w:tab/>
      </w:r>
      <w:r>
        <w:rPr>
          <w:b/>
          <w:sz w:val="24"/>
        </w:rPr>
        <w:tab/>
      </w:r>
      <w:r>
        <w:rPr>
          <w:b/>
          <w:sz w:val="24"/>
        </w:rPr>
        <w:tab/>
      </w:r>
      <w:r>
        <w:rPr>
          <w:b/>
          <w:spacing w:val="-3"/>
          <w:sz w:val="24"/>
        </w:rPr>
        <w:t xml:space="preserve">belum </w:t>
      </w:r>
      <w:r>
        <w:rPr>
          <w:b/>
          <w:sz w:val="24"/>
        </w:rPr>
        <w:t>menggunakan</w:t>
      </w:r>
      <w:r>
        <w:rPr>
          <w:b/>
          <w:sz w:val="24"/>
        </w:rPr>
        <w:tab/>
      </w:r>
      <w:r>
        <w:rPr>
          <w:b/>
          <w:sz w:val="24"/>
        </w:rPr>
        <w:tab/>
      </w:r>
      <w:r>
        <w:rPr>
          <w:b/>
          <w:sz w:val="24"/>
        </w:rPr>
        <w:tab/>
        <w:t>pendidikan dengan benar. Diakses pada 15 Desember</w:t>
      </w:r>
      <w:r>
        <w:rPr>
          <w:b/>
          <w:sz w:val="24"/>
        </w:rPr>
        <w:tab/>
      </w:r>
      <w:r>
        <w:rPr>
          <w:b/>
          <w:sz w:val="24"/>
        </w:rPr>
        <w:tab/>
        <w:t>2019,</w:t>
      </w:r>
      <w:r>
        <w:rPr>
          <w:b/>
          <w:sz w:val="24"/>
        </w:rPr>
        <w:tab/>
      </w:r>
      <w:r>
        <w:rPr>
          <w:b/>
          <w:sz w:val="24"/>
        </w:rPr>
        <w:tab/>
      </w:r>
      <w:r>
        <w:rPr>
          <w:b/>
          <w:spacing w:val="-6"/>
          <w:sz w:val="24"/>
        </w:rPr>
        <w:t xml:space="preserve">dari </w:t>
      </w:r>
      <w:hyperlink r:id="rId11">
        <w:r>
          <w:rPr>
            <w:rFonts w:ascii="Calibri"/>
            <w:b/>
            <w:color w:val="0000FF"/>
            <w:u w:val="single" w:color="0000FF"/>
          </w:rPr>
          <w:t>https://www.kompasiana.com/sagu</w:t>
        </w:r>
      </w:hyperlink>
    </w:p>
    <w:p w:rsidR="0019324E" w:rsidRDefault="00E83A4D">
      <w:pPr>
        <w:pStyle w:val="BodyText"/>
        <w:tabs>
          <w:tab w:val="left" w:pos="1401"/>
        </w:tabs>
        <w:spacing w:before="1"/>
        <w:ind w:left="682"/>
        <w:jc w:val="left"/>
        <w:rPr>
          <w:rFonts w:ascii="Calibri"/>
        </w:rPr>
      </w:pPr>
      <w:hyperlink r:id="rId12">
        <w:r>
          <w:rPr>
            <w:rFonts w:ascii="Calibri"/>
            <w:color w:val="0000FF"/>
            <w:u w:val="single" w:color="0000FF"/>
          </w:rPr>
          <w:t xml:space="preserve"> </w:t>
        </w:r>
        <w:r>
          <w:rPr>
            <w:rFonts w:ascii="Calibri"/>
            <w:color w:val="0000FF"/>
            <w:u w:val="single" w:color="0000FF"/>
          </w:rPr>
          <w:tab/>
          <w:t>tiono/59b9f4e35039330c7b50f982/</w:t>
        </w:r>
      </w:hyperlink>
    </w:p>
    <w:p w:rsidR="0019324E" w:rsidRDefault="00E83A4D">
      <w:pPr>
        <w:pStyle w:val="BodyText"/>
        <w:tabs>
          <w:tab w:val="left" w:pos="1401"/>
          <w:tab w:val="left" w:pos="2121"/>
        </w:tabs>
        <w:ind w:left="682"/>
        <w:jc w:val="left"/>
        <w:rPr>
          <w:rFonts w:ascii="Calibri"/>
        </w:rPr>
      </w:pPr>
      <w:hyperlink r:id="rId13">
        <w:r>
          <w:rPr>
            <w:rFonts w:ascii="Calibri"/>
            <w:color w:val="0000FF"/>
            <w:u w:val="single" w:color="0000FF"/>
          </w:rPr>
          <w:t xml:space="preserve"> </w:t>
        </w:r>
        <w:r>
          <w:rPr>
            <w:rFonts w:ascii="Calibri"/>
            <w:color w:val="0000FF"/>
            <w:u w:val="single" w:color="0000FF"/>
          </w:rPr>
          <w:tab/>
          <w:t>enda</w:t>
        </w:r>
        <w:r>
          <w:rPr>
            <w:rFonts w:ascii="Calibri"/>
            <w:color w:val="0000FF"/>
            <w:u w:val="single" w:color="0000FF"/>
          </w:rPr>
          <w:tab/>
          <w:t>a-</w:t>
        </w:r>
        <w:r>
          <w:rPr>
            <w:rFonts w:ascii="Calibri"/>
            <w:color w:val="0000FF"/>
            <w:u w:val="single" w:color="0000FF"/>
          </w:rPr>
          <w:t>smk-belum-mengunakan</w:t>
        </w:r>
      </w:hyperlink>
    </w:p>
    <w:p w:rsidR="0019324E" w:rsidRDefault="00E83A4D">
      <w:pPr>
        <w:pStyle w:val="BodyText"/>
        <w:tabs>
          <w:tab w:val="left" w:pos="1401"/>
        </w:tabs>
        <w:spacing w:before="1"/>
        <w:ind w:left="682"/>
        <w:jc w:val="left"/>
        <w:rPr>
          <w:rFonts w:ascii="Calibri"/>
        </w:rPr>
      </w:pPr>
      <w:hyperlink r:id="rId14">
        <w:r>
          <w:rPr>
            <w:rFonts w:ascii="Calibri"/>
            <w:color w:val="0000FF"/>
            <w:u w:val="single" w:color="0000FF"/>
          </w:rPr>
          <w:t xml:space="preserve"> </w:t>
        </w:r>
        <w:r>
          <w:rPr>
            <w:rFonts w:ascii="Calibri"/>
            <w:color w:val="0000FF"/>
            <w:u w:val="single" w:color="0000FF"/>
          </w:rPr>
          <w:tab/>
          <w:t>pendidikan-sistem-ganda-dual</w:t>
        </w:r>
      </w:hyperlink>
    </w:p>
    <w:p w:rsidR="0019324E" w:rsidRDefault="00E83A4D">
      <w:pPr>
        <w:pStyle w:val="BodyText"/>
        <w:tabs>
          <w:tab w:val="left" w:pos="1401"/>
        </w:tabs>
        <w:spacing w:before="3"/>
        <w:ind w:left="682"/>
        <w:jc w:val="left"/>
        <w:rPr>
          <w:rFonts w:ascii="Calibri"/>
        </w:rPr>
      </w:pPr>
      <w:hyperlink r:id="rId15">
        <w:r>
          <w:rPr>
            <w:rFonts w:ascii="Calibri"/>
            <w:color w:val="0000FF"/>
            <w:u w:val="single" w:color="0000FF"/>
          </w:rPr>
          <w:t xml:space="preserve"> </w:t>
        </w:r>
        <w:r>
          <w:rPr>
            <w:rFonts w:ascii="Calibri"/>
            <w:color w:val="0000FF"/>
            <w:u w:val="single" w:color="0000FF"/>
          </w:rPr>
          <w:tab/>
          <w:t>system-dengan-benar</w:t>
        </w:r>
      </w:hyperlink>
    </w:p>
    <w:p w:rsidR="0019324E" w:rsidRDefault="0019324E">
      <w:pPr>
        <w:pStyle w:val="BodyText"/>
        <w:spacing w:before="3"/>
        <w:jc w:val="left"/>
        <w:rPr>
          <w:rFonts w:ascii="Calibri"/>
          <w:sz w:val="16"/>
        </w:rPr>
      </w:pPr>
    </w:p>
    <w:p w:rsidR="0019324E" w:rsidRDefault="00E83A4D">
      <w:pPr>
        <w:spacing w:line="276" w:lineRule="auto"/>
        <w:ind w:left="1402" w:hanging="720"/>
        <w:jc w:val="both"/>
        <w:rPr>
          <w:b/>
        </w:rPr>
      </w:pPr>
      <w:r>
        <w:rPr>
          <w:b/>
        </w:rPr>
        <w:t>Konu, A, &amp; Rimpela, M. (2002). Factor structure of the School Wel</w:t>
      </w:r>
      <w:r>
        <w:rPr>
          <w:b/>
        </w:rPr>
        <w:t xml:space="preserve">l-being model. </w:t>
      </w:r>
      <w:r>
        <w:rPr>
          <w:b/>
          <w:i/>
        </w:rPr>
        <w:t>Health Education Research</w:t>
      </w:r>
      <w:r>
        <w:rPr>
          <w:b/>
        </w:rPr>
        <w:t>, 17 (6), 732-742.</w:t>
      </w:r>
    </w:p>
    <w:p w:rsidR="0019324E" w:rsidRDefault="00E83A4D">
      <w:pPr>
        <w:tabs>
          <w:tab w:val="left" w:pos="2056"/>
          <w:tab w:val="left" w:pos="3270"/>
          <w:tab w:val="left" w:pos="3408"/>
          <w:tab w:val="left" w:pos="3849"/>
          <w:tab w:val="left" w:pos="4241"/>
        </w:tabs>
        <w:spacing w:before="199" w:line="276" w:lineRule="auto"/>
        <w:ind w:left="1402" w:hanging="720"/>
        <w:rPr>
          <w:b/>
          <w:i/>
        </w:rPr>
      </w:pPr>
      <w:r>
        <w:rPr>
          <w:b/>
        </w:rPr>
        <w:t>Konu, A, &amp; Rimpela, M. (2002). Well being in</w:t>
      </w:r>
      <w:r>
        <w:rPr>
          <w:b/>
        </w:rPr>
        <w:tab/>
        <w:t>schools:</w:t>
      </w:r>
      <w:r>
        <w:rPr>
          <w:b/>
        </w:rPr>
        <w:tab/>
        <w:t>a</w:t>
      </w:r>
      <w:r>
        <w:rPr>
          <w:b/>
        </w:rPr>
        <w:tab/>
      </w:r>
      <w:r>
        <w:rPr>
          <w:b/>
        </w:rPr>
        <w:tab/>
      </w:r>
      <w:r>
        <w:rPr>
          <w:b/>
          <w:spacing w:val="-3"/>
        </w:rPr>
        <w:t xml:space="preserve">conceptual </w:t>
      </w:r>
      <w:r>
        <w:rPr>
          <w:b/>
        </w:rPr>
        <w:t>model.</w:t>
      </w:r>
      <w:r>
        <w:rPr>
          <w:b/>
          <w:i/>
        </w:rPr>
        <w:t>Journal</w:t>
      </w:r>
      <w:r>
        <w:rPr>
          <w:b/>
          <w:i/>
        </w:rPr>
        <w:tab/>
      </w:r>
      <w:r>
        <w:rPr>
          <w:b/>
          <w:i/>
        </w:rPr>
        <w:tab/>
        <w:t>of</w:t>
      </w:r>
      <w:r>
        <w:rPr>
          <w:b/>
          <w:i/>
        </w:rPr>
        <w:tab/>
      </w:r>
      <w:r>
        <w:rPr>
          <w:b/>
          <w:i/>
        </w:rPr>
        <w:tab/>
      </w:r>
      <w:r>
        <w:rPr>
          <w:b/>
          <w:i/>
          <w:spacing w:val="-4"/>
        </w:rPr>
        <w:t>Health</w:t>
      </w:r>
    </w:p>
    <w:p w:rsidR="0019324E" w:rsidRDefault="00E83A4D">
      <w:pPr>
        <w:tabs>
          <w:tab w:val="left" w:pos="2582"/>
          <w:tab w:val="left" w:pos="4081"/>
          <w:tab w:val="left" w:pos="4534"/>
        </w:tabs>
        <w:spacing w:before="102"/>
        <w:ind w:left="1383"/>
        <w:rPr>
          <w:b/>
        </w:rPr>
      </w:pPr>
      <w:r>
        <w:br w:type="column"/>
      </w:r>
      <w:r>
        <w:rPr>
          <w:b/>
          <w:i/>
        </w:rPr>
        <w:lastRenderedPageBreak/>
        <w:t>Promotion</w:t>
      </w:r>
      <w:r>
        <w:rPr>
          <w:b/>
          <w:i/>
        </w:rPr>
        <w:tab/>
        <w:t>International</w:t>
      </w:r>
      <w:r>
        <w:rPr>
          <w:b/>
        </w:rPr>
        <w:t>,</w:t>
      </w:r>
      <w:r>
        <w:rPr>
          <w:b/>
        </w:rPr>
        <w:tab/>
        <w:t>17</w:t>
      </w:r>
      <w:r>
        <w:rPr>
          <w:b/>
        </w:rPr>
        <w:tab/>
        <w:t>(1),</w:t>
      </w:r>
    </w:p>
    <w:p w:rsidR="0019324E" w:rsidRDefault="00E83A4D">
      <w:pPr>
        <w:pStyle w:val="BodyText"/>
        <w:spacing w:before="37"/>
        <w:ind w:left="1383"/>
        <w:jc w:val="left"/>
      </w:pPr>
      <w:r>
        <w:t>79-87.</w:t>
      </w:r>
    </w:p>
    <w:p w:rsidR="0019324E" w:rsidRDefault="0019324E">
      <w:pPr>
        <w:pStyle w:val="BodyText"/>
        <w:spacing w:before="9"/>
        <w:jc w:val="left"/>
        <w:rPr>
          <w:sz w:val="20"/>
        </w:rPr>
      </w:pPr>
    </w:p>
    <w:p w:rsidR="0019324E" w:rsidRDefault="00E83A4D">
      <w:pPr>
        <w:pStyle w:val="BodyText"/>
        <w:spacing w:line="276" w:lineRule="auto"/>
        <w:ind w:left="1090" w:right="1127" w:hanging="428"/>
      </w:pPr>
      <w:r>
        <w:t>Lent, W, R, Hackett, G, &amp;</w:t>
      </w:r>
      <w:r>
        <w:t xml:space="preserve"> Brown, D, S.(2000). Contextual supports </w:t>
      </w:r>
      <w:r>
        <w:rPr>
          <w:spacing w:val="-4"/>
        </w:rPr>
        <w:t xml:space="preserve">and </w:t>
      </w:r>
      <w:r>
        <w:t xml:space="preserve">barriers to career choice a social cognitive analysis. </w:t>
      </w:r>
      <w:r>
        <w:rPr>
          <w:i/>
        </w:rPr>
        <w:t xml:space="preserve">Journal </w:t>
      </w:r>
      <w:r>
        <w:rPr>
          <w:i/>
          <w:spacing w:val="-6"/>
        </w:rPr>
        <w:t xml:space="preserve">of </w:t>
      </w:r>
      <w:r>
        <w:rPr>
          <w:i/>
        </w:rPr>
        <w:t>Counseling Psychology</w:t>
      </w:r>
      <w:r>
        <w:t>. Vol 47(1),</w:t>
      </w:r>
      <w:r>
        <w:rPr>
          <w:spacing w:val="32"/>
        </w:rPr>
        <w:t xml:space="preserve"> </w:t>
      </w:r>
      <w:r>
        <w:t>36-</w:t>
      </w:r>
    </w:p>
    <w:p w:rsidR="0019324E" w:rsidRDefault="00E83A4D">
      <w:pPr>
        <w:pStyle w:val="BodyText"/>
        <w:spacing w:line="253" w:lineRule="exact"/>
        <w:ind w:left="1090"/>
        <w:jc w:val="left"/>
      </w:pPr>
      <w:r>
        <w:t>49.</w:t>
      </w:r>
    </w:p>
    <w:p w:rsidR="0019324E" w:rsidRDefault="0019324E">
      <w:pPr>
        <w:pStyle w:val="BodyText"/>
        <w:spacing w:before="7"/>
        <w:jc w:val="left"/>
        <w:rPr>
          <w:sz w:val="20"/>
        </w:rPr>
      </w:pPr>
    </w:p>
    <w:p w:rsidR="0019324E" w:rsidRDefault="00E83A4D">
      <w:pPr>
        <w:pStyle w:val="BodyText"/>
        <w:spacing w:line="276" w:lineRule="auto"/>
        <w:ind w:left="946" w:right="1127" w:hanging="284"/>
        <w:jc w:val="right"/>
        <w:rPr>
          <w:i/>
        </w:rPr>
      </w:pPr>
      <w:r>
        <w:t>Listiara, A., &amp; Alsa A. (2011). Esensi</w:t>
      </w:r>
      <w:r>
        <w:t xml:space="preserve"> </w:t>
      </w:r>
      <w:r>
        <w:t>bersekolah bagi siswa berisiko di Sekolah</w:t>
      </w:r>
      <w:r>
        <w:t xml:space="preserve"> </w:t>
      </w:r>
      <w:r>
        <w:t>Menengah Kejuruan (SM</w:t>
      </w:r>
      <w:r>
        <w:t xml:space="preserve">K). </w:t>
      </w:r>
      <w:r>
        <w:rPr>
          <w:i/>
        </w:rPr>
        <w:t>Jurnal</w:t>
      </w:r>
    </w:p>
    <w:p w:rsidR="0019324E" w:rsidRDefault="00E83A4D">
      <w:pPr>
        <w:spacing w:before="1"/>
        <w:ind w:left="946"/>
        <w:rPr>
          <w:b/>
        </w:rPr>
      </w:pPr>
      <w:r>
        <w:rPr>
          <w:b/>
          <w:i/>
        </w:rPr>
        <w:t>Psikologi</w:t>
      </w:r>
      <w:r>
        <w:rPr>
          <w:b/>
        </w:rPr>
        <w:t>. 38(2), 164-175.</w:t>
      </w:r>
    </w:p>
    <w:p w:rsidR="0019324E" w:rsidRDefault="0019324E">
      <w:pPr>
        <w:pStyle w:val="BodyText"/>
        <w:spacing w:before="7"/>
        <w:jc w:val="left"/>
        <w:rPr>
          <w:sz w:val="20"/>
        </w:rPr>
      </w:pPr>
    </w:p>
    <w:p w:rsidR="0019324E" w:rsidRDefault="00E83A4D">
      <w:pPr>
        <w:pStyle w:val="BodyText"/>
        <w:spacing w:line="276" w:lineRule="auto"/>
        <w:ind w:left="946" w:right="1128" w:hanging="284"/>
      </w:pPr>
      <w:r>
        <w:t xml:space="preserve">Matta, S., Nurmi, J. E., &amp; Stattin, H.  (2007).  Achievement   orientations, school adjustment, and well-being: A longitudinal study. </w:t>
      </w:r>
      <w:r>
        <w:rPr>
          <w:i/>
        </w:rPr>
        <w:t>Journal of Research on Adolescence</w:t>
      </w:r>
      <w:r>
        <w:t>.17, 789-812. doi: 10.1111/j.15327795.2007.00547.x</w:t>
      </w:r>
    </w:p>
    <w:p w:rsidR="0019324E" w:rsidRDefault="0019324E">
      <w:pPr>
        <w:pStyle w:val="BodyText"/>
        <w:spacing w:before="4"/>
        <w:jc w:val="left"/>
        <w:rPr>
          <w:sz w:val="25"/>
        </w:rPr>
      </w:pPr>
    </w:p>
    <w:p w:rsidR="0019324E" w:rsidRDefault="00E83A4D">
      <w:pPr>
        <w:spacing w:before="1" w:line="276" w:lineRule="auto"/>
        <w:ind w:left="1383" w:right="1127" w:hanging="720"/>
        <w:jc w:val="both"/>
        <w:rPr>
          <w:b/>
        </w:rPr>
      </w:pPr>
      <w:r>
        <w:rPr>
          <w:b/>
        </w:rPr>
        <w:t xml:space="preserve">Morris I, (2009). Teaching happiness </w:t>
      </w:r>
      <w:r>
        <w:rPr>
          <w:b/>
          <w:spacing w:val="-4"/>
        </w:rPr>
        <w:t xml:space="preserve">and </w:t>
      </w:r>
      <w:r>
        <w:rPr>
          <w:b/>
        </w:rPr>
        <w:t xml:space="preserve">well-being in school. </w:t>
      </w:r>
      <w:r>
        <w:rPr>
          <w:b/>
          <w:i/>
        </w:rPr>
        <w:t>Learning  to ride</w:t>
      </w:r>
      <w:r>
        <w:rPr>
          <w:b/>
          <w:i/>
          <w:spacing w:val="33"/>
        </w:rPr>
        <w:t xml:space="preserve"> </w:t>
      </w:r>
      <w:r>
        <w:rPr>
          <w:b/>
          <w:i/>
        </w:rPr>
        <w:t>elephants</w:t>
      </w:r>
      <w:r>
        <w:rPr>
          <w:b/>
        </w:rPr>
        <w:t>.</w:t>
      </w:r>
    </w:p>
    <w:p w:rsidR="0019324E" w:rsidRDefault="0019324E">
      <w:pPr>
        <w:pStyle w:val="BodyText"/>
        <w:spacing w:before="4"/>
        <w:jc w:val="left"/>
        <w:rPr>
          <w:sz w:val="25"/>
        </w:rPr>
      </w:pPr>
    </w:p>
    <w:p w:rsidR="0019324E" w:rsidRDefault="00E83A4D">
      <w:pPr>
        <w:pStyle w:val="BodyText"/>
        <w:spacing w:line="276" w:lineRule="auto"/>
        <w:ind w:left="1090" w:right="1127" w:hanging="428"/>
      </w:pPr>
      <w:r>
        <w:t xml:space="preserve">Nidianti, W, E. &amp; Desiningrum, D, R. (2015). Hubungan antara school well- being dengan agresivitas. </w:t>
      </w:r>
      <w:r>
        <w:rPr>
          <w:i/>
        </w:rPr>
        <w:t>Jurnal Empa</w:t>
      </w:r>
      <w:r>
        <w:rPr>
          <w:i/>
        </w:rPr>
        <w:t>ti</w:t>
      </w:r>
      <w:r>
        <w:t>,</w:t>
      </w:r>
      <w:r>
        <w:rPr>
          <w:spacing w:val="-1"/>
        </w:rPr>
        <w:t xml:space="preserve"> </w:t>
      </w:r>
      <w:r>
        <w:t>202-207.</w:t>
      </w:r>
    </w:p>
    <w:p w:rsidR="0019324E" w:rsidRDefault="00E83A4D">
      <w:pPr>
        <w:spacing w:before="199" w:line="276" w:lineRule="auto"/>
        <w:ind w:left="1090" w:right="1127" w:hanging="428"/>
        <w:jc w:val="both"/>
        <w:rPr>
          <w:b/>
        </w:rPr>
      </w:pPr>
      <w:r>
        <w:rPr>
          <w:b/>
        </w:rPr>
        <w:t xml:space="preserve">O’Brien, M. (2008). Well-being and Post- Primary Schooling. </w:t>
      </w:r>
      <w:r>
        <w:rPr>
          <w:b/>
          <w:i/>
        </w:rPr>
        <w:t>A review of the literature and research</w:t>
      </w:r>
      <w:r>
        <w:rPr>
          <w:b/>
        </w:rPr>
        <w:t>. National Council for Curriculum and Assessment.</w:t>
      </w:r>
    </w:p>
    <w:p w:rsidR="0019324E" w:rsidRDefault="00E83A4D">
      <w:pPr>
        <w:pStyle w:val="BodyText"/>
        <w:spacing w:before="199" w:line="276" w:lineRule="auto"/>
        <w:ind w:left="1090" w:right="1127" w:hanging="428"/>
      </w:pPr>
      <w:r>
        <w:t>Perry, C, J, DeWine B, D, Duffy, D, R. &amp; Vance, S, K. The academic self-efficacy of urban yout</w:t>
      </w:r>
      <w:r>
        <w:t>h. A mixed-methods study of a school to work program</w:t>
      </w:r>
      <w:r>
        <w:rPr>
          <w:i/>
        </w:rPr>
        <w:t xml:space="preserve">. Journal of Career Development. </w:t>
      </w:r>
      <w:r>
        <w:t>34(2), 103-126.</w:t>
      </w:r>
    </w:p>
    <w:p w:rsidR="0019324E" w:rsidRDefault="00E83A4D">
      <w:pPr>
        <w:spacing w:before="202" w:line="276" w:lineRule="auto"/>
        <w:ind w:left="1090" w:right="1127" w:hanging="428"/>
        <w:jc w:val="both"/>
        <w:rPr>
          <w:b/>
        </w:rPr>
      </w:pPr>
      <w:r>
        <w:rPr>
          <w:b/>
        </w:rPr>
        <w:t xml:space="preserve">Rachmah,N, E. (2016). Pengaruh </w:t>
      </w:r>
      <w:r>
        <w:rPr>
          <w:b/>
          <w:i/>
        </w:rPr>
        <w:t xml:space="preserve">School Well-Being </w:t>
      </w:r>
      <w:r>
        <w:rPr>
          <w:b/>
        </w:rPr>
        <w:t xml:space="preserve">Terhadap Motivasi Belajar Siswa. </w:t>
      </w:r>
      <w:r>
        <w:rPr>
          <w:b/>
          <w:i/>
        </w:rPr>
        <w:t>Jurnal Psikosains</w:t>
      </w:r>
      <w:r>
        <w:rPr>
          <w:b/>
        </w:rPr>
        <w:t>. 11(2). 99-108.</w:t>
      </w:r>
    </w:p>
    <w:p w:rsidR="0019324E" w:rsidRDefault="00E83A4D">
      <w:pPr>
        <w:pStyle w:val="BodyText"/>
        <w:spacing w:before="163" w:line="290" w:lineRule="atLeast"/>
        <w:ind w:left="1383" w:right="1130" w:hanging="720"/>
      </w:pPr>
      <w:r>
        <w:t>Rohman, I, H, &amp;</w:t>
      </w:r>
      <w:r>
        <w:t xml:space="preserve"> Fauziah, N. (2016). Hubungan antara adversity intelligence dengan school well</w:t>
      </w:r>
    </w:p>
    <w:p w:rsidR="0019324E" w:rsidRDefault="0019324E">
      <w:pPr>
        <w:spacing w:line="290" w:lineRule="atLeast"/>
        <w:sectPr w:rsidR="0019324E">
          <w:pgSz w:w="11910" w:h="16840"/>
          <w:pgMar w:top="1580" w:right="0" w:bottom="1180" w:left="1020" w:header="0" w:footer="966" w:gutter="0"/>
          <w:cols w:num="2" w:space="720" w:equalWidth="0">
            <w:col w:w="4869" w:space="40"/>
            <w:col w:w="5981"/>
          </w:cols>
        </w:sectPr>
      </w:pPr>
    </w:p>
    <w:p w:rsidR="0019324E" w:rsidRDefault="00E83A4D">
      <w:pPr>
        <w:pStyle w:val="BodyText"/>
        <w:tabs>
          <w:tab w:val="left" w:pos="2154"/>
          <w:tab w:val="left" w:pos="2931"/>
          <w:tab w:val="left" w:pos="3001"/>
          <w:tab w:val="left" w:pos="3634"/>
          <w:tab w:val="left" w:pos="3781"/>
          <w:tab w:val="left" w:pos="4375"/>
        </w:tabs>
        <w:spacing w:before="102" w:line="276" w:lineRule="auto"/>
        <w:ind w:left="1402" w:right="1"/>
        <w:jc w:val="left"/>
      </w:pPr>
      <w:r>
        <w:lastRenderedPageBreak/>
        <w:t>being</w:t>
      </w:r>
      <w:r>
        <w:tab/>
        <w:t>(studi</w:t>
      </w:r>
      <w:r>
        <w:tab/>
        <w:t>pada</w:t>
      </w:r>
      <w:r>
        <w:tab/>
        <w:t>siswa</w:t>
      </w:r>
      <w:r>
        <w:tab/>
      </w:r>
      <w:r>
        <w:rPr>
          <w:spacing w:val="-7"/>
        </w:rPr>
        <w:t xml:space="preserve">SMA </w:t>
      </w:r>
      <w:r>
        <w:t>Kesatrian</w:t>
      </w:r>
      <w:r>
        <w:tab/>
      </w:r>
      <w:r>
        <w:tab/>
        <w:t>1</w:t>
      </w:r>
      <w:r>
        <w:tab/>
      </w:r>
      <w:r>
        <w:tab/>
      </w:r>
      <w:r>
        <w:rPr>
          <w:spacing w:val="-3"/>
        </w:rPr>
        <w:t>Semarang).</w:t>
      </w:r>
    </w:p>
    <w:p w:rsidR="0019324E" w:rsidRDefault="00E83A4D">
      <w:pPr>
        <w:tabs>
          <w:tab w:val="left" w:pos="4282"/>
        </w:tabs>
        <w:spacing w:line="252" w:lineRule="exact"/>
        <w:ind w:left="1402"/>
        <w:rPr>
          <w:b/>
        </w:rPr>
      </w:pPr>
      <w:r>
        <w:rPr>
          <w:b/>
          <w:i/>
        </w:rPr>
        <w:t>Jurnal Empati</w:t>
      </w:r>
      <w:r>
        <w:rPr>
          <w:b/>
        </w:rPr>
        <w:t>,</w:t>
      </w:r>
      <w:r>
        <w:rPr>
          <w:b/>
          <w:spacing w:val="-3"/>
        </w:rPr>
        <w:t xml:space="preserve"> </w:t>
      </w:r>
      <w:r>
        <w:rPr>
          <w:b/>
        </w:rPr>
        <w:t>5(2),</w:t>
      </w:r>
      <w:r>
        <w:rPr>
          <w:b/>
          <w:spacing w:val="-1"/>
        </w:rPr>
        <w:t xml:space="preserve"> </w:t>
      </w:r>
      <w:r>
        <w:rPr>
          <w:b/>
        </w:rPr>
        <w:t>322</w:t>
      </w:r>
      <w:r>
        <w:rPr>
          <w:b/>
        </w:rPr>
        <w:tab/>
        <w:t>326.</w:t>
      </w:r>
    </w:p>
    <w:p w:rsidR="0019324E" w:rsidRDefault="0019324E">
      <w:pPr>
        <w:pStyle w:val="BodyText"/>
        <w:spacing w:before="9"/>
        <w:jc w:val="left"/>
        <w:rPr>
          <w:sz w:val="20"/>
        </w:rPr>
      </w:pPr>
    </w:p>
    <w:p w:rsidR="0019324E" w:rsidRDefault="00E83A4D">
      <w:pPr>
        <w:pStyle w:val="BodyText"/>
        <w:spacing w:line="276" w:lineRule="auto"/>
        <w:ind w:left="1109" w:hanging="428"/>
      </w:pPr>
      <w:r>
        <w:t>Setyawan, I, &amp; Dewi, K.S. (2015). Kesejahteraan sekolah ditinjau</w:t>
      </w:r>
      <w:r>
        <w:t xml:space="preserve"> dari orientasi belajar mencari makna dan kemampuan empati siswa sekolah menengah atas. </w:t>
      </w:r>
      <w:r>
        <w:rPr>
          <w:i/>
        </w:rPr>
        <w:t>Jurnal Psikologi Undip</w:t>
      </w:r>
      <w:r>
        <w:t>, 14(1), 9-20.</w:t>
      </w:r>
    </w:p>
    <w:p w:rsidR="0019324E" w:rsidRDefault="00E83A4D">
      <w:pPr>
        <w:pStyle w:val="BodyText"/>
        <w:spacing w:before="198"/>
        <w:ind w:left="682"/>
        <w:jc w:val="left"/>
      </w:pPr>
      <w:r>
        <w:t xml:space="preserve">Tian, L., Liu, B., Huang, S., &amp;  Huebner, </w:t>
      </w:r>
      <w:r>
        <w:rPr>
          <w:spacing w:val="34"/>
        </w:rPr>
        <w:t xml:space="preserve"> </w:t>
      </w:r>
      <w:r>
        <w:t>E,</w:t>
      </w:r>
    </w:p>
    <w:p w:rsidR="0019324E" w:rsidRDefault="00E83A4D">
      <w:pPr>
        <w:pStyle w:val="BodyText"/>
        <w:spacing w:before="40" w:line="276" w:lineRule="auto"/>
        <w:ind w:left="1109" w:right="-7"/>
        <w:jc w:val="left"/>
      </w:pPr>
      <w:r>
        <w:t>S. (2013). Perceived social support and school  well-being  among  chinese</w:t>
      </w:r>
      <w:r>
        <w:rPr>
          <w:spacing w:val="13"/>
        </w:rPr>
        <w:t xml:space="preserve"> </w:t>
      </w:r>
      <w:r>
        <w:t>early</w:t>
      </w:r>
    </w:p>
    <w:p w:rsidR="0019324E" w:rsidRDefault="00E83A4D">
      <w:pPr>
        <w:pStyle w:val="BodyText"/>
        <w:spacing w:before="102" w:line="276" w:lineRule="auto"/>
        <w:ind w:left="1090" w:right="1124"/>
      </w:pPr>
      <w:r>
        <w:rPr>
          <w:b w:val="0"/>
        </w:rPr>
        <w:br w:type="column"/>
      </w:r>
      <w:r>
        <w:lastRenderedPageBreak/>
        <w:t>and</w:t>
      </w:r>
      <w:r>
        <w:t xml:space="preserve"> middle adolecents: the mediational role of self-esteem. </w:t>
      </w:r>
      <w:r>
        <w:rPr>
          <w:i/>
        </w:rPr>
        <w:t>Springer</w:t>
      </w:r>
      <w:r>
        <w:t>, 113:991– 1008, DOI 10.1007/s11205-012-0123-8.</w:t>
      </w:r>
    </w:p>
    <w:p w:rsidR="0019324E" w:rsidRDefault="00E83A4D">
      <w:pPr>
        <w:pStyle w:val="BodyText"/>
        <w:spacing w:before="200"/>
        <w:ind w:left="663"/>
        <w:jc w:val="left"/>
      </w:pPr>
      <w:r>
        <w:t>Undang-undang Republik Indonesia nomor</w:t>
      </w:r>
    </w:p>
    <w:p w:rsidR="0019324E" w:rsidRDefault="00E83A4D">
      <w:pPr>
        <w:pStyle w:val="BodyText"/>
        <w:tabs>
          <w:tab w:val="left" w:pos="1844"/>
          <w:tab w:val="left" w:pos="2633"/>
          <w:tab w:val="left" w:pos="3312"/>
          <w:tab w:val="left" w:pos="4260"/>
        </w:tabs>
        <w:spacing w:before="37" w:line="276" w:lineRule="auto"/>
        <w:ind w:left="1383" w:right="1129"/>
        <w:jc w:val="left"/>
      </w:pPr>
      <w:r>
        <w:t>20</w:t>
      </w:r>
      <w:r>
        <w:tab/>
        <w:t>tahun</w:t>
      </w:r>
      <w:r>
        <w:tab/>
        <w:t>2003</w:t>
      </w:r>
      <w:r>
        <w:tab/>
        <w:t>tentang</w:t>
      </w:r>
      <w:r>
        <w:tab/>
      </w:r>
      <w:r>
        <w:rPr>
          <w:spacing w:val="-4"/>
        </w:rPr>
        <w:t xml:space="preserve">sistem </w:t>
      </w:r>
      <w:r>
        <w:t>pendidikan</w:t>
      </w:r>
      <w:r>
        <w:rPr>
          <w:spacing w:val="-1"/>
        </w:rPr>
        <w:t xml:space="preserve"> </w:t>
      </w:r>
      <w:r>
        <w:t>nasional.</w:t>
      </w:r>
    </w:p>
    <w:p w:rsidR="0019324E" w:rsidRDefault="00E83A4D">
      <w:pPr>
        <w:pStyle w:val="BodyText"/>
        <w:tabs>
          <w:tab w:val="left" w:pos="2290"/>
          <w:tab w:val="left" w:pos="2467"/>
          <w:tab w:val="left" w:pos="2823"/>
          <w:tab w:val="left" w:pos="2901"/>
          <w:tab w:val="left" w:pos="3544"/>
          <w:tab w:val="left" w:pos="3791"/>
          <w:tab w:val="left" w:pos="4154"/>
          <w:tab w:val="left" w:pos="4264"/>
          <w:tab w:val="left" w:pos="4345"/>
        </w:tabs>
        <w:spacing w:before="201" w:line="276" w:lineRule="auto"/>
        <w:ind w:left="1383" w:right="1129" w:hanging="720"/>
        <w:jc w:val="left"/>
      </w:pPr>
      <w:r>
        <w:t>Windarto, R. (2013).Minat Siswa SMP Negeri</w:t>
      </w:r>
      <w:r>
        <w:tab/>
        <w:t>Melanjutkan</w:t>
      </w:r>
      <w:r>
        <w:tab/>
      </w:r>
      <w:r>
        <w:tab/>
        <w:t>Ke</w:t>
      </w:r>
      <w:r>
        <w:tab/>
      </w:r>
      <w:r>
        <w:tab/>
      </w:r>
      <w:r>
        <w:tab/>
      </w:r>
      <w:r>
        <w:rPr>
          <w:spacing w:val="-7"/>
        </w:rPr>
        <w:t xml:space="preserve">SMK </w:t>
      </w:r>
      <w:r>
        <w:t>ditinjau dari</w:t>
      </w:r>
      <w:r>
        <w:tab/>
        <w:t>sosial</w:t>
      </w:r>
      <w:r>
        <w:tab/>
        <w:t>ekonomi keluarga</w:t>
      </w:r>
      <w:r>
        <w:tab/>
      </w:r>
      <w:r>
        <w:tab/>
        <w:t>di</w:t>
      </w:r>
      <w:r>
        <w:tab/>
      </w:r>
      <w:r>
        <w:tab/>
        <w:t>kabupaten</w:t>
      </w:r>
      <w:r>
        <w:tab/>
      </w:r>
      <w:r>
        <w:rPr>
          <w:spacing w:val="-4"/>
        </w:rPr>
        <w:t xml:space="preserve">Bantul. </w:t>
      </w:r>
      <w:r>
        <w:rPr>
          <w:i/>
        </w:rPr>
        <w:t>Jurnal</w:t>
      </w:r>
      <w:r>
        <w:rPr>
          <w:i/>
          <w:spacing w:val="52"/>
        </w:rPr>
        <w:t xml:space="preserve"> </w:t>
      </w:r>
      <w:r>
        <w:rPr>
          <w:i/>
        </w:rPr>
        <w:t>Pendidikan</w:t>
      </w:r>
      <w:r>
        <w:rPr>
          <w:i/>
          <w:spacing w:val="1"/>
        </w:rPr>
        <w:t xml:space="preserve"> </w:t>
      </w:r>
      <w:r>
        <w:rPr>
          <w:i/>
        </w:rPr>
        <w:t>Vokasi</w:t>
      </w:r>
      <w:r>
        <w:t>.</w:t>
      </w:r>
      <w:r>
        <w:tab/>
      </w:r>
      <w:r>
        <w:tab/>
        <w:t>Vol 3(1).</w:t>
      </w:r>
    </w:p>
    <w:sectPr w:rsidR="0019324E">
      <w:pgSz w:w="11910" w:h="16840"/>
      <w:pgMar w:top="1580" w:right="0" w:bottom="1200" w:left="1020" w:header="0" w:footer="966" w:gutter="0"/>
      <w:cols w:num="2" w:space="720" w:equalWidth="0">
        <w:col w:w="4869" w:space="40"/>
        <w:col w:w="598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83A4D">
      <w:r>
        <w:separator/>
      </w:r>
    </w:p>
  </w:endnote>
  <w:endnote w:type="continuationSeparator" w:id="0">
    <w:p w:rsidR="00000000" w:rsidRDefault="00E83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24E" w:rsidRDefault="00E83A4D">
    <w:pPr>
      <w:pStyle w:val="BodyText"/>
      <w:spacing w:line="14" w:lineRule="auto"/>
      <w:jc w:val="left"/>
      <w:rPr>
        <w:b w:val="0"/>
        <w:sz w:val="18"/>
      </w:rPr>
    </w:pPr>
    <w:r>
      <w:rPr>
        <w:noProof/>
        <w:lang w:val="en-US" w:eastAsia="en-US"/>
      </w:rPr>
      <mc:AlternateContent>
        <mc:Choice Requires="wps">
          <w:drawing>
            <wp:anchor distT="0" distB="0" distL="114300" distR="114300" simplePos="0" relativeHeight="251657728" behindDoc="1" locked="0" layoutInCell="1" allowOverlap="1">
              <wp:simplePos x="0" y="0"/>
              <wp:positionH relativeFrom="page">
                <wp:posOffset>6746875</wp:posOffset>
              </wp:positionH>
              <wp:positionV relativeFrom="page">
                <wp:posOffset>9916160</wp:posOffset>
              </wp:positionV>
              <wp:extent cx="1219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324E" w:rsidRDefault="00E83A4D">
                          <w:pPr>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1.25pt;margin-top:780.8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Z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" filled="f" stroked="f">
              <v:textbox inset="0,0,0,0">
                <w:txbxContent>
                  <w:p w:rsidR="0019324E" w:rsidRDefault="00E83A4D">
                    <w:pPr>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83A4D">
      <w:r>
        <w:separator/>
      </w:r>
    </w:p>
  </w:footnote>
  <w:footnote w:type="continuationSeparator" w:id="0">
    <w:p w:rsidR="00000000" w:rsidRDefault="00E83A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63BFA"/>
    <w:multiLevelType w:val="hybridMultilevel"/>
    <w:tmpl w:val="34C26AE6"/>
    <w:lvl w:ilvl="0" w:tplc="6FD26D28">
      <w:start w:val="1"/>
      <w:numFmt w:val="decimal"/>
      <w:lvlText w:val="%1."/>
      <w:lvlJc w:val="left"/>
      <w:pPr>
        <w:ind w:left="1109" w:hanging="286"/>
        <w:jc w:val="left"/>
      </w:pPr>
      <w:rPr>
        <w:rFonts w:ascii="Times New Roman" w:eastAsia="Times New Roman" w:hAnsi="Times New Roman" w:cs="Times New Roman" w:hint="default"/>
        <w:b/>
        <w:bCs/>
        <w:w w:val="100"/>
        <w:sz w:val="22"/>
        <w:szCs w:val="22"/>
        <w:lang w:val="id" w:eastAsia="id" w:bidi="id"/>
      </w:rPr>
    </w:lvl>
    <w:lvl w:ilvl="1" w:tplc="046A9FDE">
      <w:numFmt w:val="bullet"/>
      <w:lvlText w:val="•"/>
      <w:lvlJc w:val="left"/>
      <w:pPr>
        <w:ind w:left="1476" w:hanging="286"/>
      </w:pPr>
      <w:rPr>
        <w:rFonts w:hint="default"/>
        <w:lang w:val="id" w:eastAsia="id" w:bidi="id"/>
      </w:rPr>
    </w:lvl>
    <w:lvl w:ilvl="2" w:tplc="A744447E">
      <w:numFmt w:val="bullet"/>
      <w:lvlText w:val="•"/>
      <w:lvlJc w:val="left"/>
      <w:pPr>
        <w:ind w:left="1853" w:hanging="286"/>
      </w:pPr>
      <w:rPr>
        <w:rFonts w:hint="default"/>
        <w:lang w:val="id" w:eastAsia="id" w:bidi="id"/>
      </w:rPr>
    </w:lvl>
    <w:lvl w:ilvl="3" w:tplc="1084DC54">
      <w:numFmt w:val="bullet"/>
      <w:lvlText w:val="•"/>
      <w:lvlJc w:val="left"/>
      <w:pPr>
        <w:ind w:left="2230" w:hanging="286"/>
      </w:pPr>
      <w:rPr>
        <w:rFonts w:hint="default"/>
        <w:lang w:val="id" w:eastAsia="id" w:bidi="id"/>
      </w:rPr>
    </w:lvl>
    <w:lvl w:ilvl="4" w:tplc="1470582E">
      <w:numFmt w:val="bullet"/>
      <w:lvlText w:val="•"/>
      <w:lvlJc w:val="left"/>
      <w:pPr>
        <w:ind w:left="2607" w:hanging="286"/>
      </w:pPr>
      <w:rPr>
        <w:rFonts w:hint="default"/>
        <w:lang w:val="id" w:eastAsia="id" w:bidi="id"/>
      </w:rPr>
    </w:lvl>
    <w:lvl w:ilvl="5" w:tplc="4D08C40A">
      <w:numFmt w:val="bullet"/>
      <w:lvlText w:val="•"/>
      <w:lvlJc w:val="left"/>
      <w:pPr>
        <w:ind w:left="2984" w:hanging="286"/>
      </w:pPr>
      <w:rPr>
        <w:rFonts w:hint="default"/>
        <w:lang w:val="id" w:eastAsia="id" w:bidi="id"/>
      </w:rPr>
    </w:lvl>
    <w:lvl w:ilvl="6" w:tplc="6980AC14">
      <w:numFmt w:val="bullet"/>
      <w:lvlText w:val="•"/>
      <w:lvlJc w:val="left"/>
      <w:pPr>
        <w:ind w:left="3361" w:hanging="286"/>
      </w:pPr>
      <w:rPr>
        <w:rFonts w:hint="default"/>
        <w:lang w:val="id" w:eastAsia="id" w:bidi="id"/>
      </w:rPr>
    </w:lvl>
    <w:lvl w:ilvl="7" w:tplc="00C25C7E">
      <w:numFmt w:val="bullet"/>
      <w:lvlText w:val="•"/>
      <w:lvlJc w:val="left"/>
      <w:pPr>
        <w:ind w:left="3738" w:hanging="286"/>
      </w:pPr>
      <w:rPr>
        <w:rFonts w:hint="default"/>
        <w:lang w:val="id" w:eastAsia="id" w:bidi="id"/>
      </w:rPr>
    </w:lvl>
    <w:lvl w:ilvl="8" w:tplc="A858CC74">
      <w:numFmt w:val="bullet"/>
      <w:lvlText w:val="•"/>
      <w:lvlJc w:val="left"/>
      <w:pPr>
        <w:ind w:left="4115" w:hanging="286"/>
      </w:pPr>
      <w:rPr>
        <w:rFonts w:hint="default"/>
        <w:lang w:val="id" w:eastAsia="id" w:bidi="id"/>
      </w:rPr>
    </w:lvl>
  </w:abstractNum>
  <w:abstractNum w:abstractNumId="1">
    <w:nsid w:val="6BF14AEB"/>
    <w:multiLevelType w:val="hybridMultilevel"/>
    <w:tmpl w:val="A8626354"/>
    <w:lvl w:ilvl="0" w:tplc="F912E00A">
      <w:start w:val="1"/>
      <w:numFmt w:val="decimal"/>
      <w:lvlText w:val="%1."/>
      <w:lvlJc w:val="left"/>
      <w:pPr>
        <w:ind w:left="1090" w:hanging="428"/>
        <w:jc w:val="left"/>
      </w:pPr>
      <w:rPr>
        <w:rFonts w:ascii="Times New Roman" w:eastAsia="Times New Roman" w:hAnsi="Times New Roman" w:cs="Times New Roman" w:hint="default"/>
        <w:b/>
        <w:bCs/>
        <w:w w:val="100"/>
        <w:sz w:val="22"/>
        <w:szCs w:val="22"/>
        <w:lang w:val="id" w:eastAsia="id" w:bidi="id"/>
      </w:rPr>
    </w:lvl>
    <w:lvl w:ilvl="1" w:tplc="82A0C65C">
      <w:numFmt w:val="bullet"/>
      <w:lvlText w:val="•"/>
      <w:lvlJc w:val="left"/>
      <w:pPr>
        <w:ind w:left="1380" w:hanging="428"/>
      </w:pPr>
      <w:rPr>
        <w:rFonts w:hint="default"/>
        <w:lang w:val="id" w:eastAsia="id" w:bidi="id"/>
      </w:rPr>
    </w:lvl>
    <w:lvl w:ilvl="2" w:tplc="434658DC">
      <w:numFmt w:val="bullet"/>
      <w:lvlText w:val="•"/>
      <w:lvlJc w:val="left"/>
      <w:pPr>
        <w:ind w:left="1222" w:hanging="428"/>
      </w:pPr>
      <w:rPr>
        <w:rFonts w:hint="default"/>
        <w:lang w:val="id" w:eastAsia="id" w:bidi="id"/>
      </w:rPr>
    </w:lvl>
    <w:lvl w:ilvl="3" w:tplc="6EFE80D4">
      <w:numFmt w:val="bullet"/>
      <w:lvlText w:val="•"/>
      <w:lvlJc w:val="left"/>
      <w:pPr>
        <w:ind w:left="1064" w:hanging="428"/>
      </w:pPr>
      <w:rPr>
        <w:rFonts w:hint="default"/>
        <w:lang w:val="id" w:eastAsia="id" w:bidi="id"/>
      </w:rPr>
    </w:lvl>
    <w:lvl w:ilvl="4" w:tplc="AD1C7FF8">
      <w:numFmt w:val="bullet"/>
      <w:lvlText w:val="•"/>
      <w:lvlJc w:val="left"/>
      <w:pPr>
        <w:ind w:left="906" w:hanging="428"/>
      </w:pPr>
      <w:rPr>
        <w:rFonts w:hint="default"/>
        <w:lang w:val="id" w:eastAsia="id" w:bidi="id"/>
      </w:rPr>
    </w:lvl>
    <w:lvl w:ilvl="5" w:tplc="B79ED706">
      <w:numFmt w:val="bullet"/>
      <w:lvlText w:val="•"/>
      <w:lvlJc w:val="left"/>
      <w:pPr>
        <w:ind w:left="748" w:hanging="428"/>
      </w:pPr>
      <w:rPr>
        <w:rFonts w:hint="default"/>
        <w:lang w:val="id" w:eastAsia="id" w:bidi="id"/>
      </w:rPr>
    </w:lvl>
    <w:lvl w:ilvl="6" w:tplc="9EB06422">
      <w:numFmt w:val="bullet"/>
      <w:lvlText w:val="•"/>
      <w:lvlJc w:val="left"/>
      <w:pPr>
        <w:ind w:left="590" w:hanging="428"/>
      </w:pPr>
      <w:rPr>
        <w:rFonts w:hint="default"/>
        <w:lang w:val="id" w:eastAsia="id" w:bidi="id"/>
      </w:rPr>
    </w:lvl>
    <w:lvl w:ilvl="7" w:tplc="D23A746A">
      <w:numFmt w:val="bullet"/>
      <w:lvlText w:val="•"/>
      <w:lvlJc w:val="left"/>
      <w:pPr>
        <w:ind w:left="433" w:hanging="428"/>
      </w:pPr>
      <w:rPr>
        <w:rFonts w:hint="default"/>
        <w:lang w:val="id" w:eastAsia="id" w:bidi="id"/>
      </w:rPr>
    </w:lvl>
    <w:lvl w:ilvl="8" w:tplc="77348144">
      <w:numFmt w:val="bullet"/>
      <w:lvlText w:val="•"/>
      <w:lvlJc w:val="left"/>
      <w:pPr>
        <w:ind w:left="275" w:hanging="428"/>
      </w:pPr>
      <w:rPr>
        <w:rFonts w:hint="default"/>
        <w:lang w:val="id" w:eastAsia="id" w:bidi="id"/>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24E"/>
    <w:rsid w:val="0019324E"/>
    <w:rsid w:val="00E83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eastAsia="id"/>
    </w:rPr>
  </w:style>
  <w:style w:type="paragraph" w:styleId="Heading1">
    <w:name w:val="heading 1"/>
    <w:basedOn w:val="Normal"/>
    <w:uiPriority w:val="1"/>
    <w:qFormat/>
    <w:pPr>
      <w:ind w:left="768" w:right="3"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b/>
      <w:bCs/>
    </w:rPr>
  </w:style>
  <w:style w:type="paragraph" w:styleId="ListParagraph">
    <w:name w:val="List Paragraph"/>
    <w:basedOn w:val="Normal"/>
    <w:uiPriority w:val="1"/>
    <w:qFormat/>
    <w:pPr>
      <w:ind w:left="1109" w:hanging="286"/>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eastAsia="id"/>
    </w:rPr>
  </w:style>
  <w:style w:type="paragraph" w:styleId="Heading1">
    <w:name w:val="heading 1"/>
    <w:basedOn w:val="Normal"/>
    <w:uiPriority w:val="1"/>
    <w:qFormat/>
    <w:pPr>
      <w:ind w:left="768" w:right="3"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b/>
      <w:bCs/>
    </w:rPr>
  </w:style>
  <w:style w:type="paragraph" w:styleId="ListParagraph">
    <w:name w:val="List Paragraph"/>
    <w:basedOn w:val="Normal"/>
    <w:uiPriority w:val="1"/>
    <w:qFormat/>
    <w:pPr>
      <w:ind w:left="1109" w:hanging="28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fatmanitacahyani@gmail.com" TargetMode="External"/><Relationship Id="rId13" Type="http://schemas.openxmlformats.org/officeDocument/2006/relationships/hyperlink" Target="https://www.kompasiana.com/sagu%09tiono/59b9f4e35039330c7b50f982/%09enda%09a-smk-belum-mengunakan%09pendidikan-sistem-ganda-dual%09system-dengan-bena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kompasiana.com/sagu%09tiono/59b9f4e35039330c7b50f982/%09enda%09a-smk-belum-mengunakan%09pendidikan-sistem-ganda-dual%09system-dengan-bena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kompasiana.com/sagu%09tiono/59b9f4e35039330c7b50f982/%09enda%09a-smk-belum-mengunakan%09pendidikan-sistem-ganda-dual%09system-dengan-benar" TargetMode="External"/><Relationship Id="rId5" Type="http://schemas.openxmlformats.org/officeDocument/2006/relationships/webSettings" Target="webSettings.xml"/><Relationship Id="rId15" Type="http://schemas.openxmlformats.org/officeDocument/2006/relationships/hyperlink" Target="https://www.kompasiana.com/sagu%09tiono/59b9f4e35039330c7b50f982/%09enda%09a-smk-belum-mengunakan%09pendidikan-sistem-ganda-dual%09system-dengan-bena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tmanitacahyani@gmail.com" TargetMode="External"/><Relationship Id="rId14" Type="http://schemas.openxmlformats.org/officeDocument/2006/relationships/hyperlink" Target="https://www.kompasiana.com/sagu%09tiono/59b9f4e35039330c7b50f982/%09enda%09a-smk-belum-mengunakan%09pendidikan-sistem-ganda-dual%09system-dengan-ben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3829</Words>
  <Characters>21826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Windows10</dc:creator>
  <cp:lastModifiedBy>Windows10</cp:lastModifiedBy>
  <cp:revision>2</cp:revision>
  <dcterms:created xsi:type="dcterms:W3CDTF">2020-12-03T19:13:00Z</dcterms:created>
  <dcterms:modified xsi:type="dcterms:W3CDTF">2020-12-03T19:13:00Z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2020-08-16T00:00:00Z</vt:filetime>
  </property>
  <property fmtid="{D5CDD505-2E9C-101B-9397-08002B2CF9AE}" pid="3" name="Creator">
    <vt:lpwstr>Microsoft® Word 2010</vt:lpwstr>
  </property>
  <property fmtid="{D5CDD505-2E9C-101B-9397-08002B2CF9AE}" pid="4" name="LastSaved">
    <vt:filetime>2020-12-03T00:00:00Z</vt:filetime>
  </property>
</Properties>
</file>