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94DC" w14:textId="5F69126A" w:rsidR="002E2B3D" w:rsidRDefault="002E2B3D" w:rsidP="00D55259">
      <w:pPr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PENGARUH PROFITABILITAS DAN </w:t>
      </w:r>
      <w:r w:rsidRPr="002E2B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LEVERAGE</w:t>
      </w:r>
      <w:r w:rsidRPr="002E2B3D">
        <w:rPr>
          <w:rFonts w:ascii="Times New Roman" w:hAnsi="Times New Roman" w:cs="Times New Roman"/>
          <w:b/>
          <w:sz w:val="24"/>
          <w:szCs w:val="24"/>
          <w:lang w:val="zh-CN"/>
        </w:rPr>
        <w:t xml:space="preserve"> </w:t>
      </w:r>
      <w:r w:rsidRPr="002E2B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TERHADAP </w:t>
      </w:r>
      <w:r w:rsidRPr="002E2B3D">
        <w:rPr>
          <w:rFonts w:ascii="Times New Roman" w:hAnsi="Times New Roman" w:cs="Times New Roman"/>
          <w:b/>
          <w:sz w:val="24"/>
          <w:szCs w:val="24"/>
          <w:lang w:val="zh-CN"/>
        </w:rPr>
        <w:t>PENGUNGKAPAN MANAJEMEN RISIKO PERUSAHAAN</w:t>
      </w:r>
    </w:p>
    <w:p w14:paraId="5CF45F26" w14:textId="77777777" w:rsidR="002E2B3D" w:rsidRPr="002E2B3D" w:rsidRDefault="002E2B3D" w:rsidP="00D55259">
      <w:pPr>
        <w:jc w:val="center"/>
        <w:rPr>
          <w:rFonts w:ascii="Times New Roman" w:eastAsia="SimSun" w:hAnsi="Times New Roman" w:cs="Times New Roman" w:hint="eastAsia"/>
          <w:b/>
          <w:sz w:val="24"/>
          <w:szCs w:val="24"/>
          <w:lang w:val="zh-CN"/>
        </w:rPr>
      </w:pPr>
    </w:p>
    <w:p w14:paraId="6B5CA066" w14:textId="77777777" w:rsidR="002E2B3D" w:rsidRPr="002E2B3D" w:rsidRDefault="002E2B3D" w:rsidP="00D55259">
      <w:pPr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2E2B3D">
        <w:rPr>
          <w:rFonts w:ascii="Times New Roman" w:hAnsi="Times New Roman" w:cs="Times New Roman"/>
          <w:b/>
          <w:sz w:val="24"/>
          <w:szCs w:val="24"/>
          <w:lang w:val="zh-CN"/>
        </w:rPr>
        <w:t xml:space="preserve">(Studi </w:t>
      </w:r>
      <w:proofErr w:type="spellStart"/>
      <w:r w:rsidRPr="002E2B3D">
        <w:rPr>
          <w:rFonts w:ascii="Times New Roman" w:hAnsi="Times New Roman" w:cs="Times New Roman"/>
          <w:b/>
          <w:sz w:val="24"/>
          <w:szCs w:val="24"/>
          <w:lang w:val="en-GB"/>
        </w:rPr>
        <w:t>Empiris</w:t>
      </w:r>
      <w:proofErr w:type="spellEnd"/>
      <w:r w:rsidRPr="002E2B3D">
        <w:rPr>
          <w:rFonts w:ascii="Times New Roman" w:hAnsi="Times New Roman" w:cs="Times New Roman"/>
          <w:b/>
          <w:sz w:val="24"/>
          <w:szCs w:val="24"/>
          <w:lang w:val="zh-CN"/>
        </w:rPr>
        <w:t xml:space="preserve"> Pada Perusahaan </w:t>
      </w:r>
      <w:proofErr w:type="spellStart"/>
      <w:r w:rsidRPr="002E2B3D">
        <w:rPr>
          <w:rFonts w:ascii="Times New Roman" w:hAnsi="Times New Roman" w:cs="Times New Roman"/>
          <w:b/>
          <w:sz w:val="24"/>
          <w:szCs w:val="24"/>
          <w:lang w:val="en-GB"/>
        </w:rPr>
        <w:t>Manufaktur</w:t>
      </w:r>
      <w:proofErr w:type="spellEnd"/>
      <w:r w:rsidRPr="002E2B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E2B3D">
        <w:rPr>
          <w:rFonts w:ascii="Times New Roman" w:hAnsi="Times New Roman" w:cs="Times New Roman"/>
          <w:b/>
          <w:sz w:val="24"/>
          <w:szCs w:val="24"/>
          <w:lang w:val="zh-CN"/>
        </w:rPr>
        <w:t xml:space="preserve">Sektor Industri Dasar Dan Kimia Tahun </w:t>
      </w:r>
      <w:r w:rsidRPr="002E2B3D">
        <w:rPr>
          <w:rFonts w:ascii="Times New Roman" w:hAnsi="Times New Roman" w:cs="Times New Roman"/>
          <w:b/>
          <w:sz w:val="24"/>
          <w:szCs w:val="24"/>
          <w:lang w:val="en-GB"/>
        </w:rPr>
        <w:t>2018-</w:t>
      </w:r>
      <w:r w:rsidRPr="002E2B3D">
        <w:rPr>
          <w:rFonts w:ascii="Times New Roman" w:hAnsi="Times New Roman" w:cs="Times New Roman"/>
          <w:b/>
          <w:sz w:val="24"/>
          <w:szCs w:val="24"/>
          <w:lang w:val="zh-CN"/>
        </w:rPr>
        <w:t>2019)</w:t>
      </w:r>
    </w:p>
    <w:p w14:paraId="5B825925" w14:textId="58743B20" w:rsidR="002E2B3D" w:rsidRPr="002E2B3D" w:rsidRDefault="002E2B3D" w:rsidP="00D55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2D674" w14:textId="77777777" w:rsidR="002E2B3D" w:rsidRPr="002E2B3D" w:rsidRDefault="002E2B3D" w:rsidP="00D55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B3D">
        <w:rPr>
          <w:rFonts w:ascii="Times New Roman" w:hAnsi="Times New Roman" w:cs="Times New Roman"/>
          <w:sz w:val="24"/>
          <w:szCs w:val="24"/>
        </w:rPr>
        <w:t xml:space="preserve">Kiki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Verdiansari</w:t>
      </w:r>
      <w:proofErr w:type="spellEnd"/>
    </w:p>
    <w:p w14:paraId="2C09FD34" w14:textId="03984DDF" w:rsidR="002E2B3D" w:rsidRDefault="002E2B3D" w:rsidP="00D552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14:paraId="16437E4C" w14:textId="6D5FD66A" w:rsidR="002E2B3D" w:rsidRDefault="002E2B3D" w:rsidP="00D552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10B192ED" w14:textId="0EB7DD81" w:rsidR="002E2B3D" w:rsidRDefault="002E2B3D" w:rsidP="00D552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E2B3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CF569C">
          <w:rPr>
            <w:rStyle w:val="Hyperlink"/>
            <w:rFonts w:ascii="Times New Roman" w:hAnsi="Times New Roman" w:cs="Times New Roman"/>
            <w:sz w:val="24"/>
            <w:szCs w:val="24"/>
          </w:rPr>
          <w:t>kikiverdian1@gmail.com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94726" w14:textId="64EB59DD" w:rsidR="002E2B3D" w:rsidRDefault="002E2B3D" w:rsidP="00D55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3640E" w14:textId="17657D65" w:rsidR="002E2B3D" w:rsidRPr="002E2B3D" w:rsidRDefault="002E2B3D" w:rsidP="00D552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B3D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650EB3F" w14:textId="77777777" w:rsidR="002E2B3D" w:rsidRPr="002E2B3D" w:rsidRDefault="002E2B3D" w:rsidP="00D55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DAE38" w14:textId="77777777" w:rsidR="002E2B3D" w:rsidRPr="002E2B3D" w:rsidRDefault="002E2B3D" w:rsidP="00D5525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seperangkat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kebijakan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prosedur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lengkap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dipunyai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mengelola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memonitor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mengendalikan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eksposur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Peneliltian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, dan leverage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website </w:t>
      </w:r>
      <w:hyperlink r:id="rId6" w:history="1">
        <w:r w:rsidRPr="002E2B3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www.idx.co.id</w:t>
        </w:r>
      </w:hyperlink>
      <w:r w:rsidRPr="002E2B3D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2B3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End"/>
      <w:r w:rsidRPr="002E2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2018-2019.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software SPSS 20. Hasil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E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E2B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Leverage </w:t>
      </w:r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proofErr w:type="gram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manufaktur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sub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kimia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Efek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Pr="002E2B3D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2018 – 2019. </w:t>
      </w:r>
    </w:p>
    <w:p w14:paraId="79F18E7B" w14:textId="77777777" w:rsidR="002E2B3D" w:rsidRPr="002E2B3D" w:rsidRDefault="002E2B3D" w:rsidP="00D5525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F3F35A" w14:textId="77777777" w:rsidR="002E2B3D" w:rsidRPr="002E2B3D" w:rsidRDefault="002E2B3D" w:rsidP="00D55259">
      <w:pPr>
        <w:jc w:val="both"/>
        <w:rPr>
          <w:rFonts w:ascii="Times New Roman" w:hAnsi="Times New Roman" w:cs="Times New Roman"/>
          <w:sz w:val="24"/>
          <w:szCs w:val="24"/>
        </w:rPr>
      </w:pPr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Kata </w:t>
      </w:r>
      <w:proofErr w:type="spellStart"/>
      <w:proofErr w:type="gramStart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kunci</w:t>
      </w:r>
      <w:proofErr w:type="spellEnd"/>
      <w:r w:rsidRPr="002E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proofErr w:type="gramEnd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Manajemen</w:t>
      </w:r>
      <w:proofErr w:type="spellEnd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Risiko</w:t>
      </w:r>
      <w:proofErr w:type="spellEnd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Profitabilitas</w:t>
      </w:r>
      <w:proofErr w:type="spellEnd"/>
      <w:r w:rsidRPr="002E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2E2B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Leverage.</w:t>
      </w:r>
    </w:p>
    <w:p w14:paraId="23CBA87A" w14:textId="77777777" w:rsidR="002E2B3D" w:rsidRPr="002E2B3D" w:rsidRDefault="002E2B3D" w:rsidP="00D552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EA304" w14:textId="3340A1C0" w:rsidR="00886AFC" w:rsidRDefault="00886AFC" w:rsidP="00D55259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14:paraId="518A1FA9" w14:textId="3AED793A" w:rsidR="00886AFC" w:rsidRPr="00D55259" w:rsidRDefault="00886AFC" w:rsidP="00D552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</w:pPr>
    </w:p>
    <w:p w14:paraId="43506FF3" w14:textId="3FC69043" w:rsidR="00886AFC" w:rsidRDefault="00D55259" w:rsidP="00D5525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" w:eastAsia="en-US"/>
        </w:rPr>
      </w:pPr>
      <w:r w:rsidRPr="00D5525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>LATAR BELAKANG</w:t>
      </w:r>
      <w:r w:rsid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</w:p>
    <w:p w14:paraId="3EF2F7A5" w14:textId="77777777" w:rsidR="00886AFC" w:rsidRPr="00886AFC" w:rsidRDefault="00886AFC" w:rsidP="00D552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" w:eastAsia="en-US"/>
        </w:rPr>
      </w:pPr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Di era digital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menyebar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secara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cepat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pengolahannya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pun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sudah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semakin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mudah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alasan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tersebut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menuntut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publik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memperluas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terkait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melalui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mempengaruhi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sasaran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organisasi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Salah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atribut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ketidakpastian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dari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sudah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diketahui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maupun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dari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belum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diketahui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(KNKG, 2011).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dihadapi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oleh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tidak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hanya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finansial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dari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akuntansi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tetapi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bisa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juga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muncul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bisnis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operasional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menambah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kompleksitas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Oleh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karena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sangatlah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diperlukan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pengelolaan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atau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biasa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disebut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(risk management).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Sistem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lastRenderedPageBreak/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efektif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dipandang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keunggulan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membantu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mencapai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tujuan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bisnis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meningkatkan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kualitas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keuangan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usaha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perlindungan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reputasi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(Subramaniam, et al., 2009). </w:t>
      </w:r>
    </w:p>
    <w:p w14:paraId="1CF5A9B2" w14:textId="5875A2D7" w:rsidR="00886AFC" w:rsidRDefault="00886AFC" w:rsidP="00D55259">
      <w:pPr>
        <w:jc w:val="both"/>
        <w:rPr>
          <w:rFonts w:ascii="Times New Roman" w:eastAsia="Times New Roman" w:hAnsi="Times New Roman" w:cs="Times New Roman"/>
          <w:sz w:val="24"/>
          <w:szCs w:val="24"/>
          <w:lang w:val="en" w:eastAsia="en-US"/>
        </w:rPr>
      </w:pP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seperangkat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kebijakan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prosedur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lengkap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dipunyai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organisasi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mengelola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memonitor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mengendalikan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eksposur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organisasi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terhadap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(SBC Warburg, The Practice of Risk Management, Euromoney Book, 2004)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Terkait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adanya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transparansi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lengkap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akurat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dipahami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terpercaya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waktu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membantu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para investor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mengambil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keputusan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secara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rasional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sehingga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para investor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memperoleh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hasil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diharapkan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(disclosure)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diartikan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penyediaan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sejumlah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dibutuhkan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pengoperasian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optimal pasar modal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secara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efisien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(Niko, 2013).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merupakan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salah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bagian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dari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konsep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(disclosure).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Apabila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dikaitkan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data,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bisa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dikatakan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memberikan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data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bermanfaat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pihak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memerlukan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gram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data 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tersebut</w:t>
      </w:r>
      <w:proofErr w:type="spellEnd"/>
      <w:proofErr w:type="gram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Jika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dikaitkan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proofErr w:type="gram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keuangan,maka</w:t>
      </w:r>
      <w:proofErr w:type="spellEnd"/>
      <w:proofErr w:type="gram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diartikan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keuangan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memberikan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penjelasan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cukup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mengenai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hasil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kegiatan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unit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usaha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Windi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2012).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dilakukan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bermanfaat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bagi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para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pengguna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keuangan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menilai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kebijakan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dibuat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mengatasi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dihadapi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Praktik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mengharuskan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memberikan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memadai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agar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digunakan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stakeholder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alat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pengambilan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keputusan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cermat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Kelengkapan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sangat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penting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bagi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stakeholder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pengambilan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keputusan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Kurangnya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dimiliki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stakeholder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menyebabkan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keputusan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diambil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menjadi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kurang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karena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di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terima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tidak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sesuai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kondisi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Ika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2013). IAI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atau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Ikatan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Akuntan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Indonesia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tertuang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PSAK no. 60 (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revisi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2010).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Dijelaskan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bahwa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mengevaluasi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tingkat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jenis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dibutuhkan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informasi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berupa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keuangan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terdiri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kuantitatif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kualitatif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likuiditas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kredit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serta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pasar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wajib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diungkapkan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kuantitatif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Begitu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pula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kualitatif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mengharuskan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mengungkap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segala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tujuan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kebijakan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serta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segala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eksposur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Sependapat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PSAK no. 60,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muncul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peraturan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mengharuskan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memberikan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penjelasan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tentang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segala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berpengaruh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beserta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usaha-usaha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dilakukan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menghadapi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Peraturan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mengatur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publik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berkewajiban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melakukan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penyampaian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laporan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tahunan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bagi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emiten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tertuang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Keputusan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Ketua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Bapepam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LK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Nomor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: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- 431/BL/2012.</w:t>
      </w:r>
      <w:r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Profitabilitas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merupakan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presentase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dilakukan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mengukur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seberapa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besar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kemampuan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menghasilkan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laba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periode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pada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aset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modal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tingkat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penjualan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Semakin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tinggi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profitabilitas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maka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semakin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besar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kemampuan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menghasilkan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laba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nilai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profitabilitas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digunakan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ukuran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kesehatan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Leverage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merupakan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penggunaan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sumber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dana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aset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oleh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mempunyai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lastRenderedPageBreak/>
        <w:t>biaya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tetap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meningkatkan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keuntungan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potensial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pemegang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Kepemilikan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Manajerial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pihak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secara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aktif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berperan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pengambilan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keputusan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terkait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kelangsungan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sebagai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pemegang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Semakin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besar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presentase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kepemilikan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manajerial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mengakibatkan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semakin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besar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tanggungjawab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terhadap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pengambilan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suatu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keputusan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sehingga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risk management disclosure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semakin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tinggi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Fathimiyah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dkk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., 2012).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Kepemilikan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publik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kepemilikan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oleh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masyarakat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umum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atau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pihak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luar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(Candra, 2014).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Kepemilikan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publik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mempunyai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penting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memantau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mendorong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peningkatan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pengawasan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lebik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baik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Terdapat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perbedaan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dalam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kepemilikan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saham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oleh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masyarakat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umum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atau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pihak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luar</w:t>
      </w:r>
      <w:proofErr w:type="spellEnd"/>
      <w:r w:rsidRPr="00886AFC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(Sulistyaningsih dan Barbara, 2016).</w:t>
      </w:r>
    </w:p>
    <w:p w14:paraId="33F4F40A" w14:textId="5742E69E" w:rsidR="00886AFC" w:rsidRDefault="00886AFC" w:rsidP="00D55259">
      <w:pPr>
        <w:jc w:val="both"/>
        <w:rPr>
          <w:rFonts w:ascii="Times New Roman" w:eastAsia="Times New Roman" w:hAnsi="Times New Roman" w:cs="Times New Roman"/>
          <w:sz w:val="24"/>
          <w:szCs w:val="24"/>
          <w:lang w:val="en" w:eastAsia="en-US"/>
        </w:rPr>
      </w:pPr>
    </w:p>
    <w:p w14:paraId="10FB7C2C" w14:textId="60B5E323" w:rsidR="00D55259" w:rsidRDefault="00D55259" w:rsidP="00D55259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55259">
        <w:rPr>
          <w:rFonts w:ascii="Times New Roman" w:hAnsi="Times New Roman" w:cs="Times New Roman"/>
          <w:b/>
          <w:bCs/>
          <w:sz w:val="24"/>
          <w:szCs w:val="24"/>
          <w:lang w:val="en-GB"/>
        </w:rPr>
        <w:t>LANDASAN TEORI DAN PENGEMBANGAN HIPOTESIS</w:t>
      </w:r>
    </w:p>
    <w:p w14:paraId="3CD7B1CC" w14:textId="69EBB489" w:rsidR="00D55259" w:rsidRPr="00D55259" w:rsidRDefault="00D55259" w:rsidP="00E56DA7">
      <w:pPr>
        <w:pStyle w:val="ListParagraph"/>
        <w:numPr>
          <w:ilvl w:val="1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D55259">
        <w:rPr>
          <w:rFonts w:ascii="Times New Roman" w:hAnsi="Times New Roman" w:cs="Times New Roman"/>
          <w:b/>
          <w:bCs/>
          <w:sz w:val="24"/>
          <w:szCs w:val="24"/>
          <w:lang w:val="en-GB"/>
        </w:rPr>
        <w:t>Teori</w:t>
      </w:r>
      <w:proofErr w:type="spellEnd"/>
      <w:r w:rsidRPr="00D552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Stakeholder</w:t>
      </w:r>
    </w:p>
    <w:p w14:paraId="0DDCC7DA" w14:textId="5F10CBD0" w:rsidR="00D55259" w:rsidRPr="00D55259" w:rsidRDefault="00E56DA7" w:rsidP="00E56DA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270AC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6270A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r w:rsidRPr="006270AC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r w:rsidRPr="006270AC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pasar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lain-lain (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Chariri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2007). Salah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para stakeholder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r w:rsidRPr="006270AC">
        <w:rPr>
          <w:rFonts w:ascii="Times New Roman" w:hAnsi="Times New Roman" w:cs="Times New Roman"/>
          <w:i/>
          <w:iCs/>
          <w:sz w:val="24"/>
          <w:szCs w:val="24"/>
        </w:rPr>
        <w:t xml:space="preserve">stakeholders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r w:rsidRPr="006270AC">
        <w:rPr>
          <w:rFonts w:ascii="Times New Roman" w:hAnsi="Times New Roman" w:cs="Times New Roman"/>
          <w:i/>
          <w:iCs/>
          <w:sz w:val="24"/>
          <w:szCs w:val="24"/>
        </w:rPr>
        <w:t xml:space="preserve">stakeholder </w:t>
      </w:r>
      <w:r w:rsidRPr="006270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Maulida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Adam, 2012). </w:t>
      </w:r>
      <w:r w:rsidRPr="006270AC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supplier,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stakeholdernya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>.</w:t>
      </w:r>
    </w:p>
    <w:p w14:paraId="2FE3BA3E" w14:textId="23D71811" w:rsidR="00D55259" w:rsidRDefault="00E56DA7" w:rsidP="00E56DA7">
      <w:pPr>
        <w:pStyle w:val="ListParagraph"/>
        <w:numPr>
          <w:ilvl w:val="1"/>
          <w:numId w:val="1"/>
        </w:numPr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</w:pPr>
      <w:proofErr w:type="spellStart"/>
      <w:r w:rsidRPr="00E56DA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>Manajemen</w:t>
      </w:r>
      <w:proofErr w:type="spellEnd"/>
      <w:r w:rsidRPr="00E56DA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 xml:space="preserve"> </w:t>
      </w:r>
    </w:p>
    <w:p w14:paraId="7CFB65BB" w14:textId="44A3DF99" w:rsidR="00E56DA7" w:rsidRPr="006270AC" w:rsidRDefault="00E56DA7" w:rsidP="00E56DA7">
      <w:pPr>
        <w:ind w:firstLine="14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Smith (1990)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A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Darmawi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70A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AB5C9" w14:textId="77777777" w:rsidR="00E56DA7" w:rsidRPr="006270AC" w:rsidRDefault="00E56DA7" w:rsidP="00E56DA7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>.</w:t>
      </w:r>
    </w:p>
    <w:p w14:paraId="259CCDCB" w14:textId="598527FE" w:rsidR="00E56DA7" w:rsidRPr="006270AC" w:rsidRDefault="00E56DA7" w:rsidP="00E56DA7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70A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6270AC">
        <w:rPr>
          <w:rFonts w:ascii="Times New Roman" w:hAnsi="Times New Roman" w:cs="Times New Roman"/>
          <w:sz w:val="24"/>
          <w:szCs w:val="24"/>
        </w:rPr>
        <w:t>.</w:t>
      </w:r>
    </w:p>
    <w:p w14:paraId="0B8F9C32" w14:textId="77777777" w:rsidR="00E56DA7" w:rsidRPr="006270AC" w:rsidRDefault="00E56DA7" w:rsidP="00E56DA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67ED87" w14:textId="77777777" w:rsidR="00E56DA7" w:rsidRPr="006270AC" w:rsidRDefault="00E56DA7" w:rsidP="00E56DA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ketenangan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pikiran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manajer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disebabkan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perlindungan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murni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harta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non-material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bagiperusahaan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11012D5" w14:textId="77777777" w:rsidR="00E56DA7" w:rsidRPr="006270AC" w:rsidRDefault="00E56DA7" w:rsidP="00E56DA7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70A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5.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melindungi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murni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kreditur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pelanggan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pemasok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menyukai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dilindungi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menolong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70AC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Pr="006270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270AC">
        <w:rPr>
          <w:rFonts w:ascii="Times New Roman" w:hAnsi="Times New Roman" w:cs="Times New Roman"/>
          <w:i/>
          <w:iCs/>
          <w:sz w:val="24"/>
          <w:szCs w:val="24"/>
          <w:lang w:val="en-GB"/>
        </w:rPr>
        <w:t>public image</w:t>
      </w:r>
      <w:r w:rsidRPr="006270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C3054B" w14:textId="77777777" w:rsidR="00E56DA7" w:rsidRPr="00E56DA7" w:rsidRDefault="00E56DA7" w:rsidP="00E56DA7">
      <w:pPr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</w:pPr>
    </w:p>
    <w:p w14:paraId="0C660B7F" w14:textId="41C7338A" w:rsidR="00E56DA7" w:rsidRDefault="00E56DA7" w:rsidP="00250292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>Pengungkapan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>Manajemen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>Risiko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US"/>
        </w:rPr>
        <w:t xml:space="preserve"> </w:t>
      </w:r>
    </w:p>
    <w:p w14:paraId="35271CCC" w14:textId="45F8BD4A" w:rsidR="00886AFC" w:rsidRPr="00250292" w:rsidRDefault="00E56DA7" w:rsidP="0025029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" w:eastAsia="en-US"/>
        </w:rPr>
      </w:pP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merupakan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salah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satu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solusi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mengurangi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dampak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berlebihan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pada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aktivitas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entitas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.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strategi yang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mencoba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untuk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mengevaluasi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secara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holistik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mengelola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semua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dihadapi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oleh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(Beasley et al., 2008).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adalah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strategi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dikelola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secara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holistik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bukan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pendekatan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yang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terfragmentasi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(Ahmed dan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Manab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, 2016).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Pengungkapan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manajemen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perusahaan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membuat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pengelolaan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ketidakpastian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menjadi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lebih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efektif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terkait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risiko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dan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peluang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dengan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tujuan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mempertinggi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 xml:space="preserve"> </w:t>
      </w:r>
      <w:proofErr w:type="spellStart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nilai</w:t>
      </w:r>
      <w:proofErr w:type="spellEnd"/>
      <w:r w:rsidRPr="00E56DA7">
        <w:rPr>
          <w:rFonts w:ascii="Times New Roman" w:eastAsia="Times New Roman" w:hAnsi="Times New Roman" w:cs="Times New Roman"/>
          <w:sz w:val="24"/>
          <w:szCs w:val="24"/>
          <w:lang w:val="en" w:eastAsia="en-US"/>
        </w:rPr>
        <w:t>.</w:t>
      </w:r>
    </w:p>
    <w:p w14:paraId="15A4BB07" w14:textId="77777777" w:rsidR="00250292" w:rsidRPr="00250292" w:rsidRDefault="00250292" w:rsidP="00250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250292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</w:p>
    <w:p w14:paraId="6BA7C26C" w14:textId="77777777" w:rsidR="00250292" w:rsidRPr="00250292" w:rsidRDefault="00250292" w:rsidP="00250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250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</w:rPr>
        <w:t>Pengungkapan</w:t>
      </w:r>
      <w:proofErr w:type="spellEnd"/>
      <w:r w:rsidRPr="00250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 w:rsidRPr="00250292">
        <w:rPr>
          <w:rFonts w:ascii="Times New Roman" w:hAnsi="Times New Roman" w:cs="Times New Roman"/>
          <w:b/>
          <w:bCs/>
          <w:sz w:val="24"/>
          <w:szCs w:val="24"/>
        </w:rPr>
        <w:t xml:space="preserve"> di Dunia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250"/>
        <w:gridCol w:w="2470"/>
        <w:gridCol w:w="2498"/>
      </w:tblGrid>
      <w:tr w:rsidR="00250292" w:rsidRPr="00250292" w14:paraId="79C5833D" w14:textId="77777777" w:rsidTr="0054134F">
        <w:tc>
          <w:tcPr>
            <w:tcW w:w="2642" w:type="dxa"/>
          </w:tcPr>
          <w:p w14:paraId="1DDAA2FF" w14:textId="77777777" w:rsidR="00250292" w:rsidRPr="00250292" w:rsidRDefault="00250292" w:rsidP="00250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Negara</w:t>
            </w:r>
          </w:p>
        </w:tc>
        <w:tc>
          <w:tcPr>
            <w:tcW w:w="2642" w:type="dxa"/>
          </w:tcPr>
          <w:p w14:paraId="67ABCA8E" w14:textId="77777777" w:rsidR="00250292" w:rsidRPr="00250292" w:rsidRDefault="00250292" w:rsidP="00250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Peraturan</w:t>
            </w:r>
            <w:proofErr w:type="spellEnd"/>
            <w:r w:rsidRPr="002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2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</w:tcPr>
          <w:p w14:paraId="44869316" w14:textId="77777777" w:rsidR="00250292" w:rsidRPr="00250292" w:rsidRDefault="00250292" w:rsidP="00250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Penjelasan</w:t>
            </w:r>
            <w:proofErr w:type="spellEnd"/>
          </w:p>
        </w:tc>
      </w:tr>
      <w:tr w:rsidR="00250292" w:rsidRPr="00250292" w14:paraId="37F664EA" w14:textId="77777777" w:rsidTr="0054134F">
        <w:tc>
          <w:tcPr>
            <w:tcW w:w="2642" w:type="dxa"/>
          </w:tcPr>
          <w:p w14:paraId="2948A99B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Australia </w:t>
            </w:r>
          </w:p>
        </w:tc>
        <w:tc>
          <w:tcPr>
            <w:tcW w:w="2642" w:type="dxa"/>
          </w:tcPr>
          <w:p w14:paraId="639F6F41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ASX </w:t>
            </w: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Corporate</w:t>
            </w:r>
          </w:p>
          <w:p w14:paraId="767C098B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Governance</w:t>
            </w:r>
          </w:p>
          <w:p w14:paraId="0F872025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Principles and</w:t>
            </w:r>
          </w:p>
          <w:p w14:paraId="4DE8EEA7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Recommendations</w:t>
            </w:r>
          </w:p>
          <w:p w14:paraId="7C1853E2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(Principles 7)</w:t>
            </w:r>
          </w:p>
        </w:tc>
        <w:tc>
          <w:tcPr>
            <w:tcW w:w="2643" w:type="dxa"/>
          </w:tcPr>
          <w:p w14:paraId="4C56EF6D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Berisikan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pengakuan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3E2BF8D9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292" w:rsidRPr="00250292" w14:paraId="2ED9EF1C" w14:textId="77777777" w:rsidTr="0054134F">
        <w:tc>
          <w:tcPr>
            <w:tcW w:w="2642" w:type="dxa"/>
          </w:tcPr>
          <w:p w14:paraId="028A34CF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2642" w:type="dxa"/>
          </w:tcPr>
          <w:p w14:paraId="0B18ADD6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Financial</w:t>
            </w:r>
          </w:p>
          <w:p w14:paraId="4CD1ACE8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Reporting Act,</w:t>
            </w:r>
          </w:p>
          <w:p w14:paraId="22E319AA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43" w:type="dxa"/>
          </w:tcPr>
          <w:p w14:paraId="7D5C4DB2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Bursa Malaysia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mensyaratkan</w:t>
            </w:r>
            <w:proofErr w:type="spellEnd"/>
          </w:p>
          <w:p w14:paraId="591D95AE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menyertakan</w:t>
            </w:r>
            <w:proofErr w:type="spellEnd"/>
          </w:p>
          <w:p w14:paraId="5F042354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</w:p>
          <w:p w14:paraId="3CCC35AB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internal,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0133A709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  <w:p w14:paraId="359BA371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tahunannya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292" w:rsidRPr="00250292" w14:paraId="5C15B086" w14:textId="77777777" w:rsidTr="0054134F">
        <w:tc>
          <w:tcPr>
            <w:tcW w:w="2642" w:type="dxa"/>
          </w:tcPr>
          <w:p w14:paraId="79B6C7EE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United Kingdom (UK)</w:t>
            </w:r>
          </w:p>
        </w:tc>
        <w:tc>
          <w:tcPr>
            <w:tcW w:w="2642" w:type="dxa"/>
          </w:tcPr>
          <w:p w14:paraId="7420EF97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Operating and</w:t>
            </w:r>
          </w:p>
          <w:p w14:paraId="2E94770E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Financial Review</w:t>
            </w:r>
          </w:p>
          <w:p w14:paraId="10A83007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(OFR), 1993</w:t>
            </w:r>
          </w:p>
          <w:p w14:paraId="1F472B27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29E6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0EE8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B686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D6CC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Combined Code</w:t>
            </w:r>
          </w:p>
          <w:p w14:paraId="1FF618B8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 Corporate</w:t>
            </w:r>
          </w:p>
          <w:p w14:paraId="3F1EFEB2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Governance, </w:t>
            </w: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43" w:type="dxa"/>
          </w:tcPr>
          <w:p w14:paraId="231DC0D1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OFR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merekomendasikan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  <w:p w14:paraId="477AD6B6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mengikutsertakan</w:t>
            </w:r>
            <w:proofErr w:type="spellEnd"/>
          </w:p>
          <w:p w14:paraId="4E8BD437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9227C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ED74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LSE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mensyaratkan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perusahan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</w:p>
          <w:p w14:paraId="647E3F06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untukmengelola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</w:p>
          <w:p w14:paraId="5A44B8BF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internal dan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</w:p>
          <w:p w14:paraId="197062FD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  <w:p w14:paraId="07923118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  <w:p w14:paraId="0E722D81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internal dan</w:t>
            </w:r>
          </w:p>
          <w:p w14:paraId="4D4861CA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</w:p>
          <w:p w14:paraId="6CDC5780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kuncinya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292" w:rsidRPr="00250292" w14:paraId="5A117758" w14:textId="77777777" w:rsidTr="0054134F">
        <w:tc>
          <w:tcPr>
            <w:tcW w:w="2642" w:type="dxa"/>
          </w:tcPr>
          <w:p w14:paraId="4721FB97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USA </w:t>
            </w:r>
          </w:p>
        </w:tc>
        <w:tc>
          <w:tcPr>
            <w:tcW w:w="2642" w:type="dxa"/>
          </w:tcPr>
          <w:p w14:paraId="7DBDB3CE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Financial</w:t>
            </w:r>
          </w:p>
          <w:p w14:paraId="71A7F1E0" w14:textId="77777777" w:rsidR="00250292" w:rsidRPr="00250292" w:rsidRDefault="00250292" w:rsidP="002502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Reporting Release</w:t>
            </w:r>
          </w:p>
          <w:p w14:paraId="52F70AF2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No.48 (FRR 48),</w:t>
            </w:r>
          </w:p>
          <w:p w14:paraId="6A6BC765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43" w:type="dxa"/>
          </w:tcPr>
          <w:p w14:paraId="43CD5398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FRR 48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mensyaratkan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</w:p>
          <w:p w14:paraId="370CC942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di bursa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</w:p>
          <w:p w14:paraId="0091B70E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</w:p>
          <w:p w14:paraId="712851E6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pasar (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potensial</w:t>
            </w:r>
            <w:proofErr w:type="spellEnd"/>
          </w:p>
          <w:p w14:paraId="32DADF24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merugikan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pada</w:t>
            </w:r>
          </w:p>
          <w:p w14:paraId="11AF2D64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bunga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6D097B" w14:textId="77777777" w:rsidR="00250292" w:rsidRPr="00250292" w:rsidRDefault="00250292" w:rsidP="0025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komoditas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ekuitas</w:t>
            </w:r>
            <w:proofErr w:type="spellEnd"/>
            <w:r w:rsidRPr="002502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B1C45A1" w14:textId="77777777" w:rsidR="00250292" w:rsidRPr="00250292" w:rsidRDefault="00250292" w:rsidP="002502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29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Amran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r w:rsidRPr="0025029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0292">
        <w:rPr>
          <w:rFonts w:ascii="Times New Roman" w:hAnsi="Times New Roman" w:cs="Times New Roman"/>
          <w:sz w:val="24"/>
          <w:szCs w:val="24"/>
        </w:rPr>
        <w:t>, 2009</w:t>
      </w:r>
    </w:p>
    <w:p w14:paraId="3A1A1777" w14:textId="544F29BD" w:rsidR="00D76237" w:rsidRDefault="00250292" w:rsidP="002502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keseriusan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0292">
        <w:rPr>
          <w:rFonts w:ascii="Times New Roman" w:hAnsi="Times New Roman" w:cs="Times New Roman"/>
          <w:sz w:val="24"/>
          <w:szCs w:val="24"/>
        </w:rPr>
        <w:t>risiko.Pengungkapan</w:t>
      </w:r>
      <w:proofErr w:type="spellEnd"/>
      <w:proofErr w:type="gram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di Indonesia juga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250292">
        <w:rPr>
          <w:rFonts w:ascii="Times New Roman" w:hAnsi="Times New Roman" w:cs="Times New Roman"/>
          <w:sz w:val="24"/>
          <w:szCs w:val="24"/>
        </w:rPr>
        <w:t>laporkan,ini</w:t>
      </w:r>
      <w:proofErr w:type="spellEnd"/>
      <w:proofErr w:type="gram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lain PSAK No 50 (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2006)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BAPEPAM dan LK Nomor:Kep-134/BL/2006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9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50292">
        <w:rPr>
          <w:rFonts w:ascii="Times New Roman" w:hAnsi="Times New Roman" w:cs="Times New Roman"/>
          <w:sz w:val="24"/>
          <w:szCs w:val="24"/>
        </w:rPr>
        <w:t>.</w:t>
      </w:r>
    </w:p>
    <w:p w14:paraId="7C0129B3" w14:textId="09582DA4" w:rsidR="00250292" w:rsidRDefault="00250292" w:rsidP="0025029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DBA9CC" w14:textId="3847197C" w:rsidR="00250292" w:rsidRDefault="00250292" w:rsidP="00250292">
      <w:pPr>
        <w:pStyle w:val="ListParagraph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  <w:lang w:val="en-GB"/>
        </w:rPr>
        <w:t>Penelitian</w:t>
      </w:r>
      <w:proofErr w:type="spellEnd"/>
      <w:r w:rsidRPr="0025029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  <w:lang w:val="en-GB"/>
        </w:rPr>
        <w:t>Terdahulu</w:t>
      </w:r>
      <w:proofErr w:type="spellEnd"/>
      <w:r w:rsidRPr="0025029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250292">
        <w:rPr>
          <w:rFonts w:ascii="Times New Roman" w:hAnsi="Times New Roman" w:cs="Times New Roman"/>
          <w:b/>
          <w:bCs/>
          <w:sz w:val="24"/>
          <w:szCs w:val="24"/>
          <w:lang w:val="en-GB"/>
        </w:rPr>
        <w:t>Hipotesis</w:t>
      </w:r>
      <w:proofErr w:type="spellEnd"/>
    </w:p>
    <w:p w14:paraId="007BD488" w14:textId="6DE0E57A" w:rsidR="00250292" w:rsidRDefault="001D04F4" w:rsidP="001D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terdahulu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oleh I Putu Wahyu Saskara1 dan I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Gusti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Ayu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Nyoman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Budiasih2 (2017)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menemukan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pertama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D04F4"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lastRenderedPageBreak/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kedua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diterima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D05C4C" w14:textId="0DBDCF8C" w:rsidR="001D04F4" w:rsidRDefault="001D04F4" w:rsidP="001D04F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76041F" w14:textId="12D9683B" w:rsidR="001D04F4" w:rsidRPr="001D04F4" w:rsidRDefault="001D04F4" w:rsidP="001D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Perusahaan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cenderung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dibandingkan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kerugian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Perusahaan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informasi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kepercayaan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investor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kompensasi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Singhvi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Desai, 1971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Aljifri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Hussain,2007).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oleh Anisa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Prastiwi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(2012)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Ruwita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Harto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(2013)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Perusahaan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kerugian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cenderung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menutupi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hadapi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takut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terjadinya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penurunan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investasi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kepercayaan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investor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pengelola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Hal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dikarenakan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rendahnya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mengindikasikan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tingginya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dihadapi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(Barry dan Brown, 1986;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Prodham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Harris, 1989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Aljifri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Hussainey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, 2007).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Aljifri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Hussainey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(2007)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menemukan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hubungan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penjelaskan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C88E490" w14:textId="77777777" w:rsidR="001D04F4" w:rsidRPr="001D04F4" w:rsidRDefault="001D04F4" w:rsidP="001D04F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H1 =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</w:p>
    <w:p w14:paraId="45CFD978" w14:textId="0AB55736" w:rsidR="001D04F4" w:rsidRDefault="001D04F4" w:rsidP="001D04F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1ECAB7" w14:textId="77777777" w:rsidR="001D04F4" w:rsidRPr="001D04F4" w:rsidRDefault="001D04F4" w:rsidP="001D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oleh Anisa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Prastiwi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(2012)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Kumalasari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dkk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(2014)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Hasil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Oliveira et al. (2011)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Yogi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Chariri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(2014)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 Ketika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utang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bandingkan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struktur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modal,kreditur</w:t>
      </w:r>
      <w:proofErr w:type="spellEnd"/>
      <w:proofErr w:type="gram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memaksa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mengungkapkan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informasi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lanjut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Ahn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Lee, 2004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Amran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et al, 2009).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pengukur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besarnya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aktiva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dibiayai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teori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stakeholder,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mengungkap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menyediakan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penilaian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penjelasan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apa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Amran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et al, 2009).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hubungan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risiko,hal</w:t>
      </w:r>
      <w:proofErr w:type="spellEnd"/>
      <w:proofErr w:type="gram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Hassan (2009) yang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ukuran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debt to asset dan debt to equity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mewakili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leverage) dan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menemukan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hubungan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di UAE.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penjelasan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dirumuskan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hipotesis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0BF3739A" w14:textId="60F1067D" w:rsidR="001D04F4" w:rsidRDefault="001D04F4" w:rsidP="001D04F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H2 = Leverage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04F4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1D04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C8A298" w14:textId="4757DF30" w:rsidR="001D04F4" w:rsidRDefault="001D04F4" w:rsidP="001D04F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1A1EFD" w14:textId="66525939" w:rsidR="001D04F4" w:rsidRDefault="00605E7A" w:rsidP="001D04F4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04F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METODE PENELITIAN </w:t>
      </w:r>
    </w:p>
    <w:p w14:paraId="0931FC31" w14:textId="77777777" w:rsidR="00482A9A" w:rsidRDefault="00482A9A" w:rsidP="00482A9A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>Populasi</w:t>
      </w:r>
      <w:proofErr w:type="spellEnd"/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>Sampel</w:t>
      </w:r>
      <w:proofErr w:type="spellEnd"/>
    </w:p>
    <w:p w14:paraId="582A7FEA" w14:textId="5F7198B6" w:rsidR="001D04F4" w:rsidRDefault="00482A9A" w:rsidP="00482A9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simpulannya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r w:rsidRPr="00601D4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601D48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{"citationItems":[{"id":"ITEM-1","itemData":{"author":[{"dropping-particle":"","family":"Sugiyono","given":"","non-dropping-particle":"","parse-names":false,"suffix":""}],"id":"ITEM-1","issued":{"date-parts":[["2006"]]},"publisher":"Bandung:Alfabeta","title":"Metode Penelitian Kuantitatif, Kualitatif dan R &amp; D","type":"book"},"uris":["http://www.mendeley.com/documents/?uuid=a6907626-383f-43c3-8264-8bc9dfd34235"]}],"mendeley":{"formattedCitation":"(Sugiyono, 2006)","manualFormatting":"(Sugiyono, 2006)","plainTextFormattedCitation":"(Sugiyono, 2006)","previouslyFormattedCitation":"(Sugiyono, 2006)"},"properties":{"noteIndex":0},"schema":"https://github.com/citation-style-language/schema/raw/master/csl-citation.json"}</w:instrText>
      </w:r>
      <w:r w:rsidRPr="00601D48">
        <w:rPr>
          <w:rFonts w:ascii="Times New Roman" w:hAnsi="Times New Roman" w:cs="Times New Roman"/>
          <w:sz w:val="24"/>
          <w:szCs w:val="24"/>
        </w:rPr>
        <w:fldChar w:fldCharType="separate"/>
      </w:r>
      <w:r w:rsidRPr="00601D48">
        <w:rPr>
          <w:rFonts w:ascii="Times New Roman" w:hAnsi="Times New Roman" w:cs="Times New Roman"/>
          <w:noProof/>
          <w:sz w:val="24"/>
          <w:szCs w:val="24"/>
        </w:rPr>
        <w:t>(Sugiyono, 2006)</w:t>
      </w:r>
      <w:r w:rsidRPr="00601D48">
        <w:rPr>
          <w:rFonts w:ascii="Times New Roman" w:hAnsi="Times New Roman" w:cs="Times New Roman"/>
          <w:sz w:val="24"/>
          <w:szCs w:val="24"/>
        </w:rPr>
        <w:fldChar w:fldCharType="end"/>
      </w:r>
      <w:r w:rsidRPr="00601D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lastRenderedPageBreak/>
        <w:t>adalah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r w:rsidRPr="00601D48">
        <w:rPr>
          <w:rFonts w:ascii="Times New Roman" w:hAnsi="Times New Roman" w:cs="Times New Roman"/>
          <w:bCs/>
          <w:sz w:val="24"/>
          <w:szCs w:val="24"/>
          <w:lang w:val="zh-CN"/>
        </w:rPr>
        <w:t>Sektor Industri Dasar Dan Kimia</w:t>
      </w:r>
      <w:r w:rsidRPr="00601D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2018-2019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r w:rsidRPr="00601D48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>.</w:t>
      </w:r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29A5F349" w14:textId="4740875B" w:rsidR="00482A9A" w:rsidRPr="00482A9A" w:rsidRDefault="00482A9A" w:rsidP="00482A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3.2 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>Jenis</w:t>
      </w:r>
      <w:proofErr w:type="spellEnd"/>
      <w:proofErr w:type="gramEnd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Data dan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>Sumber</w:t>
      </w:r>
      <w:proofErr w:type="spellEnd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Data</w:t>
      </w:r>
    </w:p>
    <w:p w14:paraId="5E731208" w14:textId="77777777" w:rsidR="00482A9A" w:rsidRPr="00482A9A" w:rsidRDefault="00482A9A" w:rsidP="00482A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A9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r w:rsidRPr="00482A9A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482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2018-2019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7" w:history="1">
        <w:r w:rsidRPr="00482A9A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  <w:r w:rsidRPr="00482A9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7F87A6ED" w14:textId="73ECD0FA" w:rsidR="00482A9A" w:rsidRPr="00482A9A" w:rsidRDefault="00482A9A" w:rsidP="00482A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3.3 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>Metode</w:t>
      </w:r>
      <w:proofErr w:type="spellEnd"/>
      <w:proofErr w:type="gramEnd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>Pengumpulan</w:t>
      </w:r>
      <w:proofErr w:type="spellEnd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Data </w:t>
      </w:r>
    </w:p>
    <w:p w14:paraId="121BD321" w14:textId="77777777" w:rsidR="00482A9A" w:rsidRPr="00482A9A" w:rsidRDefault="00482A9A" w:rsidP="00482A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2018-2019, dan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program SPSS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r w:rsidRPr="00482A9A">
        <w:rPr>
          <w:rFonts w:ascii="Times New Roman" w:hAnsi="Times New Roman" w:cs="Times New Roman"/>
          <w:i/>
          <w:sz w:val="24"/>
          <w:szCs w:val="24"/>
        </w:rPr>
        <w:t xml:space="preserve">Return </w:t>
      </w:r>
      <w:proofErr w:type="gramStart"/>
      <w:r w:rsidRPr="00482A9A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482A9A">
        <w:rPr>
          <w:rFonts w:ascii="Times New Roman" w:hAnsi="Times New Roman" w:cs="Times New Roman"/>
          <w:i/>
          <w:sz w:val="24"/>
          <w:szCs w:val="24"/>
        </w:rPr>
        <w:t xml:space="preserve"> Asset, Debt to Equity Ratio</w:t>
      </w:r>
      <w:r w:rsidRPr="00482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oleh Bursa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2018-2019.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publikasikan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i/>
          <w:sz w:val="24"/>
          <w:szCs w:val="24"/>
        </w:rPr>
        <w:t>literatur</w:t>
      </w:r>
      <w:proofErr w:type="spellEnd"/>
      <w:r w:rsidRPr="00482A9A">
        <w:rPr>
          <w:rFonts w:ascii="Times New Roman" w:hAnsi="Times New Roman" w:cs="Times New Roman"/>
          <w:i/>
          <w:sz w:val="24"/>
          <w:szCs w:val="24"/>
        </w:rPr>
        <w:t xml:space="preserve"> review</w:t>
      </w:r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>.</w:t>
      </w:r>
    </w:p>
    <w:p w14:paraId="0FAEBD2A" w14:textId="404EDBBA" w:rsidR="00482A9A" w:rsidRDefault="00482A9A" w:rsidP="00482A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3.4 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>Definisi</w:t>
      </w:r>
      <w:proofErr w:type="spellEnd"/>
      <w:proofErr w:type="gramEnd"/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GB"/>
        </w:rPr>
        <w:t>Operasional</w:t>
      </w:r>
      <w:proofErr w:type="spellEnd"/>
    </w:p>
    <w:p w14:paraId="2B2CEC54" w14:textId="77777777" w:rsidR="00482A9A" w:rsidRPr="00482A9A" w:rsidRDefault="00482A9A" w:rsidP="00482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82A9A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V</w:t>
      </w:r>
      <w:r w:rsidRPr="00482A9A">
        <w:rPr>
          <w:rFonts w:ascii="Times New Roman" w:hAnsi="Times New Roman" w:cs="Times New Roman"/>
          <w:i/>
          <w:iCs/>
          <w:sz w:val="24"/>
          <w:szCs w:val="24"/>
          <w:lang w:val="en-ID"/>
        </w:rPr>
        <w:t>ariable Dependent</w:t>
      </w:r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Terikat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75730D2E" w14:textId="1B4087E4" w:rsidR="00482A9A" w:rsidRPr="00482A9A" w:rsidRDefault="00482A9A" w:rsidP="00482A9A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dependen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dependen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482A9A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Risk Management </w:t>
      </w:r>
      <w:proofErr w:type="spellStart"/>
      <w:r w:rsidRPr="00482A9A">
        <w:rPr>
          <w:rFonts w:ascii="Times New Roman" w:hAnsi="Times New Roman" w:cs="Times New Roman"/>
          <w:i/>
          <w:iCs/>
          <w:sz w:val="24"/>
          <w:szCs w:val="24"/>
          <w:lang w:val="en-ID"/>
        </w:rPr>
        <w:t>Dislosure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strategi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dikelola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holistik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terfragmentasi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(Ahmed dan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Manab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, 2016).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diukur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Rustiarini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>, 2012</w:t>
      </w:r>
      <w:proofErr w:type="gramStart"/>
      <w:r w:rsidRPr="00482A9A">
        <w:rPr>
          <w:rFonts w:ascii="Times New Roman" w:hAnsi="Times New Roman" w:cs="Times New Roman"/>
          <w:sz w:val="24"/>
          <w:szCs w:val="24"/>
          <w:lang w:val="en-ID"/>
        </w:rPr>
        <w:t>) :</w:t>
      </w:r>
      <w:proofErr w:type="gramEnd"/>
    </w:p>
    <w:tbl>
      <w:tblPr>
        <w:tblW w:w="16972" w:type="dxa"/>
        <w:tblInd w:w="720" w:type="dxa"/>
        <w:tblLook w:val="04A0" w:firstRow="1" w:lastRow="0" w:firstColumn="1" w:lastColumn="0" w:noHBand="0" w:noVBand="1"/>
      </w:tblPr>
      <w:tblGrid>
        <w:gridCol w:w="8486"/>
        <w:gridCol w:w="8486"/>
      </w:tblGrid>
      <w:tr w:rsidR="00482A9A" w:rsidRPr="00482A9A" w14:paraId="417A7CF5" w14:textId="77777777" w:rsidTr="00482A9A">
        <w:trPr>
          <w:trHeight w:val="1096"/>
        </w:trPr>
        <w:tc>
          <w:tcPr>
            <w:tcW w:w="8486" w:type="dxa"/>
          </w:tcPr>
          <w:p w14:paraId="5E79A4A7" w14:textId="530F297B" w:rsidR="00482A9A" w:rsidRPr="00482A9A" w:rsidRDefault="00482A9A" w:rsidP="00482A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Risk Management Disclosure=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total item yang diuangkapkan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maksimal item pengungkapan </m:t>
                    </m:r>
                  </m:den>
                </m:f>
              </m:oMath>
            </m:oMathPara>
          </w:p>
        </w:tc>
        <w:tc>
          <w:tcPr>
            <w:tcW w:w="8486" w:type="dxa"/>
          </w:tcPr>
          <w:p w14:paraId="59CDA687" w14:textId="3C247A6E" w:rsidR="00482A9A" w:rsidRPr="00482A9A" w:rsidRDefault="00482A9A" w:rsidP="0048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Risk Management Disclosure=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total item yang diuangkapkan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maksimal item pengungkapan </m:t>
                    </m:r>
                  </m:den>
                </m:f>
              </m:oMath>
            </m:oMathPara>
          </w:p>
        </w:tc>
      </w:tr>
    </w:tbl>
    <w:p w14:paraId="13189CC5" w14:textId="77777777" w:rsidR="00482A9A" w:rsidRPr="00482A9A" w:rsidRDefault="00482A9A" w:rsidP="00482A9A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242FC45" w14:textId="77777777" w:rsidR="00482A9A" w:rsidRPr="00482A9A" w:rsidRDefault="00482A9A" w:rsidP="00482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82A9A">
        <w:rPr>
          <w:rFonts w:ascii="Times New Roman" w:hAnsi="Times New Roman" w:cs="Times New Roman"/>
          <w:i/>
          <w:iCs/>
          <w:sz w:val="24"/>
          <w:szCs w:val="24"/>
          <w:lang w:val="en-ID"/>
        </w:rPr>
        <w:t>Variable Independent</w:t>
      </w:r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4ED4C094" w14:textId="77777777" w:rsidR="00482A9A" w:rsidRPr="00482A9A" w:rsidRDefault="00482A9A" w:rsidP="00482A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A9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A9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82A9A">
        <w:rPr>
          <w:rFonts w:ascii="Times New Roman" w:hAnsi="Times New Roman" w:cs="Times New Roman"/>
          <w:sz w:val="24"/>
          <w:szCs w:val="24"/>
        </w:rPr>
        <w:t xml:space="preserve"> leverage.  </w:t>
      </w:r>
    </w:p>
    <w:p w14:paraId="52ECBB9E" w14:textId="77777777" w:rsidR="00482A9A" w:rsidRPr="00482A9A" w:rsidRDefault="00482A9A" w:rsidP="00482A9A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>Profitabilitas</w:t>
      </w:r>
      <w:proofErr w:type="spellEnd"/>
      <w:r w:rsidRPr="00482A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14:paraId="5EE66BAC" w14:textId="77777777" w:rsidR="00482A9A" w:rsidRPr="00482A9A" w:rsidRDefault="00482A9A" w:rsidP="00482A9A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Rasio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profitabilitas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keterkaitan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keberhasilan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diukur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didapat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Rasio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profitabilitas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pengukur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mengelola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kekayaan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di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lakukan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lastRenderedPageBreak/>
        <w:t>Penelitian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Windi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, 2012)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profit margin dan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rentabilitas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mendorong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rinci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Rasio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profitabilitas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pihak-pihak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berkepentingan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laba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Mamduh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(2016)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mengukur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profitabilitas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rasio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ROA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>:</w:t>
      </w:r>
    </w:p>
    <w:tbl>
      <w:tblPr>
        <w:tblStyle w:val="TableGrid"/>
        <w:tblW w:w="0" w:type="auto"/>
        <w:tblInd w:w="1786" w:type="dxa"/>
        <w:tblLook w:val="04A0" w:firstRow="1" w:lastRow="0" w:firstColumn="1" w:lastColumn="0" w:noHBand="0" w:noVBand="1"/>
      </w:tblPr>
      <w:tblGrid>
        <w:gridCol w:w="6141"/>
      </w:tblGrid>
      <w:tr w:rsidR="00482A9A" w:rsidRPr="00482A9A" w14:paraId="3C4C0634" w14:textId="77777777" w:rsidTr="0054134F">
        <w:trPr>
          <w:trHeight w:val="889"/>
        </w:trPr>
        <w:tc>
          <w:tcPr>
            <w:tcW w:w="6154" w:type="dxa"/>
          </w:tcPr>
          <w:p w14:paraId="48BD8611" w14:textId="7E2FC600" w:rsidR="00482A9A" w:rsidRPr="00482A9A" w:rsidRDefault="00482A9A" w:rsidP="0048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ROA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Laba Bersih Setelah Pajak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Total Aset 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x 100% </m:t>
                </m:r>
              </m:oMath>
            </m:oMathPara>
          </w:p>
          <w:p w14:paraId="29CD1930" w14:textId="77777777" w:rsidR="00482A9A" w:rsidRPr="00482A9A" w:rsidRDefault="00482A9A" w:rsidP="0048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6C278" w14:textId="77777777" w:rsidR="00482A9A" w:rsidRPr="00482A9A" w:rsidRDefault="00482A9A" w:rsidP="00482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F5DAB" w14:textId="77777777" w:rsidR="00482A9A" w:rsidRPr="00482A9A" w:rsidRDefault="00482A9A" w:rsidP="00482A9A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482A9A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 xml:space="preserve">Leverage </w:t>
      </w:r>
    </w:p>
    <w:p w14:paraId="6FA94E6C" w14:textId="77777777" w:rsidR="00482A9A" w:rsidRPr="00482A9A" w:rsidRDefault="00482A9A" w:rsidP="00482A9A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Leverage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pinjaman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sejumlah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uang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membiayai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aset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uang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pinjaman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kreditur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para investor. Tingkat leverage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keampuan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menanggung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utang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Windi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, 2012).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Mamduh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(2016) leverage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diukur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rasio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82A9A">
        <w:rPr>
          <w:rFonts w:ascii="Times New Roman" w:hAnsi="Times New Roman" w:cs="Times New Roman"/>
          <w:i/>
          <w:iCs/>
          <w:sz w:val="24"/>
          <w:szCs w:val="24"/>
          <w:lang w:val="en-ID"/>
        </w:rPr>
        <w:t>Debt to Equity Ratio</w:t>
      </w:r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(DER), DER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perbandingan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total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ekuitas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dan total utang.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Rasio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gunakan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ekuitas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dibandingan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utang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. Adapun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2A9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82A9A">
        <w:rPr>
          <w:rFonts w:ascii="Times New Roman" w:hAnsi="Times New Roman" w:cs="Times New Roman"/>
          <w:i/>
          <w:iCs/>
          <w:sz w:val="24"/>
          <w:szCs w:val="24"/>
          <w:lang w:val="en-ID"/>
        </w:rPr>
        <w:t>Debt to Equity Ratio</w:t>
      </w:r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482A9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482A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6095"/>
      </w:tblGrid>
      <w:tr w:rsidR="00482A9A" w:rsidRPr="00482A9A" w14:paraId="23C9075F" w14:textId="77777777" w:rsidTr="0054134F">
        <w:trPr>
          <w:trHeight w:val="992"/>
        </w:trPr>
        <w:tc>
          <w:tcPr>
            <w:tcW w:w="6095" w:type="dxa"/>
          </w:tcPr>
          <w:p w14:paraId="4D327540" w14:textId="0A4F33A9" w:rsidR="00482A9A" w:rsidRPr="00482A9A" w:rsidRDefault="00482A9A" w:rsidP="0048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Debt to equity ratio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total utang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total ekuitas </m:t>
                    </m:r>
                  </m:den>
                </m:f>
              </m:oMath>
            </m:oMathPara>
          </w:p>
        </w:tc>
      </w:tr>
    </w:tbl>
    <w:p w14:paraId="2C5054ED" w14:textId="31204E14" w:rsidR="00482A9A" w:rsidRPr="002F2121" w:rsidRDefault="002F2121" w:rsidP="002F2121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2F2121">
        <w:rPr>
          <w:rFonts w:ascii="Times New Roman" w:hAnsi="Times New Roman" w:cs="Times New Roman"/>
          <w:b/>
          <w:bCs/>
          <w:sz w:val="24"/>
          <w:szCs w:val="24"/>
          <w:lang w:val="en-GB"/>
        </w:rPr>
        <w:t>Metode</w:t>
      </w:r>
      <w:proofErr w:type="spellEnd"/>
      <w:r w:rsidRPr="002F21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F2121">
        <w:rPr>
          <w:rFonts w:ascii="Times New Roman" w:hAnsi="Times New Roman" w:cs="Times New Roman"/>
          <w:b/>
          <w:bCs/>
          <w:sz w:val="24"/>
          <w:szCs w:val="24"/>
          <w:lang w:val="en-GB"/>
        </w:rPr>
        <w:t>Analisis</w:t>
      </w:r>
      <w:proofErr w:type="spellEnd"/>
      <w:r w:rsidRPr="002F21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Data </w:t>
      </w:r>
    </w:p>
    <w:p w14:paraId="68ED25DF" w14:textId="47EFFE14" w:rsidR="002F2121" w:rsidRPr="002F2121" w:rsidRDefault="002F2121" w:rsidP="002F2121">
      <w:pPr>
        <w:pStyle w:val="ListParagraph"/>
        <w:numPr>
          <w:ilvl w:val="0"/>
          <w:numId w:val="7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2F2121"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2F2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121">
        <w:rPr>
          <w:rFonts w:ascii="Times New Roman" w:eastAsia="Times New Roman" w:hAnsi="Times New Roman" w:cs="Times New Roman"/>
          <w:b/>
          <w:bCs/>
          <w:sz w:val="24"/>
          <w:szCs w:val="24"/>
        </w:rPr>
        <w:t>Statistik</w:t>
      </w:r>
      <w:proofErr w:type="spellEnd"/>
      <w:r w:rsidRPr="002F2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121">
        <w:rPr>
          <w:rFonts w:ascii="Times New Roman" w:eastAsia="Times New Roman" w:hAnsi="Times New Roman" w:cs="Times New Roman"/>
          <w:b/>
          <w:bCs/>
          <w:sz w:val="24"/>
          <w:szCs w:val="24"/>
        </w:rPr>
        <w:t>Deskriptif</w:t>
      </w:r>
      <w:proofErr w:type="spellEnd"/>
    </w:p>
    <w:p w14:paraId="683341E6" w14:textId="65337A8F" w:rsidR="002F2121" w:rsidRDefault="002F2121" w:rsidP="002F21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statistika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gambaran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mean,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deviasi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minimun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maksimum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FF5935" w14:textId="77777777" w:rsidR="002F2121" w:rsidRPr="002F2121" w:rsidRDefault="002F2121" w:rsidP="002F21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2121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2F2121"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 w:rsidRPr="002F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  <w:r w:rsidRPr="002F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F1B67D" w14:textId="171313B4" w:rsidR="002F2121" w:rsidRDefault="002F2121" w:rsidP="002F2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2121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2F2121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2F2121">
        <w:rPr>
          <w:rFonts w:ascii="Times New Roman" w:hAnsi="Times New Roman" w:cs="Times New Roman"/>
          <w:sz w:val="24"/>
          <w:szCs w:val="24"/>
        </w:rPr>
        <w:t>heteroskidistisitas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00B6E" w14:textId="47239FA1" w:rsidR="002F2121" w:rsidRPr="00601D48" w:rsidRDefault="002F2121" w:rsidP="00605E7A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01D48">
        <w:rPr>
          <w:rFonts w:ascii="Times New Roman" w:eastAsia="Calibri" w:hAnsi="Times New Roman" w:cs="Times New Roman"/>
          <w:b/>
          <w:bCs/>
          <w:sz w:val="24"/>
          <w:szCs w:val="24"/>
        </w:rPr>
        <w:t>Analisis</w:t>
      </w:r>
      <w:proofErr w:type="spellEnd"/>
      <w:r w:rsidRPr="00601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b/>
          <w:bCs/>
          <w:sz w:val="24"/>
          <w:szCs w:val="24"/>
        </w:rPr>
        <w:t>Regeresi</w:t>
      </w:r>
      <w:proofErr w:type="spellEnd"/>
      <w:r w:rsidRPr="00601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Linier </w:t>
      </w:r>
      <w:proofErr w:type="spellStart"/>
      <w:r w:rsidRPr="00601D48">
        <w:rPr>
          <w:rFonts w:ascii="Times New Roman" w:eastAsia="Calibri" w:hAnsi="Times New Roman" w:cs="Times New Roman"/>
          <w:b/>
          <w:bCs/>
          <w:sz w:val="24"/>
          <w:szCs w:val="24"/>
        </w:rPr>
        <w:t>Berganda</w:t>
      </w:r>
      <w:proofErr w:type="spellEnd"/>
      <w:r w:rsidRPr="00601D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935F4A" w14:textId="77777777" w:rsidR="002F2121" w:rsidRPr="00605E7A" w:rsidRDefault="002F2121" w:rsidP="00605E7A">
      <w:pPr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ketergantungan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terikat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(Y)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bebas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, model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berganda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5E7A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605E7A">
        <w:rPr>
          <w:rFonts w:ascii="Times New Roman" w:eastAsia="Calibri" w:hAnsi="Times New Roman" w:cs="Times New Roman"/>
          <w:sz w:val="24"/>
          <w:szCs w:val="24"/>
        </w:rPr>
        <w:t xml:space="preserve"> :1</w:t>
      </w:r>
    </w:p>
    <w:p w14:paraId="35BB7C1D" w14:textId="77777777" w:rsidR="002F2121" w:rsidRPr="00601D48" w:rsidRDefault="002F2121" w:rsidP="00605E7A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D48">
        <w:rPr>
          <w:rFonts w:ascii="Times New Roman" w:eastAsia="Calibri" w:hAnsi="Times New Roman" w:cs="Times New Roman"/>
          <w:sz w:val="24"/>
          <w:szCs w:val="24"/>
        </w:rPr>
        <w:t>RMD  =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+ b1PRO + b2LEV + e</w:t>
      </w:r>
    </w:p>
    <w:p w14:paraId="74954364" w14:textId="77777777" w:rsidR="002F2121" w:rsidRPr="00601D48" w:rsidRDefault="002F2121" w:rsidP="00605E7A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Dimana </w:t>
      </w:r>
      <w:r w:rsidRPr="00601D48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1D4751E2" w14:textId="77777777" w:rsidR="002F2121" w:rsidRPr="00601D48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48">
        <w:rPr>
          <w:rFonts w:ascii="Times New Roman" w:eastAsia="Calibri" w:hAnsi="Times New Roman" w:cs="Times New Roman"/>
          <w:sz w:val="24"/>
          <w:szCs w:val="24"/>
        </w:rPr>
        <w:t>RMD</w:t>
      </w:r>
      <w:r w:rsidRPr="00601D4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01D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Risk Management Disclosure</w:t>
      </w:r>
    </w:p>
    <w:p w14:paraId="541D1CFF" w14:textId="77777777" w:rsidR="002F2121" w:rsidRPr="00601D48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601D48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konstanta</w:t>
      </w:r>
      <w:proofErr w:type="spellEnd"/>
    </w:p>
    <w:p w14:paraId="7BEE50EE" w14:textId="77777777" w:rsidR="002F2121" w:rsidRPr="00601D48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b1, b2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koefisien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regresi</w:t>
      </w:r>
      <w:proofErr w:type="spellEnd"/>
    </w:p>
    <w:p w14:paraId="00A3A2B1" w14:textId="77777777" w:rsidR="002F2121" w:rsidRPr="00601D48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48">
        <w:rPr>
          <w:rFonts w:ascii="Times New Roman" w:eastAsia="Calibri" w:hAnsi="Times New Roman" w:cs="Times New Roman"/>
          <w:sz w:val="24"/>
          <w:szCs w:val="24"/>
        </w:rPr>
        <w:t>PRO</w:t>
      </w:r>
      <w:r w:rsidRPr="00601D48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Profitabilitas</w:t>
      </w:r>
      <w:proofErr w:type="spellEnd"/>
    </w:p>
    <w:p w14:paraId="20A506E4" w14:textId="77777777" w:rsidR="002F2121" w:rsidRPr="00601D48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LEV </w:t>
      </w:r>
      <w:r w:rsidRPr="00601D48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Pr="00601D48">
        <w:rPr>
          <w:rFonts w:ascii="Times New Roman" w:eastAsia="Calibri" w:hAnsi="Times New Roman" w:cs="Times New Roman"/>
          <w:i/>
          <w:iCs/>
          <w:sz w:val="24"/>
          <w:szCs w:val="24"/>
        </w:rPr>
        <w:t>Leverage</w:t>
      </w:r>
    </w:p>
    <w:p w14:paraId="76062135" w14:textId="77777777" w:rsidR="002F2121" w:rsidRPr="00601D48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601D48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601D48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601D48">
        <w:rPr>
          <w:rFonts w:ascii="Times New Roman" w:eastAsia="Calibri" w:hAnsi="Times New Roman" w:cs="Times New Roman"/>
          <w:sz w:val="24"/>
          <w:szCs w:val="24"/>
        </w:rPr>
        <w:t xml:space="preserve"> error</w:t>
      </w:r>
      <w:bookmarkStart w:id="0" w:name="_Toc44937258"/>
    </w:p>
    <w:p w14:paraId="6434E56D" w14:textId="12401502" w:rsidR="002F2121" w:rsidRDefault="002F2121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2A147" w14:textId="77777777" w:rsidR="00605E7A" w:rsidRPr="00601D48" w:rsidRDefault="00605E7A" w:rsidP="00605E7A">
      <w:pPr>
        <w:pStyle w:val="ListParagraph"/>
        <w:tabs>
          <w:tab w:val="left" w:pos="720"/>
          <w:tab w:val="left" w:pos="269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26FDF" w14:textId="0FA346C8" w:rsidR="002F2121" w:rsidRPr="00605E7A" w:rsidRDefault="002F2121" w:rsidP="00605E7A">
      <w:pPr>
        <w:pStyle w:val="ListParagraph"/>
        <w:numPr>
          <w:ilvl w:val="0"/>
          <w:numId w:val="7"/>
        </w:numPr>
        <w:tabs>
          <w:tab w:val="left" w:pos="720"/>
          <w:tab w:val="left" w:pos="2694"/>
        </w:tabs>
        <w:spacing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5E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605E7A">
        <w:rPr>
          <w:rFonts w:ascii="Times New Roman" w:hAnsi="Times New Roman" w:cs="Times New Roman"/>
          <w:b/>
          <w:bCs/>
          <w:sz w:val="24"/>
          <w:szCs w:val="24"/>
        </w:rPr>
        <w:t>Parsial</w:t>
      </w:r>
      <w:proofErr w:type="spellEnd"/>
      <w:r w:rsidRPr="00605E7A">
        <w:rPr>
          <w:rFonts w:ascii="Times New Roman" w:hAnsi="Times New Roman" w:cs="Times New Roman"/>
          <w:b/>
          <w:bCs/>
          <w:sz w:val="24"/>
          <w:szCs w:val="24"/>
        </w:rPr>
        <w:t xml:space="preserve"> (Uji t)</w:t>
      </w:r>
      <w:bookmarkEnd w:id="0"/>
    </w:p>
    <w:p w14:paraId="619A9FB7" w14:textId="77777777" w:rsidR="002F2121" w:rsidRPr="00601D48" w:rsidRDefault="002F2121" w:rsidP="00605E7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>:</w:t>
      </w:r>
    </w:p>
    <w:p w14:paraId="03EE2A4B" w14:textId="77777777" w:rsidR="002F2121" w:rsidRPr="00601D48" w:rsidRDefault="002F2121" w:rsidP="00605E7A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1D48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&gt; 0,05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H</w:t>
      </w:r>
      <w:r w:rsidRPr="00601D4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dan H</w:t>
      </w:r>
      <w:r w:rsidRPr="00601D4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>.</w:t>
      </w:r>
    </w:p>
    <w:p w14:paraId="62D9278E" w14:textId="77777777" w:rsidR="002F2121" w:rsidRPr="00601D48" w:rsidRDefault="002F2121" w:rsidP="00605E7A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1D48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&lt; 0,05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H</w:t>
      </w:r>
      <w:r w:rsidRPr="00601D4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 xml:space="preserve"> dan H</w:t>
      </w:r>
      <w:r w:rsidRPr="00601D4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60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D4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01D48">
        <w:rPr>
          <w:rFonts w:ascii="Times New Roman" w:hAnsi="Times New Roman" w:cs="Times New Roman"/>
          <w:sz w:val="24"/>
          <w:szCs w:val="24"/>
        </w:rPr>
        <w:t>.</w:t>
      </w:r>
    </w:p>
    <w:p w14:paraId="51E7AC5E" w14:textId="194775BD" w:rsidR="002F2121" w:rsidRPr="00605E7A" w:rsidRDefault="002F2121" w:rsidP="00605E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57C8FAD" w14:textId="07A02C06" w:rsidR="00605E7A" w:rsidRPr="00605E7A" w:rsidRDefault="00605E7A" w:rsidP="00605E7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5E7A">
        <w:rPr>
          <w:rFonts w:ascii="Times New Roman" w:hAnsi="Times New Roman" w:cs="Times New Roman"/>
          <w:b/>
          <w:bCs/>
          <w:sz w:val="24"/>
          <w:szCs w:val="24"/>
          <w:lang w:val="en-GB"/>
        </w:rPr>
        <w:t>HASIL PENELITIAN DAN PEMBAHASAN</w:t>
      </w:r>
    </w:p>
    <w:p w14:paraId="0B4CF577" w14:textId="77777777" w:rsidR="00C45E2D" w:rsidRPr="00C45E2D" w:rsidRDefault="00605E7A" w:rsidP="00C45E2D">
      <w:pPr>
        <w:pStyle w:val="ListParagraph"/>
        <w:numPr>
          <w:ilvl w:val="1"/>
          <w:numId w:val="1"/>
        </w:numPr>
        <w:spacing w:after="20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E2D">
        <w:rPr>
          <w:rFonts w:ascii="Times New Roman" w:eastAsiaTheme="majorEastAsia" w:hAnsi="Times New Roman" w:cs="Times New Roman"/>
          <w:b/>
          <w:bCs/>
          <w:sz w:val="24"/>
          <w:szCs w:val="24"/>
        </w:rPr>
        <w:t>Analisis</w:t>
      </w:r>
      <w:proofErr w:type="spellEnd"/>
      <w:r w:rsidRPr="00C45E2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Data</w:t>
      </w:r>
      <w:bookmarkStart w:id="1" w:name="_Toc44937263"/>
    </w:p>
    <w:p w14:paraId="5DC78889" w14:textId="6EF2A056" w:rsidR="00605E7A" w:rsidRPr="00C45E2D" w:rsidRDefault="00605E7A" w:rsidP="00C45E2D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45E2D"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  <w:t>Analis</w:t>
      </w:r>
      <w:r w:rsidRPr="00C45E2D">
        <w:rPr>
          <w:rFonts w:ascii="Times New Roman" w:eastAsiaTheme="majorEastAsia" w:hAnsi="Times New Roman" w:cs="Times New Roman"/>
          <w:b/>
          <w:bCs/>
          <w:sz w:val="24"/>
          <w:szCs w:val="24"/>
        </w:rPr>
        <w:t>is</w:t>
      </w:r>
      <w:r w:rsidRPr="00C45E2D"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  <w:t xml:space="preserve"> Statistik Deskriptif</w:t>
      </w:r>
      <w:bookmarkEnd w:id="1"/>
    </w:p>
    <w:p w14:paraId="4ACDDEF6" w14:textId="77777777" w:rsidR="00605E7A" w:rsidRPr="00430BAE" w:rsidRDefault="00605E7A" w:rsidP="00C45E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30BAE">
        <w:rPr>
          <w:rFonts w:ascii="Times New Roman" w:hAnsi="Times New Roman" w:cs="Times New Roman"/>
          <w:sz w:val="24"/>
          <w:szCs w:val="24"/>
          <w:lang w:val="id-ID"/>
        </w:rPr>
        <w:t>Tujuan dari uji analisis statistik deskriptif ialah untuk menggambarkan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sz w:val="24"/>
          <w:szCs w:val="24"/>
          <w:lang w:val="id-ID"/>
        </w:rPr>
        <w:t>variabel penelitian secara umum yang dilihat dari rata-rata, standar deviasi,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  <w:lang w:val="id-ID"/>
        </w:rPr>
        <w:t>variance</w:t>
      </w:r>
      <w:r w:rsidRPr="00430BAE">
        <w:rPr>
          <w:rFonts w:ascii="Times New Roman" w:hAnsi="Times New Roman" w:cs="Times New Roman"/>
          <w:sz w:val="24"/>
          <w:szCs w:val="24"/>
          <w:lang w:val="id-ID"/>
        </w:rPr>
        <w:t>, maksimal dan minimal agar pembaca dapat dengan mudah memahami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sz w:val="24"/>
          <w:szCs w:val="24"/>
          <w:lang w:val="id-ID"/>
        </w:rPr>
        <w:t>variabel penelitian tersebut. Berikut ini hasil dari analisis statistik deskriptif</w:t>
      </w:r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0BAE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56EF727C" w14:textId="77777777" w:rsidR="00605E7A" w:rsidRPr="00430BAE" w:rsidRDefault="00605E7A" w:rsidP="00C45E2D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</w:pPr>
      <w:bookmarkStart w:id="2" w:name="_Toc44937346"/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Tabel 4. </w:t>
      </w:r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Tabel_4. \* ARABIC </w:instrText>
      </w:r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2</w:t>
      </w:r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br w:type="textWrapping" w:clear="all"/>
        <w:t xml:space="preserve">Hasil </w:t>
      </w:r>
      <w:proofErr w:type="spellStart"/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Analisis</w:t>
      </w:r>
      <w:proofErr w:type="spellEnd"/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Statistik</w:t>
      </w:r>
      <w:proofErr w:type="spellEnd"/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0BA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Deskriptif</w:t>
      </w:r>
      <w:bookmarkEnd w:id="2"/>
      <w:proofErr w:type="spellEnd"/>
    </w:p>
    <w:p w14:paraId="3B07E733" w14:textId="77777777" w:rsidR="00605E7A" w:rsidRPr="00430BAE" w:rsidRDefault="00605E7A" w:rsidP="00C45E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5"/>
        <w:gridCol w:w="1076"/>
        <w:gridCol w:w="1000"/>
        <w:gridCol w:w="1410"/>
      </w:tblGrid>
      <w:tr w:rsidR="00605E7A" w:rsidRPr="00430BAE" w14:paraId="01036F3A" w14:textId="77777777" w:rsidTr="0054134F">
        <w:trPr>
          <w:cantSplit/>
        </w:trPr>
        <w:tc>
          <w:tcPr>
            <w:tcW w:w="7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D5570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605E7A" w:rsidRPr="00430BAE" w14:paraId="6E7A2124" w14:textId="77777777" w:rsidTr="0054134F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CEA6C2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1E06480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87C69D3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7F4B000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110BC81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1C65CC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605E7A" w:rsidRPr="00430BAE" w14:paraId="799DE3D8" w14:textId="77777777" w:rsidTr="0054134F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660B5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C8D8B2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2DEF71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47A688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CC7924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5.1426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50035D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4.65320</w:t>
            </w:r>
          </w:p>
        </w:tc>
      </w:tr>
      <w:tr w:rsidR="00605E7A" w:rsidRPr="00430BAE" w14:paraId="603D4921" w14:textId="77777777" w:rsidTr="0054134F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3AC63D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D3D3E0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3F751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3A814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544.26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B3F64F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61.6464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FD15E2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94.71279</w:t>
            </w:r>
          </w:p>
        </w:tc>
      </w:tr>
      <w:tr w:rsidR="00605E7A" w:rsidRPr="00430BAE" w14:paraId="60FF518C" w14:textId="77777777" w:rsidTr="0054134F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2B6283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6F082A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992587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15F99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D22DB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.1819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2F2731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.10072</w:t>
            </w:r>
          </w:p>
        </w:tc>
      </w:tr>
      <w:tr w:rsidR="00605E7A" w:rsidRPr="00430BAE" w14:paraId="4D6975DA" w14:textId="77777777" w:rsidTr="0054134F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E86464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6025D3" w14:textId="77777777" w:rsidR="00605E7A" w:rsidRPr="00430BAE" w:rsidRDefault="00605E7A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E97CCCB" w14:textId="77777777" w:rsidR="00605E7A" w:rsidRPr="00430BAE" w:rsidRDefault="00605E7A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09869FB" w14:textId="77777777" w:rsidR="00605E7A" w:rsidRPr="00430BAE" w:rsidRDefault="00605E7A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2267AAD" w14:textId="77777777" w:rsidR="00605E7A" w:rsidRPr="00430BAE" w:rsidRDefault="00605E7A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D3D67" w14:textId="77777777" w:rsidR="00605E7A" w:rsidRPr="00430BAE" w:rsidRDefault="00605E7A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B1970" w14:textId="77777777" w:rsidR="00605E7A" w:rsidRPr="00430BAE" w:rsidRDefault="00605E7A" w:rsidP="00605E7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0A702DEF" w14:textId="4551E802" w:rsidR="00C45E2D" w:rsidRDefault="00605E7A" w:rsidP="00C45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BA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Return </w:t>
      </w:r>
      <w:proofErr w:type="gramStart"/>
      <w:r w:rsidRPr="00430BAE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430BAE">
        <w:rPr>
          <w:rFonts w:ascii="Times New Roman" w:hAnsi="Times New Roman" w:cs="Times New Roman"/>
          <w:i/>
          <w:sz w:val="24"/>
          <w:szCs w:val="24"/>
        </w:rPr>
        <w:t xml:space="preserve"> Asset</w:t>
      </w:r>
      <w:r w:rsidRPr="00430BAE">
        <w:rPr>
          <w:rFonts w:ascii="Times New Roman" w:hAnsi="Times New Roman" w:cs="Times New Roman"/>
          <w:sz w:val="24"/>
          <w:szCs w:val="24"/>
        </w:rPr>
        <w:t xml:space="preserve"> (ROA)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0,00%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25,87%.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4,65320%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5,1426%.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Debt to Equity Ratio </w:t>
      </w:r>
      <w:r w:rsidRPr="00430BAE">
        <w:rPr>
          <w:rFonts w:ascii="Times New Roman" w:hAnsi="Times New Roman" w:cs="Times New Roman"/>
          <w:iCs/>
          <w:sz w:val="24"/>
          <w:szCs w:val="24"/>
        </w:rPr>
        <w:t>(DER)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0,30%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544,26%.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94,71279%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94,71279%.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Risk Management Disk </w:t>
      </w:r>
      <w:r w:rsidRPr="00430BAE">
        <w:rPr>
          <w:rFonts w:ascii="Times New Roman" w:hAnsi="Times New Roman" w:cs="Times New Roman"/>
          <w:iCs/>
          <w:sz w:val="24"/>
          <w:szCs w:val="24"/>
        </w:rPr>
        <w:t>(RMD)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0,05%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0,44%.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0,10072%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0,1819%. </w:t>
      </w:r>
    </w:p>
    <w:p w14:paraId="4E8C3E04" w14:textId="0CB93502" w:rsidR="00C45E2D" w:rsidRPr="00C45E2D" w:rsidRDefault="00C45E2D" w:rsidP="00C45E2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E2D"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  <w:t>Uji Regresi Linear Berganda</w:t>
      </w:r>
    </w:p>
    <w:p w14:paraId="7533EC67" w14:textId="77777777" w:rsidR="00C45E2D" w:rsidRPr="00430BAE" w:rsidRDefault="00C45E2D" w:rsidP="00C45E2D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3" w:name="_Toc44937350"/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  <w:t xml:space="preserve">Tabel 4. </w:t>
      </w:r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  <w:fldChar w:fldCharType="begin"/>
      </w:r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  <w:instrText xml:space="preserve"> SEQ Tabel_4. \* ARABIC </w:instrText>
      </w:r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  <w:lang w:val="id-ID"/>
        </w:rPr>
        <w:t>6</w:t>
      </w:r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d-ID"/>
        </w:rPr>
        <w:fldChar w:fldCharType="end"/>
      </w:r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textWrapping" w:clear="all"/>
        <w:t xml:space="preserve">Hasil Uji </w:t>
      </w:r>
      <w:proofErr w:type="spellStart"/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Regresi</w:t>
      </w:r>
      <w:proofErr w:type="spellEnd"/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Linear </w:t>
      </w:r>
      <w:proofErr w:type="spellStart"/>
      <w:r w:rsidRPr="00430BA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Berganda</w:t>
      </w:r>
      <w:bookmarkEnd w:id="3"/>
      <w:proofErr w:type="spellEnd"/>
    </w:p>
    <w:tbl>
      <w:tblPr>
        <w:tblW w:w="7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259"/>
        <w:gridCol w:w="1212"/>
        <w:gridCol w:w="1319"/>
        <w:gridCol w:w="1456"/>
        <w:gridCol w:w="1001"/>
        <w:gridCol w:w="1001"/>
      </w:tblGrid>
      <w:tr w:rsidR="00C45E2D" w:rsidRPr="00430BAE" w14:paraId="195582B8" w14:textId="77777777" w:rsidTr="0054134F">
        <w:trPr>
          <w:cantSplit/>
        </w:trPr>
        <w:tc>
          <w:tcPr>
            <w:tcW w:w="7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11A29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43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C45E2D" w:rsidRPr="00430BAE" w14:paraId="2C3FA2D7" w14:textId="77777777" w:rsidTr="0054134F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848EE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Model</w:t>
            </w:r>
          </w:p>
        </w:tc>
        <w:tc>
          <w:tcPr>
            <w:tcW w:w="253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786C223D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</w:tcPr>
          <w:p w14:paraId="676A7FE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BBAF047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4DA0C8AE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C45E2D" w:rsidRPr="00430BAE" w14:paraId="28F07411" w14:textId="77777777" w:rsidTr="0054134F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56CD9A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D1A48F7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19" w:type="dxa"/>
            <w:tcBorders>
              <w:bottom w:val="single" w:sz="16" w:space="0" w:color="000000"/>
            </w:tcBorders>
            <w:shd w:val="clear" w:color="auto" w:fill="FFFFFF"/>
          </w:tcPr>
          <w:p w14:paraId="346DF22A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14:paraId="78F00534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1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2B0494D4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69CE4315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E2D" w:rsidRPr="00430BAE" w14:paraId="2BD5CF68" w14:textId="77777777" w:rsidTr="0054134F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A1782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8C6BE7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146C09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.166</w:t>
            </w:r>
          </w:p>
        </w:tc>
        <w:tc>
          <w:tcPr>
            <w:tcW w:w="13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817D7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6B83E04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2FE0DD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8.264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D26E14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C45E2D" w:rsidRPr="00430BAE" w14:paraId="0D176399" w14:textId="77777777" w:rsidTr="0054134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4828FF7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9BFA2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999FF0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99E39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790A1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.169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543280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1.428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2334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.158</w:t>
            </w:r>
          </w:p>
        </w:tc>
      </w:tr>
      <w:tr w:rsidR="00C45E2D" w:rsidRPr="00430BAE" w14:paraId="05EAA043" w14:textId="77777777" w:rsidTr="0054134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554AED6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C421C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51C269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-4.850E-005</w:t>
            </w:r>
          </w:p>
        </w:tc>
        <w:tc>
          <w:tcPr>
            <w:tcW w:w="13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9C298A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F23C1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-.046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F93274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-.385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1140AA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.701</w:t>
            </w:r>
          </w:p>
        </w:tc>
      </w:tr>
      <w:tr w:rsidR="00C45E2D" w:rsidRPr="00430BAE" w14:paraId="129D4C87" w14:textId="77777777" w:rsidTr="0054134F">
        <w:trPr>
          <w:cantSplit/>
        </w:trPr>
        <w:tc>
          <w:tcPr>
            <w:tcW w:w="7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2F067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RMD</w:t>
            </w:r>
          </w:p>
        </w:tc>
      </w:tr>
    </w:tbl>
    <w:p w14:paraId="378D97DB" w14:textId="77777777" w:rsidR="00C45E2D" w:rsidRPr="00430BAE" w:rsidRDefault="00C45E2D" w:rsidP="00C45E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078AF8" w14:textId="77777777" w:rsidR="00C45E2D" w:rsidRPr="00430BAE" w:rsidRDefault="00C45E2D" w:rsidP="00C45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BAE">
        <w:rPr>
          <w:rFonts w:ascii="Times New Roman" w:hAnsi="Times New Roman" w:cs="Times New Roman"/>
          <w:sz w:val="24"/>
          <w:szCs w:val="24"/>
        </w:rPr>
        <w:t>4.6 ,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>:</w:t>
      </w:r>
    </w:p>
    <w:p w14:paraId="126B20D7" w14:textId="77777777" w:rsidR="00C45E2D" w:rsidRPr="00430BAE" w:rsidRDefault="00C45E2D" w:rsidP="00C45E2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30BAE">
        <w:rPr>
          <w:rFonts w:ascii="Times New Roman" w:hAnsi="Times New Roman" w:cs="Times New Roman"/>
          <w:b/>
          <w:sz w:val="24"/>
          <w:szCs w:val="24"/>
        </w:rPr>
        <w:t xml:space="preserve">RMD = 0,166+ 0,004 ROA + (-4.850E005) DER </w:t>
      </w:r>
      <w:proofErr w:type="gramStart"/>
      <w:r w:rsidRPr="00430BAE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430BA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e</w:t>
      </w:r>
      <w:proofErr w:type="gramEnd"/>
    </w:p>
    <w:p w14:paraId="32D79C4B" w14:textId="77777777" w:rsidR="00C45E2D" w:rsidRPr="00430BAE" w:rsidRDefault="00C45E2D" w:rsidP="00C45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>:</w:t>
      </w:r>
    </w:p>
    <w:p w14:paraId="1493A7F7" w14:textId="77777777" w:rsidR="00C45E2D" w:rsidRPr="00430BAE" w:rsidRDefault="00C45E2D" w:rsidP="00C45E2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konstantanya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0,166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ROA (X1), DER (X2)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angka</w:t>
      </w:r>
      <w:proofErr w:type="spellEnd"/>
      <w:r w:rsidRPr="00430BAE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r w:rsidRPr="00430BAE">
        <w:rPr>
          <w:rFonts w:ascii="Times New Roman" w:hAnsi="Times New Roman" w:cs="Times New Roman"/>
          <w:sz w:val="24"/>
          <w:szCs w:val="24"/>
        </w:rPr>
        <w:t>0,166</w:t>
      </w:r>
      <w:r w:rsidRPr="00430B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ada</w:t>
      </w:r>
      <w:proofErr w:type="spellEnd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artinya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>.</w:t>
      </w:r>
    </w:p>
    <w:p w14:paraId="7F9F637A" w14:textId="77777777" w:rsidR="00C45E2D" w:rsidRPr="00430BAE" w:rsidRDefault="00C45E2D" w:rsidP="00C45E2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ROA (X1)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0,004,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1% pada </w:t>
      </w:r>
      <w:r>
        <w:rPr>
          <w:rFonts w:ascii="Times New Roman" w:hAnsi="Times New Roman" w:cs="Times New Roman"/>
          <w:sz w:val="24"/>
          <w:szCs w:val="24"/>
        </w:rPr>
        <w:t>ROA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RMD (Y)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0,004.</w:t>
      </w:r>
    </w:p>
    <w:p w14:paraId="20B83ABB" w14:textId="77777777" w:rsidR="00C45E2D" w:rsidRDefault="00C45E2D" w:rsidP="00C45E2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DER (X2)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-4.85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30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F3F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kenaikan</w:t>
      </w:r>
      <w:proofErr w:type="spellEnd"/>
      <w:r w:rsidRPr="00430B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430BAE">
        <w:rPr>
          <w:rFonts w:ascii="Times New Roman" w:hAnsi="Times New Roman" w:cs="Times New Roman"/>
          <w:sz w:val="24"/>
          <w:szCs w:val="24"/>
        </w:rPr>
        <w:t xml:space="preserve">1% pada </w:t>
      </w:r>
      <w:r>
        <w:rPr>
          <w:rFonts w:ascii="Times New Roman" w:hAnsi="Times New Roman" w:cs="Times New Roman"/>
          <w:sz w:val="24"/>
          <w:szCs w:val="24"/>
        </w:rPr>
        <w:t>DER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ROA (Y)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sebesar</w:t>
      </w:r>
      <w:r>
        <w:rPr>
          <w:rFonts w:ascii="Times New Roman" w:hAnsi="Times New Roman" w:cs="Times New Roman"/>
          <w:sz w:val="24"/>
          <w:szCs w:val="24"/>
        </w:rPr>
        <w:t>-4.850.</w:t>
      </w:r>
    </w:p>
    <w:p w14:paraId="56B1D1B4" w14:textId="77777777" w:rsidR="00C45E2D" w:rsidRDefault="00C45E2D" w:rsidP="00C45E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C6C1F3" w14:textId="77777777" w:rsidR="00C45E2D" w:rsidRPr="00430BAE" w:rsidRDefault="00C45E2D" w:rsidP="00C45E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0B8622" w14:textId="77777777" w:rsidR="00C45E2D" w:rsidRPr="00430BAE" w:rsidRDefault="00C45E2D" w:rsidP="00C45E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258DC3" w14:textId="29D2B615" w:rsidR="00C45E2D" w:rsidRPr="00430BAE" w:rsidRDefault="00C45E2D" w:rsidP="00C45E2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BAE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430BAE">
        <w:rPr>
          <w:rFonts w:ascii="Times New Roman" w:hAnsi="Times New Roman" w:cs="Times New Roman"/>
          <w:b/>
          <w:bCs/>
          <w:sz w:val="24"/>
          <w:szCs w:val="24"/>
        </w:rPr>
        <w:t>Parsial</w:t>
      </w:r>
      <w:proofErr w:type="spellEnd"/>
      <w:r w:rsidRPr="00430BAE">
        <w:rPr>
          <w:rFonts w:ascii="Times New Roman" w:hAnsi="Times New Roman" w:cs="Times New Roman"/>
          <w:b/>
          <w:bCs/>
          <w:sz w:val="24"/>
          <w:szCs w:val="24"/>
        </w:rPr>
        <w:t xml:space="preserve"> (Uji t)</w:t>
      </w:r>
    </w:p>
    <w:p w14:paraId="16BC294A" w14:textId="77777777" w:rsidR="00C45E2D" w:rsidRPr="00430BAE" w:rsidRDefault="00C45E2D" w:rsidP="00C45E2D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>.</w:t>
      </w:r>
    </w:p>
    <w:p w14:paraId="4B88BF3E" w14:textId="77777777" w:rsidR="00C45E2D" w:rsidRPr="00430BAE" w:rsidRDefault="00C45E2D" w:rsidP="00C45E2D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0BAE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430BAE">
        <w:rPr>
          <w:rFonts w:ascii="Times New Roman" w:hAnsi="Times New Roman" w:cs="Times New Roman"/>
          <w:b/>
          <w:bCs/>
          <w:sz w:val="24"/>
          <w:szCs w:val="24"/>
        </w:rPr>
        <w:t xml:space="preserve"> 4. 7</w:t>
      </w:r>
    </w:p>
    <w:p w14:paraId="581D92AD" w14:textId="77777777" w:rsidR="00C45E2D" w:rsidRPr="00430BAE" w:rsidRDefault="00C45E2D" w:rsidP="00C45E2D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BAE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430BAE">
        <w:rPr>
          <w:rFonts w:ascii="Times New Roman" w:hAnsi="Times New Roman" w:cs="Times New Roman"/>
          <w:b/>
          <w:bCs/>
          <w:sz w:val="24"/>
          <w:szCs w:val="24"/>
        </w:rPr>
        <w:t>Parsial</w:t>
      </w:r>
      <w:proofErr w:type="spellEnd"/>
    </w:p>
    <w:tbl>
      <w:tblPr>
        <w:tblW w:w="7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259"/>
        <w:gridCol w:w="1417"/>
        <w:gridCol w:w="1114"/>
        <w:gridCol w:w="1456"/>
        <w:gridCol w:w="1001"/>
        <w:gridCol w:w="1001"/>
      </w:tblGrid>
      <w:tr w:rsidR="00C45E2D" w:rsidRPr="00430BAE" w14:paraId="2CDEF363" w14:textId="77777777" w:rsidTr="0054134F">
        <w:trPr>
          <w:cantSplit/>
        </w:trPr>
        <w:tc>
          <w:tcPr>
            <w:tcW w:w="7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0D8E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430B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C45E2D" w:rsidRPr="00430BAE" w14:paraId="2235E78C" w14:textId="77777777" w:rsidTr="0054134F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02BD70A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53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2CE550D8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</w:tcPr>
          <w:p w14:paraId="745B451F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6C77B440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474AF8C1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C45E2D" w:rsidRPr="00430BAE" w14:paraId="5DB02494" w14:textId="77777777" w:rsidTr="0054134F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009AC3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73DE774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14" w:type="dxa"/>
            <w:tcBorders>
              <w:bottom w:val="single" w:sz="16" w:space="0" w:color="000000"/>
            </w:tcBorders>
            <w:shd w:val="clear" w:color="auto" w:fill="FFFFFF"/>
          </w:tcPr>
          <w:p w14:paraId="1CE54B53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14:paraId="23875E22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1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1B3313EC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119008D9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E2D" w:rsidRPr="00430BAE" w14:paraId="2E37E896" w14:textId="77777777" w:rsidTr="0054134F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782100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96D1AC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F670B3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.166</w:t>
            </w:r>
          </w:p>
        </w:tc>
        <w:tc>
          <w:tcPr>
            <w:tcW w:w="11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4E6C3B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49AC7D0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F028C5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8.264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58B580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C45E2D" w:rsidRPr="00430BAE" w14:paraId="4898DDA6" w14:textId="77777777" w:rsidTr="0054134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1E28A59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E25996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93C6DB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08099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923A88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.169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C6226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1.428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AE37A1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.158</w:t>
            </w:r>
          </w:p>
        </w:tc>
      </w:tr>
      <w:tr w:rsidR="00C45E2D" w:rsidRPr="00430BAE" w14:paraId="655119EB" w14:textId="77777777" w:rsidTr="0054134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7C120E" w14:textId="77777777" w:rsidR="00C45E2D" w:rsidRPr="00430BAE" w:rsidRDefault="00C45E2D" w:rsidP="00541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CD7A60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DCA62A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-4.850E-005</w:t>
            </w:r>
          </w:p>
        </w:tc>
        <w:tc>
          <w:tcPr>
            <w:tcW w:w="11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DF8BAC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FE2D56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-.046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1E0CCB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-.385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DD8556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.701</w:t>
            </w:r>
          </w:p>
        </w:tc>
      </w:tr>
      <w:tr w:rsidR="00C45E2D" w:rsidRPr="00430BAE" w14:paraId="35BC030B" w14:textId="77777777" w:rsidTr="0054134F">
        <w:trPr>
          <w:cantSplit/>
        </w:trPr>
        <w:tc>
          <w:tcPr>
            <w:tcW w:w="7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C447A" w14:textId="77777777" w:rsidR="00C45E2D" w:rsidRPr="00430BAE" w:rsidRDefault="00C45E2D" w:rsidP="0054134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RMD</w:t>
            </w:r>
          </w:p>
        </w:tc>
      </w:tr>
    </w:tbl>
    <w:p w14:paraId="08CD8741" w14:textId="77777777" w:rsidR="00C45E2D" w:rsidRPr="00430BAE" w:rsidRDefault="00C45E2D" w:rsidP="00C45E2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A7C50" w14:textId="77777777" w:rsidR="00C45E2D" w:rsidRPr="00430BAE" w:rsidRDefault="00C45E2D" w:rsidP="00C45E2D">
      <w:pPr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BA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60FEFA4" w14:textId="77777777" w:rsidR="00C45E2D" w:rsidRPr="00430BAE" w:rsidRDefault="00C45E2D" w:rsidP="00C45E2D">
      <w:pPr>
        <w:pStyle w:val="ListParagraph"/>
        <w:numPr>
          <w:ilvl w:val="4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9803426"/>
      <w:proofErr w:type="spellStart"/>
      <w:r w:rsidRPr="00430BA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Return </w:t>
      </w:r>
      <w:proofErr w:type="gramStart"/>
      <w:r w:rsidRPr="00430BAE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430BAE">
        <w:rPr>
          <w:rFonts w:ascii="Times New Roman" w:hAnsi="Times New Roman" w:cs="Times New Roman"/>
          <w:i/>
          <w:sz w:val="24"/>
          <w:szCs w:val="24"/>
        </w:rPr>
        <w:t xml:space="preserve"> Asset </w:t>
      </w:r>
      <w:r w:rsidRPr="00430BAE">
        <w:rPr>
          <w:rFonts w:ascii="Times New Roman" w:hAnsi="Times New Roman" w:cs="Times New Roman"/>
          <w:sz w:val="24"/>
          <w:szCs w:val="24"/>
        </w:rPr>
        <w:t xml:space="preserve">(ROA)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Pr="00430BAE">
        <w:rPr>
          <w:rFonts w:ascii="Times New Roman" w:hAnsi="Times New Roman" w:cs="Times New Roman"/>
          <w:sz w:val="24"/>
          <w:szCs w:val="24"/>
        </w:rPr>
        <w:t xml:space="preserve"> (RMD)</w:t>
      </w:r>
    </w:p>
    <w:p w14:paraId="4C69339B" w14:textId="77777777" w:rsidR="00C45E2D" w:rsidRPr="00430BAE" w:rsidRDefault="00C45E2D" w:rsidP="00C45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lastRenderedPageBreak/>
        <w:t xml:space="preserve">Uji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0,158 yang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α = 0,05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ROA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430BAE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RDM.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H1 yang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iCs/>
          <w:sz w:val="24"/>
          <w:szCs w:val="24"/>
        </w:rPr>
        <w:t>tingkat</w:t>
      </w:r>
      <w:proofErr w:type="spellEnd"/>
      <w:r w:rsidRPr="00430B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iCs/>
          <w:sz w:val="24"/>
          <w:szCs w:val="24"/>
        </w:rPr>
        <w:t>profitabilitas</w:t>
      </w:r>
      <w:proofErr w:type="spellEnd"/>
      <w:r w:rsidRPr="00430BAE">
        <w:rPr>
          <w:rFonts w:ascii="Times New Roman" w:hAnsi="Times New Roman" w:cs="Times New Roman"/>
          <w:iCs/>
          <w:sz w:val="24"/>
          <w:szCs w:val="24"/>
        </w:rPr>
        <w:t xml:space="preserve"> (ROA)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Risk Management Disclosure </w:t>
      </w:r>
      <w:r w:rsidRPr="00430BAE">
        <w:rPr>
          <w:rFonts w:ascii="Times New Roman" w:hAnsi="Times New Roman" w:cs="Times New Roman"/>
          <w:sz w:val="24"/>
          <w:szCs w:val="24"/>
        </w:rPr>
        <w:t xml:space="preserve">(RMD) </w:t>
      </w:r>
      <w:proofErr w:type="spellStart"/>
      <w:proofErr w:type="gramStart"/>
      <w:r w:rsidRPr="00430BAE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AED90A8" w14:textId="77777777" w:rsidR="00C45E2D" w:rsidRPr="00430BAE" w:rsidRDefault="00C45E2D" w:rsidP="00C45E2D">
      <w:pPr>
        <w:pStyle w:val="ListParagraph"/>
        <w:numPr>
          <w:ilvl w:val="4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9804186"/>
      <w:bookmarkEnd w:id="4"/>
      <w:proofErr w:type="spellStart"/>
      <w:r w:rsidRPr="00430BA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Debt to Equity Ratio </w:t>
      </w:r>
      <w:r w:rsidRPr="00430BAE">
        <w:rPr>
          <w:rFonts w:ascii="Times New Roman" w:hAnsi="Times New Roman" w:cs="Times New Roman"/>
          <w:sz w:val="24"/>
          <w:szCs w:val="24"/>
        </w:rPr>
        <w:t xml:space="preserve">(DER)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Pr="00430BAE">
        <w:rPr>
          <w:rFonts w:ascii="Times New Roman" w:hAnsi="Times New Roman" w:cs="Times New Roman"/>
          <w:sz w:val="24"/>
          <w:szCs w:val="24"/>
        </w:rPr>
        <w:t xml:space="preserve"> (RMD)</w:t>
      </w:r>
    </w:p>
    <w:bookmarkEnd w:id="5"/>
    <w:p w14:paraId="723E662C" w14:textId="06D36496" w:rsidR="00C45E2D" w:rsidRPr="00C45E2D" w:rsidRDefault="00C45E2D" w:rsidP="00C45E2D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30BAE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0,701 yang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α = 0,05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RMD.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H2 yang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iCs/>
          <w:sz w:val="24"/>
          <w:szCs w:val="24"/>
        </w:rPr>
        <w:t>tingkat</w:t>
      </w:r>
      <w:proofErr w:type="spellEnd"/>
      <w:r w:rsidRPr="00430BAE">
        <w:rPr>
          <w:rFonts w:ascii="Times New Roman" w:hAnsi="Times New Roman" w:cs="Times New Roman"/>
          <w:i/>
          <w:sz w:val="24"/>
          <w:szCs w:val="24"/>
        </w:rPr>
        <w:t xml:space="preserve"> leverage</w:t>
      </w:r>
      <w:r w:rsidRPr="00430BAE">
        <w:rPr>
          <w:rFonts w:ascii="Times New Roman" w:hAnsi="Times New Roman" w:cs="Times New Roman"/>
          <w:sz w:val="24"/>
          <w:szCs w:val="24"/>
        </w:rPr>
        <w:t xml:space="preserve"> (DER)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sz w:val="24"/>
          <w:szCs w:val="24"/>
        </w:rPr>
        <w:t xml:space="preserve">Risk Management Disclosure </w:t>
      </w:r>
      <w:r w:rsidRPr="00430BAE">
        <w:rPr>
          <w:rFonts w:ascii="Times New Roman" w:hAnsi="Times New Roman" w:cs="Times New Roman"/>
          <w:sz w:val="24"/>
          <w:szCs w:val="24"/>
        </w:rPr>
        <w:t xml:space="preserve">(RMD)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>.</w:t>
      </w:r>
    </w:p>
    <w:p w14:paraId="427BB008" w14:textId="622B669B" w:rsidR="00C45E2D" w:rsidRPr="00C45E2D" w:rsidRDefault="00C45E2D" w:rsidP="00C45E2D">
      <w:pPr>
        <w:pStyle w:val="ListParagraph"/>
        <w:numPr>
          <w:ilvl w:val="1"/>
          <w:numId w:val="17"/>
        </w:num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C45E2D">
        <w:rPr>
          <w:rFonts w:ascii="Times New Roman" w:hAnsi="Times New Roman" w:cs="Times New Roman"/>
          <w:b/>
          <w:bCs/>
          <w:sz w:val="24"/>
          <w:szCs w:val="24"/>
          <w:lang w:val="en-GB"/>
        </w:rPr>
        <w:t>Pembahasan</w:t>
      </w:r>
      <w:proofErr w:type="spellEnd"/>
      <w:r w:rsidRPr="00C45E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E1CF88D" w14:textId="77777777" w:rsidR="00C45E2D" w:rsidRPr="00F84B4C" w:rsidRDefault="00C45E2D" w:rsidP="00C45E2D">
      <w:pPr>
        <w:pStyle w:val="ListParagraph"/>
        <w:numPr>
          <w:ilvl w:val="5"/>
          <w:numId w:val="12"/>
        </w:numPr>
        <w:spacing w:after="200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84B4C">
        <w:rPr>
          <w:rFonts w:ascii="Times New Roman" w:hAnsi="Times New Roman" w:cs="Times New Roman"/>
          <w:b/>
          <w:bCs/>
          <w:sz w:val="24"/>
          <w:szCs w:val="24"/>
          <w:lang w:val="en-GB"/>
        </w:rPr>
        <w:t>Pengaruh</w:t>
      </w:r>
      <w:proofErr w:type="spellEnd"/>
      <w:r w:rsidRPr="00F84B4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84B4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Return </w:t>
      </w:r>
      <w:proofErr w:type="gramStart"/>
      <w:r w:rsidRPr="00F84B4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On</w:t>
      </w:r>
      <w:proofErr w:type="gramEnd"/>
      <w:r w:rsidRPr="00F84B4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Asset</w:t>
      </w:r>
      <w:r w:rsidRPr="00F84B4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(ROA) </w:t>
      </w:r>
      <w:proofErr w:type="spellStart"/>
      <w:r w:rsidRPr="00F84B4C">
        <w:rPr>
          <w:rFonts w:ascii="Times New Roman" w:hAnsi="Times New Roman" w:cs="Times New Roman"/>
          <w:b/>
          <w:bCs/>
          <w:sz w:val="24"/>
          <w:szCs w:val="24"/>
          <w:lang w:val="en-GB"/>
        </w:rPr>
        <w:t>terhadap</w:t>
      </w:r>
      <w:proofErr w:type="spellEnd"/>
      <w:r w:rsidRPr="00F84B4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84B4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Risk Management Disclosure</w:t>
      </w:r>
      <w:r w:rsidRPr="00F84B4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(RMD)</w:t>
      </w:r>
    </w:p>
    <w:p w14:paraId="5878044D" w14:textId="77777777" w:rsidR="00C45E2D" w:rsidRPr="00FF3FBB" w:rsidRDefault="00C45E2D" w:rsidP="00C45E2D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4.7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diatas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ROA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koefisien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0,169 dan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0,158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0,05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ditarik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kesimpulan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ROA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430BAE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  <w:lang w:val="en-GB"/>
        </w:rPr>
        <w:t xml:space="preserve"> RMD.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Tingginya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menunjukan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seberapa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laba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periode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tertentu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menimbulkan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ketertarikan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para investor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membeli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saham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ditemukan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Profitabilitas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. Hasil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mendukung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Dewi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(2017)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2014-2016.</w:t>
      </w:r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3FB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Anisa dan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Prastiwi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(2012)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r w:rsidRPr="006D5D4A">
        <w:rPr>
          <w:rFonts w:ascii="Times New Roman" w:hAnsi="Times New Roman" w:cs="Times New Roman"/>
          <w:i/>
          <w:iCs/>
          <w:sz w:val="24"/>
          <w:szCs w:val="24"/>
        </w:rPr>
        <w:t>Risk Management Disclosure</w:t>
      </w:r>
      <w:r w:rsidRPr="00FF3FB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r w:rsidRPr="006D5D4A">
        <w:rPr>
          <w:rFonts w:ascii="Times New Roman" w:hAnsi="Times New Roman" w:cs="Times New Roman"/>
          <w:i/>
          <w:iCs/>
          <w:sz w:val="24"/>
          <w:szCs w:val="24"/>
        </w:rPr>
        <w:t>theory agency</w:t>
      </w:r>
      <w:r w:rsidRPr="00FF3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>.</w:t>
      </w:r>
      <w:r w:rsidRPr="00FF3FBB">
        <w:rPr>
          <w:rFonts w:ascii="Times New Roman" w:hAnsi="Times New Roman" w:cs="Times New Roman"/>
          <w:sz w:val="24"/>
          <w:szCs w:val="24"/>
        </w:rPr>
        <w:tab/>
      </w:r>
    </w:p>
    <w:p w14:paraId="0F49D7F7" w14:textId="77777777" w:rsidR="00C45E2D" w:rsidRPr="00430BAE" w:rsidRDefault="00C45E2D" w:rsidP="00C45E2D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EED7FA" w14:textId="77777777" w:rsidR="00C45E2D" w:rsidRPr="00430BAE" w:rsidRDefault="00C45E2D" w:rsidP="00C45E2D">
      <w:pPr>
        <w:pStyle w:val="ListParagraph"/>
        <w:numPr>
          <w:ilvl w:val="2"/>
          <w:numId w:val="12"/>
        </w:numPr>
        <w:spacing w:after="200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t>Pengaruh</w:t>
      </w:r>
      <w:proofErr w:type="spellEnd"/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30BA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Debt to Equity Ratio</w:t>
      </w:r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(DER) </w:t>
      </w:r>
      <w:proofErr w:type="spellStart"/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t>terhadap</w:t>
      </w:r>
      <w:proofErr w:type="spellEnd"/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30BA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Risk Management Disclosure </w:t>
      </w:r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t>(RMD)</w:t>
      </w:r>
    </w:p>
    <w:p w14:paraId="4BE062F8" w14:textId="77777777" w:rsidR="00C45E2D" w:rsidRPr="00FF3FBB" w:rsidRDefault="00C45E2D" w:rsidP="00C45E2D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BAE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 w:rsidRPr="00430BAE">
        <w:rPr>
          <w:rFonts w:ascii="Times New Roman" w:hAnsi="Times New Roman" w:cs="Times New Roman"/>
          <w:sz w:val="24"/>
          <w:szCs w:val="24"/>
        </w:rPr>
        <w:t xml:space="preserve"> -0,046 dan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0,701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430B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RMD.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hAnsi="Times New Roman" w:cs="Times New Roman"/>
          <w:i/>
          <w:iCs/>
          <w:sz w:val="24"/>
          <w:szCs w:val="24"/>
        </w:rPr>
        <w:t>Risk Management Disclosure</w:t>
      </w:r>
      <w:r w:rsidRPr="00430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3FBB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menunjukan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pula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hutang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Tingginya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lastRenderedPageBreak/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3F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leverage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para investor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mempertimbangkan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keputusannya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berinvestasi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3FBB">
        <w:rPr>
          <w:rFonts w:ascii="Times New Roman" w:hAnsi="Times New Roman" w:cs="Times New Roman"/>
          <w:i/>
          <w:iCs/>
          <w:sz w:val="24"/>
          <w:szCs w:val="24"/>
          <w:lang w:val="en-GB"/>
        </w:rPr>
        <w:t>leverage</w:t>
      </w:r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pengungkapan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risiko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F3FB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Gunawan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  <w:lang w:val="en-GB"/>
        </w:rPr>
        <w:t>Zakiyah</w:t>
      </w:r>
      <w:proofErr w:type="spellEnd"/>
      <w:r w:rsidRPr="00FF3FBB">
        <w:rPr>
          <w:rFonts w:ascii="Times New Roman" w:hAnsi="Times New Roman" w:cs="Times New Roman"/>
          <w:sz w:val="24"/>
          <w:szCs w:val="24"/>
          <w:lang w:val="en-GB"/>
        </w:rPr>
        <w:t xml:space="preserve"> (2017) </w:t>
      </w:r>
      <w:r w:rsidRPr="00FF3FB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pengujiannya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r w:rsidRPr="00FF3FBB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r w:rsidRPr="00FF3FBB">
        <w:rPr>
          <w:rFonts w:ascii="Times New Roman" w:hAnsi="Times New Roman" w:cs="Times New Roman"/>
          <w:i/>
          <w:iCs/>
          <w:sz w:val="24"/>
          <w:szCs w:val="24"/>
        </w:rPr>
        <w:t>risk management disclosure</w:t>
      </w:r>
      <w:r w:rsidRPr="00FF3FB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’ (2013) dan Marisa (2014) yang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r w:rsidRPr="00FF3FBB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F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3FBB">
        <w:rPr>
          <w:rFonts w:ascii="Times New Roman" w:hAnsi="Times New Roman" w:cs="Times New Roman"/>
          <w:i/>
          <w:iCs/>
          <w:sz w:val="24"/>
          <w:szCs w:val="24"/>
        </w:rPr>
        <w:t xml:space="preserve"> risk management disclosure.</w:t>
      </w:r>
    </w:p>
    <w:p w14:paraId="30DE1D30" w14:textId="77777777" w:rsidR="00C45E2D" w:rsidRPr="00430BAE" w:rsidRDefault="00C45E2D" w:rsidP="00B476D6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430BAE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KESIMPULAN DAN SARAN</w:t>
      </w:r>
    </w:p>
    <w:p w14:paraId="54128703" w14:textId="6851A5AC" w:rsidR="00C45E2D" w:rsidRPr="00B476D6" w:rsidRDefault="00C45E2D" w:rsidP="00B476D6">
      <w:pPr>
        <w:pStyle w:val="ListParagraph"/>
        <w:numPr>
          <w:ilvl w:val="5"/>
          <w:numId w:val="16"/>
        </w:numPr>
        <w:spacing w:after="20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76D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Kesimpulan </w:t>
      </w:r>
    </w:p>
    <w:p w14:paraId="65D2705A" w14:textId="77777777" w:rsidR="00C45E2D" w:rsidRPr="00430BAE" w:rsidRDefault="00C45E2D" w:rsidP="00C45E2D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Penilitian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analisis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faktor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mempengaruhi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pengungkapan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manajemen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risiko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perusahaan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manukfaktur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menyimpulkan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</w:p>
    <w:p w14:paraId="552D2CF9" w14:textId="77777777" w:rsidR="00C45E2D" w:rsidRPr="00AC3BFB" w:rsidRDefault="00C45E2D" w:rsidP="00C45E2D">
      <w:pPr>
        <w:pStyle w:val="ListParagraph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Profitabiltas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berpengaruh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terhadap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pengungkapan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resiko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perusahaan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2D523B19" w14:textId="77777777" w:rsidR="00B476D6" w:rsidRDefault="00C45E2D" w:rsidP="00B476D6">
      <w:pPr>
        <w:pStyle w:val="ListParagraph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C3B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Leverage</w:t>
      </w:r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berpengaruh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terhadap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pengungkapan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resiko</w:t>
      </w:r>
      <w:proofErr w:type="spellEnd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C3BF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perusahaan.</w:t>
      </w:r>
      <w:proofErr w:type="spellEnd"/>
    </w:p>
    <w:p w14:paraId="7C530559" w14:textId="5338D991" w:rsidR="00C45E2D" w:rsidRPr="00B476D6" w:rsidRDefault="00C45E2D" w:rsidP="00B476D6">
      <w:pPr>
        <w:pStyle w:val="ListParagraph"/>
        <w:numPr>
          <w:ilvl w:val="5"/>
          <w:numId w:val="16"/>
        </w:numPr>
        <w:spacing w:after="20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476D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Saran </w:t>
      </w:r>
    </w:p>
    <w:p w14:paraId="18011C4C" w14:textId="77777777" w:rsidR="00C45E2D" w:rsidRPr="00430BAE" w:rsidRDefault="00C45E2D" w:rsidP="00C45E2D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Setelah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melakukan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penelitian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ini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selaku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peneliti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memiliki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beberapa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saran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berkaitan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dengan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penelitian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telah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lakukan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untuk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menjadi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bahan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pertimbangan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masukan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bagi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pihak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memiliki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kepentingan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terkait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penelitian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ini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</w:p>
    <w:p w14:paraId="7DA757E9" w14:textId="77777777" w:rsidR="00C45E2D" w:rsidRPr="00430BAE" w:rsidRDefault="00C45E2D" w:rsidP="00C45E2D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Diharapkan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pada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penelitian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selanjutnya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menggunakan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populasi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perusahaan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yang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lebih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luas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dalam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mengukur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pengungkapan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manajemen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risiko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7E490B7" w14:textId="77777777" w:rsidR="00C45E2D" w:rsidRPr="00430BAE" w:rsidRDefault="00C45E2D" w:rsidP="00C45E2D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Diharapkan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peneliti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selanjutnya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dapat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meneliti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sektor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perusahaan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lain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seperti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pertanian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pertambangan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aneka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industri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industry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bahan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konsumsi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lainnya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terdaftar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di Bursa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>Efek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Indonesia. </w:t>
      </w:r>
    </w:p>
    <w:p w14:paraId="369074C1" w14:textId="77777777" w:rsidR="00C45E2D" w:rsidRPr="00430BAE" w:rsidRDefault="00C45E2D" w:rsidP="00C45E2D">
      <w:pPr>
        <w:numPr>
          <w:ilvl w:val="0"/>
          <w:numId w:val="18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Diharapkan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pada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penelitian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selanjutnya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menggunakan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variabel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lain yang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diduga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memiliki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pengaruh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pengungkapan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manajemen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risiko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seperti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ukuran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perusahaan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ukuran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komite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audit,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serta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ukuran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dewan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komisaris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6C5A1B9" w14:textId="25EA9473" w:rsidR="00605E7A" w:rsidRDefault="00C45E2D" w:rsidP="00C45E2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Penulis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memberikan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saran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untuk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peneliti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selanjutnya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agar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memperluas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jangka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waktu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tahun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penelitian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terhadap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manajemen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risiko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sehingga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dapat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melihat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pengaruh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tingkat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profitabilitas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dan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tingkat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30BAE">
        <w:rPr>
          <w:rFonts w:ascii="Times New Roman" w:eastAsiaTheme="minorHAnsi" w:hAnsi="Times New Roman" w:cs="Times New Roman"/>
          <w:i/>
          <w:iCs/>
          <w:sz w:val="24"/>
          <w:szCs w:val="24"/>
        </w:rPr>
        <w:t>leverage</w:t>
      </w:r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pada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pengungkapan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manajemen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risiko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secara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lebih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30BAE">
        <w:rPr>
          <w:rFonts w:ascii="Times New Roman" w:eastAsiaTheme="minorHAnsi" w:hAnsi="Times New Roman" w:cs="Times New Roman"/>
          <w:sz w:val="24"/>
          <w:szCs w:val="24"/>
        </w:rPr>
        <w:t>baik</w:t>
      </w:r>
      <w:proofErr w:type="spellEnd"/>
      <w:r w:rsidRPr="00430BAE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34DBA13" w14:textId="47E82A84" w:rsidR="00B476D6" w:rsidRDefault="00B476D6" w:rsidP="00C45E2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07E5442" w14:textId="77777777" w:rsidR="00B476D6" w:rsidRDefault="00B476D6" w:rsidP="00B476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746350" w14:textId="77777777" w:rsidR="00B476D6" w:rsidRDefault="00B476D6" w:rsidP="00B476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DC184C" w14:textId="77777777" w:rsidR="00B476D6" w:rsidRDefault="00B476D6" w:rsidP="00B476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15C32A9" w14:textId="77777777" w:rsidR="00B476D6" w:rsidRDefault="00B476D6" w:rsidP="00B476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3512612" w14:textId="77777777" w:rsidR="00B476D6" w:rsidRDefault="00B476D6" w:rsidP="00B476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FB2A0F" w14:textId="591059C8" w:rsidR="00B476D6" w:rsidRPr="004F6189" w:rsidRDefault="00B476D6" w:rsidP="00B476D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30BA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DAFTAR PUSTAKA</w:t>
      </w:r>
    </w:p>
    <w:p w14:paraId="468946D5" w14:textId="77777777" w:rsidR="00B476D6" w:rsidRPr="000C5D31" w:rsidRDefault="00B476D6" w:rsidP="00B476D6">
      <w:pPr>
        <w:rPr>
          <w:rFonts w:ascii="Times New Roman" w:hAnsi="Times New Roman" w:cs="Times New Roman"/>
          <w:sz w:val="24"/>
          <w:szCs w:val="24"/>
        </w:rPr>
      </w:pPr>
    </w:p>
    <w:p w14:paraId="1B6F3ADD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Mitra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Media, Jakarta.</w:t>
      </w:r>
    </w:p>
    <w:p w14:paraId="1531EFD4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7CA4CB1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Abraham, Santos and Pail Cox. 2007.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of Determinants 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Narative</w:t>
      </w:r>
      <w:proofErr w:type="spell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Risk Information in UK FTSE 100 Annual Reports”</w:t>
      </w:r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The British Accounting Review</w:t>
      </w:r>
      <w:r w:rsidRPr="000C5D31">
        <w:rPr>
          <w:rFonts w:ascii="Times New Roman" w:hAnsi="Times New Roman" w:cs="Times New Roman"/>
          <w:sz w:val="24"/>
          <w:szCs w:val="24"/>
        </w:rPr>
        <w:t>, Vol.39, Page 227-248.</w:t>
      </w:r>
    </w:p>
    <w:p w14:paraId="66ECF060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ACE770E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Adiyanto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Non Performing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Loan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, Capital Adequacy Ratio, Loan To Deposit Ratio, Dan Net Interest Margin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Bank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Go Public</w:t>
      </w:r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BEI.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Surakarta: Universitas Muhammadiyah Surakarta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A284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9A91877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Ahn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Tae-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.,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Junghun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Lee. 2004.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Determinants of Voluntary Disclosure in Management Disclosure and Analysis (MD&amp;A): </w:t>
      </w:r>
      <w:r w:rsidRPr="000C5D31">
        <w:rPr>
          <w:rFonts w:ascii="Times New Roman" w:hAnsi="Times New Roman" w:cs="Times New Roman"/>
          <w:sz w:val="24"/>
          <w:szCs w:val="24"/>
        </w:rPr>
        <w:t xml:space="preserve">Evidence from Korea. </w:t>
      </w:r>
      <w:hyperlink r:id="rId8" w:history="1">
        <w:r w:rsidRPr="00FF21F0">
          <w:rPr>
            <w:rStyle w:val="Hyperlink"/>
            <w:rFonts w:ascii="Times New Roman" w:hAnsi="Times New Roman" w:cs="Times New Roman"/>
            <w:sz w:val="24"/>
            <w:szCs w:val="24"/>
          </w:rPr>
          <w:t>www.google.com</w:t>
        </w:r>
      </w:hyperlink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671C8F27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DACCA2C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Almalia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Luciana Spica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Ikka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Retrinasari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BEJ. Universitas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Trisakti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Jakrata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Proceeding Seminar Nasional.</w:t>
      </w:r>
    </w:p>
    <w:p w14:paraId="78D4CF40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71FBF37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Almilia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E. B. (2013).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37F76949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98EFA3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Amran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Azlan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Abdul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Manaf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Rosli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Bin, dan Bin Che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Haat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Hassan. 2009. “Risk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Reporting :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An Exploratory Study on Risk Management Disclosure in Malaysian Annual Reports.” Managerial Auditing Journal 24(1): 39–57.</w:t>
      </w:r>
    </w:p>
    <w:p w14:paraId="6D223B57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54B6241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Andarini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Putri Wahyu dan Indira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Januarti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2010,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Risk Management Committee (RMC)</w:t>
      </w:r>
      <w:r w:rsidRPr="000C5D31">
        <w:rPr>
          <w:rFonts w:ascii="Times New Roman" w:hAnsi="Times New Roman" w:cs="Times New Roman"/>
          <w:sz w:val="24"/>
          <w:szCs w:val="24"/>
        </w:rPr>
        <w:t xml:space="preserve"> Pada Perusahaan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Go Public</w:t>
      </w:r>
      <w:r w:rsidRPr="000C5D31">
        <w:rPr>
          <w:rFonts w:ascii="Times New Roman" w:hAnsi="Times New Roman" w:cs="Times New Roman"/>
          <w:sz w:val="24"/>
          <w:szCs w:val="24"/>
        </w:rPr>
        <w:t xml:space="preserve"> Indonesia”,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Nasoinal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XIII,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480535F3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AF3790E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Anisa,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Windi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Gessy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dan Andri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Prastiwi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2012.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3977D664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5689F08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Arens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Alvin A., Elder, dan Beasley. 2008. Auditing dan Jasa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Assurance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12. Jakarta.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59A9D48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Miftahurrohmah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A. N. (2016).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Content Analysis of Risk Disclosure</w:t>
      </w:r>
      <w:r w:rsidRPr="000C5D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Komparasi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Negara Di Kawasan ASEAN (Indonesia, Singapura, dan Thailand).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634B9BC8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6A425D7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Y. N. (2017).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Corporate Governance,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Perusahaan, Dan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Risk Management Disclosure</w:t>
      </w:r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424C8F4F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E229A40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Baredi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Syaifurakhman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H. L. (Vol 5, No 4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2016).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2014).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608446D7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D9E8BC8" w14:textId="77777777" w:rsidR="00B476D6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Belkaoui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A.R. 2000.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Pertama.Jakarta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14:paraId="56656427" w14:textId="77777777" w:rsidR="00B476D6" w:rsidRPr="000C5D31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0069C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Botosan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Christine A. 2006. “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Disclosure and The Cost Of </w:t>
      </w:r>
      <w:proofErr w:type="gram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Capital :</w:t>
      </w:r>
      <w:proofErr w:type="gram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What Do We Know”, 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Acunting</w:t>
      </w:r>
      <w:proofErr w:type="spell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Bussiness</w:t>
      </w:r>
      <w:proofErr w:type="spell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Research, International Accounting Policy Forum,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31-40.</w:t>
      </w:r>
    </w:p>
    <w:p w14:paraId="03CA4B5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2BA0D93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Daniel, N. U. (2013).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Perusahaan, Leverage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Luas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36A76B43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FCABF49" w14:textId="77777777" w:rsidR="00B476D6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Darmawi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Herman. 2016.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2). Jakarta: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30192B1D" w14:textId="77777777" w:rsidR="00B476D6" w:rsidRPr="000C5D31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7B7F9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Z. A. (Vol. 01 No. 06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2017).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 2014-2016.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779AD63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1FD9850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Eisenhardt,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Kathleem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(1989).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Agency Theory: An 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Assesment</w:t>
      </w:r>
      <w:proofErr w:type="spell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and Review. Academy of Management Review,</w:t>
      </w:r>
      <w:r w:rsidRPr="000C5D31">
        <w:rPr>
          <w:rFonts w:ascii="Times New Roman" w:hAnsi="Times New Roman" w:cs="Times New Roman"/>
          <w:sz w:val="24"/>
          <w:szCs w:val="24"/>
        </w:rPr>
        <w:t xml:space="preserve"> 14. Hal 57-74. </w:t>
      </w:r>
    </w:p>
    <w:p w14:paraId="38C91DBD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686ABFC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Fathimiyah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et al. (2012).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Risk Management Disclosure</w:t>
      </w:r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Listing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2008-2010)”. Kumpulan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XV. Banjarmasin.</w:t>
      </w:r>
    </w:p>
    <w:p w14:paraId="4780B199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F2A0643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Fathimiyah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R. Z. (2013).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Risk Management Disclosure </w:t>
      </w:r>
      <w:r w:rsidRPr="000C5D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Listing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2008-2010).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SNA -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7A3EFD58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D8A2455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7A0CB64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I. dan A.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Chariri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Semarang: Badan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14:paraId="0EA76E22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Hanafi,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Mamduh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M. 2016.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UPP STIM YKPN.</w:t>
      </w:r>
    </w:p>
    <w:p w14:paraId="4838C7AC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550E99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lastRenderedPageBreak/>
        <w:t>Handayani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Bestari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dan.Yanto</w:t>
      </w:r>
      <w:proofErr w:type="spellEnd"/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(2013)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Enterprise Risk Management</w:t>
      </w:r>
      <w:r w:rsidRPr="000C5D31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Vol.17, No.3, September 2013, 333-342.</w:t>
      </w:r>
    </w:p>
    <w:p w14:paraId="4C1E83CC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9B3148E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Sri, RR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Rachadi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Agustono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( 2009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Vol. 11, No. 1,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33 – 56.</w:t>
      </w:r>
    </w:p>
    <w:p w14:paraId="7628778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97F78F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I Putu Wahyu Saskara1, I. G. (2018).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Leverage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7A50C1F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72F2FCD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Januarti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P. A. (2012).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Perusahaan Go Public Indonesia.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8498F22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904E603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Jensen, M.C. and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Meckling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W.H. (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1976 )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“Theory of the firm: managerial behavior, agency cost, and ownership structure”</w:t>
      </w:r>
      <w:r w:rsidRPr="000C5D31">
        <w:rPr>
          <w:rFonts w:ascii="Times New Roman" w:hAnsi="Times New Roman" w:cs="Times New Roman"/>
          <w:sz w:val="24"/>
          <w:szCs w:val="24"/>
        </w:rPr>
        <w:t>, Journal of Financial Economics, Vol. 76, pp. 305-360.</w:t>
      </w:r>
    </w:p>
    <w:p w14:paraId="4BF8F90D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9773A38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Kep-134/BL/2006, K. B. (2006).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14FA8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359CDA6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BAPEPAM dan LK. Kep-431/BL/2012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</w:p>
    <w:p w14:paraId="57334F8A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67F533F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KNKG, 2006,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Good Corporate Governance</w:t>
      </w:r>
      <w:r w:rsidRPr="000C5D31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Governance.</w:t>
      </w:r>
    </w:p>
    <w:p w14:paraId="3DA98A3A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C28B3F4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Kumalasari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Anisykurlillah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2014.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Luas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”. Universitas Negeri Semarang. ISSN 2252-6765</w:t>
      </w:r>
    </w:p>
    <w:p w14:paraId="308C6C29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61E368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Linsley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Philip M. and Philip J. Shrives. 2006. “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Risk </w:t>
      </w:r>
      <w:proofErr w:type="gram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Reporting :</w:t>
      </w:r>
      <w:proofErr w:type="gram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A Study of Risk Disclosure in the Annual Reports of UK Companies</w:t>
      </w:r>
      <w:r w:rsidRPr="000C5D31">
        <w:rPr>
          <w:rFonts w:ascii="Times New Roman" w:hAnsi="Times New Roman" w:cs="Times New Roman"/>
          <w:sz w:val="24"/>
          <w:szCs w:val="24"/>
        </w:rPr>
        <w:t xml:space="preserve">”. Journal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British Accounting Review, Volume. 38Halaman 387- 404.</w:t>
      </w:r>
    </w:p>
    <w:p w14:paraId="201F1737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3CA4C9B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Marietta,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Unzu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Djoko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Sampurno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Cash Ratio, Return On Assets, Growth, Firm Size, Debt to Equity Ratio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Dividend Payout </w:t>
      </w:r>
      <w:proofErr w:type="gram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Ratio :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2008-2011).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Management, Vol. 2, No.3, 1-11</w:t>
      </w:r>
    </w:p>
    <w:p w14:paraId="62E9B5EA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AF4C985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Maulida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K. A., &amp; Adam, H. (2012).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Sustainability Performance.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FEB.</w:t>
      </w:r>
    </w:p>
    <w:p w14:paraId="5BE3C24A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BA17BF4" w14:textId="77777777" w:rsidR="00B476D6" w:rsidRPr="003975C5" w:rsidRDefault="00B476D6" w:rsidP="00B476D6">
      <w:pPr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lastRenderedPageBreak/>
        <w:t xml:space="preserve">Nava Subramaniam, L. M. (2009).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Corporate governance, firm characteristics and risk management committee formation in Australian companies. Managerial Auditing </w:t>
      </w:r>
      <w:proofErr w:type="gram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Journal .</w:t>
      </w:r>
      <w:proofErr w:type="gramEnd"/>
    </w:p>
    <w:p w14:paraId="0D1D2F23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A60FFB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Nico, Alexander,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Nicken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Destriana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Return Saham.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Volume 15.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4BFE7DB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12E5D9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D. (Vol 3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Isue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1, 2017).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BAC1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0E67D7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Putri, I. C. (2013).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Audit Internal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4BB261F8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5655025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Ratnawati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A. T. (Vol 26. No. 2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2012).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Risk Management 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Commite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AC0683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26BF354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Retrinasari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A. L. (2007).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BEJ. Proceeding Seminar Nasional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3262D16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40942CE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Rifqi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M. (2016).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Perusahaan,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sz w:val="24"/>
          <w:szCs w:val="24"/>
        </w:rPr>
        <w:t>Risk Management Disclosure</w:t>
      </w:r>
      <w:r w:rsidRPr="000C5D31">
        <w:rPr>
          <w:rFonts w:ascii="Times New Roman" w:hAnsi="Times New Roman" w:cs="Times New Roman"/>
          <w:sz w:val="24"/>
          <w:szCs w:val="24"/>
        </w:rPr>
        <w:t xml:space="preserve"> (Pada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Listing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2010-2014).</w:t>
      </w:r>
    </w:p>
    <w:p w14:paraId="42548425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F5E58D5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Rohmah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A. N. (2017).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Perusahaan, Leverage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Dan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Good Corporate Governance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182B19B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E45310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Rustiarini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Saham pada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Pengkukapan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Corporate Social Responsibility</w:t>
      </w:r>
      <w:r w:rsidRPr="000C5D31">
        <w:rPr>
          <w:rFonts w:ascii="Times New Roman" w:hAnsi="Times New Roman" w:cs="Times New Roman"/>
          <w:sz w:val="24"/>
          <w:szCs w:val="24"/>
        </w:rPr>
        <w:t xml:space="preserve">. AUDI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6(1), 104-119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358CB" w14:textId="77777777" w:rsidR="00B476D6" w:rsidRPr="000C5D31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21E44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Saputro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C. D. (2014).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Leverage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Vol. 3 No.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2 .</w:t>
      </w:r>
      <w:proofErr w:type="gramEnd"/>
    </w:p>
    <w:p w14:paraId="15CFEB3A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47FBF59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Singhvi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S. S., &amp; Desai, H. B. (1971).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An Empirical Analysis of the Quality of Corporate Financial Disclosure. The Accounting Review,</w:t>
      </w:r>
      <w:r w:rsidRPr="000C5D31">
        <w:rPr>
          <w:rFonts w:ascii="Times New Roman" w:hAnsi="Times New Roman" w:cs="Times New Roman"/>
          <w:sz w:val="24"/>
          <w:szCs w:val="24"/>
        </w:rPr>
        <w:t xml:space="preserve"> 46, 129-138. </w:t>
      </w:r>
    </w:p>
    <w:p w14:paraId="13DCAAC7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39047EC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>Smith, C.W., Jr. 1990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.”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>Corporate</w:t>
      </w:r>
      <w:proofErr w:type="gramEnd"/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 Risk Management : Theory and Practice”. Journal De-</w:t>
      </w:r>
      <w:proofErr w:type="spellStart"/>
      <w:r w:rsidRPr="003975C5">
        <w:rPr>
          <w:rFonts w:ascii="Times New Roman" w:hAnsi="Times New Roman" w:cs="Times New Roman"/>
          <w:i/>
          <w:iCs/>
          <w:sz w:val="24"/>
          <w:szCs w:val="24"/>
        </w:rPr>
        <w:t>rivatieves</w:t>
      </w:r>
      <w:proofErr w:type="spellEnd"/>
      <w:r w:rsidRPr="003975C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C5D31">
        <w:rPr>
          <w:rFonts w:ascii="Times New Roman" w:hAnsi="Times New Roman" w:cs="Times New Roman"/>
          <w:sz w:val="24"/>
          <w:szCs w:val="24"/>
        </w:rPr>
        <w:t xml:space="preserve"> Vol. 2, No. 4, Page 21-30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3E1FB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8A12B54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lastRenderedPageBreak/>
        <w:t xml:space="preserve">Subramaniam et al. (2009). “Corporate Governance, Firm Characteristics, and Risk Management Committee Formation in Australia Companies”. </w:t>
      </w:r>
      <w:r w:rsidRPr="003975C5">
        <w:rPr>
          <w:rFonts w:ascii="Times New Roman" w:hAnsi="Times New Roman" w:cs="Times New Roman"/>
          <w:i/>
          <w:iCs/>
          <w:sz w:val="24"/>
          <w:szCs w:val="24"/>
        </w:rPr>
        <w:t xml:space="preserve">Managerial Auditing Journal, </w:t>
      </w:r>
      <w:r w:rsidRPr="000C5D31">
        <w:rPr>
          <w:rFonts w:ascii="Times New Roman" w:hAnsi="Times New Roman" w:cs="Times New Roman"/>
          <w:sz w:val="24"/>
          <w:szCs w:val="24"/>
        </w:rPr>
        <w:t>Vol. 24, No. 4, pages 316-339.</w:t>
      </w:r>
    </w:p>
    <w:p w14:paraId="5A082ADA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660D86C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Sudarmadji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A. M. dan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Sularto,Lana</w:t>
      </w:r>
      <w:proofErr w:type="spellEnd"/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. 2007.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Leverage, dan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LuasVoluntary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Disclosure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PESAT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Sastra,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Arsitek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), Volume 2, Universitas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Gunadarma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Jakarta.</w:t>
      </w:r>
    </w:p>
    <w:p w14:paraId="4C5B57F0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7496E92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Sugiarto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Agung. 2011. Analisa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Beta, Size Perusahaan,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>Debt to Equity Ratio,</w:t>
      </w:r>
      <w:r w:rsidRPr="000C5D31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>Price to Book Value</w:t>
      </w:r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gramStart"/>
      <w:r w:rsidRPr="000C5D31">
        <w:rPr>
          <w:rFonts w:ascii="Times New Roman" w:hAnsi="Times New Roman" w:cs="Times New Roman"/>
          <w:sz w:val="24"/>
          <w:szCs w:val="24"/>
        </w:rPr>
        <w:t>Saham .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5D31">
        <w:rPr>
          <w:rFonts w:ascii="Times New Roman" w:hAnsi="Times New Roman" w:cs="Times New Roman"/>
          <w:sz w:val="24"/>
          <w:szCs w:val="24"/>
        </w:rPr>
        <w:t xml:space="preserve"> 8 - 14.</w:t>
      </w:r>
    </w:p>
    <w:p w14:paraId="0723D5D2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4CE99A8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, dan R&amp;D. Bandung: ALFABETA.</w:t>
      </w:r>
    </w:p>
    <w:p w14:paraId="04E976A3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B78EBF6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Sulistyaningsih, dan Barbara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2016.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Risk Management Disclosure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2012-2014).” Universitas Muhammadiyah Yogyakarta.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00FE4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628CA2D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`,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Layyinatusy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(2013).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Enterprise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>Risk Management</w:t>
      </w:r>
      <w:r w:rsidRPr="000C5D31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Indonesia”.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>Accounting Analysis Journal</w:t>
      </w:r>
      <w:r w:rsidRPr="000C5D31">
        <w:rPr>
          <w:rFonts w:ascii="Times New Roman" w:hAnsi="Times New Roman" w:cs="Times New Roman"/>
          <w:sz w:val="24"/>
          <w:szCs w:val="24"/>
        </w:rPr>
        <w:t xml:space="preserve"> Vol.3 ISSN: 2252-6765.</w:t>
      </w:r>
    </w:p>
    <w:p w14:paraId="15E12A5E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A232219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R. M. (2013).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Tingkat Leverage Dan Tingkat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>Risk Management Disclosure</w:t>
      </w:r>
      <w:r w:rsidRPr="000C5D31">
        <w:rPr>
          <w:rFonts w:ascii="Times New Roman" w:hAnsi="Times New Roman" w:cs="Times New Roman"/>
          <w:sz w:val="24"/>
          <w:szCs w:val="24"/>
        </w:rPr>
        <w:t xml:space="preserve"> (Pada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Indonesia).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</w:t>
      </w:r>
    </w:p>
    <w:p w14:paraId="30E02400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1D1E4DA" w14:textId="77777777" w:rsidR="00B476D6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Wardhana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Anindhyarta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Adi dan Nur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Cahyonowati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>. 2013.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Non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2011)”.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4D25C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4D25CB">
        <w:rPr>
          <w:rFonts w:ascii="Times New Roman" w:hAnsi="Times New Roman" w:cs="Times New Roman"/>
          <w:i/>
          <w:iCs/>
          <w:sz w:val="24"/>
          <w:szCs w:val="24"/>
        </w:rPr>
        <w:t xml:space="preserve"> Accounting. </w:t>
      </w:r>
      <w:r w:rsidRPr="000C5D31">
        <w:rPr>
          <w:rFonts w:ascii="Times New Roman" w:hAnsi="Times New Roman" w:cs="Times New Roman"/>
          <w:sz w:val="24"/>
          <w:szCs w:val="24"/>
        </w:rPr>
        <w:t xml:space="preserve">Volume 2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2013. Halaman 1-14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5324D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5A762CD" w14:textId="77777777" w:rsidR="00B476D6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C5D31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</w:p>
    <w:p w14:paraId="11864078" w14:textId="77777777" w:rsidR="00B476D6" w:rsidRPr="000C5D31" w:rsidRDefault="00B476D6" w:rsidP="00B47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407F2" w14:textId="77777777" w:rsidR="00B476D6" w:rsidRPr="004D25CB" w:rsidRDefault="00B476D6" w:rsidP="00B476D6">
      <w:pPr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D31">
        <w:rPr>
          <w:rFonts w:ascii="Times New Roman" w:hAnsi="Times New Roman" w:cs="Times New Roman"/>
          <w:sz w:val="24"/>
          <w:szCs w:val="24"/>
        </w:rPr>
        <w:t xml:space="preserve">Zhang,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Niu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dan Zheng. (2009). </w:t>
      </w:r>
      <w:r w:rsidRPr="004D25CB">
        <w:rPr>
          <w:rFonts w:ascii="Times New Roman" w:hAnsi="Times New Roman" w:cs="Times New Roman"/>
          <w:i/>
          <w:iCs/>
          <w:sz w:val="24"/>
          <w:szCs w:val="24"/>
        </w:rPr>
        <w:t>Research on the determinants of the quality of internal control: evidence from China. International Conference on Information Management, Innovation Management and Industrial Engineering Paper.</w:t>
      </w:r>
    </w:p>
    <w:p w14:paraId="2691AC47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D8ADFB5" w14:textId="77777777" w:rsidR="00B476D6" w:rsidRPr="000C5D31" w:rsidRDefault="00B476D6" w:rsidP="00B476D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31">
        <w:rPr>
          <w:rFonts w:ascii="Times New Roman" w:hAnsi="Times New Roman" w:cs="Times New Roman"/>
          <w:sz w:val="24"/>
          <w:szCs w:val="24"/>
        </w:rPr>
        <w:t>Zuhroh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, Diana, dan I Putu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Pande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Sukmawati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(2003), “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Luas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Investor”,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0C5D3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C5D31">
        <w:rPr>
          <w:rFonts w:ascii="Times New Roman" w:hAnsi="Times New Roman" w:cs="Times New Roman"/>
          <w:sz w:val="24"/>
          <w:szCs w:val="24"/>
        </w:rPr>
        <w:t xml:space="preserve"> VI, 2003</w:t>
      </w:r>
    </w:p>
    <w:p w14:paraId="30B3EBF6" w14:textId="02DE3120" w:rsidR="00B476D6" w:rsidRPr="00605E7A" w:rsidRDefault="00B476D6" w:rsidP="00C45E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476D6" w:rsidRPr="00605E7A" w:rsidSect="00E56DA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5527"/>
    <w:multiLevelType w:val="hybridMultilevel"/>
    <w:tmpl w:val="A1560272"/>
    <w:lvl w:ilvl="0" w:tplc="3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225"/>
    <w:multiLevelType w:val="hybridMultilevel"/>
    <w:tmpl w:val="F60A8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B1409C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B8AEC4E">
      <w:start w:val="1"/>
      <w:numFmt w:val="upperLetter"/>
      <w:lvlText w:val="%6."/>
      <w:lvlJc w:val="left"/>
      <w:pPr>
        <w:ind w:left="4500" w:hanging="360"/>
      </w:pPr>
      <w:rPr>
        <w:rFonts w:hint="default"/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3279"/>
    <w:multiLevelType w:val="hybridMultilevel"/>
    <w:tmpl w:val="E08C08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1493"/>
    <w:multiLevelType w:val="hybridMultilevel"/>
    <w:tmpl w:val="316ED062"/>
    <w:lvl w:ilvl="0" w:tplc="F0021A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6F"/>
    <w:multiLevelType w:val="hybridMultilevel"/>
    <w:tmpl w:val="35788CE4"/>
    <w:lvl w:ilvl="0" w:tplc="A24E1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74EED"/>
    <w:multiLevelType w:val="hybridMultilevel"/>
    <w:tmpl w:val="428200F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449D3"/>
    <w:multiLevelType w:val="hybridMultilevel"/>
    <w:tmpl w:val="28CA52BA"/>
    <w:lvl w:ilvl="0" w:tplc="EEC0FBE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99E67106">
      <w:start w:val="1"/>
      <w:numFmt w:val="upperLetter"/>
      <w:lvlText w:val="%2."/>
      <w:lvlJc w:val="left"/>
      <w:pPr>
        <w:ind w:left="3420" w:hanging="360"/>
      </w:pPr>
      <w:rPr>
        <w:rFonts w:eastAsiaTheme="majorEastAsia" w:hint="default"/>
        <w:b/>
      </w:rPr>
    </w:lvl>
    <w:lvl w:ilvl="2" w:tplc="05224F5E">
      <w:start w:val="1"/>
      <w:numFmt w:val="decimal"/>
      <w:lvlText w:val="%3."/>
      <w:lvlJc w:val="left"/>
      <w:pPr>
        <w:ind w:left="4320" w:hanging="360"/>
      </w:pPr>
      <w:rPr>
        <w:rFonts w:eastAsiaTheme="majorEastAsia" w:hint="default"/>
        <w:b/>
      </w:rPr>
    </w:lvl>
    <w:lvl w:ilvl="3" w:tplc="3809000F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9195E65"/>
    <w:multiLevelType w:val="multilevel"/>
    <w:tmpl w:val="66BA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536BA4"/>
    <w:multiLevelType w:val="hybridMultilevel"/>
    <w:tmpl w:val="F2AA0706"/>
    <w:lvl w:ilvl="0" w:tplc="9642F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614A0"/>
    <w:multiLevelType w:val="hybridMultilevel"/>
    <w:tmpl w:val="EA509992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0B0DC2"/>
    <w:multiLevelType w:val="multilevel"/>
    <w:tmpl w:val="04440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0476C3"/>
    <w:multiLevelType w:val="hybridMultilevel"/>
    <w:tmpl w:val="AE568BAA"/>
    <w:lvl w:ilvl="0" w:tplc="C1C8A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628FC"/>
    <w:multiLevelType w:val="hybridMultilevel"/>
    <w:tmpl w:val="4DFC5698"/>
    <w:lvl w:ilvl="0" w:tplc="C99C189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9AE6F08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64B708">
      <w:start w:val="1"/>
      <w:numFmt w:val="decimal"/>
      <w:lvlText w:val="%4)"/>
      <w:lvlJc w:val="left"/>
      <w:pPr>
        <w:ind w:left="300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F5F686B"/>
    <w:multiLevelType w:val="multilevel"/>
    <w:tmpl w:val="27FE9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E4034A"/>
    <w:multiLevelType w:val="hybridMultilevel"/>
    <w:tmpl w:val="DA209DF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7329A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00AAD418">
      <w:start w:val="1"/>
      <w:numFmt w:val="upperLetter"/>
      <w:lvlText w:val="%5."/>
      <w:lvlJc w:val="left"/>
      <w:pPr>
        <w:ind w:left="3600" w:hanging="360"/>
      </w:pPr>
      <w:rPr>
        <w:rFonts w:eastAsiaTheme="majorEastAsia" w:hint="default"/>
        <w:b/>
      </w:rPr>
    </w:lvl>
    <w:lvl w:ilvl="5" w:tplc="AE6A87D0">
      <w:start w:val="1"/>
      <w:numFmt w:val="decimal"/>
      <w:lvlText w:val="%6."/>
      <w:lvlJc w:val="left"/>
      <w:pPr>
        <w:ind w:left="4500" w:hanging="360"/>
      </w:pPr>
      <w:rPr>
        <w:rFonts w:eastAsiaTheme="majorEastAsia" w:hint="default"/>
        <w:b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756F"/>
    <w:multiLevelType w:val="hybridMultilevel"/>
    <w:tmpl w:val="10D6322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67D0"/>
    <w:multiLevelType w:val="hybridMultilevel"/>
    <w:tmpl w:val="759EAE12"/>
    <w:lvl w:ilvl="0" w:tplc="A85A1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FD66BF"/>
    <w:multiLevelType w:val="hybridMultilevel"/>
    <w:tmpl w:val="4D8AFA1A"/>
    <w:lvl w:ilvl="0" w:tplc="308A74B8">
      <w:start w:val="1"/>
      <w:numFmt w:val="lowerLetter"/>
      <w:lvlText w:val="%1."/>
      <w:lvlJc w:val="left"/>
      <w:pPr>
        <w:ind w:left="786" w:hanging="360"/>
      </w:pPr>
      <w:rPr>
        <w:rFonts w:eastAsiaTheme="majorEastAsia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063D84"/>
    <w:multiLevelType w:val="hybridMultilevel"/>
    <w:tmpl w:val="6EE85AD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9"/>
  </w:num>
  <w:num w:numId="11">
    <w:abstractNumId w:val="18"/>
  </w:num>
  <w:num w:numId="12">
    <w:abstractNumId w:val="14"/>
  </w:num>
  <w:num w:numId="13">
    <w:abstractNumId w:val="17"/>
  </w:num>
  <w:num w:numId="14">
    <w:abstractNumId w:val="0"/>
  </w:num>
  <w:num w:numId="15">
    <w:abstractNumId w:val="3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FC"/>
    <w:rsid w:val="00061DB4"/>
    <w:rsid w:val="001D04F4"/>
    <w:rsid w:val="0025027C"/>
    <w:rsid w:val="00250292"/>
    <w:rsid w:val="002E2B3D"/>
    <w:rsid w:val="002F2121"/>
    <w:rsid w:val="00482A9A"/>
    <w:rsid w:val="00605E7A"/>
    <w:rsid w:val="00886AFC"/>
    <w:rsid w:val="00B476D6"/>
    <w:rsid w:val="00B649E0"/>
    <w:rsid w:val="00C45E2D"/>
    <w:rsid w:val="00D55259"/>
    <w:rsid w:val="00E56DA7"/>
    <w:rsid w:val="00E724C9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2849"/>
  <w15:chartTrackingRefBased/>
  <w15:docId w15:val="{989679AF-50FB-4275-9BDA-96A7C50A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AF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A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2B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05E7A"/>
    <w:pPr>
      <w:spacing w:after="200"/>
    </w:pPr>
    <w:rPr>
      <w:rFonts w:eastAsia="SimSun"/>
      <w:i/>
      <w:iCs/>
      <w:color w:val="1F497D" w:themeColor="text2"/>
      <w:sz w:val="18"/>
      <w:szCs w:val="18"/>
      <w:lang w:val="id-ID" w:eastAsia="en-US"/>
    </w:rPr>
  </w:style>
  <w:style w:type="paragraph" w:styleId="BalloonText">
    <w:name w:val="Balloon Text"/>
    <w:basedOn w:val="Normal"/>
    <w:link w:val="BalloonTextChar"/>
    <w:rsid w:val="00C45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E2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x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x.co.i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kiverdian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2021-02-03T14:55:00Z</dcterms:created>
  <dcterms:modified xsi:type="dcterms:W3CDTF">2021-02-04T17:57:00Z</dcterms:modified>
</cp:coreProperties>
</file>