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78" w:rsidRDefault="00543F78">
      <w:pPr>
        <w:spacing w:before="4" w:line="180" w:lineRule="exact"/>
        <w:rPr>
          <w:sz w:val="19"/>
          <w:szCs w:val="19"/>
        </w:rPr>
      </w:pPr>
    </w:p>
    <w:p w:rsidR="0051175B" w:rsidRPr="00190918" w:rsidRDefault="0051175B" w:rsidP="0051175B">
      <w:pPr>
        <w:spacing w:line="360" w:lineRule="auto"/>
        <w:jc w:val="center"/>
        <w:rPr>
          <w:b/>
          <w:sz w:val="24"/>
          <w:szCs w:val="24"/>
        </w:rPr>
      </w:pPr>
      <w:r w:rsidRPr="00190918">
        <w:rPr>
          <w:b/>
          <w:sz w:val="24"/>
          <w:szCs w:val="24"/>
        </w:rPr>
        <w:t>PENGARUH KONSERVATISME AKUNTANSI DAN PENGHINDARAN PAJAK TERHADAP NILAI PERUSAHAAN</w:t>
      </w:r>
    </w:p>
    <w:p w:rsidR="0051175B" w:rsidRPr="0051175B" w:rsidRDefault="0051175B" w:rsidP="0051175B">
      <w:pPr>
        <w:spacing w:line="360" w:lineRule="auto"/>
        <w:jc w:val="center"/>
        <w:rPr>
          <w:b/>
          <w:bCs/>
          <w:sz w:val="24"/>
          <w:szCs w:val="24"/>
        </w:rPr>
      </w:pPr>
      <w:r w:rsidRPr="0051175B">
        <w:rPr>
          <w:b/>
          <w:bCs/>
          <w:sz w:val="24"/>
          <w:szCs w:val="24"/>
        </w:rPr>
        <w:t>(</w:t>
      </w:r>
      <w:proofErr w:type="spellStart"/>
      <w:r w:rsidRPr="0051175B">
        <w:rPr>
          <w:b/>
          <w:bCs/>
          <w:sz w:val="24"/>
          <w:szCs w:val="24"/>
        </w:rPr>
        <w:t>Studi</w:t>
      </w:r>
      <w:proofErr w:type="spellEnd"/>
      <w:r w:rsidRPr="0051175B">
        <w:rPr>
          <w:b/>
          <w:bCs/>
          <w:sz w:val="24"/>
          <w:szCs w:val="24"/>
        </w:rPr>
        <w:t xml:space="preserve"> </w:t>
      </w:r>
      <w:proofErr w:type="spellStart"/>
      <w:r w:rsidRPr="0051175B">
        <w:rPr>
          <w:b/>
          <w:bCs/>
          <w:sz w:val="24"/>
          <w:szCs w:val="24"/>
        </w:rPr>
        <w:t>Empiris</w:t>
      </w:r>
      <w:proofErr w:type="spellEnd"/>
      <w:r w:rsidRPr="0051175B">
        <w:rPr>
          <w:b/>
          <w:bCs/>
          <w:sz w:val="24"/>
          <w:szCs w:val="24"/>
        </w:rPr>
        <w:t xml:space="preserve"> </w:t>
      </w:r>
      <w:proofErr w:type="spellStart"/>
      <w:r w:rsidRPr="0051175B">
        <w:rPr>
          <w:b/>
          <w:bCs/>
          <w:sz w:val="24"/>
          <w:szCs w:val="24"/>
        </w:rPr>
        <w:t>Pada</w:t>
      </w:r>
      <w:proofErr w:type="spellEnd"/>
      <w:r w:rsidRPr="0051175B">
        <w:rPr>
          <w:b/>
          <w:bCs/>
          <w:sz w:val="24"/>
          <w:szCs w:val="24"/>
        </w:rPr>
        <w:t xml:space="preserve"> Perusahaan </w:t>
      </w:r>
      <w:proofErr w:type="spellStart"/>
      <w:r w:rsidRPr="0051175B">
        <w:rPr>
          <w:b/>
          <w:bCs/>
          <w:sz w:val="24"/>
          <w:szCs w:val="24"/>
        </w:rPr>
        <w:t>Manufaktur</w:t>
      </w:r>
      <w:proofErr w:type="spellEnd"/>
      <w:r w:rsidRPr="0051175B">
        <w:rPr>
          <w:b/>
          <w:bCs/>
          <w:sz w:val="24"/>
          <w:szCs w:val="24"/>
        </w:rPr>
        <w:t xml:space="preserve"> Yang </w:t>
      </w:r>
      <w:proofErr w:type="spellStart"/>
      <w:r w:rsidRPr="0051175B">
        <w:rPr>
          <w:b/>
          <w:bCs/>
          <w:sz w:val="24"/>
          <w:szCs w:val="24"/>
        </w:rPr>
        <w:t>Terdaftar</w:t>
      </w:r>
      <w:proofErr w:type="spellEnd"/>
      <w:r w:rsidRPr="0051175B">
        <w:rPr>
          <w:b/>
          <w:bCs/>
          <w:sz w:val="24"/>
          <w:szCs w:val="24"/>
        </w:rPr>
        <w:t xml:space="preserve"> di Bursa </w:t>
      </w:r>
      <w:proofErr w:type="spellStart"/>
      <w:r w:rsidRPr="0051175B">
        <w:rPr>
          <w:b/>
          <w:bCs/>
          <w:sz w:val="24"/>
          <w:szCs w:val="24"/>
        </w:rPr>
        <w:t>Efek</w:t>
      </w:r>
      <w:proofErr w:type="spellEnd"/>
      <w:r w:rsidRPr="0051175B">
        <w:rPr>
          <w:b/>
          <w:bCs/>
          <w:sz w:val="24"/>
          <w:szCs w:val="24"/>
        </w:rPr>
        <w:t xml:space="preserve"> Indonesia </w:t>
      </w:r>
      <w:proofErr w:type="spellStart"/>
      <w:r w:rsidRPr="0051175B">
        <w:rPr>
          <w:b/>
          <w:bCs/>
          <w:sz w:val="24"/>
          <w:szCs w:val="24"/>
        </w:rPr>
        <w:t>Tahun</w:t>
      </w:r>
      <w:proofErr w:type="spellEnd"/>
      <w:r w:rsidRPr="0051175B">
        <w:rPr>
          <w:b/>
          <w:bCs/>
          <w:sz w:val="24"/>
          <w:szCs w:val="24"/>
        </w:rPr>
        <w:t xml:space="preserve"> 2017-2019)</w:t>
      </w:r>
    </w:p>
    <w:p w:rsidR="00543F78" w:rsidRDefault="00543F78">
      <w:pPr>
        <w:spacing w:before="16" w:line="260" w:lineRule="exact"/>
        <w:rPr>
          <w:sz w:val="26"/>
          <w:szCs w:val="26"/>
        </w:rPr>
      </w:pPr>
    </w:p>
    <w:p w:rsidR="0051175B" w:rsidRPr="00661CC3" w:rsidRDefault="0051175B" w:rsidP="005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i/>
          <w:iCs/>
          <w:sz w:val="24"/>
          <w:szCs w:val="24"/>
          <w:lang w:eastAsia="id-ID"/>
        </w:rPr>
      </w:pPr>
      <w:r w:rsidRPr="00661CC3">
        <w:rPr>
          <w:b/>
          <w:i/>
          <w:iCs/>
          <w:sz w:val="24"/>
          <w:szCs w:val="24"/>
          <w:lang w:eastAsia="id-ID"/>
        </w:rPr>
        <w:t>THE EFFECT OF ACCOUNTING CONSERVATISM AND TAX AVOIDANCE ON COMPANY VALUE</w:t>
      </w:r>
    </w:p>
    <w:p w:rsidR="0051175B" w:rsidRPr="00661CC3" w:rsidRDefault="0051175B" w:rsidP="005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i/>
          <w:iCs/>
          <w:sz w:val="24"/>
          <w:szCs w:val="24"/>
          <w:lang w:eastAsia="id-ID"/>
        </w:rPr>
      </w:pPr>
      <w:r w:rsidRPr="00661CC3">
        <w:rPr>
          <w:b/>
          <w:i/>
          <w:iCs/>
          <w:sz w:val="24"/>
          <w:szCs w:val="24"/>
          <w:lang w:eastAsia="id-ID"/>
        </w:rPr>
        <w:t>(Empirical Study of Manufacturing Companies Listed on the Indonesia Stock Exchange 2017-2019)</w:t>
      </w:r>
    </w:p>
    <w:p w:rsidR="00543F78" w:rsidRDefault="00543F78">
      <w:pPr>
        <w:spacing w:before="14" w:line="280" w:lineRule="exact"/>
        <w:rPr>
          <w:sz w:val="28"/>
          <w:szCs w:val="28"/>
        </w:rPr>
      </w:pPr>
    </w:p>
    <w:p w:rsidR="00543F78" w:rsidRPr="0051175B" w:rsidRDefault="0051175B">
      <w:pPr>
        <w:ind w:left="3547" w:right="3481"/>
        <w:jc w:val="center"/>
        <w:rPr>
          <w:sz w:val="22"/>
          <w:szCs w:val="22"/>
          <w:lang w:val="id-ID"/>
        </w:rPr>
      </w:pPr>
      <w:r>
        <w:rPr>
          <w:b/>
          <w:sz w:val="22"/>
          <w:szCs w:val="22"/>
          <w:lang w:val="id-ID"/>
        </w:rPr>
        <w:t>Ade Indah Sartika</w:t>
      </w:r>
    </w:p>
    <w:p w:rsidR="00543F78" w:rsidRPr="0051175B" w:rsidRDefault="0051175B" w:rsidP="0051175B">
      <w:pPr>
        <w:spacing w:before="8" w:line="420" w:lineRule="atLeast"/>
        <w:ind w:left="2928" w:right="2861"/>
        <w:jc w:val="center"/>
        <w:rPr>
          <w:lang w:val="id-ID"/>
        </w:rPr>
      </w:pPr>
      <w:proofErr w:type="spellStart"/>
      <w:r>
        <w:rPr>
          <w:spacing w:val="-1"/>
          <w:sz w:val="22"/>
          <w:szCs w:val="22"/>
        </w:rPr>
        <w:t>U</w:t>
      </w:r>
      <w:r>
        <w:rPr>
          <w:sz w:val="22"/>
          <w:szCs w:val="22"/>
        </w:rPr>
        <w:t>n</w:t>
      </w:r>
      <w:r>
        <w:rPr>
          <w:spacing w:val="1"/>
          <w:sz w:val="22"/>
          <w:szCs w:val="22"/>
        </w:rPr>
        <w:t>i</w:t>
      </w:r>
      <w:r>
        <w:rPr>
          <w:sz w:val="22"/>
          <w:szCs w:val="22"/>
        </w:rPr>
        <w:t>ve</w:t>
      </w:r>
      <w:r>
        <w:rPr>
          <w:spacing w:val="-1"/>
          <w:sz w:val="22"/>
          <w:szCs w:val="22"/>
        </w:rPr>
        <w:t>r</w:t>
      </w:r>
      <w:r>
        <w:rPr>
          <w:sz w:val="22"/>
          <w:szCs w:val="22"/>
        </w:rPr>
        <w:t>s</w:t>
      </w:r>
      <w:r>
        <w:rPr>
          <w:spacing w:val="-1"/>
          <w:sz w:val="22"/>
          <w:szCs w:val="22"/>
        </w:rPr>
        <w:t>i</w:t>
      </w:r>
      <w:r>
        <w:rPr>
          <w:spacing w:val="1"/>
          <w:sz w:val="22"/>
          <w:szCs w:val="22"/>
        </w:rPr>
        <w:t>t</w:t>
      </w:r>
      <w:r>
        <w:rPr>
          <w:sz w:val="22"/>
          <w:szCs w:val="22"/>
        </w:rPr>
        <w:t>as</w:t>
      </w:r>
      <w:proofErr w:type="spellEnd"/>
      <w:r>
        <w:rPr>
          <w:spacing w:val="-1"/>
          <w:sz w:val="22"/>
          <w:szCs w:val="22"/>
        </w:rPr>
        <w:t xml:space="preserve"> </w:t>
      </w:r>
      <w:proofErr w:type="spellStart"/>
      <w:r>
        <w:rPr>
          <w:sz w:val="22"/>
          <w:szCs w:val="22"/>
        </w:rPr>
        <w:t>M</w:t>
      </w:r>
      <w:r>
        <w:rPr>
          <w:spacing w:val="-2"/>
          <w:sz w:val="22"/>
          <w:szCs w:val="22"/>
        </w:rPr>
        <w:t>e</w:t>
      </w:r>
      <w:r>
        <w:rPr>
          <w:spacing w:val="1"/>
          <w:sz w:val="22"/>
          <w:szCs w:val="22"/>
        </w:rPr>
        <w:t>r</w:t>
      </w:r>
      <w:r>
        <w:rPr>
          <w:sz w:val="22"/>
          <w:szCs w:val="22"/>
        </w:rPr>
        <w:t>cu</w:t>
      </w:r>
      <w:proofErr w:type="spellEnd"/>
      <w:r>
        <w:rPr>
          <w:sz w:val="22"/>
          <w:szCs w:val="22"/>
        </w:rPr>
        <w:t xml:space="preserve"> </w:t>
      </w:r>
      <w:proofErr w:type="spellStart"/>
      <w:r>
        <w:rPr>
          <w:sz w:val="22"/>
          <w:szCs w:val="22"/>
        </w:rPr>
        <w:t>B</w:t>
      </w:r>
      <w:r>
        <w:rPr>
          <w:spacing w:val="-3"/>
          <w:sz w:val="22"/>
          <w:szCs w:val="22"/>
        </w:rPr>
        <w:t>u</w:t>
      </w:r>
      <w:r>
        <w:rPr>
          <w:sz w:val="22"/>
          <w:szCs w:val="22"/>
        </w:rPr>
        <w:t>ana</w:t>
      </w:r>
      <w:proofErr w:type="spellEnd"/>
      <w:r>
        <w:rPr>
          <w:spacing w:val="-2"/>
          <w:sz w:val="22"/>
          <w:szCs w:val="22"/>
        </w:rPr>
        <w:t xml:space="preserve"> </w:t>
      </w:r>
      <w:r>
        <w:rPr>
          <w:spacing w:val="-1"/>
          <w:sz w:val="22"/>
          <w:szCs w:val="22"/>
        </w:rPr>
        <w:t>Y</w:t>
      </w:r>
      <w:r>
        <w:rPr>
          <w:sz w:val="22"/>
          <w:szCs w:val="22"/>
        </w:rPr>
        <w:t>ogyak</w:t>
      </w:r>
      <w:r>
        <w:rPr>
          <w:spacing w:val="-2"/>
          <w:sz w:val="22"/>
          <w:szCs w:val="22"/>
        </w:rPr>
        <w:t>a</w:t>
      </w:r>
      <w:r>
        <w:rPr>
          <w:spacing w:val="1"/>
          <w:sz w:val="22"/>
          <w:szCs w:val="22"/>
        </w:rPr>
        <w:t>rt</w:t>
      </w:r>
      <w:r>
        <w:rPr>
          <w:sz w:val="22"/>
          <w:szCs w:val="22"/>
        </w:rPr>
        <w:t xml:space="preserve">a </w:t>
      </w:r>
      <w:r>
        <w:rPr>
          <w:lang w:val="id-ID"/>
        </w:rPr>
        <w:t>adeindahsartika20@gmail.com</w:t>
      </w:r>
    </w:p>
    <w:p w:rsidR="00543F78" w:rsidRDefault="00543F78">
      <w:pPr>
        <w:spacing w:before="3" w:line="220" w:lineRule="exact"/>
        <w:rPr>
          <w:sz w:val="22"/>
          <w:szCs w:val="22"/>
        </w:rPr>
      </w:pPr>
    </w:p>
    <w:p w:rsidR="00F83814" w:rsidRDefault="00F83814" w:rsidP="00F83814">
      <w:pPr>
        <w:spacing w:before="33"/>
        <w:ind w:left="4225" w:right="4166"/>
        <w:jc w:val="both"/>
        <w:rPr>
          <w:b/>
          <w:w w:val="99"/>
          <w:lang w:val="id-ID"/>
        </w:rPr>
      </w:pPr>
      <w:r>
        <w:rPr>
          <w:b/>
          <w:w w:val="99"/>
          <w:lang w:val="id-ID"/>
        </w:rPr>
        <w:t>Abstrk</w:t>
      </w:r>
    </w:p>
    <w:p w:rsidR="0051175B" w:rsidRPr="0051175B" w:rsidRDefault="0051175B" w:rsidP="0051175B">
      <w:pPr>
        <w:ind w:firstLine="720"/>
        <w:jc w:val="both"/>
      </w:pPr>
      <w:r w:rsidRPr="0051175B">
        <w:rPr>
          <w:lang w:val="id-ID"/>
        </w:rPr>
        <w:t xml:space="preserve">Nilai perusahaan merupakan kinerja perusahaan yang dicerimakan oleh harga saham yang dibentuk oleh permintaan dan penawaran pasar modal yang mereflesikan penilaian masyarakat terhadap kinerja perusahaan.nilai perusahaan sangat penting karena nilai perusahaan yang tinggi dapat mengindikasikan kemakmuran para pemegang saham. </w:t>
      </w:r>
      <w:proofErr w:type="spellStart"/>
      <w:proofErr w:type="gramStart"/>
      <w:r w:rsidRPr="0051175B">
        <w:t>Tujuan</w:t>
      </w:r>
      <w:proofErr w:type="spellEnd"/>
      <w:r w:rsidRPr="0051175B">
        <w:t xml:space="preserve"> </w:t>
      </w:r>
      <w:proofErr w:type="spellStart"/>
      <w:r w:rsidRPr="0051175B">
        <w:t>dari</w:t>
      </w:r>
      <w:proofErr w:type="spellEnd"/>
      <w:r w:rsidRPr="0051175B">
        <w:t xml:space="preserve"> </w:t>
      </w:r>
      <w:proofErr w:type="spellStart"/>
      <w:r w:rsidRPr="0051175B">
        <w:t>penelitian</w:t>
      </w:r>
      <w:proofErr w:type="spellEnd"/>
      <w:r w:rsidRPr="0051175B">
        <w:t xml:space="preserve"> </w:t>
      </w:r>
      <w:proofErr w:type="spellStart"/>
      <w:r w:rsidRPr="0051175B">
        <w:t>ini</w:t>
      </w:r>
      <w:proofErr w:type="spellEnd"/>
      <w:r w:rsidRPr="0051175B">
        <w:t xml:space="preserve"> </w:t>
      </w:r>
      <w:proofErr w:type="spellStart"/>
      <w:r w:rsidRPr="0051175B">
        <w:t>adalah</w:t>
      </w:r>
      <w:proofErr w:type="spellEnd"/>
      <w:r w:rsidRPr="0051175B">
        <w:t xml:space="preserve"> </w:t>
      </w:r>
      <w:proofErr w:type="spellStart"/>
      <w:r w:rsidRPr="0051175B">
        <w:t>untuk</w:t>
      </w:r>
      <w:proofErr w:type="spellEnd"/>
      <w:r w:rsidRPr="0051175B">
        <w:t xml:space="preserve"> </w:t>
      </w:r>
      <w:proofErr w:type="spellStart"/>
      <w:r w:rsidRPr="0051175B">
        <w:t>menganalisis</w:t>
      </w:r>
      <w:proofErr w:type="spellEnd"/>
      <w:r w:rsidRPr="0051175B">
        <w:t xml:space="preserve"> </w:t>
      </w:r>
      <w:proofErr w:type="spellStart"/>
      <w:r w:rsidRPr="0051175B">
        <w:t>pengaruh</w:t>
      </w:r>
      <w:proofErr w:type="spellEnd"/>
      <w:r w:rsidRPr="0051175B">
        <w:t xml:space="preserve"> </w:t>
      </w:r>
      <w:proofErr w:type="spellStart"/>
      <w:r w:rsidRPr="0051175B">
        <w:t>konservatisme</w:t>
      </w:r>
      <w:proofErr w:type="spellEnd"/>
      <w:r w:rsidRPr="0051175B">
        <w:t xml:space="preserve"> </w:t>
      </w:r>
      <w:proofErr w:type="spellStart"/>
      <w:r w:rsidRPr="0051175B">
        <w:t>akuntansi</w:t>
      </w:r>
      <w:proofErr w:type="spellEnd"/>
      <w:r w:rsidRPr="0051175B">
        <w:t xml:space="preserve"> </w:t>
      </w:r>
      <w:proofErr w:type="spellStart"/>
      <w:r w:rsidRPr="0051175B">
        <w:t>dan</w:t>
      </w:r>
      <w:proofErr w:type="spellEnd"/>
      <w:r w:rsidRPr="0051175B">
        <w:t xml:space="preserve"> </w:t>
      </w:r>
      <w:proofErr w:type="spellStart"/>
      <w:r w:rsidRPr="0051175B">
        <w:t>penghindaran</w:t>
      </w:r>
      <w:proofErr w:type="spellEnd"/>
      <w:r w:rsidRPr="0051175B">
        <w:t xml:space="preserve"> </w:t>
      </w:r>
      <w:proofErr w:type="spellStart"/>
      <w:r w:rsidRPr="0051175B">
        <w:t>pajak</w:t>
      </w:r>
      <w:proofErr w:type="spellEnd"/>
      <w:r w:rsidRPr="0051175B">
        <w:t xml:space="preserve"> </w:t>
      </w:r>
      <w:proofErr w:type="spellStart"/>
      <w:r w:rsidRPr="0051175B">
        <w:t>terhadap</w:t>
      </w:r>
      <w:proofErr w:type="spellEnd"/>
      <w:r w:rsidRPr="0051175B">
        <w:t xml:space="preserve"> </w:t>
      </w:r>
      <w:proofErr w:type="spellStart"/>
      <w:r w:rsidRPr="0051175B">
        <w:t>nilai</w:t>
      </w:r>
      <w:proofErr w:type="spellEnd"/>
      <w:r w:rsidRPr="0051175B">
        <w:t xml:space="preserve"> </w:t>
      </w:r>
      <w:proofErr w:type="spellStart"/>
      <w:r w:rsidRPr="0051175B">
        <w:t>perusahaan</w:t>
      </w:r>
      <w:proofErr w:type="spellEnd"/>
      <w:r w:rsidRPr="0051175B">
        <w:t xml:space="preserve"> </w:t>
      </w:r>
      <w:proofErr w:type="spellStart"/>
      <w:r w:rsidRPr="0051175B">
        <w:t>pada</w:t>
      </w:r>
      <w:proofErr w:type="spellEnd"/>
      <w:r w:rsidRPr="0051175B">
        <w:t xml:space="preserve"> </w:t>
      </w:r>
      <w:proofErr w:type="spellStart"/>
      <w:r w:rsidRPr="0051175B">
        <w:t>perusahaan</w:t>
      </w:r>
      <w:proofErr w:type="spellEnd"/>
      <w:r w:rsidRPr="0051175B">
        <w:t xml:space="preserve"> </w:t>
      </w:r>
      <w:proofErr w:type="spellStart"/>
      <w:r w:rsidRPr="0051175B">
        <w:t>manufaktur</w:t>
      </w:r>
      <w:proofErr w:type="spellEnd"/>
      <w:r w:rsidRPr="0051175B">
        <w:t xml:space="preserve"> yang </w:t>
      </w:r>
      <w:proofErr w:type="spellStart"/>
      <w:r w:rsidRPr="0051175B">
        <w:t>terdaftar</w:t>
      </w:r>
      <w:proofErr w:type="spellEnd"/>
      <w:r w:rsidRPr="0051175B">
        <w:t xml:space="preserve"> di Bursa </w:t>
      </w:r>
      <w:proofErr w:type="spellStart"/>
      <w:r w:rsidRPr="0051175B">
        <w:t>Efek</w:t>
      </w:r>
      <w:proofErr w:type="spellEnd"/>
      <w:r w:rsidRPr="0051175B">
        <w:t xml:space="preserve"> Indonesia </w:t>
      </w:r>
      <w:proofErr w:type="spellStart"/>
      <w:r w:rsidRPr="0051175B">
        <w:t>tahun</w:t>
      </w:r>
      <w:proofErr w:type="spellEnd"/>
      <w:r w:rsidRPr="0051175B">
        <w:t xml:space="preserve"> 2017-2019</w:t>
      </w:r>
      <w:r w:rsidRPr="0051175B">
        <w:rPr>
          <w:lang w:val="id-ID"/>
        </w:rPr>
        <w:t>.</w:t>
      </w:r>
      <w:proofErr w:type="gramEnd"/>
      <w:r w:rsidRPr="0051175B">
        <w:rPr>
          <w:lang w:val="id-ID"/>
        </w:rPr>
        <w:t xml:space="preserve"> Variabel independen dalam penelitian ini adalah konservatisme akuntansi dan penghindaran pajak. Sedangkan variabel dependen dalam penelitian ini adalah nilai perusahaan.</w:t>
      </w:r>
      <w:r w:rsidRPr="0051175B">
        <w:t xml:space="preserve"> </w:t>
      </w:r>
      <w:proofErr w:type="spellStart"/>
      <w:proofErr w:type="gramStart"/>
      <w:r w:rsidRPr="0051175B">
        <w:t>Sampel</w:t>
      </w:r>
      <w:proofErr w:type="spellEnd"/>
      <w:r w:rsidRPr="0051175B">
        <w:t xml:space="preserve"> </w:t>
      </w:r>
      <w:proofErr w:type="spellStart"/>
      <w:r w:rsidRPr="0051175B">
        <w:t>dalam</w:t>
      </w:r>
      <w:proofErr w:type="spellEnd"/>
      <w:r w:rsidRPr="0051175B">
        <w:t xml:space="preserve"> </w:t>
      </w:r>
      <w:proofErr w:type="spellStart"/>
      <w:r w:rsidRPr="0051175B">
        <w:t>penelitian</w:t>
      </w:r>
      <w:proofErr w:type="spellEnd"/>
      <w:r w:rsidRPr="0051175B">
        <w:t xml:space="preserve"> </w:t>
      </w:r>
      <w:proofErr w:type="spellStart"/>
      <w:r w:rsidRPr="0051175B">
        <w:t>ini</w:t>
      </w:r>
      <w:proofErr w:type="spellEnd"/>
      <w:r w:rsidRPr="0051175B">
        <w:t xml:space="preserve"> </w:t>
      </w:r>
      <w:proofErr w:type="spellStart"/>
      <w:r w:rsidRPr="0051175B">
        <w:t>menggunakan</w:t>
      </w:r>
      <w:proofErr w:type="spellEnd"/>
      <w:r w:rsidRPr="0051175B">
        <w:t xml:space="preserve"> </w:t>
      </w:r>
      <w:proofErr w:type="spellStart"/>
      <w:r w:rsidRPr="0051175B">
        <w:t>metode</w:t>
      </w:r>
      <w:proofErr w:type="spellEnd"/>
      <w:r w:rsidRPr="0051175B">
        <w:t xml:space="preserve"> </w:t>
      </w:r>
      <w:r w:rsidRPr="0051175B">
        <w:rPr>
          <w:i/>
        </w:rPr>
        <w:t xml:space="preserve">purposing sampling, </w:t>
      </w:r>
      <w:proofErr w:type="spellStart"/>
      <w:r w:rsidRPr="0051175B">
        <w:t>sehingga</w:t>
      </w:r>
      <w:proofErr w:type="spellEnd"/>
      <w:r w:rsidRPr="0051175B">
        <w:t xml:space="preserve"> </w:t>
      </w:r>
      <w:proofErr w:type="spellStart"/>
      <w:r w:rsidRPr="0051175B">
        <w:t>jumlah</w:t>
      </w:r>
      <w:proofErr w:type="spellEnd"/>
      <w:r w:rsidRPr="0051175B">
        <w:t xml:space="preserve"> </w:t>
      </w:r>
      <w:proofErr w:type="spellStart"/>
      <w:r w:rsidRPr="0051175B">
        <w:t>sampel</w:t>
      </w:r>
      <w:proofErr w:type="spellEnd"/>
      <w:r w:rsidRPr="0051175B">
        <w:t xml:space="preserve"> yang </w:t>
      </w:r>
      <w:proofErr w:type="spellStart"/>
      <w:r w:rsidRPr="0051175B">
        <w:t>diperoleh</w:t>
      </w:r>
      <w:proofErr w:type="spellEnd"/>
      <w:r w:rsidRPr="0051175B">
        <w:t xml:space="preserve"> </w:t>
      </w:r>
      <w:proofErr w:type="spellStart"/>
      <w:r w:rsidRPr="0051175B">
        <w:t>sebanyak</w:t>
      </w:r>
      <w:proofErr w:type="spellEnd"/>
      <w:r w:rsidRPr="0051175B">
        <w:t xml:space="preserve"> 69 </w:t>
      </w:r>
      <w:proofErr w:type="spellStart"/>
      <w:r w:rsidRPr="0051175B">
        <w:t>perusahaan</w:t>
      </w:r>
      <w:proofErr w:type="spellEnd"/>
      <w:r w:rsidRPr="0051175B">
        <w:rPr>
          <w:lang w:val="id-ID"/>
        </w:rPr>
        <w:t xml:space="preserve"> dari 169 perusahaan</w:t>
      </w:r>
      <w:r w:rsidRPr="0051175B">
        <w:t>.</w:t>
      </w:r>
      <w:proofErr w:type="gramEnd"/>
      <w:r w:rsidRPr="0051175B">
        <w:t xml:space="preserve"> </w:t>
      </w:r>
      <w:proofErr w:type="spellStart"/>
      <w:proofErr w:type="gramStart"/>
      <w:r w:rsidRPr="0051175B">
        <w:t>Peneliti</w:t>
      </w:r>
      <w:proofErr w:type="spellEnd"/>
      <w:r w:rsidRPr="0051175B">
        <w:t xml:space="preserve"> </w:t>
      </w:r>
      <w:proofErr w:type="spellStart"/>
      <w:r w:rsidRPr="0051175B">
        <w:t>menggunakan</w:t>
      </w:r>
      <w:proofErr w:type="spellEnd"/>
      <w:r w:rsidRPr="0051175B">
        <w:t xml:space="preserve"> data </w:t>
      </w:r>
      <w:proofErr w:type="spellStart"/>
      <w:r w:rsidRPr="0051175B">
        <w:t>sekunder</w:t>
      </w:r>
      <w:proofErr w:type="spellEnd"/>
      <w:r w:rsidRPr="0051175B">
        <w:t xml:space="preserve"> yang </w:t>
      </w:r>
      <w:proofErr w:type="spellStart"/>
      <w:r w:rsidRPr="0051175B">
        <w:t>diperoleh</w:t>
      </w:r>
      <w:proofErr w:type="spellEnd"/>
      <w:r w:rsidRPr="0051175B">
        <w:t xml:space="preserve"> </w:t>
      </w:r>
      <w:proofErr w:type="spellStart"/>
      <w:r w:rsidRPr="0051175B">
        <w:t>dari</w:t>
      </w:r>
      <w:proofErr w:type="spellEnd"/>
      <w:r w:rsidRPr="0051175B">
        <w:t xml:space="preserve"> </w:t>
      </w:r>
      <w:proofErr w:type="spellStart"/>
      <w:r w:rsidRPr="0051175B">
        <w:t>laporan</w:t>
      </w:r>
      <w:proofErr w:type="spellEnd"/>
      <w:r w:rsidRPr="0051175B">
        <w:t xml:space="preserve"> </w:t>
      </w:r>
      <w:proofErr w:type="spellStart"/>
      <w:r w:rsidRPr="0051175B">
        <w:t>tahunan</w:t>
      </w:r>
      <w:proofErr w:type="spellEnd"/>
      <w:r w:rsidRPr="0051175B">
        <w:t xml:space="preserve"> </w:t>
      </w:r>
      <w:proofErr w:type="spellStart"/>
      <w:r w:rsidRPr="0051175B">
        <w:t>perusahaan</w:t>
      </w:r>
      <w:proofErr w:type="spellEnd"/>
      <w:r w:rsidRPr="0051175B">
        <w:t xml:space="preserve"> </w:t>
      </w:r>
      <w:proofErr w:type="spellStart"/>
      <w:r w:rsidRPr="0051175B">
        <w:t>manufaktur</w:t>
      </w:r>
      <w:proofErr w:type="spellEnd"/>
      <w:r w:rsidRPr="0051175B">
        <w:t xml:space="preserve"> yang </w:t>
      </w:r>
      <w:proofErr w:type="spellStart"/>
      <w:r w:rsidRPr="0051175B">
        <w:t>terdaftar</w:t>
      </w:r>
      <w:proofErr w:type="spellEnd"/>
      <w:r w:rsidRPr="0051175B">
        <w:t xml:space="preserve"> di BEI </w:t>
      </w:r>
      <w:proofErr w:type="spellStart"/>
      <w:r w:rsidRPr="0051175B">
        <w:t>tahun</w:t>
      </w:r>
      <w:proofErr w:type="spellEnd"/>
      <w:r w:rsidRPr="0051175B">
        <w:t xml:space="preserve"> 2017-2019.</w:t>
      </w:r>
      <w:proofErr w:type="gramEnd"/>
      <w:r w:rsidRPr="0051175B">
        <w:t xml:space="preserve"> </w:t>
      </w:r>
      <w:r w:rsidRPr="0051175B">
        <w:rPr>
          <w:lang w:val="id-ID"/>
        </w:rPr>
        <w:t xml:space="preserve">Metode analisis yang digunakan adalah analisis regresi linear berganda dengan alat bantu aplikasi SPSS 23. </w:t>
      </w:r>
      <w:proofErr w:type="spellStart"/>
      <w:proofErr w:type="gramStart"/>
      <w:r w:rsidRPr="0051175B">
        <w:t>Hasil</w:t>
      </w:r>
      <w:proofErr w:type="spellEnd"/>
      <w:r w:rsidRPr="0051175B">
        <w:t xml:space="preserve"> </w:t>
      </w:r>
      <w:proofErr w:type="spellStart"/>
      <w:r w:rsidRPr="0051175B">
        <w:t>penelitian</w:t>
      </w:r>
      <w:proofErr w:type="spellEnd"/>
      <w:r w:rsidRPr="0051175B">
        <w:t xml:space="preserve"> </w:t>
      </w:r>
      <w:proofErr w:type="spellStart"/>
      <w:r w:rsidRPr="0051175B">
        <w:t>menunjukkan</w:t>
      </w:r>
      <w:proofErr w:type="spellEnd"/>
      <w:r w:rsidRPr="0051175B">
        <w:t xml:space="preserve"> </w:t>
      </w:r>
      <w:proofErr w:type="spellStart"/>
      <w:r w:rsidRPr="0051175B">
        <w:t>bahwa</w:t>
      </w:r>
      <w:proofErr w:type="spellEnd"/>
      <w:r w:rsidRPr="0051175B">
        <w:t xml:space="preserve"> </w:t>
      </w:r>
      <w:proofErr w:type="spellStart"/>
      <w:r w:rsidRPr="0051175B">
        <w:t>konservatisme</w:t>
      </w:r>
      <w:proofErr w:type="spellEnd"/>
      <w:r w:rsidRPr="0051175B">
        <w:t xml:space="preserve"> </w:t>
      </w:r>
      <w:proofErr w:type="spellStart"/>
      <w:r w:rsidRPr="0051175B">
        <w:t>akuntansi</w:t>
      </w:r>
      <w:proofErr w:type="spellEnd"/>
      <w:r w:rsidRPr="0051175B">
        <w:t xml:space="preserve"> </w:t>
      </w:r>
      <w:proofErr w:type="spellStart"/>
      <w:r w:rsidRPr="0051175B">
        <w:t>berpengaruh</w:t>
      </w:r>
      <w:proofErr w:type="spellEnd"/>
      <w:r w:rsidRPr="0051175B">
        <w:t xml:space="preserve"> </w:t>
      </w:r>
      <w:proofErr w:type="spellStart"/>
      <w:r w:rsidRPr="0051175B">
        <w:t>positif</w:t>
      </w:r>
      <w:proofErr w:type="spellEnd"/>
      <w:r w:rsidRPr="0051175B">
        <w:t xml:space="preserve"> </w:t>
      </w:r>
      <w:proofErr w:type="spellStart"/>
      <w:r w:rsidRPr="0051175B">
        <w:t>terhadap</w:t>
      </w:r>
      <w:proofErr w:type="spellEnd"/>
      <w:r w:rsidRPr="0051175B">
        <w:t xml:space="preserve"> </w:t>
      </w:r>
      <w:proofErr w:type="spellStart"/>
      <w:r w:rsidRPr="0051175B">
        <w:t>nilai</w:t>
      </w:r>
      <w:proofErr w:type="spellEnd"/>
      <w:r w:rsidRPr="0051175B">
        <w:t xml:space="preserve"> </w:t>
      </w:r>
      <w:proofErr w:type="spellStart"/>
      <w:r w:rsidRPr="0051175B">
        <w:t>perusahaan</w:t>
      </w:r>
      <w:proofErr w:type="spellEnd"/>
      <w:r w:rsidRPr="0051175B">
        <w:t xml:space="preserve">, </w:t>
      </w:r>
      <w:proofErr w:type="spellStart"/>
      <w:r w:rsidRPr="0051175B">
        <w:t>dan</w:t>
      </w:r>
      <w:proofErr w:type="spellEnd"/>
      <w:r w:rsidRPr="0051175B">
        <w:t xml:space="preserve"> </w:t>
      </w:r>
      <w:proofErr w:type="spellStart"/>
      <w:r w:rsidRPr="0051175B">
        <w:t>penghindaran</w:t>
      </w:r>
      <w:proofErr w:type="spellEnd"/>
      <w:r w:rsidRPr="0051175B">
        <w:t xml:space="preserve"> </w:t>
      </w:r>
      <w:proofErr w:type="spellStart"/>
      <w:r w:rsidRPr="0051175B">
        <w:t>pajak</w:t>
      </w:r>
      <w:proofErr w:type="spellEnd"/>
      <w:r w:rsidRPr="0051175B">
        <w:t xml:space="preserve"> </w:t>
      </w:r>
      <w:proofErr w:type="spellStart"/>
      <w:r w:rsidRPr="0051175B">
        <w:t>berpengaruh</w:t>
      </w:r>
      <w:proofErr w:type="spellEnd"/>
      <w:r w:rsidRPr="0051175B">
        <w:t xml:space="preserve"> </w:t>
      </w:r>
      <w:proofErr w:type="spellStart"/>
      <w:r w:rsidRPr="0051175B">
        <w:t>positif</w:t>
      </w:r>
      <w:proofErr w:type="spellEnd"/>
      <w:r w:rsidRPr="0051175B">
        <w:t xml:space="preserve"> </w:t>
      </w:r>
      <w:proofErr w:type="spellStart"/>
      <w:r w:rsidRPr="0051175B">
        <w:t>terhadap</w:t>
      </w:r>
      <w:proofErr w:type="spellEnd"/>
      <w:r w:rsidRPr="0051175B">
        <w:t xml:space="preserve"> </w:t>
      </w:r>
      <w:proofErr w:type="spellStart"/>
      <w:r w:rsidRPr="0051175B">
        <w:t>nilai</w:t>
      </w:r>
      <w:proofErr w:type="spellEnd"/>
      <w:r w:rsidRPr="0051175B">
        <w:t xml:space="preserve"> </w:t>
      </w:r>
      <w:proofErr w:type="spellStart"/>
      <w:r w:rsidRPr="0051175B">
        <w:t>perusahaan</w:t>
      </w:r>
      <w:proofErr w:type="spellEnd"/>
      <w:r w:rsidRPr="0051175B">
        <w:t>.</w:t>
      </w:r>
      <w:proofErr w:type="gramEnd"/>
      <w:r w:rsidRPr="0051175B">
        <w:t xml:space="preserve">   </w:t>
      </w:r>
    </w:p>
    <w:p w:rsidR="0051175B" w:rsidRPr="0051175B" w:rsidRDefault="0051175B" w:rsidP="0051175B">
      <w:pPr>
        <w:jc w:val="both"/>
        <w:rPr>
          <w:b/>
        </w:rPr>
      </w:pPr>
    </w:p>
    <w:p w:rsidR="00543F78" w:rsidRPr="00C21E2D" w:rsidRDefault="0051175B" w:rsidP="0051175B">
      <w:pPr>
        <w:rPr>
          <w:b/>
        </w:rPr>
      </w:pPr>
      <w:r w:rsidRPr="00C21E2D">
        <w:rPr>
          <w:b/>
        </w:rPr>
        <w:t xml:space="preserve">Kata </w:t>
      </w:r>
      <w:proofErr w:type="spellStart"/>
      <w:r w:rsidRPr="00C21E2D">
        <w:rPr>
          <w:b/>
        </w:rPr>
        <w:t>Kunci</w:t>
      </w:r>
      <w:proofErr w:type="spellEnd"/>
      <w:r w:rsidRPr="00C21E2D">
        <w:rPr>
          <w:b/>
        </w:rPr>
        <w:t xml:space="preserve">: </w:t>
      </w:r>
      <w:proofErr w:type="spellStart"/>
      <w:r w:rsidRPr="00C21E2D">
        <w:rPr>
          <w:b/>
        </w:rPr>
        <w:t>Konservatisme</w:t>
      </w:r>
      <w:proofErr w:type="spellEnd"/>
      <w:r w:rsidRPr="00C21E2D">
        <w:rPr>
          <w:b/>
        </w:rPr>
        <w:t xml:space="preserve"> </w:t>
      </w:r>
      <w:proofErr w:type="spellStart"/>
      <w:r w:rsidRPr="00C21E2D">
        <w:rPr>
          <w:b/>
        </w:rPr>
        <w:t>Akuntansi</w:t>
      </w:r>
      <w:proofErr w:type="spellEnd"/>
      <w:r w:rsidRPr="00C21E2D">
        <w:rPr>
          <w:b/>
        </w:rPr>
        <w:t xml:space="preserve">, </w:t>
      </w:r>
      <w:proofErr w:type="spellStart"/>
      <w:r w:rsidRPr="00C21E2D">
        <w:rPr>
          <w:b/>
        </w:rPr>
        <w:t>Penghindaran</w:t>
      </w:r>
      <w:proofErr w:type="spellEnd"/>
      <w:r w:rsidRPr="00C21E2D">
        <w:rPr>
          <w:b/>
        </w:rPr>
        <w:t xml:space="preserve"> </w:t>
      </w:r>
      <w:proofErr w:type="spellStart"/>
      <w:r w:rsidRPr="00C21E2D">
        <w:rPr>
          <w:b/>
        </w:rPr>
        <w:t>Pajak</w:t>
      </w:r>
      <w:proofErr w:type="spellEnd"/>
      <w:r w:rsidRPr="00C21E2D">
        <w:rPr>
          <w:b/>
        </w:rPr>
        <w:t xml:space="preserve">, </w:t>
      </w:r>
      <w:proofErr w:type="spellStart"/>
      <w:r w:rsidRPr="00C21E2D">
        <w:rPr>
          <w:b/>
        </w:rPr>
        <w:t>Nilai</w:t>
      </w:r>
      <w:proofErr w:type="spellEnd"/>
      <w:r w:rsidRPr="00C21E2D">
        <w:rPr>
          <w:b/>
        </w:rPr>
        <w:t xml:space="preserve"> </w:t>
      </w:r>
      <w:proofErr w:type="spellStart"/>
      <w:r w:rsidRPr="00C21E2D">
        <w:rPr>
          <w:b/>
        </w:rPr>
        <w:t>perusahaan</w:t>
      </w:r>
      <w:proofErr w:type="spellEnd"/>
      <w:r w:rsidRPr="00C21E2D">
        <w:rPr>
          <w:b/>
        </w:rPr>
        <w:t xml:space="preserve">  </w:t>
      </w:r>
      <w:r w:rsidRPr="00C21E2D">
        <w:rPr>
          <w:b/>
          <w:sz w:val="24"/>
          <w:szCs w:val="24"/>
        </w:rPr>
        <w:t xml:space="preserve">    </w:t>
      </w:r>
    </w:p>
    <w:p w:rsidR="00543F78" w:rsidRPr="00C21E2D" w:rsidRDefault="00C21E2D">
      <w:pPr>
        <w:spacing w:before="8" w:line="260" w:lineRule="exact"/>
        <w:rPr>
          <w:b/>
          <w:sz w:val="26"/>
          <w:szCs w:val="26"/>
          <w:lang w:val="id-ID"/>
        </w:rPr>
      </w:pPr>
      <w:r w:rsidRPr="00C21E2D">
        <w:rPr>
          <w:b/>
          <w:sz w:val="26"/>
          <w:szCs w:val="26"/>
          <w:lang w:val="id-ID"/>
        </w:rPr>
        <w:t xml:space="preserve"> </w:t>
      </w:r>
    </w:p>
    <w:p w:rsidR="00543F78" w:rsidRDefault="0051175B">
      <w:pPr>
        <w:ind w:left="4261" w:right="4142"/>
        <w:jc w:val="center"/>
      </w:pPr>
      <w:r>
        <w:rPr>
          <w:b/>
          <w:i/>
          <w:spacing w:val="-1"/>
          <w:w w:val="99"/>
        </w:rPr>
        <w:t>A</w:t>
      </w:r>
      <w:r>
        <w:rPr>
          <w:b/>
          <w:i/>
          <w:spacing w:val="1"/>
          <w:w w:val="99"/>
        </w:rPr>
        <w:t>b</w:t>
      </w:r>
      <w:r>
        <w:rPr>
          <w:b/>
          <w:i/>
          <w:spacing w:val="-1"/>
          <w:w w:val="99"/>
        </w:rPr>
        <w:t>s</w:t>
      </w:r>
      <w:r>
        <w:rPr>
          <w:b/>
          <w:i/>
          <w:w w:val="99"/>
        </w:rPr>
        <w:t>t</w:t>
      </w:r>
      <w:r>
        <w:rPr>
          <w:b/>
          <w:i/>
          <w:spacing w:val="-1"/>
          <w:w w:val="99"/>
        </w:rPr>
        <w:t>r</w:t>
      </w:r>
      <w:r>
        <w:rPr>
          <w:b/>
          <w:i/>
          <w:spacing w:val="1"/>
          <w:w w:val="99"/>
        </w:rPr>
        <w:t>a</w:t>
      </w:r>
      <w:r>
        <w:rPr>
          <w:b/>
          <w:i/>
          <w:w w:val="99"/>
        </w:rPr>
        <w:t>ct</w:t>
      </w:r>
    </w:p>
    <w:p w:rsidR="00C21E2D" w:rsidRPr="00C21E2D" w:rsidRDefault="00C21E2D" w:rsidP="00C21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id-ID" w:eastAsia="id-ID"/>
        </w:rPr>
      </w:pPr>
      <w:r>
        <w:rPr>
          <w:i/>
          <w:lang w:val="id-ID" w:eastAsia="id-ID"/>
        </w:rPr>
        <w:tab/>
      </w:r>
      <w:r w:rsidRPr="00C21E2D">
        <w:rPr>
          <w:i/>
          <w:lang w:eastAsia="id-ID"/>
        </w:rPr>
        <w:t xml:space="preserve">Firm value is the company's performance which is reflected in the share price formed by the demand and supply of the capital market which reflects the public's assessment of the company's performance. Company value is very important because high company value can indicate the prosperity of shareholders. The purpose of this study is to analyze the effect of accounting conservatism and tax avoidance on firm value in manufacturing companies listed on the Indonesia Stock Exchange in 2017-2019. The independent variables in this study are accounting conservatism and tax avoidance. </w:t>
      </w:r>
      <w:proofErr w:type="gramStart"/>
      <w:r w:rsidRPr="00C21E2D">
        <w:rPr>
          <w:i/>
          <w:lang w:eastAsia="id-ID"/>
        </w:rPr>
        <w:t>While the dependent variable in this study is firm value.</w:t>
      </w:r>
      <w:proofErr w:type="gramEnd"/>
      <w:r w:rsidRPr="00C21E2D">
        <w:rPr>
          <w:i/>
          <w:lang w:eastAsia="id-ID"/>
        </w:rPr>
        <w:t xml:space="preserve"> The sample in this study used a purposing sampling method, so that the number of samples obtained was 69 companies from 169 companies. Researchers used secondary data obtained from the annual reports of manufacturing companies listed on the IDX in 2017-2019. The analytical method used is multiple linear regression analysis with SPSS 23 application tools. The results showed that accounting conservatism has a positive effect on firm value, and tax avoidance has a positive effect on firm value.</w:t>
      </w:r>
    </w:p>
    <w:p w:rsidR="00C21E2D" w:rsidRPr="00C21E2D" w:rsidRDefault="00C21E2D" w:rsidP="00C21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iCs/>
          <w:lang w:val="id-ID" w:eastAsia="id-ID"/>
        </w:rPr>
      </w:pPr>
    </w:p>
    <w:p w:rsidR="00C21E2D" w:rsidRPr="00C21E2D" w:rsidRDefault="00C21E2D" w:rsidP="00C21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iCs/>
          <w:lang w:eastAsia="id-ID"/>
        </w:rPr>
      </w:pPr>
      <w:r w:rsidRPr="00C21E2D">
        <w:rPr>
          <w:b/>
          <w:i/>
          <w:iCs/>
          <w:lang w:eastAsia="id-ID"/>
        </w:rPr>
        <w:t>Keywords: Accounting Conservatism, Tax Avoidance, Firm Value</w:t>
      </w:r>
    </w:p>
    <w:p w:rsidR="00C21E2D" w:rsidRPr="00C21E2D" w:rsidRDefault="00C21E2D" w:rsidP="00C21E2D">
      <w:pPr>
        <w:spacing w:line="480" w:lineRule="auto"/>
        <w:jc w:val="both"/>
      </w:pPr>
    </w:p>
    <w:p w:rsidR="00543F78" w:rsidRDefault="00543F78">
      <w:pPr>
        <w:spacing w:line="200" w:lineRule="exact"/>
      </w:pPr>
    </w:p>
    <w:p w:rsidR="00543F78" w:rsidRDefault="00543F78">
      <w:pPr>
        <w:spacing w:before="8" w:line="280" w:lineRule="exact"/>
        <w:rPr>
          <w:sz w:val="28"/>
          <w:szCs w:val="28"/>
        </w:rPr>
      </w:pPr>
    </w:p>
    <w:p w:rsidR="005F62AA" w:rsidRDefault="0051175B" w:rsidP="00A52909">
      <w:pPr>
        <w:ind w:left="360" w:hanging="360"/>
        <w:rPr>
          <w:b/>
          <w:sz w:val="22"/>
          <w:szCs w:val="22"/>
          <w:lang w:val="id-ID"/>
        </w:rPr>
      </w:pPr>
      <w:r>
        <w:rPr>
          <w:b/>
          <w:sz w:val="22"/>
          <w:szCs w:val="22"/>
        </w:rPr>
        <w:lastRenderedPageBreak/>
        <w:t>P</w:t>
      </w:r>
      <w:r>
        <w:rPr>
          <w:b/>
          <w:spacing w:val="-1"/>
          <w:sz w:val="22"/>
          <w:szCs w:val="22"/>
        </w:rPr>
        <w:t>ENDA</w:t>
      </w:r>
      <w:r>
        <w:rPr>
          <w:b/>
          <w:spacing w:val="1"/>
          <w:sz w:val="22"/>
          <w:szCs w:val="22"/>
        </w:rPr>
        <w:t>H</w:t>
      </w:r>
      <w:r>
        <w:rPr>
          <w:b/>
          <w:spacing w:val="-1"/>
          <w:sz w:val="22"/>
          <w:szCs w:val="22"/>
        </w:rPr>
        <w:t>ULUA</w:t>
      </w:r>
      <w:r>
        <w:rPr>
          <w:b/>
          <w:sz w:val="22"/>
          <w:szCs w:val="22"/>
        </w:rPr>
        <w:t>N</w:t>
      </w:r>
    </w:p>
    <w:p w:rsidR="005F62AA" w:rsidRPr="005F62AA" w:rsidRDefault="005F62AA" w:rsidP="00A52909">
      <w:pPr>
        <w:ind w:firstLine="360"/>
        <w:jc w:val="both"/>
        <w:rPr>
          <w:sz w:val="22"/>
          <w:szCs w:val="22"/>
          <w:lang w:val="id-ID"/>
        </w:rPr>
      </w:pPr>
      <w:r w:rsidRPr="005F62AA">
        <w:rPr>
          <w:sz w:val="22"/>
          <w:szCs w:val="22"/>
          <w:lang w:val="id-ID"/>
        </w:rPr>
        <w:t>Pajak merupakan sumber pendapatan terbesar bagi negara khususnya Indonesia, yang digunakan untuk membiayai pengeluaran negara, baik pengeluaran rutin maupun pengeluaran nasional. Kemandirian suatu bangsa atau negara dalam pembiayaan pembangunan yaitu dengan menggali sumber dana yang berasal dari dalam negeri berupa pajak. Indonesia mendapat pendapatan terbesar di antara pendapatan lainnya, yaitu melalui pendapatan pemungutan pajak yang menyumbang rata-rata lebih dari 70% dari keseluruhan pendapatan negara dalam berbagai fungsi kenegaraan (Salim dan Syafitri 2012).</w:t>
      </w:r>
    </w:p>
    <w:p w:rsidR="005F62AA" w:rsidRDefault="005F62AA" w:rsidP="00A52909">
      <w:pPr>
        <w:ind w:firstLine="360"/>
        <w:jc w:val="both"/>
        <w:rPr>
          <w:sz w:val="22"/>
          <w:szCs w:val="22"/>
          <w:lang w:val="id-ID"/>
        </w:rPr>
      </w:pPr>
      <w:r w:rsidRPr="005F62AA">
        <w:rPr>
          <w:sz w:val="22"/>
          <w:szCs w:val="22"/>
          <w:lang w:val="id-ID"/>
        </w:rPr>
        <w:t>Penghindaran pajak (</w:t>
      </w:r>
      <w:r w:rsidRPr="005F62AA">
        <w:rPr>
          <w:i/>
          <w:sz w:val="22"/>
          <w:szCs w:val="22"/>
          <w:lang w:val="id-ID"/>
        </w:rPr>
        <w:t>tax avoidance</w:t>
      </w:r>
      <w:r w:rsidRPr="005F62AA">
        <w:rPr>
          <w:sz w:val="22"/>
          <w:szCs w:val="22"/>
          <w:lang w:val="id-ID"/>
        </w:rPr>
        <w:t>) merupakan cara legal dalam meminimalisasi beban pajak namun masih dalam batas-batas peraturan yang berlaku, dengan cara melalui perencanaan pajak (manajemen pajak). Sehingga praktik penghindaran pajak (</w:t>
      </w:r>
      <w:r w:rsidRPr="005F62AA">
        <w:rPr>
          <w:i/>
          <w:sz w:val="22"/>
          <w:szCs w:val="22"/>
          <w:lang w:val="id-ID"/>
        </w:rPr>
        <w:t>tax avoidance</w:t>
      </w:r>
      <w:r w:rsidRPr="005F62AA">
        <w:rPr>
          <w:sz w:val="22"/>
          <w:szCs w:val="22"/>
          <w:lang w:val="id-ID"/>
        </w:rPr>
        <w:t>) bagaimana menyiasati peraturan untuk meringankan beban pajak dengan memperhatikan dampak yang ditimbulkan (Zain, 2003). Hal umum yang dilakukan wajib pajak dalam mengurangi beban pajaknya yaitu dengan cara penghindaran pajak. Selain cara tersebut menguntungkan, tindakan tersebut juga tidak melanggar hukum.</w:t>
      </w:r>
      <w:r>
        <w:rPr>
          <w:sz w:val="22"/>
          <w:szCs w:val="22"/>
          <w:lang w:val="id-ID"/>
        </w:rPr>
        <w:t xml:space="preserve"> </w:t>
      </w:r>
      <w:r w:rsidRPr="005F62AA">
        <w:rPr>
          <w:bCs/>
          <w:color w:val="222222"/>
          <w:sz w:val="22"/>
          <w:szCs w:val="22"/>
          <w:shd w:val="clear" w:color="auto" w:fill="FFFFFF"/>
          <w:lang w:val="id-ID"/>
        </w:rPr>
        <w:t>Perilaku penghindaran pajak tentunya bertujuan untuk mengurangi beban pajak yang diperoleh perusahaan dengan cara menurunkan laba perusahaan, dengan kegiatan tersebut tentunya akan berdampak buruk terhadap nilai perusahaan di mata para investor (Fitria, 2018).</w:t>
      </w:r>
    </w:p>
    <w:p w:rsidR="005F62AA" w:rsidRPr="005F62AA" w:rsidRDefault="005F62AA" w:rsidP="00A52909">
      <w:pPr>
        <w:ind w:firstLine="360"/>
        <w:jc w:val="both"/>
        <w:rPr>
          <w:sz w:val="22"/>
          <w:szCs w:val="22"/>
          <w:lang w:val="id-ID"/>
        </w:rPr>
      </w:pPr>
      <w:r w:rsidRPr="005F62AA">
        <w:rPr>
          <w:sz w:val="22"/>
          <w:szCs w:val="22"/>
          <w:lang w:val="id-ID"/>
        </w:rPr>
        <w:t>Nilai perusahaan adalah presepsi investor terhadap perusahaan yang berkaitan dengan harga saham. Harga saham yang tinggi mengindikasikan nilai perusahaan yang tinggi (Wijaya dan Nanik, 2015). Nilai perusahaan mampu menggambarkan kesejahteraan pemegang saham serta prospek perusahaan di masa depan. Srhingga nilai perusahaan merupakan hal yang penting karena nilai perusahaan yang tinggi akan diikuti oleh tingginya kemakmuran pemegang saham (Surya dan Basyki, 2012).</w:t>
      </w:r>
    </w:p>
    <w:p w:rsidR="005F62AA" w:rsidRPr="005F62AA" w:rsidRDefault="005F62AA" w:rsidP="00A52909">
      <w:pPr>
        <w:ind w:firstLine="360"/>
        <w:jc w:val="both"/>
        <w:rPr>
          <w:sz w:val="22"/>
          <w:szCs w:val="22"/>
          <w:lang w:val="id-ID"/>
        </w:rPr>
      </w:pPr>
      <w:r>
        <w:rPr>
          <w:sz w:val="22"/>
          <w:szCs w:val="22"/>
          <w:lang w:val="id-ID"/>
        </w:rPr>
        <w:t>Kasus</w:t>
      </w:r>
      <w:r w:rsidRPr="005F62AA">
        <w:rPr>
          <w:rStyle w:val="CommentReference"/>
          <w:sz w:val="22"/>
          <w:szCs w:val="22"/>
          <w:lang w:val="id-ID"/>
        </w:rPr>
        <w:t xml:space="preserve"> </w:t>
      </w:r>
      <w:r w:rsidRPr="005F62AA">
        <w:rPr>
          <w:sz w:val="22"/>
          <w:szCs w:val="22"/>
          <w:lang w:val="id-ID"/>
        </w:rPr>
        <w:t xml:space="preserve">yang berkaitan dengan nilai perusahaan yang terjadi di Indonesia. Kasus nilai perusahaan yang terjadi di Indonesia adalah kasus penurunan harga saham di perusahaan Manufaktur PT. Tiga Pilar Sejahtera Food Tbk (AISA). Pergerakan saham PT. Tiga Pilar Sejahtera Food Tbk (AISA) dua hari berturut-turut turun, bahkan pada tanggal 20 Januari kemarin sempat auto reject kiri yang berarti penurunan harga saham sudah mencapai batas maksimal. Pada tanggal 19-20 Januari 2016, saham AISA memang terkoreksi cukup tajam. Harga AISA anjlok 0,25% dan kembali turun 9,22% dihari berikutnya. Sejak pertengahan tahun lalu harga saham AISA secara perlahan sudah mulai menunjukan penurunan dari harga tertingginya yang berlanjutan hingga penutupan akhir 2015 harganya jatuh. </w:t>
      </w:r>
    </w:p>
    <w:p w:rsidR="005F62AA" w:rsidRPr="005F62AA" w:rsidRDefault="005F62AA" w:rsidP="005F62AA">
      <w:pPr>
        <w:ind w:left="360" w:firstLine="360"/>
        <w:jc w:val="both"/>
        <w:rPr>
          <w:b/>
          <w:sz w:val="22"/>
          <w:szCs w:val="22"/>
          <w:lang w:val="id-ID"/>
        </w:rPr>
      </w:pPr>
    </w:p>
    <w:p w:rsidR="005F62AA" w:rsidRPr="00A52909" w:rsidRDefault="00A52909" w:rsidP="00A52909">
      <w:pPr>
        <w:jc w:val="both"/>
        <w:rPr>
          <w:b/>
          <w:sz w:val="22"/>
          <w:szCs w:val="22"/>
          <w:lang w:val="id-ID"/>
        </w:rPr>
      </w:pPr>
      <w:r w:rsidRPr="00A52909">
        <w:rPr>
          <w:b/>
          <w:sz w:val="22"/>
          <w:szCs w:val="22"/>
          <w:lang w:val="id-ID"/>
        </w:rPr>
        <w:t>METODE</w:t>
      </w:r>
    </w:p>
    <w:p w:rsidR="00543F78" w:rsidRDefault="0051175B" w:rsidP="00A52909">
      <w:pPr>
        <w:spacing w:before="1"/>
        <w:ind w:right="157" w:firstLine="426"/>
        <w:jc w:val="both"/>
        <w:rPr>
          <w:sz w:val="22"/>
          <w:szCs w:val="22"/>
        </w:rPr>
      </w:pPr>
      <w:r>
        <w:rPr>
          <w:spacing w:val="-1"/>
          <w:sz w:val="22"/>
          <w:szCs w:val="22"/>
        </w:rPr>
        <w:t>D</w:t>
      </w:r>
      <w:r>
        <w:rPr>
          <w:sz w:val="22"/>
          <w:szCs w:val="22"/>
        </w:rPr>
        <w:t>a</w:t>
      </w:r>
      <w:r>
        <w:rPr>
          <w:spacing w:val="1"/>
          <w:sz w:val="22"/>
          <w:szCs w:val="22"/>
        </w:rPr>
        <w:t>ta</w:t>
      </w:r>
      <w:r>
        <w:rPr>
          <w:spacing w:val="-2"/>
          <w:sz w:val="22"/>
          <w:szCs w:val="22"/>
        </w:rPr>
        <w:t>-</w:t>
      </w:r>
      <w:r>
        <w:rPr>
          <w:sz w:val="22"/>
          <w:szCs w:val="22"/>
        </w:rPr>
        <w:t>da</w:t>
      </w:r>
      <w:r>
        <w:rPr>
          <w:spacing w:val="-1"/>
          <w:sz w:val="22"/>
          <w:szCs w:val="22"/>
        </w:rPr>
        <w:t>t</w:t>
      </w:r>
      <w:r>
        <w:rPr>
          <w:sz w:val="22"/>
          <w:szCs w:val="22"/>
        </w:rPr>
        <w:t>a</w:t>
      </w:r>
      <w:r>
        <w:rPr>
          <w:spacing w:val="3"/>
          <w:sz w:val="22"/>
          <w:szCs w:val="22"/>
        </w:rPr>
        <w:t xml:space="preserve"> </w:t>
      </w:r>
      <w:r>
        <w:rPr>
          <w:sz w:val="22"/>
          <w:szCs w:val="22"/>
        </w:rPr>
        <w:t>y</w:t>
      </w:r>
      <w:r>
        <w:rPr>
          <w:spacing w:val="-2"/>
          <w:sz w:val="22"/>
          <w:szCs w:val="22"/>
        </w:rPr>
        <w:t>a</w:t>
      </w:r>
      <w:r>
        <w:rPr>
          <w:sz w:val="22"/>
          <w:szCs w:val="22"/>
        </w:rPr>
        <w:t>ng</w:t>
      </w:r>
      <w:r>
        <w:rPr>
          <w:spacing w:val="2"/>
          <w:sz w:val="22"/>
          <w:szCs w:val="22"/>
        </w:rPr>
        <w:t xml:space="preserve"> </w:t>
      </w:r>
      <w:proofErr w:type="spellStart"/>
      <w:r>
        <w:rPr>
          <w:spacing w:val="-2"/>
          <w:sz w:val="22"/>
          <w:szCs w:val="22"/>
        </w:rPr>
        <w:t>d</w:t>
      </w:r>
      <w:r>
        <w:rPr>
          <w:spacing w:val="1"/>
          <w:sz w:val="22"/>
          <w:szCs w:val="22"/>
        </w:rPr>
        <w:t>i</w:t>
      </w:r>
      <w:r>
        <w:rPr>
          <w:sz w:val="22"/>
          <w:szCs w:val="22"/>
        </w:rPr>
        <w:t>gun</w:t>
      </w:r>
      <w:r>
        <w:rPr>
          <w:spacing w:val="-2"/>
          <w:sz w:val="22"/>
          <w:szCs w:val="22"/>
        </w:rPr>
        <w:t>a</w:t>
      </w:r>
      <w:r>
        <w:rPr>
          <w:sz w:val="22"/>
          <w:szCs w:val="22"/>
        </w:rPr>
        <w:t>kan</w:t>
      </w:r>
      <w:proofErr w:type="spellEnd"/>
      <w:r>
        <w:rPr>
          <w:sz w:val="22"/>
          <w:szCs w:val="22"/>
        </w:rPr>
        <w:t xml:space="preserve"> </w:t>
      </w:r>
      <w:proofErr w:type="spellStart"/>
      <w:r>
        <w:rPr>
          <w:sz w:val="22"/>
          <w:szCs w:val="22"/>
        </w:rPr>
        <w:t>da</w:t>
      </w:r>
      <w:r>
        <w:rPr>
          <w:spacing w:val="1"/>
          <w:sz w:val="22"/>
          <w:szCs w:val="22"/>
        </w:rPr>
        <w:t>l</w:t>
      </w:r>
      <w:r>
        <w:rPr>
          <w:spacing w:val="-2"/>
          <w:sz w:val="22"/>
          <w:szCs w:val="22"/>
        </w:rPr>
        <w:t>a</w:t>
      </w:r>
      <w:r>
        <w:rPr>
          <w:sz w:val="22"/>
          <w:szCs w:val="22"/>
        </w:rPr>
        <w:t>m</w:t>
      </w:r>
      <w:proofErr w:type="spellEnd"/>
      <w:r>
        <w:rPr>
          <w:spacing w:val="1"/>
          <w:sz w:val="22"/>
          <w:szCs w:val="22"/>
        </w:rPr>
        <w:t xml:space="preserve"> </w:t>
      </w:r>
      <w:proofErr w:type="spellStart"/>
      <w:r>
        <w:rPr>
          <w:sz w:val="22"/>
          <w:szCs w:val="22"/>
        </w:rPr>
        <w:t>pen</w:t>
      </w:r>
      <w:r>
        <w:rPr>
          <w:spacing w:val="-2"/>
          <w:sz w:val="22"/>
          <w:szCs w:val="22"/>
        </w:rPr>
        <w:t>e</w:t>
      </w:r>
      <w:r>
        <w:rPr>
          <w:spacing w:val="1"/>
          <w:sz w:val="22"/>
          <w:szCs w:val="22"/>
        </w:rPr>
        <w:t>l</w:t>
      </w:r>
      <w:r>
        <w:rPr>
          <w:spacing w:val="-1"/>
          <w:sz w:val="22"/>
          <w:szCs w:val="22"/>
        </w:rPr>
        <w:t>i</w:t>
      </w:r>
      <w:r>
        <w:rPr>
          <w:spacing w:val="1"/>
          <w:sz w:val="22"/>
          <w:szCs w:val="22"/>
        </w:rPr>
        <w:t>t</w:t>
      </w:r>
      <w:r>
        <w:rPr>
          <w:spacing w:val="-1"/>
          <w:sz w:val="22"/>
          <w:szCs w:val="22"/>
        </w:rPr>
        <w:t>i</w:t>
      </w:r>
      <w:r>
        <w:rPr>
          <w:sz w:val="22"/>
          <w:szCs w:val="22"/>
        </w:rPr>
        <w:t>an</w:t>
      </w:r>
      <w:proofErr w:type="spellEnd"/>
      <w:r>
        <w:rPr>
          <w:sz w:val="22"/>
          <w:szCs w:val="22"/>
        </w:rPr>
        <w:t xml:space="preserve"> </w:t>
      </w:r>
      <w:proofErr w:type="spellStart"/>
      <w:r>
        <w:rPr>
          <w:spacing w:val="1"/>
          <w:sz w:val="22"/>
          <w:szCs w:val="22"/>
        </w:rPr>
        <w:t>i</w:t>
      </w:r>
      <w:r>
        <w:rPr>
          <w:sz w:val="22"/>
          <w:szCs w:val="22"/>
        </w:rPr>
        <w:t>ni</w:t>
      </w:r>
      <w:proofErr w:type="spellEnd"/>
      <w:r>
        <w:rPr>
          <w:spacing w:val="1"/>
          <w:sz w:val="22"/>
          <w:szCs w:val="22"/>
        </w:rPr>
        <w:t xml:space="preserve"> </w:t>
      </w:r>
      <w:proofErr w:type="spellStart"/>
      <w:r>
        <w:rPr>
          <w:spacing w:val="1"/>
          <w:sz w:val="22"/>
          <w:szCs w:val="22"/>
        </w:rPr>
        <w:t>m</w:t>
      </w:r>
      <w:r>
        <w:rPr>
          <w:spacing w:val="-2"/>
          <w:sz w:val="22"/>
          <w:szCs w:val="22"/>
        </w:rPr>
        <w:t>er</w:t>
      </w:r>
      <w:r>
        <w:rPr>
          <w:sz w:val="22"/>
          <w:szCs w:val="22"/>
        </w:rPr>
        <w:t>upakan</w:t>
      </w:r>
      <w:proofErr w:type="spellEnd"/>
      <w:r>
        <w:rPr>
          <w:sz w:val="22"/>
          <w:szCs w:val="22"/>
        </w:rPr>
        <w:t xml:space="preserve"> da</w:t>
      </w:r>
      <w:r>
        <w:rPr>
          <w:spacing w:val="-1"/>
          <w:sz w:val="22"/>
          <w:szCs w:val="22"/>
        </w:rPr>
        <w:t>t</w:t>
      </w:r>
      <w:r>
        <w:rPr>
          <w:sz w:val="22"/>
          <w:szCs w:val="22"/>
        </w:rPr>
        <w:t>a</w:t>
      </w:r>
      <w:r>
        <w:rPr>
          <w:spacing w:val="3"/>
          <w:sz w:val="22"/>
          <w:szCs w:val="22"/>
        </w:rPr>
        <w:t xml:space="preserve"> </w:t>
      </w:r>
      <w:proofErr w:type="spellStart"/>
      <w:r>
        <w:rPr>
          <w:spacing w:val="-2"/>
          <w:sz w:val="22"/>
          <w:szCs w:val="22"/>
        </w:rPr>
        <w:t>s</w:t>
      </w:r>
      <w:r>
        <w:rPr>
          <w:sz w:val="22"/>
          <w:szCs w:val="22"/>
        </w:rPr>
        <w:t>ekun</w:t>
      </w:r>
      <w:r>
        <w:rPr>
          <w:spacing w:val="-2"/>
          <w:sz w:val="22"/>
          <w:szCs w:val="22"/>
        </w:rPr>
        <w:t>d</w:t>
      </w:r>
      <w:r>
        <w:rPr>
          <w:sz w:val="22"/>
          <w:szCs w:val="22"/>
        </w:rPr>
        <w:t>er</w:t>
      </w:r>
      <w:proofErr w:type="spellEnd"/>
      <w:r>
        <w:rPr>
          <w:spacing w:val="4"/>
          <w:sz w:val="22"/>
          <w:szCs w:val="22"/>
        </w:rPr>
        <w:t xml:space="preserve"> </w:t>
      </w:r>
      <w:proofErr w:type="spellStart"/>
      <w:r>
        <w:rPr>
          <w:spacing w:val="-2"/>
          <w:sz w:val="22"/>
          <w:szCs w:val="22"/>
        </w:rPr>
        <w:t>y</w:t>
      </w:r>
      <w:r>
        <w:rPr>
          <w:sz w:val="22"/>
          <w:szCs w:val="22"/>
        </w:rPr>
        <w:t>a</w:t>
      </w:r>
      <w:r>
        <w:rPr>
          <w:spacing w:val="-1"/>
          <w:sz w:val="22"/>
          <w:szCs w:val="22"/>
        </w:rPr>
        <w:t>it</w:t>
      </w:r>
      <w:r>
        <w:rPr>
          <w:sz w:val="22"/>
          <w:szCs w:val="22"/>
        </w:rPr>
        <w:t>u</w:t>
      </w:r>
      <w:proofErr w:type="spellEnd"/>
      <w:r>
        <w:rPr>
          <w:spacing w:val="2"/>
          <w:sz w:val="22"/>
          <w:szCs w:val="22"/>
        </w:rPr>
        <w:t xml:space="preserve"> </w:t>
      </w:r>
      <w:r>
        <w:rPr>
          <w:sz w:val="22"/>
          <w:szCs w:val="22"/>
        </w:rPr>
        <w:t>da</w:t>
      </w:r>
      <w:r>
        <w:rPr>
          <w:spacing w:val="-1"/>
          <w:sz w:val="22"/>
          <w:szCs w:val="22"/>
        </w:rPr>
        <w:t>t</w:t>
      </w:r>
      <w:r>
        <w:rPr>
          <w:sz w:val="22"/>
          <w:szCs w:val="22"/>
        </w:rPr>
        <w:t>a</w:t>
      </w:r>
      <w:r>
        <w:rPr>
          <w:spacing w:val="3"/>
          <w:sz w:val="22"/>
          <w:szCs w:val="22"/>
        </w:rPr>
        <w:t xml:space="preserve"> </w:t>
      </w:r>
      <w:r>
        <w:rPr>
          <w:sz w:val="22"/>
          <w:szCs w:val="22"/>
        </w:rPr>
        <w:t>ya</w:t>
      </w:r>
      <w:r>
        <w:rPr>
          <w:spacing w:val="-2"/>
          <w:sz w:val="22"/>
          <w:szCs w:val="22"/>
        </w:rPr>
        <w:t>n</w:t>
      </w:r>
      <w:r>
        <w:rPr>
          <w:sz w:val="22"/>
          <w:szCs w:val="22"/>
        </w:rPr>
        <w:t xml:space="preserve">g </w:t>
      </w:r>
      <w:proofErr w:type="spellStart"/>
      <w:r>
        <w:rPr>
          <w:sz w:val="22"/>
          <w:szCs w:val="22"/>
        </w:rPr>
        <w:t>d</w:t>
      </w:r>
      <w:r>
        <w:rPr>
          <w:spacing w:val="1"/>
          <w:sz w:val="22"/>
          <w:szCs w:val="22"/>
        </w:rPr>
        <w:t>i</w:t>
      </w:r>
      <w:r>
        <w:rPr>
          <w:sz w:val="22"/>
          <w:szCs w:val="22"/>
        </w:rPr>
        <w:t>p</w:t>
      </w:r>
      <w:r>
        <w:rPr>
          <w:spacing w:val="-2"/>
          <w:sz w:val="22"/>
          <w:szCs w:val="22"/>
        </w:rPr>
        <w:t>e</w:t>
      </w:r>
      <w:r>
        <w:rPr>
          <w:spacing w:val="1"/>
          <w:sz w:val="22"/>
          <w:szCs w:val="22"/>
        </w:rPr>
        <w:t>r</w:t>
      </w:r>
      <w:r>
        <w:rPr>
          <w:sz w:val="22"/>
          <w:szCs w:val="22"/>
        </w:rPr>
        <w:t>o</w:t>
      </w:r>
      <w:r>
        <w:rPr>
          <w:spacing w:val="-1"/>
          <w:sz w:val="22"/>
          <w:szCs w:val="22"/>
        </w:rPr>
        <w:t>l</w:t>
      </w:r>
      <w:r>
        <w:rPr>
          <w:sz w:val="22"/>
          <w:szCs w:val="22"/>
        </w:rPr>
        <w:t>eh</w:t>
      </w:r>
      <w:proofErr w:type="spellEnd"/>
      <w:r>
        <w:rPr>
          <w:sz w:val="22"/>
          <w:szCs w:val="22"/>
        </w:rPr>
        <w:t xml:space="preserve"> </w:t>
      </w:r>
      <w:r>
        <w:rPr>
          <w:spacing w:val="3"/>
          <w:sz w:val="22"/>
          <w:szCs w:val="22"/>
        </w:rPr>
        <w:t xml:space="preserve"> </w:t>
      </w:r>
      <w:proofErr w:type="spellStart"/>
      <w:r>
        <w:rPr>
          <w:sz w:val="22"/>
          <w:szCs w:val="22"/>
        </w:rPr>
        <w:t>s</w:t>
      </w:r>
      <w:r>
        <w:rPr>
          <w:spacing w:val="1"/>
          <w:sz w:val="22"/>
          <w:szCs w:val="22"/>
        </w:rPr>
        <w:t>e</w:t>
      </w:r>
      <w:r>
        <w:rPr>
          <w:spacing w:val="-2"/>
          <w:sz w:val="22"/>
          <w:szCs w:val="22"/>
        </w:rPr>
        <w:t>c</w:t>
      </w:r>
      <w:r>
        <w:rPr>
          <w:sz w:val="22"/>
          <w:szCs w:val="22"/>
        </w:rPr>
        <w:t>a</w:t>
      </w:r>
      <w:r>
        <w:rPr>
          <w:spacing w:val="1"/>
          <w:sz w:val="22"/>
          <w:szCs w:val="22"/>
        </w:rPr>
        <w:t>r</w:t>
      </w:r>
      <w:r>
        <w:rPr>
          <w:sz w:val="22"/>
          <w:szCs w:val="22"/>
        </w:rPr>
        <w:t>a</w:t>
      </w:r>
      <w:proofErr w:type="spellEnd"/>
      <w:r>
        <w:rPr>
          <w:sz w:val="22"/>
          <w:szCs w:val="22"/>
        </w:rPr>
        <w:t xml:space="preserve">  </w:t>
      </w:r>
      <w:proofErr w:type="spellStart"/>
      <w:r>
        <w:rPr>
          <w:spacing w:val="1"/>
          <w:sz w:val="22"/>
          <w:szCs w:val="22"/>
        </w:rPr>
        <w:t>ti</w:t>
      </w:r>
      <w:r>
        <w:rPr>
          <w:spacing w:val="-2"/>
          <w:sz w:val="22"/>
          <w:szCs w:val="22"/>
        </w:rPr>
        <w:t>d</w:t>
      </w:r>
      <w:r>
        <w:rPr>
          <w:sz w:val="22"/>
          <w:szCs w:val="22"/>
        </w:rPr>
        <w:t>ak</w:t>
      </w:r>
      <w:proofErr w:type="spellEnd"/>
      <w:r>
        <w:rPr>
          <w:sz w:val="22"/>
          <w:szCs w:val="22"/>
        </w:rPr>
        <w:t xml:space="preserve"> </w:t>
      </w:r>
      <w:r>
        <w:rPr>
          <w:spacing w:val="3"/>
          <w:sz w:val="22"/>
          <w:szCs w:val="22"/>
        </w:rPr>
        <w:t xml:space="preserve"> </w:t>
      </w:r>
      <w:proofErr w:type="spellStart"/>
      <w:r>
        <w:rPr>
          <w:spacing w:val="1"/>
          <w:sz w:val="22"/>
          <w:szCs w:val="22"/>
        </w:rPr>
        <w:t>l</w:t>
      </w:r>
      <w:r>
        <w:rPr>
          <w:spacing w:val="-2"/>
          <w:sz w:val="22"/>
          <w:szCs w:val="22"/>
        </w:rPr>
        <w:t>a</w:t>
      </w:r>
      <w:r>
        <w:rPr>
          <w:sz w:val="22"/>
          <w:szCs w:val="22"/>
        </w:rPr>
        <w:t>ngsung</w:t>
      </w:r>
      <w:proofErr w:type="spellEnd"/>
      <w:r>
        <w:rPr>
          <w:sz w:val="22"/>
          <w:szCs w:val="22"/>
        </w:rPr>
        <w:t xml:space="preserve"> </w:t>
      </w:r>
      <w:r>
        <w:rPr>
          <w:spacing w:val="3"/>
          <w:sz w:val="22"/>
          <w:szCs w:val="22"/>
        </w:rPr>
        <w:t xml:space="preserve"> </w:t>
      </w:r>
      <w:proofErr w:type="spellStart"/>
      <w:r>
        <w:rPr>
          <w:sz w:val="22"/>
          <w:szCs w:val="22"/>
        </w:rPr>
        <w:t>d</w:t>
      </w:r>
      <w:r>
        <w:rPr>
          <w:spacing w:val="-2"/>
          <w:sz w:val="22"/>
          <w:szCs w:val="22"/>
        </w:rPr>
        <w:t>a</w:t>
      </w:r>
      <w:r>
        <w:rPr>
          <w:spacing w:val="1"/>
          <w:sz w:val="22"/>
          <w:szCs w:val="22"/>
        </w:rPr>
        <w:t>r</w:t>
      </w:r>
      <w:r>
        <w:rPr>
          <w:sz w:val="22"/>
          <w:szCs w:val="22"/>
        </w:rPr>
        <w:t>i</w:t>
      </w:r>
      <w:proofErr w:type="spellEnd"/>
      <w:r>
        <w:rPr>
          <w:sz w:val="22"/>
          <w:szCs w:val="22"/>
        </w:rPr>
        <w:t xml:space="preserve"> </w:t>
      </w:r>
      <w:r>
        <w:rPr>
          <w:spacing w:val="3"/>
          <w:sz w:val="22"/>
          <w:szCs w:val="22"/>
        </w:rPr>
        <w:t xml:space="preserve"> </w:t>
      </w:r>
      <w:proofErr w:type="spellStart"/>
      <w:r>
        <w:rPr>
          <w:sz w:val="22"/>
          <w:szCs w:val="22"/>
        </w:rPr>
        <w:t>s</w:t>
      </w:r>
      <w:r>
        <w:rPr>
          <w:spacing w:val="-2"/>
          <w:sz w:val="22"/>
          <w:szCs w:val="22"/>
        </w:rPr>
        <w:t>u</w:t>
      </w:r>
      <w:r>
        <w:rPr>
          <w:spacing w:val="1"/>
          <w:sz w:val="22"/>
          <w:szCs w:val="22"/>
        </w:rPr>
        <w:t>m</w:t>
      </w:r>
      <w:r>
        <w:rPr>
          <w:sz w:val="22"/>
          <w:szCs w:val="22"/>
        </w:rPr>
        <w:t>b</w:t>
      </w:r>
      <w:r>
        <w:rPr>
          <w:spacing w:val="-2"/>
          <w:sz w:val="22"/>
          <w:szCs w:val="22"/>
        </w:rPr>
        <w:t>e</w:t>
      </w:r>
      <w:r>
        <w:rPr>
          <w:sz w:val="22"/>
          <w:szCs w:val="22"/>
        </w:rPr>
        <w:t>r</w:t>
      </w:r>
      <w:proofErr w:type="spellEnd"/>
      <w:r>
        <w:rPr>
          <w:sz w:val="22"/>
          <w:szCs w:val="22"/>
        </w:rPr>
        <w:t xml:space="preserve"> </w:t>
      </w:r>
      <w:r>
        <w:rPr>
          <w:spacing w:val="3"/>
          <w:sz w:val="22"/>
          <w:szCs w:val="22"/>
        </w:rPr>
        <w:t xml:space="preserve"> </w:t>
      </w:r>
      <w:proofErr w:type="spellStart"/>
      <w:r>
        <w:rPr>
          <w:sz w:val="22"/>
          <w:szCs w:val="22"/>
        </w:rPr>
        <w:t>a</w:t>
      </w:r>
      <w:r>
        <w:rPr>
          <w:spacing w:val="-2"/>
          <w:sz w:val="22"/>
          <w:szCs w:val="22"/>
        </w:rPr>
        <w:t>s</w:t>
      </w:r>
      <w:r>
        <w:rPr>
          <w:spacing w:val="1"/>
          <w:sz w:val="22"/>
          <w:szCs w:val="22"/>
        </w:rPr>
        <w:t>l</w:t>
      </w:r>
      <w:r>
        <w:rPr>
          <w:sz w:val="22"/>
          <w:szCs w:val="22"/>
        </w:rPr>
        <w:t>i</w:t>
      </w:r>
      <w:proofErr w:type="spellEnd"/>
      <w:r>
        <w:rPr>
          <w:sz w:val="22"/>
          <w:szCs w:val="22"/>
        </w:rPr>
        <w:t xml:space="preserve"> </w:t>
      </w:r>
      <w:r>
        <w:rPr>
          <w:spacing w:val="1"/>
          <w:sz w:val="22"/>
          <w:szCs w:val="22"/>
        </w:rPr>
        <w:t xml:space="preserve"> </w:t>
      </w:r>
      <w:proofErr w:type="spellStart"/>
      <w:r>
        <w:rPr>
          <w:spacing w:val="1"/>
          <w:sz w:val="22"/>
          <w:szCs w:val="22"/>
        </w:rPr>
        <w:t>m</w:t>
      </w:r>
      <w:r>
        <w:rPr>
          <w:spacing w:val="-2"/>
          <w:sz w:val="22"/>
          <w:szCs w:val="22"/>
        </w:rPr>
        <w:t>e</w:t>
      </w:r>
      <w:r>
        <w:rPr>
          <w:spacing w:val="1"/>
          <w:sz w:val="22"/>
          <w:szCs w:val="22"/>
        </w:rPr>
        <w:t>l</w:t>
      </w:r>
      <w:r>
        <w:rPr>
          <w:sz w:val="22"/>
          <w:szCs w:val="22"/>
        </w:rPr>
        <w:t>a</w:t>
      </w:r>
      <w:r>
        <w:rPr>
          <w:spacing w:val="-1"/>
          <w:sz w:val="22"/>
          <w:szCs w:val="22"/>
        </w:rPr>
        <w:t>i</w:t>
      </w:r>
      <w:r>
        <w:rPr>
          <w:sz w:val="22"/>
          <w:szCs w:val="22"/>
        </w:rPr>
        <w:t>nkan</w:t>
      </w:r>
      <w:proofErr w:type="spellEnd"/>
      <w:r>
        <w:rPr>
          <w:sz w:val="22"/>
          <w:szCs w:val="22"/>
        </w:rPr>
        <w:t xml:space="preserve"> </w:t>
      </w:r>
      <w:r>
        <w:rPr>
          <w:spacing w:val="3"/>
          <w:sz w:val="22"/>
          <w:szCs w:val="22"/>
        </w:rPr>
        <w:t xml:space="preserve"> </w:t>
      </w:r>
      <w:proofErr w:type="spellStart"/>
      <w:r>
        <w:rPr>
          <w:sz w:val="22"/>
          <w:szCs w:val="22"/>
        </w:rPr>
        <w:t>h</w:t>
      </w:r>
      <w:r>
        <w:rPr>
          <w:spacing w:val="-2"/>
          <w:sz w:val="22"/>
          <w:szCs w:val="22"/>
        </w:rPr>
        <w:t>a</w:t>
      </w:r>
      <w:r>
        <w:rPr>
          <w:sz w:val="22"/>
          <w:szCs w:val="22"/>
        </w:rPr>
        <w:t>s</w:t>
      </w:r>
      <w:r>
        <w:rPr>
          <w:spacing w:val="-1"/>
          <w:sz w:val="22"/>
          <w:szCs w:val="22"/>
        </w:rPr>
        <w:t>i</w:t>
      </w:r>
      <w:r>
        <w:rPr>
          <w:sz w:val="22"/>
          <w:szCs w:val="22"/>
        </w:rPr>
        <w:t>l</w:t>
      </w:r>
      <w:proofErr w:type="spellEnd"/>
      <w:r>
        <w:rPr>
          <w:sz w:val="22"/>
          <w:szCs w:val="22"/>
        </w:rPr>
        <w:t xml:space="preserve"> </w:t>
      </w:r>
      <w:r>
        <w:rPr>
          <w:spacing w:val="5"/>
          <w:sz w:val="22"/>
          <w:szCs w:val="22"/>
        </w:rPr>
        <w:t xml:space="preserve"> </w:t>
      </w:r>
      <w:proofErr w:type="spellStart"/>
      <w:r>
        <w:rPr>
          <w:spacing w:val="-2"/>
          <w:sz w:val="22"/>
          <w:szCs w:val="22"/>
        </w:rPr>
        <w:t>d</w:t>
      </w:r>
      <w:r>
        <w:rPr>
          <w:sz w:val="22"/>
          <w:szCs w:val="22"/>
        </w:rPr>
        <w:t>a</w:t>
      </w:r>
      <w:r>
        <w:rPr>
          <w:spacing w:val="-1"/>
          <w:sz w:val="22"/>
          <w:szCs w:val="22"/>
        </w:rPr>
        <w:t>r</w:t>
      </w:r>
      <w:r>
        <w:rPr>
          <w:sz w:val="22"/>
          <w:szCs w:val="22"/>
        </w:rPr>
        <w:t>i</w:t>
      </w:r>
      <w:proofErr w:type="spellEnd"/>
      <w:r>
        <w:rPr>
          <w:sz w:val="22"/>
          <w:szCs w:val="22"/>
        </w:rPr>
        <w:t xml:space="preserve"> </w:t>
      </w:r>
      <w:r>
        <w:rPr>
          <w:spacing w:val="5"/>
          <w:sz w:val="22"/>
          <w:szCs w:val="22"/>
        </w:rPr>
        <w:t xml:space="preserve"> </w:t>
      </w:r>
      <w:proofErr w:type="spellStart"/>
      <w:r>
        <w:rPr>
          <w:spacing w:val="-2"/>
          <w:sz w:val="22"/>
          <w:szCs w:val="22"/>
        </w:rPr>
        <w:t>p</w:t>
      </w:r>
      <w:r>
        <w:rPr>
          <w:sz w:val="22"/>
          <w:szCs w:val="22"/>
        </w:rPr>
        <w:t>ub</w:t>
      </w:r>
      <w:r>
        <w:rPr>
          <w:spacing w:val="-1"/>
          <w:sz w:val="22"/>
          <w:szCs w:val="22"/>
        </w:rPr>
        <w:t>l</w:t>
      </w:r>
      <w:r>
        <w:rPr>
          <w:spacing w:val="1"/>
          <w:sz w:val="22"/>
          <w:szCs w:val="22"/>
        </w:rPr>
        <w:t>i</w:t>
      </w:r>
      <w:r>
        <w:rPr>
          <w:sz w:val="22"/>
          <w:szCs w:val="22"/>
        </w:rPr>
        <w:t>ka</w:t>
      </w:r>
      <w:r>
        <w:rPr>
          <w:spacing w:val="-2"/>
          <w:sz w:val="22"/>
          <w:szCs w:val="22"/>
        </w:rPr>
        <w:t>s</w:t>
      </w:r>
      <w:r>
        <w:rPr>
          <w:sz w:val="22"/>
          <w:szCs w:val="22"/>
        </w:rPr>
        <w:t>i</w:t>
      </w:r>
      <w:proofErr w:type="spellEnd"/>
      <w:r>
        <w:rPr>
          <w:sz w:val="22"/>
          <w:szCs w:val="22"/>
        </w:rPr>
        <w:t xml:space="preserve"> </w:t>
      </w:r>
      <w:r>
        <w:rPr>
          <w:spacing w:val="5"/>
          <w:sz w:val="22"/>
          <w:szCs w:val="22"/>
        </w:rPr>
        <w:t xml:space="preserve"> </w:t>
      </w:r>
      <w:r>
        <w:rPr>
          <w:spacing w:val="-1"/>
          <w:sz w:val="22"/>
          <w:szCs w:val="22"/>
        </w:rPr>
        <w:t>B</w:t>
      </w:r>
      <w:r>
        <w:rPr>
          <w:spacing w:val="-2"/>
          <w:sz w:val="22"/>
          <w:szCs w:val="22"/>
        </w:rPr>
        <w:t>u</w:t>
      </w:r>
      <w:r>
        <w:rPr>
          <w:spacing w:val="1"/>
          <w:sz w:val="22"/>
          <w:szCs w:val="22"/>
        </w:rPr>
        <w:t>r</w:t>
      </w:r>
      <w:r>
        <w:rPr>
          <w:spacing w:val="-2"/>
          <w:sz w:val="22"/>
          <w:szCs w:val="22"/>
        </w:rPr>
        <w:t>s</w:t>
      </w:r>
      <w:r>
        <w:rPr>
          <w:sz w:val="22"/>
          <w:szCs w:val="22"/>
        </w:rPr>
        <w:t xml:space="preserve">a </w:t>
      </w:r>
      <w:r>
        <w:rPr>
          <w:spacing w:val="5"/>
          <w:sz w:val="22"/>
          <w:szCs w:val="22"/>
        </w:rPr>
        <w:t xml:space="preserve"> </w:t>
      </w:r>
      <w:proofErr w:type="spellStart"/>
      <w:r>
        <w:rPr>
          <w:spacing w:val="-3"/>
          <w:sz w:val="22"/>
          <w:szCs w:val="22"/>
        </w:rPr>
        <w:t>E</w:t>
      </w:r>
      <w:r>
        <w:rPr>
          <w:spacing w:val="1"/>
          <w:sz w:val="22"/>
          <w:szCs w:val="22"/>
        </w:rPr>
        <w:t>f</w:t>
      </w:r>
      <w:r>
        <w:rPr>
          <w:sz w:val="22"/>
          <w:szCs w:val="22"/>
        </w:rPr>
        <w:t>ek</w:t>
      </w:r>
      <w:proofErr w:type="spellEnd"/>
      <w:r>
        <w:rPr>
          <w:sz w:val="22"/>
          <w:szCs w:val="22"/>
        </w:rPr>
        <w:t xml:space="preserve"> </w:t>
      </w:r>
      <w:r>
        <w:rPr>
          <w:spacing w:val="-2"/>
          <w:sz w:val="22"/>
          <w:szCs w:val="22"/>
        </w:rPr>
        <w:t>I</w:t>
      </w:r>
      <w:r>
        <w:rPr>
          <w:sz w:val="22"/>
          <w:szCs w:val="22"/>
        </w:rPr>
        <w:t>ndone</w:t>
      </w:r>
      <w:r>
        <w:rPr>
          <w:spacing w:val="1"/>
          <w:sz w:val="22"/>
          <w:szCs w:val="22"/>
        </w:rPr>
        <w:t>s</w:t>
      </w:r>
      <w:r>
        <w:rPr>
          <w:spacing w:val="-1"/>
          <w:sz w:val="22"/>
          <w:szCs w:val="22"/>
        </w:rPr>
        <w:t>i</w:t>
      </w:r>
      <w:r>
        <w:rPr>
          <w:sz w:val="22"/>
          <w:szCs w:val="22"/>
        </w:rPr>
        <w:t>a</w:t>
      </w:r>
      <w:r>
        <w:rPr>
          <w:spacing w:val="2"/>
          <w:sz w:val="22"/>
          <w:szCs w:val="22"/>
        </w:rPr>
        <w:t xml:space="preserve"> </w:t>
      </w:r>
      <w:r>
        <w:rPr>
          <w:spacing w:val="1"/>
          <w:sz w:val="22"/>
          <w:szCs w:val="22"/>
        </w:rPr>
        <w:t>(</w:t>
      </w:r>
      <w:r>
        <w:rPr>
          <w:spacing w:val="-1"/>
          <w:sz w:val="22"/>
          <w:szCs w:val="22"/>
        </w:rPr>
        <w:t>B</w:t>
      </w:r>
      <w:r>
        <w:rPr>
          <w:sz w:val="22"/>
          <w:szCs w:val="22"/>
        </w:rPr>
        <w:t>E</w:t>
      </w:r>
      <w:r>
        <w:rPr>
          <w:spacing w:val="-2"/>
          <w:sz w:val="22"/>
          <w:szCs w:val="22"/>
        </w:rPr>
        <w:t>I</w:t>
      </w:r>
      <w:r>
        <w:rPr>
          <w:sz w:val="22"/>
          <w:szCs w:val="22"/>
        </w:rPr>
        <w:t>)</w:t>
      </w:r>
      <w:r>
        <w:rPr>
          <w:spacing w:val="3"/>
          <w:sz w:val="22"/>
          <w:szCs w:val="22"/>
        </w:rPr>
        <w:t xml:space="preserve"> </w:t>
      </w:r>
      <w:r>
        <w:rPr>
          <w:spacing w:val="-2"/>
          <w:sz w:val="22"/>
          <w:szCs w:val="22"/>
        </w:rPr>
        <w:t>y</w:t>
      </w:r>
      <w:r>
        <w:rPr>
          <w:sz w:val="22"/>
          <w:szCs w:val="22"/>
        </w:rPr>
        <w:t>ang</w:t>
      </w:r>
      <w:r>
        <w:rPr>
          <w:spacing w:val="2"/>
          <w:sz w:val="22"/>
          <w:szCs w:val="22"/>
        </w:rPr>
        <w:t xml:space="preserve"> </w:t>
      </w:r>
      <w:proofErr w:type="spellStart"/>
      <w:r>
        <w:rPr>
          <w:sz w:val="22"/>
          <w:szCs w:val="22"/>
        </w:rPr>
        <w:t>b</w:t>
      </w:r>
      <w:r>
        <w:rPr>
          <w:spacing w:val="-2"/>
          <w:sz w:val="22"/>
          <w:szCs w:val="22"/>
        </w:rPr>
        <w:t>e</w:t>
      </w:r>
      <w:r>
        <w:rPr>
          <w:spacing w:val="1"/>
          <w:sz w:val="22"/>
          <w:szCs w:val="22"/>
        </w:rPr>
        <w:t>r</w:t>
      </w:r>
      <w:r>
        <w:rPr>
          <w:spacing w:val="-2"/>
          <w:sz w:val="22"/>
          <w:szCs w:val="22"/>
        </w:rPr>
        <w:t>k</w:t>
      </w:r>
      <w:r>
        <w:rPr>
          <w:sz w:val="22"/>
          <w:szCs w:val="22"/>
        </w:rPr>
        <w:t>a</w:t>
      </w:r>
      <w:r>
        <w:rPr>
          <w:spacing w:val="1"/>
          <w:sz w:val="22"/>
          <w:szCs w:val="22"/>
        </w:rPr>
        <w:t>i</w:t>
      </w:r>
      <w:r>
        <w:rPr>
          <w:spacing w:val="-1"/>
          <w:sz w:val="22"/>
          <w:szCs w:val="22"/>
        </w:rPr>
        <w:t>t</w:t>
      </w:r>
      <w:r>
        <w:rPr>
          <w:sz w:val="22"/>
          <w:szCs w:val="22"/>
        </w:rPr>
        <w:t>an</w:t>
      </w:r>
      <w:proofErr w:type="spellEnd"/>
      <w:r>
        <w:rPr>
          <w:spacing w:val="2"/>
          <w:sz w:val="22"/>
          <w:szCs w:val="22"/>
        </w:rPr>
        <w:t xml:space="preserve"> </w:t>
      </w:r>
      <w:proofErr w:type="spellStart"/>
      <w:r>
        <w:rPr>
          <w:sz w:val="22"/>
          <w:szCs w:val="22"/>
        </w:rPr>
        <w:t>d</w:t>
      </w:r>
      <w:r>
        <w:rPr>
          <w:spacing w:val="-2"/>
          <w:sz w:val="22"/>
          <w:szCs w:val="22"/>
        </w:rPr>
        <w:t>e</w:t>
      </w:r>
      <w:r>
        <w:rPr>
          <w:sz w:val="22"/>
          <w:szCs w:val="22"/>
        </w:rPr>
        <w:t>ngan</w:t>
      </w:r>
      <w:proofErr w:type="spellEnd"/>
      <w:r>
        <w:rPr>
          <w:sz w:val="22"/>
          <w:szCs w:val="22"/>
        </w:rPr>
        <w:t xml:space="preserve"> </w:t>
      </w:r>
      <w:proofErr w:type="spellStart"/>
      <w:r>
        <w:rPr>
          <w:sz w:val="22"/>
          <w:szCs w:val="22"/>
        </w:rPr>
        <w:t>pen</w:t>
      </w:r>
      <w:r>
        <w:rPr>
          <w:spacing w:val="-2"/>
          <w:sz w:val="22"/>
          <w:szCs w:val="22"/>
        </w:rPr>
        <w:t>e</w:t>
      </w:r>
      <w:r>
        <w:rPr>
          <w:spacing w:val="1"/>
          <w:sz w:val="22"/>
          <w:szCs w:val="22"/>
        </w:rPr>
        <w:t>l</w:t>
      </w:r>
      <w:r>
        <w:rPr>
          <w:spacing w:val="-1"/>
          <w:sz w:val="22"/>
          <w:szCs w:val="22"/>
        </w:rPr>
        <w:t>i</w:t>
      </w:r>
      <w:r>
        <w:rPr>
          <w:spacing w:val="1"/>
          <w:sz w:val="22"/>
          <w:szCs w:val="22"/>
        </w:rPr>
        <w:t>t</w:t>
      </w:r>
      <w:r>
        <w:rPr>
          <w:spacing w:val="-1"/>
          <w:sz w:val="22"/>
          <w:szCs w:val="22"/>
        </w:rPr>
        <w:t>i</w:t>
      </w:r>
      <w:r>
        <w:rPr>
          <w:sz w:val="22"/>
          <w:szCs w:val="22"/>
        </w:rPr>
        <w:t>an</w:t>
      </w:r>
      <w:proofErr w:type="spellEnd"/>
      <w:r>
        <w:rPr>
          <w:sz w:val="22"/>
          <w:szCs w:val="22"/>
        </w:rPr>
        <w:t>.</w:t>
      </w:r>
      <w:r>
        <w:rPr>
          <w:spacing w:val="2"/>
          <w:sz w:val="22"/>
          <w:szCs w:val="22"/>
        </w:rPr>
        <w:t xml:space="preserve"> </w:t>
      </w:r>
      <w:proofErr w:type="spellStart"/>
      <w:proofErr w:type="gramStart"/>
      <w:r>
        <w:rPr>
          <w:sz w:val="22"/>
          <w:szCs w:val="22"/>
        </w:rPr>
        <w:t>S</w:t>
      </w:r>
      <w:r>
        <w:rPr>
          <w:spacing w:val="-3"/>
          <w:sz w:val="22"/>
          <w:szCs w:val="22"/>
        </w:rPr>
        <w:t>u</w:t>
      </w:r>
      <w:r>
        <w:rPr>
          <w:spacing w:val="1"/>
          <w:sz w:val="22"/>
          <w:szCs w:val="22"/>
        </w:rPr>
        <w:t>m</w:t>
      </w:r>
      <w:r>
        <w:rPr>
          <w:sz w:val="22"/>
          <w:szCs w:val="22"/>
        </w:rPr>
        <w:t>b</w:t>
      </w:r>
      <w:r>
        <w:rPr>
          <w:spacing w:val="-2"/>
          <w:sz w:val="22"/>
          <w:szCs w:val="22"/>
        </w:rPr>
        <w:t>e</w:t>
      </w:r>
      <w:r>
        <w:rPr>
          <w:sz w:val="22"/>
          <w:szCs w:val="22"/>
        </w:rPr>
        <w:t>r</w:t>
      </w:r>
      <w:proofErr w:type="spellEnd"/>
      <w:r>
        <w:rPr>
          <w:spacing w:val="3"/>
          <w:sz w:val="22"/>
          <w:szCs w:val="22"/>
        </w:rPr>
        <w:t xml:space="preserve"> </w:t>
      </w:r>
      <w:r>
        <w:rPr>
          <w:sz w:val="22"/>
          <w:szCs w:val="22"/>
        </w:rPr>
        <w:t>d</w:t>
      </w:r>
      <w:r>
        <w:rPr>
          <w:spacing w:val="-2"/>
          <w:sz w:val="22"/>
          <w:szCs w:val="22"/>
        </w:rPr>
        <w:t>a</w:t>
      </w:r>
      <w:r>
        <w:rPr>
          <w:spacing w:val="1"/>
          <w:sz w:val="22"/>
          <w:szCs w:val="22"/>
        </w:rPr>
        <w:t>t</w:t>
      </w:r>
      <w:r>
        <w:rPr>
          <w:sz w:val="22"/>
          <w:szCs w:val="22"/>
        </w:rPr>
        <w:t>a</w:t>
      </w:r>
      <w:r>
        <w:rPr>
          <w:spacing w:val="2"/>
          <w:sz w:val="22"/>
          <w:szCs w:val="22"/>
        </w:rPr>
        <w:t xml:space="preserve"> </w:t>
      </w:r>
      <w:proofErr w:type="spellStart"/>
      <w:r>
        <w:rPr>
          <w:spacing w:val="-2"/>
          <w:sz w:val="22"/>
          <w:szCs w:val="22"/>
        </w:rPr>
        <w:t>p</w:t>
      </w:r>
      <w:r>
        <w:rPr>
          <w:sz w:val="22"/>
          <w:szCs w:val="22"/>
        </w:rPr>
        <w:t>en</w:t>
      </w:r>
      <w:r>
        <w:rPr>
          <w:spacing w:val="-2"/>
          <w:sz w:val="22"/>
          <w:szCs w:val="22"/>
        </w:rPr>
        <w:t>e</w:t>
      </w:r>
      <w:r>
        <w:rPr>
          <w:spacing w:val="1"/>
          <w:sz w:val="22"/>
          <w:szCs w:val="22"/>
        </w:rPr>
        <w:t>l</w:t>
      </w:r>
      <w:r>
        <w:rPr>
          <w:spacing w:val="-1"/>
          <w:sz w:val="22"/>
          <w:szCs w:val="22"/>
        </w:rPr>
        <w:t>i</w:t>
      </w:r>
      <w:r>
        <w:rPr>
          <w:spacing w:val="1"/>
          <w:sz w:val="22"/>
          <w:szCs w:val="22"/>
        </w:rPr>
        <w:t>t</w:t>
      </w:r>
      <w:r>
        <w:rPr>
          <w:spacing w:val="-1"/>
          <w:sz w:val="22"/>
          <w:szCs w:val="22"/>
        </w:rPr>
        <w:t>i</w:t>
      </w:r>
      <w:r>
        <w:rPr>
          <w:spacing w:val="5"/>
          <w:sz w:val="22"/>
          <w:szCs w:val="22"/>
        </w:rPr>
        <w:t>a</w:t>
      </w:r>
      <w:r>
        <w:rPr>
          <w:sz w:val="22"/>
          <w:szCs w:val="22"/>
        </w:rPr>
        <w:t>n</w:t>
      </w:r>
      <w:proofErr w:type="spellEnd"/>
      <w:r>
        <w:rPr>
          <w:spacing w:val="2"/>
          <w:sz w:val="22"/>
          <w:szCs w:val="22"/>
        </w:rPr>
        <w:t xml:space="preserve"> </w:t>
      </w:r>
      <w:proofErr w:type="spellStart"/>
      <w:r>
        <w:rPr>
          <w:sz w:val="22"/>
          <w:szCs w:val="22"/>
        </w:rPr>
        <w:t>y</w:t>
      </w:r>
      <w:r>
        <w:rPr>
          <w:spacing w:val="-2"/>
          <w:sz w:val="22"/>
          <w:szCs w:val="22"/>
        </w:rPr>
        <w:t>a</w:t>
      </w:r>
      <w:r>
        <w:rPr>
          <w:spacing w:val="1"/>
          <w:sz w:val="22"/>
          <w:szCs w:val="22"/>
        </w:rPr>
        <w:t>i</w:t>
      </w:r>
      <w:r>
        <w:rPr>
          <w:spacing w:val="-1"/>
          <w:sz w:val="22"/>
          <w:szCs w:val="22"/>
        </w:rPr>
        <w:t>t</w:t>
      </w:r>
      <w:r>
        <w:rPr>
          <w:sz w:val="22"/>
          <w:szCs w:val="22"/>
        </w:rPr>
        <w:t>u</w:t>
      </w:r>
      <w:proofErr w:type="spellEnd"/>
      <w:r>
        <w:rPr>
          <w:spacing w:val="1"/>
          <w:sz w:val="22"/>
          <w:szCs w:val="22"/>
        </w:rPr>
        <w:t xml:space="preserve"> </w:t>
      </w:r>
      <w:r>
        <w:rPr>
          <w:i/>
          <w:sz w:val="22"/>
          <w:szCs w:val="22"/>
        </w:rPr>
        <w:t>annual r</w:t>
      </w:r>
      <w:r>
        <w:rPr>
          <w:i/>
          <w:spacing w:val="1"/>
          <w:sz w:val="22"/>
          <w:szCs w:val="22"/>
        </w:rPr>
        <w:t>e</w:t>
      </w:r>
      <w:r>
        <w:rPr>
          <w:i/>
          <w:sz w:val="22"/>
          <w:szCs w:val="22"/>
        </w:rPr>
        <w:t>p</w:t>
      </w:r>
      <w:r>
        <w:rPr>
          <w:i/>
          <w:spacing w:val="-2"/>
          <w:sz w:val="22"/>
          <w:szCs w:val="22"/>
        </w:rPr>
        <w:t>o</w:t>
      </w:r>
      <w:r>
        <w:rPr>
          <w:i/>
          <w:sz w:val="22"/>
          <w:szCs w:val="22"/>
        </w:rPr>
        <w:t>rt</w:t>
      </w:r>
      <w:r>
        <w:rPr>
          <w:i/>
          <w:spacing w:val="2"/>
          <w:sz w:val="22"/>
          <w:szCs w:val="22"/>
        </w:rPr>
        <w:t xml:space="preserve"> </w:t>
      </w:r>
      <w:proofErr w:type="spellStart"/>
      <w:r>
        <w:rPr>
          <w:sz w:val="22"/>
          <w:szCs w:val="22"/>
        </w:rPr>
        <w:t>dan</w:t>
      </w:r>
      <w:proofErr w:type="spellEnd"/>
      <w:r>
        <w:rPr>
          <w:sz w:val="22"/>
          <w:szCs w:val="22"/>
        </w:rPr>
        <w:t xml:space="preserve"> </w:t>
      </w:r>
      <w:proofErr w:type="spellStart"/>
      <w:r>
        <w:rPr>
          <w:spacing w:val="1"/>
          <w:sz w:val="22"/>
          <w:szCs w:val="22"/>
        </w:rPr>
        <w:t>l</w:t>
      </w:r>
      <w:r>
        <w:rPr>
          <w:sz w:val="22"/>
          <w:szCs w:val="22"/>
        </w:rPr>
        <w:t>ap</w:t>
      </w:r>
      <w:r>
        <w:rPr>
          <w:spacing w:val="-2"/>
          <w:sz w:val="22"/>
          <w:szCs w:val="22"/>
        </w:rPr>
        <w:t>o</w:t>
      </w:r>
      <w:r>
        <w:rPr>
          <w:spacing w:val="1"/>
          <w:sz w:val="22"/>
          <w:szCs w:val="22"/>
        </w:rPr>
        <w:t>r</w:t>
      </w:r>
      <w:r>
        <w:rPr>
          <w:sz w:val="22"/>
          <w:szCs w:val="22"/>
        </w:rPr>
        <w:t>an</w:t>
      </w:r>
      <w:proofErr w:type="spellEnd"/>
      <w:r>
        <w:rPr>
          <w:spacing w:val="41"/>
          <w:sz w:val="22"/>
          <w:szCs w:val="22"/>
        </w:rPr>
        <w:t xml:space="preserve"> </w:t>
      </w:r>
      <w:proofErr w:type="spellStart"/>
      <w:r>
        <w:rPr>
          <w:spacing w:val="-2"/>
          <w:sz w:val="22"/>
          <w:szCs w:val="22"/>
        </w:rPr>
        <w:t>k</w:t>
      </w:r>
      <w:r>
        <w:rPr>
          <w:sz w:val="22"/>
          <w:szCs w:val="22"/>
        </w:rPr>
        <w:t>euan</w:t>
      </w:r>
      <w:r>
        <w:rPr>
          <w:spacing w:val="-2"/>
          <w:sz w:val="22"/>
          <w:szCs w:val="22"/>
        </w:rPr>
        <w:t>g</w:t>
      </w:r>
      <w:r>
        <w:rPr>
          <w:sz w:val="22"/>
          <w:szCs w:val="22"/>
        </w:rPr>
        <w:t>an</w:t>
      </w:r>
      <w:proofErr w:type="spellEnd"/>
      <w:r>
        <w:rPr>
          <w:spacing w:val="41"/>
          <w:sz w:val="22"/>
          <w:szCs w:val="22"/>
        </w:rPr>
        <w:t xml:space="preserve"> </w:t>
      </w:r>
      <w:r w:rsidR="005F62AA">
        <w:rPr>
          <w:spacing w:val="-2"/>
          <w:sz w:val="22"/>
          <w:szCs w:val="22"/>
          <w:lang w:val="id-ID"/>
        </w:rPr>
        <w:t>perusahaan sektor manufaktur</w:t>
      </w:r>
      <w:r>
        <w:rPr>
          <w:spacing w:val="41"/>
          <w:sz w:val="22"/>
          <w:szCs w:val="22"/>
        </w:rPr>
        <w:t xml:space="preserve"> </w:t>
      </w:r>
      <w:r>
        <w:rPr>
          <w:sz w:val="22"/>
          <w:szCs w:val="22"/>
        </w:rPr>
        <w:t>ya</w:t>
      </w:r>
      <w:r>
        <w:rPr>
          <w:spacing w:val="-2"/>
          <w:sz w:val="22"/>
          <w:szCs w:val="22"/>
        </w:rPr>
        <w:t>n</w:t>
      </w:r>
      <w:r>
        <w:rPr>
          <w:sz w:val="22"/>
          <w:szCs w:val="22"/>
        </w:rPr>
        <w:t>g</w:t>
      </w:r>
      <w:r>
        <w:rPr>
          <w:spacing w:val="41"/>
          <w:sz w:val="22"/>
          <w:szCs w:val="22"/>
        </w:rPr>
        <w:t xml:space="preserve"> </w:t>
      </w:r>
      <w:proofErr w:type="spellStart"/>
      <w:r>
        <w:rPr>
          <w:spacing w:val="1"/>
          <w:sz w:val="22"/>
          <w:szCs w:val="22"/>
        </w:rPr>
        <w:t>t</w:t>
      </w:r>
      <w:r>
        <w:rPr>
          <w:spacing w:val="-2"/>
          <w:sz w:val="22"/>
          <w:szCs w:val="22"/>
        </w:rPr>
        <w:t>e</w:t>
      </w:r>
      <w:r>
        <w:rPr>
          <w:spacing w:val="1"/>
          <w:sz w:val="22"/>
          <w:szCs w:val="22"/>
        </w:rPr>
        <w:t>r</w:t>
      </w:r>
      <w:r>
        <w:rPr>
          <w:sz w:val="22"/>
          <w:szCs w:val="22"/>
        </w:rPr>
        <w:t>d</w:t>
      </w:r>
      <w:r>
        <w:rPr>
          <w:spacing w:val="-2"/>
          <w:sz w:val="22"/>
          <w:szCs w:val="22"/>
        </w:rPr>
        <w:t>a</w:t>
      </w:r>
      <w:r>
        <w:rPr>
          <w:spacing w:val="1"/>
          <w:sz w:val="22"/>
          <w:szCs w:val="22"/>
        </w:rPr>
        <w:t>f</w:t>
      </w:r>
      <w:r>
        <w:rPr>
          <w:spacing w:val="-1"/>
          <w:sz w:val="22"/>
          <w:szCs w:val="22"/>
        </w:rPr>
        <w:t>t</w:t>
      </w:r>
      <w:r>
        <w:rPr>
          <w:sz w:val="22"/>
          <w:szCs w:val="22"/>
        </w:rPr>
        <w:t>ar</w:t>
      </w:r>
      <w:proofErr w:type="spellEnd"/>
      <w:r>
        <w:rPr>
          <w:spacing w:val="40"/>
          <w:sz w:val="22"/>
          <w:szCs w:val="22"/>
        </w:rPr>
        <w:t xml:space="preserve"> </w:t>
      </w:r>
      <w:r>
        <w:rPr>
          <w:sz w:val="22"/>
          <w:szCs w:val="22"/>
        </w:rPr>
        <w:t>di</w:t>
      </w:r>
      <w:r>
        <w:rPr>
          <w:spacing w:val="42"/>
          <w:sz w:val="22"/>
          <w:szCs w:val="22"/>
        </w:rPr>
        <w:t xml:space="preserve"> </w:t>
      </w:r>
      <w:r>
        <w:rPr>
          <w:spacing w:val="-1"/>
          <w:sz w:val="22"/>
          <w:szCs w:val="22"/>
        </w:rPr>
        <w:t>B</w:t>
      </w:r>
      <w:r>
        <w:rPr>
          <w:sz w:val="22"/>
          <w:szCs w:val="22"/>
        </w:rPr>
        <w:t>u</w:t>
      </w:r>
      <w:r>
        <w:rPr>
          <w:spacing w:val="-2"/>
          <w:sz w:val="22"/>
          <w:szCs w:val="22"/>
        </w:rPr>
        <w:t>r</w:t>
      </w:r>
      <w:r>
        <w:rPr>
          <w:sz w:val="22"/>
          <w:szCs w:val="22"/>
        </w:rPr>
        <w:t>sa</w:t>
      </w:r>
      <w:r>
        <w:rPr>
          <w:spacing w:val="41"/>
          <w:sz w:val="22"/>
          <w:szCs w:val="22"/>
        </w:rPr>
        <w:t xml:space="preserve"> </w:t>
      </w:r>
      <w:proofErr w:type="spellStart"/>
      <w:r>
        <w:rPr>
          <w:sz w:val="22"/>
          <w:szCs w:val="22"/>
        </w:rPr>
        <w:t>E</w:t>
      </w:r>
      <w:r>
        <w:rPr>
          <w:spacing w:val="-2"/>
          <w:sz w:val="22"/>
          <w:szCs w:val="22"/>
        </w:rPr>
        <w:t>f</w:t>
      </w:r>
      <w:r>
        <w:rPr>
          <w:sz w:val="22"/>
          <w:szCs w:val="22"/>
        </w:rPr>
        <w:t>ek</w:t>
      </w:r>
      <w:proofErr w:type="spellEnd"/>
      <w:r>
        <w:rPr>
          <w:spacing w:val="41"/>
          <w:sz w:val="22"/>
          <w:szCs w:val="22"/>
        </w:rPr>
        <w:t xml:space="preserve"> </w:t>
      </w:r>
      <w:r>
        <w:rPr>
          <w:spacing w:val="-2"/>
          <w:sz w:val="22"/>
          <w:szCs w:val="22"/>
        </w:rPr>
        <w:t>I</w:t>
      </w:r>
      <w:r>
        <w:rPr>
          <w:sz w:val="22"/>
          <w:szCs w:val="22"/>
        </w:rPr>
        <w:t>ndon</w:t>
      </w:r>
      <w:r>
        <w:rPr>
          <w:spacing w:val="-2"/>
          <w:sz w:val="22"/>
          <w:szCs w:val="22"/>
        </w:rPr>
        <w:t>e</w:t>
      </w:r>
      <w:r>
        <w:rPr>
          <w:sz w:val="22"/>
          <w:szCs w:val="22"/>
        </w:rPr>
        <w:t>s</w:t>
      </w:r>
      <w:r>
        <w:rPr>
          <w:spacing w:val="1"/>
          <w:sz w:val="22"/>
          <w:szCs w:val="22"/>
        </w:rPr>
        <w:t>i</w:t>
      </w:r>
      <w:r>
        <w:rPr>
          <w:sz w:val="22"/>
          <w:szCs w:val="22"/>
        </w:rPr>
        <w:t>a</w:t>
      </w:r>
      <w:r>
        <w:rPr>
          <w:spacing w:val="39"/>
          <w:sz w:val="22"/>
          <w:szCs w:val="22"/>
        </w:rPr>
        <w:t xml:space="preserve"> </w:t>
      </w:r>
      <w:r>
        <w:rPr>
          <w:spacing w:val="-2"/>
          <w:sz w:val="22"/>
          <w:szCs w:val="22"/>
        </w:rPr>
        <w:t>(</w:t>
      </w:r>
      <w:r>
        <w:rPr>
          <w:spacing w:val="-1"/>
          <w:sz w:val="22"/>
          <w:szCs w:val="22"/>
        </w:rPr>
        <w:t>B</w:t>
      </w:r>
      <w:r>
        <w:rPr>
          <w:sz w:val="22"/>
          <w:szCs w:val="22"/>
        </w:rPr>
        <w:t>E</w:t>
      </w:r>
      <w:r>
        <w:rPr>
          <w:spacing w:val="-2"/>
          <w:sz w:val="22"/>
          <w:szCs w:val="22"/>
        </w:rPr>
        <w:t>I</w:t>
      </w:r>
      <w:r>
        <w:rPr>
          <w:sz w:val="22"/>
          <w:szCs w:val="22"/>
        </w:rPr>
        <w:t>)</w:t>
      </w:r>
      <w:r>
        <w:rPr>
          <w:spacing w:val="41"/>
          <w:sz w:val="22"/>
          <w:szCs w:val="22"/>
        </w:rPr>
        <w:t xml:space="preserve"> </w:t>
      </w:r>
      <w:proofErr w:type="spellStart"/>
      <w:r>
        <w:rPr>
          <w:spacing w:val="1"/>
          <w:sz w:val="22"/>
          <w:szCs w:val="22"/>
        </w:rPr>
        <w:t>t</w:t>
      </w:r>
      <w:r>
        <w:rPr>
          <w:sz w:val="22"/>
          <w:szCs w:val="22"/>
        </w:rPr>
        <w:t>ahun</w:t>
      </w:r>
      <w:proofErr w:type="spellEnd"/>
      <w:r>
        <w:rPr>
          <w:spacing w:val="41"/>
          <w:sz w:val="22"/>
          <w:szCs w:val="22"/>
        </w:rPr>
        <w:t xml:space="preserve"> </w:t>
      </w:r>
      <w:r>
        <w:rPr>
          <w:sz w:val="22"/>
          <w:szCs w:val="22"/>
        </w:rPr>
        <w:t>2</w:t>
      </w:r>
      <w:r>
        <w:rPr>
          <w:spacing w:val="-2"/>
          <w:sz w:val="22"/>
          <w:szCs w:val="22"/>
        </w:rPr>
        <w:t>0</w:t>
      </w:r>
      <w:r>
        <w:rPr>
          <w:sz w:val="22"/>
          <w:szCs w:val="22"/>
        </w:rPr>
        <w:t>1</w:t>
      </w:r>
      <w:r>
        <w:rPr>
          <w:spacing w:val="7"/>
          <w:sz w:val="22"/>
          <w:szCs w:val="22"/>
        </w:rPr>
        <w:t>7</w:t>
      </w:r>
      <w:r>
        <w:rPr>
          <w:sz w:val="22"/>
          <w:szCs w:val="22"/>
        </w:rPr>
        <w:t>-2019.</w:t>
      </w:r>
      <w:proofErr w:type="gramEnd"/>
      <w:r>
        <w:rPr>
          <w:sz w:val="22"/>
          <w:szCs w:val="22"/>
        </w:rPr>
        <w:t xml:space="preserve"> </w:t>
      </w:r>
      <w:proofErr w:type="spellStart"/>
      <w:r>
        <w:rPr>
          <w:sz w:val="22"/>
          <w:szCs w:val="22"/>
        </w:rPr>
        <w:t>Tek</w:t>
      </w:r>
      <w:r>
        <w:rPr>
          <w:spacing w:val="-3"/>
          <w:sz w:val="22"/>
          <w:szCs w:val="22"/>
        </w:rPr>
        <w:t>n</w:t>
      </w:r>
      <w:r>
        <w:rPr>
          <w:spacing w:val="1"/>
          <w:sz w:val="22"/>
          <w:szCs w:val="22"/>
        </w:rPr>
        <w:t>i</w:t>
      </w:r>
      <w:r>
        <w:rPr>
          <w:sz w:val="22"/>
          <w:szCs w:val="22"/>
        </w:rPr>
        <w:t>k</w:t>
      </w:r>
      <w:proofErr w:type="spellEnd"/>
      <w:r>
        <w:rPr>
          <w:sz w:val="22"/>
          <w:szCs w:val="22"/>
        </w:rPr>
        <w:t xml:space="preserve"> </w:t>
      </w:r>
      <w:proofErr w:type="spellStart"/>
      <w:r>
        <w:rPr>
          <w:spacing w:val="-2"/>
          <w:sz w:val="22"/>
          <w:szCs w:val="22"/>
        </w:rPr>
        <w:t>p</w:t>
      </w:r>
      <w:r>
        <w:rPr>
          <w:sz w:val="22"/>
          <w:szCs w:val="22"/>
        </w:rPr>
        <w:t>eng</w:t>
      </w:r>
      <w:r>
        <w:rPr>
          <w:spacing w:val="-2"/>
          <w:sz w:val="22"/>
          <w:szCs w:val="22"/>
        </w:rPr>
        <w:t>a</w:t>
      </w:r>
      <w:r>
        <w:rPr>
          <w:spacing w:val="1"/>
          <w:sz w:val="22"/>
          <w:szCs w:val="22"/>
        </w:rPr>
        <w:t>m</w:t>
      </w:r>
      <w:r>
        <w:rPr>
          <w:spacing w:val="-2"/>
          <w:sz w:val="22"/>
          <w:szCs w:val="22"/>
        </w:rPr>
        <w:t>b</w:t>
      </w:r>
      <w:r>
        <w:rPr>
          <w:spacing w:val="1"/>
          <w:sz w:val="22"/>
          <w:szCs w:val="22"/>
        </w:rPr>
        <w:t>i</w:t>
      </w:r>
      <w:r>
        <w:rPr>
          <w:spacing w:val="-1"/>
          <w:sz w:val="22"/>
          <w:szCs w:val="22"/>
        </w:rPr>
        <w:t>l</w:t>
      </w:r>
      <w:r>
        <w:rPr>
          <w:sz w:val="22"/>
          <w:szCs w:val="22"/>
        </w:rPr>
        <w:t>an</w:t>
      </w:r>
      <w:proofErr w:type="spellEnd"/>
      <w:r>
        <w:rPr>
          <w:spacing w:val="-2"/>
          <w:sz w:val="22"/>
          <w:szCs w:val="22"/>
        </w:rPr>
        <w:t xml:space="preserve"> </w:t>
      </w:r>
      <w:proofErr w:type="spellStart"/>
      <w:r>
        <w:rPr>
          <w:sz w:val="22"/>
          <w:szCs w:val="22"/>
        </w:rPr>
        <w:t>s</w:t>
      </w:r>
      <w:r>
        <w:rPr>
          <w:spacing w:val="1"/>
          <w:sz w:val="22"/>
          <w:szCs w:val="22"/>
        </w:rPr>
        <w:t>am</w:t>
      </w:r>
      <w:r>
        <w:rPr>
          <w:spacing w:val="-2"/>
          <w:sz w:val="22"/>
          <w:szCs w:val="22"/>
        </w:rPr>
        <w:t>p</w:t>
      </w:r>
      <w:r>
        <w:rPr>
          <w:sz w:val="22"/>
          <w:szCs w:val="22"/>
        </w:rPr>
        <w:t>el</w:t>
      </w:r>
      <w:proofErr w:type="spellEnd"/>
      <w:r>
        <w:rPr>
          <w:spacing w:val="-1"/>
          <w:sz w:val="22"/>
          <w:szCs w:val="22"/>
        </w:rPr>
        <w:t xml:space="preserve"> </w:t>
      </w:r>
      <w:proofErr w:type="spellStart"/>
      <w:r>
        <w:rPr>
          <w:sz w:val="22"/>
          <w:szCs w:val="22"/>
        </w:rPr>
        <w:t>pada</w:t>
      </w:r>
      <w:proofErr w:type="spellEnd"/>
      <w:r>
        <w:rPr>
          <w:spacing w:val="-2"/>
          <w:sz w:val="22"/>
          <w:szCs w:val="22"/>
        </w:rPr>
        <w:t xml:space="preserve"> </w:t>
      </w:r>
      <w:proofErr w:type="spellStart"/>
      <w:r>
        <w:rPr>
          <w:sz w:val="22"/>
          <w:szCs w:val="22"/>
        </w:rPr>
        <w:t>pen</w:t>
      </w:r>
      <w:r>
        <w:rPr>
          <w:spacing w:val="-2"/>
          <w:sz w:val="22"/>
          <w:szCs w:val="22"/>
        </w:rPr>
        <w:t>e</w:t>
      </w:r>
      <w:r>
        <w:rPr>
          <w:spacing w:val="1"/>
          <w:sz w:val="22"/>
          <w:szCs w:val="22"/>
        </w:rPr>
        <w:t>l</w:t>
      </w:r>
      <w:r>
        <w:rPr>
          <w:spacing w:val="-1"/>
          <w:sz w:val="22"/>
          <w:szCs w:val="22"/>
        </w:rPr>
        <w:t>it</w:t>
      </w:r>
      <w:r>
        <w:rPr>
          <w:spacing w:val="1"/>
          <w:sz w:val="22"/>
          <w:szCs w:val="22"/>
        </w:rPr>
        <w:t>i</w:t>
      </w:r>
      <w:r>
        <w:rPr>
          <w:sz w:val="22"/>
          <w:szCs w:val="22"/>
        </w:rPr>
        <w:t>an</w:t>
      </w:r>
      <w:proofErr w:type="spellEnd"/>
      <w:r>
        <w:rPr>
          <w:spacing w:val="-2"/>
          <w:sz w:val="22"/>
          <w:szCs w:val="22"/>
        </w:rPr>
        <w:t xml:space="preserve"> </w:t>
      </w:r>
      <w:proofErr w:type="spellStart"/>
      <w:r>
        <w:rPr>
          <w:spacing w:val="1"/>
          <w:sz w:val="22"/>
          <w:szCs w:val="22"/>
        </w:rPr>
        <w:t>i</w:t>
      </w:r>
      <w:r>
        <w:rPr>
          <w:sz w:val="22"/>
          <w:szCs w:val="22"/>
        </w:rPr>
        <w:t>ni</w:t>
      </w:r>
      <w:proofErr w:type="spellEnd"/>
      <w:r>
        <w:rPr>
          <w:spacing w:val="-1"/>
          <w:sz w:val="22"/>
          <w:szCs w:val="22"/>
        </w:rPr>
        <w:t xml:space="preserve"> </w:t>
      </w:r>
      <w:proofErr w:type="spellStart"/>
      <w:r>
        <w:rPr>
          <w:spacing w:val="1"/>
          <w:sz w:val="22"/>
          <w:szCs w:val="22"/>
        </w:rPr>
        <w:t>m</w:t>
      </w:r>
      <w:r>
        <w:rPr>
          <w:sz w:val="22"/>
          <w:szCs w:val="22"/>
        </w:rPr>
        <w:t>eng</w:t>
      </w:r>
      <w:r>
        <w:rPr>
          <w:spacing w:val="-2"/>
          <w:sz w:val="22"/>
          <w:szCs w:val="22"/>
        </w:rPr>
        <w:t>g</w:t>
      </w:r>
      <w:r>
        <w:rPr>
          <w:sz w:val="22"/>
          <w:szCs w:val="22"/>
        </w:rPr>
        <w:t>una</w:t>
      </w:r>
      <w:r>
        <w:rPr>
          <w:spacing w:val="-2"/>
          <w:sz w:val="22"/>
          <w:szCs w:val="22"/>
        </w:rPr>
        <w:t>k</w:t>
      </w:r>
      <w:r>
        <w:rPr>
          <w:sz w:val="22"/>
          <w:szCs w:val="22"/>
        </w:rPr>
        <w:t>an</w:t>
      </w:r>
      <w:proofErr w:type="spellEnd"/>
      <w:r>
        <w:rPr>
          <w:spacing w:val="-2"/>
          <w:sz w:val="22"/>
          <w:szCs w:val="22"/>
        </w:rPr>
        <w:t xml:space="preserve"> </w:t>
      </w:r>
      <w:proofErr w:type="spellStart"/>
      <w:r>
        <w:rPr>
          <w:spacing w:val="1"/>
          <w:sz w:val="22"/>
          <w:szCs w:val="22"/>
        </w:rPr>
        <w:t>m</w:t>
      </w:r>
      <w:r>
        <w:rPr>
          <w:sz w:val="22"/>
          <w:szCs w:val="22"/>
        </w:rPr>
        <w:t>e</w:t>
      </w:r>
      <w:r>
        <w:rPr>
          <w:spacing w:val="-1"/>
          <w:sz w:val="22"/>
          <w:szCs w:val="22"/>
        </w:rPr>
        <w:t>t</w:t>
      </w:r>
      <w:r>
        <w:rPr>
          <w:sz w:val="22"/>
          <w:szCs w:val="22"/>
        </w:rPr>
        <w:t>ode</w:t>
      </w:r>
      <w:proofErr w:type="spellEnd"/>
      <w:r>
        <w:rPr>
          <w:spacing w:val="4"/>
          <w:sz w:val="22"/>
          <w:szCs w:val="22"/>
        </w:rPr>
        <w:t xml:space="preserve"> </w:t>
      </w:r>
      <w:r>
        <w:rPr>
          <w:i/>
          <w:sz w:val="22"/>
          <w:szCs w:val="22"/>
        </w:rPr>
        <w:t>p</w:t>
      </w:r>
      <w:r>
        <w:rPr>
          <w:i/>
          <w:spacing w:val="-2"/>
          <w:sz w:val="22"/>
          <w:szCs w:val="22"/>
        </w:rPr>
        <w:t>u</w:t>
      </w:r>
      <w:r>
        <w:rPr>
          <w:i/>
          <w:sz w:val="22"/>
          <w:szCs w:val="22"/>
        </w:rPr>
        <w:t>r</w:t>
      </w:r>
      <w:r>
        <w:rPr>
          <w:i/>
          <w:spacing w:val="-2"/>
          <w:sz w:val="22"/>
          <w:szCs w:val="22"/>
        </w:rPr>
        <w:t>p</w:t>
      </w:r>
      <w:r>
        <w:rPr>
          <w:i/>
          <w:sz w:val="22"/>
          <w:szCs w:val="22"/>
        </w:rPr>
        <w:t>os</w:t>
      </w:r>
      <w:r>
        <w:rPr>
          <w:i/>
          <w:spacing w:val="1"/>
          <w:sz w:val="22"/>
          <w:szCs w:val="22"/>
        </w:rPr>
        <w:t>i</w:t>
      </w:r>
      <w:r>
        <w:rPr>
          <w:i/>
          <w:spacing w:val="-2"/>
          <w:sz w:val="22"/>
          <w:szCs w:val="22"/>
        </w:rPr>
        <w:t>v</w:t>
      </w:r>
      <w:r>
        <w:rPr>
          <w:i/>
          <w:sz w:val="22"/>
          <w:szCs w:val="22"/>
        </w:rPr>
        <w:t xml:space="preserve">e </w:t>
      </w:r>
      <w:r>
        <w:rPr>
          <w:i/>
          <w:spacing w:val="1"/>
          <w:sz w:val="22"/>
          <w:szCs w:val="22"/>
        </w:rPr>
        <w:t>s</w:t>
      </w:r>
      <w:r>
        <w:rPr>
          <w:i/>
          <w:sz w:val="22"/>
          <w:szCs w:val="22"/>
        </w:rPr>
        <w:t>a</w:t>
      </w:r>
      <w:r>
        <w:rPr>
          <w:i/>
          <w:spacing w:val="-1"/>
          <w:sz w:val="22"/>
          <w:szCs w:val="22"/>
        </w:rPr>
        <w:t>m</w:t>
      </w:r>
      <w:r>
        <w:rPr>
          <w:i/>
          <w:spacing w:val="-2"/>
          <w:sz w:val="22"/>
          <w:szCs w:val="22"/>
        </w:rPr>
        <w:t>p</w:t>
      </w:r>
      <w:r>
        <w:rPr>
          <w:i/>
          <w:spacing w:val="1"/>
          <w:sz w:val="22"/>
          <w:szCs w:val="22"/>
        </w:rPr>
        <w:t>li</w:t>
      </w:r>
      <w:r>
        <w:rPr>
          <w:i/>
          <w:spacing w:val="-2"/>
          <w:sz w:val="22"/>
          <w:szCs w:val="22"/>
        </w:rPr>
        <w:t>n</w:t>
      </w:r>
      <w:r>
        <w:rPr>
          <w:i/>
          <w:spacing w:val="1"/>
          <w:sz w:val="22"/>
          <w:szCs w:val="22"/>
        </w:rPr>
        <w:t>g</w:t>
      </w:r>
      <w:r>
        <w:rPr>
          <w:sz w:val="22"/>
          <w:szCs w:val="22"/>
        </w:rPr>
        <w:t>.</w:t>
      </w:r>
    </w:p>
    <w:p w:rsidR="00543F78" w:rsidRDefault="0051175B" w:rsidP="00A52909">
      <w:pPr>
        <w:spacing w:before="8" w:line="500" w:lineRule="atLeast"/>
        <w:ind w:right="6127"/>
        <w:rPr>
          <w:sz w:val="22"/>
          <w:szCs w:val="22"/>
        </w:rPr>
      </w:pPr>
      <w:r>
        <w:rPr>
          <w:b/>
          <w:spacing w:val="1"/>
          <w:sz w:val="22"/>
          <w:szCs w:val="22"/>
        </w:rPr>
        <w:t>H</w:t>
      </w:r>
      <w:r>
        <w:rPr>
          <w:b/>
          <w:spacing w:val="-1"/>
          <w:sz w:val="22"/>
          <w:szCs w:val="22"/>
        </w:rPr>
        <w:t>A</w:t>
      </w:r>
      <w:r>
        <w:rPr>
          <w:b/>
          <w:sz w:val="22"/>
          <w:szCs w:val="22"/>
        </w:rPr>
        <w:t xml:space="preserve">SIL </w:t>
      </w:r>
      <w:r>
        <w:rPr>
          <w:b/>
          <w:spacing w:val="-1"/>
          <w:sz w:val="22"/>
          <w:szCs w:val="22"/>
        </w:rPr>
        <w:t>DA</w:t>
      </w:r>
      <w:r>
        <w:rPr>
          <w:b/>
          <w:sz w:val="22"/>
          <w:szCs w:val="22"/>
        </w:rPr>
        <w:t>N</w:t>
      </w:r>
      <w:r>
        <w:rPr>
          <w:b/>
          <w:spacing w:val="-1"/>
          <w:sz w:val="22"/>
          <w:szCs w:val="22"/>
        </w:rPr>
        <w:t xml:space="preserve"> </w:t>
      </w:r>
      <w:r>
        <w:rPr>
          <w:b/>
          <w:sz w:val="22"/>
          <w:szCs w:val="22"/>
        </w:rPr>
        <w:t>P</w:t>
      </w:r>
      <w:r>
        <w:rPr>
          <w:b/>
          <w:spacing w:val="-1"/>
          <w:sz w:val="22"/>
          <w:szCs w:val="22"/>
        </w:rPr>
        <w:t>E</w:t>
      </w:r>
      <w:r>
        <w:rPr>
          <w:b/>
          <w:sz w:val="22"/>
          <w:szCs w:val="22"/>
        </w:rPr>
        <w:t>MB</w:t>
      </w:r>
      <w:r>
        <w:rPr>
          <w:b/>
          <w:spacing w:val="-2"/>
          <w:sz w:val="22"/>
          <w:szCs w:val="22"/>
        </w:rPr>
        <w:t>A</w:t>
      </w:r>
      <w:r>
        <w:rPr>
          <w:b/>
          <w:spacing w:val="1"/>
          <w:sz w:val="22"/>
          <w:szCs w:val="22"/>
        </w:rPr>
        <w:t>H</w:t>
      </w:r>
      <w:r>
        <w:rPr>
          <w:b/>
          <w:spacing w:val="-3"/>
          <w:sz w:val="22"/>
          <w:szCs w:val="22"/>
        </w:rPr>
        <w:t>A</w:t>
      </w:r>
      <w:r>
        <w:rPr>
          <w:b/>
          <w:sz w:val="22"/>
          <w:szCs w:val="22"/>
        </w:rPr>
        <w:t>S</w:t>
      </w:r>
      <w:r>
        <w:rPr>
          <w:b/>
          <w:spacing w:val="-1"/>
          <w:sz w:val="22"/>
          <w:szCs w:val="22"/>
        </w:rPr>
        <w:t>A</w:t>
      </w:r>
      <w:r>
        <w:rPr>
          <w:b/>
          <w:sz w:val="22"/>
          <w:szCs w:val="22"/>
        </w:rPr>
        <w:t xml:space="preserve">N </w:t>
      </w:r>
      <w:proofErr w:type="spellStart"/>
      <w:r>
        <w:rPr>
          <w:b/>
          <w:spacing w:val="-1"/>
          <w:sz w:val="22"/>
          <w:szCs w:val="22"/>
        </w:rPr>
        <w:t>U</w:t>
      </w:r>
      <w:r>
        <w:rPr>
          <w:b/>
          <w:spacing w:val="1"/>
          <w:sz w:val="22"/>
          <w:szCs w:val="22"/>
        </w:rPr>
        <w:t>j</w:t>
      </w:r>
      <w:r>
        <w:rPr>
          <w:b/>
          <w:sz w:val="22"/>
          <w:szCs w:val="22"/>
        </w:rPr>
        <w:t>i</w:t>
      </w:r>
      <w:proofErr w:type="spellEnd"/>
      <w:r>
        <w:rPr>
          <w:b/>
          <w:spacing w:val="1"/>
          <w:sz w:val="22"/>
          <w:szCs w:val="22"/>
        </w:rPr>
        <w:t xml:space="preserve"> </w:t>
      </w:r>
      <w:proofErr w:type="spellStart"/>
      <w:r>
        <w:rPr>
          <w:b/>
          <w:sz w:val="22"/>
          <w:szCs w:val="22"/>
        </w:rPr>
        <w:t>S</w:t>
      </w:r>
      <w:r>
        <w:rPr>
          <w:b/>
          <w:spacing w:val="-2"/>
          <w:sz w:val="22"/>
          <w:szCs w:val="22"/>
        </w:rPr>
        <w:t>t</w:t>
      </w:r>
      <w:r>
        <w:rPr>
          <w:b/>
          <w:sz w:val="22"/>
          <w:szCs w:val="22"/>
        </w:rPr>
        <w:t>a</w:t>
      </w:r>
      <w:r>
        <w:rPr>
          <w:b/>
          <w:spacing w:val="-2"/>
          <w:sz w:val="22"/>
          <w:szCs w:val="22"/>
        </w:rPr>
        <w:t>t</w:t>
      </w:r>
      <w:r>
        <w:rPr>
          <w:b/>
          <w:spacing w:val="1"/>
          <w:sz w:val="22"/>
          <w:szCs w:val="22"/>
        </w:rPr>
        <w:t>i</w:t>
      </w:r>
      <w:r>
        <w:rPr>
          <w:b/>
          <w:sz w:val="22"/>
          <w:szCs w:val="22"/>
        </w:rPr>
        <w:t>s</w:t>
      </w:r>
      <w:r>
        <w:rPr>
          <w:b/>
          <w:spacing w:val="-1"/>
          <w:sz w:val="22"/>
          <w:szCs w:val="22"/>
        </w:rPr>
        <w:t>t</w:t>
      </w:r>
      <w:r>
        <w:rPr>
          <w:b/>
          <w:spacing w:val="1"/>
          <w:sz w:val="22"/>
          <w:szCs w:val="22"/>
        </w:rPr>
        <w:t>i</w:t>
      </w:r>
      <w:r>
        <w:rPr>
          <w:b/>
          <w:sz w:val="22"/>
          <w:szCs w:val="22"/>
        </w:rPr>
        <w:t>k</w:t>
      </w:r>
      <w:proofErr w:type="spellEnd"/>
      <w:r>
        <w:rPr>
          <w:b/>
          <w:spacing w:val="1"/>
          <w:sz w:val="22"/>
          <w:szCs w:val="22"/>
        </w:rPr>
        <w:t xml:space="preserve"> </w:t>
      </w:r>
      <w:proofErr w:type="spellStart"/>
      <w:r>
        <w:rPr>
          <w:b/>
          <w:spacing w:val="-1"/>
          <w:sz w:val="22"/>
          <w:szCs w:val="22"/>
        </w:rPr>
        <w:t>D</w:t>
      </w:r>
      <w:r>
        <w:rPr>
          <w:b/>
          <w:sz w:val="22"/>
          <w:szCs w:val="22"/>
        </w:rPr>
        <w:t>e</w:t>
      </w:r>
      <w:r>
        <w:rPr>
          <w:b/>
          <w:spacing w:val="1"/>
          <w:sz w:val="22"/>
          <w:szCs w:val="22"/>
        </w:rPr>
        <w:t>s</w:t>
      </w:r>
      <w:r>
        <w:rPr>
          <w:b/>
          <w:spacing w:val="-3"/>
          <w:sz w:val="22"/>
          <w:szCs w:val="22"/>
        </w:rPr>
        <w:t>k</w:t>
      </w:r>
      <w:r>
        <w:rPr>
          <w:b/>
          <w:sz w:val="22"/>
          <w:szCs w:val="22"/>
        </w:rPr>
        <w:t>r</w:t>
      </w:r>
      <w:r>
        <w:rPr>
          <w:b/>
          <w:spacing w:val="1"/>
          <w:sz w:val="22"/>
          <w:szCs w:val="22"/>
        </w:rPr>
        <w:t>i</w:t>
      </w:r>
      <w:r>
        <w:rPr>
          <w:b/>
          <w:spacing w:val="-3"/>
          <w:sz w:val="22"/>
          <w:szCs w:val="22"/>
        </w:rPr>
        <w:t>p</w:t>
      </w:r>
      <w:r>
        <w:rPr>
          <w:b/>
          <w:spacing w:val="1"/>
          <w:sz w:val="22"/>
          <w:szCs w:val="22"/>
        </w:rPr>
        <w:t>t</w:t>
      </w:r>
      <w:r>
        <w:rPr>
          <w:b/>
          <w:spacing w:val="-1"/>
          <w:sz w:val="22"/>
          <w:szCs w:val="22"/>
        </w:rPr>
        <w:t>i</w:t>
      </w:r>
      <w:r>
        <w:rPr>
          <w:b/>
          <w:sz w:val="22"/>
          <w:szCs w:val="22"/>
        </w:rPr>
        <w:t>f</w:t>
      </w:r>
      <w:proofErr w:type="spellEnd"/>
    </w:p>
    <w:p w:rsidR="0094461A" w:rsidRPr="0094461A" w:rsidRDefault="0094461A" w:rsidP="00A52909">
      <w:pPr>
        <w:spacing w:after="200"/>
        <w:jc w:val="both"/>
        <w:rPr>
          <w:sz w:val="22"/>
          <w:szCs w:val="22"/>
          <w:lang w:val="id-ID"/>
        </w:rPr>
      </w:pPr>
      <w:r w:rsidRPr="0094461A">
        <w:rPr>
          <w:sz w:val="22"/>
          <w:szCs w:val="22"/>
          <w:lang w:val="id-ID"/>
        </w:rPr>
        <w:t xml:space="preserve">Statistik deskriptif dalam penelitian ini untuk menggambarkan variabel penelitian secara umum yang dilihat dari </w:t>
      </w:r>
      <w:r w:rsidRPr="0094461A">
        <w:rPr>
          <w:i/>
          <w:sz w:val="22"/>
          <w:szCs w:val="22"/>
          <w:lang w:val="id-ID"/>
        </w:rPr>
        <w:t>minimum, maximum, mean</w:t>
      </w:r>
      <w:r w:rsidRPr="0094461A">
        <w:rPr>
          <w:sz w:val="22"/>
          <w:szCs w:val="22"/>
          <w:lang w:val="id-ID"/>
        </w:rPr>
        <w:t xml:space="preserve">, dan </w:t>
      </w:r>
      <w:r w:rsidRPr="0094461A">
        <w:rPr>
          <w:i/>
          <w:sz w:val="22"/>
          <w:szCs w:val="22"/>
          <w:lang w:val="id-ID"/>
        </w:rPr>
        <w:t>standar devisiasi</w:t>
      </w:r>
      <w:r w:rsidRPr="0094461A">
        <w:rPr>
          <w:sz w:val="22"/>
          <w:szCs w:val="22"/>
          <w:lang w:val="id-ID"/>
        </w:rPr>
        <w:t>. Berikut ini hasil dari analisis statistik deskriptif:</w:t>
      </w:r>
    </w:p>
    <w:p w:rsidR="0094461A" w:rsidRPr="0094461A" w:rsidRDefault="0094461A" w:rsidP="0094461A">
      <w:pPr>
        <w:pStyle w:val="ListParagraph"/>
        <w:spacing w:after="200" w:line="240" w:lineRule="auto"/>
        <w:ind w:left="786"/>
        <w:jc w:val="center"/>
        <w:rPr>
          <w:rFonts w:ascii="Times New Roman" w:hAnsi="Times New Roman" w:cs="Times New Roman"/>
          <w:b/>
          <w:lang w:val="id-ID"/>
        </w:rPr>
      </w:pPr>
      <w:r w:rsidRPr="0094461A">
        <w:rPr>
          <w:rFonts w:ascii="Times New Roman" w:hAnsi="Times New Roman" w:cs="Times New Roman"/>
          <w:b/>
          <w:lang w:val="id-ID"/>
        </w:rPr>
        <w:t>Tabel 1</w:t>
      </w:r>
    </w:p>
    <w:p w:rsidR="0094461A" w:rsidRPr="00190918" w:rsidRDefault="0094461A" w:rsidP="0094461A">
      <w:pPr>
        <w:pStyle w:val="ListParagraph"/>
        <w:spacing w:after="200" w:line="480" w:lineRule="auto"/>
        <w:ind w:left="786"/>
        <w:jc w:val="center"/>
        <w:rPr>
          <w:rFonts w:ascii="Times New Roman" w:hAnsi="Times New Roman" w:cs="Times New Roman"/>
          <w:b/>
          <w:sz w:val="24"/>
          <w:szCs w:val="24"/>
          <w:lang w:val="id-ID"/>
        </w:rPr>
      </w:pPr>
      <w:proofErr w:type="spellStart"/>
      <w:r>
        <w:rPr>
          <w:b/>
        </w:rPr>
        <w:t>S</w:t>
      </w:r>
      <w:r>
        <w:rPr>
          <w:b/>
          <w:spacing w:val="-2"/>
        </w:rPr>
        <w:t>t</w:t>
      </w:r>
      <w:r>
        <w:rPr>
          <w:b/>
        </w:rPr>
        <w:t>a</w:t>
      </w:r>
      <w:r>
        <w:rPr>
          <w:b/>
          <w:spacing w:val="-2"/>
        </w:rPr>
        <w:t>t</w:t>
      </w:r>
      <w:r>
        <w:rPr>
          <w:b/>
          <w:spacing w:val="1"/>
        </w:rPr>
        <w:t>i</w:t>
      </w:r>
      <w:r>
        <w:rPr>
          <w:b/>
        </w:rPr>
        <w:t>s</w:t>
      </w:r>
      <w:r>
        <w:rPr>
          <w:b/>
          <w:spacing w:val="-1"/>
        </w:rPr>
        <w:t>t</w:t>
      </w:r>
      <w:r>
        <w:rPr>
          <w:b/>
          <w:spacing w:val="1"/>
        </w:rPr>
        <w:t>i</w:t>
      </w:r>
      <w:r>
        <w:rPr>
          <w:b/>
        </w:rPr>
        <w:t>k</w:t>
      </w:r>
      <w:proofErr w:type="spellEnd"/>
      <w:r>
        <w:rPr>
          <w:b/>
          <w:spacing w:val="1"/>
        </w:rPr>
        <w:t xml:space="preserve"> </w:t>
      </w:r>
      <w:proofErr w:type="spellStart"/>
      <w:r>
        <w:rPr>
          <w:b/>
          <w:spacing w:val="-1"/>
        </w:rPr>
        <w:t>D</w:t>
      </w:r>
      <w:r>
        <w:rPr>
          <w:b/>
        </w:rPr>
        <w:t>e</w:t>
      </w:r>
      <w:r>
        <w:rPr>
          <w:b/>
          <w:spacing w:val="1"/>
        </w:rPr>
        <w:t>s</w:t>
      </w:r>
      <w:r>
        <w:rPr>
          <w:b/>
          <w:spacing w:val="-3"/>
        </w:rPr>
        <w:t>k</w:t>
      </w:r>
      <w:r>
        <w:rPr>
          <w:b/>
        </w:rPr>
        <w:t>r</w:t>
      </w:r>
      <w:r>
        <w:rPr>
          <w:b/>
          <w:spacing w:val="1"/>
        </w:rPr>
        <w:t>i</w:t>
      </w:r>
      <w:r>
        <w:rPr>
          <w:b/>
          <w:spacing w:val="-3"/>
        </w:rPr>
        <w:t>p</w:t>
      </w:r>
      <w:r>
        <w:rPr>
          <w:b/>
          <w:spacing w:val="1"/>
        </w:rPr>
        <w:t>t</w:t>
      </w:r>
      <w:r>
        <w:rPr>
          <w:b/>
          <w:spacing w:val="-1"/>
        </w:rPr>
        <w:t>i</w:t>
      </w:r>
      <w:r>
        <w:rPr>
          <w:b/>
        </w:rPr>
        <w:t>f</w:t>
      </w:r>
      <w:proofErr w:type="spellEnd"/>
    </w:p>
    <w:tbl>
      <w:tblPr>
        <w:tblW w:w="6945" w:type="dxa"/>
        <w:tblInd w:w="10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0"/>
        <w:gridCol w:w="709"/>
        <w:gridCol w:w="1134"/>
        <w:gridCol w:w="1276"/>
        <w:gridCol w:w="992"/>
        <w:gridCol w:w="1984"/>
      </w:tblGrid>
      <w:tr w:rsidR="0094461A" w:rsidRPr="0094461A" w:rsidTr="0094461A">
        <w:trPr>
          <w:cantSplit/>
        </w:trPr>
        <w:tc>
          <w:tcPr>
            <w:tcW w:w="85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4461A" w:rsidRPr="0094461A" w:rsidRDefault="0094461A" w:rsidP="0090282E">
            <w:pPr>
              <w:autoSpaceDE w:val="0"/>
              <w:autoSpaceDN w:val="0"/>
              <w:adjustRightInd w:val="0"/>
              <w:rPr>
                <w:sz w:val="22"/>
                <w:szCs w:val="22"/>
                <w:lang w:val="id-ID"/>
              </w:rPr>
            </w:pPr>
          </w:p>
        </w:tc>
        <w:tc>
          <w:tcPr>
            <w:tcW w:w="709" w:type="dxa"/>
            <w:tcBorders>
              <w:top w:val="single" w:sz="16" w:space="0" w:color="000000"/>
              <w:left w:val="single" w:sz="16" w:space="0" w:color="000000"/>
              <w:bottom w:val="single" w:sz="16" w:space="0" w:color="000000"/>
            </w:tcBorders>
            <w:shd w:val="clear" w:color="auto" w:fill="FFFFFF"/>
            <w:vAlign w:val="bottom"/>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N</w:t>
            </w:r>
          </w:p>
        </w:tc>
        <w:tc>
          <w:tcPr>
            <w:tcW w:w="1134" w:type="dxa"/>
            <w:tcBorders>
              <w:top w:val="single" w:sz="16" w:space="0" w:color="000000"/>
              <w:bottom w:val="single" w:sz="16" w:space="0" w:color="000000"/>
            </w:tcBorders>
            <w:shd w:val="clear" w:color="auto" w:fill="FFFFFF"/>
            <w:vAlign w:val="bottom"/>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Minimum</w:t>
            </w:r>
          </w:p>
        </w:tc>
        <w:tc>
          <w:tcPr>
            <w:tcW w:w="1276" w:type="dxa"/>
            <w:tcBorders>
              <w:top w:val="single" w:sz="16" w:space="0" w:color="000000"/>
              <w:bottom w:val="single" w:sz="16" w:space="0" w:color="000000"/>
            </w:tcBorders>
            <w:shd w:val="clear" w:color="auto" w:fill="FFFFFF"/>
            <w:vAlign w:val="bottom"/>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Maximum</w:t>
            </w:r>
          </w:p>
        </w:tc>
        <w:tc>
          <w:tcPr>
            <w:tcW w:w="992" w:type="dxa"/>
            <w:tcBorders>
              <w:top w:val="single" w:sz="16" w:space="0" w:color="000000"/>
              <w:bottom w:val="single" w:sz="16" w:space="0" w:color="000000"/>
            </w:tcBorders>
            <w:shd w:val="clear" w:color="auto" w:fill="FFFFFF"/>
            <w:vAlign w:val="bottom"/>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Mean</w:t>
            </w:r>
          </w:p>
        </w:tc>
        <w:tc>
          <w:tcPr>
            <w:tcW w:w="1984" w:type="dxa"/>
            <w:tcBorders>
              <w:top w:val="single" w:sz="16" w:space="0" w:color="000000"/>
              <w:bottom w:val="single" w:sz="16" w:space="0" w:color="000000"/>
              <w:right w:val="single" w:sz="16" w:space="0" w:color="000000"/>
            </w:tcBorders>
            <w:shd w:val="clear" w:color="auto" w:fill="FFFFFF"/>
            <w:vAlign w:val="bottom"/>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Std. Deviation</w:t>
            </w:r>
          </w:p>
        </w:tc>
      </w:tr>
      <w:tr w:rsidR="0094461A" w:rsidRPr="0094461A" w:rsidTr="0094461A">
        <w:trPr>
          <w:cantSplit/>
        </w:trPr>
        <w:tc>
          <w:tcPr>
            <w:tcW w:w="850" w:type="dxa"/>
            <w:tcBorders>
              <w:top w:val="single" w:sz="16" w:space="0" w:color="000000"/>
              <w:left w:val="single" w:sz="16" w:space="0" w:color="000000"/>
              <w:bottom w:val="nil"/>
              <w:right w:val="single" w:sz="16" w:space="0" w:color="000000"/>
            </w:tcBorders>
            <w:shd w:val="clear" w:color="auto" w:fill="FFFFFF"/>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X1</w:t>
            </w:r>
          </w:p>
        </w:tc>
        <w:tc>
          <w:tcPr>
            <w:tcW w:w="709" w:type="dxa"/>
            <w:tcBorders>
              <w:top w:val="single" w:sz="16" w:space="0" w:color="000000"/>
              <w:left w:val="single" w:sz="16" w:space="0" w:color="000000"/>
              <w:bottom w:val="nil"/>
            </w:tcBorders>
            <w:shd w:val="clear" w:color="auto" w:fill="FFFFFF"/>
            <w:vAlign w:val="center"/>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207</w:t>
            </w:r>
          </w:p>
        </w:tc>
        <w:tc>
          <w:tcPr>
            <w:tcW w:w="1134" w:type="dxa"/>
            <w:tcBorders>
              <w:top w:val="single" w:sz="16" w:space="0" w:color="000000"/>
              <w:bottom w:val="nil"/>
            </w:tcBorders>
            <w:shd w:val="clear" w:color="auto" w:fill="FFFFFF"/>
            <w:vAlign w:val="center"/>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-.32</w:t>
            </w:r>
          </w:p>
        </w:tc>
        <w:tc>
          <w:tcPr>
            <w:tcW w:w="1276" w:type="dxa"/>
            <w:tcBorders>
              <w:top w:val="single" w:sz="16" w:space="0" w:color="000000"/>
              <w:bottom w:val="nil"/>
            </w:tcBorders>
            <w:shd w:val="clear" w:color="auto" w:fill="FFFFFF"/>
            <w:vAlign w:val="center"/>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.11</w:t>
            </w:r>
          </w:p>
        </w:tc>
        <w:tc>
          <w:tcPr>
            <w:tcW w:w="992" w:type="dxa"/>
            <w:tcBorders>
              <w:top w:val="single" w:sz="16" w:space="0" w:color="000000"/>
              <w:bottom w:val="nil"/>
            </w:tcBorders>
            <w:shd w:val="clear" w:color="auto" w:fill="FFFFFF"/>
            <w:vAlign w:val="center"/>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-.0249</w:t>
            </w:r>
          </w:p>
        </w:tc>
        <w:tc>
          <w:tcPr>
            <w:tcW w:w="1984" w:type="dxa"/>
            <w:tcBorders>
              <w:top w:val="single" w:sz="16" w:space="0" w:color="000000"/>
              <w:bottom w:val="nil"/>
              <w:right w:val="single" w:sz="16" w:space="0" w:color="000000"/>
            </w:tcBorders>
            <w:shd w:val="clear" w:color="auto" w:fill="FFFFFF"/>
            <w:vAlign w:val="center"/>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.05905</w:t>
            </w:r>
          </w:p>
        </w:tc>
      </w:tr>
      <w:tr w:rsidR="0094461A" w:rsidRPr="0094461A" w:rsidTr="0094461A">
        <w:trPr>
          <w:cantSplit/>
        </w:trPr>
        <w:tc>
          <w:tcPr>
            <w:tcW w:w="850" w:type="dxa"/>
            <w:tcBorders>
              <w:top w:val="nil"/>
              <w:left w:val="single" w:sz="16" w:space="0" w:color="000000"/>
              <w:bottom w:val="nil"/>
              <w:right w:val="single" w:sz="16" w:space="0" w:color="000000"/>
            </w:tcBorders>
            <w:shd w:val="clear" w:color="auto" w:fill="FFFFFF"/>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X2</w:t>
            </w:r>
          </w:p>
        </w:tc>
        <w:tc>
          <w:tcPr>
            <w:tcW w:w="709" w:type="dxa"/>
            <w:tcBorders>
              <w:top w:val="nil"/>
              <w:left w:val="single" w:sz="16" w:space="0" w:color="000000"/>
              <w:bottom w:val="nil"/>
            </w:tcBorders>
            <w:shd w:val="clear" w:color="auto" w:fill="FFFFFF"/>
            <w:vAlign w:val="center"/>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207</w:t>
            </w:r>
          </w:p>
        </w:tc>
        <w:tc>
          <w:tcPr>
            <w:tcW w:w="1134" w:type="dxa"/>
            <w:tcBorders>
              <w:top w:val="nil"/>
              <w:bottom w:val="nil"/>
            </w:tcBorders>
            <w:shd w:val="clear" w:color="auto" w:fill="FFFFFF"/>
            <w:vAlign w:val="center"/>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.00</w:t>
            </w:r>
          </w:p>
        </w:tc>
        <w:tc>
          <w:tcPr>
            <w:tcW w:w="1276" w:type="dxa"/>
            <w:tcBorders>
              <w:top w:val="nil"/>
              <w:bottom w:val="nil"/>
            </w:tcBorders>
            <w:shd w:val="clear" w:color="auto" w:fill="FFFFFF"/>
            <w:vAlign w:val="center"/>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17.81</w:t>
            </w:r>
          </w:p>
        </w:tc>
        <w:tc>
          <w:tcPr>
            <w:tcW w:w="992" w:type="dxa"/>
            <w:tcBorders>
              <w:top w:val="nil"/>
              <w:bottom w:val="nil"/>
            </w:tcBorders>
            <w:shd w:val="clear" w:color="auto" w:fill="FFFFFF"/>
            <w:vAlign w:val="center"/>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.4555</w:t>
            </w:r>
          </w:p>
        </w:tc>
        <w:tc>
          <w:tcPr>
            <w:tcW w:w="1984" w:type="dxa"/>
            <w:tcBorders>
              <w:top w:val="nil"/>
              <w:bottom w:val="nil"/>
              <w:right w:val="single" w:sz="16" w:space="0" w:color="000000"/>
            </w:tcBorders>
            <w:shd w:val="clear" w:color="auto" w:fill="FFFFFF"/>
            <w:vAlign w:val="center"/>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1.26003</w:t>
            </w:r>
          </w:p>
        </w:tc>
      </w:tr>
      <w:tr w:rsidR="0094461A" w:rsidRPr="0094461A" w:rsidTr="0094461A">
        <w:trPr>
          <w:cantSplit/>
        </w:trPr>
        <w:tc>
          <w:tcPr>
            <w:tcW w:w="850" w:type="dxa"/>
            <w:tcBorders>
              <w:top w:val="nil"/>
              <w:left w:val="single" w:sz="16" w:space="0" w:color="000000"/>
              <w:bottom w:val="nil"/>
              <w:right w:val="single" w:sz="16" w:space="0" w:color="000000"/>
            </w:tcBorders>
            <w:shd w:val="clear" w:color="auto" w:fill="FFFFFF"/>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Y</w:t>
            </w:r>
          </w:p>
        </w:tc>
        <w:tc>
          <w:tcPr>
            <w:tcW w:w="709" w:type="dxa"/>
            <w:tcBorders>
              <w:top w:val="nil"/>
              <w:left w:val="single" w:sz="16" w:space="0" w:color="000000"/>
              <w:bottom w:val="nil"/>
            </w:tcBorders>
            <w:shd w:val="clear" w:color="auto" w:fill="FFFFFF"/>
            <w:vAlign w:val="center"/>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207</w:t>
            </w:r>
          </w:p>
        </w:tc>
        <w:tc>
          <w:tcPr>
            <w:tcW w:w="1134" w:type="dxa"/>
            <w:tcBorders>
              <w:top w:val="nil"/>
              <w:bottom w:val="nil"/>
            </w:tcBorders>
            <w:shd w:val="clear" w:color="auto" w:fill="FFFFFF"/>
            <w:vAlign w:val="center"/>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.09</w:t>
            </w:r>
          </w:p>
        </w:tc>
        <w:tc>
          <w:tcPr>
            <w:tcW w:w="1276" w:type="dxa"/>
            <w:tcBorders>
              <w:top w:val="nil"/>
              <w:bottom w:val="nil"/>
            </w:tcBorders>
            <w:shd w:val="clear" w:color="auto" w:fill="FFFFFF"/>
            <w:vAlign w:val="center"/>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9.59</w:t>
            </w:r>
          </w:p>
        </w:tc>
        <w:tc>
          <w:tcPr>
            <w:tcW w:w="992" w:type="dxa"/>
            <w:tcBorders>
              <w:top w:val="nil"/>
              <w:bottom w:val="nil"/>
            </w:tcBorders>
            <w:shd w:val="clear" w:color="auto" w:fill="FFFFFF"/>
            <w:vAlign w:val="center"/>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.6675</w:t>
            </w:r>
          </w:p>
        </w:tc>
        <w:tc>
          <w:tcPr>
            <w:tcW w:w="1984" w:type="dxa"/>
            <w:tcBorders>
              <w:top w:val="nil"/>
              <w:bottom w:val="nil"/>
              <w:right w:val="single" w:sz="16" w:space="0" w:color="000000"/>
            </w:tcBorders>
            <w:shd w:val="clear" w:color="auto" w:fill="FFFFFF"/>
            <w:vAlign w:val="center"/>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1.05219</w:t>
            </w:r>
          </w:p>
        </w:tc>
      </w:tr>
      <w:tr w:rsidR="0094461A" w:rsidRPr="0094461A" w:rsidTr="0094461A">
        <w:trPr>
          <w:cantSplit/>
        </w:trPr>
        <w:tc>
          <w:tcPr>
            <w:tcW w:w="850" w:type="dxa"/>
            <w:tcBorders>
              <w:top w:val="nil"/>
              <w:left w:val="single" w:sz="16" w:space="0" w:color="000000"/>
              <w:bottom w:val="single" w:sz="16" w:space="0" w:color="000000"/>
              <w:right w:val="single" w:sz="16" w:space="0" w:color="000000"/>
            </w:tcBorders>
            <w:shd w:val="clear" w:color="auto" w:fill="FFFFFF"/>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lastRenderedPageBreak/>
              <w:t>Valid N (</w:t>
            </w:r>
            <w:proofErr w:type="spellStart"/>
            <w:r w:rsidRPr="0094461A">
              <w:rPr>
                <w:color w:val="000000"/>
                <w:sz w:val="22"/>
                <w:szCs w:val="22"/>
              </w:rPr>
              <w:t>listwise</w:t>
            </w:r>
            <w:proofErr w:type="spellEnd"/>
            <w:r w:rsidRPr="0094461A">
              <w:rPr>
                <w:color w:val="000000"/>
                <w:sz w:val="22"/>
                <w:szCs w:val="22"/>
              </w:rPr>
              <w:t>)</w:t>
            </w:r>
          </w:p>
        </w:tc>
        <w:tc>
          <w:tcPr>
            <w:tcW w:w="709" w:type="dxa"/>
            <w:tcBorders>
              <w:top w:val="nil"/>
              <w:left w:val="single" w:sz="16" w:space="0" w:color="000000"/>
              <w:bottom w:val="single" w:sz="16" w:space="0" w:color="000000"/>
            </w:tcBorders>
            <w:shd w:val="clear" w:color="auto" w:fill="FFFFFF"/>
            <w:vAlign w:val="center"/>
          </w:tcPr>
          <w:p w:rsidR="0094461A" w:rsidRPr="0094461A" w:rsidRDefault="0094461A" w:rsidP="0090282E">
            <w:pPr>
              <w:autoSpaceDE w:val="0"/>
              <w:autoSpaceDN w:val="0"/>
              <w:adjustRightInd w:val="0"/>
              <w:spacing w:line="320" w:lineRule="atLeast"/>
              <w:ind w:left="60" w:right="60"/>
              <w:jc w:val="center"/>
              <w:rPr>
                <w:color w:val="000000"/>
                <w:sz w:val="22"/>
                <w:szCs w:val="22"/>
              </w:rPr>
            </w:pPr>
            <w:r w:rsidRPr="0094461A">
              <w:rPr>
                <w:color w:val="000000"/>
                <w:sz w:val="22"/>
                <w:szCs w:val="22"/>
              </w:rPr>
              <w:t>207</w:t>
            </w:r>
          </w:p>
        </w:tc>
        <w:tc>
          <w:tcPr>
            <w:tcW w:w="1134" w:type="dxa"/>
            <w:tcBorders>
              <w:top w:val="nil"/>
              <w:bottom w:val="single" w:sz="16" w:space="0" w:color="000000"/>
            </w:tcBorders>
            <w:shd w:val="clear" w:color="auto" w:fill="FFFFFF"/>
            <w:vAlign w:val="center"/>
          </w:tcPr>
          <w:p w:rsidR="0094461A" w:rsidRPr="0094461A" w:rsidRDefault="0094461A" w:rsidP="0090282E">
            <w:pPr>
              <w:autoSpaceDE w:val="0"/>
              <w:autoSpaceDN w:val="0"/>
              <w:adjustRightInd w:val="0"/>
              <w:jc w:val="center"/>
              <w:rPr>
                <w:sz w:val="22"/>
                <w:szCs w:val="22"/>
              </w:rPr>
            </w:pPr>
          </w:p>
        </w:tc>
        <w:tc>
          <w:tcPr>
            <w:tcW w:w="1276" w:type="dxa"/>
            <w:tcBorders>
              <w:top w:val="nil"/>
              <w:bottom w:val="single" w:sz="16" w:space="0" w:color="000000"/>
            </w:tcBorders>
            <w:shd w:val="clear" w:color="auto" w:fill="FFFFFF"/>
            <w:vAlign w:val="center"/>
          </w:tcPr>
          <w:p w:rsidR="0094461A" w:rsidRPr="0094461A" w:rsidRDefault="0094461A" w:rsidP="0090282E">
            <w:pPr>
              <w:autoSpaceDE w:val="0"/>
              <w:autoSpaceDN w:val="0"/>
              <w:adjustRightInd w:val="0"/>
              <w:jc w:val="center"/>
              <w:rPr>
                <w:sz w:val="22"/>
                <w:szCs w:val="22"/>
              </w:rPr>
            </w:pPr>
          </w:p>
        </w:tc>
        <w:tc>
          <w:tcPr>
            <w:tcW w:w="992" w:type="dxa"/>
            <w:tcBorders>
              <w:top w:val="nil"/>
              <w:bottom w:val="single" w:sz="16" w:space="0" w:color="000000"/>
            </w:tcBorders>
            <w:shd w:val="clear" w:color="auto" w:fill="FFFFFF"/>
            <w:vAlign w:val="center"/>
          </w:tcPr>
          <w:p w:rsidR="0094461A" w:rsidRPr="0094461A" w:rsidRDefault="0094461A" w:rsidP="0090282E">
            <w:pPr>
              <w:autoSpaceDE w:val="0"/>
              <w:autoSpaceDN w:val="0"/>
              <w:adjustRightInd w:val="0"/>
              <w:jc w:val="center"/>
              <w:rPr>
                <w:sz w:val="22"/>
                <w:szCs w:val="22"/>
              </w:rPr>
            </w:pPr>
          </w:p>
        </w:tc>
        <w:tc>
          <w:tcPr>
            <w:tcW w:w="1984" w:type="dxa"/>
            <w:tcBorders>
              <w:top w:val="nil"/>
              <w:bottom w:val="single" w:sz="16" w:space="0" w:color="000000"/>
              <w:right w:val="single" w:sz="16" w:space="0" w:color="000000"/>
            </w:tcBorders>
            <w:shd w:val="clear" w:color="auto" w:fill="FFFFFF"/>
            <w:vAlign w:val="center"/>
          </w:tcPr>
          <w:p w:rsidR="0094461A" w:rsidRPr="0094461A" w:rsidRDefault="0094461A" w:rsidP="0090282E">
            <w:pPr>
              <w:autoSpaceDE w:val="0"/>
              <w:autoSpaceDN w:val="0"/>
              <w:adjustRightInd w:val="0"/>
              <w:jc w:val="center"/>
              <w:rPr>
                <w:sz w:val="22"/>
                <w:szCs w:val="22"/>
              </w:rPr>
            </w:pPr>
          </w:p>
        </w:tc>
      </w:tr>
    </w:tbl>
    <w:p w:rsidR="005F62AA" w:rsidRDefault="005F62AA">
      <w:pPr>
        <w:spacing w:before="10" w:line="180" w:lineRule="exact"/>
        <w:rPr>
          <w:b/>
          <w:spacing w:val="-1"/>
          <w:sz w:val="22"/>
          <w:szCs w:val="22"/>
          <w:lang w:val="id-ID"/>
        </w:rPr>
      </w:pPr>
    </w:p>
    <w:p w:rsidR="005F62AA" w:rsidRDefault="005F62AA">
      <w:pPr>
        <w:spacing w:before="10" w:line="180" w:lineRule="exact"/>
        <w:rPr>
          <w:b/>
          <w:spacing w:val="-1"/>
          <w:sz w:val="22"/>
          <w:szCs w:val="22"/>
          <w:lang w:val="id-ID"/>
        </w:rPr>
      </w:pPr>
    </w:p>
    <w:p w:rsidR="0094461A" w:rsidRPr="0094461A" w:rsidRDefault="0094461A" w:rsidP="0094461A">
      <w:pPr>
        <w:autoSpaceDE w:val="0"/>
        <w:autoSpaceDN w:val="0"/>
        <w:adjustRightInd w:val="0"/>
        <w:ind w:left="720" w:firstLine="720"/>
        <w:rPr>
          <w:sz w:val="22"/>
          <w:szCs w:val="22"/>
          <w:lang w:val="id-ID"/>
        </w:rPr>
      </w:pPr>
      <w:r w:rsidRPr="0094461A">
        <w:rPr>
          <w:sz w:val="22"/>
          <w:szCs w:val="22"/>
          <w:lang w:val="id-ID"/>
        </w:rPr>
        <w:t>Dari hasil uji statistik deskriptif pada tabel 4.3 di atas, diperoleh informasi analisis statistik deskriptif sebagai berikut:</w:t>
      </w:r>
    </w:p>
    <w:p w:rsidR="0094461A" w:rsidRPr="0094461A" w:rsidRDefault="0094461A" w:rsidP="0094461A">
      <w:pPr>
        <w:pStyle w:val="ListParagraph"/>
        <w:numPr>
          <w:ilvl w:val="0"/>
          <w:numId w:val="2"/>
        </w:numPr>
        <w:autoSpaceDE w:val="0"/>
        <w:autoSpaceDN w:val="0"/>
        <w:adjustRightInd w:val="0"/>
        <w:spacing w:after="0" w:line="240" w:lineRule="auto"/>
        <w:rPr>
          <w:rFonts w:ascii="Times New Roman" w:hAnsi="Times New Roman" w:cs="Times New Roman"/>
          <w:lang w:val="id-ID"/>
        </w:rPr>
      </w:pPr>
      <w:r w:rsidRPr="0094461A">
        <w:rPr>
          <w:rFonts w:ascii="Times New Roman" w:hAnsi="Times New Roman" w:cs="Times New Roman"/>
          <w:lang w:val="id-ID"/>
        </w:rPr>
        <w:t>Konservatisme Akuntansi</w:t>
      </w:r>
    </w:p>
    <w:p w:rsidR="0094461A" w:rsidRPr="0094461A" w:rsidRDefault="0094461A" w:rsidP="0094461A">
      <w:pPr>
        <w:pStyle w:val="ListParagraph"/>
        <w:autoSpaceDE w:val="0"/>
        <w:autoSpaceDN w:val="0"/>
        <w:adjustRightInd w:val="0"/>
        <w:spacing w:after="0" w:line="240" w:lineRule="auto"/>
        <w:ind w:left="1069"/>
        <w:jc w:val="both"/>
        <w:rPr>
          <w:rFonts w:ascii="Times New Roman" w:hAnsi="Times New Roman" w:cs="Times New Roman"/>
          <w:lang w:val="id-ID"/>
        </w:rPr>
      </w:pPr>
      <w:r w:rsidRPr="0094461A">
        <w:rPr>
          <w:rFonts w:ascii="Times New Roman" w:hAnsi="Times New Roman" w:cs="Times New Roman"/>
          <w:lang w:val="id-ID"/>
        </w:rPr>
        <w:t>Variabel konservatisme akuntansi dari 69 sampel pada perusahaan manufaktur mempunyai nilai terendah (</w:t>
      </w:r>
      <w:r w:rsidRPr="0094461A">
        <w:rPr>
          <w:rFonts w:ascii="Times New Roman" w:hAnsi="Times New Roman" w:cs="Times New Roman"/>
          <w:i/>
          <w:lang w:val="id-ID"/>
        </w:rPr>
        <w:t>minimum</w:t>
      </w:r>
      <w:r w:rsidRPr="0094461A">
        <w:rPr>
          <w:rFonts w:ascii="Times New Roman" w:hAnsi="Times New Roman" w:cs="Times New Roman"/>
          <w:lang w:val="id-ID"/>
        </w:rPr>
        <w:t>) -0,32%, nilai tertinggi (</w:t>
      </w:r>
      <w:r w:rsidRPr="0094461A">
        <w:rPr>
          <w:rFonts w:ascii="Times New Roman" w:hAnsi="Times New Roman" w:cs="Times New Roman"/>
          <w:i/>
          <w:lang w:val="id-ID"/>
        </w:rPr>
        <w:t>maximum</w:t>
      </w:r>
      <w:r w:rsidRPr="0094461A">
        <w:rPr>
          <w:rFonts w:ascii="Times New Roman" w:hAnsi="Times New Roman" w:cs="Times New Roman"/>
          <w:lang w:val="id-ID"/>
        </w:rPr>
        <w:t>) 0,11%, nilai rata-rata (</w:t>
      </w:r>
      <w:r w:rsidRPr="0094461A">
        <w:rPr>
          <w:rFonts w:ascii="Times New Roman" w:hAnsi="Times New Roman" w:cs="Times New Roman"/>
          <w:i/>
          <w:lang w:val="id-ID"/>
        </w:rPr>
        <w:t>mean</w:t>
      </w:r>
      <w:r w:rsidRPr="0094461A">
        <w:rPr>
          <w:rFonts w:ascii="Times New Roman" w:hAnsi="Times New Roman" w:cs="Times New Roman"/>
          <w:lang w:val="id-ID"/>
        </w:rPr>
        <w:t>) -0,0249%, dan nilai standar devisiasi (</w:t>
      </w:r>
      <w:r w:rsidRPr="0094461A">
        <w:rPr>
          <w:rFonts w:ascii="Times New Roman" w:hAnsi="Times New Roman" w:cs="Times New Roman"/>
          <w:i/>
          <w:lang w:val="id-ID"/>
        </w:rPr>
        <w:t>std deviation</w:t>
      </w:r>
      <w:r w:rsidRPr="0094461A">
        <w:rPr>
          <w:rFonts w:ascii="Times New Roman" w:hAnsi="Times New Roman" w:cs="Times New Roman"/>
          <w:lang w:val="id-ID"/>
        </w:rPr>
        <w:t xml:space="preserve">) 0,05905%. </w:t>
      </w:r>
    </w:p>
    <w:p w:rsidR="0094461A" w:rsidRPr="0094461A" w:rsidRDefault="0094461A" w:rsidP="0094461A">
      <w:pPr>
        <w:pStyle w:val="ListParagraph"/>
        <w:numPr>
          <w:ilvl w:val="0"/>
          <w:numId w:val="2"/>
        </w:numPr>
        <w:autoSpaceDE w:val="0"/>
        <w:autoSpaceDN w:val="0"/>
        <w:adjustRightInd w:val="0"/>
        <w:spacing w:after="0" w:line="240" w:lineRule="auto"/>
        <w:jc w:val="both"/>
        <w:rPr>
          <w:rFonts w:ascii="Times New Roman" w:hAnsi="Times New Roman" w:cs="Times New Roman"/>
          <w:lang w:val="id-ID"/>
        </w:rPr>
      </w:pPr>
      <w:r w:rsidRPr="0094461A">
        <w:rPr>
          <w:rFonts w:ascii="Times New Roman" w:hAnsi="Times New Roman" w:cs="Times New Roman"/>
          <w:lang w:val="id-ID"/>
        </w:rPr>
        <w:t>Penghindaran Pajak</w:t>
      </w:r>
    </w:p>
    <w:p w:rsidR="0094461A" w:rsidRPr="00190918" w:rsidRDefault="0094461A" w:rsidP="0094461A">
      <w:pPr>
        <w:pStyle w:val="ListParagraph"/>
        <w:autoSpaceDE w:val="0"/>
        <w:autoSpaceDN w:val="0"/>
        <w:adjustRightInd w:val="0"/>
        <w:spacing w:after="0" w:line="240" w:lineRule="auto"/>
        <w:ind w:left="1069"/>
        <w:jc w:val="both"/>
        <w:rPr>
          <w:rFonts w:ascii="Times New Roman" w:hAnsi="Times New Roman" w:cs="Times New Roman"/>
          <w:sz w:val="24"/>
          <w:szCs w:val="24"/>
          <w:lang w:val="id-ID"/>
        </w:rPr>
      </w:pPr>
      <w:r w:rsidRPr="0094461A">
        <w:rPr>
          <w:rFonts w:ascii="Times New Roman" w:hAnsi="Times New Roman" w:cs="Times New Roman"/>
          <w:lang w:val="id-ID"/>
        </w:rPr>
        <w:t>Variabel penghindaran pajak dari 69 sampel pada perusahaan manufaktur mempunyai nilai terendah (</w:t>
      </w:r>
      <w:r w:rsidRPr="0094461A">
        <w:rPr>
          <w:rFonts w:ascii="Times New Roman" w:hAnsi="Times New Roman" w:cs="Times New Roman"/>
          <w:i/>
          <w:lang w:val="id-ID"/>
        </w:rPr>
        <w:t>minimum</w:t>
      </w:r>
      <w:r w:rsidRPr="0094461A">
        <w:rPr>
          <w:rFonts w:ascii="Times New Roman" w:hAnsi="Times New Roman" w:cs="Times New Roman"/>
          <w:lang w:val="id-ID"/>
        </w:rPr>
        <w:t>) 0.00%, nilai tertinggi (</w:t>
      </w:r>
      <w:r w:rsidRPr="0094461A">
        <w:rPr>
          <w:rFonts w:ascii="Times New Roman" w:hAnsi="Times New Roman" w:cs="Times New Roman"/>
          <w:i/>
          <w:lang w:val="id-ID"/>
        </w:rPr>
        <w:t>maximum</w:t>
      </w:r>
      <w:r w:rsidRPr="0094461A">
        <w:rPr>
          <w:rFonts w:ascii="Times New Roman" w:hAnsi="Times New Roman" w:cs="Times New Roman"/>
          <w:lang w:val="id-ID"/>
        </w:rPr>
        <w:t>) 17,81%, nilai rata-rata (</w:t>
      </w:r>
      <w:r w:rsidRPr="0094461A">
        <w:rPr>
          <w:rFonts w:ascii="Times New Roman" w:hAnsi="Times New Roman" w:cs="Times New Roman"/>
          <w:i/>
          <w:lang w:val="id-ID"/>
        </w:rPr>
        <w:t>mean</w:t>
      </w:r>
      <w:r w:rsidRPr="0094461A">
        <w:rPr>
          <w:rFonts w:ascii="Times New Roman" w:hAnsi="Times New Roman" w:cs="Times New Roman"/>
          <w:lang w:val="id-ID"/>
        </w:rPr>
        <w:t>)</w:t>
      </w:r>
      <w:r w:rsidRPr="00190918">
        <w:rPr>
          <w:rFonts w:ascii="Times New Roman" w:hAnsi="Times New Roman" w:cs="Times New Roman"/>
          <w:sz w:val="24"/>
          <w:szCs w:val="24"/>
          <w:lang w:val="id-ID"/>
        </w:rPr>
        <w:t xml:space="preserve"> 0,4555%, dan nilai standar devisiasi (</w:t>
      </w:r>
      <w:r w:rsidRPr="00190918">
        <w:rPr>
          <w:rFonts w:ascii="Times New Roman" w:hAnsi="Times New Roman" w:cs="Times New Roman"/>
          <w:i/>
          <w:sz w:val="24"/>
          <w:szCs w:val="24"/>
          <w:lang w:val="id-ID"/>
        </w:rPr>
        <w:t>std deviation</w:t>
      </w:r>
      <w:r w:rsidRPr="00190918">
        <w:rPr>
          <w:rFonts w:ascii="Times New Roman" w:hAnsi="Times New Roman" w:cs="Times New Roman"/>
          <w:sz w:val="24"/>
          <w:szCs w:val="24"/>
          <w:lang w:val="id-ID"/>
        </w:rPr>
        <w:t>) 1,26003%.</w:t>
      </w:r>
    </w:p>
    <w:p w:rsidR="005F62AA" w:rsidRPr="0094461A" w:rsidRDefault="0094461A" w:rsidP="0094461A">
      <w:pPr>
        <w:pStyle w:val="ListParagraph"/>
        <w:numPr>
          <w:ilvl w:val="0"/>
          <w:numId w:val="2"/>
        </w:numPr>
        <w:autoSpaceDE w:val="0"/>
        <w:autoSpaceDN w:val="0"/>
        <w:adjustRightInd w:val="0"/>
        <w:spacing w:after="0" w:line="240" w:lineRule="auto"/>
        <w:jc w:val="both"/>
        <w:rPr>
          <w:rFonts w:ascii="Times New Roman" w:hAnsi="Times New Roman" w:cs="Times New Roman"/>
          <w:lang w:val="id-ID"/>
        </w:rPr>
      </w:pPr>
      <w:r w:rsidRPr="0094461A">
        <w:rPr>
          <w:rFonts w:ascii="Times New Roman" w:hAnsi="Times New Roman" w:cs="Times New Roman"/>
          <w:lang w:val="id-ID"/>
        </w:rPr>
        <w:t>Nilai Parusahaan</w:t>
      </w:r>
    </w:p>
    <w:p w:rsidR="005F62AA" w:rsidRPr="00EE6741" w:rsidRDefault="0094461A" w:rsidP="00EE6741">
      <w:pPr>
        <w:pStyle w:val="ListParagraph"/>
        <w:autoSpaceDE w:val="0"/>
        <w:autoSpaceDN w:val="0"/>
        <w:adjustRightInd w:val="0"/>
        <w:spacing w:after="0" w:line="240" w:lineRule="auto"/>
        <w:ind w:left="1069"/>
        <w:jc w:val="both"/>
        <w:rPr>
          <w:rFonts w:ascii="Times New Roman" w:hAnsi="Times New Roman" w:cs="Times New Roman"/>
          <w:lang w:val="id-ID"/>
        </w:rPr>
      </w:pPr>
      <w:r w:rsidRPr="0094461A">
        <w:rPr>
          <w:rFonts w:ascii="Times New Roman" w:hAnsi="Times New Roman" w:cs="Times New Roman"/>
          <w:lang w:val="id-ID"/>
        </w:rPr>
        <w:t>Variabel nilai perusahaan dari 69 sampel pada perusahaan manufaktur mempunyai nilai terendah (</w:t>
      </w:r>
      <w:r w:rsidRPr="0094461A">
        <w:rPr>
          <w:rFonts w:ascii="Times New Roman" w:hAnsi="Times New Roman" w:cs="Times New Roman"/>
          <w:i/>
          <w:lang w:val="id-ID"/>
        </w:rPr>
        <w:t>minimum</w:t>
      </w:r>
      <w:r w:rsidRPr="0094461A">
        <w:rPr>
          <w:rFonts w:ascii="Times New Roman" w:hAnsi="Times New Roman" w:cs="Times New Roman"/>
          <w:lang w:val="id-ID"/>
        </w:rPr>
        <w:t>) 0,09%, nilai tertinggi (</w:t>
      </w:r>
      <w:r w:rsidRPr="0094461A">
        <w:rPr>
          <w:rFonts w:ascii="Times New Roman" w:hAnsi="Times New Roman" w:cs="Times New Roman"/>
          <w:i/>
          <w:lang w:val="id-ID"/>
        </w:rPr>
        <w:t>maximum</w:t>
      </w:r>
      <w:r w:rsidRPr="0094461A">
        <w:rPr>
          <w:rFonts w:ascii="Times New Roman" w:hAnsi="Times New Roman" w:cs="Times New Roman"/>
          <w:lang w:val="id-ID"/>
        </w:rPr>
        <w:t>) 9,59%, nilai rata-rata (</w:t>
      </w:r>
      <w:r w:rsidRPr="0094461A">
        <w:rPr>
          <w:rFonts w:ascii="Times New Roman" w:hAnsi="Times New Roman" w:cs="Times New Roman"/>
          <w:i/>
          <w:lang w:val="id-ID"/>
        </w:rPr>
        <w:t>mean</w:t>
      </w:r>
      <w:r w:rsidRPr="0094461A">
        <w:rPr>
          <w:rFonts w:ascii="Times New Roman" w:hAnsi="Times New Roman" w:cs="Times New Roman"/>
          <w:lang w:val="id-ID"/>
        </w:rPr>
        <w:t>) 0,6675%, dan nilai standar devisiasi (</w:t>
      </w:r>
      <w:r w:rsidRPr="0094461A">
        <w:rPr>
          <w:rFonts w:ascii="Times New Roman" w:hAnsi="Times New Roman" w:cs="Times New Roman"/>
          <w:i/>
          <w:lang w:val="id-ID"/>
        </w:rPr>
        <w:t>stdeviation</w:t>
      </w:r>
      <w:r w:rsidRPr="0094461A">
        <w:rPr>
          <w:rFonts w:ascii="Times New Roman" w:hAnsi="Times New Roman" w:cs="Times New Roman"/>
          <w:lang w:val="id-ID"/>
        </w:rPr>
        <w:t>) 1,05219%.</w:t>
      </w:r>
    </w:p>
    <w:p w:rsidR="00543F78" w:rsidRPr="00F83814" w:rsidRDefault="00F83814">
      <w:pPr>
        <w:spacing w:before="6" w:line="240" w:lineRule="exact"/>
        <w:rPr>
          <w:b/>
          <w:sz w:val="24"/>
          <w:szCs w:val="24"/>
          <w:lang w:val="id-ID"/>
        </w:rPr>
      </w:pPr>
      <w:r>
        <w:rPr>
          <w:sz w:val="24"/>
          <w:szCs w:val="24"/>
          <w:lang w:val="id-ID"/>
        </w:rPr>
        <w:t xml:space="preserve"> </w:t>
      </w:r>
    </w:p>
    <w:p w:rsidR="00F83814" w:rsidRDefault="00F83814" w:rsidP="00A52909">
      <w:pPr>
        <w:spacing w:before="6" w:line="240" w:lineRule="exact"/>
        <w:rPr>
          <w:b/>
          <w:sz w:val="22"/>
          <w:szCs w:val="22"/>
          <w:lang w:val="id-ID"/>
        </w:rPr>
      </w:pPr>
      <w:r w:rsidRPr="00F83814">
        <w:rPr>
          <w:b/>
          <w:sz w:val="22"/>
          <w:szCs w:val="22"/>
          <w:lang w:val="id-ID"/>
        </w:rPr>
        <w:t>Uji Asumsi Klasik</w:t>
      </w:r>
    </w:p>
    <w:p w:rsidR="00F83814" w:rsidRPr="00F83814" w:rsidRDefault="00F83814" w:rsidP="00A52909">
      <w:pPr>
        <w:spacing w:before="6" w:line="240" w:lineRule="exact"/>
        <w:rPr>
          <w:b/>
          <w:sz w:val="22"/>
          <w:szCs w:val="22"/>
          <w:lang w:val="id-ID"/>
        </w:rPr>
      </w:pPr>
      <w:r>
        <w:rPr>
          <w:b/>
          <w:sz w:val="22"/>
          <w:szCs w:val="22"/>
          <w:lang w:val="id-ID"/>
        </w:rPr>
        <w:t>Uji Normalitas</w:t>
      </w:r>
    </w:p>
    <w:p w:rsidR="00EE6741" w:rsidRPr="00EE6741" w:rsidRDefault="00EE6741" w:rsidP="00A52909">
      <w:pPr>
        <w:spacing w:after="200"/>
        <w:jc w:val="both"/>
        <w:rPr>
          <w:i/>
          <w:lang w:val="id-ID"/>
        </w:rPr>
      </w:pPr>
      <w:r w:rsidRPr="00EE6741">
        <w:rPr>
          <w:lang w:val="id-ID"/>
        </w:rPr>
        <w:t xml:space="preserve">Tujuan uji normalitas adalah untuk mengetahui apakah data yang digunakan dalam analisis regresi berdistribusi normal. Uji normalitas dalam penelitian ini menggunakan uji statistik </w:t>
      </w:r>
      <w:r w:rsidRPr="00EE6741">
        <w:rPr>
          <w:i/>
          <w:lang w:val="id-ID"/>
        </w:rPr>
        <w:t>kolmogorov-smirnov</w:t>
      </w:r>
      <w:r w:rsidRPr="00EE6741">
        <w:rPr>
          <w:lang w:val="id-ID"/>
        </w:rPr>
        <w:t xml:space="preserve">. Berikut adalah hasil uji normalitas </w:t>
      </w:r>
      <w:r w:rsidRPr="00EE6741">
        <w:rPr>
          <w:i/>
          <w:lang w:val="id-ID"/>
        </w:rPr>
        <w:t>kolmogorov-smirnov.</w:t>
      </w:r>
    </w:p>
    <w:p w:rsidR="00EE6741" w:rsidRPr="00EE6741" w:rsidRDefault="00EE6741" w:rsidP="00EE6741">
      <w:pPr>
        <w:pStyle w:val="ListParagraph"/>
        <w:spacing w:after="200" w:line="240" w:lineRule="auto"/>
        <w:ind w:left="1146" w:firstLine="294"/>
        <w:jc w:val="center"/>
        <w:rPr>
          <w:rFonts w:ascii="Times New Roman" w:hAnsi="Times New Roman" w:cs="Times New Roman"/>
          <w:b/>
          <w:lang w:val="id-ID"/>
        </w:rPr>
      </w:pPr>
      <w:r w:rsidRPr="00EE6741">
        <w:rPr>
          <w:rFonts w:ascii="Times New Roman" w:hAnsi="Times New Roman" w:cs="Times New Roman"/>
          <w:b/>
          <w:lang w:val="id-ID"/>
        </w:rPr>
        <w:t xml:space="preserve">Tabel </w:t>
      </w:r>
      <w:r>
        <w:rPr>
          <w:rFonts w:ascii="Times New Roman" w:hAnsi="Times New Roman" w:cs="Times New Roman"/>
          <w:b/>
          <w:lang w:val="id-ID"/>
        </w:rPr>
        <w:t>2</w:t>
      </w:r>
    </w:p>
    <w:p w:rsidR="00EE6741" w:rsidRPr="00EE6741" w:rsidRDefault="00EE6741" w:rsidP="00EE6741">
      <w:pPr>
        <w:pStyle w:val="ListParagraph"/>
        <w:spacing w:after="200" w:line="240" w:lineRule="auto"/>
        <w:ind w:left="1146" w:firstLine="294"/>
        <w:jc w:val="center"/>
        <w:rPr>
          <w:rFonts w:ascii="Times New Roman" w:hAnsi="Times New Roman" w:cs="Times New Roman"/>
          <w:b/>
          <w:lang w:val="id-ID"/>
        </w:rPr>
      </w:pPr>
      <w:r w:rsidRPr="00EE6741">
        <w:rPr>
          <w:rFonts w:ascii="Times New Roman" w:hAnsi="Times New Roman" w:cs="Times New Roman"/>
          <w:b/>
          <w:lang w:val="id-ID"/>
        </w:rPr>
        <w:t>Uji Normalitas</w:t>
      </w:r>
    </w:p>
    <w:tbl>
      <w:tblPr>
        <w:tblW w:w="5812"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8"/>
        <w:gridCol w:w="2531"/>
        <w:gridCol w:w="2693"/>
      </w:tblGrid>
      <w:tr w:rsidR="00EE6741" w:rsidRPr="00EE6741" w:rsidTr="00EE6741">
        <w:trPr>
          <w:cantSplit/>
        </w:trPr>
        <w:tc>
          <w:tcPr>
            <w:tcW w:w="5812" w:type="dxa"/>
            <w:gridSpan w:val="3"/>
            <w:tcBorders>
              <w:top w:val="nil"/>
              <w:left w:val="nil"/>
              <w:bottom w:val="nil"/>
              <w:right w:val="nil"/>
            </w:tcBorders>
            <w:shd w:val="clear" w:color="auto" w:fill="FFFFFF"/>
            <w:vAlign w:val="center"/>
          </w:tcPr>
          <w:p w:rsidR="00EE6741" w:rsidRPr="00EE6741" w:rsidRDefault="00EE6741" w:rsidP="00EE6741">
            <w:pPr>
              <w:autoSpaceDE w:val="0"/>
              <w:autoSpaceDN w:val="0"/>
              <w:adjustRightInd w:val="0"/>
              <w:ind w:left="60" w:right="60"/>
              <w:jc w:val="center"/>
              <w:rPr>
                <w:color w:val="000000"/>
                <w:sz w:val="22"/>
                <w:szCs w:val="22"/>
              </w:rPr>
            </w:pPr>
            <w:r w:rsidRPr="00EE6741">
              <w:rPr>
                <w:b/>
                <w:bCs/>
                <w:color w:val="000000"/>
                <w:sz w:val="22"/>
                <w:szCs w:val="22"/>
              </w:rPr>
              <w:t>One-Sample Kolmogorov-Smirnov Test</w:t>
            </w:r>
          </w:p>
        </w:tc>
      </w:tr>
      <w:tr w:rsidR="00EE6741" w:rsidRPr="00EE6741" w:rsidTr="00EE6741">
        <w:trPr>
          <w:cantSplit/>
        </w:trPr>
        <w:tc>
          <w:tcPr>
            <w:tcW w:w="3119" w:type="dxa"/>
            <w:gridSpan w:val="2"/>
            <w:tcBorders>
              <w:top w:val="single" w:sz="16" w:space="0" w:color="000000"/>
              <w:left w:val="single" w:sz="16" w:space="0" w:color="000000"/>
              <w:bottom w:val="single" w:sz="16" w:space="0" w:color="000000"/>
              <w:right w:val="nil"/>
            </w:tcBorders>
            <w:shd w:val="clear" w:color="auto" w:fill="FFFFFF"/>
            <w:vAlign w:val="bottom"/>
          </w:tcPr>
          <w:p w:rsidR="00EE6741" w:rsidRPr="00EE6741" w:rsidRDefault="00EE6741" w:rsidP="00EE6741">
            <w:pPr>
              <w:autoSpaceDE w:val="0"/>
              <w:autoSpaceDN w:val="0"/>
              <w:adjustRightInd w:val="0"/>
              <w:rPr>
                <w:sz w:val="22"/>
                <w:szCs w:val="22"/>
              </w:rPr>
            </w:pPr>
          </w:p>
        </w:tc>
        <w:tc>
          <w:tcPr>
            <w:tcW w:w="269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E6741" w:rsidRPr="00EE6741" w:rsidRDefault="00EE6741" w:rsidP="00EE6741">
            <w:pPr>
              <w:autoSpaceDE w:val="0"/>
              <w:autoSpaceDN w:val="0"/>
              <w:adjustRightInd w:val="0"/>
              <w:ind w:left="60" w:right="60"/>
              <w:jc w:val="center"/>
              <w:rPr>
                <w:color w:val="000000"/>
                <w:sz w:val="22"/>
                <w:szCs w:val="22"/>
              </w:rPr>
            </w:pPr>
            <w:r w:rsidRPr="00EE6741">
              <w:rPr>
                <w:color w:val="000000"/>
                <w:sz w:val="22"/>
                <w:szCs w:val="22"/>
              </w:rPr>
              <w:t>Unstandardized Residual</w:t>
            </w:r>
          </w:p>
        </w:tc>
      </w:tr>
      <w:tr w:rsidR="00EE6741" w:rsidRPr="00EE6741" w:rsidTr="00EE6741">
        <w:trPr>
          <w:cantSplit/>
        </w:trPr>
        <w:tc>
          <w:tcPr>
            <w:tcW w:w="3119" w:type="dxa"/>
            <w:gridSpan w:val="2"/>
            <w:tcBorders>
              <w:top w:val="single" w:sz="16" w:space="0" w:color="000000"/>
              <w:left w:val="single" w:sz="16" w:space="0" w:color="000000"/>
              <w:bottom w:val="nil"/>
              <w:right w:val="nil"/>
            </w:tcBorders>
            <w:shd w:val="clear" w:color="auto" w:fill="FFFFFF"/>
          </w:tcPr>
          <w:p w:rsidR="00EE6741" w:rsidRPr="00EE6741" w:rsidRDefault="00EE6741" w:rsidP="00EE6741">
            <w:pPr>
              <w:autoSpaceDE w:val="0"/>
              <w:autoSpaceDN w:val="0"/>
              <w:adjustRightInd w:val="0"/>
              <w:ind w:left="60" w:right="60"/>
              <w:rPr>
                <w:color w:val="000000"/>
                <w:sz w:val="22"/>
                <w:szCs w:val="22"/>
              </w:rPr>
            </w:pPr>
            <w:r w:rsidRPr="00EE6741">
              <w:rPr>
                <w:color w:val="000000"/>
                <w:sz w:val="22"/>
                <w:szCs w:val="22"/>
              </w:rPr>
              <w:t>N</w:t>
            </w:r>
          </w:p>
        </w:tc>
        <w:tc>
          <w:tcPr>
            <w:tcW w:w="2693" w:type="dxa"/>
            <w:tcBorders>
              <w:top w:val="single" w:sz="16" w:space="0" w:color="000000"/>
              <w:left w:val="single" w:sz="16" w:space="0" w:color="000000"/>
              <w:bottom w:val="nil"/>
              <w:right w:val="single" w:sz="16" w:space="0" w:color="000000"/>
            </w:tcBorders>
            <w:shd w:val="clear" w:color="auto" w:fill="FFFFFF"/>
            <w:vAlign w:val="center"/>
          </w:tcPr>
          <w:p w:rsidR="00EE6741" w:rsidRPr="00EE6741" w:rsidRDefault="00EE6741" w:rsidP="00EE6741">
            <w:pPr>
              <w:autoSpaceDE w:val="0"/>
              <w:autoSpaceDN w:val="0"/>
              <w:adjustRightInd w:val="0"/>
              <w:ind w:left="60" w:right="60"/>
              <w:jc w:val="right"/>
              <w:rPr>
                <w:color w:val="000000"/>
                <w:sz w:val="22"/>
                <w:szCs w:val="22"/>
                <w:lang w:val="id-ID"/>
              </w:rPr>
            </w:pPr>
            <w:r w:rsidRPr="00EE6741">
              <w:rPr>
                <w:color w:val="000000"/>
                <w:sz w:val="22"/>
                <w:szCs w:val="22"/>
              </w:rPr>
              <w:t>6</w:t>
            </w:r>
            <w:r w:rsidRPr="00EE6741">
              <w:rPr>
                <w:color w:val="000000"/>
                <w:sz w:val="22"/>
                <w:szCs w:val="22"/>
                <w:lang w:val="id-ID"/>
              </w:rPr>
              <w:t>9</w:t>
            </w:r>
          </w:p>
        </w:tc>
      </w:tr>
      <w:tr w:rsidR="00EE6741" w:rsidRPr="00EE6741" w:rsidTr="00EE6741">
        <w:trPr>
          <w:cantSplit/>
        </w:trPr>
        <w:tc>
          <w:tcPr>
            <w:tcW w:w="588" w:type="dxa"/>
            <w:vMerge w:val="restart"/>
            <w:tcBorders>
              <w:top w:val="nil"/>
              <w:left w:val="single" w:sz="16" w:space="0" w:color="000000"/>
              <w:bottom w:val="nil"/>
              <w:right w:val="nil"/>
            </w:tcBorders>
            <w:shd w:val="clear" w:color="auto" w:fill="FFFFFF"/>
          </w:tcPr>
          <w:p w:rsidR="00EE6741" w:rsidRPr="00EE6741" w:rsidRDefault="00EE6741" w:rsidP="00EE6741">
            <w:pPr>
              <w:autoSpaceDE w:val="0"/>
              <w:autoSpaceDN w:val="0"/>
              <w:adjustRightInd w:val="0"/>
              <w:ind w:left="60" w:right="60"/>
              <w:rPr>
                <w:color w:val="000000"/>
                <w:sz w:val="22"/>
                <w:szCs w:val="22"/>
              </w:rPr>
            </w:pPr>
            <w:r w:rsidRPr="00EE6741">
              <w:rPr>
                <w:color w:val="000000"/>
                <w:sz w:val="22"/>
                <w:szCs w:val="22"/>
              </w:rPr>
              <w:t xml:space="preserve">Normal </w:t>
            </w:r>
            <w:proofErr w:type="spellStart"/>
            <w:r w:rsidRPr="00EE6741">
              <w:rPr>
                <w:color w:val="000000"/>
                <w:sz w:val="22"/>
                <w:szCs w:val="22"/>
              </w:rPr>
              <w:t>Parameters</w:t>
            </w:r>
            <w:r w:rsidRPr="00EE6741">
              <w:rPr>
                <w:color w:val="000000"/>
                <w:sz w:val="22"/>
                <w:szCs w:val="22"/>
                <w:vertAlign w:val="superscript"/>
              </w:rPr>
              <w:t>a,b</w:t>
            </w:r>
            <w:proofErr w:type="spellEnd"/>
          </w:p>
        </w:tc>
        <w:tc>
          <w:tcPr>
            <w:tcW w:w="2531" w:type="dxa"/>
            <w:tcBorders>
              <w:top w:val="nil"/>
              <w:left w:val="nil"/>
              <w:bottom w:val="nil"/>
              <w:right w:val="single" w:sz="16" w:space="0" w:color="000000"/>
            </w:tcBorders>
            <w:shd w:val="clear" w:color="auto" w:fill="FFFFFF"/>
          </w:tcPr>
          <w:p w:rsidR="00EE6741" w:rsidRPr="00EE6741" w:rsidRDefault="00EE6741" w:rsidP="00EE6741">
            <w:pPr>
              <w:autoSpaceDE w:val="0"/>
              <w:autoSpaceDN w:val="0"/>
              <w:adjustRightInd w:val="0"/>
              <w:ind w:left="60" w:right="60"/>
              <w:rPr>
                <w:color w:val="000000"/>
                <w:sz w:val="22"/>
                <w:szCs w:val="22"/>
              </w:rPr>
            </w:pPr>
            <w:r w:rsidRPr="00EE6741">
              <w:rPr>
                <w:color w:val="000000"/>
                <w:sz w:val="22"/>
                <w:szCs w:val="22"/>
              </w:rPr>
              <w:t>Mean</w:t>
            </w:r>
          </w:p>
        </w:tc>
        <w:tc>
          <w:tcPr>
            <w:tcW w:w="2693" w:type="dxa"/>
            <w:tcBorders>
              <w:top w:val="nil"/>
              <w:left w:val="single" w:sz="16" w:space="0" w:color="000000"/>
              <w:bottom w:val="nil"/>
              <w:right w:val="single" w:sz="16" w:space="0" w:color="000000"/>
            </w:tcBorders>
            <w:shd w:val="clear" w:color="auto" w:fill="FFFFFF"/>
            <w:vAlign w:val="center"/>
          </w:tcPr>
          <w:p w:rsidR="00EE6741" w:rsidRPr="00EE6741" w:rsidRDefault="00EE6741" w:rsidP="00EE6741">
            <w:pPr>
              <w:autoSpaceDE w:val="0"/>
              <w:autoSpaceDN w:val="0"/>
              <w:adjustRightInd w:val="0"/>
              <w:ind w:left="60" w:right="60"/>
              <w:jc w:val="right"/>
              <w:rPr>
                <w:color w:val="000000"/>
                <w:sz w:val="22"/>
                <w:szCs w:val="22"/>
              </w:rPr>
            </w:pPr>
            <w:r w:rsidRPr="00EE6741">
              <w:rPr>
                <w:color w:val="000000"/>
                <w:sz w:val="22"/>
                <w:szCs w:val="22"/>
              </w:rPr>
              <w:t>.0000000</w:t>
            </w:r>
          </w:p>
        </w:tc>
      </w:tr>
      <w:tr w:rsidR="00EE6741" w:rsidRPr="00EE6741" w:rsidTr="00EE6741">
        <w:trPr>
          <w:cantSplit/>
        </w:trPr>
        <w:tc>
          <w:tcPr>
            <w:tcW w:w="588" w:type="dxa"/>
            <w:vMerge/>
            <w:tcBorders>
              <w:top w:val="nil"/>
              <w:left w:val="single" w:sz="16" w:space="0" w:color="000000"/>
              <w:bottom w:val="nil"/>
              <w:right w:val="nil"/>
            </w:tcBorders>
            <w:shd w:val="clear" w:color="auto" w:fill="FFFFFF"/>
          </w:tcPr>
          <w:p w:rsidR="00EE6741" w:rsidRPr="00EE6741" w:rsidRDefault="00EE6741" w:rsidP="00EE6741">
            <w:pPr>
              <w:autoSpaceDE w:val="0"/>
              <w:autoSpaceDN w:val="0"/>
              <w:adjustRightInd w:val="0"/>
              <w:rPr>
                <w:color w:val="000000"/>
                <w:sz w:val="22"/>
                <w:szCs w:val="22"/>
              </w:rPr>
            </w:pPr>
          </w:p>
        </w:tc>
        <w:tc>
          <w:tcPr>
            <w:tcW w:w="2531" w:type="dxa"/>
            <w:tcBorders>
              <w:top w:val="nil"/>
              <w:left w:val="nil"/>
              <w:bottom w:val="nil"/>
              <w:right w:val="single" w:sz="16" w:space="0" w:color="000000"/>
            </w:tcBorders>
            <w:shd w:val="clear" w:color="auto" w:fill="FFFFFF"/>
          </w:tcPr>
          <w:p w:rsidR="00EE6741" w:rsidRPr="00EE6741" w:rsidRDefault="00EE6741" w:rsidP="00EE6741">
            <w:pPr>
              <w:autoSpaceDE w:val="0"/>
              <w:autoSpaceDN w:val="0"/>
              <w:adjustRightInd w:val="0"/>
              <w:ind w:left="60" w:right="60"/>
              <w:rPr>
                <w:color w:val="000000"/>
                <w:sz w:val="22"/>
                <w:szCs w:val="22"/>
              </w:rPr>
            </w:pPr>
            <w:r w:rsidRPr="00EE6741">
              <w:rPr>
                <w:color w:val="000000"/>
                <w:sz w:val="22"/>
                <w:szCs w:val="22"/>
              </w:rPr>
              <w:t>Std. Deviation</w:t>
            </w:r>
          </w:p>
        </w:tc>
        <w:tc>
          <w:tcPr>
            <w:tcW w:w="2693" w:type="dxa"/>
            <w:tcBorders>
              <w:top w:val="nil"/>
              <w:left w:val="single" w:sz="16" w:space="0" w:color="000000"/>
              <w:bottom w:val="nil"/>
              <w:right w:val="single" w:sz="16" w:space="0" w:color="000000"/>
            </w:tcBorders>
            <w:shd w:val="clear" w:color="auto" w:fill="FFFFFF"/>
            <w:vAlign w:val="center"/>
          </w:tcPr>
          <w:p w:rsidR="00EE6741" w:rsidRPr="00EE6741" w:rsidRDefault="00EE6741" w:rsidP="00EE6741">
            <w:pPr>
              <w:autoSpaceDE w:val="0"/>
              <w:autoSpaceDN w:val="0"/>
              <w:adjustRightInd w:val="0"/>
              <w:ind w:left="60" w:right="60"/>
              <w:jc w:val="right"/>
              <w:rPr>
                <w:color w:val="000000"/>
                <w:sz w:val="22"/>
                <w:szCs w:val="22"/>
              </w:rPr>
            </w:pPr>
            <w:r w:rsidRPr="00EE6741">
              <w:rPr>
                <w:color w:val="000000"/>
                <w:sz w:val="22"/>
                <w:szCs w:val="22"/>
              </w:rPr>
              <w:t>.34065418</w:t>
            </w:r>
          </w:p>
        </w:tc>
      </w:tr>
      <w:tr w:rsidR="00EE6741" w:rsidRPr="00EE6741" w:rsidTr="00EE6741">
        <w:trPr>
          <w:cantSplit/>
        </w:trPr>
        <w:tc>
          <w:tcPr>
            <w:tcW w:w="588" w:type="dxa"/>
            <w:vMerge w:val="restart"/>
            <w:tcBorders>
              <w:top w:val="nil"/>
              <w:left w:val="single" w:sz="16" w:space="0" w:color="000000"/>
              <w:bottom w:val="nil"/>
              <w:right w:val="nil"/>
            </w:tcBorders>
            <w:shd w:val="clear" w:color="auto" w:fill="FFFFFF"/>
          </w:tcPr>
          <w:p w:rsidR="00EE6741" w:rsidRPr="00EE6741" w:rsidRDefault="00EE6741" w:rsidP="00EE6741">
            <w:pPr>
              <w:autoSpaceDE w:val="0"/>
              <w:autoSpaceDN w:val="0"/>
              <w:adjustRightInd w:val="0"/>
              <w:ind w:left="60" w:right="60"/>
              <w:rPr>
                <w:color w:val="000000"/>
                <w:sz w:val="22"/>
                <w:szCs w:val="22"/>
              </w:rPr>
            </w:pPr>
            <w:r w:rsidRPr="00EE6741">
              <w:rPr>
                <w:color w:val="000000"/>
                <w:sz w:val="22"/>
                <w:szCs w:val="22"/>
              </w:rPr>
              <w:t>Most Extreme Differences</w:t>
            </w:r>
          </w:p>
        </w:tc>
        <w:tc>
          <w:tcPr>
            <w:tcW w:w="2531" w:type="dxa"/>
            <w:tcBorders>
              <w:top w:val="nil"/>
              <w:left w:val="nil"/>
              <w:bottom w:val="nil"/>
              <w:right w:val="single" w:sz="16" w:space="0" w:color="000000"/>
            </w:tcBorders>
            <w:shd w:val="clear" w:color="auto" w:fill="FFFFFF"/>
          </w:tcPr>
          <w:p w:rsidR="00EE6741" w:rsidRPr="00EE6741" w:rsidRDefault="00EE6741" w:rsidP="00EE6741">
            <w:pPr>
              <w:autoSpaceDE w:val="0"/>
              <w:autoSpaceDN w:val="0"/>
              <w:adjustRightInd w:val="0"/>
              <w:ind w:left="60" w:right="60"/>
              <w:rPr>
                <w:color w:val="000000"/>
                <w:sz w:val="22"/>
                <w:szCs w:val="22"/>
              </w:rPr>
            </w:pPr>
            <w:r w:rsidRPr="00EE6741">
              <w:rPr>
                <w:color w:val="000000"/>
                <w:sz w:val="22"/>
                <w:szCs w:val="22"/>
              </w:rPr>
              <w:t>Absolute</w:t>
            </w:r>
          </w:p>
        </w:tc>
        <w:tc>
          <w:tcPr>
            <w:tcW w:w="2693" w:type="dxa"/>
            <w:tcBorders>
              <w:top w:val="nil"/>
              <w:left w:val="single" w:sz="16" w:space="0" w:color="000000"/>
              <w:bottom w:val="nil"/>
              <w:right w:val="single" w:sz="16" w:space="0" w:color="000000"/>
            </w:tcBorders>
            <w:shd w:val="clear" w:color="auto" w:fill="FFFFFF"/>
            <w:vAlign w:val="center"/>
          </w:tcPr>
          <w:p w:rsidR="00EE6741" w:rsidRPr="00EE6741" w:rsidRDefault="00EE6741" w:rsidP="00EE6741">
            <w:pPr>
              <w:autoSpaceDE w:val="0"/>
              <w:autoSpaceDN w:val="0"/>
              <w:adjustRightInd w:val="0"/>
              <w:ind w:left="60" w:right="60"/>
              <w:jc w:val="right"/>
              <w:rPr>
                <w:color w:val="000000"/>
                <w:sz w:val="22"/>
                <w:szCs w:val="22"/>
              </w:rPr>
            </w:pPr>
            <w:r w:rsidRPr="00EE6741">
              <w:rPr>
                <w:color w:val="000000"/>
                <w:sz w:val="22"/>
                <w:szCs w:val="22"/>
              </w:rPr>
              <w:t>.110</w:t>
            </w:r>
          </w:p>
        </w:tc>
      </w:tr>
      <w:tr w:rsidR="00EE6741" w:rsidRPr="00EE6741" w:rsidTr="00EE6741">
        <w:trPr>
          <w:cantSplit/>
        </w:trPr>
        <w:tc>
          <w:tcPr>
            <w:tcW w:w="588" w:type="dxa"/>
            <w:vMerge/>
            <w:tcBorders>
              <w:top w:val="nil"/>
              <w:left w:val="single" w:sz="16" w:space="0" w:color="000000"/>
              <w:bottom w:val="nil"/>
              <w:right w:val="nil"/>
            </w:tcBorders>
            <w:shd w:val="clear" w:color="auto" w:fill="FFFFFF"/>
          </w:tcPr>
          <w:p w:rsidR="00EE6741" w:rsidRPr="00EE6741" w:rsidRDefault="00EE6741" w:rsidP="00EE6741">
            <w:pPr>
              <w:autoSpaceDE w:val="0"/>
              <w:autoSpaceDN w:val="0"/>
              <w:adjustRightInd w:val="0"/>
              <w:rPr>
                <w:color w:val="000000"/>
                <w:sz w:val="22"/>
                <w:szCs w:val="22"/>
              </w:rPr>
            </w:pPr>
          </w:p>
        </w:tc>
        <w:tc>
          <w:tcPr>
            <w:tcW w:w="2531" w:type="dxa"/>
            <w:tcBorders>
              <w:top w:val="nil"/>
              <w:left w:val="nil"/>
              <w:bottom w:val="nil"/>
              <w:right w:val="single" w:sz="16" w:space="0" w:color="000000"/>
            </w:tcBorders>
            <w:shd w:val="clear" w:color="auto" w:fill="FFFFFF"/>
          </w:tcPr>
          <w:p w:rsidR="00EE6741" w:rsidRPr="00EE6741" w:rsidRDefault="00EE6741" w:rsidP="00EE6741">
            <w:pPr>
              <w:autoSpaceDE w:val="0"/>
              <w:autoSpaceDN w:val="0"/>
              <w:adjustRightInd w:val="0"/>
              <w:ind w:left="60" w:right="60"/>
              <w:rPr>
                <w:color w:val="000000"/>
                <w:sz w:val="22"/>
                <w:szCs w:val="22"/>
              </w:rPr>
            </w:pPr>
            <w:r w:rsidRPr="00EE6741">
              <w:rPr>
                <w:color w:val="000000"/>
                <w:sz w:val="22"/>
                <w:szCs w:val="22"/>
              </w:rPr>
              <w:t>Positive</w:t>
            </w:r>
          </w:p>
        </w:tc>
        <w:tc>
          <w:tcPr>
            <w:tcW w:w="2693" w:type="dxa"/>
            <w:tcBorders>
              <w:top w:val="nil"/>
              <w:left w:val="single" w:sz="16" w:space="0" w:color="000000"/>
              <w:bottom w:val="nil"/>
              <w:right w:val="single" w:sz="16" w:space="0" w:color="000000"/>
            </w:tcBorders>
            <w:shd w:val="clear" w:color="auto" w:fill="FFFFFF"/>
            <w:vAlign w:val="center"/>
          </w:tcPr>
          <w:p w:rsidR="00EE6741" w:rsidRPr="00EE6741" w:rsidRDefault="00EE6741" w:rsidP="00EE6741">
            <w:pPr>
              <w:autoSpaceDE w:val="0"/>
              <w:autoSpaceDN w:val="0"/>
              <w:adjustRightInd w:val="0"/>
              <w:ind w:left="60" w:right="60"/>
              <w:jc w:val="right"/>
              <w:rPr>
                <w:color w:val="000000"/>
                <w:sz w:val="22"/>
                <w:szCs w:val="22"/>
              </w:rPr>
            </w:pPr>
            <w:r w:rsidRPr="00EE6741">
              <w:rPr>
                <w:color w:val="000000"/>
                <w:sz w:val="22"/>
                <w:szCs w:val="22"/>
              </w:rPr>
              <w:t>.110</w:t>
            </w:r>
          </w:p>
        </w:tc>
      </w:tr>
      <w:tr w:rsidR="00EE6741" w:rsidRPr="00EE6741" w:rsidTr="00EE6741">
        <w:trPr>
          <w:cantSplit/>
        </w:trPr>
        <w:tc>
          <w:tcPr>
            <w:tcW w:w="588" w:type="dxa"/>
            <w:vMerge/>
            <w:tcBorders>
              <w:top w:val="nil"/>
              <w:left w:val="single" w:sz="16" w:space="0" w:color="000000"/>
              <w:bottom w:val="nil"/>
              <w:right w:val="nil"/>
            </w:tcBorders>
            <w:shd w:val="clear" w:color="auto" w:fill="FFFFFF"/>
          </w:tcPr>
          <w:p w:rsidR="00EE6741" w:rsidRPr="00EE6741" w:rsidRDefault="00EE6741" w:rsidP="00EE6741">
            <w:pPr>
              <w:autoSpaceDE w:val="0"/>
              <w:autoSpaceDN w:val="0"/>
              <w:adjustRightInd w:val="0"/>
              <w:rPr>
                <w:color w:val="000000"/>
                <w:sz w:val="22"/>
                <w:szCs w:val="22"/>
              </w:rPr>
            </w:pPr>
          </w:p>
        </w:tc>
        <w:tc>
          <w:tcPr>
            <w:tcW w:w="2531" w:type="dxa"/>
            <w:tcBorders>
              <w:top w:val="nil"/>
              <w:left w:val="nil"/>
              <w:bottom w:val="nil"/>
              <w:right w:val="single" w:sz="16" w:space="0" w:color="000000"/>
            </w:tcBorders>
            <w:shd w:val="clear" w:color="auto" w:fill="FFFFFF"/>
          </w:tcPr>
          <w:p w:rsidR="00EE6741" w:rsidRPr="00EE6741" w:rsidRDefault="00EE6741" w:rsidP="00EE6741">
            <w:pPr>
              <w:autoSpaceDE w:val="0"/>
              <w:autoSpaceDN w:val="0"/>
              <w:adjustRightInd w:val="0"/>
              <w:ind w:left="60" w:right="60"/>
              <w:rPr>
                <w:color w:val="000000"/>
                <w:sz w:val="22"/>
                <w:szCs w:val="22"/>
              </w:rPr>
            </w:pPr>
            <w:r w:rsidRPr="00EE6741">
              <w:rPr>
                <w:color w:val="000000"/>
                <w:sz w:val="22"/>
                <w:szCs w:val="22"/>
              </w:rPr>
              <w:t>Negative</w:t>
            </w:r>
          </w:p>
        </w:tc>
        <w:tc>
          <w:tcPr>
            <w:tcW w:w="2693" w:type="dxa"/>
            <w:tcBorders>
              <w:top w:val="nil"/>
              <w:left w:val="single" w:sz="16" w:space="0" w:color="000000"/>
              <w:bottom w:val="nil"/>
              <w:right w:val="single" w:sz="16" w:space="0" w:color="000000"/>
            </w:tcBorders>
            <w:shd w:val="clear" w:color="auto" w:fill="FFFFFF"/>
            <w:vAlign w:val="center"/>
          </w:tcPr>
          <w:p w:rsidR="00EE6741" w:rsidRPr="00EE6741" w:rsidRDefault="00EE6741" w:rsidP="00EE6741">
            <w:pPr>
              <w:autoSpaceDE w:val="0"/>
              <w:autoSpaceDN w:val="0"/>
              <w:adjustRightInd w:val="0"/>
              <w:ind w:left="60" w:right="60"/>
              <w:jc w:val="right"/>
              <w:rPr>
                <w:color w:val="000000"/>
                <w:sz w:val="22"/>
                <w:szCs w:val="22"/>
              </w:rPr>
            </w:pPr>
            <w:r w:rsidRPr="00EE6741">
              <w:rPr>
                <w:color w:val="000000"/>
                <w:sz w:val="22"/>
                <w:szCs w:val="22"/>
              </w:rPr>
              <w:t>-.069</w:t>
            </w:r>
          </w:p>
        </w:tc>
      </w:tr>
      <w:tr w:rsidR="00EE6741" w:rsidRPr="00EE6741" w:rsidTr="00EE6741">
        <w:trPr>
          <w:cantSplit/>
        </w:trPr>
        <w:tc>
          <w:tcPr>
            <w:tcW w:w="3119" w:type="dxa"/>
            <w:gridSpan w:val="2"/>
            <w:tcBorders>
              <w:top w:val="nil"/>
              <w:left w:val="single" w:sz="16" w:space="0" w:color="000000"/>
              <w:bottom w:val="nil"/>
              <w:right w:val="nil"/>
            </w:tcBorders>
            <w:shd w:val="clear" w:color="auto" w:fill="FFFFFF"/>
          </w:tcPr>
          <w:p w:rsidR="00EE6741" w:rsidRPr="00EE6741" w:rsidRDefault="00EE6741" w:rsidP="00EE6741">
            <w:pPr>
              <w:autoSpaceDE w:val="0"/>
              <w:autoSpaceDN w:val="0"/>
              <w:adjustRightInd w:val="0"/>
              <w:ind w:left="60" w:right="60"/>
              <w:rPr>
                <w:color w:val="000000"/>
                <w:sz w:val="22"/>
                <w:szCs w:val="22"/>
              </w:rPr>
            </w:pPr>
            <w:r w:rsidRPr="00EE6741">
              <w:rPr>
                <w:color w:val="000000"/>
                <w:sz w:val="22"/>
                <w:szCs w:val="22"/>
              </w:rPr>
              <w:t>Test Statistic</w:t>
            </w:r>
          </w:p>
        </w:tc>
        <w:tc>
          <w:tcPr>
            <w:tcW w:w="2693" w:type="dxa"/>
            <w:tcBorders>
              <w:top w:val="nil"/>
              <w:left w:val="single" w:sz="16" w:space="0" w:color="000000"/>
              <w:bottom w:val="nil"/>
              <w:right w:val="single" w:sz="16" w:space="0" w:color="000000"/>
            </w:tcBorders>
            <w:shd w:val="clear" w:color="auto" w:fill="FFFFFF"/>
            <w:vAlign w:val="center"/>
          </w:tcPr>
          <w:p w:rsidR="00EE6741" w:rsidRPr="00EE6741" w:rsidRDefault="00EE6741" w:rsidP="00EE6741">
            <w:pPr>
              <w:autoSpaceDE w:val="0"/>
              <w:autoSpaceDN w:val="0"/>
              <w:adjustRightInd w:val="0"/>
              <w:ind w:left="60" w:right="60"/>
              <w:jc w:val="right"/>
              <w:rPr>
                <w:color w:val="000000"/>
                <w:sz w:val="22"/>
                <w:szCs w:val="22"/>
              </w:rPr>
            </w:pPr>
            <w:r w:rsidRPr="00EE6741">
              <w:rPr>
                <w:color w:val="000000"/>
                <w:sz w:val="22"/>
                <w:szCs w:val="22"/>
              </w:rPr>
              <w:t>.110</w:t>
            </w:r>
          </w:p>
        </w:tc>
      </w:tr>
      <w:tr w:rsidR="00EE6741" w:rsidRPr="00EE6741" w:rsidTr="00EE6741">
        <w:trPr>
          <w:cantSplit/>
        </w:trPr>
        <w:tc>
          <w:tcPr>
            <w:tcW w:w="3119" w:type="dxa"/>
            <w:gridSpan w:val="2"/>
            <w:tcBorders>
              <w:top w:val="nil"/>
              <w:left w:val="single" w:sz="16" w:space="0" w:color="000000"/>
              <w:bottom w:val="single" w:sz="16" w:space="0" w:color="000000"/>
              <w:right w:val="nil"/>
            </w:tcBorders>
            <w:shd w:val="clear" w:color="auto" w:fill="FFFFFF"/>
          </w:tcPr>
          <w:p w:rsidR="00EE6741" w:rsidRPr="00EE6741" w:rsidRDefault="00EE6741" w:rsidP="00EE6741">
            <w:pPr>
              <w:autoSpaceDE w:val="0"/>
              <w:autoSpaceDN w:val="0"/>
              <w:adjustRightInd w:val="0"/>
              <w:ind w:left="60" w:right="60"/>
              <w:rPr>
                <w:color w:val="000000"/>
                <w:sz w:val="22"/>
                <w:szCs w:val="22"/>
              </w:rPr>
            </w:pPr>
            <w:proofErr w:type="spellStart"/>
            <w:r w:rsidRPr="00EE6741">
              <w:rPr>
                <w:color w:val="000000"/>
                <w:sz w:val="22"/>
                <w:szCs w:val="22"/>
              </w:rPr>
              <w:t>Asymp</w:t>
            </w:r>
            <w:proofErr w:type="spellEnd"/>
            <w:r w:rsidRPr="00EE6741">
              <w:rPr>
                <w:color w:val="000000"/>
                <w:sz w:val="22"/>
                <w:szCs w:val="22"/>
              </w:rPr>
              <w:t>. Sig. (2-tailed)</w:t>
            </w:r>
          </w:p>
        </w:tc>
        <w:tc>
          <w:tcPr>
            <w:tcW w:w="2693" w:type="dxa"/>
            <w:tcBorders>
              <w:top w:val="nil"/>
              <w:left w:val="single" w:sz="16" w:space="0" w:color="000000"/>
              <w:bottom w:val="single" w:sz="16" w:space="0" w:color="000000"/>
              <w:right w:val="single" w:sz="16" w:space="0" w:color="000000"/>
            </w:tcBorders>
            <w:shd w:val="clear" w:color="auto" w:fill="FFFFFF"/>
            <w:vAlign w:val="center"/>
          </w:tcPr>
          <w:p w:rsidR="00EE6741" w:rsidRPr="00EE6741" w:rsidRDefault="00EE6741" w:rsidP="00EE6741">
            <w:pPr>
              <w:autoSpaceDE w:val="0"/>
              <w:autoSpaceDN w:val="0"/>
              <w:adjustRightInd w:val="0"/>
              <w:ind w:left="60" w:right="60"/>
              <w:jc w:val="right"/>
              <w:rPr>
                <w:color w:val="000000"/>
                <w:sz w:val="22"/>
                <w:szCs w:val="22"/>
              </w:rPr>
            </w:pPr>
            <w:r w:rsidRPr="00EE6741">
              <w:rPr>
                <w:color w:val="000000"/>
                <w:sz w:val="22"/>
                <w:szCs w:val="22"/>
              </w:rPr>
              <w:t>.</w:t>
            </w:r>
            <w:r w:rsidRPr="00EE6741">
              <w:rPr>
                <w:color w:val="000000"/>
                <w:sz w:val="22"/>
                <w:szCs w:val="22"/>
                <w:lang w:val="id-ID"/>
              </w:rPr>
              <w:t>1</w:t>
            </w:r>
            <w:r w:rsidRPr="00EE6741">
              <w:rPr>
                <w:color w:val="000000"/>
                <w:sz w:val="22"/>
                <w:szCs w:val="22"/>
              </w:rPr>
              <w:t>55</w:t>
            </w:r>
            <w:r w:rsidRPr="00EE6741">
              <w:rPr>
                <w:color w:val="000000"/>
                <w:sz w:val="22"/>
                <w:szCs w:val="22"/>
                <w:vertAlign w:val="superscript"/>
              </w:rPr>
              <w:t>c</w:t>
            </w:r>
          </w:p>
        </w:tc>
      </w:tr>
      <w:tr w:rsidR="00EE6741" w:rsidRPr="00EE6741" w:rsidTr="00EE6741">
        <w:trPr>
          <w:cantSplit/>
        </w:trPr>
        <w:tc>
          <w:tcPr>
            <w:tcW w:w="5812" w:type="dxa"/>
            <w:gridSpan w:val="3"/>
            <w:tcBorders>
              <w:top w:val="nil"/>
              <w:left w:val="nil"/>
              <w:bottom w:val="nil"/>
              <w:right w:val="nil"/>
            </w:tcBorders>
            <w:shd w:val="clear" w:color="auto" w:fill="FFFFFF"/>
          </w:tcPr>
          <w:p w:rsidR="00EE6741" w:rsidRPr="00EE6741" w:rsidRDefault="00EE6741" w:rsidP="00EE6741">
            <w:pPr>
              <w:autoSpaceDE w:val="0"/>
              <w:autoSpaceDN w:val="0"/>
              <w:adjustRightInd w:val="0"/>
              <w:ind w:left="60" w:right="60"/>
              <w:rPr>
                <w:color w:val="000000"/>
                <w:sz w:val="22"/>
                <w:szCs w:val="22"/>
              </w:rPr>
            </w:pPr>
            <w:r w:rsidRPr="00EE6741">
              <w:rPr>
                <w:color w:val="000000"/>
                <w:sz w:val="22"/>
                <w:szCs w:val="22"/>
              </w:rPr>
              <w:t>a. Test distribution is Normal.</w:t>
            </w:r>
          </w:p>
        </w:tc>
      </w:tr>
      <w:tr w:rsidR="00EE6741" w:rsidRPr="00EE6741" w:rsidTr="00EE6741">
        <w:trPr>
          <w:cantSplit/>
        </w:trPr>
        <w:tc>
          <w:tcPr>
            <w:tcW w:w="5812" w:type="dxa"/>
            <w:gridSpan w:val="3"/>
            <w:tcBorders>
              <w:top w:val="nil"/>
              <w:left w:val="nil"/>
              <w:bottom w:val="nil"/>
              <w:right w:val="nil"/>
            </w:tcBorders>
            <w:shd w:val="clear" w:color="auto" w:fill="FFFFFF"/>
          </w:tcPr>
          <w:p w:rsidR="00EE6741" w:rsidRPr="00EE6741" w:rsidRDefault="00EE6741" w:rsidP="00EE6741">
            <w:pPr>
              <w:autoSpaceDE w:val="0"/>
              <w:autoSpaceDN w:val="0"/>
              <w:adjustRightInd w:val="0"/>
              <w:ind w:left="60" w:right="60"/>
              <w:rPr>
                <w:color w:val="000000"/>
                <w:sz w:val="22"/>
                <w:szCs w:val="22"/>
              </w:rPr>
            </w:pPr>
            <w:r w:rsidRPr="00EE6741">
              <w:rPr>
                <w:color w:val="000000"/>
                <w:sz w:val="22"/>
                <w:szCs w:val="22"/>
              </w:rPr>
              <w:t>b. Calculated from data.</w:t>
            </w:r>
          </w:p>
        </w:tc>
      </w:tr>
      <w:tr w:rsidR="00EE6741" w:rsidRPr="00EE6741" w:rsidTr="00EE6741">
        <w:trPr>
          <w:cantSplit/>
        </w:trPr>
        <w:tc>
          <w:tcPr>
            <w:tcW w:w="5812" w:type="dxa"/>
            <w:gridSpan w:val="3"/>
            <w:tcBorders>
              <w:top w:val="nil"/>
              <w:left w:val="nil"/>
              <w:bottom w:val="nil"/>
              <w:right w:val="nil"/>
            </w:tcBorders>
            <w:shd w:val="clear" w:color="auto" w:fill="FFFFFF"/>
          </w:tcPr>
          <w:p w:rsidR="00EE6741" w:rsidRPr="00EE6741" w:rsidRDefault="00EE6741" w:rsidP="00EE6741">
            <w:pPr>
              <w:autoSpaceDE w:val="0"/>
              <w:autoSpaceDN w:val="0"/>
              <w:adjustRightInd w:val="0"/>
              <w:ind w:left="60" w:right="60"/>
              <w:rPr>
                <w:color w:val="000000"/>
                <w:sz w:val="22"/>
                <w:szCs w:val="22"/>
              </w:rPr>
            </w:pPr>
            <w:proofErr w:type="gramStart"/>
            <w:r w:rsidRPr="00EE6741">
              <w:rPr>
                <w:color w:val="000000"/>
                <w:sz w:val="22"/>
                <w:szCs w:val="22"/>
              </w:rPr>
              <w:t>c</w:t>
            </w:r>
            <w:proofErr w:type="gramEnd"/>
            <w:r w:rsidRPr="00EE6741">
              <w:rPr>
                <w:color w:val="000000"/>
                <w:sz w:val="22"/>
                <w:szCs w:val="22"/>
              </w:rPr>
              <w:t xml:space="preserve">. </w:t>
            </w:r>
            <w:proofErr w:type="spellStart"/>
            <w:r w:rsidRPr="00EE6741">
              <w:rPr>
                <w:color w:val="000000"/>
                <w:sz w:val="22"/>
                <w:szCs w:val="22"/>
              </w:rPr>
              <w:t>Lilliefors</w:t>
            </w:r>
            <w:proofErr w:type="spellEnd"/>
            <w:r w:rsidRPr="00EE6741">
              <w:rPr>
                <w:color w:val="000000"/>
                <w:sz w:val="22"/>
                <w:szCs w:val="22"/>
              </w:rPr>
              <w:t xml:space="preserve"> Significance Correction.</w:t>
            </w:r>
          </w:p>
        </w:tc>
      </w:tr>
    </w:tbl>
    <w:p w:rsidR="00EE6741" w:rsidRPr="00EE6741" w:rsidRDefault="00EE6741" w:rsidP="00EE6741">
      <w:pPr>
        <w:autoSpaceDE w:val="0"/>
        <w:autoSpaceDN w:val="0"/>
        <w:adjustRightInd w:val="0"/>
        <w:jc w:val="both"/>
        <w:rPr>
          <w:i/>
          <w:sz w:val="22"/>
          <w:szCs w:val="22"/>
          <w:lang w:val="id-ID"/>
        </w:rPr>
      </w:pPr>
      <w:r w:rsidRPr="00EE6741">
        <w:rPr>
          <w:i/>
          <w:sz w:val="22"/>
          <w:szCs w:val="22"/>
          <w:lang w:val="id-ID"/>
        </w:rPr>
        <w:tab/>
      </w:r>
      <w:r w:rsidRPr="00EE6741">
        <w:rPr>
          <w:i/>
          <w:sz w:val="22"/>
          <w:szCs w:val="22"/>
          <w:lang w:val="id-ID"/>
        </w:rPr>
        <w:tab/>
      </w:r>
    </w:p>
    <w:p w:rsidR="00EE6741" w:rsidRPr="00EE6741" w:rsidRDefault="00EE6741" w:rsidP="00A52909">
      <w:pPr>
        <w:spacing w:after="200"/>
        <w:jc w:val="both"/>
        <w:rPr>
          <w:lang w:val="id-ID"/>
        </w:rPr>
      </w:pPr>
      <w:r w:rsidRPr="00EE6741">
        <w:rPr>
          <w:lang w:val="id-ID"/>
        </w:rPr>
        <w:t xml:space="preserve">Berdasarkan hasil uji normalitas </w:t>
      </w:r>
      <w:r w:rsidRPr="00EE6741">
        <w:rPr>
          <w:i/>
          <w:lang w:val="id-ID"/>
        </w:rPr>
        <w:t>Kolmogorov-Smirnov</w:t>
      </w:r>
      <w:r w:rsidRPr="00EE6741">
        <w:rPr>
          <w:lang w:val="id-ID"/>
        </w:rPr>
        <w:t xml:space="preserve">, maka dapat dilihat bahwa nilai </w:t>
      </w:r>
      <w:r w:rsidRPr="00EE6741">
        <w:rPr>
          <w:i/>
          <w:lang w:val="id-ID"/>
        </w:rPr>
        <w:t>Asymp.Sig</w:t>
      </w:r>
      <w:r w:rsidRPr="00EE6741">
        <w:rPr>
          <w:lang w:val="id-ID"/>
        </w:rPr>
        <w:t xml:space="preserve"> (2-tailed) memiliki nilai sebesar 0,155 yang berarti lebih besar dari nilai signifikansi 0,05. Sehingga dapat disimpulkan bahwa data residul memiliki distribusi normal.</w:t>
      </w:r>
    </w:p>
    <w:p w:rsidR="00543F78" w:rsidRPr="00F83814" w:rsidRDefault="00543F78">
      <w:pPr>
        <w:spacing w:before="13" w:line="240" w:lineRule="exact"/>
        <w:rPr>
          <w:sz w:val="24"/>
          <w:szCs w:val="24"/>
          <w:lang w:val="id-ID"/>
        </w:rPr>
      </w:pPr>
    </w:p>
    <w:p w:rsidR="00543F78" w:rsidRDefault="0051175B" w:rsidP="00A52909">
      <w:pPr>
        <w:rPr>
          <w:b/>
          <w:sz w:val="22"/>
          <w:szCs w:val="22"/>
          <w:lang w:val="id-ID"/>
        </w:rPr>
      </w:pPr>
      <w:proofErr w:type="spellStart"/>
      <w:r>
        <w:rPr>
          <w:b/>
          <w:spacing w:val="-1"/>
          <w:sz w:val="22"/>
          <w:szCs w:val="22"/>
        </w:rPr>
        <w:lastRenderedPageBreak/>
        <w:t>U</w:t>
      </w:r>
      <w:r>
        <w:rPr>
          <w:b/>
          <w:spacing w:val="1"/>
          <w:sz w:val="22"/>
          <w:szCs w:val="22"/>
        </w:rPr>
        <w:t>j</w:t>
      </w:r>
      <w:r>
        <w:rPr>
          <w:b/>
          <w:sz w:val="22"/>
          <w:szCs w:val="22"/>
        </w:rPr>
        <w:t>i</w:t>
      </w:r>
      <w:proofErr w:type="spellEnd"/>
      <w:r>
        <w:rPr>
          <w:b/>
          <w:spacing w:val="1"/>
          <w:sz w:val="22"/>
          <w:szCs w:val="22"/>
        </w:rPr>
        <w:t xml:space="preserve"> </w:t>
      </w:r>
      <w:proofErr w:type="spellStart"/>
      <w:r>
        <w:rPr>
          <w:b/>
          <w:sz w:val="22"/>
          <w:szCs w:val="22"/>
        </w:rPr>
        <w:t>M</w:t>
      </w:r>
      <w:r>
        <w:rPr>
          <w:b/>
          <w:spacing w:val="-2"/>
          <w:sz w:val="22"/>
          <w:szCs w:val="22"/>
        </w:rPr>
        <w:t>u</w:t>
      </w:r>
      <w:r>
        <w:rPr>
          <w:b/>
          <w:spacing w:val="1"/>
          <w:sz w:val="22"/>
          <w:szCs w:val="22"/>
        </w:rPr>
        <w:t>l</w:t>
      </w:r>
      <w:r>
        <w:rPr>
          <w:b/>
          <w:spacing w:val="-2"/>
          <w:sz w:val="22"/>
          <w:szCs w:val="22"/>
        </w:rPr>
        <w:t>t</w:t>
      </w:r>
      <w:r>
        <w:rPr>
          <w:b/>
          <w:spacing w:val="1"/>
          <w:sz w:val="22"/>
          <w:szCs w:val="22"/>
        </w:rPr>
        <w:t>i</w:t>
      </w:r>
      <w:r>
        <w:rPr>
          <w:b/>
          <w:sz w:val="22"/>
          <w:szCs w:val="22"/>
        </w:rPr>
        <w:t>k</w:t>
      </w:r>
      <w:r>
        <w:rPr>
          <w:b/>
          <w:spacing w:val="-3"/>
          <w:sz w:val="22"/>
          <w:szCs w:val="22"/>
        </w:rPr>
        <w:t>o</w:t>
      </w:r>
      <w:r>
        <w:rPr>
          <w:b/>
          <w:spacing w:val="1"/>
          <w:sz w:val="22"/>
          <w:szCs w:val="22"/>
        </w:rPr>
        <w:t>li</w:t>
      </w:r>
      <w:r>
        <w:rPr>
          <w:b/>
          <w:sz w:val="22"/>
          <w:szCs w:val="22"/>
        </w:rPr>
        <w:t>n</w:t>
      </w:r>
      <w:r>
        <w:rPr>
          <w:b/>
          <w:spacing w:val="-2"/>
          <w:sz w:val="22"/>
          <w:szCs w:val="22"/>
        </w:rPr>
        <w:t>e</w:t>
      </w:r>
      <w:r>
        <w:rPr>
          <w:b/>
          <w:sz w:val="22"/>
          <w:szCs w:val="22"/>
        </w:rPr>
        <w:t>ar</w:t>
      </w:r>
      <w:r>
        <w:rPr>
          <w:b/>
          <w:spacing w:val="-1"/>
          <w:sz w:val="22"/>
          <w:szCs w:val="22"/>
        </w:rPr>
        <w:t>i</w:t>
      </w:r>
      <w:r>
        <w:rPr>
          <w:b/>
          <w:spacing w:val="1"/>
          <w:sz w:val="22"/>
          <w:szCs w:val="22"/>
        </w:rPr>
        <w:t>t</w:t>
      </w:r>
      <w:r>
        <w:rPr>
          <w:b/>
          <w:sz w:val="22"/>
          <w:szCs w:val="22"/>
        </w:rPr>
        <w:t>as</w:t>
      </w:r>
      <w:proofErr w:type="spellEnd"/>
    </w:p>
    <w:p w:rsidR="00EE6741" w:rsidRDefault="00EE6741" w:rsidP="00A52909">
      <w:pPr>
        <w:autoSpaceDE w:val="0"/>
        <w:autoSpaceDN w:val="0"/>
        <w:adjustRightInd w:val="0"/>
        <w:jc w:val="both"/>
        <w:rPr>
          <w:lang w:val="id-ID"/>
        </w:rPr>
      </w:pPr>
      <w:r w:rsidRPr="00EE6741">
        <w:rPr>
          <w:lang w:val="id-ID"/>
        </w:rPr>
        <w:t>Uji multikolonearitas berguna untuk mengetahui apakah model regresi ditemukan adanya korelasi antar variabel bebas (</w:t>
      </w:r>
      <w:r w:rsidRPr="00EE6741">
        <w:rPr>
          <w:i/>
          <w:lang w:val="id-ID"/>
        </w:rPr>
        <w:t>independen</w:t>
      </w:r>
      <w:r w:rsidRPr="00EE6741">
        <w:rPr>
          <w:lang w:val="id-ID"/>
        </w:rPr>
        <w:t xml:space="preserve">). Untuk mengetahui adanya multikolonearitas dapat dilihat dari nilai </w:t>
      </w:r>
      <w:r w:rsidRPr="00EE6741">
        <w:rPr>
          <w:i/>
          <w:lang w:val="id-ID"/>
        </w:rPr>
        <w:t xml:space="preserve">Tolerance </w:t>
      </w:r>
      <w:r w:rsidRPr="00EE6741">
        <w:rPr>
          <w:lang w:val="id-ID"/>
        </w:rPr>
        <w:t xml:space="preserve">dan </w:t>
      </w:r>
      <w:r w:rsidRPr="00EE6741">
        <w:rPr>
          <w:i/>
          <w:lang w:val="id-ID"/>
        </w:rPr>
        <w:t xml:space="preserve">Variance Inflation Factor (VIF). </w:t>
      </w:r>
      <w:r w:rsidRPr="00EE6741">
        <w:rPr>
          <w:lang w:val="id-ID"/>
        </w:rPr>
        <w:t xml:space="preserve">Nilai </w:t>
      </w:r>
      <w:r w:rsidRPr="00EE6741">
        <w:rPr>
          <w:i/>
          <w:lang w:val="id-ID"/>
        </w:rPr>
        <w:t>cut off</w:t>
      </w:r>
      <w:r w:rsidRPr="00EE6741">
        <w:rPr>
          <w:lang w:val="id-ID"/>
        </w:rPr>
        <w:t xml:space="preserve"> sebesar </w:t>
      </w:r>
      <w:r w:rsidRPr="00EE6741">
        <w:rPr>
          <w:i/>
          <w:lang w:val="id-ID"/>
        </w:rPr>
        <w:t>tolerance</w:t>
      </w:r>
      <w:r w:rsidRPr="00EE6741">
        <w:rPr>
          <w:i/>
        </w:rPr>
        <w:t xml:space="preserve"> </w:t>
      </w:r>
      <w:r w:rsidRPr="00EE6741">
        <w:rPr>
          <w:lang w:val="id-ID"/>
        </w:rPr>
        <w:t xml:space="preserve">&lt; 10 atau sama dengan nilai VIF </w:t>
      </w:r>
      <w:r w:rsidRPr="00EE6741">
        <w:t>&lt;</w:t>
      </w:r>
      <w:r w:rsidRPr="00EE6741">
        <w:rPr>
          <w:lang w:val="id-ID"/>
        </w:rPr>
        <w:t xml:space="preserve"> 10. </w:t>
      </w:r>
    </w:p>
    <w:p w:rsidR="00F83814" w:rsidRDefault="00F83814" w:rsidP="00087C85">
      <w:pPr>
        <w:autoSpaceDE w:val="0"/>
        <w:autoSpaceDN w:val="0"/>
        <w:adjustRightInd w:val="0"/>
        <w:jc w:val="both"/>
        <w:rPr>
          <w:lang w:val="id-ID"/>
        </w:rPr>
      </w:pPr>
    </w:p>
    <w:p w:rsidR="004A0752" w:rsidRDefault="004A0752" w:rsidP="00087C85">
      <w:pPr>
        <w:autoSpaceDE w:val="0"/>
        <w:autoSpaceDN w:val="0"/>
        <w:adjustRightInd w:val="0"/>
        <w:jc w:val="both"/>
        <w:rPr>
          <w:lang w:val="id-ID"/>
        </w:rPr>
      </w:pPr>
      <w:bookmarkStart w:id="0" w:name="_GoBack"/>
      <w:bookmarkEnd w:id="0"/>
    </w:p>
    <w:p w:rsidR="00087C85" w:rsidRDefault="00087C85" w:rsidP="00087C85">
      <w:pPr>
        <w:autoSpaceDE w:val="0"/>
        <w:autoSpaceDN w:val="0"/>
        <w:adjustRightInd w:val="0"/>
        <w:spacing w:line="400" w:lineRule="atLeast"/>
        <w:rPr>
          <w:sz w:val="24"/>
          <w:szCs w:val="24"/>
        </w:rPr>
      </w:pPr>
    </w:p>
    <w:p w:rsidR="00F83814" w:rsidRDefault="00F83814" w:rsidP="00EE6741">
      <w:pPr>
        <w:autoSpaceDE w:val="0"/>
        <w:autoSpaceDN w:val="0"/>
        <w:adjustRightInd w:val="0"/>
        <w:ind w:left="240"/>
        <w:jc w:val="both"/>
        <w:rPr>
          <w:lang w:val="id-ID"/>
        </w:rPr>
      </w:pPr>
    </w:p>
    <w:p w:rsidR="00F83814" w:rsidRDefault="00F83814" w:rsidP="00EE6741">
      <w:pPr>
        <w:autoSpaceDE w:val="0"/>
        <w:autoSpaceDN w:val="0"/>
        <w:adjustRightInd w:val="0"/>
        <w:ind w:left="240"/>
        <w:jc w:val="both"/>
        <w:rPr>
          <w:lang w:val="id-ID"/>
        </w:rPr>
      </w:pPr>
    </w:p>
    <w:p w:rsidR="00F83814" w:rsidRDefault="00F83814" w:rsidP="00EE6741">
      <w:pPr>
        <w:autoSpaceDE w:val="0"/>
        <w:autoSpaceDN w:val="0"/>
        <w:adjustRightInd w:val="0"/>
        <w:ind w:left="240"/>
        <w:jc w:val="both"/>
        <w:rPr>
          <w:lang w:val="id-ID"/>
        </w:rPr>
      </w:pPr>
    </w:p>
    <w:p w:rsidR="00F83814" w:rsidRPr="00EE6741" w:rsidRDefault="00F83814" w:rsidP="00EE6741">
      <w:pPr>
        <w:autoSpaceDE w:val="0"/>
        <w:autoSpaceDN w:val="0"/>
        <w:adjustRightInd w:val="0"/>
        <w:ind w:left="240"/>
        <w:jc w:val="both"/>
        <w:rPr>
          <w:lang w:val="id-ID"/>
        </w:rPr>
      </w:pPr>
    </w:p>
    <w:p w:rsidR="00397718" w:rsidRDefault="00397718">
      <w:pPr>
        <w:spacing w:before="11" w:line="240" w:lineRule="exact"/>
        <w:rPr>
          <w:sz w:val="24"/>
          <w:szCs w:val="24"/>
          <w:lang w:val="id-ID"/>
        </w:rPr>
      </w:pPr>
    </w:p>
    <w:p w:rsidR="00397718" w:rsidRDefault="00397718">
      <w:pPr>
        <w:spacing w:before="11" w:line="240" w:lineRule="exact"/>
        <w:rPr>
          <w:sz w:val="24"/>
          <w:szCs w:val="24"/>
          <w:lang w:val="id-ID"/>
        </w:rPr>
      </w:pPr>
    </w:p>
    <w:p w:rsidR="00397718" w:rsidRDefault="00F83814" w:rsidP="00A52909">
      <w:pPr>
        <w:autoSpaceDE w:val="0"/>
        <w:autoSpaceDN w:val="0"/>
        <w:adjustRightInd w:val="0"/>
        <w:jc w:val="both"/>
        <w:rPr>
          <w:lang w:val="id-ID"/>
        </w:rPr>
      </w:pPr>
      <w:r>
        <w:rPr>
          <w:lang w:val="id-ID"/>
        </w:rPr>
        <w:t xml:space="preserve">Berdasarkan </w:t>
      </w:r>
      <w:r w:rsidR="00397718" w:rsidRPr="00397718">
        <w:rPr>
          <w:lang w:val="id-ID"/>
        </w:rPr>
        <w:t xml:space="preserve">tabel 3 uji multikolonearitas dapat dilihat bahwa nilai </w:t>
      </w:r>
      <w:r w:rsidR="00397718" w:rsidRPr="00397718">
        <w:rPr>
          <w:i/>
          <w:lang w:val="id-ID"/>
        </w:rPr>
        <w:t>tolerance</w:t>
      </w:r>
      <w:r w:rsidR="00397718" w:rsidRPr="00397718">
        <w:rPr>
          <w:lang w:val="id-ID"/>
        </w:rPr>
        <w:t xml:space="preserve"> untuk variabel konservatisme akuntansi sebesar 0,9</w:t>
      </w:r>
      <w:r w:rsidR="00397718" w:rsidRPr="00397718">
        <w:t>99</w:t>
      </w:r>
      <w:r w:rsidR="00397718" w:rsidRPr="00397718">
        <w:rPr>
          <w:lang w:val="id-ID"/>
        </w:rPr>
        <w:t xml:space="preserve"> atau &lt; 10 dan penghindaran pajak sebesar 0,</w:t>
      </w:r>
      <w:r w:rsidR="00397718" w:rsidRPr="00397718">
        <w:t>999</w:t>
      </w:r>
      <w:r w:rsidR="00397718" w:rsidRPr="00397718">
        <w:rPr>
          <w:lang w:val="id-ID"/>
        </w:rPr>
        <w:t xml:space="preserve"> atau &lt; 10. Hal ini menandakan bahwa variabel konservatisme akuntansi dan penghindaran pajak tidak terjadi multikolonearitas. Hal yang sama dilihat dari nilai VIF untuk variabel konservatisme akuntansi sebesar </w:t>
      </w:r>
      <w:r w:rsidR="00397718" w:rsidRPr="00397718">
        <w:t>1</w:t>
      </w:r>
      <w:r w:rsidR="00397718" w:rsidRPr="00397718">
        <w:rPr>
          <w:lang w:val="id-ID"/>
        </w:rPr>
        <w:t>,</w:t>
      </w:r>
      <w:r w:rsidR="00397718" w:rsidRPr="00397718">
        <w:t>001</w:t>
      </w:r>
      <w:r w:rsidR="00397718" w:rsidRPr="00397718">
        <w:rPr>
          <w:lang w:val="id-ID"/>
        </w:rPr>
        <w:t xml:space="preserve"> atau </w:t>
      </w:r>
      <w:r w:rsidR="00397718" w:rsidRPr="00397718">
        <w:t>&lt;</w:t>
      </w:r>
      <w:r w:rsidR="00397718" w:rsidRPr="00397718">
        <w:rPr>
          <w:lang w:val="id-ID"/>
        </w:rPr>
        <w:t xml:space="preserve"> 10 dan penghindaran pajak sebesar </w:t>
      </w:r>
      <w:r w:rsidR="00397718" w:rsidRPr="00397718">
        <w:t>1,001</w:t>
      </w:r>
      <w:r w:rsidR="00397718" w:rsidRPr="00397718">
        <w:rPr>
          <w:lang w:val="id-ID"/>
        </w:rPr>
        <w:t xml:space="preserve"> atau </w:t>
      </w:r>
      <w:r w:rsidR="00397718" w:rsidRPr="00397718">
        <w:t>&lt;</w:t>
      </w:r>
      <w:r w:rsidR="00397718" w:rsidRPr="00397718">
        <w:rPr>
          <w:lang w:val="id-ID"/>
        </w:rPr>
        <w:t xml:space="preserve"> 10. Sehingga dapat disimpulkan bahwa tidak terjadi multi</w:t>
      </w:r>
      <w:r w:rsidR="00397718">
        <w:rPr>
          <w:lang w:val="id-ID"/>
        </w:rPr>
        <w:t>kolonearitas.</w:t>
      </w:r>
    </w:p>
    <w:p w:rsidR="00935622" w:rsidRDefault="00935622" w:rsidP="00397718">
      <w:pPr>
        <w:autoSpaceDE w:val="0"/>
        <w:autoSpaceDN w:val="0"/>
        <w:adjustRightInd w:val="0"/>
        <w:ind w:left="240"/>
        <w:jc w:val="both"/>
        <w:rPr>
          <w:lang w:val="id-ID"/>
        </w:rPr>
      </w:pPr>
    </w:p>
    <w:p w:rsidR="00935622" w:rsidRPr="00935622" w:rsidRDefault="00935622" w:rsidP="00A52909">
      <w:pPr>
        <w:autoSpaceDE w:val="0"/>
        <w:autoSpaceDN w:val="0"/>
        <w:adjustRightInd w:val="0"/>
        <w:jc w:val="both"/>
        <w:rPr>
          <w:b/>
          <w:lang w:val="id-ID"/>
        </w:rPr>
      </w:pPr>
      <w:r w:rsidRPr="00935622">
        <w:rPr>
          <w:b/>
          <w:lang w:val="id-ID"/>
        </w:rPr>
        <w:t>Uji Heteroskedastisas</w:t>
      </w:r>
    </w:p>
    <w:p w:rsidR="00397718" w:rsidRPr="00397718" w:rsidRDefault="00397718" w:rsidP="00A52909">
      <w:pPr>
        <w:autoSpaceDE w:val="0"/>
        <w:autoSpaceDN w:val="0"/>
        <w:adjustRightInd w:val="0"/>
        <w:jc w:val="both"/>
        <w:rPr>
          <w:lang w:val="id-ID"/>
        </w:rPr>
      </w:pPr>
      <w:r w:rsidRPr="00397718">
        <w:rPr>
          <w:lang w:val="id-ID"/>
        </w:rPr>
        <w:t xml:space="preserve">Uji heteroskedastisitas menggunakan uji </w:t>
      </w:r>
      <w:r w:rsidRPr="00397718">
        <w:rPr>
          <w:i/>
          <w:lang w:val="id-ID"/>
        </w:rPr>
        <w:t>glejser</w:t>
      </w:r>
      <w:r w:rsidRPr="00397718">
        <w:rPr>
          <w:lang w:val="id-ID"/>
        </w:rPr>
        <w:t>.</w:t>
      </w:r>
      <w:r w:rsidRPr="00397718">
        <w:t xml:space="preserve"> </w:t>
      </w:r>
      <w:r w:rsidRPr="00397718">
        <w:rPr>
          <w:lang w:val="id-ID"/>
        </w:rPr>
        <w:t>Uji tersebut digunakan dengan cara meregresikan variabel independen dengan nilai absolut residul, dimana apabila nilai signifikansi (sig) &gt; 0,05 maka tidak terjadi heteroskedastisitas.</w:t>
      </w:r>
    </w:p>
    <w:p w:rsidR="00397718" w:rsidRPr="00397718" w:rsidRDefault="00397718" w:rsidP="00397718">
      <w:pPr>
        <w:pStyle w:val="ListParagraph"/>
        <w:autoSpaceDE w:val="0"/>
        <w:autoSpaceDN w:val="0"/>
        <w:adjustRightInd w:val="0"/>
        <w:spacing w:after="0" w:line="240" w:lineRule="auto"/>
        <w:ind w:left="1146"/>
        <w:jc w:val="center"/>
        <w:rPr>
          <w:rFonts w:ascii="Times New Roman" w:hAnsi="Times New Roman" w:cs="Times New Roman"/>
          <w:b/>
          <w:lang w:val="id-ID"/>
        </w:rPr>
      </w:pPr>
      <w:r w:rsidRPr="00397718">
        <w:rPr>
          <w:rFonts w:ascii="Times New Roman" w:hAnsi="Times New Roman" w:cs="Times New Roman"/>
          <w:b/>
          <w:lang w:val="id-ID"/>
        </w:rPr>
        <w:t>Tabe</w:t>
      </w:r>
      <w:r>
        <w:rPr>
          <w:rFonts w:ascii="Times New Roman" w:hAnsi="Times New Roman" w:cs="Times New Roman"/>
          <w:b/>
          <w:lang w:val="id-ID"/>
        </w:rPr>
        <w:t>l 4</w:t>
      </w:r>
    </w:p>
    <w:p w:rsidR="00397718" w:rsidRPr="00397718" w:rsidRDefault="00397718" w:rsidP="00397718">
      <w:pPr>
        <w:pStyle w:val="ListParagraph"/>
        <w:autoSpaceDE w:val="0"/>
        <w:autoSpaceDN w:val="0"/>
        <w:adjustRightInd w:val="0"/>
        <w:spacing w:after="0" w:line="240" w:lineRule="auto"/>
        <w:ind w:left="1146"/>
        <w:jc w:val="center"/>
        <w:rPr>
          <w:rFonts w:ascii="Times New Roman" w:hAnsi="Times New Roman" w:cs="Times New Roman"/>
          <w:b/>
          <w:lang w:val="id-ID"/>
        </w:rPr>
      </w:pPr>
      <w:r w:rsidRPr="00397718">
        <w:rPr>
          <w:rFonts w:ascii="Times New Roman" w:hAnsi="Times New Roman" w:cs="Times New Roman"/>
          <w:b/>
          <w:lang w:val="id-ID"/>
        </w:rPr>
        <w:t>Uji Heteroskedastisitas</w:t>
      </w:r>
    </w:p>
    <w:tbl>
      <w:tblPr>
        <w:tblW w:w="6804" w:type="dxa"/>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7"/>
        <w:gridCol w:w="1393"/>
        <w:gridCol w:w="850"/>
        <w:gridCol w:w="1134"/>
        <w:gridCol w:w="1418"/>
        <w:gridCol w:w="708"/>
        <w:gridCol w:w="1134"/>
      </w:tblGrid>
      <w:tr w:rsidR="00397718" w:rsidRPr="00397718" w:rsidTr="0090282E">
        <w:trPr>
          <w:cantSplit/>
        </w:trPr>
        <w:tc>
          <w:tcPr>
            <w:tcW w:w="1560" w:type="dxa"/>
            <w:gridSpan w:val="2"/>
            <w:vMerge w:val="restart"/>
            <w:tcBorders>
              <w:top w:val="single" w:sz="16" w:space="0" w:color="000000"/>
              <w:left w:val="single" w:sz="16" w:space="0" w:color="000000"/>
              <w:bottom w:val="nil"/>
              <w:right w:val="nil"/>
            </w:tcBorders>
            <w:shd w:val="clear" w:color="auto" w:fill="FFFFFF"/>
            <w:vAlign w:val="bottom"/>
          </w:tcPr>
          <w:p w:rsidR="00397718" w:rsidRPr="00397718" w:rsidRDefault="00397718" w:rsidP="00397718">
            <w:pPr>
              <w:autoSpaceDE w:val="0"/>
              <w:autoSpaceDN w:val="0"/>
              <w:adjustRightInd w:val="0"/>
              <w:ind w:left="60" w:right="60"/>
              <w:rPr>
                <w:color w:val="000000"/>
                <w:sz w:val="22"/>
                <w:szCs w:val="22"/>
              </w:rPr>
            </w:pPr>
            <w:r w:rsidRPr="00397718">
              <w:rPr>
                <w:color w:val="000000"/>
                <w:sz w:val="22"/>
                <w:szCs w:val="22"/>
              </w:rPr>
              <w:t>Model</w:t>
            </w:r>
          </w:p>
        </w:tc>
        <w:tc>
          <w:tcPr>
            <w:tcW w:w="1984" w:type="dxa"/>
            <w:gridSpan w:val="2"/>
            <w:tcBorders>
              <w:top w:val="single" w:sz="16" w:space="0" w:color="000000"/>
              <w:left w:val="single" w:sz="16" w:space="0" w:color="000000"/>
            </w:tcBorders>
            <w:shd w:val="clear" w:color="auto" w:fill="FFFFFF"/>
            <w:vAlign w:val="bottom"/>
          </w:tcPr>
          <w:p w:rsidR="00397718" w:rsidRPr="00397718" w:rsidRDefault="00397718" w:rsidP="00397718">
            <w:pPr>
              <w:autoSpaceDE w:val="0"/>
              <w:autoSpaceDN w:val="0"/>
              <w:adjustRightInd w:val="0"/>
              <w:ind w:left="60" w:right="60"/>
              <w:jc w:val="center"/>
              <w:rPr>
                <w:color w:val="000000"/>
                <w:sz w:val="22"/>
                <w:szCs w:val="22"/>
              </w:rPr>
            </w:pPr>
            <w:r w:rsidRPr="00397718">
              <w:rPr>
                <w:color w:val="000000"/>
                <w:sz w:val="22"/>
                <w:szCs w:val="22"/>
              </w:rPr>
              <w:t>Unstandardized Coefficients</w:t>
            </w:r>
          </w:p>
        </w:tc>
        <w:tc>
          <w:tcPr>
            <w:tcW w:w="1418" w:type="dxa"/>
            <w:tcBorders>
              <w:top w:val="single" w:sz="16" w:space="0" w:color="000000"/>
            </w:tcBorders>
            <w:shd w:val="clear" w:color="auto" w:fill="FFFFFF"/>
            <w:vAlign w:val="bottom"/>
          </w:tcPr>
          <w:p w:rsidR="00397718" w:rsidRPr="00397718" w:rsidRDefault="00397718" w:rsidP="00397718">
            <w:pPr>
              <w:autoSpaceDE w:val="0"/>
              <w:autoSpaceDN w:val="0"/>
              <w:adjustRightInd w:val="0"/>
              <w:ind w:left="60" w:right="60"/>
              <w:jc w:val="center"/>
              <w:rPr>
                <w:color w:val="000000"/>
                <w:sz w:val="22"/>
                <w:szCs w:val="22"/>
              </w:rPr>
            </w:pPr>
            <w:r w:rsidRPr="00397718">
              <w:rPr>
                <w:color w:val="000000"/>
                <w:sz w:val="22"/>
                <w:szCs w:val="22"/>
              </w:rPr>
              <w:t>Standardized Coefficients</w:t>
            </w:r>
          </w:p>
        </w:tc>
        <w:tc>
          <w:tcPr>
            <w:tcW w:w="708" w:type="dxa"/>
            <w:vMerge w:val="restart"/>
            <w:tcBorders>
              <w:top w:val="single" w:sz="16" w:space="0" w:color="000000"/>
            </w:tcBorders>
            <w:shd w:val="clear" w:color="auto" w:fill="FFFFFF"/>
            <w:vAlign w:val="bottom"/>
          </w:tcPr>
          <w:p w:rsidR="00397718" w:rsidRPr="00397718" w:rsidRDefault="00397718" w:rsidP="00397718">
            <w:pPr>
              <w:autoSpaceDE w:val="0"/>
              <w:autoSpaceDN w:val="0"/>
              <w:adjustRightInd w:val="0"/>
              <w:ind w:left="60" w:right="60"/>
              <w:jc w:val="center"/>
              <w:rPr>
                <w:color w:val="000000"/>
                <w:sz w:val="22"/>
                <w:szCs w:val="22"/>
              </w:rPr>
            </w:pPr>
            <w:r w:rsidRPr="00397718">
              <w:rPr>
                <w:color w:val="000000"/>
                <w:sz w:val="22"/>
                <w:szCs w:val="22"/>
              </w:rPr>
              <w:t>T</w:t>
            </w:r>
          </w:p>
        </w:tc>
        <w:tc>
          <w:tcPr>
            <w:tcW w:w="1134" w:type="dxa"/>
            <w:vMerge w:val="restart"/>
            <w:tcBorders>
              <w:top w:val="single" w:sz="16" w:space="0" w:color="000000"/>
              <w:right w:val="single" w:sz="16" w:space="0" w:color="000000"/>
            </w:tcBorders>
            <w:shd w:val="clear" w:color="auto" w:fill="FFFFFF"/>
            <w:vAlign w:val="bottom"/>
          </w:tcPr>
          <w:p w:rsidR="00397718" w:rsidRPr="00397718" w:rsidRDefault="00397718" w:rsidP="00397718">
            <w:pPr>
              <w:autoSpaceDE w:val="0"/>
              <w:autoSpaceDN w:val="0"/>
              <w:adjustRightInd w:val="0"/>
              <w:ind w:left="60" w:right="60"/>
              <w:jc w:val="center"/>
              <w:rPr>
                <w:color w:val="000000"/>
                <w:sz w:val="22"/>
                <w:szCs w:val="22"/>
              </w:rPr>
            </w:pPr>
            <w:r w:rsidRPr="00397718">
              <w:rPr>
                <w:color w:val="000000"/>
                <w:sz w:val="22"/>
                <w:szCs w:val="22"/>
              </w:rPr>
              <w:t>Sig.</w:t>
            </w:r>
          </w:p>
        </w:tc>
      </w:tr>
      <w:tr w:rsidR="00397718" w:rsidRPr="00397718" w:rsidTr="0090282E">
        <w:trPr>
          <w:cantSplit/>
        </w:trPr>
        <w:tc>
          <w:tcPr>
            <w:tcW w:w="1560" w:type="dxa"/>
            <w:gridSpan w:val="2"/>
            <w:vMerge/>
            <w:tcBorders>
              <w:top w:val="single" w:sz="16" w:space="0" w:color="000000"/>
              <w:left w:val="single" w:sz="16" w:space="0" w:color="000000"/>
              <w:bottom w:val="nil"/>
              <w:right w:val="nil"/>
            </w:tcBorders>
            <w:shd w:val="clear" w:color="auto" w:fill="FFFFFF"/>
            <w:vAlign w:val="bottom"/>
          </w:tcPr>
          <w:p w:rsidR="00397718" w:rsidRPr="00397718" w:rsidRDefault="00397718" w:rsidP="00397718">
            <w:pPr>
              <w:autoSpaceDE w:val="0"/>
              <w:autoSpaceDN w:val="0"/>
              <w:adjustRightInd w:val="0"/>
              <w:rPr>
                <w:color w:val="000000"/>
                <w:sz w:val="22"/>
                <w:szCs w:val="22"/>
              </w:rPr>
            </w:pPr>
          </w:p>
        </w:tc>
        <w:tc>
          <w:tcPr>
            <w:tcW w:w="850" w:type="dxa"/>
            <w:tcBorders>
              <w:left w:val="single" w:sz="16" w:space="0" w:color="000000"/>
              <w:bottom w:val="single" w:sz="16" w:space="0" w:color="000000"/>
            </w:tcBorders>
            <w:shd w:val="clear" w:color="auto" w:fill="FFFFFF"/>
            <w:vAlign w:val="bottom"/>
          </w:tcPr>
          <w:p w:rsidR="00397718" w:rsidRPr="00397718" w:rsidRDefault="00397718" w:rsidP="00397718">
            <w:pPr>
              <w:autoSpaceDE w:val="0"/>
              <w:autoSpaceDN w:val="0"/>
              <w:adjustRightInd w:val="0"/>
              <w:ind w:left="60" w:right="60"/>
              <w:jc w:val="center"/>
              <w:rPr>
                <w:color w:val="000000"/>
                <w:sz w:val="22"/>
                <w:szCs w:val="22"/>
              </w:rPr>
            </w:pPr>
            <w:r w:rsidRPr="00397718">
              <w:rPr>
                <w:color w:val="000000"/>
                <w:sz w:val="22"/>
                <w:szCs w:val="22"/>
              </w:rPr>
              <w:t>B</w:t>
            </w:r>
          </w:p>
        </w:tc>
        <w:tc>
          <w:tcPr>
            <w:tcW w:w="1134" w:type="dxa"/>
            <w:tcBorders>
              <w:bottom w:val="single" w:sz="16" w:space="0" w:color="000000"/>
            </w:tcBorders>
            <w:shd w:val="clear" w:color="auto" w:fill="FFFFFF"/>
            <w:vAlign w:val="bottom"/>
          </w:tcPr>
          <w:p w:rsidR="00397718" w:rsidRPr="00397718" w:rsidRDefault="00397718" w:rsidP="00397718">
            <w:pPr>
              <w:autoSpaceDE w:val="0"/>
              <w:autoSpaceDN w:val="0"/>
              <w:adjustRightInd w:val="0"/>
              <w:ind w:left="60" w:right="60"/>
              <w:jc w:val="center"/>
              <w:rPr>
                <w:color w:val="000000"/>
                <w:sz w:val="22"/>
                <w:szCs w:val="22"/>
              </w:rPr>
            </w:pPr>
            <w:r w:rsidRPr="00397718">
              <w:rPr>
                <w:color w:val="000000"/>
                <w:sz w:val="22"/>
                <w:szCs w:val="22"/>
              </w:rPr>
              <w:t>Std. Error</w:t>
            </w:r>
          </w:p>
        </w:tc>
        <w:tc>
          <w:tcPr>
            <w:tcW w:w="1418" w:type="dxa"/>
            <w:tcBorders>
              <w:bottom w:val="single" w:sz="16" w:space="0" w:color="000000"/>
            </w:tcBorders>
            <w:shd w:val="clear" w:color="auto" w:fill="FFFFFF"/>
            <w:vAlign w:val="bottom"/>
          </w:tcPr>
          <w:p w:rsidR="00397718" w:rsidRPr="00397718" w:rsidRDefault="00397718" w:rsidP="00397718">
            <w:pPr>
              <w:autoSpaceDE w:val="0"/>
              <w:autoSpaceDN w:val="0"/>
              <w:adjustRightInd w:val="0"/>
              <w:ind w:left="60" w:right="60"/>
              <w:jc w:val="center"/>
              <w:rPr>
                <w:color w:val="000000"/>
                <w:sz w:val="22"/>
                <w:szCs w:val="22"/>
              </w:rPr>
            </w:pPr>
            <w:r w:rsidRPr="00397718">
              <w:rPr>
                <w:color w:val="000000"/>
                <w:sz w:val="22"/>
                <w:szCs w:val="22"/>
              </w:rPr>
              <w:t>Beta</w:t>
            </w:r>
          </w:p>
        </w:tc>
        <w:tc>
          <w:tcPr>
            <w:tcW w:w="708" w:type="dxa"/>
            <w:vMerge/>
            <w:tcBorders>
              <w:top w:val="single" w:sz="16" w:space="0" w:color="000000"/>
            </w:tcBorders>
            <w:shd w:val="clear" w:color="auto" w:fill="FFFFFF"/>
            <w:vAlign w:val="bottom"/>
          </w:tcPr>
          <w:p w:rsidR="00397718" w:rsidRPr="00397718" w:rsidRDefault="00397718" w:rsidP="00397718">
            <w:pPr>
              <w:autoSpaceDE w:val="0"/>
              <w:autoSpaceDN w:val="0"/>
              <w:adjustRightInd w:val="0"/>
              <w:rPr>
                <w:color w:val="000000"/>
                <w:sz w:val="22"/>
                <w:szCs w:val="22"/>
              </w:rPr>
            </w:pPr>
          </w:p>
        </w:tc>
        <w:tc>
          <w:tcPr>
            <w:tcW w:w="1134" w:type="dxa"/>
            <w:vMerge/>
            <w:tcBorders>
              <w:top w:val="single" w:sz="16" w:space="0" w:color="000000"/>
              <w:right w:val="single" w:sz="16" w:space="0" w:color="000000"/>
            </w:tcBorders>
            <w:shd w:val="clear" w:color="auto" w:fill="FFFFFF"/>
            <w:vAlign w:val="bottom"/>
          </w:tcPr>
          <w:p w:rsidR="00397718" w:rsidRPr="00397718" w:rsidRDefault="00397718" w:rsidP="00397718">
            <w:pPr>
              <w:autoSpaceDE w:val="0"/>
              <w:autoSpaceDN w:val="0"/>
              <w:adjustRightInd w:val="0"/>
              <w:rPr>
                <w:color w:val="000000"/>
                <w:sz w:val="22"/>
                <w:szCs w:val="22"/>
              </w:rPr>
            </w:pPr>
          </w:p>
        </w:tc>
      </w:tr>
      <w:tr w:rsidR="00397718" w:rsidRPr="00397718" w:rsidTr="0090282E">
        <w:trPr>
          <w:cantSplit/>
        </w:trPr>
        <w:tc>
          <w:tcPr>
            <w:tcW w:w="167" w:type="dxa"/>
            <w:vMerge w:val="restart"/>
            <w:tcBorders>
              <w:top w:val="single" w:sz="16" w:space="0" w:color="000000"/>
              <w:left w:val="single" w:sz="16" w:space="0" w:color="000000"/>
              <w:bottom w:val="single" w:sz="16" w:space="0" w:color="000000"/>
              <w:right w:val="nil"/>
            </w:tcBorders>
            <w:shd w:val="clear" w:color="auto" w:fill="FFFFFF"/>
          </w:tcPr>
          <w:p w:rsidR="00397718" w:rsidRPr="00397718" w:rsidRDefault="00397718" w:rsidP="00397718">
            <w:pPr>
              <w:autoSpaceDE w:val="0"/>
              <w:autoSpaceDN w:val="0"/>
              <w:adjustRightInd w:val="0"/>
              <w:ind w:left="60" w:right="60"/>
              <w:rPr>
                <w:color w:val="000000"/>
                <w:sz w:val="22"/>
                <w:szCs w:val="22"/>
              </w:rPr>
            </w:pPr>
            <w:r w:rsidRPr="00397718">
              <w:rPr>
                <w:color w:val="000000"/>
                <w:sz w:val="22"/>
                <w:szCs w:val="22"/>
              </w:rPr>
              <w:t>1</w:t>
            </w:r>
          </w:p>
        </w:tc>
        <w:tc>
          <w:tcPr>
            <w:tcW w:w="1393" w:type="dxa"/>
            <w:tcBorders>
              <w:top w:val="single" w:sz="16" w:space="0" w:color="000000"/>
              <w:left w:val="nil"/>
              <w:bottom w:val="nil"/>
              <w:right w:val="single" w:sz="16" w:space="0" w:color="000000"/>
            </w:tcBorders>
            <w:shd w:val="clear" w:color="auto" w:fill="FFFFFF"/>
          </w:tcPr>
          <w:p w:rsidR="00397718" w:rsidRPr="00397718" w:rsidRDefault="00397718" w:rsidP="00397718">
            <w:pPr>
              <w:autoSpaceDE w:val="0"/>
              <w:autoSpaceDN w:val="0"/>
              <w:adjustRightInd w:val="0"/>
              <w:ind w:left="60" w:right="60"/>
              <w:rPr>
                <w:color w:val="000000"/>
                <w:sz w:val="22"/>
                <w:szCs w:val="22"/>
              </w:rPr>
            </w:pPr>
            <w:r w:rsidRPr="00397718">
              <w:rPr>
                <w:color w:val="000000"/>
                <w:sz w:val="22"/>
                <w:szCs w:val="22"/>
              </w:rPr>
              <w:t>(Constant)</w:t>
            </w:r>
          </w:p>
        </w:tc>
        <w:tc>
          <w:tcPr>
            <w:tcW w:w="850" w:type="dxa"/>
            <w:tcBorders>
              <w:top w:val="single" w:sz="16" w:space="0" w:color="000000"/>
              <w:left w:val="single" w:sz="16" w:space="0" w:color="000000"/>
              <w:bottom w:val="nil"/>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.395</w:t>
            </w:r>
          </w:p>
        </w:tc>
        <w:tc>
          <w:tcPr>
            <w:tcW w:w="1134" w:type="dxa"/>
            <w:tcBorders>
              <w:top w:val="single" w:sz="16" w:space="0" w:color="000000"/>
              <w:bottom w:val="nil"/>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.078</w:t>
            </w:r>
          </w:p>
        </w:tc>
        <w:tc>
          <w:tcPr>
            <w:tcW w:w="1418" w:type="dxa"/>
            <w:tcBorders>
              <w:top w:val="single" w:sz="16" w:space="0" w:color="000000"/>
              <w:bottom w:val="nil"/>
            </w:tcBorders>
            <w:shd w:val="clear" w:color="auto" w:fill="FFFFFF"/>
            <w:vAlign w:val="center"/>
          </w:tcPr>
          <w:p w:rsidR="00397718" w:rsidRPr="00397718" w:rsidRDefault="00397718" w:rsidP="00397718">
            <w:pPr>
              <w:autoSpaceDE w:val="0"/>
              <w:autoSpaceDN w:val="0"/>
              <w:adjustRightInd w:val="0"/>
              <w:rPr>
                <w:sz w:val="22"/>
                <w:szCs w:val="22"/>
              </w:rPr>
            </w:pPr>
          </w:p>
        </w:tc>
        <w:tc>
          <w:tcPr>
            <w:tcW w:w="708" w:type="dxa"/>
            <w:tcBorders>
              <w:top w:val="single" w:sz="16" w:space="0" w:color="000000"/>
              <w:bottom w:val="nil"/>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5.048</w:t>
            </w:r>
          </w:p>
        </w:tc>
        <w:tc>
          <w:tcPr>
            <w:tcW w:w="1134" w:type="dxa"/>
            <w:tcBorders>
              <w:top w:val="single" w:sz="16" w:space="0" w:color="000000"/>
              <w:bottom w:val="nil"/>
              <w:right w:val="single" w:sz="16" w:space="0" w:color="000000"/>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.000</w:t>
            </w:r>
          </w:p>
        </w:tc>
      </w:tr>
      <w:tr w:rsidR="00397718" w:rsidRPr="00397718" w:rsidTr="0090282E">
        <w:trPr>
          <w:cantSplit/>
        </w:trPr>
        <w:tc>
          <w:tcPr>
            <w:tcW w:w="167" w:type="dxa"/>
            <w:vMerge/>
            <w:tcBorders>
              <w:top w:val="single" w:sz="16" w:space="0" w:color="000000"/>
              <w:left w:val="single" w:sz="16" w:space="0" w:color="000000"/>
              <w:bottom w:val="single" w:sz="16" w:space="0" w:color="000000"/>
              <w:right w:val="nil"/>
            </w:tcBorders>
            <w:shd w:val="clear" w:color="auto" w:fill="FFFFFF"/>
          </w:tcPr>
          <w:p w:rsidR="00397718" w:rsidRPr="00397718" w:rsidRDefault="00397718" w:rsidP="00397718">
            <w:pPr>
              <w:autoSpaceDE w:val="0"/>
              <w:autoSpaceDN w:val="0"/>
              <w:adjustRightInd w:val="0"/>
              <w:rPr>
                <w:color w:val="000000"/>
                <w:sz w:val="22"/>
                <w:szCs w:val="22"/>
              </w:rPr>
            </w:pPr>
          </w:p>
        </w:tc>
        <w:tc>
          <w:tcPr>
            <w:tcW w:w="1393" w:type="dxa"/>
            <w:tcBorders>
              <w:top w:val="nil"/>
              <w:left w:val="nil"/>
              <w:bottom w:val="nil"/>
              <w:right w:val="single" w:sz="16" w:space="0" w:color="000000"/>
            </w:tcBorders>
            <w:shd w:val="clear" w:color="auto" w:fill="FFFFFF"/>
          </w:tcPr>
          <w:p w:rsidR="00397718" w:rsidRPr="00397718" w:rsidRDefault="00397718" w:rsidP="00397718">
            <w:pPr>
              <w:autoSpaceDE w:val="0"/>
              <w:autoSpaceDN w:val="0"/>
              <w:adjustRightInd w:val="0"/>
              <w:ind w:left="60" w:right="60"/>
              <w:rPr>
                <w:color w:val="000000"/>
                <w:sz w:val="22"/>
                <w:szCs w:val="22"/>
              </w:rPr>
            </w:pPr>
            <w:proofErr w:type="spellStart"/>
            <w:r w:rsidRPr="00397718">
              <w:rPr>
                <w:color w:val="000000"/>
                <w:sz w:val="22"/>
                <w:szCs w:val="22"/>
              </w:rPr>
              <w:t>Konservatisme</w:t>
            </w:r>
            <w:proofErr w:type="spellEnd"/>
            <w:r w:rsidRPr="00397718">
              <w:rPr>
                <w:color w:val="000000"/>
                <w:sz w:val="22"/>
                <w:szCs w:val="22"/>
              </w:rPr>
              <w:t xml:space="preserve"> </w:t>
            </w:r>
            <w:proofErr w:type="spellStart"/>
            <w:r w:rsidRPr="00397718">
              <w:rPr>
                <w:color w:val="000000"/>
                <w:sz w:val="22"/>
                <w:szCs w:val="22"/>
              </w:rPr>
              <w:t>Akuntansi</w:t>
            </w:r>
            <w:proofErr w:type="spellEnd"/>
          </w:p>
        </w:tc>
        <w:tc>
          <w:tcPr>
            <w:tcW w:w="850" w:type="dxa"/>
            <w:tcBorders>
              <w:top w:val="nil"/>
              <w:left w:val="single" w:sz="16" w:space="0" w:color="000000"/>
              <w:bottom w:val="nil"/>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.292</w:t>
            </w:r>
          </w:p>
        </w:tc>
        <w:tc>
          <w:tcPr>
            <w:tcW w:w="1134" w:type="dxa"/>
            <w:tcBorders>
              <w:top w:val="nil"/>
              <w:bottom w:val="nil"/>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1.164</w:t>
            </w:r>
          </w:p>
        </w:tc>
        <w:tc>
          <w:tcPr>
            <w:tcW w:w="1418" w:type="dxa"/>
            <w:tcBorders>
              <w:top w:val="nil"/>
              <w:bottom w:val="nil"/>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.018</w:t>
            </w:r>
          </w:p>
        </w:tc>
        <w:tc>
          <w:tcPr>
            <w:tcW w:w="708" w:type="dxa"/>
            <w:tcBorders>
              <w:top w:val="nil"/>
              <w:bottom w:val="nil"/>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.250</w:t>
            </w:r>
          </w:p>
        </w:tc>
        <w:tc>
          <w:tcPr>
            <w:tcW w:w="1134" w:type="dxa"/>
            <w:tcBorders>
              <w:top w:val="nil"/>
              <w:bottom w:val="nil"/>
              <w:right w:val="single" w:sz="16" w:space="0" w:color="000000"/>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.802</w:t>
            </w:r>
          </w:p>
        </w:tc>
      </w:tr>
      <w:tr w:rsidR="00397718" w:rsidRPr="00397718" w:rsidTr="0090282E">
        <w:trPr>
          <w:cantSplit/>
        </w:trPr>
        <w:tc>
          <w:tcPr>
            <w:tcW w:w="167" w:type="dxa"/>
            <w:vMerge/>
            <w:tcBorders>
              <w:top w:val="single" w:sz="16" w:space="0" w:color="000000"/>
              <w:left w:val="single" w:sz="16" w:space="0" w:color="000000"/>
              <w:bottom w:val="single" w:sz="16" w:space="0" w:color="000000"/>
              <w:right w:val="nil"/>
            </w:tcBorders>
            <w:shd w:val="clear" w:color="auto" w:fill="FFFFFF"/>
          </w:tcPr>
          <w:p w:rsidR="00397718" w:rsidRPr="00397718" w:rsidRDefault="00397718" w:rsidP="00397718">
            <w:pPr>
              <w:autoSpaceDE w:val="0"/>
              <w:autoSpaceDN w:val="0"/>
              <w:adjustRightInd w:val="0"/>
              <w:rPr>
                <w:color w:val="000000"/>
                <w:sz w:val="22"/>
                <w:szCs w:val="22"/>
              </w:rPr>
            </w:pPr>
          </w:p>
        </w:tc>
        <w:tc>
          <w:tcPr>
            <w:tcW w:w="1393" w:type="dxa"/>
            <w:tcBorders>
              <w:top w:val="nil"/>
              <w:left w:val="nil"/>
              <w:bottom w:val="single" w:sz="16" w:space="0" w:color="000000"/>
              <w:right w:val="single" w:sz="16" w:space="0" w:color="000000"/>
            </w:tcBorders>
            <w:shd w:val="clear" w:color="auto" w:fill="FFFFFF"/>
          </w:tcPr>
          <w:p w:rsidR="00397718" w:rsidRPr="00397718" w:rsidRDefault="00397718" w:rsidP="00397718">
            <w:pPr>
              <w:autoSpaceDE w:val="0"/>
              <w:autoSpaceDN w:val="0"/>
              <w:adjustRightInd w:val="0"/>
              <w:ind w:left="60" w:right="60"/>
              <w:rPr>
                <w:color w:val="000000"/>
                <w:sz w:val="22"/>
                <w:szCs w:val="22"/>
              </w:rPr>
            </w:pPr>
            <w:proofErr w:type="spellStart"/>
            <w:r w:rsidRPr="00397718">
              <w:rPr>
                <w:color w:val="000000"/>
                <w:sz w:val="22"/>
                <w:szCs w:val="22"/>
              </w:rPr>
              <w:t>Penghindaran</w:t>
            </w:r>
            <w:proofErr w:type="spellEnd"/>
            <w:r w:rsidRPr="00397718">
              <w:rPr>
                <w:color w:val="000000"/>
                <w:sz w:val="22"/>
                <w:szCs w:val="22"/>
              </w:rPr>
              <w:t xml:space="preserve"> </w:t>
            </w:r>
            <w:proofErr w:type="spellStart"/>
            <w:r w:rsidRPr="00397718">
              <w:rPr>
                <w:color w:val="000000"/>
                <w:sz w:val="22"/>
                <w:szCs w:val="22"/>
              </w:rPr>
              <w:t>Pajak</w:t>
            </w:r>
            <w:proofErr w:type="spellEnd"/>
          </w:p>
        </w:tc>
        <w:tc>
          <w:tcPr>
            <w:tcW w:w="850" w:type="dxa"/>
            <w:tcBorders>
              <w:top w:val="nil"/>
              <w:left w:val="single" w:sz="16" w:space="0" w:color="000000"/>
              <w:bottom w:val="single" w:sz="16" w:space="0" w:color="000000"/>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-.030</w:t>
            </w:r>
          </w:p>
        </w:tc>
        <w:tc>
          <w:tcPr>
            <w:tcW w:w="1134" w:type="dxa"/>
            <w:tcBorders>
              <w:top w:val="nil"/>
              <w:bottom w:val="single" w:sz="16" w:space="0" w:color="000000"/>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.055</w:t>
            </w:r>
          </w:p>
        </w:tc>
        <w:tc>
          <w:tcPr>
            <w:tcW w:w="1418" w:type="dxa"/>
            <w:tcBorders>
              <w:top w:val="nil"/>
              <w:bottom w:val="single" w:sz="16" w:space="0" w:color="000000"/>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-.038</w:t>
            </w:r>
          </w:p>
        </w:tc>
        <w:tc>
          <w:tcPr>
            <w:tcW w:w="708" w:type="dxa"/>
            <w:tcBorders>
              <w:top w:val="nil"/>
              <w:bottom w:val="single" w:sz="16" w:space="0" w:color="000000"/>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-.548</w:t>
            </w:r>
          </w:p>
        </w:tc>
        <w:tc>
          <w:tcPr>
            <w:tcW w:w="1134" w:type="dxa"/>
            <w:tcBorders>
              <w:top w:val="nil"/>
              <w:bottom w:val="single" w:sz="16" w:space="0" w:color="000000"/>
              <w:right w:val="single" w:sz="16" w:space="0" w:color="000000"/>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.584</w:t>
            </w:r>
          </w:p>
        </w:tc>
      </w:tr>
      <w:tr w:rsidR="00397718" w:rsidRPr="00397718" w:rsidTr="0090282E">
        <w:trPr>
          <w:cantSplit/>
        </w:trPr>
        <w:tc>
          <w:tcPr>
            <w:tcW w:w="6804" w:type="dxa"/>
            <w:gridSpan w:val="7"/>
            <w:tcBorders>
              <w:top w:val="nil"/>
              <w:left w:val="nil"/>
              <w:bottom w:val="nil"/>
              <w:right w:val="nil"/>
            </w:tcBorders>
            <w:shd w:val="clear" w:color="auto" w:fill="FFFFFF"/>
          </w:tcPr>
          <w:p w:rsidR="00397718" w:rsidRPr="00397718" w:rsidRDefault="00397718" w:rsidP="00397718">
            <w:pPr>
              <w:autoSpaceDE w:val="0"/>
              <w:autoSpaceDN w:val="0"/>
              <w:adjustRightInd w:val="0"/>
              <w:ind w:left="60" w:right="60"/>
              <w:rPr>
                <w:color w:val="000000"/>
                <w:sz w:val="22"/>
                <w:szCs w:val="22"/>
              </w:rPr>
            </w:pPr>
            <w:r w:rsidRPr="00397718">
              <w:rPr>
                <w:color w:val="000000"/>
                <w:sz w:val="22"/>
                <w:szCs w:val="22"/>
              </w:rPr>
              <w:t xml:space="preserve">a. Dependent Variable: </w:t>
            </w:r>
            <w:proofErr w:type="spellStart"/>
            <w:r w:rsidRPr="00397718">
              <w:rPr>
                <w:color w:val="000000"/>
                <w:sz w:val="22"/>
                <w:szCs w:val="22"/>
              </w:rPr>
              <w:t>Abs_RES</w:t>
            </w:r>
            <w:proofErr w:type="spellEnd"/>
          </w:p>
        </w:tc>
      </w:tr>
    </w:tbl>
    <w:p w:rsidR="00397718" w:rsidRPr="00397718" w:rsidRDefault="00397718" w:rsidP="00397718">
      <w:pPr>
        <w:autoSpaceDE w:val="0"/>
        <w:autoSpaceDN w:val="0"/>
        <w:adjustRightInd w:val="0"/>
        <w:rPr>
          <w:i/>
          <w:sz w:val="22"/>
          <w:szCs w:val="22"/>
          <w:lang w:val="id-ID"/>
        </w:rPr>
      </w:pPr>
    </w:p>
    <w:p w:rsidR="00397718" w:rsidRPr="00397718" w:rsidRDefault="00397718" w:rsidP="00A52909">
      <w:pPr>
        <w:autoSpaceDE w:val="0"/>
        <w:autoSpaceDN w:val="0"/>
        <w:adjustRightInd w:val="0"/>
        <w:jc w:val="both"/>
        <w:rPr>
          <w:sz w:val="22"/>
          <w:szCs w:val="22"/>
          <w:lang w:val="id-ID"/>
        </w:rPr>
      </w:pPr>
      <w:r w:rsidRPr="00397718">
        <w:rPr>
          <w:sz w:val="22"/>
          <w:szCs w:val="22"/>
          <w:lang w:val="id-ID"/>
        </w:rPr>
        <w:t>Berdasarkan hasil penguji</w:t>
      </w:r>
      <w:r w:rsidR="00F83814">
        <w:rPr>
          <w:sz w:val="22"/>
          <w:szCs w:val="22"/>
          <w:lang w:val="id-ID"/>
        </w:rPr>
        <w:t>an heteroskedastisitas tabel 4</w:t>
      </w:r>
      <w:r w:rsidRPr="00397718">
        <w:rPr>
          <w:sz w:val="22"/>
          <w:szCs w:val="22"/>
          <w:lang w:val="id-ID"/>
        </w:rPr>
        <w:t>, maka dapat dilihat bahwa nilai signifikansi (sig) variabel konservatisme akuntansi sebesar 0.802, sehingga untuk variabel konservatisme akuntansi tidak terjadi heteroskedastisitas (0.802 &gt; 0.05). untuk variabel penghindaran pajak nilai signifikansi sebesar 0.584, maka untuk variabel penghindaran pajak tidak terjadi heteroskedastisitas (0.584 &gt; 0.05).</w:t>
      </w:r>
    </w:p>
    <w:p w:rsidR="00397718" w:rsidRDefault="00397718">
      <w:pPr>
        <w:spacing w:before="11" w:line="240" w:lineRule="exact"/>
        <w:rPr>
          <w:sz w:val="24"/>
          <w:szCs w:val="24"/>
          <w:lang w:val="id-ID"/>
        </w:rPr>
      </w:pPr>
    </w:p>
    <w:p w:rsidR="00397718" w:rsidRPr="00397718" w:rsidRDefault="00397718">
      <w:pPr>
        <w:spacing w:before="11" w:line="240" w:lineRule="exact"/>
        <w:rPr>
          <w:sz w:val="24"/>
          <w:szCs w:val="24"/>
          <w:lang w:val="id-ID"/>
        </w:rPr>
      </w:pPr>
    </w:p>
    <w:p w:rsidR="00543F78" w:rsidRDefault="0051175B" w:rsidP="00A52909">
      <w:pPr>
        <w:rPr>
          <w:sz w:val="22"/>
          <w:szCs w:val="22"/>
        </w:rPr>
      </w:pPr>
      <w:proofErr w:type="spellStart"/>
      <w:r>
        <w:rPr>
          <w:b/>
          <w:spacing w:val="-1"/>
          <w:sz w:val="22"/>
          <w:szCs w:val="22"/>
        </w:rPr>
        <w:t>U</w:t>
      </w:r>
      <w:r>
        <w:rPr>
          <w:b/>
          <w:spacing w:val="1"/>
          <w:sz w:val="22"/>
          <w:szCs w:val="22"/>
        </w:rPr>
        <w:t>j</w:t>
      </w:r>
      <w:r>
        <w:rPr>
          <w:b/>
          <w:sz w:val="22"/>
          <w:szCs w:val="22"/>
        </w:rPr>
        <w:t>i</w:t>
      </w:r>
      <w:proofErr w:type="spellEnd"/>
      <w:r>
        <w:rPr>
          <w:b/>
          <w:spacing w:val="1"/>
          <w:sz w:val="22"/>
          <w:szCs w:val="22"/>
        </w:rPr>
        <w:t xml:space="preserve"> </w:t>
      </w:r>
      <w:proofErr w:type="spellStart"/>
      <w:r>
        <w:rPr>
          <w:b/>
          <w:spacing w:val="-1"/>
          <w:sz w:val="22"/>
          <w:szCs w:val="22"/>
        </w:rPr>
        <w:t>A</w:t>
      </w:r>
      <w:r>
        <w:rPr>
          <w:b/>
          <w:sz w:val="22"/>
          <w:szCs w:val="22"/>
        </w:rPr>
        <w:t>uto</w:t>
      </w:r>
      <w:r>
        <w:rPr>
          <w:b/>
          <w:spacing w:val="-2"/>
          <w:sz w:val="22"/>
          <w:szCs w:val="22"/>
        </w:rPr>
        <w:t>k</w:t>
      </w:r>
      <w:r>
        <w:rPr>
          <w:b/>
          <w:sz w:val="22"/>
          <w:szCs w:val="22"/>
        </w:rPr>
        <w:t>or</w:t>
      </w:r>
      <w:r>
        <w:rPr>
          <w:b/>
          <w:spacing w:val="-2"/>
          <w:sz w:val="22"/>
          <w:szCs w:val="22"/>
        </w:rPr>
        <w:t>e</w:t>
      </w:r>
      <w:r>
        <w:rPr>
          <w:b/>
          <w:spacing w:val="1"/>
          <w:sz w:val="22"/>
          <w:szCs w:val="22"/>
        </w:rPr>
        <w:t>l</w:t>
      </w:r>
      <w:r>
        <w:rPr>
          <w:b/>
          <w:sz w:val="22"/>
          <w:szCs w:val="22"/>
        </w:rPr>
        <w:t>a</w:t>
      </w:r>
      <w:r>
        <w:rPr>
          <w:b/>
          <w:spacing w:val="-2"/>
          <w:sz w:val="22"/>
          <w:szCs w:val="22"/>
        </w:rPr>
        <w:t>s</w:t>
      </w:r>
      <w:r>
        <w:rPr>
          <w:b/>
          <w:sz w:val="22"/>
          <w:szCs w:val="22"/>
        </w:rPr>
        <w:t>i</w:t>
      </w:r>
      <w:proofErr w:type="spellEnd"/>
    </w:p>
    <w:p w:rsidR="00397718" w:rsidRPr="00397718" w:rsidRDefault="00397718" w:rsidP="00A52909">
      <w:pPr>
        <w:autoSpaceDE w:val="0"/>
        <w:autoSpaceDN w:val="0"/>
        <w:adjustRightInd w:val="0"/>
        <w:jc w:val="both"/>
        <w:rPr>
          <w:lang w:val="id-ID"/>
        </w:rPr>
      </w:pPr>
      <w:r w:rsidRPr="00397718">
        <w:rPr>
          <w:lang w:val="id-ID"/>
        </w:rPr>
        <w:t>Uji autokorelasi dilakukan dengan metode Durbin Watson. Uji autokorelasi menggunakan angka batas bawah -2 dan batas atas 2. Jika angka Durbin Watson berada di antara -2 sampai dengan 2, berarti data tidak terdapat autokorelasi.</w:t>
      </w:r>
    </w:p>
    <w:p w:rsidR="00397718" w:rsidRPr="00397718" w:rsidRDefault="00397718" w:rsidP="00397718">
      <w:pPr>
        <w:pStyle w:val="ListParagraph"/>
        <w:autoSpaceDE w:val="0"/>
        <w:autoSpaceDN w:val="0"/>
        <w:adjustRightInd w:val="0"/>
        <w:spacing w:after="0" w:line="240" w:lineRule="auto"/>
        <w:ind w:left="1146"/>
        <w:jc w:val="center"/>
        <w:rPr>
          <w:rFonts w:ascii="Times New Roman" w:hAnsi="Times New Roman" w:cs="Times New Roman"/>
          <w:b/>
          <w:lang w:val="id-ID"/>
        </w:rPr>
      </w:pPr>
      <w:r w:rsidRPr="00397718">
        <w:rPr>
          <w:rFonts w:ascii="Times New Roman" w:hAnsi="Times New Roman" w:cs="Times New Roman"/>
          <w:b/>
          <w:lang w:val="id-ID"/>
        </w:rPr>
        <w:t xml:space="preserve">Tabel </w:t>
      </w:r>
      <w:r>
        <w:rPr>
          <w:rFonts w:ascii="Times New Roman" w:hAnsi="Times New Roman" w:cs="Times New Roman"/>
          <w:b/>
          <w:lang w:val="id-ID"/>
        </w:rPr>
        <w:t>5</w:t>
      </w:r>
    </w:p>
    <w:p w:rsidR="00397718" w:rsidRPr="00397718" w:rsidRDefault="00397718" w:rsidP="00397718">
      <w:pPr>
        <w:pStyle w:val="ListParagraph"/>
        <w:autoSpaceDE w:val="0"/>
        <w:autoSpaceDN w:val="0"/>
        <w:adjustRightInd w:val="0"/>
        <w:spacing w:after="0" w:line="240" w:lineRule="auto"/>
        <w:ind w:left="1146"/>
        <w:jc w:val="center"/>
        <w:rPr>
          <w:rFonts w:ascii="Times New Roman" w:hAnsi="Times New Roman" w:cs="Times New Roman"/>
          <w:b/>
          <w:lang w:val="id-ID"/>
        </w:rPr>
      </w:pPr>
      <w:r w:rsidRPr="00397718">
        <w:rPr>
          <w:rFonts w:ascii="Times New Roman" w:hAnsi="Times New Roman" w:cs="Times New Roman"/>
          <w:b/>
          <w:lang w:val="id-ID"/>
        </w:rPr>
        <w:t>Uji Autokorelasi</w:t>
      </w:r>
    </w:p>
    <w:tbl>
      <w:tblPr>
        <w:tblW w:w="6418" w:type="dxa"/>
        <w:tblInd w:w="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662"/>
        <w:gridCol w:w="850"/>
        <w:gridCol w:w="1276"/>
        <w:gridCol w:w="1701"/>
        <w:gridCol w:w="1134"/>
      </w:tblGrid>
      <w:tr w:rsidR="00397718" w:rsidRPr="00397718" w:rsidTr="0090282E">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97718" w:rsidRPr="00397718" w:rsidRDefault="00397718" w:rsidP="00397718">
            <w:pPr>
              <w:autoSpaceDE w:val="0"/>
              <w:autoSpaceDN w:val="0"/>
              <w:adjustRightInd w:val="0"/>
              <w:ind w:left="60" w:right="60"/>
              <w:rPr>
                <w:color w:val="000000"/>
                <w:sz w:val="22"/>
                <w:szCs w:val="22"/>
              </w:rPr>
            </w:pPr>
            <w:r w:rsidRPr="00397718">
              <w:rPr>
                <w:color w:val="000000"/>
                <w:sz w:val="22"/>
                <w:szCs w:val="22"/>
              </w:rPr>
              <w:t>Model</w:t>
            </w:r>
          </w:p>
        </w:tc>
        <w:tc>
          <w:tcPr>
            <w:tcW w:w="662" w:type="dxa"/>
            <w:tcBorders>
              <w:top w:val="single" w:sz="16" w:space="0" w:color="000000"/>
              <w:left w:val="single" w:sz="16" w:space="0" w:color="000000"/>
              <w:bottom w:val="single" w:sz="16" w:space="0" w:color="000000"/>
            </w:tcBorders>
            <w:shd w:val="clear" w:color="auto" w:fill="FFFFFF"/>
            <w:vAlign w:val="bottom"/>
          </w:tcPr>
          <w:p w:rsidR="00397718" w:rsidRPr="00397718" w:rsidRDefault="00397718" w:rsidP="00397718">
            <w:pPr>
              <w:autoSpaceDE w:val="0"/>
              <w:autoSpaceDN w:val="0"/>
              <w:adjustRightInd w:val="0"/>
              <w:ind w:left="60" w:right="60"/>
              <w:jc w:val="center"/>
              <w:rPr>
                <w:color w:val="000000"/>
                <w:sz w:val="22"/>
                <w:szCs w:val="22"/>
              </w:rPr>
            </w:pPr>
            <w:r w:rsidRPr="00397718">
              <w:rPr>
                <w:color w:val="000000"/>
                <w:sz w:val="22"/>
                <w:szCs w:val="22"/>
              </w:rPr>
              <w:t>R</w:t>
            </w:r>
          </w:p>
        </w:tc>
        <w:tc>
          <w:tcPr>
            <w:tcW w:w="850" w:type="dxa"/>
            <w:tcBorders>
              <w:top w:val="single" w:sz="16" w:space="0" w:color="000000"/>
              <w:bottom w:val="single" w:sz="16" w:space="0" w:color="000000"/>
            </w:tcBorders>
            <w:shd w:val="clear" w:color="auto" w:fill="FFFFFF"/>
            <w:vAlign w:val="bottom"/>
          </w:tcPr>
          <w:p w:rsidR="00397718" w:rsidRPr="00397718" w:rsidRDefault="00397718" w:rsidP="00397718">
            <w:pPr>
              <w:autoSpaceDE w:val="0"/>
              <w:autoSpaceDN w:val="0"/>
              <w:adjustRightInd w:val="0"/>
              <w:ind w:left="60" w:right="60"/>
              <w:jc w:val="center"/>
              <w:rPr>
                <w:color w:val="000000"/>
                <w:sz w:val="22"/>
                <w:szCs w:val="22"/>
              </w:rPr>
            </w:pPr>
            <w:r w:rsidRPr="00397718">
              <w:rPr>
                <w:color w:val="000000"/>
                <w:sz w:val="22"/>
                <w:szCs w:val="22"/>
              </w:rPr>
              <w:t>R Square</w:t>
            </w:r>
          </w:p>
        </w:tc>
        <w:tc>
          <w:tcPr>
            <w:tcW w:w="1276" w:type="dxa"/>
            <w:tcBorders>
              <w:top w:val="single" w:sz="16" w:space="0" w:color="000000"/>
              <w:bottom w:val="single" w:sz="16" w:space="0" w:color="000000"/>
            </w:tcBorders>
            <w:shd w:val="clear" w:color="auto" w:fill="FFFFFF"/>
            <w:vAlign w:val="bottom"/>
          </w:tcPr>
          <w:p w:rsidR="00397718" w:rsidRPr="00397718" w:rsidRDefault="00397718" w:rsidP="00397718">
            <w:pPr>
              <w:autoSpaceDE w:val="0"/>
              <w:autoSpaceDN w:val="0"/>
              <w:adjustRightInd w:val="0"/>
              <w:ind w:left="60" w:right="60"/>
              <w:jc w:val="center"/>
              <w:rPr>
                <w:color w:val="000000"/>
                <w:sz w:val="22"/>
                <w:szCs w:val="22"/>
              </w:rPr>
            </w:pPr>
            <w:r w:rsidRPr="00397718">
              <w:rPr>
                <w:color w:val="000000"/>
                <w:sz w:val="22"/>
                <w:szCs w:val="22"/>
              </w:rPr>
              <w:t>Adjusted R Square</w:t>
            </w:r>
          </w:p>
        </w:tc>
        <w:tc>
          <w:tcPr>
            <w:tcW w:w="1701" w:type="dxa"/>
            <w:tcBorders>
              <w:top w:val="single" w:sz="16" w:space="0" w:color="000000"/>
              <w:bottom w:val="single" w:sz="16" w:space="0" w:color="000000"/>
            </w:tcBorders>
            <w:shd w:val="clear" w:color="auto" w:fill="FFFFFF"/>
            <w:vAlign w:val="bottom"/>
          </w:tcPr>
          <w:p w:rsidR="00397718" w:rsidRPr="00397718" w:rsidRDefault="00397718" w:rsidP="00397718">
            <w:pPr>
              <w:autoSpaceDE w:val="0"/>
              <w:autoSpaceDN w:val="0"/>
              <w:adjustRightInd w:val="0"/>
              <w:ind w:left="60" w:right="60"/>
              <w:jc w:val="center"/>
              <w:rPr>
                <w:color w:val="000000"/>
                <w:sz w:val="22"/>
                <w:szCs w:val="22"/>
              </w:rPr>
            </w:pPr>
            <w:r w:rsidRPr="00397718">
              <w:rPr>
                <w:color w:val="000000"/>
                <w:sz w:val="22"/>
                <w:szCs w:val="22"/>
              </w:rPr>
              <w:t>Std. Error of the Estimate</w:t>
            </w:r>
          </w:p>
        </w:tc>
        <w:tc>
          <w:tcPr>
            <w:tcW w:w="1134" w:type="dxa"/>
            <w:tcBorders>
              <w:top w:val="single" w:sz="16" w:space="0" w:color="000000"/>
              <w:bottom w:val="single" w:sz="16" w:space="0" w:color="000000"/>
              <w:right w:val="single" w:sz="16" w:space="0" w:color="000000"/>
            </w:tcBorders>
            <w:shd w:val="clear" w:color="auto" w:fill="FFFFFF"/>
            <w:vAlign w:val="bottom"/>
          </w:tcPr>
          <w:p w:rsidR="00397718" w:rsidRPr="00397718" w:rsidRDefault="00397718" w:rsidP="00397718">
            <w:pPr>
              <w:autoSpaceDE w:val="0"/>
              <w:autoSpaceDN w:val="0"/>
              <w:adjustRightInd w:val="0"/>
              <w:ind w:left="60" w:right="60"/>
              <w:jc w:val="center"/>
              <w:rPr>
                <w:color w:val="000000"/>
                <w:sz w:val="22"/>
                <w:szCs w:val="22"/>
              </w:rPr>
            </w:pPr>
            <w:r w:rsidRPr="00397718">
              <w:rPr>
                <w:color w:val="000000"/>
                <w:sz w:val="22"/>
                <w:szCs w:val="22"/>
              </w:rPr>
              <w:t>Durbin-Watson</w:t>
            </w:r>
          </w:p>
        </w:tc>
      </w:tr>
      <w:tr w:rsidR="00397718" w:rsidRPr="00397718" w:rsidTr="0090282E">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397718" w:rsidRPr="00397718" w:rsidRDefault="00397718" w:rsidP="00397718">
            <w:pPr>
              <w:autoSpaceDE w:val="0"/>
              <w:autoSpaceDN w:val="0"/>
              <w:adjustRightInd w:val="0"/>
              <w:ind w:left="60" w:right="60"/>
              <w:rPr>
                <w:color w:val="000000"/>
                <w:sz w:val="22"/>
                <w:szCs w:val="22"/>
              </w:rPr>
            </w:pPr>
            <w:r w:rsidRPr="00397718">
              <w:rPr>
                <w:color w:val="000000"/>
                <w:sz w:val="22"/>
                <w:szCs w:val="22"/>
              </w:rPr>
              <w:t>1</w:t>
            </w:r>
          </w:p>
        </w:tc>
        <w:tc>
          <w:tcPr>
            <w:tcW w:w="662" w:type="dxa"/>
            <w:tcBorders>
              <w:top w:val="single" w:sz="16" w:space="0" w:color="000000"/>
              <w:left w:val="single" w:sz="16" w:space="0" w:color="000000"/>
              <w:bottom w:val="single" w:sz="16" w:space="0" w:color="000000"/>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.036</w:t>
            </w:r>
            <w:r w:rsidRPr="00397718">
              <w:rPr>
                <w:color w:val="000000"/>
                <w:sz w:val="22"/>
                <w:szCs w:val="22"/>
                <w:vertAlign w:val="superscript"/>
              </w:rPr>
              <w:t>a</w:t>
            </w:r>
          </w:p>
        </w:tc>
        <w:tc>
          <w:tcPr>
            <w:tcW w:w="850" w:type="dxa"/>
            <w:tcBorders>
              <w:top w:val="single" w:sz="16" w:space="0" w:color="000000"/>
              <w:bottom w:val="single" w:sz="16" w:space="0" w:color="000000"/>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.001</w:t>
            </w:r>
          </w:p>
        </w:tc>
        <w:tc>
          <w:tcPr>
            <w:tcW w:w="1276" w:type="dxa"/>
            <w:tcBorders>
              <w:top w:val="single" w:sz="16" w:space="0" w:color="000000"/>
              <w:bottom w:val="single" w:sz="16" w:space="0" w:color="000000"/>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-.008</w:t>
            </w:r>
          </w:p>
        </w:tc>
        <w:tc>
          <w:tcPr>
            <w:tcW w:w="1701" w:type="dxa"/>
            <w:tcBorders>
              <w:top w:val="single" w:sz="16" w:space="0" w:color="000000"/>
              <w:bottom w:val="single" w:sz="16" w:space="0" w:color="000000"/>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1.05666</w:t>
            </w:r>
          </w:p>
        </w:tc>
        <w:tc>
          <w:tcPr>
            <w:tcW w:w="1134" w:type="dxa"/>
            <w:tcBorders>
              <w:top w:val="single" w:sz="16" w:space="0" w:color="000000"/>
              <w:bottom w:val="single" w:sz="16" w:space="0" w:color="000000"/>
              <w:right w:val="single" w:sz="16" w:space="0" w:color="000000"/>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.702</w:t>
            </w:r>
          </w:p>
        </w:tc>
      </w:tr>
      <w:tr w:rsidR="00397718" w:rsidRPr="00397718" w:rsidTr="0090282E">
        <w:trPr>
          <w:cantSplit/>
        </w:trPr>
        <w:tc>
          <w:tcPr>
            <w:tcW w:w="6418" w:type="dxa"/>
            <w:gridSpan w:val="6"/>
            <w:tcBorders>
              <w:top w:val="nil"/>
              <w:left w:val="nil"/>
              <w:bottom w:val="nil"/>
              <w:right w:val="nil"/>
            </w:tcBorders>
            <w:shd w:val="clear" w:color="auto" w:fill="FFFFFF"/>
          </w:tcPr>
          <w:p w:rsidR="00397718" w:rsidRPr="00397718" w:rsidRDefault="00397718" w:rsidP="00397718">
            <w:pPr>
              <w:autoSpaceDE w:val="0"/>
              <w:autoSpaceDN w:val="0"/>
              <w:adjustRightInd w:val="0"/>
              <w:ind w:left="60" w:right="60"/>
              <w:rPr>
                <w:color w:val="000000"/>
                <w:sz w:val="22"/>
                <w:szCs w:val="22"/>
              </w:rPr>
            </w:pPr>
            <w:r w:rsidRPr="00397718">
              <w:rPr>
                <w:color w:val="000000"/>
                <w:sz w:val="22"/>
                <w:szCs w:val="22"/>
              </w:rPr>
              <w:t xml:space="preserve">a. Predictors: (Constant), </w:t>
            </w:r>
            <w:proofErr w:type="spellStart"/>
            <w:r w:rsidRPr="00397718">
              <w:rPr>
                <w:color w:val="000000"/>
                <w:sz w:val="22"/>
                <w:szCs w:val="22"/>
              </w:rPr>
              <w:t>Penghindaran</w:t>
            </w:r>
            <w:proofErr w:type="spellEnd"/>
            <w:r w:rsidRPr="00397718">
              <w:rPr>
                <w:color w:val="000000"/>
                <w:sz w:val="22"/>
                <w:szCs w:val="22"/>
              </w:rPr>
              <w:t xml:space="preserve"> </w:t>
            </w:r>
            <w:proofErr w:type="spellStart"/>
            <w:r w:rsidRPr="00397718">
              <w:rPr>
                <w:color w:val="000000"/>
                <w:sz w:val="22"/>
                <w:szCs w:val="22"/>
              </w:rPr>
              <w:t>Pajak</w:t>
            </w:r>
            <w:proofErr w:type="spellEnd"/>
            <w:r w:rsidRPr="00397718">
              <w:rPr>
                <w:color w:val="000000"/>
                <w:sz w:val="22"/>
                <w:szCs w:val="22"/>
              </w:rPr>
              <w:t xml:space="preserve">, </w:t>
            </w:r>
            <w:proofErr w:type="spellStart"/>
            <w:r w:rsidRPr="00397718">
              <w:rPr>
                <w:color w:val="000000"/>
                <w:sz w:val="22"/>
                <w:szCs w:val="22"/>
              </w:rPr>
              <w:t>Konservatisme</w:t>
            </w:r>
            <w:proofErr w:type="spellEnd"/>
            <w:r w:rsidRPr="00397718">
              <w:rPr>
                <w:color w:val="000000"/>
                <w:sz w:val="22"/>
                <w:szCs w:val="22"/>
              </w:rPr>
              <w:t xml:space="preserve"> </w:t>
            </w:r>
            <w:proofErr w:type="spellStart"/>
            <w:r w:rsidRPr="00397718">
              <w:rPr>
                <w:color w:val="000000"/>
                <w:sz w:val="22"/>
                <w:szCs w:val="22"/>
              </w:rPr>
              <w:t>Akuntansi</w:t>
            </w:r>
            <w:proofErr w:type="spellEnd"/>
          </w:p>
        </w:tc>
      </w:tr>
      <w:tr w:rsidR="00397718" w:rsidRPr="00397718" w:rsidTr="0090282E">
        <w:trPr>
          <w:cantSplit/>
        </w:trPr>
        <w:tc>
          <w:tcPr>
            <w:tcW w:w="6418" w:type="dxa"/>
            <w:gridSpan w:val="6"/>
            <w:tcBorders>
              <w:top w:val="nil"/>
              <w:left w:val="nil"/>
              <w:bottom w:val="nil"/>
              <w:right w:val="nil"/>
            </w:tcBorders>
            <w:shd w:val="clear" w:color="auto" w:fill="FFFFFF"/>
          </w:tcPr>
          <w:p w:rsidR="00397718" w:rsidRPr="00397718" w:rsidRDefault="00397718" w:rsidP="00397718">
            <w:pPr>
              <w:autoSpaceDE w:val="0"/>
              <w:autoSpaceDN w:val="0"/>
              <w:adjustRightInd w:val="0"/>
              <w:ind w:left="60" w:right="60"/>
              <w:rPr>
                <w:color w:val="000000"/>
                <w:sz w:val="22"/>
                <w:szCs w:val="22"/>
              </w:rPr>
            </w:pPr>
            <w:r w:rsidRPr="00397718">
              <w:rPr>
                <w:color w:val="000000"/>
                <w:sz w:val="22"/>
                <w:szCs w:val="22"/>
              </w:rPr>
              <w:t xml:space="preserve">b. Dependent Variable: </w:t>
            </w:r>
            <w:proofErr w:type="spellStart"/>
            <w:r w:rsidRPr="00397718">
              <w:rPr>
                <w:color w:val="000000"/>
                <w:sz w:val="22"/>
                <w:szCs w:val="22"/>
              </w:rPr>
              <w:t>Nilai</w:t>
            </w:r>
            <w:proofErr w:type="spellEnd"/>
            <w:r w:rsidRPr="00397718">
              <w:rPr>
                <w:color w:val="000000"/>
                <w:sz w:val="22"/>
                <w:szCs w:val="22"/>
              </w:rPr>
              <w:t xml:space="preserve"> Perusahaan</w:t>
            </w:r>
          </w:p>
        </w:tc>
      </w:tr>
    </w:tbl>
    <w:p w:rsidR="00397718" w:rsidRPr="00397718" w:rsidRDefault="00397718" w:rsidP="00397718">
      <w:pPr>
        <w:autoSpaceDE w:val="0"/>
        <w:autoSpaceDN w:val="0"/>
        <w:adjustRightInd w:val="0"/>
        <w:ind w:left="414" w:firstLine="720"/>
        <w:rPr>
          <w:i/>
          <w:sz w:val="22"/>
          <w:szCs w:val="22"/>
          <w:lang w:val="id-ID"/>
        </w:rPr>
      </w:pPr>
    </w:p>
    <w:p w:rsidR="00397718" w:rsidRPr="001E6CF5" w:rsidRDefault="00397718" w:rsidP="00A52909">
      <w:pPr>
        <w:autoSpaceDE w:val="0"/>
        <w:autoSpaceDN w:val="0"/>
        <w:adjustRightInd w:val="0"/>
        <w:jc w:val="both"/>
        <w:rPr>
          <w:sz w:val="24"/>
          <w:szCs w:val="24"/>
        </w:rPr>
      </w:pPr>
      <w:r w:rsidRPr="00397718">
        <w:rPr>
          <w:sz w:val="22"/>
          <w:szCs w:val="22"/>
          <w:lang w:val="id-ID"/>
        </w:rPr>
        <w:lastRenderedPageBreak/>
        <w:t xml:space="preserve">Berdasarkan hasil </w:t>
      </w:r>
      <w:r w:rsidR="00F83814">
        <w:rPr>
          <w:sz w:val="22"/>
          <w:szCs w:val="22"/>
          <w:lang w:val="id-ID"/>
        </w:rPr>
        <w:t>pengujian autokorelasi tabel 5</w:t>
      </w:r>
      <w:r w:rsidRPr="00397718">
        <w:rPr>
          <w:sz w:val="22"/>
          <w:szCs w:val="22"/>
          <w:lang w:val="id-ID"/>
        </w:rPr>
        <w:t xml:space="preserve">, maka dapat dilihat bahwa nilai Durbin Watson sebesar 0.702.Batas terjadinya autokorelasi adalah angka Durbin Watson berada di antara -2 </w:t>
      </w:r>
      <w:proofErr w:type="spellStart"/>
      <w:r w:rsidRPr="00397718">
        <w:rPr>
          <w:sz w:val="22"/>
          <w:szCs w:val="22"/>
        </w:rPr>
        <w:t>dan</w:t>
      </w:r>
      <w:proofErr w:type="spellEnd"/>
      <w:r w:rsidRPr="00397718">
        <w:rPr>
          <w:sz w:val="22"/>
          <w:szCs w:val="22"/>
          <w:lang w:val="id-ID"/>
        </w:rPr>
        <w:t xml:space="preserve"> 2, yaitu -2 &lt; 0.702 &lt; 2. Sehingga dapat disimpulkan tidak terjadi autokorelasi</w:t>
      </w:r>
      <w:r w:rsidRPr="00397718">
        <w:rPr>
          <w:sz w:val="22"/>
          <w:szCs w:val="22"/>
        </w:rPr>
        <w:t xml:space="preserve"> </w:t>
      </w:r>
      <w:proofErr w:type="spellStart"/>
      <w:r w:rsidRPr="00397718">
        <w:rPr>
          <w:sz w:val="22"/>
          <w:szCs w:val="22"/>
        </w:rPr>
        <w:t>dalam</w:t>
      </w:r>
      <w:proofErr w:type="spellEnd"/>
      <w:r w:rsidRPr="00397718">
        <w:rPr>
          <w:sz w:val="22"/>
          <w:szCs w:val="22"/>
        </w:rPr>
        <w:t xml:space="preserve"> model </w:t>
      </w:r>
      <w:proofErr w:type="spellStart"/>
      <w:r w:rsidRPr="00397718">
        <w:rPr>
          <w:sz w:val="22"/>
          <w:szCs w:val="22"/>
        </w:rPr>
        <w:t>regresi</w:t>
      </w:r>
      <w:proofErr w:type="spellEnd"/>
      <w:r>
        <w:rPr>
          <w:sz w:val="24"/>
          <w:szCs w:val="24"/>
        </w:rPr>
        <w:t>.</w:t>
      </w:r>
    </w:p>
    <w:p w:rsidR="00543F78" w:rsidRPr="00397718" w:rsidRDefault="00543F78">
      <w:pPr>
        <w:spacing w:before="12" w:line="240" w:lineRule="exact"/>
        <w:rPr>
          <w:sz w:val="24"/>
          <w:szCs w:val="24"/>
          <w:lang w:val="id-ID"/>
        </w:rPr>
      </w:pPr>
    </w:p>
    <w:p w:rsidR="00543F78" w:rsidRDefault="0051175B" w:rsidP="00A52909">
      <w:pPr>
        <w:rPr>
          <w:sz w:val="22"/>
          <w:szCs w:val="22"/>
        </w:rPr>
      </w:pPr>
      <w:proofErr w:type="spellStart"/>
      <w:r>
        <w:rPr>
          <w:b/>
          <w:spacing w:val="-1"/>
          <w:sz w:val="22"/>
          <w:szCs w:val="22"/>
        </w:rPr>
        <w:t>U</w:t>
      </w:r>
      <w:r>
        <w:rPr>
          <w:b/>
          <w:spacing w:val="1"/>
          <w:sz w:val="22"/>
          <w:szCs w:val="22"/>
        </w:rPr>
        <w:t>j</w:t>
      </w:r>
      <w:r>
        <w:rPr>
          <w:b/>
          <w:sz w:val="22"/>
          <w:szCs w:val="22"/>
        </w:rPr>
        <w:t>i</w:t>
      </w:r>
      <w:proofErr w:type="spellEnd"/>
      <w:r>
        <w:rPr>
          <w:b/>
          <w:spacing w:val="-1"/>
          <w:sz w:val="22"/>
          <w:szCs w:val="22"/>
        </w:rPr>
        <w:t xml:space="preserve"> </w:t>
      </w:r>
      <w:proofErr w:type="spellStart"/>
      <w:r>
        <w:rPr>
          <w:b/>
          <w:spacing w:val="1"/>
          <w:sz w:val="22"/>
          <w:szCs w:val="22"/>
        </w:rPr>
        <w:t>Hi</w:t>
      </w:r>
      <w:r>
        <w:rPr>
          <w:b/>
          <w:sz w:val="22"/>
          <w:szCs w:val="22"/>
        </w:rPr>
        <w:t>p</w:t>
      </w:r>
      <w:r>
        <w:rPr>
          <w:b/>
          <w:spacing w:val="-3"/>
          <w:sz w:val="22"/>
          <w:szCs w:val="22"/>
        </w:rPr>
        <w:t>o</w:t>
      </w:r>
      <w:r>
        <w:rPr>
          <w:b/>
          <w:spacing w:val="1"/>
          <w:sz w:val="22"/>
          <w:szCs w:val="22"/>
        </w:rPr>
        <w:t>t</w:t>
      </w:r>
      <w:r>
        <w:rPr>
          <w:b/>
          <w:sz w:val="22"/>
          <w:szCs w:val="22"/>
        </w:rPr>
        <w:t>e</w:t>
      </w:r>
      <w:r>
        <w:rPr>
          <w:b/>
          <w:spacing w:val="-2"/>
          <w:sz w:val="22"/>
          <w:szCs w:val="22"/>
        </w:rPr>
        <w:t>s</w:t>
      </w:r>
      <w:r>
        <w:rPr>
          <w:b/>
          <w:spacing w:val="1"/>
          <w:sz w:val="22"/>
          <w:szCs w:val="22"/>
        </w:rPr>
        <w:t>i</w:t>
      </w:r>
      <w:r>
        <w:rPr>
          <w:b/>
          <w:sz w:val="22"/>
          <w:szCs w:val="22"/>
        </w:rPr>
        <w:t>s</w:t>
      </w:r>
      <w:proofErr w:type="spellEnd"/>
    </w:p>
    <w:p w:rsidR="00397718" w:rsidRDefault="0051175B" w:rsidP="00A52909">
      <w:pPr>
        <w:spacing w:line="240" w:lineRule="exact"/>
        <w:rPr>
          <w:sz w:val="22"/>
          <w:szCs w:val="22"/>
          <w:lang w:val="id-ID"/>
        </w:rPr>
      </w:pPr>
      <w:proofErr w:type="spellStart"/>
      <w:r>
        <w:rPr>
          <w:b/>
          <w:spacing w:val="-1"/>
          <w:sz w:val="22"/>
          <w:szCs w:val="22"/>
        </w:rPr>
        <w:t>R</w:t>
      </w:r>
      <w:r>
        <w:rPr>
          <w:b/>
          <w:sz w:val="22"/>
          <w:szCs w:val="22"/>
        </w:rPr>
        <w:t>egre</w:t>
      </w:r>
      <w:r>
        <w:rPr>
          <w:b/>
          <w:spacing w:val="-2"/>
          <w:sz w:val="22"/>
          <w:szCs w:val="22"/>
        </w:rPr>
        <w:t>s</w:t>
      </w:r>
      <w:r>
        <w:rPr>
          <w:b/>
          <w:sz w:val="22"/>
          <w:szCs w:val="22"/>
        </w:rPr>
        <w:t>i</w:t>
      </w:r>
      <w:proofErr w:type="spellEnd"/>
      <w:r>
        <w:rPr>
          <w:b/>
          <w:spacing w:val="1"/>
          <w:sz w:val="22"/>
          <w:szCs w:val="22"/>
        </w:rPr>
        <w:t xml:space="preserve"> </w:t>
      </w:r>
      <w:r>
        <w:rPr>
          <w:b/>
          <w:spacing w:val="-1"/>
          <w:sz w:val="22"/>
          <w:szCs w:val="22"/>
        </w:rPr>
        <w:t>L</w:t>
      </w:r>
      <w:r>
        <w:rPr>
          <w:b/>
          <w:spacing w:val="1"/>
          <w:sz w:val="22"/>
          <w:szCs w:val="22"/>
        </w:rPr>
        <w:t>i</w:t>
      </w:r>
      <w:r>
        <w:rPr>
          <w:b/>
          <w:spacing w:val="-3"/>
          <w:sz w:val="22"/>
          <w:szCs w:val="22"/>
        </w:rPr>
        <w:t>n</w:t>
      </w:r>
      <w:r>
        <w:rPr>
          <w:b/>
          <w:sz w:val="22"/>
          <w:szCs w:val="22"/>
        </w:rPr>
        <w:t>ear</w:t>
      </w:r>
      <w:r>
        <w:rPr>
          <w:b/>
          <w:spacing w:val="1"/>
          <w:sz w:val="22"/>
          <w:szCs w:val="22"/>
        </w:rPr>
        <w:t xml:space="preserve"> </w:t>
      </w:r>
      <w:proofErr w:type="spellStart"/>
      <w:r>
        <w:rPr>
          <w:b/>
          <w:spacing w:val="-1"/>
          <w:sz w:val="22"/>
          <w:szCs w:val="22"/>
        </w:rPr>
        <w:t>B</w:t>
      </w:r>
      <w:r>
        <w:rPr>
          <w:b/>
          <w:spacing w:val="-2"/>
          <w:sz w:val="22"/>
          <w:szCs w:val="22"/>
        </w:rPr>
        <w:t>e</w:t>
      </w:r>
      <w:r>
        <w:rPr>
          <w:b/>
          <w:sz w:val="22"/>
          <w:szCs w:val="22"/>
        </w:rPr>
        <w:t>rganda</w:t>
      </w:r>
      <w:proofErr w:type="spellEnd"/>
    </w:p>
    <w:p w:rsidR="00397718" w:rsidRPr="00397718" w:rsidRDefault="00397718" w:rsidP="00A52909">
      <w:pPr>
        <w:rPr>
          <w:sz w:val="22"/>
          <w:szCs w:val="22"/>
        </w:rPr>
      </w:pPr>
      <w:r w:rsidRPr="00397718">
        <w:rPr>
          <w:sz w:val="22"/>
          <w:szCs w:val="22"/>
          <w:lang w:val="id-ID"/>
        </w:rPr>
        <w:t>Penelitian ini diperlukan untuk mengetahui arah hubungan antara variabel independen dengan variabel dependen. Dalam penelitian ini menggunakan variabel independen yaitu konservatisme akuntansi dan penghindaran pajak, sedangkan variabel dependen yaitu nilai perusahaan. Hasil analisis regresi linear berganda adalah sebagai berikut:</w:t>
      </w:r>
    </w:p>
    <w:p w:rsidR="00397718" w:rsidRPr="00397718" w:rsidRDefault="00397718" w:rsidP="00397718">
      <w:pPr>
        <w:pStyle w:val="ListParagraph"/>
        <w:spacing w:after="0" w:line="240" w:lineRule="auto"/>
        <w:ind w:left="1146"/>
        <w:jc w:val="center"/>
        <w:rPr>
          <w:rFonts w:ascii="Times New Roman" w:hAnsi="Times New Roman" w:cs="Times New Roman"/>
          <w:b/>
          <w:lang w:val="id-ID"/>
        </w:rPr>
      </w:pPr>
      <w:r w:rsidRPr="00397718">
        <w:rPr>
          <w:rFonts w:ascii="Times New Roman" w:hAnsi="Times New Roman" w:cs="Times New Roman"/>
          <w:b/>
          <w:lang w:val="id-ID"/>
        </w:rPr>
        <w:t>Tabel 6</w:t>
      </w:r>
    </w:p>
    <w:p w:rsidR="00397718" w:rsidRPr="00397718" w:rsidRDefault="00397718" w:rsidP="00397718">
      <w:pPr>
        <w:pStyle w:val="ListParagraph"/>
        <w:spacing w:after="0" w:line="240" w:lineRule="auto"/>
        <w:ind w:left="1146"/>
        <w:jc w:val="center"/>
        <w:rPr>
          <w:rFonts w:ascii="Times New Roman" w:hAnsi="Times New Roman" w:cs="Times New Roman"/>
          <w:b/>
          <w:lang w:val="id-ID"/>
        </w:rPr>
      </w:pPr>
      <w:r w:rsidRPr="00397718">
        <w:rPr>
          <w:rFonts w:ascii="Times New Roman" w:hAnsi="Times New Roman" w:cs="Times New Roman"/>
          <w:b/>
          <w:lang w:val="id-ID"/>
        </w:rPr>
        <w:t>Uji Regresi Linear Berganda</w:t>
      </w:r>
    </w:p>
    <w:tbl>
      <w:tblPr>
        <w:tblW w:w="7371" w:type="dxa"/>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7"/>
        <w:gridCol w:w="1818"/>
        <w:gridCol w:w="1134"/>
        <w:gridCol w:w="1276"/>
        <w:gridCol w:w="1559"/>
        <w:gridCol w:w="709"/>
        <w:gridCol w:w="708"/>
      </w:tblGrid>
      <w:tr w:rsidR="00397718" w:rsidRPr="00397718" w:rsidTr="0090282E">
        <w:trPr>
          <w:cantSplit/>
        </w:trPr>
        <w:tc>
          <w:tcPr>
            <w:tcW w:w="1985" w:type="dxa"/>
            <w:gridSpan w:val="2"/>
            <w:vMerge w:val="restart"/>
            <w:tcBorders>
              <w:top w:val="single" w:sz="16" w:space="0" w:color="000000"/>
              <w:left w:val="single" w:sz="16" w:space="0" w:color="000000"/>
              <w:bottom w:val="nil"/>
              <w:right w:val="nil"/>
            </w:tcBorders>
            <w:shd w:val="clear" w:color="auto" w:fill="FFFFFF"/>
            <w:vAlign w:val="bottom"/>
          </w:tcPr>
          <w:p w:rsidR="00397718" w:rsidRPr="00397718" w:rsidRDefault="00397718" w:rsidP="00397718">
            <w:pPr>
              <w:autoSpaceDE w:val="0"/>
              <w:autoSpaceDN w:val="0"/>
              <w:adjustRightInd w:val="0"/>
              <w:ind w:left="60" w:right="60"/>
              <w:rPr>
                <w:color w:val="000000"/>
                <w:sz w:val="22"/>
                <w:szCs w:val="22"/>
              </w:rPr>
            </w:pPr>
            <w:r w:rsidRPr="00397718">
              <w:rPr>
                <w:color w:val="000000"/>
                <w:sz w:val="22"/>
                <w:szCs w:val="22"/>
              </w:rPr>
              <w:t>Model</w:t>
            </w:r>
          </w:p>
        </w:tc>
        <w:tc>
          <w:tcPr>
            <w:tcW w:w="2410" w:type="dxa"/>
            <w:gridSpan w:val="2"/>
            <w:tcBorders>
              <w:top w:val="single" w:sz="16" w:space="0" w:color="000000"/>
              <w:left w:val="single" w:sz="16" w:space="0" w:color="000000"/>
            </w:tcBorders>
            <w:shd w:val="clear" w:color="auto" w:fill="FFFFFF"/>
            <w:vAlign w:val="bottom"/>
          </w:tcPr>
          <w:p w:rsidR="00397718" w:rsidRPr="00397718" w:rsidRDefault="00397718" w:rsidP="00397718">
            <w:pPr>
              <w:autoSpaceDE w:val="0"/>
              <w:autoSpaceDN w:val="0"/>
              <w:adjustRightInd w:val="0"/>
              <w:ind w:left="60" w:right="60"/>
              <w:jc w:val="center"/>
              <w:rPr>
                <w:color w:val="000000"/>
                <w:sz w:val="22"/>
                <w:szCs w:val="22"/>
              </w:rPr>
            </w:pPr>
            <w:r w:rsidRPr="00397718">
              <w:rPr>
                <w:color w:val="000000"/>
                <w:sz w:val="22"/>
                <w:szCs w:val="22"/>
              </w:rPr>
              <w:t>Unstandardized Coefficients</w:t>
            </w:r>
          </w:p>
        </w:tc>
        <w:tc>
          <w:tcPr>
            <w:tcW w:w="1559" w:type="dxa"/>
            <w:tcBorders>
              <w:top w:val="single" w:sz="16" w:space="0" w:color="000000"/>
            </w:tcBorders>
            <w:shd w:val="clear" w:color="auto" w:fill="FFFFFF"/>
            <w:vAlign w:val="bottom"/>
          </w:tcPr>
          <w:p w:rsidR="00397718" w:rsidRPr="00397718" w:rsidRDefault="00397718" w:rsidP="00397718">
            <w:pPr>
              <w:autoSpaceDE w:val="0"/>
              <w:autoSpaceDN w:val="0"/>
              <w:adjustRightInd w:val="0"/>
              <w:ind w:left="60" w:right="60"/>
              <w:jc w:val="center"/>
              <w:rPr>
                <w:color w:val="000000"/>
                <w:sz w:val="22"/>
                <w:szCs w:val="22"/>
              </w:rPr>
            </w:pPr>
            <w:r w:rsidRPr="00397718">
              <w:rPr>
                <w:color w:val="000000"/>
                <w:sz w:val="22"/>
                <w:szCs w:val="22"/>
              </w:rPr>
              <w:t>Standardized Coefficients</w:t>
            </w:r>
          </w:p>
        </w:tc>
        <w:tc>
          <w:tcPr>
            <w:tcW w:w="709" w:type="dxa"/>
            <w:vMerge w:val="restart"/>
            <w:tcBorders>
              <w:top w:val="single" w:sz="16" w:space="0" w:color="000000"/>
            </w:tcBorders>
            <w:shd w:val="clear" w:color="auto" w:fill="FFFFFF"/>
            <w:vAlign w:val="bottom"/>
          </w:tcPr>
          <w:p w:rsidR="00397718" w:rsidRPr="00397718" w:rsidRDefault="00397718" w:rsidP="00397718">
            <w:pPr>
              <w:autoSpaceDE w:val="0"/>
              <w:autoSpaceDN w:val="0"/>
              <w:adjustRightInd w:val="0"/>
              <w:ind w:left="60" w:right="60"/>
              <w:jc w:val="center"/>
              <w:rPr>
                <w:color w:val="000000"/>
                <w:sz w:val="22"/>
                <w:szCs w:val="22"/>
              </w:rPr>
            </w:pPr>
            <w:r w:rsidRPr="00397718">
              <w:rPr>
                <w:color w:val="000000"/>
                <w:sz w:val="22"/>
                <w:szCs w:val="22"/>
              </w:rPr>
              <w:t>T</w:t>
            </w:r>
          </w:p>
        </w:tc>
        <w:tc>
          <w:tcPr>
            <w:tcW w:w="708" w:type="dxa"/>
            <w:vMerge w:val="restart"/>
            <w:tcBorders>
              <w:top w:val="single" w:sz="16" w:space="0" w:color="000000"/>
              <w:right w:val="single" w:sz="16" w:space="0" w:color="000000"/>
            </w:tcBorders>
            <w:shd w:val="clear" w:color="auto" w:fill="FFFFFF"/>
            <w:vAlign w:val="bottom"/>
          </w:tcPr>
          <w:p w:rsidR="00397718" w:rsidRPr="00397718" w:rsidRDefault="00397718" w:rsidP="00397718">
            <w:pPr>
              <w:autoSpaceDE w:val="0"/>
              <w:autoSpaceDN w:val="0"/>
              <w:adjustRightInd w:val="0"/>
              <w:ind w:left="60" w:right="60"/>
              <w:jc w:val="center"/>
              <w:rPr>
                <w:color w:val="000000"/>
                <w:sz w:val="22"/>
                <w:szCs w:val="22"/>
              </w:rPr>
            </w:pPr>
            <w:r w:rsidRPr="00397718">
              <w:rPr>
                <w:color w:val="000000"/>
                <w:sz w:val="22"/>
                <w:szCs w:val="22"/>
              </w:rPr>
              <w:t>Sig.</w:t>
            </w:r>
          </w:p>
        </w:tc>
      </w:tr>
      <w:tr w:rsidR="00397718" w:rsidRPr="00397718" w:rsidTr="0090282E">
        <w:trPr>
          <w:cantSplit/>
        </w:trPr>
        <w:tc>
          <w:tcPr>
            <w:tcW w:w="1985" w:type="dxa"/>
            <w:gridSpan w:val="2"/>
            <w:vMerge/>
            <w:tcBorders>
              <w:top w:val="single" w:sz="16" w:space="0" w:color="000000"/>
              <w:left w:val="single" w:sz="16" w:space="0" w:color="000000"/>
              <w:bottom w:val="nil"/>
              <w:right w:val="nil"/>
            </w:tcBorders>
            <w:shd w:val="clear" w:color="auto" w:fill="FFFFFF"/>
            <w:vAlign w:val="bottom"/>
          </w:tcPr>
          <w:p w:rsidR="00397718" w:rsidRPr="00397718" w:rsidRDefault="00397718" w:rsidP="00397718">
            <w:pPr>
              <w:autoSpaceDE w:val="0"/>
              <w:autoSpaceDN w:val="0"/>
              <w:adjustRightInd w:val="0"/>
              <w:rPr>
                <w:color w:val="000000"/>
                <w:sz w:val="22"/>
                <w:szCs w:val="22"/>
              </w:rPr>
            </w:pPr>
          </w:p>
        </w:tc>
        <w:tc>
          <w:tcPr>
            <w:tcW w:w="1134" w:type="dxa"/>
            <w:tcBorders>
              <w:left w:val="single" w:sz="16" w:space="0" w:color="000000"/>
              <w:bottom w:val="single" w:sz="16" w:space="0" w:color="000000"/>
            </w:tcBorders>
            <w:shd w:val="clear" w:color="auto" w:fill="FFFFFF"/>
            <w:vAlign w:val="bottom"/>
          </w:tcPr>
          <w:p w:rsidR="00397718" w:rsidRPr="00397718" w:rsidRDefault="00397718" w:rsidP="00397718">
            <w:pPr>
              <w:autoSpaceDE w:val="0"/>
              <w:autoSpaceDN w:val="0"/>
              <w:adjustRightInd w:val="0"/>
              <w:ind w:left="60" w:right="60"/>
              <w:jc w:val="center"/>
              <w:rPr>
                <w:color w:val="000000"/>
                <w:sz w:val="22"/>
                <w:szCs w:val="22"/>
              </w:rPr>
            </w:pPr>
            <w:r w:rsidRPr="00397718">
              <w:rPr>
                <w:color w:val="000000"/>
                <w:sz w:val="22"/>
                <w:szCs w:val="22"/>
              </w:rPr>
              <w:t>B</w:t>
            </w:r>
          </w:p>
        </w:tc>
        <w:tc>
          <w:tcPr>
            <w:tcW w:w="1276" w:type="dxa"/>
            <w:tcBorders>
              <w:bottom w:val="single" w:sz="16" w:space="0" w:color="000000"/>
            </w:tcBorders>
            <w:shd w:val="clear" w:color="auto" w:fill="FFFFFF"/>
            <w:vAlign w:val="bottom"/>
          </w:tcPr>
          <w:p w:rsidR="00397718" w:rsidRPr="00397718" w:rsidRDefault="00397718" w:rsidP="00397718">
            <w:pPr>
              <w:autoSpaceDE w:val="0"/>
              <w:autoSpaceDN w:val="0"/>
              <w:adjustRightInd w:val="0"/>
              <w:ind w:left="60" w:right="60"/>
              <w:jc w:val="center"/>
              <w:rPr>
                <w:color w:val="000000"/>
                <w:sz w:val="22"/>
                <w:szCs w:val="22"/>
              </w:rPr>
            </w:pPr>
            <w:r w:rsidRPr="00397718">
              <w:rPr>
                <w:color w:val="000000"/>
                <w:sz w:val="22"/>
                <w:szCs w:val="22"/>
              </w:rPr>
              <w:t>Std. Error</w:t>
            </w:r>
          </w:p>
        </w:tc>
        <w:tc>
          <w:tcPr>
            <w:tcW w:w="1559" w:type="dxa"/>
            <w:tcBorders>
              <w:bottom w:val="single" w:sz="16" w:space="0" w:color="000000"/>
            </w:tcBorders>
            <w:shd w:val="clear" w:color="auto" w:fill="FFFFFF"/>
            <w:vAlign w:val="bottom"/>
          </w:tcPr>
          <w:p w:rsidR="00397718" w:rsidRPr="00397718" w:rsidRDefault="00397718" w:rsidP="00397718">
            <w:pPr>
              <w:autoSpaceDE w:val="0"/>
              <w:autoSpaceDN w:val="0"/>
              <w:adjustRightInd w:val="0"/>
              <w:ind w:left="60" w:right="60"/>
              <w:jc w:val="center"/>
              <w:rPr>
                <w:color w:val="000000"/>
                <w:sz w:val="22"/>
                <w:szCs w:val="22"/>
              </w:rPr>
            </w:pPr>
            <w:r w:rsidRPr="00397718">
              <w:rPr>
                <w:color w:val="000000"/>
                <w:sz w:val="22"/>
                <w:szCs w:val="22"/>
              </w:rPr>
              <w:t>Beta</w:t>
            </w:r>
          </w:p>
        </w:tc>
        <w:tc>
          <w:tcPr>
            <w:tcW w:w="709" w:type="dxa"/>
            <w:vMerge/>
            <w:tcBorders>
              <w:top w:val="single" w:sz="16" w:space="0" w:color="000000"/>
            </w:tcBorders>
            <w:shd w:val="clear" w:color="auto" w:fill="FFFFFF"/>
            <w:vAlign w:val="bottom"/>
          </w:tcPr>
          <w:p w:rsidR="00397718" w:rsidRPr="00397718" w:rsidRDefault="00397718" w:rsidP="00397718">
            <w:pPr>
              <w:autoSpaceDE w:val="0"/>
              <w:autoSpaceDN w:val="0"/>
              <w:adjustRightInd w:val="0"/>
              <w:rPr>
                <w:color w:val="000000"/>
                <w:sz w:val="22"/>
                <w:szCs w:val="22"/>
              </w:rPr>
            </w:pPr>
          </w:p>
        </w:tc>
        <w:tc>
          <w:tcPr>
            <w:tcW w:w="708" w:type="dxa"/>
            <w:vMerge/>
            <w:tcBorders>
              <w:top w:val="single" w:sz="16" w:space="0" w:color="000000"/>
              <w:right w:val="single" w:sz="16" w:space="0" w:color="000000"/>
            </w:tcBorders>
            <w:shd w:val="clear" w:color="auto" w:fill="FFFFFF"/>
            <w:vAlign w:val="bottom"/>
          </w:tcPr>
          <w:p w:rsidR="00397718" w:rsidRPr="00397718" w:rsidRDefault="00397718" w:rsidP="00397718">
            <w:pPr>
              <w:autoSpaceDE w:val="0"/>
              <w:autoSpaceDN w:val="0"/>
              <w:adjustRightInd w:val="0"/>
              <w:rPr>
                <w:color w:val="000000"/>
                <w:sz w:val="22"/>
                <w:szCs w:val="22"/>
              </w:rPr>
            </w:pPr>
          </w:p>
        </w:tc>
      </w:tr>
      <w:tr w:rsidR="00397718" w:rsidRPr="00397718" w:rsidTr="0090282E">
        <w:trPr>
          <w:cantSplit/>
        </w:trPr>
        <w:tc>
          <w:tcPr>
            <w:tcW w:w="167" w:type="dxa"/>
            <w:vMerge w:val="restart"/>
            <w:tcBorders>
              <w:top w:val="single" w:sz="16" w:space="0" w:color="000000"/>
              <w:left w:val="single" w:sz="16" w:space="0" w:color="000000"/>
              <w:bottom w:val="single" w:sz="16" w:space="0" w:color="000000"/>
              <w:right w:val="nil"/>
            </w:tcBorders>
            <w:shd w:val="clear" w:color="auto" w:fill="FFFFFF"/>
          </w:tcPr>
          <w:p w:rsidR="00397718" w:rsidRPr="00397718" w:rsidRDefault="00397718" w:rsidP="00397718">
            <w:pPr>
              <w:autoSpaceDE w:val="0"/>
              <w:autoSpaceDN w:val="0"/>
              <w:adjustRightInd w:val="0"/>
              <w:ind w:left="60" w:right="60"/>
              <w:rPr>
                <w:color w:val="000000"/>
                <w:sz w:val="22"/>
                <w:szCs w:val="22"/>
              </w:rPr>
            </w:pPr>
            <w:r w:rsidRPr="00397718">
              <w:rPr>
                <w:color w:val="000000"/>
                <w:sz w:val="22"/>
                <w:szCs w:val="22"/>
              </w:rPr>
              <w:t>1</w:t>
            </w:r>
          </w:p>
        </w:tc>
        <w:tc>
          <w:tcPr>
            <w:tcW w:w="1818" w:type="dxa"/>
            <w:tcBorders>
              <w:top w:val="single" w:sz="16" w:space="0" w:color="000000"/>
              <w:left w:val="nil"/>
              <w:bottom w:val="nil"/>
              <w:right w:val="single" w:sz="16" w:space="0" w:color="000000"/>
            </w:tcBorders>
            <w:shd w:val="clear" w:color="auto" w:fill="FFFFFF"/>
          </w:tcPr>
          <w:p w:rsidR="00397718" w:rsidRPr="00397718" w:rsidRDefault="00397718" w:rsidP="00397718">
            <w:pPr>
              <w:autoSpaceDE w:val="0"/>
              <w:autoSpaceDN w:val="0"/>
              <w:adjustRightInd w:val="0"/>
              <w:ind w:left="60" w:right="60"/>
              <w:rPr>
                <w:color w:val="000000"/>
                <w:sz w:val="22"/>
                <w:szCs w:val="22"/>
              </w:rPr>
            </w:pPr>
            <w:r w:rsidRPr="00397718">
              <w:rPr>
                <w:color w:val="000000"/>
                <w:sz w:val="22"/>
                <w:szCs w:val="22"/>
              </w:rPr>
              <w:t>(Constant)</w:t>
            </w:r>
          </w:p>
        </w:tc>
        <w:tc>
          <w:tcPr>
            <w:tcW w:w="1134" w:type="dxa"/>
            <w:tcBorders>
              <w:top w:val="single" w:sz="16" w:space="0" w:color="000000"/>
              <w:left w:val="single" w:sz="16" w:space="0" w:color="000000"/>
              <w:bottom w:val="nil"/>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.656</w:t>
            </w:r>
          </w:p>
        </w:tc>
        <w:tc>
          <w:tcPr>
            <w:tcW w:w="1276" w:type="dxa"/>
            <w:tcBorders>
              <w:top w:val="single" w:sz="16" w:space="0" w:color="000000"/>
              <w:bottom w:val="nil"/>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.084</w:t>
            </w:r>
          </w:p>
        </w:tc>
        <w:tc>
          <w:tcPr>
            <w:tcW w:w="1559" w:type="dxa"/>
            <w:tcBorders>
              <w:top w:val="single" w:sz="16" w:space="0" w:color="000000"/>
              <w:bottom w:val="nil"/>
            </w:tcBorders>
            <w:shd w:val="clear" w:color="auto" w:fill="FFFFFF"/>
            <w:vAlign w:val="center"/>
          </w:tcPr>
          <w:p w:rsidR="00397718" w:rsidRPr="00397718" w:rsidRDefault="00397718" w:rsidP="00397718">
            <w:pPr>
              <w:autoSpaceDE w:val="0"/>
              <w:autoSpaceDN w:val="0"/>
              <w:adjustRightInd w:val="0"/>
              <w:rPr>
                <w:sz w:val="22"/>
                <w:szCs w:val="22"/>
              </w:rPr>
            </w:pPr>
          </w:p>
        </w:tc>
        <w:tc>
          <w:tcPr>
            <w:tcW w:w="709" w:type="dxa"/>
            <w:tcBorders>
              <w:top w:val="single" w:sz="16" w:space="0" w:color="000000"/>
              <w:bottom w:val="nil"/>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7.837</w:t>
            </w:r>
          </w:p>
        </w:tc>
        <w:tc>
          <w:tcPr>
            <w:tcW w:w="708" w:type="dxa"/>
            <w:tcBorders>
              <w:top w:val="single" w:sz="16" w:space="0" w:color="000000"/>
              <w:bottom w:val="nil"/>
              <w:right w:val="single" w:sz="16" w:space="0" w:color="000000"/>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.000</w:t>
            </w:r>
          </w:p>
        </w:tc>
      </w:tr>
      <w:tr w:rsidR="00397718" w:rsidRPr="00397718" w:rsidTr="0090282E">
        <w:trPr>
          <w:cantSplit/>
        </w:trPr>
        <w:tc>
          <w:tcPr>
            <w:tcW w:w="167" w:type="dxa"/>
            <w:vMerge/>
            <w:tcBorders>
              <w:top w:val="single" w:sz="16" w:space="0" w:color="000000"/>
              <w:left w:val="single" w:sz="16" w:space="0" w:color="000000"/>
              <w:bottom w:val="single" w:sz="16" w:space="0" w:color="000000"/>
              <w:right w:val="nil"/>
            </w:tcBorders>
            <w:shd w:val="clear" w:color="auto" w:fill="FFFFFF"/>
          </w:tcPr>
          <w:p w:rsidR="00397718" w:rsidRPr="00397718" w:rsidRDefault="00397718" w:rsidP="00397718">
            <w:pPr>
              <w:autoSpaceDE w:val="0"/>
              <w:autoSpaceDN w:val="0"/>
              <w:adjustRightInd w:val="0"/>
              <w:rPr>
                <w:color w:val="000000"/>
                <w:sz w:val="22"/>
                <w:szCs w:val="22"/>
              </w:rPr>
            </w:pPr>
          </w:p>
        </w:tc>
        <w:tc>
          <w:tcPr>
            <w:tcW w:w="1818" w:type="dxa"/>
            <w:tcBorders>
              <w:top w:val="nil"/>
              <w:left w:val="nil"/>
              <w:bottom w:val="nil"/>
              <w:right w:val="single" w:sz="16" w:space="0" w:color="000000"/>
            </w:tcBorders>
            <w:shd w:val="clear" w:color="auto" w:fill="FFFFFF"/>
          </w:tcPr>
          <w:p w:rsidR="00397718" w:rsidRPr="00397718" w:rsidRDefault="00397718" w:rsidP="00397718">
            <w:pPr>
              <w:autoSpaceDE w:val="0"/>
              <w:autoSpaceDN w:val="0"/>
              <w:adjustRightInd w:val="0"/>
              <w:ind w:left="60" w:right="60"/>
              <w:rPr>
                <w:color w:val="000000"/>
                <w:sz w:val="22"/>
                <w:szCs w:val="22"/>
              </w:rPr>
            </w:pPr>
            <w:proofErr w:type="spellStart"/>
            <w:r w:rsidRPr="00397718">
              <w:rPr>
                <w:color w:val="000000"/>
                <w:sz w:val="22"/>
                <w:szCs w:val="22"/>
              </w:rPr>
              <w:t>Konservatisme</w:t>
            </w:r>
            <w:proofErr w:type="spellEnd"/>
            <w:r w:rsidRPr="00397718">
              <w:rPr>
                <w:color w:val="000000"/>
                <w:sz w:val="22"/>
                <w:szCs w:val="22"/>
              </w:rPr>
              <w:t xml:space="preserve"> </w:t>
            </w:r>
            <w:proofErr w:type="spellStart"/>
            <w:r w:rsidRPr="00397718">
              <w:rPr>
                <w:color w:val="000000"/>
                <w:sz w:val="22"/>
                <w:szCs w:val="22"/>
              </w:rPr>
              <w:t>Akuntansi</w:t>
            </w:r>
            <w:proofErr w:type="spellEnd"/>
          </w:p>
        </w:tc>
        <w:tc>
          <w:tcPr>
            <w:tcW w:w="1134" w:type="dxa"/>
            <w:tcBorders>
              <w:top w:val="nil"/>
              <w:left w:val="single" w:sz="16" w:space="0" w:color="000000"/>
              <w:bottom w:val="nil"/>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.098</w:t>
            </w:r>
          </w:p>
        </w:tc>
        <w:tc>
          <w:tcPr>
            <w:tcW w:w="1276" w:type="dxa"/>
            <w:tcBorders>
              <w:top w:val="nil"/>
              <w:bottom w:val="nil"/>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1.247</w:t>
            </w:r>
          </w:p>
        </w:tc>
        <w:tc>
          <w:tcPr>
            <w:tcW w:w="1559" w:type="dxa"/>
            <w:tcBorders>
              <w:top w:val="nil"/>
              <w:bottom w:val="nil"/>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.005</w:t>
            </w:r>
          </w:p>
        </w:tc>
        <w:tc>
          <w:tcPr>
            <w:tcW w:w="709" w:type="dxa"/>
            <w:tcBorders>
              <w:top w:val="nil"/>
              <w:bottom w:val="nil"/>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.078</w:t>
            </w:r>
          </w:p>
        </w:tc>
        <w:tc>
          <w:tcPr>
            <w:tcW w:w="708" w:type="dxa"/>
            <w:tcBorders>
              <w:top w:val="nil"/>
              <w:bottom w:val="nil"/>
              <w:right w:val="single" w:sz="16" w:space="0" w:color="000000"/>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.938</w:t>
            </w:r>
          </w:p>
        </w:tc>
      </w:tr>
      <w:tr w:rsidR="00397718" w:rsidRPr="00397718" w:rsidTr="0090282E">
        <w:trPr>
          <w:cantSplit/>
        </w:trPr>
        <w:tc>
          <w:tcPr>
            <w:tcW w:w="167" w:type="dxa"/>
            <w:vMerge/>
            <w:tcBorders>
              <w:top w:val="single" w:sz="16" w:space="0" w:color="000000"/>
              <w:left w:val="single" w:sz="16" w:space="0" w:color="000000"/>
              <w:bottom w:val="single" w:sz="16" w:space="0" w:color="000000"/>
              <w:right w:val="nil"/>
            </w:tcBorders>
            <w:shd w:val="clear" w:color="auto" w:fill="FFFFFF"/>
          </w:tcPr>
          <w:p w:rsidR="00397718" w:rsidRPr="00397718" w:rsidRDefault="00397718" w:rsidP="00397718">
            <w:pPr>
              <w:autoSpaceDE w:val="0"/>
              <w:autoSpaceDN w:val="0"/>
              <w:adjustRightInd w:val="0"/>
              <w:rPr>
                <w:color w:val="000000"/>
                <w:sz w:val="22"/>
                <w:szCs w:val="22"/>
              </w:rPr>
            </w:pPr>
          </w:p>
        </w:tc>
        <w:tc>
          <w:tcPr>
            <w:tcW w:w="1818" w:type="dxa"/>
            <w:tcBorders>
              <w:top w:val="nil"/>
              <w:left w:val="nil"/>
              <w:bottom w:val="single" w:sz="16" w:space="0" w:color="000000"/>
              <w:right w:val="single" w:sz="16" w:space="0" w:color="000000"/>
            </w:tcBorders>
            <w:shd w:val="clear" w:color="auto" w:fill="FFFFFF"/>
          </w:tcPr>
          <w:p w:rsidR="00397718" w:rsidRPr="00397718" w:rsidRDefault="00397718" w:rsidP="00397718">
            <w:pPr>
              <w:autoSpaceDE w:val="0"/>
              <w:autoSpaceDN w:val="0"/>
              <w:adjustRightInd w:val="0"/>
              <w:ind w:left="60" w:right="60"/>
              <w:rPr>
                <w:color w:val="000000"/>
                <w:sz w:val="22"/>
                <w:szCs w:val="22"/>
              </w:rPr>
            </w:pPr>
            <w:proofErr w:type="spellStart"/>
            <w:r w:rsidRPr="00397718">
              <w:rPr>
                <w:color w:val="000000"/>
                <w:sz w:val="22"/>
                <w:szCs w:val="22"/>
              </w:rPr>
              <w:t>Penghindaran</w:t>
            </w:r>
            <w:proofErr w:type="spellEnd"/>
            <w:r w:rsidRPr="00397718">
              <w:rPr>
                <w:color w:val="000000"/>
                <w:sz w:val="22"/>
                <w:szCs w:val="22"/>
              </w:rPr>
              <w:t xml:space="preserve"> </w:t>
            </w:r>
            <w:proofErr w:type="spellStart"/>
            <w:r w:rsidRPr="00397718">
              <w:rPr>
                <w:color w:val="000000"/>
                <w:sz w:val="22"/>
                <w:szCs w:val="22"/>
              </w:rPr>
              <w:t>Pajak</w:t>
            </w:r>
            <w:proofErr w:type="spellEnd"/>
          </w:p>
        </w:tc>
        <w:tc>
          <w:tcPr>
            <w:tcW w:w="1134" w:type="dxa"/>
            <w:tcBorders>
              <w:top w:val="nil"/>
              <w:left w:val="single" w:sz="16" w:space="0" w:color="000000"/>
              <w:bottom w:val="single" w:sz="16" w:space="0" w:color="000000"/>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.030</w:t>
            </w:r>
          </w:p>
        </w:tc>
        <w:tc>
          <w:tcPr>
            <w:tcW w:w="1276" w:type="dxa"/>
            <w:tcBorders>
              <w:top w:val="nil"/>
              <w:bottom w:val="single" w:sz="16" w:space="0" w:color="000000"/>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.058</w:t>
            </w:r>
          </w:p>
        </w:tc>
        <w:tc>
          <w:tcPr>
            <w:tcW w:w="1559" w:type="dxa"/>
            <w:tcBorders>
              <w:top w:val="nil"/>
              <w:bottom w:val="single" w:sz="16" w:space="0" w:color="000000"/>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.036</w:t>
            </w:r>
          </w:p>
        </w:tc>
        <w:tc>
          <w:tcPr>
            <w:tcW w:w="709" w:type="dxa"/>
            <w:tcBorders>
              <w:top w:val="nil"/>
              <w:bottom w:val="single" w:sz="16" w:space="0" w:color="000000"/>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.510</w:t>
            </w:r>
          </w:p>
        </w:tc>
        <w:tc>
          <w:tcPr>
            <w:tcW w:w="708" w:type="dxa"/>
            <w:tcBorders>
              <w:top w:val="nil"/>
              <w:bottom w:val="single" w:sz="16" w:space="0" w:color="000000"/>
              <w:right w:val="single" w:sz="16" w:space="0" w:color="000000"/>
            </w:tcBorders>
            <w:shd w:val="clear" w:color="auto" w:fill="FFFFFF"/>
            <w:vAlign w:val="center"/>
          </w:tcPr>
          <w:p w:rsidR="00397718" w:rsidRPr="00397718" w:rsidRDefault="00397718" w:rsidP="00397718">
            <w:pPr>
              <w:autoSpaceDE w:val="0"/>
              <w:autoSpaceDN w:val="0"/>
              <w:adjustRightInd w:val="0"/>
              <w:ind w:left="60" w:right="60"/>
              <w:jc w:val="right"/>
              <w:rPr>
                <w:color w:val="000000"/>
                <w:sz w:val="22"/>
                <w:szCs w:val="22"/>
              </w:rPr>
            </w:pPr>
            <w:r w:rsidRPr="00397718">
              <w:rPr>
                <w:color w:val="000000"/>
                <w:sz w:val="22"/>
                <w:szCs w:val="22"/>
              </w:rPr>
              <w:t>.611</w:t>
            </w:r>
          </w:p>
        </w:tc>
      </w:tr>
      <w:tr w:rsidR="00397718" w:rsidRPr="00397718" w:rsidTr="0090282E">
        <w:trPr>
          <w:cantSplit/>
        </w:trPr>
        <w:tc>
          <w:tcPr>
            <w:tcW w:w="7371" w:type="dxa"/>
            <w:gridSpan w:val="7"/>
            <w:tcBorders>
              <w:top w:val="nil"/>
              <w:left w:val="nil"/>
              <w:bottom w:val="nil"/>
              <w:right w:val="nil"/>
            </w:tcBorders>
            <w:shd w:val="clear" w:color="auto" w:fill="FFFFFF"/>
          </w:tcPr>
          <w:p w:rsidR="00397718" w:rsidRPr="00397718" w:rsidRDefault="00397718" w:rsidP="00397718">
            <w:pPr>
              <w:autoSpaceDE w:val="0"/>
              <w:autoSpaceDN w:val="0"/>
              <w:adjustRightInd w:val="0"/>
              <w:ind w:left="60" w:right="60"/>
              <w:rPr>
                <w:color w:val="000000"/>
                <w:sz w:val="22"/>
                <w:szCs w:val="22"/>
              </w:rPr>
            </w:pPr>
            <w:r w:rsidRPr="00397718">
              <w:rPr>
                <w:color w:val="000000"/>
                <w:sz w:val="22"/>
                <w:szCs w:val="22"/>
              </w:rPr>
              <w:t xml:space="preserve">a. Dependent Variable: </w:t>
            </w:r>
            <w:proofErr w:type="spellStart"/>
            <w:r w:rsidRPr="00397718">
              <w:rPr>
                <w:color w:val="000000"/>
                <w:sz w:val="22"/>
                <w:szCs w:val="22"/>
              </w:rPr>
              <w:t>Nilai</w:t>
            </w:r>
            <w:proofErr w:type="spellEnd"/>
            <w:r w:rsidRPr="00397718">
              <w:rPr>
                <w:color w:val="000000"/>
                <w:sz w:val="22"/>
                <w:szCs w:val="22"/>
              </w:rPr>
              <w:t xml:space="preserve"> Perusahaan</w:t>
            </w:r>
          </w:p>
        </w:tc>
      </w:tr>
    </w:tbl>
    <w:p w:rsidR="00397718" w:rsidRPr="00397718" w:rsidRDefault="00397718" w:rsidP="00397718">
      <w:pPr>
        <w:tabs>
          <w:tab w:val="left" w:pos="1134"/>
        </w:tabs>
        <w:ind w:left="284" w:hanging="284"/>
        <w:jc w:val="both"/>
        <w:rPr>
          <w:sz w:val="22"/>
          <w:szCs w:val="22"/>
          <w:lang w:val="id-ID"/>
        </w:rPr>
      </w:pPr>
      <w:r w:rsidRPr="00397718">
        <w:rPr>
          <w:sz w:val="22"/>
          <w:szCs w:val="22"/>
          <w:lang w:val="id-ID"/>
        </w:rPr>
        <w:t>Dari hasil analisis regresi linear berganda diatas maka persamaan yang dihasilkan adalah sebagai berikut:</w:t>
      </w:r>
    </w:p>
    <w:p w:rsidR="00397718" w:rsidRPr="00397718" w:rsidRDefault="00397718" w:rsidP="00A52909">
      <w:pPr>
        <w:jc w:val="both"/>
        <w:rPr>
          <w:i/>
          <w:iCs/>
          <w:sz w:val="22"/>
          <w:szCs w:val="22"/>
          <w:lang w:val="id-ID"/>
        </w:rPr>
      </w:pPr>
      <w:r w:rsidRPr="00397718">
        <w:rPr>
          <w:sz w:val="22"/>
          <w:szCs w:val="22"/>
          <w:lang w:val="id-ID"/>
        </w:rPr>
        <w:t>Nilai Perusahaan</w:t>
      </w:r>
      <w:r w:rsidRPr="00397718">
        <w:rPr>
          <w:sz w:val="22"/>
          <w:szCs w:val="22"/>
        </w:rPr>
        <w:t xml:space="preserve"> = </w:t>
      </w:r>
      <w:r w:rsidRPr="00397718">
        <w:rPr>
          <w:sz w:val="22"/>
          <w:szCs w:val="22"/>
          <w:lang w:val="id-ID"/>
        </w:rPr>
        <w:t>0.656</w:t>
      </w:r>
      <w:r w:rsidRPr="00397718">
        <w:rPr>
          <w:sz w:val="22"/>
          <w:szCs w:val="22"/>
        </w:rPr>
        <w:t xml:space="preserve"> </w:t>
      </w:r>
      <w:r w:rsidRPr="00397718">
        <w:rPr>
          <w:sz w:val="22"/>
          <w:szCs w:val="22"/>
          <w:lang w:val="id-ID"/>
        </w:rPr>
        <w:t>+</w:t>
      </w:r>
      <w:r w:rsidRPr="00397718">
        <w:rPr>
          <w:sz w:val="22"/>
          <w:szCs w:val="22"/>
        </w:rPr>
        <w:t xml:space="preserve"> </w:t>
      </w:r>
      <w:r w:rsidRPr="00397718">
        <w:rPr>
          <w:sz w:val="22"/>
          <w:szCs w:val="22"/>
          <w:lang w:val="id-ID"/>
        </w:rPr>
        <w:t>0.098 KA</w:t>
      </w:r>
      <w:r w:rsidRPr="00397718">
        <w:rPr>
          <w:sz w:val="22"/>
          <w:szCs w:val="22"/>
        </w:rPr>
        <w:t xml:space="preserve"> + </w:t>
      </w:r>
      <w:r w:rsidRPr="00397718">
        <w:rPr>
          <w:sz w:val="22"/>
          <w:szCs w:val="22"/>
          <w:lang w:val="id-ID"/>
        </w:rPr>
        <w:t>0.030 PP</w:t>
      </w:r>
      <w:r w:rsidRPr="00397718">
        <w:rPr>
          <w:sz w:val="22"/>
          <w:szCs w:val="22"/>
        </w:rPr>
        <w:t xml:space="preserve"> + </w:t>
      </w:r>
      <w:r w:rsidRPr="00397718">
        <w:rPr>
          <w:i/>
          <w:iCs/>
          <w:sz w:val="22"/>
          <w:szCs w:val="22"/>
        </w:rPr>
        <w:t>e</w:t>
      </w:r>
    </w:p>
    <w:p w:rsidR="00397718" w:rsidRPr="00397718" w:rsidRDefault="00397718" w:rsidP="00A52909">
      <w:pPr>
        <w:jc w:val="both"/>
        <w:rPr>
          <w:iCs/>
          <w:sz w:val="22"/>
          <w:szCs w:val="22"/>
          <w:lang w:val="id-ID"/>
        </w:rPr>
      </w:pPr>
      <w:r w:rsidRPr="00397718">
        <w:rPr>
          <w:iCs/>
          <w:sz w:val="22"/>
          <w:szCs w:val="22"/>
          <w:lang w:val="id-ID"/>
        </w:rPr>
        <w:t>Penjelasan hasil model regresi linear berganda adalah sebagai berikut:</w:t>
      </w:r>
    </w:p>
    <w:p w:rsidR="00A52909" w:rsidRDefault="00397718" w:rsidP="00A52909">
      <w:pPr>
        <w:pStyle w:val="ListParagraph"/>
        <w:numPr>
          <w:ilvl w:val="0"/>
          <w:numId w:val="3"/>
        </w:numPr>
        <w:spacing w:line="240" w:lineRule="auto"/>
        <w:ind w:left="284" w:hanging="284"/>
        <w:jc w:val="both"/>
        <w:rPr>
          <w:rFonts w:ascii="Times New Roman" w:hAnsi="Times New Roman" w:cs="Times New Roman"/>
          <w:iCs/>
          <w:lang w:val="id-ID"/>
        </w:rPr>
      </w:pPr>
      <w:r w:rsidRPr="00397718">
        <w:rPr>
          <w:rFonts w:ascii="Times New Roman" w:hAnsi="Times New Roman" w:cs="Times New Roman"/>
          <w:iCs/>
          <w:lang w:val="id-ID"/>
        </w:rPr>
        <w:t xml:space="preserve">Nilai konstanta sebesar 0.656. Artinya jika variabel independen konservatisme akuntansi dan penghindaran pajak bernilai 0 maka </w:t>
      </w:r>
      <w:proofErr w:type="spellStart"/>
      <w:r w:rsidRPr="00397718">
        <w:rPr>
          <w:rFonts w:ascii="Times New Roman" w:hAnsi="Times New Roman" w:cs="Times New Roman"/>
          <w:iCs/>
        </w:rPr>
        <w:t>akan</w:t>
      </w:r>
      <w:proofErr w:type="spellEnd"/>
      <w:r w:rsidRPr="00397718">
        <w:rPr>
          <w:rFonts w:ascii="Times New Roman" w:hAnsi="Times New Roman" w:cs="Times New Roman"/>
          <w:iCs/>
        </w:rPr>
        <w:t xml:space="preserve"> </w:t>
      </w:r>
      <w:proofErr w:type="spellStart"/>
      <w:r w:rsidRPr="00397718">
        <w:rPr>
          <w:rFonts w:ascii="Times New Roman" w:hAnsi="Times New Roman" w:cs="Times New Roman"/>
          <w:iCs/>
        </w:rPr>
        <w:t>menaikkan</w:t>
      </w:r>
      <w:proofErr w:type="spellEnd"/>
      <w:r w:rsidRPr="00397718">
        <w:rPr>
          <w:rFonts w:ascii="Times New Roman" w:hAnsi="Times New Roman" w:cs="Times New Roman"/>
          <w:iCs/>
        </w:rPr>
        <w:t xml:space="preserve"> </w:t>
      </w:r>
      <w:proofErr w:type="spellStart"/>
      <w:r w:rsidRPr="00397718">
        <w:rPr>
          <w:rFonts w:ascii="Times New Roman" w:hAnsi="Times New Roman" w:cs="Times New Roman"/>
          <w:iCs/>
        </w:rPr>
        <w:t>nilai</w:t>
      </w:r>
      <w:proofErr w:type="spellEnd"/>
      <w:r w:rsidRPr="00397718">
        <w:rPr>
          <w:rFonts w:ascii="Times New Roman" w:hAnsi="Times New Roman" w:cs="Times New Roman"/>
          <w:iCs/>
        </w:rPr>
        <w:t xml:space="preserve"> </w:t>
      </w:r>
      <w:proofErr w:type="spellStart"/>
      <w:r w:rsidRPr="00397718">
        <w:rPr>
          <w:rFonts w:ascii="Times New Roman" w:hAnsi="Times New Roman" w:cs="Times New Roman"/>
          <w:iCs/>
        </w:rPr>
        <w:t>perusahaan</w:t>
      </w:r>
      <w:proofErr w:type="spellEnd"/>
      <w:r w:rsidRPr="00397718">
        <w:rPr>
          <w:rFonts w:ascii="Times New Roman" w:hAnsi="Times New Roman" w:cs="Times New Roman"/>
          <w:iCs/>
        </w:rPr>
        <w:t xml:space="preserve"> </w:t>
      </w:r>
      <w:proofErr w:type="spellStart"/>
      <w:r w:rsidRPr="00397718">
        <w:rPr>
          <w:rFonts w:ascii="Times New Roman" w:hAnsi="Times New Roman" w:cs="Times New Roman"/>
          <w:iCs/>
          <w:color w:val="000000" w:themeColor="text1"/>
        </w:rPr>
        <w:t>sebesar</w:t>
      </w:r>
      <w:proofErr w:type="spellEnd"/>
      <w:r w:rsidRPr="00397718">
        <w:rPr>
          <w:rFonts w:ascii="Times New Roman" w:hAnsi="Times New Roman" w:cs="Times New Roman"/>
          <w:iCs/>
          <w:color w:val="000000" w:themeColor="text1"/>
        </w:rPr>
        <w:t xml:space="preserve"> </w:t>
      </w:r>
      <w:r w:rsidRPr="00397718">
        <w:rPr>
          <w:rFonts w:ascii="Times New Roman" w:hAnsi="Times New Roman" w:cs="Times New Roman"/>
          <w:iCs/>
          <w:lang w:val="id-ID"/>
        </w:rPr>
        <w:t xml:space="preserve">0.656. </w:t>
      </w:r>
    </w:p>
    <w:p w:rsidR="00A52909" w:rsidRDefault="00397718" w:rsidP="00A52909">
      <w:pPr>
        <w:pStyle w:val="ListParagraph"/>
        <w:numPr>
          <w:ilvl w:val="0"/>
          <w:numId w:val="3"/>
        </w:numPr>
        <w:spacing w:line="240" w:lineRule="auto"/>
        <w:ind w:left="284" w:hanging="284"/>
        <w:jc w:val="both"/>
        <w:rPr>
          <w:rFonts w:ascii="Times New Roman" w:hAnsi="Times New Roman" w:cs="Times New Roman"/>
          <w:iCs/>
          <w:lang w:val="id-ID"/>
        </w:rPr>
      </w:pPr>
      <w:r w:rsidRPr="00A52909">
        <w:rPr>
          <w:rFonts w:ascii="Times New Roman" w:hAnsi="Times New Roman" w:cs="Times New Roman"/>
          <w:iCs/>
          <w:lang w:val="id-ID"/>
        </w:rPr>
        <w:t>Nilai koefisien konservatisme akuntansi (X1) bernilai positif, menyatakan bahwa semakin besar konservatisme akuntansi maka akan meningkatkan nilai perusahaan sebesar 0.098.</w:t>
      </w:r>
    </w:p>
    <w:p w:rsidR="00397718" w:rsidRPr="00A52909" w:rsidRDefault="00397718" w:rsidP="00A52909">
      <w:pPr>
        <w:pStyle w:val="ListParagraph"/>
        <w:numPr>
          <w:ilvl w:val="0"/>
          <w:numId w:val="3"/>
        </w:numPr>
        <w:spacing w:line="240" w:lineRule="auto"/>
        <w:ind w:left="284" w:hanging="284"/>
        <w:jc w:val="both"/>
        <w:rPr>
          <w:rFonts w:ascii="Times New Roman" w:hAnsi="Times New Roman" w:cs="Times New Roman"/>
          <w:iCs/>
          <w:lang w:val="id-ID"/>
        </w:rPr>
      </w:pPr>
      <w:r w:rsidRPr="00A52909">
        <w:rPr>
          <w:rFonts w:ascii="Times New Roman" w:hAnsi="Times New Roman" w:cs="Times New Roman"/>
          <w:iCs/>
          <w:lang w:val="id-ID"/>
        </w:rPr>
        <w:t>Nilai koefisien penghindaran pajak (X2)  bernilai positif, menyatakan bahwa semakin besar penghindaran pajak maka akan meningkatkan nilai perusahaan sebesar 0,030.</w:t>
      </w:r>
    </w:p>
    <w:p w:rsidR="002007EC" w:rsidRPr="002007EC" w:rsidRDefault="002007EC" w:rsidP="00A52909">
      <w:pPr>
        <w:jc w:val="both"/>
        <w:rPr>
          <w:b/>
          <w:iCs/>
          <w:sz w:val="22"/>
          <w:szCs w:val="22"/>
          <w:lang w:val="id-ID"/>
        </w:rPr>
      </w:pPr>
      <w:r w:rsidRPr="002007EC">
        <w:rPr>
          <w:b/>
          <w:iCs/>
          <w:sz w:val="22"/>
          <w:szCs w:val="22"/>
          <w:lang w:val="id-ID"/>
        </w:rPr>
        <w:t>Uji Parsial (Uji t)</w:t>
      </w:r>
    </w:p>
    <w:p w:rsidR="0019619B" w:rsidRPr="0019619B" w:rsidRDefault="0019619B" w:rsidP="00A52909">
      <w:pPr>
        <w:pStyle w:val="Default"/>
        <w:jc w:val="both"/>
        <w:rPr>
          <w:color w:val="auto"/>
          <w:sz w:val="22"/>
          <w:szCs w:val="22"/>
          <w:lang w:val="id-ID"/>
        </w:rPr>
      </w:pPr>
      <w:r w:rsidRPr="0019619B">
        <w:rPr>
          <w:color w:val="auto"/>
          <w:sz w:val="22"/>
          <w:szCs w:val="22"/>
          <w:lang w:val="id-ID"/>
        </w:rPr>
        <w:t>Uji t digunakan untuk menguji pengaruh variabel independen terhadap variabel dependen. Hasil uji t parsial dalam penelitian ini:</w:t>
      </w:r>
    </w:p>
    <w:p w:rsidR="0019619B" w:rsidRPr="0019619B" w:rsidRDefault="0019619B" w:rsidP="0019619B">
      <w:pPr>
        <w:pStyle w:val="Default"/>
        <w:ind w:left="1146"/>
        <w:jc w:val="center"/>
        <w:rPr>
          <w:b/>
          <w:color w:val="auto"/>
          <w:sz w:val="22"/>
          <w:szCs w:val="22"/>
          <w:lang w:val="id-ID"/>
        </w:rPr>
      </w:pPr>
      <w:r w:rsidRPr="0019619B">
        <w:rPr>
          <w:b/>
          <w:color w:val="auto"/>
          <w:sz w:val="22"/>
          <w:szCs w:val="22"/>
          <w:lang w:val="id-ID"/>
        </w:rPr>
        <w:t xml:space="preserve">Tabel </w:t>
      </w:r>
      <w:r>
        <w:rPr>
          <w:b/>
          <w:color w:val="auto"/>
          <w:sz w:val="22"/>
          <w:szCs w:val="22"/>
          <w:lang w:val="id-ID"/>
        </w:rPr>
        <w:t>7</w:t>
      </w:r>
    </w:p>
    <w:p w:rsidR="0019619B" w:rsidRPr="0019619B" w:rsidRDefault="0019619B" w:rsidP="0019619B">
      <w:pPr>
        <w:pStyle w:val="Default"/>
        <w:ind w:left="1146"/>
        <w:jc w:val="center"/>
        <w:rPr>
          <w:b/>
          <w:color w:val="auto"/>
          <w:sz w:val="22"/>
          <w:szCs w:val="22"/>
          <w:lang w:val="id-ID"/>
        </w:rPr>
      </w:pPr>
      <w:r w:rsidRPr="0019619B">
        <w:rPr>
          <w:b/>
          <w:color w:val="auto"/>
          <w:sz w:val="22"/>
          <w:szCs w:val="22"/>
          <w:lang w:val="id-ID"/>
        </w:rPr>
        <w:t>Uji t-Test</w:t>
      </w:r>
    </w:p>
    <w:tbl>
      <w:tblPr>
        <w:tblW w:w="6804" w:type="dxa"/>
        <w:tblInd w:w="8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086"/>
        <w:gridCol w:w="851"/>
        <w:gridCol w:w="850"/>
        <w:gridCol w:w="1418"/>
        <w:gridCol w:w="850"/>
        <w:gridCol w:w="709"/>
      </w:tblGrid>
      <w:tr w:rsidR="0019619B" w:rsidRPr="0019619B" w:rsidTr="0090282E">
        <w:trPr>
          <w:cantSplit/>
        </w:trPr>
        <w:tc>
          <w:tcPr>
            <w:tcW w:w="2126" w:type="dxa"/>
            <w:gridSpan w:val="2"/>
            <w:vMerge w:val="restart"/>
            <w:tcBorders>
              <w:top w:val="single" w:sz="16" w:space="0" w:color="000000"/>
              <w:left w:val="single" w:sz="16" w:space="0" w:color="000000"/>
              <w:bottom w:val="nil"/>
              <w:right w:val="nil"/>
            </w:tcBorders>
            <w:shd w:val="clear" w:color="auto" w:fill="FFFFFF"/>
            <w:vAlign w:val="bottom"/>
          </w:tcPr>
          <w:p w:rsidR="0019619B" w:rsidRPr="0019619B" w:rsidRDefault="0019619B" w:rsidP="0019619B">
            <w:pPr>
              <w:autoSpaceDE w:val="0"/>
              <w:autoSpaceDN w:val="0"/>
              <w:adjustRightInd w:val="0"/>
              <w:ind w:left="60" w:right="60"/>
              <w:rPr>
                <w:color w:val="000000"/>
                <w:sz w:val="22"/>
                <w:szCs w:val="22"/>
              </w:rPr>
            </w:pPr>
            <w:r w:rsidRPr="0019619B">
              <w:rPr>
                <w:color w:val="000000"/>
                <w:sz w:val="22"/>
                <w:szCs w:val="22"/>
              </w:rPr>
              <w:t>Model</w:t>
            </w:r>
          </w:p>
        </w:tc>
        <w:tc>
          <w:tcPr>
            <w:tcW w:w="1701" w:type="dxa"/>
            <w:gridSpan w:val="2"/>
            <w:tcBorders>
              <w:top w:val="single" w:sz="16" w:space="0" w:color="000000"/>
              <w:left w:val="single" w:sz="16" w:space="0" w:color="000000"/>
            </w:tcBorders>
            <w:shd w:val="clear" w:color="auto" w:fill="FFFFFF"/>
            <w:vAlign w:val="bottom"/>
          </w:tcPr>
          <w:p w:rsidR="0019619B" w:rsidRPr="0019619B" w:rsidRDefault="0019619B" w:rsidP="0019619B">
            <w:pPr>
              <w:autoSpaceDE w:val="0"/>
              <w:autoSpaceDN w:val="0"/>
              <w:adjustRightInd w:val="0"/>
              <w:ind w:left="60" w:right="60"/>
              <w:jc w:val="center"/>
              <w:rPr>
                <w:color w:val="000000"/>
                <w:sz w:val="22"/>
                <w:szCs w:val="22"/>
              </w:rPr>
            </w:pPr>
            <w:r w:rsidRPr="0019619B">
              <w:rPr>
                <w:color w:val="000000"/>
                <w:sz w:val="22"/>
                <w:szCs w:val="22"/>
              </w:rPr>
              <w:t>Unstandardized Coefficients</w:t>
            </w:r>
          </w:p>
        </w:tc>
        <w:tc>
          <w:tcPr>
            <w:tcW w:w="1418" w:type="dxa"/>
            <w:tcBorders>
              <w:top w:val="single" w:sz="16" w:space="0" w:color="000000"/>
            </w:tcBorders>
            <w:shd w:val="clear" w:color="auto" w:fill="FFFFFF"/>
            <w:vAlign w:val="bottom"/>
          </w:tcPr>
          <w:p w:rsidR="0019619B" w:rsidRPr="0019619B" w:rsidRDefault="0019619B" w:rsidP="0019619B">
            <w:pPr>
              <w:autoSpaceDE w:val="0"/>
              <w:autoSpaceDN w:val="0"/>
              <w:adjustRightInd w:val="0"/>
              <w:ind w:left="60" w:right="60"/>
              <w:jc w:val="center"/>
              <w:rPr>
                <w:color w:val="000000"/>
                <w:sz w:val="22"/>
                <w:szCs w:val="22"/>
              </w:rPr>
            </w:pPr>
            <w:r w:rsidRPr="0019619B">
              <w:rPr>
                <w:color w:val="000000"/>
                <w:sz w:val="22"/>
                <w:szCs w:val="22"/>
              </w:rPr>
              <w:t>Standardized Coefficients</w:t>
            </w:r>
          </w:p>
        </w:tc>
        <w:tc>
          <w:tcPr>
            <w:tcW w:w="850" w:type="dxa"/>
            <w:vMerge w:val="restart"/>
            <w:tcBorders>
              <w:top w:val="single" w:sz="16" w:space="0" w:color="000000"/>
            </w:tcBorders>
            <w:shd w:val="clear" w:color="auto" w:fill="FFFFFF"/>
            <w:vAlign w:val="bottom"/>
          </w:tcPr>
          <w:p w:rsidR="0019619B" w:rsidRPr="0019619B" w:rsidRDefault="0019619B" w:rsidP="0019619B">
            <w:pPr>
              <w:autoSpaceDE w:val="0"/>
              <w:autoSpaceDN w:val="0"/>
              <w:adjustRightInd w:val="0"/>
              <w:ind w:left="60" w:right="60"/>
              <w:jc w:val="center"/>
              <w:rPr>
                <w:color w:val="000000"/>
                <w:sz w:val="22"/>
                <w:szCs w:val="22"/>
              </w:rPr>
            </w:pPr>
            <w:r w:rsidRPr="0019619B">
              <w:rPr>
                <w:color w:val="000000"/>
                <w:sz w:val="22"/>
                <w:szCs w:val="22"/>
              </w:rPr>
              <w:t>T</w:t>
            </w:r>
          </w:p>
        </w:tc>
        <w:tc>
          <w:tcPr>
            <w:tcW w:w="709" w:type="dxa"/>
            <w:vMerge w:val="restart"/>
            <w:tcBorders>
              <w:top w:val="single" w:sz="16" w:space="0" w:color="000000"/>
              <w:right w:val="single" w:sz="16" w:space="0" w:color="000000"/>
            </w:tcBorders>
            <w:shd w:val="clear" w:color="auto" w:fill="FFFFFF"/>
            <w:vAlign w:val="bottom"/>
          </w:tcPr>
          <w:p w:rsidR="0019619B" w:rsidRPr="0019619B" w:rsidRDefault="0019619B" w:rsidP="0019619B">
            <w:pPr>
              <w:autoSpaceDE w:val="0"/>
              <w:autoSpaceDN w:val="0"/>
              <w:adjustRightInd w:val="0"/>
              <w:ind w:left="60" w:right="60"/>
              <w:jc w:val="center"/>
              <w:rPr>
                <w:color w:val="000000"/>
                <w:sz w:val="22"/>
                <w:szCs w:val="22"/>
              </w:rPr>
            </w:pPr>
            <w:r w:rsidRPr="0019619B">
              <w:rPr>
                <w:color w:val="000000"/>
                <w:sz w:val="22"/>
                <w:szCs w:val="22"/>
              </w:rPr>
              <w:t>Sig.</w:t>
            </w:r>
          </w:p>
        </w:tc>
      </w:tr>
      <w:tr w:rsidR="0019619B" w:rsidRPr="0019619B" w:rsidTr="0090282E">
        <w:trPr>
          <w:cantSplit/>
        </w:trPr>
        <w:tc>
          <w:tcPr>
            <w:tcW w:w="2126" w:type="dxa"/>
            <w:gridSpan w:val="2"/>
            <w:vMerge/>
            <w:tcBorders>
              <w:top w:val="single" w:sz="16" w:space="0" w:color="000000"/>
              <w:left w:val="single" w:sz="16" w:space="0" w:color="000000"/>
              <w:bottom w:val="nil"/>
              <w:right w:val="nil"/>
            </w:tcBorders>
            <w:shd w:val="clear" w:color="auto" w:fill="FFFFFF"/>
            <w:vAlign w:val="bottom"/>
          </w:tcPr>
          <w:p w:rsidR="0019619B" w:rsidRPr="0019619B" w:rsidRDefault="0019619B" w:rsidP="0019619B">
            <w:pPr>
              <w:autoSpaceDE w:val="0"/>
              <w:autoSpaceDN w:val="0"/>
              <w:adjustRightInd w:val="0"/>
              <w:rPr>
                <w:color w:val="000000"/>
                <w:sz w:val="22"/>
                <w:szCs w:val="22"/>
              </w:rPr>
            </w:pPr>
          </w:p>
        </w:tc>
        <w:tc>
          <w:tcPr>
            <w:tcW w:w="851" w:type="dxa"/>
            <w:tcBorders>
              <w:left w:val="single" w:sz="16" w:space="0" w:color="000000"/>
              <w:bottom w:val="single" w:sz="16" w:space="0" w:color="000000"/>
            </w:tcBorders>
            <w:shd w:val="clear" w:color="auto" w:fill="FFFFFF"/>
            <w:vAlign w:val="bottom"/>
          </w:tcPr>
          <w:p w:rsidR="0019619B" w:rsidRPr="0019619B" w:rsidRDefault="0019619B" w:rsidP="0019619B">
            <w:pPr>
              <w:autoSpaceDE w:val="0"/>
              <w:autoSpaceDN w:val="0"/>
              <w:adjustRightInd w:val="0"/>
              <w:ind w:left="60" w:right="60"/>
              <w:jc w:val="center"/>
              <w:rPr>
                <w:color w:val="000000"/>
                <w:sz w:val="22"/>
                <w:szCs w:val="22"/>
              </w:rPr>
            </w:pPr>
            <w:r w:rsidRPr="0019619B">
              <w:rPr>
                <w:color w:val="000000"/>
                <w:sz w:val="22"/>
                <w:szCs w:val="22"/>
              </w:rPr>
              <w:t>B</w:t>
            </w:r>
          </w:p>
        </w:tc>
        <w:tc>
          <w:tcPr>
            <w:tcW w:w="850" w:type="dxa"/>
            <w:tcBorders>
              <w:bottom w:val="single" w:sz="16" w:space="0" w:color="000000"/>
            </w:tcBorders>
            <w:shd w:val="clear" w:color="auto" w:fill="FFFFFF"/>
            <w:vAlign w:val="bottom"/>
          </w:tcPr>
          <w:p w:rsidR="0019619B" w:rsidRPr="0019619B" w:rsidRDefault="0019619B" w:rsidP="0019619B">
            <w:pPr>
              <w:autoSpaceDE w:val="0"/>
              <w:autoSpaceDN w:val="0"/>
              <w:adjustRightInd w:val="0"/>
              <w:ind w:left="60" w:right="60"/>
              <w:jc w:val="center"/>
              <w:rPr>
                <w:color w:val="000000"/>
                <w:sz w:val="22"/>
                <w:szCs w:val="22"/>
              </w:rPr>
            </w:pPr>
            <w:r w:rsidRPr="0019619B">
              <w:rPr>
                <w:color w:val="000000"/>
                <w:sz w:val="22"/>
                <w:szCs w:val="22"/>
              </w:rPr>
              <w:t>Std. Error</w:t>
            </w:r>
          </w:p>
        </w:tc>
        <w:tc>
          <w:tcPr>
            <w:tcW w:w="1418" w:type="dxa"/>
            <w:tcBorders>
              <w:bottom w:val="single" w:sz="16" w:space="0" w:color="000000"/>
            </w:tcBorders>
            <w:shd w:val="clear" w:color="auto" w:fill="FFFFFF"/>
            <w:vAlign w:val="bottom"/>
          </w:tcPr>
          <w:p w:rsidR="0019619B" w:rsidRPr="0019619B" w:rsidRDefault="0019619B" w:rsidP="0019619B">
            <w:pPr>
              <w:autoSpaceDE w:val="0"/>
              <w:autoSpaceDN w:val="0"/>
              <w:adjustRightInd w:val="0"/>
              <w:ind w:left="60" w:right="60"/>
              <w:jc w:val="center"/>
              <w:rPr>
                <w:color w:val="000000"/>
                <w:sz w:val="22"/>
                <w:szCs w:val="22"/>
              </w:rPr>
            </w:pPr>
            <w:r w:rsidRPr="0019619B">
              <w:rPr>
                <w:color w:val="000000"/>
                <w:sz w:val="22"/>
                <w:szCs w:val="22"/>
              </w:rPr>
              <w:t>Beta</w:t>
            </w:r>
          </w:p>
        </w:tc>
        <w:tc>
          <w:tcPr>
            <w:tcW w:w="850" w:type="dxa"/>
            <w:vMerge/>
            <w:tcBorders>
              <w:top w:val="single" w:sz="16" w:space="0" w:color="000000"/>
            </w:tcBorders>
            <w:shd w:val="clear" w:color="auto" w:fill="FFFFFF"/>
            <w:vAlign w:val="bottom"/>
          </w:tcPr>
          <w:p w:rsidR="0019619B" w:rsidRPr="0019619B" w:rsidRDefault="0019619B" w:rsidP="0019619B">
            <w:pPr>
              <w:autoSpaceDE w:val="0"/>
              <w:autoSpaceDN w:val="0"/>
              <w:adjustRightInd w:val="0"/>
              <w:rPr>
                <w:color w:val="000000"/>
                <w:sz w:val="22"/>
                <w:szCs w:val="22"/>
              </w:rPr>
            </w:pPr>
          </w:p>
        </w:tc>
        <w:tc>
          <w:tcPr>
            <w:tcW w:w="709" w:type="dxa"/>
            <w:vMerge/>
            <w:tcBorders>
              <w:top w:val="single" w:sz="16" w:space="0" w:color="000000"/>
              <w:right w:val="single" w:sz="16" w:space="0" w:color="000000"/>
            </w:tcBorders>
            <w:shd w:val="clear" w:color="auto" w:fill="FFFFFF"/>
            <w:vAlign w:val="bottom"/>
          </w:tcPr>
          <w:p w:rsidR="0019619B" w:rsidRPr="0019619B" w:rsidRDefault="0019619B" w:rsidP="0019619B">
            <w:pPr>
              <w:autoSpaceDE w:val="0"/>
              <w:autoSpaceDN w:val="0"/>
              <w:adjustRightInd w:val="0"/>
              <w:rPr>
                <w:color w:val="000000"/>
                <w:sz w:val="22"/>
                <w:szCs w:val="22"/>
              </w:rPr>
            </w:pPr>
          </w:p>
        </w:tc>
      </w:tr>
      <w:tr w:rsidR="0019619B" w:rsidRPr="0019619B" w:rsidTr="0090282E">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19619B" w:rsidRPr="0019619B" w:rsidRDefault="0019619B" w:rsidP="0019619B">
            <w:pPr>
              <w:autoSpaceDE w:val="0"/>
              <w:autoSpaceDN w:val="0"/>
              <w:adjustRightInd w:val="0"/>
              <w:ind w:left="60" w:right="60"/>
              <w:rPr>
                <w:color w:val="000000"/>
                <w:sz w:val="22"/>
                <w:szCs w:val="22"/>
              </w:rPr>
            </w:pPr>
            <w:r w:rsidRPr="0019619B">
              <w:rPr>
                <w:color w:val="000000"/>
                <w:sz w:val="22"/>
                <w:szCs w:val="22"/>
              </w:rPr>
              <w:t>1</w:t>
            </w:r>
          </w:p>
        </w:tc>
        <w:tc>
          <w:tcPr>
            <w:tcW w:w="2086" w:type="dxa"/>
            <w:tcBorders>
              <w:top w:val="single" w:sz="16" w:space="0" w:color="000000"/>
              <w:left w:val="nil"/>
              <w:bottom w:val="nil"/>
              <w:right w:val="single" w:sz="16" w:space="0" w:color="000000"/>
            </w:tcBorders>
            <w:shd w:val="clear" w:color="auto" w:fill="FFFFFF"/>
          </w:tcPr>
          <w:p w:rsidR="0019619B" w:rsidRPr="0019619B" w:rsidRDefault="0019619B" w:rsidP="0019619B">
            <w:pPr>
              <w:autoSpaceDE w:val="0"/>
              <w:autoSpaceDN w:val="0"/>
              <w:adjustRightInd w:val="0"/>
              <w:ind w:left="60" w:right="60"/>
              <w:rPr>
                <w:color w:val="000000"/>
                <w:sz w:val="22"/>
                <w:szCs w:val="22"/>
              </w:rPr>
            </w:pPr>
            <w:r w:rsidRPr="0019619B">
              <w:rPr>
                <w:color w:val="000000"/>
                <w:sz w:val="22"/>
                <w:szCs w:val="22"/>
              </w:rPr>
              <w:t>(Constant)</w:t>
            </w:r>
          </w:p>
        </w:tc>
        <w:tc>
          <w:tcPr>
            <w:tcW w:w="851" w:type="dxa"/>
            <w:tcBorders>
              <w:top w:val="single" w:sz="16" w:space="0" w:color="000000"/>
              <w:left w:val="single" w:sz="16" w:space="0" w:color="000000"/>
              <w:bottom w:val="nil"/>
            </w:tcBorders>
            <w:shd w:val="clear" w:color="auto" w:fill="FFFFFF"/>
            <w:vAlign w:val="center"/>
          </w:tcPr>
          <w:p w:rsidR="0019619B" w:rsidRPr="0019619B" w:rsidRDefault="0019619B" w:rsidP="0019619B">
            <w:pPr>
              <w:autoSpaceDE w:val="0"/>
              <w:autoSpaceDN w:val="0"/>
              <w:adjustRightInd w:val="0"/>
              <w:ind w:left="60" w:right="60"/>
              <w:jc w:val="right"/>
              <w:rPr>
                <w:color w:val="000000"/>
                <w:sz w:val="22"/>
                <w:szCs w:val="22"/>
              </w:rPr>
            </w:pPr>
            <w:r w:rsidRPr="0019619B">
              <w:rPr>
                <w:color w:val="000000"/>
                <w:sz w:val="22"/>
                <w:szCs w:val="22"/>
              </w:rPr>
              <w:t>.656</w:t>
            </w:r>
          </w:p>
        </w:tc>
        <w:tc>
          <w:tcPr>
            <w:tcW w:w="850" w:type="dxa"/>
            <w:tcBorders>
              <w:top w:val="single" w:sz="16" w:space="0" w:color="000000"/>
              <w:bottom w:val="nil"/>
            </w:tcBorders>
            <w:shd w:val="clear" w:color="auto" w:fill="FFFFFF"/>
            <w:vAlign w:val="center"/>
          </w:tcPr>
          <w:p w:rsidR="0019619B" w:rsidRPr="0019619B" w:rsidRDefault="0019619B" w:rsidP="0019619B">
            <w:pPr>
              <w:autoSpaceDE w:val="0"/>
              <w:autoSpaceDN w:val="0"/>
              <w:adjustRightInd w:val="0"/>
              <w:ind w:left="60" w:right="60"/>
              <w:jc w:val="right"/>
              <w:rPr>
                <w:color w:val="000000"/>
                <w:sz w:val="22"/>
                <w:szCs w:val="22"/>
              </w:rPr>
            </w:pPr>
            <w:r w:rsidRPr="0019619B">
              <w:rPr>
                <w:color w:val="000000"/>
                <w:sz w:val="22"/>
                <w:szCs w:val="22"/>
              </w:rPr>
              <w:t>.084</w:t>
            </w:r>
          </w:p>
        </w:tc>
        <w:tc>
          <w:tcPr>
            <w:tcW w:w="1418" w:type="dxa"/>
            <w:tcBorders>
              <w:top w:val="single" w:sz="16" w:space="0" w:color="000000"/>
              <w:bottom w:val="nil"/>
            </w:tcBorders>
            <w:shd w:val="clear" w:color="auto" w:fill="FFFFFF"/>
            <w:vAlign w:val="center"/>
          </w:tcPr>
          <w:p w:rsidR="0019619B" w:rsidRPr="0019619B" w:rsidRDefault="0019619B" w:rsidP="0019619B">
            <w:pPr>
              <w:autoSpaceDE w:val="0"/>
              <w:autoSpaceDN w:val="0"/>
              <w:adjustRightInd w:val="0"/>
              <w:rPr>
                <w:sz w:val="22"/>
                <w:szCs w:val="22"/>
              </w:rPr>
            </w:pPr>
          </w:p>
        </w:tc>
        <w:tc>
          <w:tcPr>
            <w:tcW w:w="850" w:type="dxa"/>
            <w:tcBorders>
              <w:top w:val="single" w:sz="16" w:space="0" w:color="000000"/>
              <w:bottom w:val="nil"/>
            </w:tcBorders>
            <w:shd w:val="clear" w:color="auto" w:fill="FFFFFF"/>
            <w:vAlign w:val="center"/>
          </w:tcPr>
          <w:p w:rsidR="0019619B" w:rsidRPr="0019619B" w:rsidRDefault="0019619B" w:rsidP="0019619B">
            <w:pPr>
              <w:autoSpaceDE w:val="0"/>
              <w:autoSpaceDN w:val="0"/>
              <w:adjustRightInd w:val="0"/>
              <w:ind w:left="60" w:right="60"/>
              <w:jc w:val="right"/>
              <w:rPr>
                <w:color w:val="000000"/>
                <w:sz w:val="22"/>
                <w:szCs w:val="22"/>
              </w:rPr>
            </w:pPr>
            <w:r w:rsidRPr="0019619B">
              <w:rPr>
                <w:color w:val="000000"/>
                <w:sz w:val="22"/>
                <w:szCs w:val="22"/>
              </w:rPr>
              <w:t>7.837</w:t>
            </w:r>
          </w:p>
        </w:tc>
        <w:tc>
          <w:tcPr>
            <w:tcW w:w="709" w:type="dxa"/>
            <w:tcBorders>
              <w:top w:val="single" w:sz="16" w:space="0" w:color="000000"/>
              <w:bottom w:val="nil"/>
              <w:right w:val="single" w:sz="16" w:space="0" w:color="000000"/>
            </w:tcBorders>
            <w:shd w:val="clear" w:color="auto" w:fill="FFFFFF"/>
            <w:vAlign w:val="center"/>
          </w:tcPr>
          <w:p w:rsidR="0019619B" w:rsidRPr="0019619B" w:rsidRDefault="0019619B" w:rsidP="0019619B">
            <w:pPr>
              <w:autoSpaceDE w:val="0"/>
              <w:autoSpaceDN w:val="0"/>
              <w:adjustRightInd w:val="0"/>
              <w:ind w:left="60" w:right="60"/>
              <w:jc w:val="right"/>
              <w:rPr>
                <w:color w:val="000000"/>
                <w:sz w:val="22"/>
                <w:szCs w:val="22"/>
              </w:rPr>
            </w:pPr>
            <w:r w:rsidRPr="0019619B">
              <w:rPr>
                <w:color w:val="000000"/>
                <w:sz w:val="22"/>
                <w:szCs w:val="22"/>
              </w:rPr>
              <w:t>.000</w:t>
            </w:r>
          </w:p>
        </w:tc>
      </w:tr>
      <w:tr w:rsidR="0019619B" w:rsidRPr="0019619B" w:rsidTr="0090282E">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19619B" w:rsidRPr="0019619B" w:rsidRDefault="0019619B" w:rsidP="0019619B">
            <w:pPr>
              <w:autoSpaceDE w:val="0"/>
              <w:autoSpaceDN w:val="0"/>
              <w:adjustRightInd w:val="0"/>
              <w:rPr>
                <w:color w:val="000000"/>
                <w:sz w:val="22"/>
                <w:szCs w:val="22"/>
              </w:rPr>
            </w:pPr>
          </w:p>
        </w:tc>
        <w:tc>
          <w:tcPr>
            <w:tcW w:w="2086" w:type="dxa"/>
            <w:tcBorders>
              <w:top w:val="nil"/>
              <w:left w:val="nil"/>
              <w:bottom w:val="nil"/>
              <w:right w:val="single" w:sz="16" w:space="0" w:color="000000"/>
            </w:tcBorders>
            <w:shd w:val="clear" w:color="auto" w:fill="FFFFFF"/>
          </w:tcPr>
          <w:p w:rsidR="0019619B" w:rsidRPr="0019619B" w:rsidRDefault="0019619B" w:rsidP="0019619B">
            <w:pPr>
              <w:autoSpaceDE w:val="0"/>
              <w:autoSpaceDN w:val="0"/>
              <w:adjustRightInd w:val="0"/>
              <w:ind w:left="60" w:right="60"/>
              <w:rPr>
                <w:color w:val="000000"/>
                <w:sz w:val="22"/>
                <w:szCs w:val="22"/>
              </w:rPr>
            </w:pPr>
            <w:proofErr w:type="spellStart"/>
            <w:r w:rsidRPr="0019619B">
              <w:rPr>
                <w:color w:val="000000"/>
                <w:sz w:val="22"/>
                <w:szCs w:val="22"/>
              </w:rPr>
              <w:t>Konservatisme</w:t>
            </w:r>
            <w:proofErr w:type="spellEnd"/>
            <w:r w:rsidRPr="0019619B">
              <w:rPr>
                <w:color w:val="000000"/>
                <w:sz w:val="22"/>
                <w:szCs w:val="22"/>
              </w:rPr>
              <w:t xml:space="preserve"> </w:t>
            </w:r>
            <w:proofErr w:type="spellStart"/>
            <w:r w:rsidRPr="0019619B">
              <w:rPr>
                <w:color w:val="000000"/>
                <w:sz w:val="22"/>
                <w:szCs w:val="22"/>
              </w:rPr>
              <w:t>Akuntansi</w:t>
            </w:r>
            <w:proofErr w:type="spellEnd"/>
          </w:p>
        </w:tc>
        <w:tc>
          <w:tcPr>
            <w:tcW w:w="851" w:type="dxa"/>
            <w:tcBorders>
              <w:top w:val="nil"/>
              <w:left w:val="single" w:sz="16" w:space="0" w:color="000000"/>
              <w:bottom w:val="nil"/>
            </w:tcBorders>
            <w:shd w:val="clear" w:color="auto" w:fill="FFFFFF"/>
            <w:vAlign w:val="center"/>
          </w:tcPr>
          <w:p w:rsidR="0019619B" w:rsidRPr="0019619B" w:rsidRDefault="0019619B" w:rsidP="0019619B">
            <w:pPr>
              <w:autoSpaceDE w:val="0"/>
              <w:autoSpaceDN w:val="0"/>
              <w:adjustRightInd w:val="0"/>
              <w:ind w:left="60" w:right="60"/>
              <w:jc w:val="right"/>
              <w:rPr>
                <w:color w:val="000000"/>
                <w:sz w:val="22"/>
                <w:szCs w:val="22"/>
              </w:rPr>
            </w:pPr>
            <w:r w:rsidRPr="0019619B">
              <w:rPr>
                <w:color w:val="000000"/>
                <w:sz w:val="22"/>
                <w:szCs w:val="22"/>
              </w:rPr>
              <w:t>.098</w:t>
            </w:r>
          </w:p>
        </w:tc>
        <w:tc>
          <w:tcPr>
            <w:tcW w:w="850" w:type="dxa"/>
            <w:tcBorders>
              <w:top w:val="nil"/>
              <w:bottom w:val="nil"/>
            </w:tcBorders>
            <w:shd w:val="clear" w:color="auto" w:fill="FFFFFF"/>
            <w:vAlign w:val="center"/>
          </w:tcPr>
          <w:p w:rsidR="0019619B" w:rsidRPr="0019619B" w:rsidRDefault="0019619B" w:rsidP="0019619B">
            <w:pPr>
              <w:autoSpaceDE w:val="0"/>
              <w:autoSpaceDN w:val="0"/>
              <w:adjustRightInd w:val="0"/>
              <w:ind w:left="60" w:right="60"/>
              <w:jc w:val="right"/>
              <w:rPr>
                <w:color w:val="000000"/>
                <w:sz w:val="22"/>
                <w:szCs w:val="22"/>
              </w:rPr>
            </w:pPr>
            <w:r w:rsidRPr="0019619B">
              <w:rPr>
                <w:color w:val="000000"/>
                <w:sz w:val="22"/>
                <w:szCs w:val="22"/>
              </w:rPr>
              <w:t>1.247</w:t>
            </w:r>
          </w:p>
        </w:tc>
        <w:tc>
          <w:tcPr>
            <w:tcW w:w="1418" w:type="dxa"/>
            <w:tcBorders>
              <w:top w:val="nil"/>
              <w:bottom w:val="nil"/>
            </w:tcBorders>
            <w:shd w:val="clear" w:color="auto" w:fill="FFFFFF"/>
            <w:vAlign w:val="center"/>
          </w:tcPr>
          <w:p w:rsidR="0019619B" w:rsidRPr="0019619B" w:rsidRDefault="0019619B" w:rsidP="0019619B">
            <w:pPr>
              <w:autoSpaceDE w:val="0"/>
              <w:autoSpaceDN w:val="0"/>
              <w:adjustRightInd w:val="0"/>
              <w:ind w:left="60" w:right="60"/>
              <w:jc w:val="right"/>
              <w:rPr>
                <w:color w:val="000000"/>
                <w:sz w:val="22"/>
                <w:szCs w:val="22"/>
              </w:rPr>
            </w:pPr>
            <w:r w:rsidRPr="0019619B">
              <w:rPr>
                <w:color w:val="000000"/>
                <w:sz w:val="22"/>
                <w:szCs w:val="22"/>
              </w:rPr>
              <w:t>.005</w:t>
            </w:r>
          </w:p>
        </w:tc>
        <w:tc>
          <w:tcPr>
            <w:tcW w:w="850" w:type="dxa"/>
            <w:tcBorders>
              <w:top w:val="nil"/>
              <w:bottom w:val="nil"/>
            </w:tcBorders>
            <w:shd w:val="clear" w:color="auto" w:fill="FFFFFF"/>
            <w:vAlign w:val="center"/>
          </w:tcPr>
          <w:p w:rsidR="0019619B" w:rsidRPr="0019619B" w:rsidRDefault="0019619B" w:rsidP="0019619B">
            <w:pPr>
              <w:autoSpaceDE w:val="0"/>
              <w:autoSpaceDN w:val="0"/>
              <w:adjustRightInd w:val="0"/>
              <w:ind w:left="60" w:right="60"/>
              <w:jc w:val="right"/>
              <w:rPr>
                <w:color w:val="000000"/>
                <w:sz w:val="22"/>
                <w:szCs w:val="22"/>
              </w:rPr>
            </w:pPr>
            <w:r w:rsidRPr="0019619B">
              <w:rPr>
                <w:color w:val="000000"/>
                <w:sz w:val="22"/>
                <w:szCs w:val="22"/>
              </w:rPr>
              <w:t>.078</w:t>
            </w:r>
          </w:p>
        </w:tc>
        <w:tc>
          <w:tcPr>
            <w:tcW w:w="709" w:type="dxa"/>
            <w:tcBorders>
              <w:top w:val="nil"/>
              <w:bottom w:val="nil"/>
              <w:right w:val="single" w:sz="16" w:space="0" w:color="000000"/>
            </w:tcBorders>
            <w:shd w:val="clear" w:color="auto" w:fill="FFFFFF"/>
            <w:vAlign w:val="center"/>
          </w:tcPr>
          <w:p w:rsidR="0019619B" w:rsidRPr="0019619B" w:rsidRDefault="0019619B" w:rsidP="0019619B">
            <w:pPr>
              <w:autoSpaceDE w:val="0"/>
              <w:autoSpaceDN w:val="0"/>
              <w:adjustRightInd w:val="0"/>
              <w:ind w:left="60" w:right="60"/>
              <w:jc w:val="right"/>
              <w:rPr>
                <w:color w:val="000000"/>
                <w:sz w:val="22"/>
                <w:szCs w:val="22"/>
              </w:rPr>
            </w:pPr>
            <w:r w:rsidRPr="0019619B">
              <w:rPr>
                <w:color w:val="000000"/>
                <w:sz w:val="22"/>
                <w:szCs w:val="22"/>
              </w:rPr>
              <w:t>.938</w:t>
            </w:r>
          </w:p>
        </w:tc>
      </w:tr>
      <w:tr w:rsidR="0019619B" w:rsidRPr="0019619B" w:rsidTr="0090282E">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19619B" w:rsidRPr="0019619B" w:rsidRDefault="0019619B" w:rsidP="0019619B">
            <w:pPr>
              <w:autoSpaceDE w:val="0"/>
              <w:autoSpaceDN w:val="0"/>
              <w:adjustRightInd w:val="0"/>
              <w:rPr>
                <w:color w:val="000000"/>
                <w:sz w:val="22"/>
                <w:szCs w:val="22"/>
              </w:rPr>
            </w:pPr>
          </w:p>
        </w:tc>
        <w:tc>
          <w:tcPr>
            <w:tcW w:w="2086" w:type="dxa"/>
            <w:tcBorders>
              <w:top w:val="nil"/>
              <w:left w:val="nil"/>
              <w:bottom w:val="single" w:sz="16" w:space="0" w:color="000000"/>
              <w:right w:val="single" w:sz="16" w:space="0" w:color="000000"/>
            </w:tcBorders>
            <w:shd w:val="clear" w:color="auto" w:fill="FFFFFF"/>
          </w:tcPr>
          <w:p w:rsidR="0019619B" w:rsidRPr="0019619B" w:rsidRDefault="0019619B" w:rsidP="0019619B">
            <w:pPr>
              <w:autoSpaceDE w:val="0"/>
              <w:autoSpaceDN w:val="0"/>
              <w:adjustRightInd w:val="0"/>
              <w:ind w:left="60" w:right="60"/>
              <w:rPr>
                <w:color w:val="000000"/>
                <w:sz w:val="22"/>
                <w:szCs w:val="22"/>
              </w:rPr>
            </w:pPr>
            <w:proofErr w:type="spellStart"/>
            <w:r w:rsidRPr="0019619B">
              <w:rPr>
                <w:color w:val="000000"/>
                <w:sz w:val="22"/>
                <w:szCs w:val="22"/>
              </w:rPr>
              <w:t>Penghindaran</w:t>
            </w:r>
            <w:proofErr w:type="spellEnd"/>
            <w:r w:rsidRPr="0019619B">
              <w:rPr>
                <w:color w:val="000000"/>
                <w:sz w:val="22"/>
                <w:szCs w:val="22"/>
              </w:rPr>
              <w:t xml:space="preserve"> </w:t>
            </w:r>
            <w:proofErr w:type="spellStart"/>
            <w:r w:rsidRPr="0019619B">
              <w:rPr>
                <w:color w:val="000000"/>
                <w:sz w:val="22"/>
                <w:szCs w:val="22"/>
              </w:rPr>
              <w:t>Pajak</w:t>
            </w:r>
            <w:proofErr w:type="spellEnd"/>
          </w:p>
        </w:tc>
        <w:tc>
          <w:tcPr>
            <w:tcW w:w="851" w:type="dxa"/>
            <w:tcBorders>
              <w:top w:val="nil"/>
              <w:left w:val="single" w:sz="16" w:space="0" w:color="000000"/>
              <w:bottom w:val="single" w:sz="16" w:space="0" w:color="000000"/>
            </w:tcBorders>
            <w:shd w:val="clear" w:color="auto" w:fill="FFFFFF"/>
            <w:vAlign w:val="center"/>
          </w:tcPr>
          <w:p w:rsidR="0019619B" w:rsidRPr="0019619B" w:rsidRDefault="0019619B" w:rsidP="0019619B">
            <w:pPr>
              <w:autoSpaceDE w:val="0"/>
              <w:autoSpaceDN w:val="0"/>
              <w:adjustRightInd w:val="0"/>
              <w:ind w:left="60" w:right="60"/>
              <w:jc w:val="right"/>
              <w:rPr>
                <w:color w:val="000000"/>
                <w:sz w:val="22"/>
                <w:szCs w:val="22"/>
              </w:rPr>
            </w:pPr>
            <w:r w:rsidRPr="0019619B">
              <w:rPr>
                <w:color w:val="000000"/>
                <w:sz w:val="22"/>
                <w:szCs w:val="22"/>
              </w:rPr>
              <w:t>.030</w:t>
            </w:r>
          </w:p>
        </w:tc>
        <w:tc>
          <w:tcPr>
            <w:tcW w:w="850" w:type="dxa"/>
            <w:tcBorders>
              <w:top w:val="nil"/>
              <w:bottom w:val="single" w:sz="16" w:space="0" w:color="000000"/>
            </w:tcBorders>
            <w:shd w:val="clear" w:color="auto" w:fill="FFFFFF"/>
            <w:vAlign w:val="center"/>
          </w:tcPr>
          <w:p w:rsidR="0019619B" w:rsidRPr="0019619B" w:rsidRDefault="0019619B" w:rsidP="0019619B">
            <w:pPr>
              <w:autoSpaceDE w:val="0"/>
              <w:autoSpaceDN w:val="0"/>
              <w:adjustRightInd w:val="0"/>
              <w:ind w:left="60" w:right="60"/>
              <w:jc w:val="right"/>
              <w:rPr>
                <w:color w:val="000000"/>
                <w:sz w:val="22"/>
                <w:szCs w:val="22"/>
              </w:rPr>
            </w:pPr>
            <w:r w:rsidRPr="0019619B">
              <w:rPr>
                <w:color w:val="000000"/>
                <w:sz w:val="22"/>
                <w:szCs w:val="22"/>
              </w:rPr>
              <w:t>.058</w:t>
            </w:r>
          </w:p>
        </w:tc>
        <w:tc>
          <w:tcPr>
            <w:tcW w:w="1418" w:type="dxa"/>
            <w:tcBorders>
              <w:top w:val="nil"/>
              <w:bottom w:val="single" w:sz="16" w:space="0" w:color="000000"/>
            </w:tcBorders>
            <w:shd w:val="clear" w:color="auto" w:fill="FFFFFF"/>
            <w:vAlign w:val="center"/>
          </w:tcPr>
          <w:p w:rsidR="0019619B" w:rsidRPr="0019619B" w:rsidRDefault="0019619B" w:rsidP="0019619B">
            <w:pPr>
              <w:autoSpaceDE w:val="0"/>
              <w:autoSpaceDN w:val="0"/>
              <w:adjustRightInd w:val="0"/>
              <w:ind w:left="60" w:right="60"/>
              <w:jc w:val="right"/>
              <w:rPr>
                <w:color w:val="000000"/>
                <w:sz w:val="22"/>
                <w:szCs w:val="22"/>
              </w:rPr>
            </w:pPr>
            <w:r w:rsidRPr="0019619B">
              <w:rPr>
                <w:color w:val="000000"/>
                <w:sz w:val="22"/>
                <w:szCs w:val="22"/>
              </w:rPr>
              <w:t>.036</w:t>
            </w:r>
          </w:p>
        </w:tc>
        <w:tc>
          <w:tcPr>
            <w:tcW w:w="850" w:type="dxa"/>
            <w:tcBorders>
              <w:top w:val="nil"/>
              <w:bottom w:val="single" w:sz="16" w:space="0" w:color="000000"/>
            </w:tcBorders>
            <w:shd w:val="clear" w:color="auto" w:fill="FFFFFF"/>
            <w:vAlign w:val="center"/>
          </w:tcPr>
          <w:p w:rsidR="0019619B" w:rsidRPr="0019619B" w:rsidRDefault="0019619B" w:rsidP="0019619B">
            <w:pPr>
              <w:autoSpaceDE w:val="0"/>
              <w:autoSpaceDN w:val="0"/>
              <w:adjustRightInd w:val="0"/>
              <w:ind w:left="60" w:right="60"/>
              <w:jc w:val="right"/>
              <w:rPr>
                <w:color w:val="000000"/>
                <w:sz w:val="22"/>
                <w:szCs w:val="22"/>
              </w:rPr>
            </w:pPr>
            <w:r w:rsidRPr="0019619B">
              <w:rPr>
                <w:color w:val="000000"/>
                <w:sz w:val="22"/>
                <w:szCs w:val="22"/>
              </w:rPr>
              <w:t>.510</w:t>
            </w:r>
          </w:p>
        </w:tc>
        <w:tc>
          <w:tcPr>
            <w:tcW w:w="709" w:type="dxa"/>
            <w:tcBorders>
              <w:top w:val="nil"/>
              <w:bottom w:val="single" w:sz="16" w:space="0" w:color="000000"/>
              <w:right w:val="single" w:sz="16" w:space="0" w:color="000000"/>
            </w:tcBorders>
            <w:shd w:val="clear" w:color="auto" w:fill="FFFFFF"/>
            <w:vAlign w:val="center"/>
          </w:tcPr>
          <w:p w:rsidR="0019619B" w:rsidRPr="0019619B" w:rsidRDefault="0019619B" w:rsidP="0019619B">
            <w:pPr>
              <w:autoSpaceDE w:val="0"/>
              <w:autoSpaceDN w:val="0"/>
              <w:adjustRightInd w:val="0"/>
              <w:ind w:left="60" w:right="60"/>
              <w:jc w:val="right"/>
              <w:rPr>
                <w:color w:val="000000"/>
                <w:sz w:val="22"/>
                <w:szCs w:val="22"/>
              </w:rPr>
            </w:pPr>
            <w:r w:rsidRPr="0019619B">
              <w:rPr>
                <w:color w:val="000000"/>
                <w:sz w:val="22"/>
                <w:szCs w:val="22"/>
              </w:rPr>
              <w:t>.611</w:t>
            </w:r>
          </w:p>
        </w:tc>
      </w:tr>
      <w:tr w:rsidR="0019619B" w:rsidRPr="0019619B" w:rsidTr="0090282E">
        <w:trPr>
          <w:cantSplit/>
        </w:trPr>
        <w:tc>
          <w:tcPr>
            <w:tcW w:w="6804" w:type="dxa"/>
            <w:gridSpan w:val="7"/>
            <w:tcBorders>
              <w:top w:val="nil"/>
              <w:left w:val="nil"/>
              <w:bottom w:val="nil"/>
              <w:right w:val="nil"/>
            </w:tcBorders>
            <w:shd w:val="clear" w:color="auto" w:fill="FFFFFF"/>
          </w:tcPr>
          <w:p w:rsidR="0019619B" w:rsidRPr="0019619B" w:rsidRDefault="0019619B" w:rsidP="0019619B">
            <w:pPr>
              <w:autoSpaceDE w:val="0"/>
              <w:autoSpaceDN w:val="0"/>
              <w:adjustRightInd w:val="0"/>
              <w:ind w:left="60" w:right="60"/>
              <w:rPr>
                <w:color w:val="000000"/>
                <w:sz w:val="22"/>
                <w:szCs w:val="22"/>
              </w:rPr>
            </w:pPr>
            <w:r w:rsidRPr="0019619B">
              <w:rPr>
                <w:color w:val="000000"/>
                <w:sz w:val="22"/>
                <w:szCs w:val="22"/>
              </w:rPr>
              <w:t xml:space="preserve">a. Dependent Variable: </w:t>
            </w:r>
            <w:proofErr w:type="spellStart"/>
            <w:r w:rsidRPr="0019619B">
              <w:rPr>
                <w:color w:val="000000"/>
                <w:sz w:val="22"/>
                <w:szCs w:val="22"/>
              </w:rPr>
              <w:t>Nilai</w:t>
            </w:r>
            <w:proofErr w:type="spellEnd"/>
            <w:r w:rsidRPr="0019619B">
              <w:rPr>
                <w:color w:val="000000"/>
                <w:sz w:val="22"/>
                <w:szCs w:val="22"/>
              </w:rPr>
              <w:t xml:space="preserve"> Perusahaan</w:t>
            </w:r>
          </w:p>
        </w:tc>
      </w:tr>
    </w:tbl>
    <w:p w:rsidR="002007EC" w:rsidRDefault="0019619B" w:rsidP="00A52909">
      <w:pPr>
        <w:jc w:val="both"/>
        <w:rPr>
          <w:lang w:val="id-ID"/>
        </w:rPr>
      </w:pPr>
      <w:r w:rsidRPr="0019619B">
        <w:rPr>
          <w:lang w:val="id-ID"/>
        </w:rPr>
        <w:t>Berdasarkan has</w:t>
      </w:r>
      <w:r w:rsidR="00F83814">
        <w:rPr>
          <w:lang w:val="id-ID"/>
        </w:rPr>
        <w:t>il hasil uji hipotesis tabel 7</w:t>
      </w:r>
      <w:r w:rsidRPr="0019619B">
        <w:rPr>
          <w:lang w:val="id-ID"/>
        </w:rPr>
        <w:t xml:space="preserve"> diatas dapat dijelaskan sebagai berikut:</w:t>
      </w:r>
    </w:p>
    <w:p w:rsidR="00A52909" w:rsidRDefault="0019619B" w:rsidP="00A52909">
      <w:pPr>
        <w:pStyle w:val="ListParagraph"/>
        <w:numPr>
          <w:ilvl w:val="0"/>
          <w:numId w:val="6"/>
        </w:numPr>
        <w:ind w:left="284" w:hanging="284"/>
        <w:jc w:val="both"/>
        <w:rPr>
          <w:lang w:val="id-ID"/>
        </w:rPr>
      </w:pPr>
      <w:r w:rsidRPr="002007EC">
        <w:rPr>
          <w:lang w:val="id-ID"/>
        </w:rPr>
        <w:t>Pengaruh Konservatisme Akuntansi terhadap nilai perusahaan</w:t>
      </w:r>
    </w:p>
    <w:p w:rsidR="00A52909" w:rsidRDefault="0019619B" w:rsidP="00A52909">
      <w:pPr>
        <w:pStyle w:val="ListParagraph"/>
        <w:ind w:left="284"/>
        <w:jc w:val="both"/>
        <w:rPr>
          <w:rFonts w:ascii="Times New Roman" w:hAnsi="Times New Roman" w:cs="Times New Roman"/>
          <w:lang w:val="id-ID"/>
        </w:rPr>
      </w:pPr>
      <w:r w:rsidRPr="00A52909">
        <w:rPr>
          <w:rFonts w:ascii="Times New Roman" w:hAnsi="Times New Roman" w:cs="Times New Roman"/>
          <w:lang w:val="id-ID"/>
        </w:rPr>
        <w:t xml:space="preserve">Variabel konservatisme akuntansi memiliki nilai signifikansi </w:t>
      </w:r>
      <w:r w:rsidR="002007EC" w:rsidRPr="00A52909">
        <w:rPr>
          <w:rFonts w:ascii="Times New Roman" w:hAnsi="Times New Roman" w:cs="Times New Roman"/>
          <w:lang w:val="id-ID"/>
        </w:rPr>
        <w:t xml:space="preserve">sebesar 0.938 &gt; 0.05 maka dapat </w:t>
      </w:r>
      <w:r w:rsidRPr="00A52909">
        <w:rPr>
          <w:rFonts w:ascii="Times New Roman" w:hAnsi="Times New Roman" w:cs="Times New Roman"/>
          <w:lang w:val="id-ID"/>
        </w:rPr>
        <w:t xml:space="preserve">disimpulkan bahwa H0 diterima dan Ha ditolak artinya secara parsial konservatisme akuntansi </w:t>
      </w:r>
      <w:r w:rsidRPr="00A52909">
        <w:rPr>
          <w:rFonts w:ascii="Times New Roman" w:hAnsi="Times New Roman" w:cs="Times New Roman"/>
          <w:color w:val="000000" w:themeColor="text1"/>
          <w:lang w:val="id-ID"/>
        </w:rPr>
        <w:t>tidak berpengaruh</w:t>
      </w:r>
      <w:r w:rsidRPr="00A52909">
        <w:rPr>
          <w:rFonts w:ascii="Times New Roman" w:hAnsi="Times New Roman" w:cs="Times New Roman"/>
          <w:color w:val="000000" w:themeColor="text1"/>
        </w:rPr>
        <w:t xml:space="preserve"> </w:t>
      </w:r>
      <w:r w:rsidRPr="00A52909">
        <w:rPr>
          <w:rFonts w:ascii="Times New Roman" w:hAnsi="Times New Roman" w:cs="Times New Roman"/>
          <w:lang w:val="id-ID"/>
        </w:rPr>
        <w:t>terhadap nilai perusahaan, yang artinya H1 dalam penelitian ini ditolak.</w:t>
      </w:r>
    </w:p>
    <w:p w:rsidR="00A52909" w:rsidRPr="00A52909" w:rsidRDefault="0019619B" w:rsidP="00A52909">
      <w:pPr>
        <w:pStyle w:val="ListParagraph"/>
        <w:numPr>
          <w:ilvl w:val="0"/>
          <w:numId w:val="6"/>
        </w:numPr>
        <w:ind w:left="284" w:hanging="284"/>
        <w:jc w:val="both"/>
        <w:rPr>
          <w:lang w:val="id-ID"/>
        </w:rPr>
      </w:pPr>
      <w:r w:rsidRPr="00A52909">
        <w:rPr>
          <w:rFonts w:ascii="Times New Roman" w:hAnsi="Times New Roman" w:cs="Times New Roman"/>
          <w:lang w:val="id-ID"/>
        </w:rPr>
        <w:t>Pengaruh Penghindaran Pajak terhadap nilai perusahaan</w:t>
      </w:r>
    </w:p>
    <w:p w:rsidR="0019619B" w:rsidRPr="00A52909" w:rsidRDefault="0019619B" w:rsidP="00A52909">
      <w:pPr>
        <w:pStyle w:val="ListParagraph"/>
        <w:ind w:left="284"/>
        <w:jc w:val="both"/>
        <w:rPr>
          <w:lang w:val="id-ID"/>
        </w:rPr>
      </w:pPr>
      <w:r w:rsidRPr="00A52909">
        <w:rPr>
          <w:rFonts w:ascii="Times New Roman" w:hAnsi="Times New Roman" w:cs="Times New Roman"/>
          <w:lang w:val="id-ID"/>
        </w:rPr>
        <w:lastRenderedPageBreak/>
        <w:t xml:space="preserve">Variabel penghindaran pajak memiliki nilai signifikansi sebesar 0.611 &gt; 0.05 maka dapat disimpulkan bahwa H0 diterima dan Ha ditolak artinya secara parsial penghindaran pajak </w:t>
      </w:r>
      <w:r w:rsidRPr="00A52909">
        <w:rPr>
          <w:rFonts w:ascii="Times New Roman" w:hAnsi="Times New Roman" w:cs="Times New Roman"/>
          <w:color w:val="000000" w:themeColor="text1"/>
          <w:lang w:val="id-ID"/>
        </w:rPr>
        <w:t xml:space="preserve">tidak berpengaruh </w:t>
      </w:r>
      <w:r w:rsidRPr="00A52909">
        <w:rPr>
          <w:rFonts w:ascii="Times New Roman" w:hAnsi="Times New Roman" w:cs="Times New Roman"/>
          <w:lang w:val="id-ID"/>
        </w:rPr>
        <w:t>terhadap nilai perusahaan, yang artinya H2 dalam penelitian ini ditolak.</w:t>
      </w:r>
    </w:p>
    <w:p w:rsidR="00543F78" w:rsidRPr="0019619B" w:rsidRDefault="00543F78">
      <w:pPr>
        <w:spacing w:before="6" w:line="180" w:lineRule="exact"/>
      </w:pPr>
    </w:p>
    <w:p w:rsidR="00543F78" w:rsidRDefault="0051175B" w:rsidP="00A52909">
      <w:pPr>
        <w:rPr>
          <w:b/>
          <w:sz w:val="22"/>
          <w:szCs w:val="22"/>
          <w:lang w:val="id-ID"/>
        </w:rPr>
      </w:pPr>
      <w:r>
        <w:rPr>
          <w:b/>
          <w:spacing w:val="1"/>
          <w:sz w:val="22"/>
          <w:szCs w:val="22"/>
        </w:rPr>
        <w:t>K</w:t>
      </w:r>
      <w:r>
        <w:rPr>
          <w:b/>
          <w:spacing w:val="-1"/>
          <w:sz w:val="22"/>
          <w:szCs w:val="22"/>
        </w:rPr>
        <w:t>E</w:t>
      </w:r>
      <w:r>
        <w:rPr>
          <w:b/>
          <w:sz w:val="22"/>
          <w:szCs w:val="22"/>
        </w:rPr>
        <w:t>SIMP</w:t>
      </w:r>
      <w:r>
        <w:rPr>
          <w:b/>
          <w:spacing w:val="-1"/>
          <w:sz w:val="22"/>
          <w:szCs w:val="22"/>
        </w:rPr>
        <w:t>ULA</w:t>
      </w:r>
      <w:r>
        <w:rPr>
          <w:b/>
          <w:sz w:val="22"/>
          <w:szCs w:val="22"/>
        </w:rPr>
        <w:t>N</w:t>
      </w:r>
    </w:p>
    <w:p w:rsidR="00F83814" w:rsidRDefault="00F83814" w:rsidP="00A52909">
      <w:pPr>
        <w:spacing w:before="2"/>
        <w:ind w:right="156"/>
        <w:jc w:val="both"/>
        <w:rPr>
          <w:sz w:val="24"/>
          <w:szCs w:val="24"/>
          <w:lang w:val="id-ID"/>
        </w:rPr>
      </w:pPr>
      <w:proofErr w:type="spellStart"/>
      <w:r>
        <w:rPr>
          <w:sz w:val="24"/>
          <w:szCs w:val="24"/>
        </w:rPr>
        <w:t>B</w:t>
      </w:r>
      <w:r>
        <w:rPr>
          <w:spacing w:val="-1"/>
          <w:sz w:val="24"/>
          <w:szCs w:val="24"/>
        </w:rPr>
        <w:t>e</w:t>
      </w:r>
      <w:r>
        <w:rPr>
          <w:sz w:val="24"/>
          <w:szCs w:val="24"/>
        </w:rPr>
        <w:t>rd</w:t>
      </w:r>
      <w:r>
        <w:rPr>
          <w:spacing w:val="-2"/>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n</w:t>
      </w:r>
      <w:proofErr w:type="spellEnd"/>
      <w:r>
        <w:rPr>
          <w:spacing w:val="1"/>
          <w:sz w:val="24"/>
          <w:szCs w:val="24"/>
        </w:rPr>
        <w:t xml:space="preserve"> </w:t>
      </w:r>
      <w:proofErr w:type="spellStart"/>
      <w:r>
        <w:rPr>
          <w:sz w:val="24"/>
          <w:szCs w:val="24"/>
        </w:rPr>
        <w:t>h</w:t>
      </w:r>
      <w:r>
        <w:rPr>
          <w:spacing w:val="-1"/>
          <w:sz w:val="24"/>
          <w:szCs w:val="24"/>
        </w:rPr>
        <w:t>a</w:t>
      </w:r>
      <w:r>
        <w:rPr>
          <w:sz w:val="24"/>
          <w:szCs w:val="24"/>
        </w:rPr>
        <w:t>sil</w:t>
      </w:r>
      <w:proofErr w:type="spellEnd"/>
      <w:r>
        <w:rPr>
          <w:spacing w:val="2"/>
          <w:sz w:val="24"/>
          <w:szCs w:val="24"/>
        </w:rPr>
        <w:t xml:space="preserve"> </w:t>
      </w:r>
      <w:proofErr w:type="spellStart"/>
      <w:r>
        <w:rPr>
          <w:spacing w:val="-1"/>
          <w:sz w:val="24"/>
          <w:szCs w:val="24"/>
        </w:rPr>
        <w:t>a</w:t>
      </w:r>
      <w:r>
        <w:rPr>
          <w:sz w:val="24"/>
          <w:szCs w:val="24"/>
        </w:rPr>
        <w:t>n</w:t>
      </w:r>
      <w:r>
        <w:rPr>
          <w:spacing w:val="-1"/>
          <w:sz w:val="24"/>
          <w:szCs w:val="24"/>
        </w:rPr>
        <w:t>a</w:t>
      </w:r>
      <w:r>
        <w:rPr>
          <w:sz w:val="24"/>
          <w:szCs w:val="24"/>
        </w:rPr>
        <w:t>l</w:t>
      </w:r>
      <w:r>
        <w:rPr>
          <w:spacing w:val="1"/>
          <w:sz w:val="24"/>
          <w:szCs w:val="24"/>
        </w:rPr>
        <w:t>i</w:t>
      </w:r>
      <w:r>
        <w:rPr>
          <w:spacing w:val="2"/>
          <w:sz w:val="24"/>
          <w:szCs w:val="24"/>
        </w:rPr>
        <w:t>s</w:t>
      </w:r>
      <w:r>
        <w:rPr>
          <w:sz w:val="24"/>
          <w:szCs w:val="24"/>
        </w:rPr>
        <w:t>is</w:t>
      </w:r>
      <w:proofErr w:type="spellEnd"/>
      <w:r>
        <w:rPr>
          <w:spacing w:val="2"/>
          <w:sz w:val="24"/>
          <w:szCs w:val="24"/>
        </w:rPr>
        <w:t xml:space="preserve"> </w:t>
      </w:r>
      <w:proofErr w:type="spellStart"/>
      <w:r>
        <w:rPr>
          <w:sz w:val="24"/>
          <w:szCs w:val="24"/>
        </w:rPr>
        <w:t>stati</w:t>
      </w:r>
      <w:r>
        <w:rPr>
          <w:spacing w:val="1"/>
          <w:sz w:val="24"/>
          <w:szCs w:val="24"/>
        </w:rPr>
        <w:t>s</w:t>
      </w:r>
      <w:r>
        <w:rPr>
          <w:sz w:val="24"/>
          <w:szCs w:val="24"/>
        </w:rPr>
        <w:t>t</w:t>
      </w:r>
      <w:r>
        <w:rPr>
          <w:spacing w:val="1"/>
          <w:sz w:val="24"/>
          <w:szCs w:val="24"/>
        </w:rPr>
        <w:t>i</w:t>
      </w:r>
      <w:r>
        <w:rPr>
          <w:sz w:val="24"/>
          <w:szCs w:val="24"/>
        </w:rPr>
        <w:t>k</w:t>
      </w:r>
      <w:proofErr w:type="spellEnd"/>
      <w:r>
        <w:rPr>
          <w:spacing w:val="1"/>
          <w:sz w:val="24"/>
          <w:szCs w:val="24"/>
        </w:rPr>
        <w:t xml:space="preserve"> </w:t>
      </w:r>
      <w:r>
        <w:rPr>
          <w:sz w:val="24"/>
          <w:szCs w:val="24"/>
        </w:rPr>
        <w:t>y</w:t>
      </w:r>
      <w:r>
        <w:rPr>
          <w:spacing w:val="-1"/>
          <w:sz w:val="24"/>
          <w:szCs w:val="24"/>
        </w:rPr>
        <w:t>a</w:t>
      </w:r>
      <w:r>
        <w:rPr>
          <w:sz w:val="24"/>
          <w:szCs w:val="24"/>
        </w:rPr>
        <w:t>ng</w:t>
      </w:r>
      <w:r>
        <w:rPr>
          <w:spacing w:val="1"/>
          <w:sz w:val="24"/>
          <w:szCs w:val="24"/>
        </w:rPr>
        <w:t xml:space="preserve"> </w:t>
      </w:r>
      <w:proofErr w:type="spellStart"/>
      <w:r>
        <w:rPr>
          <w:sz w:val="24"/>
          <w:szCs w:val="24"/>
        </w:rPr>
        <w:t>di</w:t>
      </w:r>
      <w:r>
        <w:rPr>
          <w:spacing w:val="1"/>
          <w:sz w:val="24"/>
          <w:szCs w:val="24"/>
        </w:rPr>
        <w:t>l</w:t>
      </w:r>
      <w:r>
        <w:rPr>
          <w:spacing w:val="-1"/>
          <w:sz w:val="24"/>
          <w:szCs w:val="24"/>
        </w:rPr>
        <w:t>a</w:t>
      </w:r>
      <w:r>
        <w:rPr>
          <w:sz w:val="24"/>
          <w:szCs w:val="24"/>
        </w:rPr>
        <w:t>ku</w:t>
      </w:r>
      <w:r>
        <w:rPr>
          <w:spacing w:val="-2"/>
          <w:sz w:val="24"/>
          <w:szCs w:val="24"/>
        </w:rPr>
        <w:t>k</w:t>
      </w:r>
      <w:r>
        <w:rPr>
          <w:spacing w:val="-1"/>
          <w:sz w:val="24"/>
          <w:szCs w:val="24"/>
        </w:rPr>
        <w:t>a</w:t>
      </w:r>
      <w:r>
        <w:rPr>
          <w:sz w:val="24"/>
          <w:szCs w:val="24"/>
        </w:rPr>
        <w:t>n</w:t>
      </w:r>
      <w:proofErr w:type="spellEnd"/>
      <w:r>
        <w:rPr>
          <w:spacing w:val="1"/>
          <w:sz w:val="24"/>
          <w:szCs w:val="24"/>
        </w:rPr>
        <w:t xml:space="preserve"> </w:t>
      </w:r>
      <w:proofErr w:type="spellStart"/>
      <w:r>
        <w:rPr>
          <w:sz w:val="24"/>
          <w:szCs w:val="24"/>
        </w:rPr>
        <w:t>maka</w:t>
      </w:r>
      <w:proofErr w:type="spellEnd"/>
      <w:r>
        <w:rPr>
          <w:sz w:val="24"/>
          <w:szCs w:val="24"/>
        </w:rPr>
        <w:t xml:space="preserve"> </w:t>
      </w:r>
      <w:proofErr w:type="spellStart"/>
      <w:r>
        <w:rPr>
          <w:sz w:val="24"/>
          <w:szCs w:val="24"/>
        </w:rPr>
        <w:t>d</w:t>
      </w:r>
      <w:r>
        <w:rPr>
          <w:spacing w:val="-1"/>
          <w:sz w:val="24"/>
          <w:szCs w:val="24"/>
        </w:rPr>
        <w:t>a</w:t>
      </w:r>
      <w:r>
        <w:rPr>
          <w:spacing w:val="2"/>
          <w:sz w:val="24"/>
          <w:szCs w:val="24"/>
        </w:rPr>
        <w:t>p</w:t>
      </w:r>
      <w:r>
        <w:rPr>
          <w:spacing w:val="-1"/>
          <w:sz w:val="24"/>
          <w:szCs w:val="24"/>
        </w:rPr>
        <w:t>a</w:t>
      </w:r>
      <w:r>
        <w:rPr>
          <w:sz w:val="24"/>
          <w:szCs w:val="24"/>
        </w:rPr>
        <w:t>t</w:t>
      </w:r>
      <w:proofErr w:type="spellEnd"/>
      <w:r>
        <w:rPr>
          <w:spacing w:val="1"/>
          <w:sz w:val="24"/>
          <w:szCs w:val="24"/>
        </w:rPr>
        <w:t xml:space="preserve"> </w:t>
      </w:r>
      <w:proofErr w:type="spellStart"/>
      <w:r>
        <w:rPr>
          <w:sz w:val="24"/>
          <w:szCs w:val="24"/>
        </w:rPr>
        <w:t>di</w:t>
      </w:r>
      <w:r>
        <w:rPr>
          <w:spacing w:val="7"/>
          <w:sz w:val="24"/>
          <w:szCs w:val="24"/>
        </w:rPr>
        <w:t>t</w:t>
      </w:r>
      <w:r>
        <w:rPr>
          <w:spacing w:val="-1"/>
          <w:sz w:val="24"/>
          <w:szCs w:val="24"/>
        </w:rPr>
        <w:t>a</w:t>
      </w:r>
      <w:r>
        <w:rPr>
          <w:sz w:val="24"/>
          <w:szCs w:val="24"/>
        </w:rPr>
        <w:t>rik</w:t>
      </w:r>
      <w:proofErr w:type="spellEnd"/>
      <w:r>
        <w:rPr>
          <w:spacing w:val="1"/>
          <w:sz w:val="24"/>
          <w:szCs w:val="24"/>
        </w:rPr>
        <w:t xml:space="preserve"> </w:t>
      </w:r>
      <w:proofErr w:type="spellStart"/>
      <w:r>
        <w:rPr>
          <w:spacing w:val="2"/>
          <w:sz w:val="24"/>
          <w:szCs w:val="24"/>
        </w:rPr>
        <w:t>k</w:t>
      </w:r>
      <w:r>
        <w:rPr>
          <w:spacing w:val="-1"/>
          <w:sz w:val="24"/>
          <w:szCs w:val="24"/>
        </w:rPr>
        <w:t>e</w:t>
      </w:r>
      <w:r>
        <w:rPr>
          <w:sz w:val="24"/>
          <w:szCs w:val="24"/>
        </w:rPr>
        <w:t>si</w:t>
      </w:r>
      <w:r>
        <w:rPr>
          <w:spacing w:val="1"/>
          <w:sz w:val="24"/>
          <w:szCs w:val="24"/>
        </w:rPr>
        <w:t>m</w:t>
      </w:r>
      <w:r>
        <w:rPr>
          <w:sz w:val="24"/>
          <w:szCs w:val="24"/>
        </w:rPr>
        <w:t>pulan</w:t>
      </w:r>
      <w:proofErr w:type="spellEnd"/>
      <w:r>
        <w:rPr>
          <w:sz w:val="24"/>
          <w:szCs w:val="24"/>
        </w:rPr>
        <w:t xml:space="preserve"> </w:t>
      </w:r>
      <w:proofErr w:type="spellStart"/>
      <w:r>
        <w:rPr>
          <w:sz w:val="24"/>
          <w:szCs w:val="24"/>
        </w:rPr>
        <w:t>b</w:t>
      </w:r>
      <w:r>
        <w:rPr>
          <w:spacing w:val="-1"/>
          <w:sz w:val="24"/>
          <w:szCs w:val="24"/>
        </w:rPr>
        <w:t>a</w:t>
      </w:r>
      <w:r>
        <w:rPr>
          <w:sz w:val="24"/>
          <w:szCs w:val="24"/>
        </w:rPr>
        <w:t>hw</w:t>
      </w:r>
      <w:r>
        <w:rPr>
          <w:spacing w:val="-1"/>
          <w:sz w:val="24"/>
          <w:szCs w:val="24"/>
        </w:rPr>
        <w:t>a</w:t>
      </w:r>
      <w:proofErr w:type="spellEnd"/>
      <w:r>
        <w:rPr>
          <w:sz w:val="24"/>
          <w:szCs w:val="24"/>
        </w:rPr>
        <w:t>:</w:t>
      </w:r>
    </w:p>
    <w:p w:rsidR="00F83814" w:rsidRDefault="00F83814" w:rsidP="00A52909">
      <w:pPr>
        <w:spacing w:before="2"/>
        <w:ind w:right="156" w:firstLine="720"/>
        <w:jc w:val="both"/>
        <w:rPr>
          <w:sz w:val="24"/>
          <w:szCs w:val="24"/>
          <w:lang w:val="id-ID"/>
        </w:rPr>
      </w:pPr>
      <w:r w:rsidRPr="00F83814">
        <w:rPr>
          <w:sz w:val="24"/>
          <w:szCs w:val="24"/>
          <w:lang w:val="id-ID"/>
        </w:rPr>
        <w:t>konservatisme akuntansi berpengaruh positif terhadap nilai perusahaan ditolak. Hasil penelitian ini menunjukkan dengan semakin besarnya konservatisme akuntansi maka tidak akan menaikkan nilai perusahaan. Hal ini dikarenakan investor tidak melihat konservatisme akuntansi dalam menilai saham perusahaan sehingga tidak menaikkan harga pasar saham yang mengakibatkan meningkat nilai perusahaan.</w:t>
      </w:r>
      <w:r w:rsidR="00A52909">
        <w:rPr>
          <w:sz w:val="24"/>
          <w:szCs w:val="24"/>
          <w:lang w:val="id-ID"/>
        </w:rPr>
        <w:t xml:space="preserve"> </w:t>
      </w:r>
      <w:r w:rsidR="00A52909" w:rsidRPr="00190918">
        <w:rPr>
          <w:sz w:val="24"/>
          <w:szCs w:val="24"/>
          <w:lang w:val="id-ID"/>
        </w:rPr>
        <w:t>Penerapan konservatisme akuntansi pada perusahaan masih rendah, laporan keuangan yang dihasilkan masih cenderung lebih bias dan tidak mencerminkan keadaan perusahaan yang sebenarnya. Hal ini dapat menyebabkan nilai perusahaan menurun. Konservatisme akuntansi merupakan prinsip akuntansi yang jika diterapkan akan menghasilkan laba dan aset cenderung rendah, serta biaya dan utang cenderung tinggi. Akibatnya laba yang dilaporkan cenderung terlalu rendah. Kecenderungan seperti ini terjadi karena konservatisme akuntansi menganut prinsip memperlam</w:t>
      </w:r>
      <w:r w:rsidR="00A52909">
        <w:rPr>
          <w:sz w:val="24"/>
          <w:szCs w:val="24"/>
          <w:lang w:val="id-ID"/>
        </w:rPr>
        <w:t xml:space="preserve"> </w:t>
      </w:r>
      <w:r w:rsidR="00A52909" w:rsidRPr="00190918">
        <w:rPr>
          <w:sz w:val="24"/>
          <w:szCs w:val="24"/>
          <w:lang w:val="id-ID"/>
        </w:rPr>
        <w:t>bat pengakuan pendapatan dan mempercepat pengakuan biaya.</w:t>
      </w:r>
    </w:p>
    <w:p w:rsidR="00F83814" w:rsidRPr="00F83814" w:rsidRDefault="00F83814" w:rsidP="00A52909">
      <w:pPr>
        <w:spacing w:before="2"/>
        <w:ind w:right="156" w:firstLine="720"/>
        <w:jc w:val="both"/>
        <w:rPr>
          <w:sz w:val="24"/>
          <w:szCs w:val="24"/>
          <w:lang w:val="id-ID"/>
        </w:rPr>
      </w:pPr>
      <w:r w:rsidRPr="00F83814">
        <w:rPr>
          <w:sz w:val="24"/>
          <w:szCs w:val="24"/>
          <w:lang w:val="id-ID"/>
        </w:rPr>
        <w:t>penghindaran pajak berpengaruh positif terhadap nilai perusahaan ditolak. Hasil penelitian ini menunjukkan dengan semakin besarnya penghindaran pajak yang dilakukan oleh perusahaan tidak akan menaikkan nilai perusahaan. Hal ini menunjukkan bahwa semakin besarnya penghindaran pajak perusahaan tidak berpengaruh terhadap nilai perusahaan.</w:t>
      </w:r>
      <w:r>
        <w:rPr>
          <w:sz w:val="24"/>
          <w:szCs w:val="24"/>
          <w:lang w:val="id-ID"/>
        </w:rPr>
        <w:t xml:space="preserve"> </w:t>
      </w:r>
      <w:r w:rsidRPr="00F83814">
        <w:rPr>
          <w:sz w:val="24"/>
          <w:szCs w:val="24"/>
          <w:lang w:val="id-ID"/>
        </w:rPr>
        <w:t>Investor pada umumnya lebih memilih menanamkan investasinya pada perusahaan yang labanya stabil atau tinggi. Maka ada atau tidaknya penghindaran pajak pada perusahaan tidak mempengaruhi keputusan investor dalam melakukan investasi. Sehingga investor tidak akan menarik investasinya atau tidak berinvestasi walaupun perusahaan melakukan penghindaran pajak atau tidak.</w:t>
      </w:r>
    </w:p>
    <w:p w:rsidR="0019619B" w:rsidRPr="00F83814" w:rsidRDefault="0019619B" w:rsidP="00F83814">
      <w:pPr>
        <w:spacing w:after="200"/>
        <w:ind w:left="284" w:firstLine="436"/>
        <w:jc w:val="both"/>
        <w:rPr>
          <w:sz w:val="24"/>
          <w:szCs w:val="24"/>
          <w:lang w:val="id-ID"/>
        </w:rPr>
      </w:pPr>
    </w:p>
    <w:p w:rsidR="00543F78" w:rsidRPr="00A52909" w:rsidRDefault="00543F78">
      <w:pPr>
        <w:spacing w:before="7" w:line="240" w:lineRule="exact"/>
        <w:rPr>
          <w:sz w:val="24"/>
          <w:szCs w:val="24"/>
          <w:lang w:val="id-ID"/>
        </w:rPr>
      </w:pPr>
    </w:p>
    <w:p w:rsidR="00543F78" w:rsidRDefault="0019619B" w:rsidP="00A52909">
      <w:pPr>
        <w:spacing w:line="200" w:lineRule="exact"/>
        <w:rPr>
          <w:b/>
          <w:spacing w:val="-1"/>
          <w:sz w:val="22"/>
          <w:szCs w:val="22"/>
          <w:lang w:val="id-ID"/>
        </w:rPr>
      </w:pPr>
      <w:r>
        <w:rPr>
          <w:b/>
          <w:spacing w:val="-1"/>
          <w:sz w:val="22"/>
          <w:szCs w:val="22"/>
          <w:lang w:val="id-ID"/>
        </w:rPr>
        <w:t>DAFTAR PUSTAKA</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 xml:space="preserve">Adityamurti, E. dan Ghozali, I. 2017. Pengaruh Penghindaran Pajak dan Biaya Agensi     terhadap Nilai Perusahaan. Diponegoro </w:t>
      </w:r>
      <w:r w:rsidRPr="00190918">
        <w:rPr>
          <w:i/>
          <w:sz w:val="24"/>
          <w:szCs w:val="24"/>
          <w:lang w:val="id-ID"/>
        </w:rPr>
        <w:t>Journal of Accounting</w:t>
      </w:r>
      <w:r w:rsidRPr="00190918">
        <w:rPr>
          <w:sz w:val="24"/>
          <w:szCs w:val="24"/>
          <w:lang w:val="id-ID"/>
        </w:rPr>
        <w:t xml:space="preserve"> 6(3): 1-12</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 xml:space="preserve">Andreas, H. H., Ardeni, A., &amp; Nugroho, P. I. (2017). Konservatisme Akuntansi di Indonesia. </w:t>
      </w:r>
      <w:r w:rsidRPr="00190918">
        <w:rPr>
          <w:i/>
          <w:sz w:val="24"/>
          <w:szCs w:val="24"/>
          <w:lang w:val="id-ID"/>
        </w:rPr>
        <w:t>Jurnal Ekonomi dan Bisnis</w:t>
      </w:r>
      <w:r w:rsidRPr="00190918">
        <w:rPr>
          <w:sz w:val="24"/>
          <w:szCs w:val="24"/>
          <w:lang w:val="id-ID"/>
        </w:rPr>
        <w:t>, 20(1), 1-23.  Anggoro</w:t>
      </w:r>
    </w:p>
    <w:p w:rsidR="00A52909" w:rsidRPr="00190918" w:rsidRDefault="00A52909" w:rsidP="00A52909">
      <w:pPr>
        <w:shd w:val="clear" w:color="auto" w:fill="FFFFFF" w:themeFill="background1"/>
        <w:spacing w:after="360"/>
        <w:ind w:left="567" w:hanging="567"/>
        <w:jc w:val="both"/>
        <w:rPr>
          <w:color w:val="000000" w:themeColor="text1"/>
          <w:sz w:val="24"/>
          <w:szCs w:val="24"/>
          <w:lang w:val="id-ID"/>
        </w:rPr>
      </w:pPr>
      <w:r w:rsidRPr="00190918">
        <w:rPr>
          <w:sz w:val="24"/>
          <w:szCs w:val="24"/>
          <w:lang w:val="id-ID"/>
        </w:rPr>
        <w:t xml:space="preserve">Anggoro, S T., &amp; Septiani, A. (2015). Analisis Pengaruh Perilaku Penghindaran Pajak Terhadap Nilai Perusahaan dengan Transparan Sebagai Variabel Modering Dipenogoro </w:t>
      </w:r>
      <w:r w:rsidRPr="00190918">
        <w:rPr>
          <w:i/>
          <w:color w:val="000000" w:themeColor="text1"/>
          <w:sz w:val="24"/>
          <w:szCs w:val="24"/>
          <w:lang w:val="id-ID"/>
        </w:rPr>
        <w:t>Journal of Accounting</w:t>
      </w:r>
      <w:r w:rsidRPr="00190918">
        <w:rPr>
          <w:color w:val="000000" w:themeColor="text1"/>
          <w:sz w:val="24"/>
          <w:szCs w:val="24"/>
          <w:lang w:val="id-ID"/>
        </w:rPr>
        <w:t>: Volume 4, No 4</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 xml:space="preserve">Arnold, J. B dan Mclntyre, M. J (1995). </w:t>
      </w:r>
      <w:r w:rsidRPr="00190918">
        <w:rPr>
          <w:i/>
          <w:sz w:val="24"/>
          <w:szCs w:val="24"/>
          <w:lang w:val="id-ID"/>
        </w:rPr>
        <w:t xml:space="preserve">International Tx Primer. </w:t>
      </w:r>
      <w:r w:rsidRPr="00190918">
        <w:rPr>
          <w:sz w:val="24"/>
          <w:szCs w:val="24"/>
          <w:lang w:val="id-ID"/>
        </w:rPr>
        <w:t>Kluwer Law International</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 xml:space="preserve">Augustie, S.E (2016) Pengaruh Konservatisme Akuntansi Terhadap nilai Perusahaan dan Good Corporate Governance sebagai Variabel Moderasi. </w:t>
      </w:r>
      <w:r w:rsidRPr="00190918">
        <w:rPr>
          <w:i/>
          <w:sz w:val="24"/>
          <w:szCs w:val="24"/>
          <w:lang w:val="id-ID"/>
        </w:rPr>
        <w:t xml:space="preserve">Jurnal Akuntansi. </w:t>
      </w:r>
      <w:r w:rsidRPr="00190918">
        <w:rPr>
          <w:sz w:val="24"/>
          <w:szCs w:val="24"/>
          <w:lang w:val="id-ID"/>
        </w:rPr>
        <w:t>Perbanas Surabaya, 1-15</w:t>
      </w:r>
    </w:p>
    <w:p w:rsidR="00A52909" w:rsidRPr="00190918" w:rsidRDefault="00A52909" w:rsidP="00A52909">
      <w:pPr>
        <w:spacing w:line="260" w:lineRule="exact"/>
        <w:ind w:left="567" w:right="120" w:hanging="567"/>
        <w:jc w:val="both"/>
        <w:rPr>
          <w:i/>
          <w:sz w:val="24"/>
          <w:szCs w:val="24"/>
          <w:lang w:val="id-ID"/>
        </w:rPr>
      </w:pPr>
      <w:proofErr w:type="spellStart"/>
      <w:r w:rsidRPr="00190918">
        <w:rPr>
          <w:color w:val="000000"/>
          <w:sz w:val="24"/>
          <w:szCs w:val="24"/>
        </w:rPr>
        <w:t>Bambang</w:t>
      </w:r>
      <w:proofErr w:type="spellEnd"/>
      <w:r w:rsidRPr="00190918">
        <w:rPr>
          <w:color w:val="000000"/>
          <w:sz w:val="24"/>
          <w:szCs w:val="24"/>
        </w:rPr>
        <w:t xml:space="preserve"> </w:t>
      </w:r>
      <w:proofErr w:type="spellStart"/>
      <w:r w:rsidRPr="00190918">
        <w:rPr>
          <w:color w:val="000000"/>
          <w:sz w:val="24"/>
          <w:szCs w:val="24"/>
        </w:rPr>
        <w:t>Wibisono</w:t>
      </w:r>
      <w:proofErr w:type="spellEnd"/>
      <w:r w:rsidRPr="00190918">
        <w:rPr>
          <w:color w:val="000000"/>
          <w:sz w:val="24"/>
          <w:szCs w:val="24"/>
        </w:rPr>
        <w:t xml:space="preserve">, </w:t>
      </w:r>
      <w:proofErr w:type="spellStart"/>
      <w:r w:rsidRPr="00190918">
        <w:rPr>
          <w:color w:val="000000"/>
          <w:sz w:val="24"/>
          <w:szCs w:val="24"/>
        </w:rPr>
        <w:t>Dewa</w:t>
      </w:r>
      <w:proofErr w:type="spellEnd"/>
      <w:r w:rsidRPr="00190918">
        <w:rPr>
          <w:color w:val="000000"/>
          <w:sz w:val="24"/>
          <w:szCs w:val="24"/>
        </w:rPr>
        <w:t xml:space="preserve"> Putra </w:t>
      </w:r>
      <w:proofErr w:type="spellStart"/>
      <w:r w:rsidRPr="00190918">
        <w:rPr>
          <w:color w:val="000000"/>
          <w:sz w:val="24"/>
          <w:szCs w:val="24"/>
        </w:rPr>
        <w:t>Khrisna</w:t>
      </w:r>
      <w:proofErr w:type="spellEnd"/>
      <w:r w:rsidRPr="00190918">
        <w:rPr>
          <w:color w:val="000000"/>
          <w:sz w:val="24"/>
          <w:szCs w:val="24"/>
        </w:rPr>
        <w:t xml:space="preserve"> </w:t>
      </w:r>
      <w:proofErr w:type="spellStart"/>
      <w:r w:rsidRPr="00190918">
        <w:rPr>
          <w:color w:val="000000"/>
          <w:sz w:val="24"/>
          <w:szCs w:val="24"/>
        </w:rPr>
        <w:t>Mahardika</w:t>
      </w:r>
      <w:proofErr w:type="spellEnd"/>
      <w:r w:rsidRPr="00190918">
        <w:rPr>
          <w:color w:val="000000"/>
          <w:sz w:val="24"/>
          <w:szCs w:val="24"/>
        </w:rPr>
        <w:t xml:space="preserve">, S.E., </w:t>
      </w:r>
      <w:proofErr w:type="spellStart"/>
      <w:proofErr w:type="gramStart"/>
      <w:r w:rsidRPr="00190918">
        <w:rPr>
          <w:color w:val="000000"/>
          <w:sz w:val="24"/>
          <w:szCs w:val="24"/>
        </w:rPr>
        <w:t>M.Si</w:t>
      </w:r>
      <w:proofErr w:type="spellEnd"/>
      <w:r w:rsidRPr="00190918">
        <w:rPr>
          <w:color w:val="000000"/>
          <w:sz w:val="24"/>
          <w:szCs w:val="24"/>
        </w:rPr>
        <w:t>.,</w:t>
      </w:r>
      <w:proofErr w:type="gramEnd"/>
      <w:r w:rsidRPr="00190918">
        <w:rPr>
          <w:color w:val="000000"/>
          <w:sz w:val="24"/>
          <w:szCs w:val="24"/>
        </w:rPr>
        <w:t xml:space="preserve"> CFA (2019)</w:t>
      </w:r>
      <w:r w:rsidRPr="00190918">
        <w:rPr>
          <w:color w:val="000000"/>
          <w:sz w:val="24"/>
          <w:szCs w:val="24"/>
          <w:lang w:val="id-ID"/>
        </w:rPr>
        <w:t xml:space="preserve">. </w:t>
      </w:r>
      <w:r w:rsidRPr="00190918">
        <w:rPr>
          <w:sz w:val="24"/>
          <w:szCs w:val="24"/>
          <w:lang w:val="id-ID"/>
        </w:rPr>
        <w:t xml:space="preserve">Brealey dan Myers (2000). </w:t>
      </w:r>
      <w:proofErr w:type="spellStart"/>
      <w:proofErr w:type="gramStart"/>
      <w:r w:rsidRPr="00190918">
        <w:rPr>
          <w:bCs/>
          <w:color w:val="000000"/>
          <w:sz w:val="24"/>
          <w:szCs w:val="24"/>
        </w:rPr>
        <w:t>Pengaruh</w:t>
      </w:r>
      <w:proofErr w:type="spellEnd"/>
      <w:r w:rsidRPr="00190918">
        <w:rPr>
          <w:bCs/>
          <w:color w:val="000000"/>
          <w:sz w:val="24"/>
          <w:szCs w:val="24"/>
        </w:rPr>
        <w:t xml:space="preserve"> </w:t>
      </w:r>
      <w:r w:rsidRPr="00190918">
        <w:rPr>
          <w:bCs/>
          <w:color w:val="000000"/>
          <w:sz w:val="24"/>
          <w:szCs w:val="24"/>
          <w:lang w:val="id-ID"/>
        </w:rPr>
        <w:t>S</w:t>
      </w:r>
      <w:proofErr w:type="spellStart"/>
      <w:r w:rsidRPr="00190918">
        <w:rPr>
          <w:bCs/>
          <w:color w:val="000000"/>
          <w:sz w:val="24"/>
          <w:szCs w:val="24"/>
        </w:rPr>
        <w:t>truktur</w:t>
      </w:r>
      <w:proofErr w:type="spellEnd"/>
      <w:r w:rsidRPr="00190918">
        <w:rPr>
          <w:bCs/>
          <w:color w:val="000000"/>
          <w:sz w:val="24"/>
          <w:szCs w:val="24"/>
        </w:rPr>
        <w:t xml:space="preserve"> </w:t>
      </w:r>
      <w:r w:rsidRPr="00190918">
        <w:rPr>
          <w:bCs/>
          <w:color w:val="000000"/>
          <w:sz w:val="24"/>
          <w:szCs w:val="24"/>
          <w:lang w:val="id-ID"/>
        </w:rPr>
        <w:t>M</w:t>
      </w:r>
      <w:proofErr w:type="spellStart"/>
      <w:r w:rsidRPr="00190918">
        <w:rPr>
          <w:bCs/>
          <w:color w:val="000000"/>
          <w:sz w:val="24"/>
          <w:szCs w:val="24"/>
        </w:rPr>
        <w:t>odal</w:t>
      </w:r>
      <w:proofErr w:type="spellEnd"/>
      <w:r w:rsidRPr="00190918">
        <w:rPr>
          <w:bCs/>
          <w:color w:val="000000"/>
          <w:sz w:val="24"/>
          <w:szCs w:val="24"/>
        </w:rPr>
        <w:t xml:space="preserve">, </w:t>
      </w:r>
      <w:r w:rsidRPr="00190918">
        <w:rPr>
          <w:bCs/>
          <w:color w:val="000000"/>
          <w:sz w:val="24"/>
          <w:szCs w:val="24"/>
          <w:lang w:val="id-ID"/>
        </w:rPr>
        <w:t>K</w:t>
      </w:r>
      <w:proofErr w:type="spellStart"/>
      <w:r w:rsidRPr="00190918">
        <w:rPr>
          <w:bCs/>
          <w:color w:val="000000"/>
          <w:sz w:val="24"/>
          <w:szCs w:val="24"/>
        </w:rPr>
        <w:t>onservatisme</w:t>
      </w:r>
      <w:proofErr w:type="spellEnd"/>
      <w:r w:rsidRPr="00190918">
        <w:rPr>
          <w:bCs/>
          <w:color w:val="000000"/>
          <w:sz w:val="24"/>
          <w:szCs w:val="24"/>
        </w:rPr>
        <w:t xml:space="preserve"> </w:t>
      </w:r>
      <w:r w:rsidRPr="00190918">
        <w:rPr>
          <w:bCs/>
          <w:color w:val="000000"/>
          <w:sz w:val="24"/>
          <w:szCs w:val="24"/>
          <w:lang w:val="id-ID"/>
        </w:rPr>
        <w:t>A</w:t>
      </w:r>
      <w:proofErr w:type="spellStart"/>
      <w:r w:rsidRPr="00190918">
        <w:rPr>
          <w:bCs/>
          <w:color w:val="000000"/>
          <w:sz w:val="24"/>
          <w:szCs w:val="24"/>
        </w:rPr>
        <w:t>kuntansi</w:t>
      </w:r>
      <w:proofErr w:type="spellEnd"/>
      <w:r w:rsidRPr="00190918">
        <w:rPr>
          <w:bCs/>
          <w:color w:val="000000"/>
          <w:sz w:val="24"/>
          <w:szCs w:val="24"/>
        </w:rPr>
        <w:t xml:space="preserve">, </w:t>
      </w:r>
      <w:proofErr w:type="spellStart"/>
      <w:r w:rsidRPr="00190918">
        <w:rPr>
          <w:bCs/>
          <w:color w:val="000000"/>
          <w:sz w:val="24"/>
          <w:szCs w:val="24"/>
        </w:rPr>
        <w:t>dan</w:t>
      </w:r>
      <w:proofErr w:type="spellEnd"/>
      <w:r w:rsidRPr="00190918">
        <w:rPr>
          <w:bCs/>
          <w:color w:val="000000"/>
          <w:sz w:val="24"/>
          <w:szCs w:val="24"/>
        </w:rPr>
        <w:t xml:space="preserve"> </w:t>
      </w:r>
      <w:r w:rsidRPr="00190918">
        <w:rPr>
          <w:bCs/>
          <w:i/>
          <w:color w:val="000000"/>
          <w:sz w:val="24"/>
          <w:szCs w:val="24"/>
          <w:lang w:val="id-ID"/>
        </w:rPr>
        <w:t>I</w:t>
      </w:r>
      <w:proofErr w:type="spellStart"/>
      <w:r w:rsidRPr="00190918">
        <w:rPr>
          <w:bCs/>
          <w:i/>
          <w:color w:val="000000"/>
          <w:sz w:val="24"/>
          <w:szCs w:val="24"/>
        </w:rPr>
        <w:t>ntellectual</w:t>
      </w:r>
      <w:proofErr w:type="spellEnd"/>
      <w:r w:rsidRPr="00190918">
        <w:rPr>
          <w:bCs/>
          <w:i/>
          <w:color w:val="000000"/>
          <w:sz w:val="24"/>
          <w:szCs w:val="24"/>
        </w:rPr>
        <w:t xml:space="preserve"> </w:t>
      </w:r>
      <w:r w:rsidRPr="00190918">
        <w:rPr>
          <w:bCs/>
          <w:i/>
          <w:color w:val="000000"/>
          <w:sz w:val="24"/>
          <w:szCs w:val="24"/>
          <w:lang w:val="id-ID"/>
        </w:rPr>
        <w:t>C</w:t>
      </w:r>
      <w:proofErr w:type="spellStart"/>
      <w:r w:rsidRPr="00190918">
        <w:rPr>
          <w:bCs/>
          <w:i/>
          <w:color w:val="000000"/>
          <w:sz w:val="24"/>
          <w:szCs w:val="24"/>
        </w:rPr>
        <w:t>apital</w:t>
      </w:r>
      <w:proofErr w:type="spellEnd"/>
      <w:r w:rsidRPr="00190918">
        <w:rPr>
          <w:bCs/>
          <w:color w:val="000000"/>
          <w:sz w:val="24"/>
          <w:szCs w:val="24"/>
        </w:rPr>
        <w:t xml:space="preserve"> </w:t>
      </w:r>
      <w:proofErr w:type="spellStart"/>
      <w:r w:rsidRPr="00190918">
        <w:rPr>
          <w:bCs/>
          <w:color w:val="000000"/>
          <w:sz w:val="24"/>
          <w:szCs w:val="24"/>
        </w:rPr>
        <w:t>terhadap</w:t>
      </w:r>
      <w:proofErr w:type="spellEnd"/>
      <w:r w:rsidRPr="00190918">
        <w:rPr>
          <w:bCs/>
          <w:color w:val="000000"/>
          <w:sz w:val="24"/>
          <w:szCs w:val="24"/>
        </w:rPr>
        <w:t xml:space="preserve"> </w:t>
      </w:r>
      <w:r w:rsidRPr="00190918">
        <w:rPr>
          <w:bCs/>
          <w:color w:val="000000"/>
          <w:sz w:val="24"/>
          <w:szCs w:val="24"/>
          <w:lang w:val="id-ID"/>
        </w:rPr>
        <w:t>N</w:t>
      </w:r>
      <w:proofErr w:type="spellStart"/>
      <w:r w:rsidRPr="00190918">
        <w:rPr>
          <w:bCs/>
          <w:color w:val="000000"/>
          <w:sz w:val="24"/>
          <w:szCs w:val="24"/>
        </w:rPr>
        <w:t>ilai</w:t>
      </w:r>
      <w:proofErr w:type="spellEnd"/>
      <w:r w:rsidRPr="00190918">
        <w:rPr>
          <w:bCs/>
          <w:color w:val="000000"/>
          <w:sz w:val="24"/>
          <w:szCs w:val="24"/>
        </w:rPr>
        <w:t xml:space="preserve"> </w:t>
      </w:r>
      <w:r w:rsidRPr="00190918">
        <w:rPr>
          <w:bCs/>
          <w:color w:val="000000"/>
          <w:sz w:val="24"/>
          <w:szCs w:val="24"/>
          <w:lang w:val="id-ID"/>
        </w:rPr>
        <w:t>P</w:t>
      </w:r>
      <w:proofErr w:type="spellStart"/>
      <w:r w:rsidRPr="00190918">
        <w:rPr>
          <w:bCs/>
          <w:color w:val="000000"/>
          <w:sz w:val="24"/>
          <w:szCs w:val="24"/>
        </w:rPr>
        <w:t>erusahaan</w:t>
      </w:r>
      <w:proofErr w:type="spellEnd"/>
      <w:r w:rsidRPr="00190918">
        <w:rPr>
          <w:bCs/>
          <w:color w:val="000000"/>
          <w:sz w:val="24"/>
          <w:szCs w:val="24"/>
          <w:lang w:val="id-ID"/>
        </w:rPr>
        <w:t>.</w:t>
      </w:r>
      <w:proofErr w:type="gramEnd"/>
      <w:r w:rsidRPr="00190918">
        <w:rPr>
          <w:bCs/>
          <w:color w:val="000000"/>
          <w:sz w:val="24"/>
          <w:szCs w:val="24"/>
          <w:lang w:val="id-ID"/>
        </w:rPr>
        <w:t xml:space="preserve"> </w:t>
      </w:r>
      <w:r w:rsidRPr="00190918">
        <w:rPr>
          <w:bCs/>
          <w:i/>
          <w:color w:val="000000"/>
          <w:sz w:val="24"/>
          <w:szCs w:val="24"/>
          <w:lang w:val="id-ID"/>
        </w:rPr>
        <w:t>e-Proceeding of Management</w:t>
      </w:r>
      <w:r w:rsidRPr="00190918">
        <w:rPr>
          <w:bCs/>
          <w:color w:val="000000"/>
          <w:sz w:val="24"/>
          <w:szCs w:val="24"/>
          <w:lang w:val="id-ID"/>
        </w:rPr>
        <w:t xml:space="preserve"> : Volume 6, No.2, Agustus 2019</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 xml:space="preserve">Brigham, Eugene F dan Houston, Joel F (2012). </w:t>
      </w:r>
      <w:r w:rsidRPr="00190918">
        <w:rPr>
          <w:i/>
          <w:sz w:val="24"/>
          <w:szCs w:val="24"/>
          <w:lang w:val="id-ID"/>
        </w:rPr>
        <w:t>Dasar-dasar Manajemen Keuangan</w:t>
      </w:r>
      <w:r w:rsidRPr="00190918">
        <w:rPr>
          <w:sz w:val="24"/>
          <w:szCs w:val="24"/>
          <w:lang w:val="id-ID"/>
        </w:rPr>
        <w:t xml:space="preserve">, diterjemahkan oleh Ali Akbar Yulianto. Edisis Kesebelas. Buku Kesatu. Jakarta: Salemba Empat </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 xml:space="preserve">Brealey dan Myers (2000). </w:t>
      </w:r>
      <w:r w:rsidRPr="00190918">
        <w:rPr>
          <w:i/>
          <w:sz w:val="24"/>
          <w:szCs w:val="24"/>
          <w:lang w:val="id-ID"/>
        </w:rPr>
        <w:t>Priciples of Corporate Finance.</w:t>
      </w:r>
      <w:r w:rsidRPr="00190918">
        <w:rPr>
          <w:sz w:val="24"/>
          <w:szCs w:val="24"/>
          <w:lang w:val="id-ID"/>
        </w:rPr>
        <w:t xml:space="preserve"> McGraw Hill. New York  </w:t>
      </w:r>
    </w:p>
    <w:p w:rsidR="00A52909" w:rsidRPr="00190918" w:rsidRDefault="00A52909" w:rsidP="00A52909">
      <w:pPr>
        <w:spacing w:line="260" w:lineRule="exact"/>
        <w:ind w:left="567" w:right="120" w:hanging="567"/>
        <w:jc w:val="both"/>
        <w:rPr>
          <w:sz w:val="24"/>
          <w:szCs w:val="24"/>
          <w:lang w:val="id-ID"/>
        </w:rPr>
      </w:pPr>
      <w:proofErr w:type="spellStart"/>
      <w:r w:rsidRPr="00190918">
        <w:rPr>
          <w:color w:val="000000"/>
          <w:sz w:val="24"/>
          <w:szCs w:val="24"/>
        </w:rPr>
        <w:lastRenderedPageBreak/>
        <w:t>Decco</w:t>
      </w:r>
      <w:proofErr w:type="spellEnd"/>
      <w:r w:rsidRPr="00190918">
        <w:rPr>
          <w:color w:val="000000"/>
          <w:sz w:val="24"/>
          <w:szCs w:val="24"/>
        </w:rPr>
        <w:t xml:space="preserve"> </w:t>
      </w:r>
      <w:proofErr w:type="spellStart"/>
      <w:r w:rsidRPr="00190918">
        <w:rPr>
          <w:color w:val="000000"/>
          <w:sz w:val="24"/>
          <w:szCs w:val="24"/>
        </w:rPr>
        <w:t>Soerzawa</w:t>
      </w:r>
      <w:proofErr w:type="spellEnd"/>
      <w:r w:rsidRPr="00190918">
        <w:rPr>
          <w:color w:val="000000"/>
          <w:sz w:val="24"/>
          <w:szCs w:val="24"/>
        </w:rPr>
        <w:t xml:space="preserve">, </w:t>
      </w:r>
      <w:proofErr w:type="spellStart"/>
      <w:r w:rsidRPr="00190918">
        <w:rPr>
          <w:color w:val="000000"/>
          <w:sz w:val="24"/>
          <w:szCs w:val="24"/>
        </w:rPr>
        <w:t>Yusmaniarti</w:t>
      </w:r>
      <w:proofErr w:type="spellEnd"/>
      <w:r w:rsidRPr="00190918">
        <w:rPr>
          <w:color w:val="000000"/>
          <w:sz w:val="24"/>
          <w:szCs w:val="24"/>
        </w:rPr>
        <w:t xml:space="preserve">, </w:t>
      </w:r>
      <w:proofErr w:type="spellStart"/>
      <w:r w:rsidRPr="00190918">
        <w:rPr>
          <w:color w:val="000000"/>
          <w:sz w:val="24"/>
          <w:szCs w:val="24"/>
        </w:rPr>
        <w:t>dan</w:t>
      </w:r>
      <w:proofErr w:type="spellEnd"/>
      <w:r w:rsidRPr="00190918">
        <w:rPr>
          <w:color w:val="000000"/>
          <w:sz w:val="24"/>
          <w:szCs w:val="24"/>
        </w:rPr>
        <w:t xml:space="preserve"> </w:t>
      </w:r>
      <w:proofErr w:type="spellStart"/>
      <w:r w:rsidRPr="00190918">
        <w:rPr>
          <w:color w:val="000000"/>
          <w:sz w:val="24"/>
          <w:szCs w:val="24"/>
        </w:rPr>
        <w:t>Chairul</w:t>
      </w:r>
      <w:proofErr w:type="spellEnd"/>
      <w:r w:rsidRPr="00190918">
        <w:rPr>
          <w:color w:val="000000"/>
          <w:sz w:val="24"/>
          <w:szCs w:val="24"/>
        </w:rPr>
        <w:t xml:space="preserve"> </w:t>
      </w:r>
      <w:proofErr w:type="spellStart"/>
      <w:r w:rsidRPr="00190918">
        <w:rPr>
          <w:color w:val="000000"/>
          <w:sz w:val="24"/>
          <w:szCs w:val="24"/>
        </w:rPr>
        <w:t>Suhendra</w:t>
      </w:r>
      <w:proofErr w:type="spellEnd"/>
      <w:r w:rsidRPr="00190918">
        <w:rPr>
          <w:color w:val="000000"/>
          <w:sz w:val="24"/>
          <w:szCs w:val="24"/>
        </w:rPr>
        <w:t xml:space="preserve"> (2018)</w:t>
      </w:r>
      <w:r w:rsidRPr="00190918">
        <w:rPr>
          <w:color w:val="000000"/>
          <w:sz w:val="24"/>
          <w:szCs w:val="24"/>
          <w:lang w:val="id-ID"/>
        </w:rPr>
        <w:t xml:space="preserve">. </w:t>
      </w:r>
      <w:proofErr w:type="spellStart"/>
      <w:proofErr w:type="gramStart"/>
      <w:r w:rsidRPr="00190918">
        <w:rPr>
          <w:bCs/>
          <w:color w:val="000000"/>
          <w:sz w:val="24"/>
          <w:szCs w:val="24"/>
        </w:rPr>
        <w:t>Pengaruh</w:t>
      </w:r>
      <w:proofErr w:type="spellEnd"/>
      <w:r w:rsidRPr="00190918">
        <w:rPr>
          <w:bCs/>
          <w:color w:val="000000"/>
          <w:sz w:val="24"/>
          <w:szCs w:val="24"/>
        </w:rPr>
        <w:t xml:space="preserve"> </w:t>
      </w:r>
      <w:r w:rsidRPr="00190918">
        <w:rPr>
          <w:bCs/>
          <w:color w:val="000000"/>
          <w:sz w:val="24"/>
          <w:szCs w:val="24"/>
          <w:lang w:val="id-ID"/>
        </w:rPr>
        <w:t>P</w:t>
      </w:r>
      <w:proofErr w:type="spellStart"/>
      <w:r w:rsidRPr="00190918">
        <w:rPr>
          <w:bCs/>
          <w:color w:val="000000"/>
          <w:sz w:val="24"/>
          <w:szCs w:val="24"/>
        </w:rPr>
        <w:t>enghindaran</w:t>
      </w:r>
      <w:proofErr w:type="spellEnd"/>
      <w:r w:rsidRPr="00190918">
        <w:rPr>
          <w:bCs/>
          <w:color w:val="000000"/>
          <w:sz w:val="24"/>
          <w:szCs w:val="24"/>
        </w:rPr>
        <w:t xml:space="preserve"> </w:t>
      </w:r>
      <w:r w:rsidRPr="00190918">
        <w:rPr>
          <w:bCs/>
          <w:color w:val="000000"/>
          <w:sz w:val="24"/>
          <w:szCs w:val="24"/>
          <w:lang w:val="id-ID"/>
        </w:rPr>
        <w:t>P</w:t>
      </w:r>
      <w:proofErr w:type="spellStart"/>
      <w:r w:rsidRPr="00190918">
        <w:rPr>
          <w:bCs/>
          <w:color w:val="000000"/>
          <w:sz w:val="24"/>
          <w:szCs w:val="24"/>
        </w:rPr>
        <w:t>ajak</w:t>
      </w:r>
      <w:proofErr w:type="spellEnd"/>
      <w:r w:rsidRPr="00190918">
        <w:rPr>
          <w:bCs/>
          <w:color w:val="000000"/>
          <w:sz w:val="24"/>
          <w:szCs w:val="24"/>
        </w:rPr>
        <w:t xml:space="preserve"> </w:t>
      </w:r>
      <w:proofErr w:type="spellStart"/>
      <w:r w:rsidRPr="00190918">
        <w:rPr>
          <w:bCs/>
          <w:color w:val="000000"/>
          <w:sz w:val="24"/>
          <w:szCs w:val="24"/>
        </w:rPr>
        <w:t>terhadap</w:t>
      </w:r>
      <w:proofErr w:type="spellEnd"/>
      <w:r w:rsidRPr="00190918">
        <w:rPr>
          <w:bCs/>
          <w:color w:val="000000"/>
          <w:sz w:val="24"/>
          <w:szCs w:val="24"/>
        </w:rPr>
        <w:t xml:space="preserve"> </w:t>
      </w:r>
      <w:r w:rsidRPr="00190918">
        <w:rPr>
          <w:bCs/>
          <w:color w:val="000000"/>
          <w:sz w:val="24"/>
          <w:szCs w:val="24"/>
          <w:lang w:val="id-ID"/>
        </w:rPr>
        <w:t>N</w:t>
      </w:r>
      <w:proofErr w:type="spellStart"/>
      <w:r w:rsidRPr="00190918">
        <w:rPr>
          <w:bCs/>
          <w:color w:val="000000"/>
          <w:sz w:val="24"/>
          <w:szCs w:val="24"/>
        </w:rPr>
        <w:t>ilai</w:t>
      </w:r>
      <w:proofErr w:type="spellEnd"/>
      <w:r w:rsidRPr="00190918">
        <w:rPr>
          <w:bCs/>
          <w:color w:val="000000"/>
          <w:sz w:val="24"/>
          <w:szCs w:val="24"/>
        </w:rPr>
        <w:t xml:space="preserve"> </w:t>
      </w:r>
      <w:r w:rsidRPr="00190918">
        <w:rPr>
          <w:bCs/>
          <w:color w:val="000000"/>
          <w:sz w:val="24"/>
          <w:szCs w:val="24"/>
          <w:lang w:val="id-ID"/>
        </w:rPr>
        <w:t>P</w:t>
      </w:r>
      <w:proofErr w:type="spellStart"/>
      <w:r w:rsidRPr="00190918">
        <w:rPr>
          <w:bCs/>
          <w:color w:val="000000"/>
          <w:sz w:val="24"/>
          <w:szCs w:val="24"/>
        </w:rPr>
        <w:t>erusahaan</w:t>
      </w:r>
      <w:proofErr w:type="spellEnd"/>
      <w:r w:rsidRPr="00190918">
        <w:rPr>
          <w:bCs/>
          <w:color w:val="000000"/>
          <w:sz w:val="24"/>
          <w:szCs w:val="24"/>
        </w:rPr>
        <w:t xml:space="preserve"> </w:t>
      </w:r>
      <w:proofErr w:type="spellStart"/>
      <w:r w:rsidRPr="00190918">
        <w:rPr>
          <w:bCs/>
          <w:color w:val="000000"/>
          <w:sz w:val="24"/>
          <w:szCs w:val="24"/>
        </w:rPr>
        <w:t>dengan</w:t>
      </w:r>
      <w:proofErr w:type="spellEnd"/>
      <w:r w:rsidRPr="00190918">
        <w:rPr>
          <w:bCs/>
          <w:color w:val="000000"/>
          <w:sz w:val="24"/>
          <w:szCs w:val="24"/>
        </w:rPr>
        <w:t xml:space="preserve"> </w:t>
      </w:r>
      <w:r w:rsidRPr="00190918">
        <w:rPr>
          <w:bCs/>
          <w:i/>
          <w:color w:val="000000"/>
          <w:sz w:val="24"/>
          <w:szCs w:val="24"/>
          <w:lang w:val="id-ID"/>
        </w:rPr>
        <w:t>L</w:t>
      </w:r>
      <w:proofErr w:type="spellStart"/>
      <w:r w:rsidRPr="00190918">
        <w:rPr>
          <w:bCs/>
          <w:i/>
          <w:color w:val="000000"/>
          <w:sz w:val="24"/>
          <w:szCs w:val="24"/>
        </w:rPr>
        <w:t>everage</w:t>
      </w:r>
      <w:proofErr w:type="spellEnd"/>
      <w:r w:rsidRPr="00190918">
        <w:rPr>
          <w:bCs/>
          <w:color w:val="000000"/>
          <w:sz w:val="24"/>
          <w:szCs w:val="24"/>
        </w:rPr>
        <w:t xml:space="preserve"> </w:t>
      </w:r>
      <w:proofErr w:type="spellStart"/>
      <w:r w:rsidRPr="00190918">
        <w:rPr>
          <w:bCs/>
          <w:color w:val="000000"/>
          <w:sz w:val="24"/>
          <w:szCs w:val="24"/>
        </w:rPr>
        <w:t>sebagai</w:t>
      </w:r>
      <w:proofErr w:type="spellEnd"/>
      <w:r w:rsidRPr="00190918">
        <w:rPr>
          <w:bCs/>
          <w:color w:val="000000"/>
          <w:sz w:val="24"/>
          <w:szCs w:val="24"/>
        </w:rPr>
        <w:t xml:space="preserve"> </w:t>
      </w:r>
      <w:r w:rsidRPr="00190918">
        <w:rPr>
          <w:bCs/>
          <w:color w:val="000000"/>
          <w:sz w:val="24"/>
          <w:szCs w:val="24"/>
          <w:lang w:val="id-ID"/>
        </w:rPr>
        <w:t>V</w:t>
      </w:r>
      <w:proofErr w:type="spellStart"/>
      <w:r w:rsidRPr="00190918">
        <w:rPr>
          <w:bCs/>
          <w:color w:val="000000"/>
          <w:sz w:val="24"/>
          <w:szCs w:val="24"/>
        </w:rPr>
        <w:t>ariabel</w:t>
      </w:r>
      <w:proofErr w:type="spellEnd"/>
      <w:r w:rsidRPr="00190918">
        <w:rPr>
          <w:bCs/>
          <w:color w:val="000000"/>
          <w:sz w:val="24"/>
          <w:szCs w:val="24"/>
        </w:rPr>
        <w:t xml:space="preserve"> </w:t>
      </w:r>
      <w:r w:rsidRPr="00190918">
        <w:rPr>
          <w:bCs/>
          <w:color w:val="000000"/>
          <w:sz w:val="24"/>
          <w:szCs w:val="24"/>
          <w:lang w:val="id-ID"/>
        </w:rPr>
        <w:t>M</w:t>
      </w:r>
      <w:proofErr w:type="spellStart"/>
      <w:r w:rsidRPr="00190918">
        <w:rPr>
          <w:bCs/>
          <w:color w:val="000000"/>
          <w:sz w:val="24"/>
          <w:szCs w:val="24"/>
        </w:rPr>
        <w:t>oderasi</w:t>
      </w:r>
      <w:proofErr w:type="spellEnd"/>
      <w:r w:rsidRPr="00190918">
        <w:rPr>
          <w:sz w:val="24"/>
          <w:szCs w:val="24"/>
          <w:lang w:val="id-ID"/>
        </w:rPr>
        <w:t>.</w:t>
      </w:r>
      <w:proofErr w:type="gramEnd"/>
      <w:r w:rsidRPr="00190918">
        <w:rPr>
          <w:sz w:val="24"/>
          <w:szCs w:val="24"/>
          <w:lang w:val="id-ID"/>
        </w:rPr>
        <w:t xml:space="preserve"> </w:t>
      </w:r>
      <w:r w:rsidRPr="00190918">
        <w:rPr>
          <w:i/>
          <w:sz w:val="24"/>
          <w:szCs w:val="24"/>
          <w:lang w:val="id-ID"/>
        </w:rPr>
        <w:t>Jurnal Ilmiah Akuntansi</w:t>
      </w:r>
      <w:r w:rsidRPr="00190918">
        <w:rPr>
          <w:sz w:val="24"/>
          <w:szCs w:val="24"/>
          <w:lang w:val="id-ID"/>
        </w:rPr>
        <w:t>Volume2, No. 4, Desember 2018</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Fahmi, Irham (2012). Pengantar Pasar Modal. Bandung: Alfabeta</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 xml:space="preserve">Ghozali, I (2018). </w:t>
      </w:r>
      <w:r w:rsidRPr="00190918">
        <w:rPr>
          <w:i/>
          <w:sz w:val="24"/>
          <w:szCs w:val="24"/>
          <w:lang w:val="id-ID"/>
        </w:rPr>
        <w:t xml:space="preserve">Aplikasi Analisis Multivariate dengan Program IBM SPSS 25 </w:t>
      </w:r>
      <w:r w:rsidRPr="00190918">
        <w:rPr>
          <w:sz w:val="24"/>
          <w:szCs w:val="24"/>
          <w:lang w:val="id-ID"/>
        </w:rPr>
        <w:t>Edisi 9. Semarang: Badan Penerbit Universitas Diponegoro</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Haniati, S dan Fitriani (2010). Pengaruh konservatisme akuntansi terhadap Asimetri informasi dengan menggunakan beberapa model pengukuran.</w:t>
      </w:r>
      <w:r w:rsidRPr="00190918">
        <w:rPr>
          <w:i/>
          <w:sz w:val="24"/>
          <w:szCs w:val="24"/>
          <w:lang w:val="id-ID"/>
        </w:rPr>
        <w:t>SNA XIII</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 xml:space="preserve">Ilmiani, A dan Sutrisno, Catur Ragil. 2014. “Pengaruh Tax Avoidance terhadap Nilai Perusahaan dengan Transparansi Perusahaan sebagai Variabel Moderating”. </w:t>
      </w:r>
      <w:r w:rsidRPr="00190918">
        <w:rPr>
          <w:i/>
          <w:sz w:val="24"/>
          <w:szCs w:val="24"/>
          <w:lang w:val="id-ID"/>
        </w:rPr>
        <w:t>Journal.unikal.ac.id</w:t>
      </w:r>
      <w:r w:rsidRPr="00190918">
        <w:rPr>
          <w:sz w:val="24"/>
          <w:szCs w:val="24"/>
          <w:lang w:val="id-ID"/>
        </w:rPr>
        <w:t>, Vol.14, No.1</w:t>
      </w:r>
    </w:p>
    <w:p w:rsidR="00A52909" w:rsidRPr="00190918" w:rsidRDefault="00A52909" w:rsidP="00A52909">
      <w:pPr>
        <w:spacing w:line="260" w:lineRule="exact"/>
        <w:ind w:left="567" w:right="120" w:hanging="567"/>
        <w:jc w:val="both"/>
        <w:rPr>
          <w:sz w:val="24"/>
          <w:szCs w:val="24"/>
          <w:lang w:val="id-ID"/>
        </w:rPr>
      </w:pPr>
      <w:r w:rsidRPr="00190918">
        <w:rPr>
          <w:sz w:val="24"/>
          <w:szCs w:val="24"/>
        </w:rPr>
        <w:t>K</w:t>
      </w:r>
      <w:r w:rsidRPr="00190918">
        <w:rPr>
          <w:spacing w:val="-1"/>
          <w:sz w:val="24"/>
          <w:szCs w:val="24"/>
        </w:rPr>
        <w:t>e</w:t>
      </w:r>
      <w:r w:rsidRPr="00190918">
        <w:rPr>
          <w:sz w:val="24"/>
          <w:szCs w:val="24"/>
        </w:rPr>
        <w:t>ment</w:t>
      </w:r>
      <w:r w:rsidRPr="00190918">
        <w:rPr>
          <w:spacing w:val="-1"/>
          <w:sz w:val="24"/>
          <w:szCs w:val="24"/>
        </w:rPr>
        <w:t>e</w:t>
      </w:r>
      <w:r w:rsidRPr="00190918">
        <w:rPr>
          <w:sz w:val="24"/>
          <w:szCs w:val="24"/>
        </w:rPr>
        <w:t>ri</w:t>
      </w:r>
      <w:r w:rsidRPr="00190918">
        <w:rPr>
          <w:spacing w:val="-1"/>
          <w:sz w:val="24"/>
          <w:szCs w:val="24"/>
        </w:rPr>
        <w:t>a</w:t>
      </w:r>
      <w:r w:rsidRPr="00190918">
        <w:rPr>
          <w:sz w:val="24"/>
          <w:szCs w:val="24"/>
        </w:rPr>
        <w:t>nK</w:t>
      </w:r>
      <w:r w:rsidRPr="00190918">
        <w:rPr>
          <w:spacing w:val="-1"/>
          <w:sz w:val="24"/>
          <w:szCs w:val="24"/>
        </w:rPr>
        <w:t>e</w:t>
      </w:r>
      <w:r w:rsidRPr="00190918">
        <w:rPr>
          <w:sz w:val="24"/>
          <w:szCs w:val="24"/>
        </w:rPr>
        <w:t>u</w:t>
      </w:r>
      <w:r w:rsidRPr="00190918">
        <w:rPr>
          <w:spacing w:val="-1"/>
          <w:sz w:val="24"/>
          <w:szCs w:val="24"/>
        </w:rPr>
        <w:t>a</w:t>
      </w:r>
      <w:r w:rsidRPr="00190918">
        <w:rPr>
          <w:spacing w:val="2"/>
          <w:sz w:val="24"/>
          <w:szCs w:val="24"/>
        </w:rPr>
        <w:t>n</w:t>
      </w:r>
      <w:r w:rsidRPr="00190918">
        <w:rPr>
          <w:sz w:val="24"/>
          <w:szCs w:val="24"/>
        </w:rPr>
        <w:t>g</w:t>
      </w:r>
      <w:r w:rsidRPr="00190918">
        <w:rPr>
          <w:spacing w:val="1"/>
          <w:sz w:val="24"/>
          <w:szCs w:val="24"/>
        </w:rPr>
        <w:t>a</w:t>
      </w:r>
      <w:r w:rsidRPr="00190918">
        <w:rPr>
          <w:sz w:val="24"/>
          <w:szCs w:val="24"/>
        </w:rPr>
        <w:t>nR</w:t>
      </w:r>
      <w:r w:rsidRPr="00190918">
        <w:rPr>
          <w:spacing w:val="-1"/>
          <w:sz w:val="24"/>
          <w:szCs w:val="24"/>
        </w:rPr>
        <w:t>e</w:t>
      </w:r>
      <w:r w:rsidRPr="00190918">
        <w:rPr>
          <w:sz w:val="24"/>
          <w:szCs w:val="24"/>
        </w:rPr>
        <w:t>publ</w:t>
      </w:r>
      <w:r w:rsidRPr="00190918">
        <w:rPr>
          <w:spacing w:val="1"/>
          <w:sz w:val="24"/>
          <w:szCs w:val="24"/>
        </w:rPr>
        <w:t>i</w:t>
      </w:r>
      <w:r w:rsidRPr="00190918">
        <w:rPr>
          <w:sz w:val="24"/>
          <w:szCs w:val="24"/>
        </w:rPr>
        <w:t>k</w:t>
      </w:r>
      <w:r w:rsidRPr="00190918">
        <w:rPr>
          <w:spacing w:val="-3"/>
          <w:sz w:val="24"/>
          <w:szCs w:val="24"/>
        </w:rPr>
        <w:t>I</w:t>
      </w:r>
      <w:r w:rsidRPr="00190918">
        <w:rPr>
          <w:sz w:val="24"/>
          <w:szCs w:val="24"/>
        </w:rPr>
        <w:t>ndon</w:t>
      </w:r>
      <w:r w:rsidRPr="00190918">
        <w:rPr>
          <w:spacing w:val="1"/>
          <w:sz w:val="24"/>
          <w:szCs w:val="24"/>
        </w:rPr>
        <w:t>e</w:t>
      </w:r>
      <w:r w:rsidRPr="00190918">
        <w:rPr>
          <w:sz w:val="24"/>
          <w:szCs w:val="24"/>
        </w:rPr>
        <w:t>sia2019.AP</w:t>
      </w:r>
      <w:r w:rsidRPr="00190918">
        <w:rPr>
          <w:spacing w:val="-1"/>
          <w:sz w:val="24"/>
          <w:szCs w:val="24"/>
        </w:rPr>
        <w:t>B</w:t>
      </w:r>
      <w:r w:rsidRPr="00190918">
        <w:rPr>
          <w:sz w:val="24"/>
          <w:szCs w:val="24"/>
        </w:rPr>
        <w:t>N2019</w:t>
      </w:r>
      <w:proofErr w:type="gramStart"/>
      <w:r w:rsidRPr="00190918">
        <w:rPr>
          <w:sz w:val="24"/>
          <w:szCs w:val="24"/>
        </w:rPr>
        <w:t>.(</w:t>
      </w:r>
      <w:proofErr w:type="gramEnd"/>
      <w:r w:rsidRPr="00190918">
        <w:rPr>
          <w:sz w:val="24"/>
          <w:szCs w:val="24"/>
        </w:rPr>
        <w:t>https</w:t>
      </w:r>
      <w:r w:rsidRPr="00190918">
        <w:rPr>
          <w:spacing w:val="1"/>
          <w:sz w:val="24"/>
          <w:szCs w:val="24"/>
        </w:rPr>
        <w:t>:</w:t>
      </w:r>
      <w:r w:rsidRPr="00190918">
        <w:rPr>
          <w:sz w:val="24"/>
          <w:szCs w:val="24"/>
        </w:rPr>
        <w:t>/</w:t>
      </w:r>
      <w:r w:rsidRPr="00190918">
        <w:rPr>
          <w:spacing w:val="1"/>
          <w:sz w:val="24"/>
          <w:szCs w:val="24"/>
        </w:rPr>
        <w:t>/</w:t>
      </w:r>
      <w:r w:rsidRPr="00190918">
        <w:rPr>
          <w:sz w:val="24"/>
          <w:szCs w:val="24"/>
        </w:rPr>
        <w:t>k</w:t>
      </w:r>
      <w:r w:rsidRPr="00190918">
        <w:rPr>
          <w:spacing w:val="-1"/>
          <w:sz w:val="24"/>
          <w:szCs w:val="24"/>
        </w:rPr>
        <w:t>e</w:t>
      </w:r>
      <w:r w:rsidRPr="00190918">
        <w:rPr>
          <w:sz w:val="24"/>
          <w:szCs w:val="24"/>
        </w:rPr>
        <w:t>menk</w:t>
      </w:r>
      <w:r w:rsidRPr="00190918">
        <w:rPr>
          <w:spacing w:val="-1"/>
          <w:sz w:val="24"/>
          <w:szCs w:val="24"/>
        </w:rPr>
        <w:t>e</w:t>
      </w:r>
      <w:r w:rsidRPr="00190918">
        <w:rPr>
          <w:sz w:val="24"/>
          <w:szCs w:val="24"/>
        </w:rPr>
        <w:t>u.</w:t>
      </w:r>
      <w:r w:rsidRPr="00190918">
        <w:rPr>
          <w:spacing w:val="-2"/>
          <w:sz w:val="24"/>
          <w:szCs w:val="24"/>
        </w:rPr>
        <w:t>g</w:t>
      </w:r>
      <w:r w:rsidRPr="00190918">
        <w:rPr>
          <w:sz w:val="24"/>
          <w:szCs w:val="24"/>
        </w:rPr>
        <w:t>o.id</w:t>
      </w:r>
      <w:r w:rsidRPr="00190918">
        <w:rPr>
          <w:spacing w:val="1"/>
          <w:sz w:val="24"/>
          <w:szCs w:val="24"/>
        </w:rPr>
        <w:t>/a</w:t>
      </w:r>
      <w:r w:rsidRPr="00190918">
        <w:rPr>
          <w:sz w:val="24"/>
          <w:szCs w:val="24"/>
        </w:rPr>
        <w:t>pbn2019</w:t>
      </w:r>
      <w:r w:rsidRPr="00190918">
        <w:rPr>
          <w:spacing w:val="-1"/>
          <w:sz w:val="24"/>
          <w:szCs w:val="24"/>
        </w:rPr>
        <w:t>)</w:t>
      </w:r>
      <w:r w:rsidRPr="00190918">
        <w:rPr>
          <w:sz w:val="24"/>
          <w:szCs w:val="24"/>
        </w:rPr>
        <w:t xml:space="preserve">. </w:t>
      </w:r>
      <w:proofErr w:type="spellStart"/>
      <w:r w:rsidRPr="00190918">
        <w:rPr>
          <w:sz w:val="24"/>
          <w:szCs w:val="24"/>
        </w:rPr>
        <w:t>Di</w:t>
      </w:r>
      <w:r w:rsidRPr="00190918">
        <w:rPr>
          <w:spacing w:val="-1"/>
          <w:sz w:val="24"/>
          <w:szCs w:val="24"/>
        </w:rPr>
        <w:t>a</w:t>
      </w:r>
      <w:r w:rsidRPr="00190918">
        <w:rPr>
          <w:sz w:val="24"/>
          <w:szCs w:val="24"/>
        </w:rPr>
        <w:t>ks</w:t>
      </w:r>
      <w:r w:rsidRPr="00190918">
        <w:rPr>
          <w:spacing w:val="-1"/>
          <w:sz w:val="24"/>
          <w:szCs w:val="24"/>
        </w:rPr>
        <w:t>e</w:t>
      </w:r>
      <w:r w:rsidRPr="00190918">
        <w:rPr>
          <w:sz w:val="24"/>
          <w:szCs w:val="24"/>
        </w:rPr>
        <w:t>s</w:t>
      </w:r>
      <w:proofErr w:type="spellEnd"/>
      <w:r w:rsidRPr="00190918">
        <w:rPr>
          <w:sz w:val="24"/>
          <w:szCs w:val="24"/>
        </w:rPr>
        <w:t xml:space="preserve"> 20 </w:t>
      </w:r>
      <w:proofErr w:type="spellStart"/>
      <w:r w:rsidRPr="00190918">
        <w:rPr>
          <w:spacing w:val="3"/>
          <w:sz w:val="24"/>
          <w:szCs w:val="24"/>
        </w:rPr>
        <w:t>M</w:t>
      </w:r>
      <w:r w:rsidRPr="00190918">
        <w:rPr>
          <w:spacing w:val="-1"/>
          <w:sz w:val="24"/>
          <w:szCs w:val="24"/>
        </w:rPr>
        <w:t>a</w:t>
      </w:r>
      <w:r w:rsidRPr="00190918">
        <w:rPr>
          <w:sz w:val="24"/>
          <w:szCs w:val="24"/>
        </w:rPr>
        <w:t>r</w:t>
      </w:r>
      <w:r w:rsidRPr="00190918">
        <w:rPr>
          <w:spacing w:val="-2"/>
          <w:sz w:val="24"/>
          <w:szCs w:val="24"/>
        </w:rPr>
        <w:t>e</w:t>
      </w:r>
      <w:r w:rsidRPr="00190918">
        <w:rPr>
          <w:sz w:val="24"/>
          <w:szCs w:val="24"/>
        </w:rPr>
        <w:t>t</w:t>
      </w:r>
      <w:proofErr w:type="spellEnd"/>
      <w:r w:rsidRPr="00190918">
        <w:rPr>
          <w:sz w:val="24"/>
          <w:szCs w:val="24"/>
        </w:rPr>
        <w:t xml:space="preserve"> 2019 </w:t>
      </w:r>
      <w:r w:rsidRPr="00190918">
        <w:rPr>
          <w:spacing w:val="3"/>
          <w:sz w:val="24"/>
          <w:szCs w:val="24"/>
        </w:rPr>
        <w:t>J</w:t>
      </w:r>
      <w:r w:rsidRPr="00190918">
        <w:rPr>
          <w:spacing w:val="-1"/>
          <w:sz w:val="24"/>
          <w:szCs w:val="24"/>
        </w:rPr>
        <w:t>a</w:t>
      </w:r>
      <w:r w:rsidRPr="00190918">
        <w:rPr>
          <w:sz w:val="24"/>
          <w:szCs w:val="24"/>
        </w:rPr>
        <w:t xml:space="preserve">m 06.30 </w:t>
      </w:r>
      <w:r w:rsidRPr="00190918">
        <w:rPr>
          <w:spacing w:val="4"/>
          <w:sz w:val="24"/>
          <w:szCs w:val="24"/>
        </w:rPr>
        <w:t>W</w:t>
      </w:r>
      <w:r w:rsidRPr="00190918">
        <w:rPr>
          <w:spacing w:val="-3"/>
          <w:sz w:val="24"/>
          <w:szCs w:val="24"/>
        </w:rPr>
        <w:t>I</w:t>
      </w:r>
      <w:r w:rsidRPr="00190918">
        <w:rPr>
          <w:sz w:val="24"/>
          <w:szCs w:val="24"/>
        </w:rPr>
        <w:t>B</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Kasmir (2016).</w:t>
      </w:r>
      <w:r w:rsidRPr="00190918">
        <w:rPr>
          <w:i/>
          <w:sz w:val="24"/>
          <w:szCs w:val="24"/>
          <w:lang w:val="id-ID"/>
        </w:rPr>
        <w:t>Analisis Laporan Keuangan</w:t>
      </w:r>
      <w:r w:rsidRPr="00190918">
        <w:rPr>
          <w:sz w:val="24"/>
          <w:szCs w:val="24"/>
          <w:lang w:val="id-ID"/>
        </w:rPr>
        <w:t>. Jakarta: PT. RajaGrafindo Persada</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 xml:space="preserve">Khairini, Najwa (2009). Analisis Eksistensi Konservatisme Akuntansi serta faktor-faktor yang mempengaruhinya pada Industri Manufaktur Indonesia. Depok: </w:t>
      </w:r>
      <w:r w:rsidRPr="00190918">
        <w:rPr>
          <w:i/>
          <w:sz w:val="24"/>
          <w:szCs w:val="24"/>
          <w:lang w:val="id-ID"/>
        </w:rPr>
        <w:t>Skripsi</w:t>
      </w:r>
      <w:r w:rsidRPr="00190918">
        <w:rPr>
          <w:sz w:val="24"/>
          <w:szCs w:val="24"/>
          <w:lang w:val="id-ID"/>
        </w:rPr>
        <w:t>Fakultas Ekonomi UniversitasIndonesia.</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 xml:space="preserve">Kusumajaya, Oka (2011). Pengaruh Struktur Modal dan Pertumbuhan Perusahaan terhadap Profitabilitas dan Nilai Perusahaan pada Perusahaan Manufaktur di BEI. </w:t>
      </w:r>
      <w:r w:rsidRPr="00190918">
        <w:rPr>
          <w:i/>
          <w:sz w:val="24"/>
          <w:szCs w:val="24"/>
          <w:lang w:val="id-ID"/>
        </w:rPr>
        <w:t xml:space="preserve">Tesis </w:t>
      </w:r>
      <w:r w:rsidRPr="00190918">
        <w:rPr>
          <w:sz w:val="24"/>
          <w:szCs w:val="24"/>
          <w:lang w:val="id-ID"/>
        </w:rPr>
        <w:t>Program Megister, Program Studi Manajemen, Program Pascasarjana Universitas Udayana</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Manopo, Heven dan Fitty Valdi Arie (2016). Pengaruh Struktur Modal, Ukuran Perusahaan dan Profitabilitas terhadap Nilai Perusahaan Otomotif yang terdaftar di Bursa Efek Indonesia Periode 2011-2014.</w:t>
      </w:r>
      <w:r w:rsidRPr="00190918">
        <w:rPr>
          <w:i/>
          <w:sz w:val="24"/>
          <w:szCs w:val="24"/>
          <w:lang w:val="id-ID"/>
        </w:rPr>
        <w:t>Jurnal EMBA</w:t>
      </w:r>
      <w:r w:rsidRPr="00190918">
        <w:rPr>
          <w:sz w:val="24"/>
          <w:szCs w:val="24"/>
          <w:lang w:val="id-ID"/>
        </w:rPr>
        <w:t>: Volume 4. No 2. ISSN 2303-1174</w:t>
      </w:r>
    </w:p>
    <w:p w:rsidR="00A52909" w:rsidRPr="00190918" w:rsidRDefault="00A52909" w:rsidP="00A52909">
      <w:pPr>
        <w:pStyle w:val="ListParagraph"/>
        <w:autoSpaceDE w:val="0"/>
        <w:autoSpaceDN w:val="0"/>
        <w:adjustRightInd w:val="0"/>
        <w:spacing w:after="0" w:line="480" w:lineRule="auto"/>
        <w:ind w:left="567" w:hanging="567"/>
        <w:jc w:val="both"/>
        <w:rPr>
          <w:rFonts w:ascii="Times New Roman" w:hAnsi="Times New Roman" w:cs="Times New Roman"/>
          <w:spacing w:val="1"/>
          <w:sz w:val="24"/>
          <w:szCs w:val="24"/>
          <w:lang w:val="id-ID"/>
        </w:rPr>
      </w:pPr>
      <w:r w:rsidRPr="00190918">
        <w:rPr>
          <w:rFonts w:ascii="Times New Roman" w:hAnsi="Times New Roman" w:cs="Times New Roman"/>
          <w:spacing w:val="1"/>
          <w:sz w:val="24"/>
          <w:szCs w:val="24"/>
          <w:lang w:val="id-ID"/>
        </w:rPr>
        <w:t>Mardiasmo</w:t>
      </w:r>
      <w:r w:rsidRPr="00190918">
        <w:rPr>
          <w:rFonts w:ascii="Times New Roman" w:hAnsi="Times New Roman" w:cs="Times New Roman"/>
          <w:sz w:val="24"/>
          <w:szCs w:val="24"/>
        </w:rPr>
        <w:t>. 201</w:t>
      </w:r>
      <w:r w:rsidRPr="00190918">
        <w:rPr>
          <w:rFonts w:ascii="Times New Roman" w:hAnsi="Times New Roman" w:cs="Times New Roman"/>
          <w:sz w:val="24"/>
          <w:szCs w:val="24"/>
          <w:lang w:val="id-ID"/>
        </w:rPr>
        <w:t>6</w:t>
      </w:r>
      <w:r w:rsidRPr="00190918">
        <w:rPr>
          <w:rFonts w:ascii="Times New Roman" w:hAnsi="Times New Roman" w:cs="Times New Roman"/>
          <w:sz w:val="24"/>
          <w:szCs w:val="24"/>
        </w:rPr>
        <w:t xml:space="preserve">. </w:t>
      </w:r>
      <w:proofErr w:type="spellStart"/>
      <w:r w:rsidRPr="00190918">
        <w:rPr>
          <w:rFonts w:ascii="Times New Roman" w:hAnsi="Times New Roman" w:cs="Times New Roman"/>
          <w:i/>
          <w:sz w:val="24"/>
          <w:szCs w:val="24"/>
        </w:rPr>
        <w:t>P</w:t>
      </w:r>
      <w:r w:rsidRPr="00190918">
        <w:rPr>
          <w:rFonts w:ascii="Times New Roman" w:hAnsi="Times New Roman" w:cs="Times New Roman"/>
          <w:i/>
          <w:spacing w:val="-1"/>
          <w:sz w:val="24"/>
          <w:szCs w:val="24"/>
        </w:rPr>
        <w:t>e</w:t>
      </w:r>
      <w:r w:rsidRPr="00190918">
        <w:rPr>
          <w:rFonts w:ascii="Times New Roman" w:hAnsi="Times New Roman" w:cs="Times New Roman"/>
          <w:i/>
          <w:sz w:val="24"/>
          <w:szCs w:val="24"/>
        </w:rPr>
        <w:t>rpaja</w:t>
      </w:r>
      <w:r w:rsidRPr="00190918">
        <w:rPr>
          <w:rFonts w:ascii="Times New Roman" w:hAnsi="Times New Roman" w:cs="Times New Roman"/>
          <w:i/>
          <w:spacing w:val="1"/>
          <w:sz w:val="24"/>
          <w:szCs w:val="24"/>
        </w:rPr>
        <w:t>k</w:t>
      </w:r>
      <w:r w:rsidRPr="00190918">
        <w:rPr>
          <w:rFonts w:ascii="Times New Roman" w:hAnsi="Times New Roman" w:cs="Times New Roman"/>
          <w:i/>
          <w:sz w:val="24"/>
          <w:szCs w:val="24"/>
        </w:rPr>
        <w:t>an</w:t>
      </w:r>
      <w:proofErr w:type="spellEnd"/>
      <w:r w:rsidRPr="00190918">
        <w:rPr>
          <w:rFonts w:ascii="Times New Roman" w:hAnsi="Times New Roman" w:cs="Times New Roman"/>
          <w:i/>
          <w:sz w:val="24"/>
          <w:szCs w:val="24"/>
          <w:lang w:val="id-ID"/>
        </w:rPr>
        <w:t>.</w:t>
      </w:r>
      <w:r w:rsidRPr="00190918">
        <w:rPr>
          <w:rFonts w:ascii="Times New Roman" w:hAnsi="Times New Roman" w:cs="Times New Roman"/>
          <w:spacing w:val="2"/>
          <w:sz w:val="24"/>
          <w:szCs w:val="24"/>
          <w:lang w:val="id-ID"/>
        </w:rPr>
        <w:t>Yogyakarta</w:t>
      </w:r>
      <w:r w:rsidRPr="00190918">
        <w:rPr>
          <w:rFonts w:ascii="Times New Roman" w:hAnsi="Times New Roman" w:cs="Times New Roman"/>
          <w:sz w:val="24"/>
          <w:szCs w:val="24"/>
        </w:rPr>
        <w:t xml:space="preserve">: </w:t>
      </w:r>
      <w:r w:rsidRPr="00190918">
        <w:rPr>
          <w:rFonts w:ascii="Times New Roman" w:hAnsi="Times New Roman" w:cs="Times New Roman"/>
          <w:spacing w:val="1"/>
          <w:sz w:val="24"/>
          <w:szCs w:val="24"/>
          <w:lang w:val="id-ID"/>
        </w:rPr>
        <w:t>Penerbit Andi, Edisis Revisi</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Ngadiman dan C. Puspitasari (2014). Pengaruh Leverage, Kepemilikan Institusional, dan Ukuran Perusahaan terhadap Penghindaran Pajak (</w:t>
      </w:r>
      <w:r w:rsidRPr="00190918">
        <w:rPr>
          <w:i/>
          <w:sz w:val="24"/>
          <w:szCs w:val="24"/>
          <w:lang w:val="id-ID"/>
        </w:rPr>
        <w:t>Tax Avoidance</w:t>
      </w:r>
      <w:r w:rsidRPr="00190918">
        <w:rPr>
          <w:sz w:val="24"/>
          <w:szCs w:val="24"/>
          <w:lang w:val="id-ID"/>
        </w:rPr>
        <w:t xml:space="preserve">) pada Perusahaan Sektor Manufaktur yang Terdaftar di BEI 2010-2012. </w:t>
      </w:r>
      <w:r w:rsidRPr="00190918">
        <w:rPr>
          <w:i/>
          <w:sz w:val="24"/>
          <w:szCs w:val="24"/>
          <w:lang w:val="id-ID"/>
        </w:rPr>
        <w:t>Jurnal Akuntansi</w:t>
      </w:r>
      <w:r w:rsidRPr="00190918">
        <w:rPr>
          <w:sz w:val="24"/>
          <w:szCs w:val="24"/>
          <w:lang w:val="id-ID"/>
        </w:rPr>
        <w:t>. XVIII. 3</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 xml:space="preserve">Ningtias, Putri Ayu (2015). Pengaruh Tax Avoidance terhadap Nilai Perusahaan dengan Efektivitas Komite Audit sebagai Variabel Moderating. </w:t>
      </w:r>
      <w:r w:rsidRPr="00190918">
        <w:rPr>
          <w:i/>
          <w:sz w:val="24"/>
          <w:szCs w:val="24"/>
          <w:lang w:val="id-ID"/>
        </w:rPr>
        <w:t xml:space="preserve">Skripsi </w:t>
      </w:r>
      <w:r w:rsidRPr="00190918">
        <w:rPr>
          <w:sz w:val="24"/>
          <w:szCs w:val="24"/>
          <w:lang w:val="id-ID"/>
        </w:rPr>
        <w:t xml:space="preserve">Jurusan Akuntansi Universitas Islam Negeri Syarief Hidayatullah </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 xml:space="preserve">Prakosa, Kesit Bambang (2014). Pengaruh Profitabilitas, kepemilikan keluarga dan Corporate Governance terhadap Penghindaran Pajak di Indonesia. </w:t>
      </w:r>
      <w:r w:rsidRPr="00190918">
        <w:rPr>
          <w:i/>
          <w:sz w:val="24"/>
          <w:szCs w:val="24"/>
          <w:lang w:val="id-ID"/>
        </w:rPr>
        <w:t>Simposium Nasional Akuntansi</w:t>
      </w:r>
      <w:r w:rsidRPr="00190918">
        <w:rPr>
          <w:sz w:val="24"/>
          <w:szCs w:val="24"/>
          <w:lang w:val="id-ID"/>
        </w:rPr>
        <w:t xml:space="preserve"> XVII</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 xml:space="preserve">Prasetyorini, B.F (2013). Pengaruh Ukuran Perusahaan, Leverage, Price Earning Ratio dan Profitabilitas terhadap Nilai Perusahaan. </w:t>
      </w:r>
      <w:r w:rsidRPr="00190918">
        <w:rPr>
          <w:i/>
          <w:sz w:val="24"/>
          <w:szCs w:val="24"/>
          <w:lang w:val="id-ID"/>
        </w:rPr>
        <w:t>Jurnal Ilmu Manajemen</w:t>
      </w:r>
      <w:r w:rsidRPr="00190918">
        <w:rPr>
          <w:sz w:val="24"/>
          <w:szCs w:val="24"/>
          <w:lang w:val="id-ID"/>
        </w:rPr>
        <w:t>. 1(1). 183-196</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 xml:space="preserve">Rahmawati, Damar Asih Dwi (2012). Pengaruh </w:t>
      </w:r>
      <w:r w:rsidRPr="00190918">
        <w:rPr>
          <w:i/>
          <w:sz w:val="24"/>
          <w:szCs w:val="24"/>
          <w:lang w:val="id-ID"/>
        </w:rPr>
        <w:t xml:space="preserve">Intellectual Capital </w:t>
      </w:r>
      <w:r w:rsidRPr="00190918">
        <w:rPr>
          <w:sz w:val="24"/>
          <w:szCs w:val="24"/>
          <w:lang w:val="id-ID"/>
        </w:rPr>
        <w:t xml:space="preserve">terhadap </w:t>
      </w:r>
      <w:r w:rsidRPr="00190918">
        <w:rPr>
          <w:i/>
          <w:sz w:val="24"/>
          <w:szCs w:val="24"/>
          <w:lang w:val="id-ID"/>
        </w:rPr>
        <w:t xml:space="preserve">Return On Asset </w:t>
      </w:r>
      <w:r w:rsidRPr="00190918">
        <w:rPr>
          <w:sz w:val="24"/>
          <w:szCs w:val="24"/>
          <w:lang w:val="id-ID"/>
        </w:rPr>
        <w:t xml:space="preserve">(ROA) Perbankan. </w:t>
      </w:r>
      <w:r w:rsidRPr="00190918">
        <w:rPr>
          <w:i/>
          <w:sz w:val="24"/>
          <w:szCs w:val="24"/>
          <w:lang w:val="id-ID"/>
        </w:rPr>
        <w:t xml:space="preserve">Jurnal Nominal </w:t>
      </w:r>
      <w:r w:rsidRPr="00190918">
        <w:rPr>
          <w:sz w:val="24"/>
          <w:szCs w:val="24"/>
          <w:lang w:val="id-ID"/>
        </w:rPr>
        <w:t>/ Volume 1 No. 1 Tahun 2012</w:t>
      </w:r>
    </w:p>
    <w:p w:rsidR="00A52909" w:rsidRPr="00190918" w:rsidRDefault="00A52909" w:rsidP="00A52909">
      <w:pPr>
        <w:pStyle w:val="ListParagraph"/>
        <w:autoSpaceDE w:val="0"/>
        <w:autoSpaceDN w:val="0"/>
        <w:adjustRightInd w:val="0"/>
        <w:spacing w:after="0" w:line="480" w:lineRule="auto"/>
        <w:ind w:left="567" w:hanging="567"/>
        <w:jc w:val="both"/>
        <w:rPr>
          <w:rFonts w:ascii="Times New Roman" w:hAnsi="Times New Roman" w:cs="Times New Roman"/>
          <w:sz w:val="24"/>
          <w:szCs w:val="24"/>
          <w:lang w:val="id-ID"/>
        </w:rPr>
      </w:pPr>
      <w:r w:rsidRPr="00190918">
        <w:rPr>
          <w:rFonts w:ascii="Times New Roman" w:hAnsi="Times New Roman" w:cs="Times New Roman"/>
          <w:spacing w:val="1"/>
          <w:sz w:val="24"/>
          <w:szCs w:val="24"/>
          <w:lang w:val="id-ID"/>
        </w:rPr>
        <w:t xml:space="preserve"> Resmi, Siti</w:t>
      </w:r>
      <w:r w:rsidRPr="00190918">
        <w:rPr>
          <w:rFonts w:ascii="Times New Roman" w:hAnsi="Times New Roman" w:cs="Times New Roman"/>
          <w:sz w:val="24"/>
          <w:szCs w:val="24"/>
          <w:lang w:val="id-ID"/>
        </w:rPr>
        <w:t xml:space="preserve"> (</w:t>
      </w:r>
      <w:r w:rsidRPr="00190918">
        <w:rPr>
          <w:rFonts w:ascii="Times New Roman" w:hAnsi="Times New Roman" w:cs="Times New Roman"/>
          <w:sz w:val="24"/>
          <w:szCs w:val="24"/>
        </w:rPr>
        <w:t>201</w:t>
      </w:r>
      <w:r w:rsidRPr="00190918">
        <w:rPr>
          <w:rFonts w:ascii="Times New Roman" w:hAnsi="Times New Roman" w:cs="Times New Roman"/>
          <w:sz w:val="24"/>
          <w:szCs w:val="24"/>
          <w:lang w:val="id-ID"/>
        </w:rPr>
        <w:t>4)</w:t>
      </w:r>
      <w:r w:rsidRPr="00190918">
        <w:rPr>
          <w:rFonts w:ascii="Times New Roman" w:hAnsi="Times New Roman" w:cs="Times New Roman"/>
          <w:sz w:val="24"/>
          <w:szCs w:val="24"/>
        </w:rPr>
        <w:t xml:space="preserve">. </w:t>
      </w:r>
      <w:r w:rsidRPr="00190918">
        <w:rPr>
          <w:rFonts w:ascii="Times New Roman" w:hAnsi="Times New Roman" w:cs="Times New Roman"/>
          <w:i/>
          <w:sz w:val="24"/>
          <w:szCs w:val="24"/>
          <w:lang w:val="id-ID"/>
        </w:rPr>
        <w:t>Perpajakan Teori dan Kasus.</w:t>
      </w:r>
      <w:r w:rsidRPr="00190918">
        <w:rPr>
          <w:rFonts w:ascii="Times New Roman" w:hAnsi="Times New Roman" w:cs="Times New Roman"/>
          <w:spacing w:val="2"/>
          <w:sz w:val="24"/>
          <w:szCs w:val="24"/>
        </w:rPr>
        <w:t>J</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k</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rt</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 xml:space="preserve">: </w:t>
      </w:r>
      <w:proofErr w:type="spellStart"/>
      <w:r w:rsidRPr="00190918">
        <w:rPr>
          <w:rFonts w:ascii="Times New Roman" w:hAnsi="Times New Roman" w:cs="Times New Roman"/>
          <w:spacing w:val="1"/>
          <w:sz w:val="24"/>
          <w:szCs w:val="24"/>
        </w:rPr>
        <w:t>S</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lembaEmp</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t</w:t>
      </w:r>
      <w:proofErr w:type="spellEnd"/>
    </w:p>
    <w:p w:rsidR="00A52909" w:rsidRPr="00190918" w:rsidRDefault="00A52909" w:rsidP="00A52909">
      <w:pPr>
        <w:shd w:val="clear" w:color="auto" w:fill="FFFFFF" w:themeFill="background1"/>
        <w:spacing w:after="360"/>
        <w:ind w:left="567" w:hanging="567"/>
        <w:jc w:val="both"/>
        <w:rPr>
          <w:sz w:val="24"/>
          <w:szCs w:val="24"/>
          <w:lang w:val="id-ID"/>
        </w:rPr>
      </w:pPr>
      <w:proofErr w:type="spellStart"/>
      <w:r w:rsidRPr="00190918">
        <w:rPr>
          <w:sz w:val="24"/>
          <w:szCs w:val="24"/>
        </w:rPr>
        <w:t>Republik</w:t>
      </w:r>
      <w:proofErr w:type="spellEnd"/>
      <w:r w:rsidRPr="00190918">
        <w:rPr>
          <w:sz w:val="24"/>
          <w:szCs w:val="24"/>
        </w:rPr>
        <w:t xml:space="preserve"> Indonesia, </w:t>
      </w:r>
      <w:proofErr w:type="spellStart"/>
      <w:r w:rsidRPr="00190918">
        <w:rPr>
          <w:sz w:val="24"/>
          <w:szCs w:val="24"/>
        </w:rPr>
        <w:t>Undang-undang</w:t>
      </w:r>
      <w:proofErr w:type="spellEnd"/>
      <w:r w:rsidRPr="00190918">
        <w:rPr>
          <w:sz w:val="24"/>
          <w:szCs w:val="24"/>
        </w:rPr>
        <w:t xml:space="preserve"> </w:t>
      </w:r>
      <w:proofErr w:type="spellStart"/>
      <w:r w:rsidRPr="00190918">
        <w:rPr>
          <w:sz w:val="24"/>
          <w:szCs w:val="24"/>
        </w:rPr>
        <w:t>Nomor</w:t>
      </w:r>
      <w:proofErr w:type="spellEnd"/>
      <w:r w:rsidRPr="00190918">
        <w:rPr>
          <w:sz w:val="24"/>
          <w:szCs w:val="24"/>
        </w:rPr>
        <w:t xml:space="preserve"> </w:t>
      </w:r>
      <w:r w:rsidRPr="00190918">
        <w:rPr>
          <w:sz w:val="24"/>
          <w:szCs w:val="24"/>
          <w:lang w:val="id-ID"/>
        </w:rPr>
        <w:t>16</w:t>
      </w:r>
      <w:r w:rsidRPr="00190918">
        <w:rPr>
          <w:sz w:val="24"/>
          <w:szCs w:val="24"/>
        </w:rPr>
        <w:t xml:space="preserve"> </w:t>
      </w:r>
      <w:proofErr w:type="spellStart"/>
      <w:r w:rsidRPr="00190918">
        <w:rPr>
          <w:sz w:val="24"/>
          <w:szCs w:val="24"/>
        </w:rPr>
        <w:t>Tahun</w:t>
      </w:r>
      <w:proofErr w:type="spellEnd"/>
      <w:r w:rsidRPr="00190918">
        <w:rPr>
          <w:sz w:val="24"/>
          <w:szCs w:val="24"/>
        </w:rPr>
        <w:t xml:space="preserve"> 200</w:t>
      </w:r>
      <w:r w:rsidRPr="00190918">
        <w:rPr>
          <w:sz w:val="24"/>
          <w:szCs w:val="24"/>
          <w:lang w:val="id-ID"/>
        </w:rPr>
        <w:t xml:space="preserve">9 </w:t>
      </w:r>
      <w:proofErr w:type="spellStart"/>
      <w:r w:rsidRPr="00190918">
        <w:rPr>
          <w:sz w:val="24"/>
          <w:szCs w:val="24"/>
        </w:rPr>
        <w:t>tentang</w:t>
      </w:r>
      <w:proofErr w:type="spellEnd"/>
      <w:r w:rsidRPr="00190918">
        <w:rPr>
          <w:sz w:val="24"/>
          <w:szCs w:val="24"/>
        </w:rPr>
        <w:t xml:space="preserve"> </w:t>
      </w:r>
      <w:proofErr w:type="spellStart"/>
      <w:r w:rsidRPr="00190918">
        <w:rPr>
          <w:sz w:val="24"/>
          <w:szCs w:val="24"/>
        </w:rPr>
        <w:t>Perubahan</w:t>
      </w:r>
      <w:proofErr w:type="spellEnd"/>
      <w:r w:rsidRPr="00190918">
        <w:rPr>
          <w:sz w:val="24"/>
          <w:szCs w:val="24"/>
        </w:rPr>
        <w:t xml:space="preserve"> </w:t>
      </w:r>
      <w:proofErr w:type="spellStart"/>
      <w:r w:rsidRPr="00190918">
        <w:rPr>
          <w:sz w:val="24"/>
          <w:szCs w:val="24"/>
        </w:rPr>
        <w:t>ke</w:t>
      </w:r>
      <w:proofErr w:type="spellEnd"/>
      <w:r w:rsidRPr="00190918">
        <w:rPr>
          <w:sz w:val="24"/>
          <w:szCs w:val="24"/>
          <w:lang w:val="id-ID"/>
        </w:rPr>
        <w:t xml:space="preserve"> empat</w:t>
      </w:r>
      <w:r w:rsidRPr="00190918">
        <w:rPr>
          <w:sz w:val="24"/>
          <w:szCs w:val="24"/>
        </w:rPr>
        <w:t xml:space="preserve"> </w:t>
      </w:r>
      <w:proofErr w:type="spellStart"/>
      <w:r w:rsidRPr="00190918">
        <w:rPr>
          <w:sz w:val="24"/>
          <w:szCs w:val="24"/>
        </w:rPr>
        <w:t>atas</w:t>
      </w:r>
      <w:proofErr w:type="spellEnd"/>
      <w:r w:rsidRPr="00190918">
        <w:rPr>
          <w:sz w:val="24"/>
          <w:szCs w:val="24"/>
        </w:rPr>
        <w:t xml:space="preserve"> </w:t>
      </w:r>
      <w:proofErr w:type="spellStart"/>
      <w:r w:rsidRPr="00190918">
        <w:rPr>
          <w:sz w:val="24"/>
          <w:szCs w:val="24"/>
        </w:rPr>
        <w:t>Undang-Undang</w:t>
      </w:r>
      <w:proofErr w:type="spellEnd"/>
      <w:r w:rsidRPr="00190918">
        <w:rPr>
          <w:sz w:val="24"/>
          <w:szCs w:val="24"/>
        </w:rPr>
        <w:t xml:space="preserve"> </w:t>
      </w:r>
      <w:proofErr w:type="spellStart"/>
      <w:r w:rsidRPr="00190918">
        <w:rPr>
          <w:sz w:val="24"/>
          <w:szCs w:val="24"/>
        </w:rPr>
        <w:t>Nomor</w:t>
      </w:r>
      <w:proofErr w:type="spellEnd"/>
      <w:r w:rsidRPr="00190918">
        <w:rPr>
          <w:sz w:val="24"/>
          <w:szCs w:val="24"/>
        </w:rPr>
        <w:t xml:space="preserve"> 6 </w:t>
      </w:r>
      <w:proofErr w:type="spellStart"/>
      <w:r w:rsidRPr="00190918">
        <w:rPr>
          <w:sz w:val="24"/>
          <w:szCs w:val="24"/>
        </w:rPr>
        <w:t>Tahun</w:t>
      </w:r>
      <w:proofErr w:type="spellEnd"/>
      <w:r w:rsidRPr="00190918">
        <w:rPr>
          <w:sz w:val="24"/>
          <w:szCs w:val="24"/>
        </w:rPr>
        <w:t xml:space="preserve"> 1983 </w:t>
      </w:r>
      <w:proofErr w:type="spellStart"/>
      <w:r w:rsidRPr="00190918">
        <w:rPr>
          <w:sz w:val="24"/>
          <w:szCs w:val="24"/>
        </w:rPr>
        <w:t>tentang</w:t>
      </w:r>
      <w:proofErr w:type="spellEnd"/>
      <w:r w:rsidRPr="00190918">
        <w:rPr>
          <w:sz w:val="24"/>
          <w:szCs w:val="24"/>
        </w:rPr>
        <w:t xml:space="preserve"> </w:t>
      </w:r>
      <w:proofErr w:type="spellStart"/>
      <w:r w:rsidRPr="00190918">
        <w:rPr>
          <w:sz w:val="24"/>
          <w:szCs w:val="24"/>
        </w:rPr>
        <w:t>Ketentuan</w:t>
      </w:r>
      <w:proofErr w:type="spellEnd"/>
      <w:r w:rsidRPr="00190918">
        <w:rPr>
          <w:sz w:val="24"/>
          <w:szCs w:val="24"/>
        </w:rPr>
        <w:t xml:space="preserve"> </w:t>
      </w:r>
      <w:proofErr w:type="spellStart"/>
      <w:r w:rsidRPr="00190918">
        <w:rPr>
          <w:sz w:val="24"/>
          <w:szCs w:val="24"/>
        </w:rPr>
        <w:t>Umum</w:t>
      </w:r>
      <w:proofErr w:type="spellEnd"/>
      <w:r w:rsidRPr="00190918">
        <w:rPr>
          <w:sz w:val="24"/>
          <w:szCs w:val="24"/>
        </w:rPr>
        <w:t xml:space="preserve"> </w:t>
      </w:r>
      <w:proofErr w:type="spellStart"/>
      <w:r w:rsidRPr="00190918">
        <w:rPr>
          <w:sz w:val="24"/>
          <w:szCs w:val="24"/>
        </w:rPr>
        <w:t>dan</w:t>
      </w:r>
      <w:proofErr w:type="spellEnd"/>
      <w:r w:rsidRPr="00190918">
        <w:rPr>
          <w:sz w:val="24"/>
          <w:szCs w:val="24"/>
        </w:rPr>
        <w:t xml:space="preserve"> Tata Cara </w:t>
      </w:r>
      <w:proofErr w:type="spellStart"/>
      <w:r w:rsidRPr="00190918">
        <w:rPr>
          <w:sz w:val="24"/>
          <w:szCs w:val="24"/>
        </w:rPr>
        <w:t>Perpajakan</w:t>
      </w:r>
      <w:proofErr w:type="spellEnd"/>
    </w:p>
    <w:p w:rsidR="00A52909" w:rsidRPr="00190918" w:rsidRDefault="00A52909" w:rsidP="00A52909">
      <w:pPr>
        <w:shd w:val="clear" w:color="auto" w:fill="FFFFFF" w:themeFill="background1"/>
        <w:spacing w:after="360"/>
        <w:ind w:left="567" w:hanging="567"/>
        <w:jc w:val="both"/>
        <w:rPr>
          <w:sz w:val="24"/>
          <w:szCs w:val="24"/>
          <w:lang w:val="id-ID"/>
        </w:rPr>
      </w:pPr>
      <w:proofErr w:type="spellStart"/>
      <w:r w:rsidRPr="00190918">
        <w:rPr>
          <w:sz w:val="24"/>
          <w:szCs w:val="24"/>
        </w:rPr>
        <w:t>Republik</w:t>
      </w:r>
      <w:proofErr w:type="spellEnd"/>
      <w:r w:rsidRPr="00190918">
        <w:rPr>
          <w:sz w:val="24"/>
          <w:szCs w:val="24"/>
        </w:rPr>
        <w:t xml:space="preserve"> Indonesia, </w:t>
      </w:r>
      <w:proofErr w:type="spellStart"/>
      <w:r w:rsidRPr="00190918">
        <w:rPr>
          <w:sz w:val="24"/>
          <w:szCs w:val="24"/>
        </w:rPr>
        <w:t>Undang-undang</w:t>
      </w:r>
      <w:proofErr w:type="spellEnd"/>
      <w:r w:rsidRPr="00190918">
        <w:rPr>
          <w:sz w:val="24"/>
          <w:szCs w:val="24"/>
        </w:rPr>
        <w:t xml:space="preserve"> </w:t>
      </w:r>
      <w:proofErr w:type="spellStart"/>
      <w:r w:rsidRPr="00190918">
        <w:rPr>
          <w:sz w:val="24"/>
          <w:szCs w:val="24"/>
        </w:rPr>
        <w:t>Nomor</w:t>
      </w:r>
      <w:proofErr w:type="spellEnd"/>
      <w:r w:rsidRPr="00190918">
        <w:rPr>
          <w:sz w:val="24"/>
          <w:szCs w:val="24"/>
        </w:rPr>
        <w:t xml:space="preserve"> </w:t>
      </w:r>
      <w:r w:rsidRPr="00190918">
        <w:rPr>
          <w:sz w:val="24"/>
          <w:szCs w:val="24"/>
          <w:lang w:val="id-ID"/>
        </w:rPr>
        <w:t>28</w:t>
      </w:r>
      <w:r w:rsidRPr="00190918">
        <w:rPr>
          <w:sz w:val="24"/>
          <w:szCs w:val="24"/>
        </w:rPr>
        <w:t xml:space="preserve"> </w:t>
      </w:r>
      <w:proofErr w:type="spellStart"/>
      <w:r w:rsidRPr="00190918">
        <w:rPr>
          <w:sz w:val="24"/>
          <w:szCs w:val="24"/>
        </w:rPr>
        <w:t>Tahun</w:t>
      </w:r>
      <w:proofErr w:type="spellEnd"/>
      <w:r w:rsidRPr="00190918">
        <w:rPr>
          <w:sz w:val="24"/>
          <w:szCs w:val="24"/>
        </w:rPr>
        <w:t xml:space="preserve"> 200</w:t>
      </w:r>
      <w:r w:rsidRPr="00190918">
        <w:rPr>
          <w:sz w:val="24"/>
          <w:szCs w:val="24"/>
          <w:lang w:val="id-ID"/>
        </w:rPr>
        <w:t>7 Pasal 1</w:t>
      </w:r>
      <w:r w:rsidRPr="00190918">
        <w:rPr>
          <w:sz w:val="24"/>
          <w:szCs w:val="24"/>
        </w:rPr>
        <w:t xml:space="preserve"> </w:t>
      </w:r>
      <w:proofErr w:type="spellStart"/>
      <w:r w:rsidRPr="00190918">
        <w:rPr>
          <w:sz w:val="24"/>
          <w:szCs w:val="24"/>
        </w:rPr>
        <w:t>tentang</w:t>
      </w:r>
      <w:proofErr w:type="spellEnd"/>
      <w:r w:rsidRPr="00190918">
        <w:rPr>
          <w:sz w:val="24"/>
          <w:szCs w:val="24"/>
        </w:rPr>
        <w:t xml:space="preserve"> </w:t>
      </w:r>
      <w:proofErr w:type="spellStart"/>
      <w:r w:rsidRPr="00190918">
        <w:rPr>
          <w:sz w:val="24"/>
          <w:szCs w:val="24"/>
        </w:rPr>
        <w:t>Perubahan</w:t>
      </w:r>
      <w:proofErr w:type="spellEnd"/>
      <w:r w:rsidRPr="00190918">
        <w:rPr>
          <w:sz w:val="24"/>
          <w:szCs w:val="24"/>
        </w:rPr>
        <w:t xml:space="preserve"> </w:t>
      </w:r>
      <w:proofErr w:type="spellStart"/>
      <w:r w:rsidRPr="00190918">
        <w:rPr>
          <w:sz w:val="24"/>
          <w:szCs w:val="24"/>
        </w:rPr>
        <w:t>ke</w:t>
      </w:r>
      <w:proofErr w:type="spellEnd"/>
      <w:r w:rsidRPr="00190918">
        <w:rPr>
          <w:sz w:val="24"/>
          <w:szCs w:val="24"/>
          <w:lang w:val="id-ID"/>
        </w:rPr>
        <w:t>tiga</w:t>
      </w:r>
      <w:r w:rsidRPr="00190918">
        <w:rPr>
          <w:sz w:val="24"/>
          <w:szCs w:val="24"/>
        </w:rPr>
        <w:t xml:space="preserve"> </w:t>
      </w:r>
      <w:proofErr w:type="spellStart"/>
      <w:r w:rsidRPr="00190918">
        <w:rPr>
          <w:sz w:val="24"/>
          <w:szCs w:val="24"/>
        </w:rPr>
        <w:t>atas</w:t>
      </w:r>
      <w:proofErr w:type="spellEnd"/>
      <w:r w:rsidRPr="00190918">
        <w:rPr>
          <w:sz w:val="24"/>
          <w:szCs w:val="24"/>
        </w:rPr>
        <w:t xml:space="preserve"> </w:t>
      </w:r>
      <w:proofErr w:type="spellStart"/>
      <w:r w:rsidRPr="00190918">
        <w:rPr>
          <w:sz w:val="24"/>
          <w:szCs w:val="24"/>
        </w:rPr>
        <w:t>Undang-Undang</w:t>
      </w:r>
      <w:proofErr w:type="spellEnd"/>
      <w:r w:rsidRPr="00190918">
        <w:rPr>
          <w:sz w:val="24"/>
          <w:szCs w:val="24"/>
        </w:rPr>
        <w:t xml:space="preserve"> </w:t>
      </w:r>
      <w:proofErr w:type="spellStart"/>
      <w:r w:rsidRPr="00190918">
        <w:rPr>
          <w:sz w:val="24"/>
          <w:szCs w:val="24"/>
        </w:rPr>
        <w:t>Nomor</w:t>
      </w:r>
      <w:proofErr w:type="spellEnd"/>
      <w:r w:rsidRPr="00190918">
        <w:rPr>
          <w:sz w:val="24"/>
          <w:szCs w:val="24"/>
        </w:rPr>
        <w:t xml:space="preserve"> 6 </w:t>
      </w:r>
      <w:proofErr w:type="spellStart"/>
      <w:r w:rsidRPr="00190918">
        <w:rPr>
          <w:sz w:val="24"/>
          <w:szCs w:val="24"/>
        </w:rPr>
        <w:t>Tahun</w:t>
      </w:r>
      <w:proofErr w:type="spellEnd"/>
      <w:r w:rsidRPr="00190918">
        <w:rPr>
          <w:sz w:val="24"/>
          <w:szCs w:val="24"/>
        </w:rPr>
        <w:t xml:space="preserve"> 1983 </w:t>
      </w:r>
      <w:proofErr w:type="spellStart"/>
      <w:r w:rsidRPr="00190918">
        <w:rPr>
          <w:sz w:val="24"/>
          <w:szCs w:val="24"/>
        </w:rPr>
        <w:t>tentang</w:t>
      </w:r>
      <w:proofErr w:type="spellEnd"/>
      <w:r w:rsidRPr="00190918">
        <w:rPr>
          <w:sz w:val="24"/>
          <w:szCs w:val="24"/>
        </w:rPr>
        <w:t xml:space="preserve"> </w:t>
      </w:r>
      <w:proofErr w:type="spellStart"/>
      <w:r w:rsidRPr="00190918">
        <w:rPr>
          <w:sz w:val="24"/>
          <w:szCs w:val="24"/>
        </w:rPr>
        <w:t>Ketentuan</w:t>
      </w:r>
      <w:proofErr w:type="spellEnd"/>
      <w:r w:rsidRPr="00190918">
        <w:rPr>
          <w:sz w:val="24"/>
          <w:szCs w:val="24"/>
        </w:rPr>
        <w:t xml:space="preserve"> </w:t>
      </w:r>
      <w:proofErr w:type="spellStart"/>
      <w:r w:rsidRPr="00190918">
        <w:rPr>
          <w:sz w:val="24"/>
          <w:szCs w:val="24"/>
        </w:rPr>
        <w:t>Umum</w:t>
      </w:r>
      <w:proofErr w:type="spellEnd"/>
      <w:r w:rsidRPr="00190918">
        <w:rPr>
          <w:sz w:val="24"/>
          <w:szCs w:val="24"/>
        </w:rPr>
        <w:t xml:space="preserve"> </w:t>
      </w:r>
      <w:proofErr w:type="spellStart"/>
      <w:r w:rsidRPr="00190918">
        <w:rPr>
          <w:sz w:val="24"/>
          <w:szCs w:val="24"/>
        </w:rPr>
        <w:t>dan</w:t>
      </w:r>
      <w:proofErr w:type="spellEnd"/>
      <w:r w:rsidRPr="00190918">
        <w:rPr>
          <w:sz w:val="24"/>
          <w:szCs w:val="24"/>
        </w:rPr>
        <w:t xml:space="preserve"> Tata Cara </w:t>
      </w:r>
      <w:proofErr w:type="spellStart"/>
      <w:r w:rsidRPr="00190918">
        <w:rPr>
          <w:sz w:val="24"/>
          <w:szCs w:val="24"/>
        </w:rPr>
        <w:t>Perpajakan</w:t>
      </w:r>
      <w:proofErr w:type="spellEnd"/>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 xml:space="preserve">Sari, C, dan D. Adhariani (2009). Konservatisme Perusahaan di Indonesia faktor-faktor yang Mempengaruhinya. </w:t>
      </w:r>
      <w:r w:rsidRPr="00190918">
        <w:rPr>
          <w:i/>
          <w:sz w:val="24"/>
          <w:szCs w:val="24"/>
          <w:lang w:val="id-ID"/>
        </w:rPr>
        <w:t>Simposiom Nasional Akuntansi IX</w:t>
      </w:r>
      <w:r w:rsidRPr="00190918">
        <w:rPr>
          <w:sz w:val="24"/>
          <w:szCs w:val="24"/>
          <w:lang w:val="id-ID"/>
        </w:rPr>
        <w:t xml:space="preserve">. Palembang </w:t>
      </w:r>
    </w:p>
    <w:p w:rsidR="00A52909" w:rsidRPr="003A09E2" w:rsidRDefault="00A52909" w:rsidP="00A52909">
      <w:pPr>
        <w:pStyle w:val="ListParagraph"/>
        <w:autoSpaceDE w:val="0"/>
        <w:autoSpaceDN w:val="0"/>
        <w:adjustRightInd w:val="0"/>
        <w:spacing w:after="0" w:line="480" w:lineRule="auto"/>
        <w:ind w:left="567" w:hanging="567"/>
        <w:jc w:val="both"/>
        <w:rPr>
          <w:rFonts w:ascii="Times New Roman" w:hAnsi="Times New Roman" w:cs="Times New Roman"/>
          <w:sz w:val="24"/>
          <w:szCs w:val="24"/>
          <w:lang w:val="id-ID"/>
        </w:rPr>
      </w:pPr>
      <w:r w:rsidRPr="00190918">
        <w:rPr>
          <w:rFonts w:ascii="Times New Roman" w:hAnsi="Times New Roman" w:cs="Times New Roman"/>
          <w:spacing w:val="1"/>
          <w:sz w:val="24"/>
          <w:szCs w:val="24"/>
          <w:lang w:val="id-ID"/>
        </w:rPr>
        <w:t>Suandy, Erly</w:t>
      </w:r>
      <w:r w:rsidRPr="00190918">
        <w:rPr>
          <w:rFonts w:ascii="Times New Roman" w:hAnsi="Times New Roman" w:cs="Times New Roman"/>
          <w:sz w:val="24"/>
          <w:szCs w:val="24"/>
        </w:rPr>
        <w:t>. 201</w:t>
      </w:r>
      <w:r w:rsidRPr="00190918">
        <w:rPr>
          <w:rFonts w:ascii="Times New Roman" w:hAnsi="Times New Roman" w:cs="Times New Roman"/>
          <w:sz w:val="24"/>
          <w:szCs w:val="24"/>
          <w:lang w:val="id-ID"/>
        </w:rPr>
        <w:t>1</w:t>
      </w:r>
      <w:r w:rsidRPr="00190918">
        <w:rPr>
          <w:rFonts w:ascii="Times New Roman" w:hAnsi="Times New Roman" w:cs="Times New Roman"/>
          <w:sz w:val="24"/>
          <w:szCs w:val="24"/>
        </w:rPr>
        <w:t xml:space="preserve">. </w:t>
      </w:r>
      <w:r w:rsidRPr="00190918">
        <w:rPr>
          <w:rFonts w:ascii="Times New Roman" w:hAnsi="Times New Roman" w:cs="Times New Roman"/>
          <w:i/>
          <w:sz w:val="24"/>
          <w:szCs w:val="24"/>
          <w:lang w:val="id-ID"/>
        </w:rPr>
        <w:t>Perencanaan Pajak.</w:t>
      </w:r>
      <w:r w:rsidRPr="00190918">
        <w:rPr>
          <w:rFonts w:ascii="Times New Roman" w:hAnsi="Times New Roman" w:cs="Times New Roman"/>
          <w:spacing w:val="2"/>
          <w:sz w:val="24"/>
          <w:szCs w:val="24"/>
        </w:rPr>
        <w:t>J</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k</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rt</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 xml:space="preserve">: </w:t>
      </w:r>
      <w:proofErr w:type="spellStart"/>
      <w:r w:rsidRPr="00190918">
        <w:rPr>
          <w:rFonts w:ascii="Times New Roman" w:hAnsi="Times New Roman" w:cs="Times New Roman"/>
          <w:spacing w:val="1"/>
          <w:sz w:val="24"/>
          <w:szCs w:val="24"/>
        </w:rPr>
        <w:t>S</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lembaEmp</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t</w:t>
      </w:r>
      <w:proofErr w:type="spellEnd"/>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lastRenderedPageBreak/>
        <w:t xml:space="preserve">Sugiyono (2016). </w:t>
      </w:r>
      <w:r w:rsidRPr="00190918">
        <w:rPr>
          <w:i/>
          <w:sz w:val="24"/>
          <w:szCs w:val="24"/>
          <w:lang w:val="id-ID"/>
        </w:rPr>
        <w:t xml:space="preserve">Metode Penelitian Kuantitatif dan Kombinasi </w:t>
      </w:r>
      <w:r w:rsidRPr="00190918">
        <w:rPr>
          <w:sz w:val="24"/>
          <w:szCs w:val="24"/>
          <w:lang w:val="id-ID"/>
        </w:rPr>
        <w:t xml:space="preserve">(Mixed Methosd). Bandung: Alfabeta </w:t>
      </w:r>
    </w:p>
    <w:p w:rsidR="00A52909" w:rsidRPr="00190918" w:rsidRDefault="00A52909" w:rsidP="00A52909">
      <w:pPr>
        <w:spacing w:line="260" w:lineRule="exact"/>
        <w:ind w:left="567" w:right="120" w:hanging="567"/>
        <w:jc w:val="both"/>
        <w:rPr>
          <w:sz w:val="24"/>
          <w:szCs w:val="24"/>
          <w:lang w:val="id-ID"/>
        </w:rPr>
      </w:pPr>
      <w:r w:rsidRPr="00190918">
        <w:rPr>
          <w:sz w:val="24"/>
          <w:szCs w:val="24"/>
          <w:lang w:val="id-ID"/>
        </w:rPr>
        <w:t>Sugiyono (2017).</w:t>
      </w:r>
      <w:r w:rsidRPr="00190918">
        <w:rPr>
          <w:i/>
          <w:sz w:val="24"/>
          <w:szCs w:val="24"/>
          <w:lang w:val="id-ID"/>
        </w:rPr>
        <w:t>Metode Penelitian Kuantitatif, Kualitatif, dan R&amp;D</w:t>
      </w:r>
      <w:r w:rsidRPr="00190918">
        <w:rPr>
          <w:sz w:val="24"/>
          <w:szCs w:val="24"/>
          <w:lang w:val="id-ID"/>
        </w:rPr>
        <w:t>. Cetakan ke 25. Bandung: Alfabeta</w:t>
      </w:r>
    </w:p>
    <w:p w:rsidR="00A52909" w:rsidRPr="00190918" w:rsidRDefault="00A52909" w:rsidP="00A52909">
      <w:pPr>
        <w:shd w:val="clear" w:color="auto" w:fill="FFFFFF" w:themeFill="background1"/>
        <w:spacing w:after="360"/>
        <w:ind w:left="567" w:hanging="567"/>
        <w:jc w:val="both"/>
        <w:rPr>
          <w:sz w:val="24"/>
          <w:szCs w:val="24"/>
          <w:lang w:val="id-ID"/>
        </w:rPr>
      </w:pPr>
      <w:r w:rsidRPr="00190918">
        <w:rPr>
          <w:sz w:val="24"/>
          <w:szCs w:val="24"/>
          <w:lang w:val="id-ID"/>
        </w:rPr>
        <w:t xml:space="preserve">Sujoko dan U. Soebiantoro (2007). Pengaruh Struktur Kepemilikan Saham, Leverage, Faktor Intern dan Faktor Ekstern terhadap Nilai Perusahaan. </w:t>
      </w:r>
      <w:r w:rsidRPr="00190918">
        <w:rPr>
          <w:i/>
          <w:sz w:val="24"/>
          <w:szCs w:val="24"/>
          <w:lang w:val="id-ID"/>
        </w:rPr>
        <w:t>Jurnal Manajemen dan Kewirausahaan</w:t>
      </w:r>
      <w:r w:rsidRPr="00190918">
        <w:rPr>
          <w:sz w:val="24"/>
          <w:szCs w:val="24"/>
          <w:lang w:val="id-ID"/>
        </w:rPr>
        <w:t>. IX(1).41-48</w:t>
      </w:r>
    </w:p>
    <w:p w:rsidR="00A52909" w:rsidRPr="00190918" w:rsidRDefault="00A52909" w:rsidP="00A52909">
      <w:pPr>
        <w:shd w:val="clear" w:color="auto" w:fill="FFFFFF" w:themeFill="background1"/>
        <w:spacing w:after="360"/>
        <w:ind w:left="567" w:hanging="567"/>
        <w:jc w:val="both"/>
        <w:rPr>
          <w:sz w:val="24"/>
          <w:szCs w:val="24"/>
          <w:lang w:val="id-ID"/>
        </w:rPr>
      </w:pPr>
      <w:r w:rsidRPr="00190918">
        <w:rPr>
          <w:sz w:val="24"/>
          <w:szCs w:val="24"/>
          <w:lang w:val="id-ID"/>
        </w:rPr>
        <w:t xml:space="preserve">Surbakti, Theresa Adelina Victoria (2012). Pengaruh Karakteristik Perusahaan dan Reformasi Perpajakan terhadap Penghindaran Pajak. </w:t>
      </w:r>
      <w:r w:rsidRPr="00190918">
        <w:rPr>
          <w:i/>
          <w:sz w:val="24"/>
          <w:szCs w:val="24"/>
          <w:lang w:val="id-ID"/>
        </w:rPr>
        <w:t>Jurnal Akuntansi</w:t>
      </w:r>
      <w:r w:rsidRPr="00190918">
        <w:rPr>
          <w:sz w:val="24"/>
          <w:szCs w:val="24"/>
          <w:lang w:val="id-ID"/>
        </w:rPr>
        <w:t>. Fakultas Ekonomi Universitas Indonesia, Jakarta</w:t>
      </w:r>
    </w:p>
    <w:p w:rsidR="00A52909" w:rsidRPr="00190918" w:rsidRDefault="00A52909" w:rsidP="00A52909">
      <w:pPr>
        <w:spacing w:line="260" w:lineRule="exact"/>
        <w:ind w:left="567" w:right="120" w:hanging="567"/>
        <w:jc w:val="both"/>
        <w:rPr>
          <w:i/>
          <w:sz w:val="24"/>
          <w:szCs w:val="24"/>
          <w:lang w:val="id-ID"/>
        </w:rPr>
      </w:pPr>
      <w:r w:rsidRPr="00190918">
        <w:rPr>
          <w:sz w:val="24"/>
          <w:szCs w:val="24"/>
          <w:lang w:val="id-ID"/>
        </w:rPr>
        <w:t xml:space="preserve">Suwardjono (2014). </w:t>
      </w:r>
      <w:r w:rsidRPr="00190918">
        <w:rPr>
          <w:i/>
          <w:sz w:val="24"/>
          <w:szCs w:val="24"/>
          <w:lang w:val="id-ID"/>
        </w:rPr>
        <w:t>Teori Akuntansi Perekayasaan Pelaporan Keuangan</w:t>
      </w:r>
      <w:r w:rsidRPr="00190918">
        <w:rPr>
          <w:sz w:val="24"/>
          <w:szCs w:val="24"/>
          <w:lang w:val="id-ID"/>
        </w:rPr>
        <w:t>. Edisi Ketiga. Yogyakarta: BPFE Yogyakarta</w:t>
      </w:r>
    </w:p>
    <w:p w:rsidR="00A52909" w:rsidRPr="00190918" w:rsidRDefault="00A52909" w:rsidP="00A52909">
      <w:pPr>
        <w:shd w:val="clear" w:color="auto" w:fill="FFFFFF" w:themeFill="background1"/>
        <w:spacing w:after="360"/>
        <w:ind w:left="567" w:hanging="567"/>
        <w:jc w:val="both"/>
        <w:rPr>
          <w:sz w:val="24"/>
          <w:szCs w:val="24"/>
          <w:lang w:val="id-ID"/>
        </w:rPr>
      </w:pPr>
      <w:r w:rsidRPr="00190918">
        <w:rPr>
          <w:sz w:val="24"/>
          <w:szCs w:val="24"/>
          <w:lang w:val="id-ID"/>
        </w:rPr>
        <w:t xml:space="preserve">Tjhen, F. T., Saleh, M. H., &amp; Stinjak, T. J. (2012). Pengaruh Konservatisme Akutansi Terhadap Nilai Perusahaan di Moderasi oleh Good Corporate Governance. </w:t>
      </w:r>
      <w:r w:rsidRPr="00190918">
        <w:rPr>
          <w:i/>
          <w:color w:val="000000" w:themeColor="text1"/>
          <w:sz w:val="24"/>
          <w:szCs w:val="24"/>
          <w:lang w:val="id-ID"/>
        </w:rPr>
        <w:t>Jurnal Akuntansi</w:t>
      </w:r>
      <w:r w:rsidRPr="00190918">
        <w:rPr>
          <w:sz w:val="24"/>
          <w:szCs w:val="24"/>
          <w:lang w:val="id-ID"/>
        </w:rPr>
        <w:t>, 1(1), 14-20</w:t>
      </w:r>
    </w:p>
    <w:p w:rsidR="00A52909" w:rsidRPr="00190918" w:rsidRDefault="00A52909" w:rsidP="00A52909">
      <w:pPr>
        <w:pStyle w:val="ListParagraph"/>
        <w:autoSpaceDE w:val="0"/>
        <w:autoSpaceDN w:val="0"/>
        <w:adjustRightInd w:val="0"/>
        <w:spacing w:after="0" w:line="480" w:lineRule="auto"/>
        <w:ind w:left="567" w:hanging="567"/>
        <w:jc w:val="both"/>
        <w:rPr>
          <w:rFonts w:ascii="Times New Roman" w:hAnsi="Times New Roman" w:cs="Times New Roman"/>
          <w:sz w:val="24"/>
          <w:szCs w:val="24"/>
          <w:lang w:val="id-ID"/>
        </w:rPr>
      </w:pPr>
      <w:proofErr w:type="spellStart"/>
      <w:proofErr w:type="gramStart"/>
      <w:r w:rsidRPr="00190918">
        <w:rPr>
          <w:rFonts w:ascii="Times New Roman" w:hAnsi="Times New Roman" w:cs="Times New Roman"/>
          <w:spacing w:val="1"/>
          <w:sz w:val="24"/>
          <w:szCs w:val="24"/>
        </w:rPr>
        <w:t>W</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l</w:t>
      </w:r>
      <w:r w:rsidRPr="00190918">
        <w:rPr>
          <w:rFonts w:ascii="Times New Roman" w:hAnsi="Times New Roman" w:cs="Times New Roman"/>
          <w:spacing w:val="3"/>
          <w:sz w:val="24"/>
          <w:szCs w:val="24"/>
        </w:rPr>
        <w:t>u</w:t>
      </w:r>
      <w:r w:rsidRPr="00190918">
        <w:rPr>
          <w:rFonts w:ascii="Times New Roman" w:hAnsi="Times New Roman" w:cs="Times New Roman"/>
          <w:spacing w:val="-5"/>
          <w:sz w:val="24"/>
          <w:szCs w:val="24"/>
        </w:rPr>
        <w:t>y</w:t>
      </w:r>
      <w:r w:rsidRPr="00190918">
        <w:rPr>
          <w:rFonts w:ascii="Times New Roman" w:hAnsi="Times New Roman" w:cs="Times New Roman"/>
          <w:sz w:val="24"/>
          <w:szCs w:val="24"/>
        </w:rPr>
        <w:t>o</w:t>
      </w:r>
      <w:proofErr w:type="spellEnd"/>
      <w:r w:rsidRPr="00190918">
        <w:rPr>
          <w:rFonts w:ascii="Times New Roman" w:hAnsi="Times New Roman" w:cs="Times New Roman"/>
          <w:sz w:val="24"/>
          <w:szCs w:val="24"/>
        </w:rPr>
        <w:t>.</w:t>
      </w:r>
      <w:proofErr w:type="gramEnd"/>
      <w:r w:rsidRPr="00190918">
        <w:rPr>
          <w:rFonts w:ascii="Times New Roman" w:hAnsi="Times New Roman" w:cs="Times New Roman"/>
          <w:sz w:val="24"/>
          <w:szCs w:val="24"/>
        </w:rPr>
        <w:t xml:space="preserve"> 201</w:t>
      </w:r>
      <w:r w:rsidRPr="00190918">
        <w:rPr>
          <w:rFonts w:ascii="Times New Roman" w:hAnsi="Times New Roman" w:cs="Times New Roman"/>
          <w:sz w:val="24"/>
          <w:szCs w:val="24"/>
          <w:lang w:val="id-ID"/>
        </w:rPr>
        <w:t>3</w:t>
      </w:r>
      <w:r w:rsidRPr="00190918">
        <w:rPr>
          <w:rFonts w:ascii="Times New Roman" w:hAnsi="Times New Roman" w:cs="Times New Roman"/>
          <w:sz w:val="24"/>
          <w:szCs w:val="24"/>
        </w:rPr>
        <w:t xml:space="preserve">. </w:t>
      </w:r>
      <w:proofErr w:type="spellStart"/>
      <w:r w:rsidRPr="00190918">
        <w:rPr>
          <w:rFonts w:ascii="Times New Roman" w:hAnsi="Times New Roman" w:cs="Times New Roman"/>
          <w:i/>
          <w:sz w:val="24"/>
          <w:szCs w:val="24"/>
        </w:rPr>
        <w:t>P</w:t>
      </w:r>
      <w:r w:rsidRPr="00190918">
        <w:rPr>
          <w:rFonts w:ascii="Times New Roman" w:hAnsi="Times New Roman" w:cs="Times New Roman"/>
          <w:i/>
          <w:spacing w:val="-1"/>
          <w:sz w:val="24"/>
          <w:szCs w:val="24"/>
        </w:rPr>
        <w:t>e</w:t>
      </w:r>
      <w:r w:rsidRPr="00190918">
        <w:rPr>
          <w:rFonts w:ascii="Times New Roman" w:hAnsi="Times New Roman" w:cs="Times New Roman"/>
          <w:i/>
          <w:sz w:val="24"/>
          <w:szCs w:val="24"/>
        </w:rPr>
        <w:t>rpaja</w:t>
      </w:r>
      <w:r w:rsidRPr="00190918">
        <w:rPr>
          <w:rFonts w:ascii="Times New Roman" w:hAnsi="Times New Roman" w:cs="Times New Roman"/>
          <w:i/>
          <w:spacing w:val="1"/>
          <w:sz w:val="24"/>
          <w:szCs w:val="24"/>
        </w:rPr>
        <w:t>k</w:t>
      </w:r>
      <w:r w:rsidRPr="00190918">
        <w:rPr>
          <w:rFonts w:ascii="Times New Roman" w:hAnsi="Times New Roman" w:cs="Times New Roman"/>
          <w:i/>
          <w:sz w:val="24"/>
          <w:szCs w:val="24"/>
        </w:rPr>
        <w:t>an</w:t>
      </w:r>
      <w:proofErr w:type="spellEnd"/>
      <w:r w:rsidRPr="00190918">
        <w:rPr>
          <w:rFonts w:ascii="Times New Roman" w:hAnsi="Times New Roman" w:cs="Times New Roman"/>
          <w:i/>
          <w:sz w:val="24"/>
          <w:szCs w:val="24"/>
        </w:rPr>
        <w:t xml:space="preserve"> I</w:t>
      </w:r>
      <w:r w:rsidRPr="00190918">
        <w:rPr>
          <w:rFonts w:ascii="Times New Roman" w:hAnsi="Times New Roman" w:cs="Times New Roman"/>
          <w:i/>
          <w:spacing w:val="-1"/>
          <w:sz w:val="24"/>
          <w:szCs w:val="24"/>
        </w:rPr>
        <w:t>n</w:t>
      </w:r>
      <w:r w:rsidRPr="00190918">
        <w:rPr>
          <w:rFonts w:ascii="Times New Roman" w:hAnsi="Times New Roman" w:cs="Times New Roman"/>
          <w:i/>
          <w:sz w:val="24"/>
          <w:szCs w:val="24"/>
        </w:rPr>
        <w:t>don</w:t>
      </w:r>
      <w:r w:rsidRPr="00190918">
        <w:rPr>
          <w:rFonts w:ascii="Times New Roman" w:hAnsi="Times New Roman" w:cs="Times New Roman"/>
          <w:i/>
          <w:spacing w:val="-1"/>
          <w:sz w:val="24"/>
          <w:szCs w:val="24"/>
        </w:rPr>
        <w:t>e</w:t>
      </w:r>
      <w:r w:rsidRPr="00190918">
        <w:rPr>
          <w:rFonts w:ascii="Times New Roman" w:hAnsi="Times New Roman" w:cs="Times New Roman"/>
          <w:i/>
          <w:sz w:val="24"/>
          <w:szCs w:val="24"/>
        </w:rPr>
        <w:t>si</w:t>
      </w:r>
      <w:r w:rsidRPr="00190918">
        <w:rPr>
          <w:rFonts w:ascii="Times New Roman" w:hAnsi="Times New Roman" w:cs="Times New Roman"/>
          <w:i/>
          <w:spacing w:val="2"/>
          <w:sz w:val="24"/>
          <w:szCs w:val="24"/>
        </w:rPr>
        <w:t>a</w:t>
      </w:r>
      <w:r w:rsidRPr="00190918">
        <w:rPr>
          <w:rFonts w:ascii="Times New Roman" w:hAnsi="Times New Roman" w:cs="Times New Roman"/>
          <w:i/>
          <w:sz w:val="24"/>
          <w:szCs w:val="24"/>
          <w:lang w:val="id-ID"/>
        </w:rPr>
        <w:t>.</w:t>
      </w:r>
      <w:r w:rsidRPr="00190918">
        <w:rPr>
          <w:rFonts w:ascii="Times New Roman" w:hAnsi="Times New Roman" w:cs="Times New Roman"/>
          <w:spacing w:val="2"/>
          <w:sz w:val="24"/>
          <w:szCs w:val="24"/>
        </w:rPr>
        <w:t>J</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k</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rt</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 xml:space="preserve">: </w:t>
      </w:r>
      <w:proofErr w:type="spellStart"/>
      <w:r w:rsidRPr="00190918">
        <w:rPr>
          <w:rFonts w:ascii="Times New Roman" w:hAnsi="Times New Roman" w:cs="Times New Roman"/>
          <w:spacing w:val="1"/>
          <w:sz w:val="24"/>
          <w:szCs w:val="24"/>
        </w:rPr>
        <w:t>S</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lembaEmp</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t</w:t>
      </w:r>
      <w:proofErr w:type="spellEnd"/>
    </w:p>
    <w:p w:rsidR="00A52909" w:rsidRPr="00190918" w:rsidRDefault="00A52909" w:rsidP="00A52909">
      <w:pPr>
        <w:pStyle w:val="ListParagraph"/>
        <w:autoSpaceDE w:val="0"/>
        <w:autoSpaceDN w:val="0"/>
        <w:adjustRightInd w:val="0"/>
        <w:spacing w:after="0" w:line="480" w:lineRule="auto"/>
        <w:ind w:left="567" w:hanging="567"/>
        <w:jc w:val="both"/>
        <w:rPr>
          <w:rFonts w:ascii="Times New Roman" w:hAnsi="Times New Roman" w:cs="Times New Roman"/>
          <w:sz w:val="24"/>
          <w:szCs w:val="24"/>
          <w:lang w:val="id-ID"/>
        </w:rPr>
      </w:pPr>
      <w:proofErr w:type="spellStart"/>
      <w:proofErr w:type="gramStart"/>
      <w:r w:rsidRPr="00190918">
        <w:rPr>
          <w:rFonts w:ascii="Times New Roman" w:hAnsi="Times New Roman" w:cs="Times New Roman"/>
          <w:spacing w:val="1"/>
          <w:sz w:val="24"/>
          <w:szCs w:val="24"/>
        </w:rPr>
        <w:t>W</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l</w:t>
      </w:r>
      <w:r w:rsidRPr="00190918">
        <w:rPr>
          <w:rFonts w:ascii="Times New Roman" w:hAnsi="Times New Roman" w:cs="Times New Roman"/>
          <w:spacing w:val="3"/>
          <w:sz w:val="24"/>
          <w:szCs w:val="24"/>
        </w:rPr>
        <w:t>u</w:t>
      </w:r>
      <w:r w:rsidRPr="00190918">
        <w:rPr>
          <w:rFonts w:ascii="Times New Roman" w:hAnsi="Times New Roman" w:cs="Times New Roman"/>
          <w:spacing w:val="-5"/>
          <w:sz w:val="24"/>
          <w:szCs w:val="24"/>
        </w:rPr>
        <w:t>y</w:t>
      </w:r>
      <w:r w:rsidRPr="00190918">
        <w:rPr>
          <w:rFonts w:ascii="Times New Roman" w:hAnsi="Times New Roman" w:cs="Times New Roman"/>
          <w:sz w:val="24"/>
          <w:szCs w:val="24"/>
        </w:rPr>
        <w:t>o</w:t>
      </w:r>
      <w:proofErr w:type="spellEnd"/>
      <w:r w:rsidRPr="00190918">
        <w:rPr>
          <w:rFonts w:ascii="Times New Roman" w:hAnsi="Times New Roman" w:cs="Times New Roman"/>
          <w:sz w:val="24"/>
          <w:szCs w:val="24"/>
        </w:rPr>
        <w:t>.</w:t>
      </w:r>
      <w:proofErr w:type="gramEnd"/>
      <w:r w:rsidRPr="00190918">
        <w:rPr>
          <w:rFonts w:ascii="Times New Roman" w:hAnsi="Times New Roman" w:cs="Times New Roman"/>
          <w:sz w:val="24"/>
          <w:szCs w:val="24"/>
        </w:rPr>
        <w:t xml:space="preserve"> 201</w:t>
      </w:r>
      <w:r w:rsidRPr="00190918">
        <w:rPr>
          <w:rFonts w:ascii="Times New Roman" w:hAnsi="Times New Roman" w:cs="Times New Roman"/>
          <w:sz w:val="24"/>
          <w:szCs w:val="24"/>
          <w:lang w:val="id-ID"/>
        </w:rPr>
        <w:t>1</w:t>
      </w:r>
      <w:r w:rsidRPr="00190918">
        <w:rPr>
          <w:rFonts w:ascii="Times New Roman" w:hAnsi="Times New Roman" w:cs="Times New Roman"/>
          <w:sz w:val="24"/>
          <w:szCs w:val="24"/>
        </w:rPr>
        <w:t xml:space="preserve">. </w:t>
      </w:r>
      <w:proofErr w:type="spellStart"/>
      <w:r w:rsidRPr="00190918">
        <w:rPr>
          <w:rFonts w:ascii="Times New Roman" w:hAnsi="Times New Roman" w:cs="Times New Roman"/>
          <w:i/>
          <w:sz w:val="24"/>
          <w:szCs w:val="24"/>
        </w:rPr>
        <w:t>P</w:t>
      </w:r>
      <w:r w:rsidRPr="00190918">
        <w:rPr>
          <w:rFonts w:ascii="Times New Roman" w:hAnsi="Times New Roman" w:cs="Times New Roman"/>
          <w:i/>
          <w:spacing w:val="-1"/>
          <w:sz w:val="24"/>
          <w:szCs w:val="24"/>
        </w:rPr>
        <w:t>e</w:t>
      </w:r>
      <w:r w:rsidRPr="00190918">
        <w:rPr>
          <w:rFonts w:ascii="Times New Roman" w:hAnsi="Times New Roman" w:cs="Times New Roman"/>
          <w:i/>
          <w:sz w:val="24"/>
          <w:szCs w:val="24"/>
        </w:rPr>
        <w:t>rpaja</w:t>
      </w:r>
      <w:r w:rsidRPr="00190918">
        <w:rPr>
          <w:rFonts w:ascii="Times New Roman" w:hAnsi="Times New Roman" w:cs="Times New Roman"/>
          <w:i/>
          <w:spacing w:val="1"/>
          <w:sz w:val="24"/>
          <w:szCs w:val="24"/>
        </w:rPr>
        <w:t>k</w:t>
      </w:r>
      <w:r w:rsidRPr="00190918">
        <w:rPr>
          <w:rFonts w:ascii="Times New Roman" w:hAnsi="Times New Roman" w:cs="Times New Roman"/>
          <w:i/>
          <w:sz w:val="24"/>
          <w:szCs w:val="24"/>
        </w:rPr>
        <w:t>an</w:t>
      </w:r>
      <w:proofErr w:type="spellEnd"/>
      <w:r w:rsidRPr="00190918">
        <w:rPr>
          <w:rFonts w:ascii="Times New Roman" w:hAnsi="Times New Roman" w:cs="Times New Roman"/>
          <w:i/>
          <w:sz w:val="24"/>
          <w:szCs w:val="24"/>
        </w:rPr>
        <w:t xml:space="preserve"> I</w:t>
      </w:r>
      <w:r w:rsidRPr="00190918">
        <w:rPr>
          <w:rFonts w:ascii="Times New Roman" w:hAnsi="Times New Roman" w:cs="Times New Roman"/>
          <w:i/>
          <w:spacing w:val="-1"/>
          <w:sz w:val="24"/>
          <w:szCs w:val="24"/>
        </w:rPr>
        <w:t>n</w:t>
      </w:r>
      <w:r w:rsidRPr="00190918">
        <w:rPr>
          <w:rFonts w:ascii="Times New Roman" w:hAnsi="Times New Roman" w:cs="Times New Roman"/>
          <w:i/>
          <w:sz w:val="24"/>
          <w:szCs w:val="24"/>
        </w:rPr>
        <w:t>don</w:t>
      </w:r>
      <w:r w:rsidRPr="00190918">
        <w:rPr>
          <w:rFonts w:ascii="Times New Roman" w:hAnsi="Times New Roman" w:cs="Times New Roman"/>
          <w:i/>
          <w:spacing w:val="-1"/>
          <w:sz w:val="24"/>
          <w:szCs w:val="24"/>
        </w:rPr>
        <w:t>e</w:t>
      </w:r>
      <w:r w:rsidRPr="00190918">
        <w:rPr>
          <w:rFonts w:ascii="Times New Roman" w:hAnsi="Times New Roman" w:cs="Times New Roman"/>
          <w:i/>
          <w:sz w:val="24"/>
          <w:szCs w:val="24"/>
        </w:rPr>
        <w:t>si</w:t>
      </w:r>
      <w:r w:rsidRPr="00190918">
        <w:rPr>
          <w:rFonts w:ascii="Times New Roman" w:hAnsi="Times New Roman" w:cs="Times New Roman"/>
          <w:i/>
          <w:spacing w:val="2"/>
          <w:sz w:val="24"/>
          <w:szCs w:val="24"/>
        </w:rPr>
        <w:t>a</w:t>
      </w:r>
      <w:r w:rsidRPr="00190918">
        <w:rPr>
          <w:rFonts w:ascii="Times New Roman" w:hAnsi="Times New Roman" w:cs="Times New Roman"/>
          <w:sz w:val="24"/>
          <w:szCs w:val="24"/>
        </w:rPr>
        <w:t>.</w:t>
      </w:r>
      <w:r w:rsidRPr="00190918">
        <w:rPr>
          <w:rFonts w:ascii="Times New Roman" w:hAnsi="Times New Roman" w:cs="Times New Roman"/>
          <w:i/>
          <w:sz w:val="24"/>
          <w:szCs w:val="24"/>
          <w:lang w:val="id-ID"/>
        </w:rPr>
        <w:t>Edisi 10.</w:t>
      </w:r>
      <w:r w:rsidRPr="00190918">
        <w:rPr>
          <w:rFonts w:ascii="Times New Roman" w:hAnsi="Times New Roman" w:cs="Times New Roman"/>
          <w:spacing w:val="2"/>
          <w:sz w:val="24"/>
          <w:szCs w:val="24"/>
        </w:rPr>
        <w:t>J</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k</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rt</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 xml:space="preserve">: </w:t>
      </w:r>
      <w:proofErr w:type="spellStart"/>
      <w:r w:rsidRPr="00190918">
        <w:rPr>
          <w:rFonts w:ascii="Times New Roman" w:hAnsi="Times New Roman" w:cs="Times New Roman"/>
          <w:spacing w:val="1"/>
          <w:sz w:val="24"/>
          <w:szCs w:val="24"/>
        </w:rPr>
        <w:t>S</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lembaEmp</w:t>
      </w:r>
      <w:r w:rsidRPr="00190918">
        <w:rPr>
          <w:rFonts w:ascii="Times New Roman" w:hAnsi="Times New Roman" w:cs="Times New Roman"/>
          <w:spacing w:val="-1"/>
          <w:sz w:val="24"/>
          <w:szCs w:val="24"/>
        </w:rPr>
        <w:t>a</w:t>
      </w:r>
      <w:r w:rsidRPr="00190918">
        <w:rPr>
          <w:rFonts w:ascii="Times New Roman" w:hAnsi="Times New Roman" w:cs="Times New Roman"/>
          <w:sz w:val="24"/>
          <w:szCs w:val="24"/>
        </w:rPr>
        <w:t>t</w:t>
      </w:r>
      <w:proofErr w:type="spellEnd"/>
    </w:p>
    <w:p w:rsidR="00A52909" w:rsidRPr="00190918" w:rsidRDefault="00A52909" w:rsidP="00A52909">
      <w:pPr>
        <w:shd w:val="clear" w:color="auto" w:fill="FFFFFF" w:themeFill="background1"/>
        <w:spacing w:after="360"/>
        <w:ind w:left="567" w:hanging="567"/>
        <w:jc w:val="both"/>
        <w:rPr>
          <w:sz w:val="24"/>
          <w:szCs w:val="24"/>
          <w:lang w:val="id-ID"/>
        </w:rPr>
      </w:pPr>
      <w:r w:rsidRPr="00190918">
        <w:rPr>
          <w:sz w:val="24"/>
          <w:szCs w:val="24"/>
          <w:lang w:val="id-ID"/>
        </w:rPr>
        <w:t xml:space="preserve">Watts, R.L. (2003). Conservating in Accounting PART I: Explanation and Implications. </w:t>
      </w:r>
      <w:r w:rsidRPr="00190918">
        <w:rPr>
          <w:i/>
          <w:sz w:val="24"/>
          <w:szCs w:val="24"/>
          <w:lang w:val="id-ID"/>
        </w:rPr>
        <w:t xml:space="preserve">Journal of Accounting </w:t>
      </w:r>
      <w:r w:rsidRPr="00190918">
        <w:rPr>
          <w:sz w:val="24"/>
          <w:szCs w:val="24"/>
          <w:lang w:val="id-ID"/>
        </w:rPr>
        <w:t xml:space="preserve">17(3) September: 207-221 </w:t>
      </w:r>
    </w:p>
    <w:p w:rsidR="00A52909" w:rsidRPr="00190918" w:rsidRDefault="00A52909" w:rsidP="00A52909">
      <w:pPr>
        <w:shd w:val="clear" w:color="auto" w:fill="FFFFFF" w:themeFill="background1"/>
        <w:spacing w:after="360"/>
        <w:ind w:left="567" w:hanging="567"/>
        <w:jc w:val="both"/>
        <w:rPr>
          <w:sz w:val="24"/>
          <w:szCs w:val="24"/>
          <w:lang w:val="id-ID"/>
        </w:rPr>
      </w:pPr>
      <w:r w:rsidRPr="00190918">
        <w:rPr>
          <w:sz w:val="24"/>
          <w:szCs w:val="24"/>
          <w:lang w:val="id-ID"/>
        </w:rPr>
        <w:t xml:space="preserve">Zain, Mohammad (2009). </w:t>
      </w:r>
      <w:r w:rsidRPr="00190918">
        <w:rPr>
          <w:i/>
          <w:sz w:val="24"/>
          <w:szCs w:val="24"/>
          <w:lang w:val="id-ID"/>
        </w:rPr>
        <w:t>Manajemen Perpajakan. Edisi 3.</w:t>
      </w:r>
      <w:r w:rsidRPr="00190918">
        <w:rPr>
          <w:sz w:val="24"/>
          <w:szCs w:val="24"/>
          <w:lang w:val="id-ID"/>
        </w:rPr>
        <w:t xml:space="preserve"> Jakarta: Salemba Empat </w:t>
      </w:r>
    </w:p>
    <w:p w:rsidR="0019619B" w:rsidRPr="0019619B" w:rsidRDefault="0019619B" w:rsidP="00A52909">
      <w:pPr>
        <w:spacing w:line="200" w:lineRule="exact"/>
        <w:rPr>
          <w:lang w:val="id-ID"/>
        </w:rPr>
      </w:pPr>
    </w:p>
    <w:sectPr w:rsidR="0019619B" w:rsidRPr="0019619B">
      <w:footerReference w:type="default" r:id="rId8"/>
      <w:pgSz w:w="11900" w:h="16860"/>
      <w:pgMar w:top="1340" w:right="1480" w:bottom="280" w:left="1340" w:header="409" w:footer="5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3B6" w:rsidRDefault="001923B6">
      <w:r>
        <w:separator/>
      </w:r>
    </w:p>
  </w:endnote>
  <w:endnote w:type="continuationSeparator" w:id="0">
    <w:p w:rsidR="001923B6" w:rsidRDefault="0019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AA" w:rsidRDefault="001923B6">
    <w:pPr>
      <w:spacing w:line="200" w:lineRule="exact"/>
    </w:pPr>
    <w:r>
      <w:pict>
        <v:shapetype id="_x0000_t202" coordsize="21600,21600" o:spt="202" path="m,l,21600r21600,l21600,xe">
          <v:stroke joinstyle="miter"/>
          <v:path gradientshapeok="t" o:connecttype="rect"/>
        </v:shapetype>
        <v:shape id="_x0000_s2049" type="#_x0000_t202" style="position:absolute;margin-left:516.15pt;margin-top:804.65pt;width:13.95pt;height:11.95pt;z-index:-1181;mso-position-horizontal-relative:page;mso-position-vertical-relative:page" filled="f" stroked="f">
          <v:textbox inset="0,0,0,0">
            <w:txbxContent>
              <w:p w:rsidR="005F62AA" w:rsidRDefault="005F62AA">
                <w:pPr>
                  <w:spacing w:line="220" w:lineRule="exact"/>
                  <w:ind w:left="4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4A0752">
                  <w:rPr>
                    <w:rFonts w:ascii="Calibri" w:eastAsia="Calibri" w:hAnsi="Calibri" w:cs="Calibri"/>
                    <w:noProof/>
                    <w:position w:val="1"/>
                  </w:rPr>
                  <w:t>8</w:t>
                </w:r>
                <w:r>
                  <w:fldChar w:fldCharType="end"/>
                </w:r>
              </w:p>
            </w:txbxContent>
          </v:textbox>
          <w10:wrap anchorx="page" anchory="page"/>
        </v:shape>
      </w:pict>
    </w:r>
  </w:p>
  <w:p w:rsidR="005F62AA" w:rsidRDefault="005F62AA"/>
  <w:p w:rsidR="005F62AA" w:rsidRDefault="001923B6">
    <w:pPr>
      <w:spacing w:line="200" w:lineRule="exact"/>
    </w:pPr>
    <w:r>
      <w:pict>
        <v:shape id="_x0000_s2050" type="#_x0000_t202" style="position:absolute;margin-left:70pt;margin-top:804.65pt;width:13.95pt;height:11.95pt;z-index:-1182;mso-position-horizontal-relative:page;mso-position-vertical-relative:page" filled="f" stroked="f">
          <v:textbox inset="0,0,0,0">
            <w:txbxContent>
              <w:p w:rsidR="005F62AA" w:rsidRDefault="005F62AA">
                <w:pPr>
                  <w:spacing w:line="220" w:lineRule="exact"/>
                  <w:ind w:left="4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4A0752">
                  <w:rPr>
                    <w:rFonts w:ascii="Calibri" w:eastAsia="Calibri" w:hAnsi="Calibri" w:cs="Calibri"/>
                    <w:noProof/>
                    <w:position w:val="1"/>
                  </w:rPr>
                  <w:t>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3B6" w:rsidRDefault="001923B6">
      <w:r>
        <w:separator/>
      </w:r>
    </w:p>
  </w:footnote>
  <w:footnote w:type="continuationSeparator" w:id="0">
    <w:p w:rsidR="001923B6" w:rsidRDefault="00192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436EB"/>
    <w:multiLevelType w:val="multilevel"/>
    <w:tmpl w:val="21622C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42C5284"/>
    <w:multiLevelType w:val="hybridMultilevel"/>
    <w:tmpl w:val="2174AED6"/>
    <w:lvl w:ilvl="0" w:tplc="4D42454E">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591550FA"/>
    <w:multiLevelType w:val="hybridMultilevel"/>
    <w:tmpl w:val="FE884106"/>
    <w:lvl w:ilvl="0" w:tplc="15744784">
      <w:start w:val="1"/>
      <w:numFmt w:val="decimal"/>
      <w:lvlText w:val="%1."/>
      <w:lvlJc w:val="left"/>
      <w:pPr>
        <w:ind w:left="1494" w:hanging="360"/>
      </w:pPr>
      <w:rPr>
        <w:rFonts w:ascii="Times New Roman" w:eastAsia="Times New Roman"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59240C3E"/>
    <w:multiLevelType w:val="hybridMultilevel"/>
    <w:tmpl w:val="71343006"/>
    <w:lvl w:ilvl="0" w:tplc="04CC60F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5BA17CEA"/>
    <w:multiLevelType w:val="hybridMultilevel"/>
    <w:tmpl w:val="4C5CB9B2"/>
    <w:lvl w:ilvl="0" w:tplc="2B76C4BE">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69C165AB"/>
    <w:multiLevelType w:val="hybridMultilevel"/>
    <w:tmpl w:val="F9804158"/>
    <w:lvl w:ilvl="0" w:tplc="A45A94B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543F78"/>
    <w:rsid w:val="00087C85"/>
    <w:rsid w:val="00125909"/>
    <w:rsid w:val="001923B6"/>
    <w:rsid w:val="0019619B"/>
    <w:rsid w:val="002007EC"/>
    <w:rsid w:val="00397718"/>
    <w:rsid w:val="004A0752"/>
    <w:rsid w:val="004A3F78"/>
    <w:rsid w:val="0051175B"/>
    <w:rsid w:val="00543F78"/>
    <w:rsid w:val="005F62AA"/>
    <w:rsid w:val="00935622"/>
    <w:rsid w:val="0094461A"/>
    <w:rsid w:val="00A52909"/>
    <w:rsid w:val="00C21E2D"/>
    <w:rsid w:val="00CF3E1C"/>
    <w:rsid w:val="00EE6741"/>
    <w:rsid w:val="00F838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1175B"/>
    <w:pPr>
      <w:tabs>
        <w:tab w:val="center" w:pos="4513"/>
        <w:tab w:val="right" w:pos="9026"/>
      </w:tabs>
    </w:pPr>
  </w:style>
  <w:style w:type="character" w:customStyle="1" w:styleId="HeaderChar">
    <w:name w:val="Header Char"/>
    <w:basedOn w:val="DefaultParagraphFont"/>
    <w:link w:val="Header"/>
    <w:uiPriority w:val="99"/>
    <w:rsid w:val="0051175B"/>
  </w:style>
  <w:style w:type="paragraph" w:styleId="Footer">
    <w:name w:val="footer"/>
    <w:basedOn w:val="Normal"/>
    <w:link w:val="FooterChar"/>
    <w:uiPriority w:val="99"/>
    <w:unhideWhenUsed/>
    <w:rsid w:val="0051175B"/>
    <w:pPr>
      <w:tabs>
        <w:tab w:val="center" w:pos="4513"/>
        <w:tab w:val="right" w:pos="9026"/>
      </w:tabs>
    </w:pPr>
  </w:style>
  <w:style w:type="character" w:customStyle="1" w:styleId="FooterChar">
    <w:name w:val="Footer Char"/>
    <w:basedOn w:val="DefaultParagraphFont"/>
    <w:link w:val="Footer"/>
    <w:uiPriority w:val="99"/>
    <w:rsid w:val="0051175B"/>
  </w:style>
  <w:style w:type="character" w:styleId="CommentReference">
    <w:name w:val="annotation reference"/>
    <w:basedOn w:val="DefaultParagraphFont"/>
    <w:uiPriority w:val="99"/>
    <w:semiHidden/>
    <w:unhideWhenUsed/>
    <w:rsid w:val="005F62AA"/>
    <w:rPr>
      <w:sz w:val="16"/>
      <w:szCs w:val="16"/>
    </w:rPr>
  </w:style>
  <w:style w:type="paragraph" w:styleId="CommentText">
    <w:name w:val="annotation text"/>
    <w:basedOn w:val="Normal"/>
    <w:link w:val="CommentTextChar"/>
    <w:uiPriority w:val="99"/>
    <w:semiHidden/>
    <w:unhideWhenUsed/>
    <w:rsid w:val="005F62AA"/>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5F62AA"/>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F62AA"/>
    <w:rPr>
      <w:rFonts w:ascii="Tahoma" w:hAnsi="Tahoma" w:cs="Tahoma"/>
      <w:sz w:val="16"/>
      <w:szCs w:val="16"/>
    </w:rPr>
  </w:style>
  <w:style w:type="character" w:customStyle="1" w:styleId="BalloonTextChar">
    <w:name w:val="Balloon Text Char"/>
    <w:basedOn w:val="DefaultParagraphFont"/>
    <w:link w:val="BalloonText"/>
    <w:uiPriority w:val="99"/>
    <w:semiHidden/>
    <w:rsid w:val="005F62AA"/>
    <w:rPr>
      <w:rFonts w:ascii="Tahoma" w:hAnsi="Tahoma" w:cs="Tahoma"/>
      <w:sz w:val="16"/>
      <w:szCs w:val="16"/>
    </w:rPr>
  </w:style>
  <w:style w:type="paragraph" w:styleId="ListParagraph">
    <w:name w:val="List Paragraph"/>
    <w:basedOn w:val="Normal"/>
    <w:link w:val="ListParagraphChar"/>
    <w:uiPriority w:val="34"/>
    <w:qFormat/>
    <w:rsid w:val="0094461A"/>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94461A"/>
    <w:rPr>
      <w:rFonts w:asciiTheme="minorHAnsi" w:eastAsiaTheme="minorHAnsi" w:hAnsiTheme="minorHAnsi" w:cstheme="minorBidi"/>
      <w:sz w:val="22"/>
      <w:szCs w:val="22"/>
    </w:rPr>
  </w:style>
  <w:style w:type="paragraph" w:customStyle="1" w:styleId="Default">
    <w:name w:val="Default"/>
    <w:rsid w:val="0019619B"/>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1175B"/>
    <w:pPr>
      <w:tabs>
        <w:tab w:val="center" w:pos="4513"/>
        <w:tab w:val="right" w:pos="9026"/>
      </w:tabs>
    </w:pPr>
  </w:style>
  <w:style w:type="character" w:customStyle="1" w:styleId="HeaderChar">
    <w:name w:val="Header Char"/>
    <w:basedOn w:val="DefaultParagraphFont"/>
    <w:link w:val="Header"/>
    <w:uiPriority w:val="99"/>
    <w:rsid w:val="0051175B"/>
  </w:style>
  <w:style w:type="paragraph" w:styleId="Footer">
    <w:name w:val="footer"/>
    <w:basedOn w:val="Normal"/>
    <w:link w:val="FooterChar"/>
    <w:uiPriority w:val="99"/>
    <w:unhideWhenUsed/>
    <w:rsid w:val="0051175B"/>
    <w:pPr>
      <w:tabs>
        <w:tab w:val="center" w:pos="4513"/>
        <w:tab w:val="right" w:pos="9026"/>
      </w:tabs>
    </w:pPr>
  </w:style>
  <w:style w:type="character" w:customStyle="1" w:styleId="FooterChar">
    <w:name w:val="Footer Char"/>
    <w:basedOn w:val="DefaultParagraphFont"/>
    <w:link w:val="Footer"/>
    <w:uiPriority w:val="99"/>
    <w:rsid w:val="0051175B"/>
  </w:style>
  <w:style w:type="character" w:styleId="CommentReference">
    <w:name w:val="annotation reference"/>
    <w:basedOn w:val="DefaultParagraphFont"/>
    <w:uiPriority w:val="99"/>
    <w:semiHidden/>
    <w:unhideWhenUsed/>
    <w:rsid w:val="005F62AA"/>
    <w:rPr>
      <w:sz w:val="16"/>
      <w:szCs w:val="16"/>
    </w:rPr>
  </w:style>
  <w:style w:type="paragraph" w:styleId="CommentText">
    <w:name w:val="annotation text"/>
    <w:basedOn w:val="Normal"/>
    <w:link w:val="CommentTextChar"/>
    <w:uiPriority w:val="99"/>
    <w:semiHidden/>
    <w:unhideWhenUsed/>
    <w:rsid w:val="005F62AA"/>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5F62AA"/>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F62AA"/>
    <w:rPr>
      <w:rFonts w:ascii="Tahoma" w:hAnsi="Tahoma" w:cs="Tahoma"/>
      <w:sz w:val="16"/>
      <w:szCs w:val="16"/>
    </w:rPr>
  </w:style>
  <w:style w:type="character" w:customStyle="1" w:styleId="BalloonTextChar">
    <w:name w:val="Balloon Text Char"/>
    <w:basedOn w:val="DefaultParagraphFont"/>
    <w:link w:val="BalloonText"/>
    <w:uiPriority w:val="99"/>
    <w:semiHidden/>
    <w:rsid w:val="005F62AA"/>
    <w:rPr>
      <w:rFonts w:ascii="Tahoma" w:hAnsi="Tahoma" w:cs="Tahoma"/>
      <w:sz w:val="16"/>
      <w:szCs w:val="16"/>
    </w:rPr>
  </w:style>
  <w:style w:type="paragraph" w:styleId="ListParagraph">
    <w:name w:val="List Paragraph"/>
    <w:basedOn w:val="Normal"/>
    <w:link w:val="ListParagraphChar"/>
    <w:uiPriority w:val="34"/>
    <w:qFormat/>
    <w:rsid w:val="0094461A"/>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94461A"/>
    <w:rPr>
      <w:rFonts w:asciiTheme="minorHAnsi" w:eastAsiaTheme="minorHAnsi" w:hAnsiTheme="minorHAnsi" w:cstheme="minorBidi"/>
      <w:sz w:val="22"/>
      <w:szCs w:val="22"/>
    </w:rPr>
  </w:style>
  <w:style w:type="paragraph" w:customStyle="1" w:styleId="Default">
    <w:name w:val="Default"/>
    <w:rsid w:val="0019619B"/>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abcdefghij</dc:creator>
  <cp:lastModifiedBy>abcdefghij</cp:lastModifiedBy>
  <cp:revision>7</cp:revision>
  <dcterms:created xsi:type="dcterms:W3CDTF">2021-02-03T06:33:00Z</dcterms:created>
  <dcterms:modified xsi:type="dcterms:W3CDTF">2021-02-04T04:40:00Z</dcterms:modified>
</cp:coreProperties>
</file>