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AF" w:rsidRPr="001058FF" w:rsidRDefault="00354BAF" w:rsidP="00354BAF">
      <w:pPr>
        <w:jc w:val="center"/>
        <w:rPr>
          <w:rFonts w:ascii="Times New Roman" w:eastAsia="Calibri" w:hAnsi="Times New Roman" w:cs="Times New Roman"/>
          <w:b/>
          <w:sz w:val="24"/>
          <w:szCs w:val="24"/>
          <w:lang w:val="en-US"/>
        </w:rPr>
      </w:pPr>
      <w:r w:rsidRPr="001058FF">
        <w:rPr>
          <w:rFonts w:ascii="Times New Roman" w:eastAsia="Calibri" w:hAnsi="Times New Roman" w:cs="Times New Roman"/>
          <w:b/>
          <w:sz w:val="24"/>
          <w:szCs w:val="24"/>
          <w:lang w:val="en-US"/>
        </w:rPr>
        <w:t>PENGARUH PENERAPAN GOOD CORPORATE GOVERNANCE TERHADAP MANAJEMEN LABA</w:t>
      </w:r>
    </w:p>
    <w:p w:rsidR="00354BAF" w:rsidRPr="001058FF" w:rsidRDefault="00354BAF" w:rsidP="00354BAF">
      <w:pPr>
        <w:jc w:val="center"/>
        <w:rPr>
          <w:rFonts w:ascii="Times New Roman" w:hAnsi="Times New Roman" w:cs="Times New Roman"/>
          <w:b/>
          <w:sz w:val="24"/>
          <w:szCs w:val="24"/>
          <w:lang w:val="zh-CN"/>
        </w:rPr>
      </w:pPr>
      <w:r w:rsidRPr="001058FF">
        <w:rPr>
          <w:rFonts w:ascii="Times New Roman" w:hAnsi="Times New Roman" w:cs="Times New Roman"/>
          <w:b/>
          <w:sz w:val="24"/>
          <w:szCs w:val="24"/>
          <w:lang w:val="zh-CN"/>
        </w:rPr>
        <w:t xml:space="preserve">(Studi Pada Perusahaan </w:t>
      </w:r>
      <w:r w:rsidRPr="001058FF">
        <w:rPr>
          <w:rFonts w:ascii="Times New Roman" w:hAnsi="Times New Roman" w:cs="Times New Roman"/>
          <w:b/>
          <w:sz w:val="24"/>
          <w:szCs w:val="24"/>
          <w:lang w:val="en-US"/>
        </w:rPr>
        <w:t>Subsector Makanan Dan Minuman Yang Terdaftar Di BEI Selama Periode 2016-2019</w:t>
      </w:r>
      <w:r w:rsidRPr="001058FF">
        <w:rPr>
          <w:rFonts w:ascii="Times New Roman" w:hAnsi="Times New Roman" w:cs="Times New Roman"/>
          <w:b/>
          <w:sz w:val="24"/>
          <w:szCs w:val="24"/>
          <w:lang w:val="zh-CN"/>
        </w:rPr>
        <w:t>)</w:t>
      </w:r>
    </w:p>
    <w:p w:rsidR="00354BAF" w:rsidRPr="00F42179" w:rsidRDefault="00354BAF" w:rsidP="00354BAF">
      <w:pPr>
        <w:spacing w:after="0"/>
        <w:jc w:val="center"/>
        <w:rPr>
          <w:rFonts w:ascii="Times New Roman" w:eastAsia="Calibri" w:hAnsi="Times New Roman" w:cs="Times New Roman"/>
          <w:b/>
          <w:sz w:val="24"/>
          <w:szCs w:val="24"/>
          <w:lang w:val="en-US"/>
        </w:rPr>
      </w:pPr>
      <w:r w:rsidRPr="00F42179">
        <w:rPr>
          <w:rFonts w:ascii="Times New Roman" w:eastAsia="Calibri" w:hAnsi="Times New Roman" w:cs="Times New Roman"/>
          <w:b/>
          <w:sz w:val="24"/>
          <w:szCs w:val="24"/>
          <w:lang w:val="en-US"/>
        </w:rPr>
        <w:t>Felik Raditya Sasmita</w:t>
      </w:r>
    </w:p>
    <w:p w:rsidR="00354BAF" w:rsidRDefault="00354BAF" w:rsidP="00354BAF">
      <w:pPr>
        <w:spacing w:after="0"/>
        <w:jc w:val="center"/>
        <w:rPr>
          <w:rFonts w:ascii="Times New Roman" w:eastAsia="Calibri" w:hAnsi="Times New Roman" w:cs="Times New Roman"/>
          <w:b/>
          <w:sz w:val="24"/>
          <w:szCs w:val="24"/>
          <w:lang w:val="en-US"/>
        </w:rPr>
      </w:pPr>
      <w:r w:rsidRPr="00F42179">
        <w:rPr>
          <w:rFonts w:ascii="Times New Roman" w:eastAsia="Calibri" w:hAnsi="Times New Roman" w:cs="Times New Roman"/>
          <w:b/>
          <w:sz w:val="24"/>
          <w:szCs w:val="24"/>
          <w:lang w:val="en-US"/>
        </w:rPr>
        <w:t>16061275</w:t>
      </w:r>
    </w:p>
    <w:p w:rsidR="00354BAF" w:rsidRDefault="00354BAF" w:rsidP="00354BAF">
      <w:pPr>
        <w:spacing w:after="0"/>
        <w:jc w:val="center"/>
        <w:rPr>
          <w:rFonts w:ascii="Times New Roman" w:eastAsia="Calibri" w:hAnsi="Times New Roman" w:cs="Times New Roman"/>
          <w:sz w:val="24"/>
          <w:szCs w:val="24"/>
          <w:lang w:val="en-US"/>
        </w:rPr>
      </w:pPr>
    </w:p>
    <w:p w:rsidR="00354BAF" w:rsidRDefault="00354BAF" w:rsidP="00354BAF">
      <w:pPr>
        <w:spacing w:after="0"/>
        <w:jc w:val="center"/>
        <w:rPr>
          <w:rFonts w:ascii="Times New Roman" w:eastAsia="Calibri" w:hAnsi="Times New Roman" w:cs="Times New Roman"/>
          <w:b/>
          <w:sz w:val="30"/>
          <w:szCs w:val="30"/>
          <w:lang w:val="en-US"/>
        </w:rPr>
      </w:pPr>
      <w:r w:rsidRPr="001058FF">
        <w:rPr>
          <w:rFonts w:ascii="Times New Roman" w:eastAsia="Calibri" w:hAnsi="Times New Roman" w:cs="Times New Roman"/>
          <w:b/>
          <w:sz w:val="30"/>
          <w:szCs w:val="30"/>
          <w:lang w:val="en-US"/>
        </w:rPr>
        <w:t>ABSTRAK</w:t>
      </w:r>
    </w:p>
    <w:p w:rsidR="00354BAF" w:rsidRPr="008D3748" w:rsidRDefault="00354BAF" w:rsidP="00354BAF">
      <w:pPr>
        <w:spacing w:after="0"/>
        <w:ind w:firstLine="567"/>
        <w:jc w:val="both"/>
        <w:rPr>
          <w:rFonts w:ascii="Times New Roman" w:hAnsi="Times New Roman" w:cs="Times New Roman"/>
          <w:sz w:val="24"/>
          <w:szCs w:val="24"/>
          <w:lang w:val="en-US"/>
        </w:rPr>
      </w:pPr>
      <w:r w:rsidRPr="008D3748">
        <w:rPr>
          <w:rFonts w:ascii="Times New Roman" w:hAnsi="Times New Roman" w:cs="Times New Roman"/>
          <w:sz w:val="24"/>
          <w:szCs w:val="24"/>
          <w:lang w:val="en-US"/>
        </w:rPr>
        <w:t xml:space="preserve">Penelitian ini bertujuan untuk mengetahui dan menganalisis penerapan </w:t>
      </w:r>
      <w:r w:rsidRPr="008D3748">
        <w:rPr>
          <w:rFonts w:ascii="Times New Roman" w:hAnsi="Times New Roman" w:cs="Times New Roman"/>
          <w:i/>
          <w:sz w:val="24"/>
          <w:szCs w:val="24"/>
          <w:lang w:val="en-US"/>
        </w:rPr>
        <w:t>good corporate governance</w:t>
      </w:r>
      <w:r w:rsidRPr="008D3748">
        <w:rPr>
          <w:rFonts w:ascii="Times New Roman" w:hAnsi="Times New Roman" w:cs="Times New Roman"/>
          <w:sz w:val="24"/>
          <w:szCs w:val="24"/>
          <w:lang w:val="en-US"/>
        </w:rPr>
        <w:t xml:space="preserve"> yang terdiri dari dewan direksi, proporsi dewan komisaris independen, komite audit dan ukuran perusahaan berpengaruh secara simultan maupun parsial terhadap manajemen laba pada perusahaan Badan Usaha Milik Negara yang terdaftar di Bursa Efek Indonesia. </w:t>
      </w:r>
      <w:proofErr w:type="gramStart"/>
      <w:r w:rsidRPr="008D3748">
        <w:rPr>
          <w:rFonts w:ascii="Times New Roman" w:hAnsi="Times New Roman" w:cs="Times New Roman"/>
          <w:sz w:val="24"/>
          <w:szCs w:val="24"/>
          <w:lang w:val="en-US"/>
        </w:rPr>
        <w:t>Sampel penelitian ini terdiri dari 9 perusahaan dari tahun 2016-2019.</w:t>
      </w:r>
      <w:proofErr w:type="gramEnd"/>
      <w:r w:rsidRPr="008D3748">
        <w:rPr>
          <w:rFonts w:ascii="Times New Roman" w:hAnsi="Times New Roman" w:cs="Times New Roman"/>
          <w:sz w:val="24"/>
          <w:szCs w:val="24"/>
          <w:lang w:val="en-US"/>
        </w:rPr>
        <w:t xml:space="preserve"> </w:t>
      </w:r>
      <w:proofErr w:type="gramStart"/>
      <w:r w:rsidRPr="008D3748">
        <w:rPr>
          <w:rFonts w:ascii="Times New Roman" w:hAnsi="Times New Roman" w:cs="Times New Roman"/>
          <w:sz w:val="24"/>
          <w:szCs w:val="24"/>
          <w:lang w:val="en-US"/>
        </w:rPr>
        <w:t xml:space="preserve">Jenis data yang digunakan adalah data sekunder yaitu berupa laporan keuangan yang terdapat </w:t>
      </w:r>
      <w:r w:rsidRPr="008146D4">
        <w:rPr>
          <w:rFonts w:ascii="Times New Roman" w:hAnsi="Times New Roman" w:cs="Times New Roman"/>
          <w:sz w:val="24"/>
          <w:szCs w:val="24"/>
          <w:lang w:val="en-US"/>
        </w:rPr>
        <w:t xml:space="preserve">direktori Bursa Efek Indonesia, </w:t>
      </w:r>
      <w:r w:rsidRPr="008146D4">
        <w:rPr>
          <w:rFonts w:ascii="Times New Roman" w:hAnsi="Times New Roman" w:cs="Times New Roman"/>
          <w:i/>
          <w:sz w:val="24"/>
          <w:szCs w:val="24"/>
          <w:lang w:val="en-US"/>
        </w:rPr>
        <w:t>Indonesian Capital Market Directory</w:t>
      </w:r>
      <w:r w:rsidRPr="008146D4">
        <w:rPr>
          <w:rFonts w:ascii="Times New Roman" w:hAnsi="Times New Roman" w:cs="Times New Roman"/>
          <w:sz w:val="24"/>
          <w:szCs w:val="24"/>
          <w:lang w:val="en-US"/>
        </w:rPr>
        <w:t xml:space="preserve">, dan juga </w:t>
      </w:r>
      <w:hyperlink r:id="rId8" w:history="1">
        <w:r w:rsidRPr="008146D4">
          <w:rPr>
            <w:rStyle w:val="Hyperlink"/>
            <w:rFonts w:ascii="Times New Roman" w:hAnsi="Times New Roman" w:cs="Times New Roman"/>
            <w:sz w:val="24"/>
            <w:szCs w:val="24"/>
            <w:lang w:val="en-US"/>
          </w:rPr>
          <w:t>www.idx.co.id</w:t>
        </w:r>
      </w:hyperlink>
      <w:r w:rsidRPr="008146D4">
        <w:rPr>
          <w:rFonts w:ascii="Times New Roman" w:hAnsi="Times New Roman" w:cs="Times New Roman"/>
          <w:sz w:val="24"/>
          <w:szCs w:val="24"/>
          <w:lang w:val="en-US"/>
        </w:rPr>
        <w:t>.</w:t>
      </w:r>
      <w:proofErr w:type="gramEnd"/>
      <w:r w:rsidRPr="008146D4">
        <w:rPr>
          <w:rFonts w:ascii="Times New Roman" w:hAnsi="Times New Roman" w:cs="Times New Roman"/>
          <w:sz w:val="24"/>
          <w:szCs w:val="24"/>
          <w:lang w:val="en-US"/>
        </w:rPr>
        <w:t xml:space="preserve"> </w:t>
      </w:r>
      <w:proofErr w:type="gramStart"/>
      <w:r w:rsidRPr="008146D4">
        <w:rPr>
          <w:rFonts w:ascii="Times New Roman" w:hAnsi="Times New Roman" w:cs="Times New Roman"/>
          <w:sz w:val="24"/>
          <w:szCs w:val="24"/>
          <w:lang w:val="en-US"/>
        </w:rPr>
        <w:t xml:space="preserve">Variabel independen yang digunakan penelitian ini adalah dewan direksi, proporsi </w:t>
      </w:r>
      <w:r w:rsidRPr="008D3748">
        <w:rPr>
          <w:rFonts w:ascii="Times New Roman" w:hAnsi="Times New Roman" w:cs="Times New Roman"/>
          <w:sz w:val="24"/>
          <w:szCs w:val="24"/>
          <w:lang w:val="en-US"/>
        </w:rPr>
        <w:t>dewan komisaris independen, komite audit dan ukuran perusahaan.</w:t>
      </w:r>
      <w:proofErr w:type="gramEnd"/>
      <w:r w:rsidRPr="008D3748">
        <w:rPr>
          <w:rFonts w:ascii="Times New Roman" w:hAnsi="Times New Roman" w:cs="Times New Roman"/>
          <w:sz w:val="24"/>
          <w:szCs w:val="24"/>
          <w:lang w:val="en-US"/>
        </w:rPr>
        <w:t xml:space="preserve"> </w:t>
      </w:r>
      <w:proofErr w:type="gramStart"/>
      <w:r w:rsidRPr="008D3748">
        <w:rPr>
          <w:rFonts w:ascii="Times New Roman" w:hAnsi="Times New Roman" w:cs="Times New Roman"/>
          <w:sz w:val="24"/>
          <w:szCs w:val="24"/>
          <w:lang w:val="en-US"/>
        </w:rPr>
        <w:t>Adapu metode statistic yang digunakan untuk menguji hipotesis penelitian adalah regresi linier berganda.</w:t>
      </w:r>
      <w:proofErr w:type="gramEnd"/>
      <w:r w:rsidRPr="008D3748">
        <w:rPr>
          <w:rFonts w:ascii="Times New Roman" w:hAnsi="Times New Roman" w:cs="Times New Roman"/>
          <w:sz w:val="24"/>
          <w:szCs w:val="24"/>
          <w:lang w:val="en-US"/>
        </w:rPr>
        <w:t xml:space="preserve"> </w:t>
      </w:r>
      <w:proofErr w:type="gramStart"/>
      <w:r w:rsidRPr="008D3748">
        <w:rPr>
          <w:rFonts w:ascii="Times New Roman" w:hAnsi="Times New Roman" w:cs="Times New Roman"/>
          <w:sz w:val="24"/>
          <w:szCs w:val="24"/>
          <w:lang w:val="en-US"/>
        </w:rPr>
        <w:t>Hasil penelitian ini menunjukan bahwa (1) dewan direksi tidak berpengaruh terhadap manajemen laba, (2) proporsi dewan komisaris independen berpengaruh terhadap manajemen laba.</w:t>
      </w:r>
      <w:proofErr w:type="gramEnd"/>
      <w:r w:rsidRPr="008D3748">
        <w:rPr>
          <w:rFonts w:ascii="Times New Roman" w:hAnsi="Times New Roman" w:cs="Times New Roman"/>
          <w:sz w:val="24"/>
          <w:szCs w:val="24"/>
          <w:lang w:val="en-US"/>
        </w:rPr>
        <w:t xml:space="preserve"> (3) Komite audit berpengaruh terhadap manajemen laba (4) Ukuran perusahaan berpengaruh terhadap manajemen laba. (5) Secara simultan dewan direksi, proporsi dewan komisaris independen, komite audit dan ukuran perusahaan berpengaruh terhadap manajemen laba. </w:t>
      </w:r>
    </w:p>
    <w:p w:rsidR="00354BAF" w:rsidRPr="008D3748" w:rsidRDefault="00354BAF" w:rsidP="00354BAF">
      <w:pPr>
        <w:spacing w:after="0"/>
        <w:jc w:val="both"/>
        <w:rPr>
          <w:rFonts w:ascii="Times New Roman" w:hAnsi="Times New Roman" w:cs="Times New Roman"/>
          <w:sz w:val="24"/>
          <w:szCs w:val="24"/>
          <w:lang w:val="en-US"/>
        </w:rPr>
      </w:pPr>
    </w:p>
    <w:p w:rsidR="00354BAF" w:rsidRDefault="00354BAF" w:rsidP="00354BAF">
      <w:pPr>
        <w:spacing w:after="0"/>
        <w:rPr>
          <w:rFonts w:ascii="Times New Roman" w:eastAsia="Calibri" w:hAnsi="Times New Roman" w:cs="Times New Roman"/>
          <w:sz w:val="24"/>
          <w:szCs w:val="24"/>
          <w:lang w:val="en-US"/>
        </w:rPr>
      </w:pPr>
      <w:r w:rsidRPr="008D3748">
        <w:rPr>
          <w:rFonts w:ascii="Times New Roman" w:hAnsi="Times New Roman" w:cs="Times New Roman"/>
          <w:b/>
          <w:sz w:val="24"/>
          <w:szCs w:val="24"/>
          <w:lang w:val="en-US"/>
        </w:rPr>
        <w:t xml:space="preserve">Kata </w:t>
      </w:r>
      <w:proofErr w:type="gramStart"/>
      <w:r w:rsidRPr="008D3748">
        <w:rPr>
          <w:rFonts w:ascii="Times New Roman" w:hAnsi="Times New Roman" w:cs="Times New Roman"/>
          <w:b/>
          <w:sz w:val="24"/>
          <w:szCs w:val="24"/>
          <w:lang w:val="en-US"/>
        </w:rPr>
        <w:t>Kunci</w:t>
      </w:r>
      <w:r w:rsidRPr="008D3748">
        <w:rPr>
          <w:rFonts w:ascii="Times New Roman" w:hAnsi="Times New Roman" w:cs="Times New Roman"/>
          <w:sz w:val="24"/>
          <w:szCs w:val="24"/>
          <w:lang w:val="en-US"/>
        </w:rPr>
        <w:t xml:space="preserve"> :</w:t>
      </w:r>
      <w:proofErr w:type="gramEnd"/>
      <w:r w:rsidRPr="008D3748">
        <w:rPr>
          <w:rFonts w:ascii="Times New Roman" w:hAnsi="Times New Roman" w:cs="Times New Roman"/>
          <w:sz w:val="24"/>
          <w:szCs w:val="24"/>
          <w:lang w:val="en-US"/>
        </w:rPr>
        <w:t xml:space="preserve"> Good corporate governance, dewan direksi, proporsi dewan komisaris independen, komite audit dan ukuran perusahaan dan manajemen laba.</w:t>
      </w:r>
    </w:p>
    <w:p w:rsidR="006A4A41" w:rsidRDefault="006A4A41" w:rsidP="00354BAF">
      <w:pPr>
        <w:rPr>
          <w:lang w:val="en-US"/>
        </w:rPr>
      </w:pPr>
    </w:p>
    <w:p w:rsidR="00354BAF" w:rsidRDefault="00354BAF" w:rsidP="00354BAF">
      <w:pPr>
        <w:rPr>
          <w:lang w:val="en-US"/>
        </w:rPr>
      </w:pPr>
    </w:p>
    <w:p w:rsidR="00E84D74" w:rsidRDefault="00E84D74" w:rsidP="00354BAF">
      <w:pPr>
        <w:rPr>
          <w:lang w:val="en-US"/>
        </w:rPr>
      </w:pPr>
    </w:p>
    <w:p w:rsidR="00E84D74" w:rsidRDefault="00E84D74" w:rsidP="00354BAF">
      <w:pPr>
        <w:rPr>
          <w:lang w:val="en-US"/>
        </w:rPr>
      </w:pPr>
    </w:p>
    <w:p w:rsidR="00E84D74" w:rsidRDefault="00E84D74" w:rsidP="00354BAF">
      <w:pPr>
        <w:rPr>
          <w:lang w:val="en-US"/>
        </w:rPr>
      </w:pPr>
    </w:p>
    <w:p w:rsidR="00E84D74" w:rsidRDefault="00E84D74" w:rsidP="00354BAF">
      <w:pPr>
        <w:rPr>
          <w:lang w:val="en-US"/>
        </w:rPr>
      </w:pPr>
    </w:p>
    <w:p w:rsidR="00E84D74" w:rsidRDefault="00E84D74" w:rsidP="00354BAF">
      <w:pPr>
        <w:rPr>
          <w:lang w:val="en-US"/>
        </w:rPr>
      </w:pPr>
    </w:p>
    <w:p w:rsidR="00354BAF" w:rsidRDefault="00354BAF" w:rsidP="00354BAF">
      <w:pPr>
        <w:rPr>
          <w:lang w:val="en-US"/>
        </w:rPr>
      </w:pPr>
    </w:p>
    <w:p w:rsidR="00354BAF" w:rsidRDefault="00354BAF" w:rsidP="00354BAF">
      <w:pPr>
        <w:spacing w:after="0"/>
        <w:jc w:val="center"/>
        <w:rPr>
          <w:rFonts w:ascii="Times New Roman" w:eastAsia="Calibri" w:hAnsi="Times New Roman" w:cs="Times New Roman"/>
          <w:b/>
          <w:sz w:val="30"/>
          <w:szCs w:val="30"/>
          <w:lang w:val="en-US"/>
        </w:rPr>
      </w:pPr>
      <w:r w:rsidRPr="001058FF">
        <w:rPr>
          <w:rFonts w:ascii="Times New Roman" w:eastAsia="Calibri" w:hAnsi="Times New Roman" w:cs="Times New Roman"/>
          <w:b/>
          <w:sz w:val="30"/>
          <w:szCs w:val="30"/>
          <w:lang w:val="en-US"/>
        </w:rPr>
        <w:lastRenderedPageBreak/>
        <w:t>ABSTRAK</w:t>
      </w:r>
    </w:p>
    <w:p w:rsidR="00354BAF" w:rsidRDefault="00354BAF" w:rsidP="00354BAF">
      <w:pPr>
        <w:spacing w:after="0"/>
        <w:jc w:val="center"/>
        <w:rPr>
          <w:rFonts w:ascii="Times New Roman" w:eastAsia="Calibri" w:hAnsi="Times New Roman" w:cs="Times New Roman"/>
          <w:b/>
          <w:sz w:val="30"/>
          <w:szCs w:val="30"/>
          <w:lang w:val="en-US"/>
        </w:rPr>
      </w:pPr>
    </w:p>
    <w:p w:rsidR="00354BAF" w:rsidRPr="0019337F" w:rsidRDefault="00354BAF" w:rsidP="00354BAF">
      <w:pPr>
        <w:spacing w:after="0"/>
        <w:ind w:firstLine="567"/>
        <w:jc w:val="both"/>
        <w:rPr>
          <w:rFonts w:ascii="Times New Roman" w:hAnsi="Times New Roman" w:cs="Times New Roman"/>
          <w:i/>
          <w:sz w:val="24"/>
          <w:szCs w:val="24"/>
          <w:lang w:val="en-US"/>
        </w:rPr>
      </w:pPr>
      <w:r w:rsidRPr="0019337F">
        <w:rPr>
          <w:rFonts w:ascii="Times New Roman" w:hAnsi="Times New Roman" w:cs="Times New Roman"/>
          <w:i/>
          <w:sz w:val="24"/>
          <w:szCs w:val="24"/>
          <w:lang w:val="en-US"/>
        </w:rPr>
        <w:t xml:space="preserve">This study aims to determine and analyze the implementation of good corporate governance which consists of the board of directors, the proportion of independent commissioners, the audit committee and company size have a simultaneous or partial effect on earnings management in state-owned companies listed on the Indonesia Stock Exchange. The research sample consisted of 9 companies from 2016-2019. The type of data used is secondary data, namely in the form of financial reports in the Indonesia Stock Exchange directory, Indonesian Capital Market Directory, and also www.idx.co.id. The independent variables used in this study are the board of directors, the proportion of the independent board of commissioners, the audit committee and the size of the company. The statistical method used to test the research hypothesis is multiple linear </w:t>
      </w:r>
      <w:proofErr w:type="gramStart"/>
      <w:r w:rsidRPr="0019337F">
        <w:rPr>
          <w:rFonts w:ascii="Times New Roman" w:hAnsi="Times New Roman" w:cs="Times New Roman"/>
          <w:i/>
          <w:sz w:val="24"/>
          <w:szCs w:val="24"/>
          <w:lang w:val="en-US"/>
        </w:rPr>
        <w:t>regression</w:t>
      </w:r>
      <w:proofErr w:type="gramEnd"/>
      <w:r w:rsidRPr="0019337F">
        <w:rPr>
          <w:rFonts w:ascii="Times New Roman" w:hAnsi="Times New Roman" w:cs="Times New Roman"/>
          <w:i/>
          <w:sz w:val="24"/>
          <w:szCs w:val="24"/>
          <w:lang w:val="en-US"/>
        </w:rPr>
        <w:t xml:space="preserve">. The results of this study indicate that (1) the board of directors has no effect on earnings </w:t>
      </w:r>
      <w:proofErr w:type="gramStart"/>
      <w:r w:rsidRPr="0019337F">
        <w:rPr>
          <w:rFonts w:ascii="Times New Roman" w:hAnsi="Times New Roman" w:cs="Times New Roman"/>
          <w:i/>
          <w:sz w:val="24"/>
          <w:szCs w:val="24"/>
          <w:lang w:val="en-US"/>
        </w:rPr>
        <w:t>management,</w:t>
      </w:r>
      <w:proofErr w:type="gramEnd"/>
      <w:r w:rsidRPr="0019337F">
        <w:rPr>
          <w:rFonts w:ascii="Times New Roman" w:hAnsi="Times New Roman" w:cs="Times New Roman"/>
          <w:i/>
          <w:sz w:val="24"/>
          <w:szCs w:val="24"/>
          <w:lang w:val="en-US"/>
        </w:rPr>
        <w:t xml:space="preserve"> (2) the proportion of independent commissioners has an effect on earnings management. (3) The audit committee affects earnings management. (4) Firm size affects earnings management. (5) Simultaneously the board of directors, the proportion of independent commissioners, audit committee and company size have an effect on earnings management.</w:t>
      </w:r>
    </w:p>
    <w:p w:rsidR="00354BAF" w:rsidRDefault="00354BAF" w:rsidP="00354BAF">
      <w:pPr>
        <w:spacing w:after="0"/>
        <w:jc w:val="both"/>
        <w:rPr>
          <w:rFonts w:ascii="Times New Roman" w:hAnsi="Times New Roman" w:cs="Times New Roman"/>
          <w:i/>
          <w:sz w:val="24"/>
          <w:szCs w:val="24"/>
          <w:lang w:val="en-US"/>
        </w:rPr>
      </w:pPr>
      <w:r w:rsidRPr="0019337F">
        <w:rPr>
          <w:rFonts w:ascii="Times New Roman" w:hAnsi="Times New Roman" w:cs="Times New Roman"/>
          <w:b/>
          <w:i/>
          <w:sz w:val="24"/>
          <w:szCs w:val="24"/>
          <w:lang w:val="en-US"/>
        </w:rPr>
        <w:t>Keywords</w:t>
      </w:r>
      <w:r w:rsidRPr="0019337F">
        <w:rPr>
          <w:rFonts w:ascii="Times New Roman" w:hAnsi="Times New Roman" w:cs="Times New Roman"/>
          <w:i/>
          <w:sz w:val="24"/>
          <w:szCs w:val="24"/>
          <w:lang w:val="en-US"/>
        </w:rPr>
        <w:t>: Good corporate governance, board of directors, proportion of independent commissioners, audit committee and company size and earnings management.</w:t>
      </w:r>
    </w:p>
    <w:p w:rsidR="00354BAF" w:rsidRDefault="00354BAF" w:rsidP="00354BAF">
      <w:pPr>
        <w:spacing w:after="0"/>
        <w:jc w:val="both"/>
        <w:rPr>
          <w:rFonts w:ascii="Times New Roman" w:hAnsi="Times New Roman" w:cs="Times New Roman"/>
          <w:i/>
          <w:sz w:val="24"/>
          <w:szCs w:val="24"/>
          <w:lang w:val="en-US"/>
        </w:rPr>
      </w:pPr>
    </w:p>
    <w:p w:rsidR="001F549F" w:rsidRDefault="001F549F" w:rsidP="00354BAF">
      <w:pPr>
        <w:spacing w:after="0"/>
        <w:jc w:val="both"/>
        <w:rPr>
          <w:rFonts w:ascii="Times New Roman" w:hAnsi="Times New Roman" w:cs="Times New Roman"/>
          <w:i/>
          <w:sz w:val="24"/>
          <w:szCs w:val="24"/>
          <w:lang w:val="en-US"/>
        </w:rPr>
        <w:sectPr w:rsidR="001F549F">
          <w:headerReference w:type="default" r:id="rId9"/>
          <w:footerReference w:type="default" r:id="rId10"/>
          <w:headerReference w:type="first" r:id="rId11"/>
          <w:pgSz w:w="12240" w:h="15840"/>
          <w:pgMar w:top="1440" w:right="1440" w:bottom="1440" w:left="1440" w:header="708" w:footer="708" w:gutter="0"/>
          <w:cols w:space="708"/>
          <w:docGrid w:linePitch="360"/>
        </w:sectPr>
      </w:pPr>
    </w:p>
    <w:p w:rsidR="00354BAF" w:rsidRPr="000E32F0" w:rsidRDefault="00354BAF" w:rsidP="00354BAF">
      <w:pPr>
        <w:jc w:val="center"/>
        <w:rPr>
          <w:rFonts w:ascii="Times New Roman" w:hAnsi="Times New Roman" w:cs="Times New Roman"/>
          <w:b/>
          <w:sz w:val="24"/>
          <w:szCs w:val="24"/>
        </w:rPr>
      </w:pPr>
      <w:r w:rsidRPr="000E32F0">
        <w:rPr>
          <w:rFonts w:ascii="Times New Roman" w:hAnsi="Times New Roman" w:cs="Times New Roman"/>
          <w:b/>
          <w:sz w:val="24"/>
          <w:szCs w:val="24"/>
        </w:rPr>
        <w:lastRenderedPageBreak/>
        <w:t>PENDAHULUAN</w:t>
      </w:r>
    </w:p>
    <w:p w:rsidR="00354BAF" w:rsidRPr="000E32F0" w:rsidRDefault="00354BAF" w:rsidP="00354BAF">
      <w:pPr>
        <w:pStyle w:val="NormalWeb"/>
        <w:spacing w:before="0" w:beforeAutospacing="0" w:after="0" w:afterAutospacing="0" w:line="276" w:lineRule="auto"/>
        <w:ind w:left="426" w:firstLine="567"/>
        <w:jc w:val="both"/>
      </w:pPr>
      <w:proofErr w:type="gramStart"/>
      <w:r w:rsidRPr="000E32F0">
        <w:rPr>
          <w:lang w:val="en-ID"/>
        </w:rPr>
        <w:t>Di era globalisasi saat ini berbagai skandal dan kecurangan akuntansi terkait kasus manajemen.</w:t>
      </w:r>
      <w:proofErr w:type="gramEnd"/>
      <w:r w:rsidRPr="000E32F0">
        <w:rPr>
          <w:lang w:val="en-ID"/>
        </w:rPr>
        <w:t xml:space="preserve"> </w:t>
      </w:r>
      <w:r w:rsidRPr="000E32F0">
        <w:rPr>
          <w:i/>
        </w:rPr>
        <w:t>Good corporate governance</w:t>
      </w:r>
      <w:r w:rsidRPr="000E32F0">
        <w:t xml:space="preserve"> juga menjadi perhatian khusus di indonesia mengingat terjadinya beberapa kasus perusahaan negeri ini, pada awal 2015 terungkap kasus mengenai manajemen laba yang dilakukan oleh toshiba corporation sebanyak 21 kasus pembukuan per 31 maret 2014 terutama terkait pekerjaan konstruksi perhitungan dan pembukuan toshiba telah dipalsukan sehingga pendapatan perusahaan seolah meningkat. </w:t>
      </w:r>
      <w:proofErr w:type="gramStart"/>
      <w:r w:rsidRPr="000E32F0">
        <w:t>Secara resmi toshiba telah dipalsukan sehingga pendapatan perusahaan seolah meningkat.</w:t>
      </w:r>
      <w:proofErr w:type="gramEnd"/>
      <w:r w:rsidRPr="000E32F0">
        <w:t xml:space="preserve"> Secara resmi toshiba telah menemukan kesalahan perhitungan sebesar 5</w:t>
      </w:r>
      <w:proofErr w:type="gramStart"/>
      <w:r w:rsidRPr="000E32F0">
        <w:t>,8</w:t>
      </w:r>
      <w:proofErr w:type="gramEnd"/>
      <w:r w:rsidRPr="000E32F0">
        <w:t xml:space="preserve"> miliar yen. </w:t>
      </w:r>
      <w:proofErr w:type="gramStart"/>
      <w:r w:rsidRPr="000E32F0">
        <w:t>Namun dari banyak pengamatan dan ahli memperkirakan pemasaran pembukaan itu diperkirakan mencapai 150 miliar yen.</w:t>
      </w:r>
      <w:proofErr w:type="gramEnd"/>
      <w:r w:rsidRPr="000E32F0">
        <w:t xml:space="preserve"> Sasaki menjabat presiden toshiba antara tahun 2009-2013 yang bertanggung jawab atas</w:t>
      </w:r>
      <w:proofErr w:type="gramStart"/>
      <w:r w:rsidRPr="000E32F0">
        <w:t>  pembukuan</w:t>
      </w:r>
      <w:proofErr w:type="gramEnd"/>
      <w:r w:rsidRPr="000E32F0">
        <w:t xml:space="preserve"> toshiba saat ini yang kini ketahuan terjadi manipulasi. Pada saat rapat umum pemegang saham luar biasa pada</w:t>
      </w:r>
      <w:proofErr w:type="gramStart"/>
      <w:r w:rsidRPr="000E32F0">
        <w:t>  akhir</w:t>
      </w:r>
      <w:proofErr w:type="gramEnd"/>
      <w:r w:rsidRPr="000E32F0">
        <w:t xml:space="preserve"> september, diharapkan untuk mengusulkan struktur  eksekutif baru, termasuk pengunduran diri Sasaki, wakil komisaris utama Toshiba tersebut. Selain itu, ada kemungkinan bank-bank besar seperti Sumitomo </w:t>
      </w:r>
      <w:r w:rsidRPr="000E32F0">
        <w:rPr>
          <w:i/>
        </w:rPr>
        <w:t>Mitsui banking Corporation</w:t>
      </w:r>
      <w:r w:rsidRPr="000E32F0">
        <w:t>, akan menurunkan jumlah pasokan kreditnya kepada Toshiba dari fasilitas yang ada saat ini sekitar 600 miliar Yen.Praktek manajemen laba lainnya yang terungkap diantaranya nya nya PT Indofarma yang juga memanipulasi sistem pengendalian intern dan juga sistem akuntansi keuangannya yang terungkap pada tahun 2004. Kasus lainnya juga</w:t>
      </w:r>
      <w:proofErr w:type="gramStart"/>
      <w:r w:rsidRPr="000E32F0">
        <w:t>  pernah</w:t>
      </w:r>
      <w:proofErr w:type="gramEnd"/>
      <w:r w:rsidRPr="000E32F0">
        <w:t xml:space="preserve"> </w:t>
      </w:r>
      <w:r w:rsidRPr="000E32F0">
        <w:lastRenderedPageBreak/>
        <w:t>terjadi pada PT Kimia Farma dan Bank Lippo (sumber : www.kompasiana.com).</w:t>
      </w:r>
    </w:p>
    <w:p w:rsidR="00354BAF" w:rsidRPr="000E32F0" w:rsidRDefault="00354BAF" w:rsidP="00354BAF">
      <w:pPr>
        <w:pStyle w:val="NormalWeb"/>
        <w:spacing w:before="0" w:beforeAutospacing="0" w:after="0" w:afterAutospacing="0" w:line="276" w:lineRule="auto"/>
        <w:ind w:left="426" w:firstLine="567"/>
        <w:jc w:val="both"/>
      </w:pPr>
      <w:r w:rsidRPr="000E32F0">
        <w:t xml:space="preserve">Dari hal yang dipaparkan diatas, peran etika sangat besar dalam melakukan kegiatan bisnis maka Sudah Selayaknya perusahaan menerapkan suatu prinsip tata kelola perusahaan yang baik atau dikenal dengan istilah </w:t>
      </w:r>
      <w:r w:rsidRPr="000E32F0">
        <w:rPr>
          <w:i/>
        </w:rPr>
        <w:t>good corporate governance</w:t>
      </w:r>
      <w:proofErr w:type="gramStart"/>
      <w:r w:rsidRPr="000E32F0">
        <w:t>  yang</w:t>
      </w:r>
      <w:proofErr w:type="gramEnd"/>
      <w:r w:rsidRPr="000E32F0">
        <w:t xml:space="preserve"> dapat digunakan sebagai salah satu alatnya. Diharapkan</w:t>
      </w:r>
      <w:proofErr w:type="gramStart"/>
      <w:r w:rsidRPr="000E32F0">
        <w:t xml:space="preserve">  </w:t>
      </w:r>
      <w:r w:rsidRPr="000E32F0">
        <w:rPr>
          <w:i/>
        </w:rPr>
        <w:t>good</w:t>
      </w:r>
      <w:proofErr w:type="gramEnd"/>
      <w:r w:rsidRPr="000E32F0">
        <w:rPr>
          <w:i/>
        </w:rPr>
        <w:t xml:space="preserve"> corporate governance</w:t>
      </w:r>
      <w:r w:rsidRPr="000E32F0">
        <w:t xml:space="preserve"> dapat diterapkan dengan sesungguhnya, bukan hanya sebagai pemenuhan syarat yang ditentukan oleh BEI sebagai perusahaan </w:t>
      </w:r>
      <w:r w:rsidRPr="000E32F0">
        <w:rPr>
          <w:i/>
        </w:rPr>
        <w:t>go public</w:t>
      </w:r>
      <w:r w:rsidRPr="000E32F0">
        <w:t xml:space="preserve">. </w:t>
      </w:r>
      <w:r w:rsidRPr="000E32F0">
        <w:rPr>
          <w:i/>
        </w:rPr>
        <w:t>Good corporate governance</w:t>
      </w:r>
      <w:r w:rsidRPr="000E32F0">
        <w:t xml:space="preserve"> merupakan sekumpulan peraturan yang  da menetapkan hubungan atau relasi antara peran pemegang saham, pihak pengurus,  para  pihak kreditur, pihak pemerintah, para karyawan dan juga para pemegang kepentingan internal dan eksternal lainnya yang berhubungan dengan hak hak dan kewajiban mereka, atau dengan kata lain sistem yang mengarahkan dan mengendalikan perusahaan.</w:t>
      </w:r>
    </w:p>
    <w:p w:rsidR="00354BAF" w:rsidRPr="000E32F0" w:rsidRDefault="00354BAF" w:rsidP="00354BAF">
      <w:pPr>
        <w:pStyle w:val="NormalWeb"/>
        <w:spacing w:before="0" w:beforeAutospacing="0" w:after="0" w:afterAutospacing="0" w:line="276" w:lineRule="auto"/>
        <w:ind w:left="426" w:firstLine="567"/>
        <w:jc w:val="both"/>
      </w:pPr>
      <w:r w:rsidRPr="000E32F0">
        <w:t>Menurut</w:t>
      </w:r>
      <w:proofErr w:type="gramStart"/>
      <w:r w:rsidRPr="000E32F0">
        <w:t>  Winanda</w:t>
      </w:r>
      <w:proofErr w:type="gramEnd"/>
      <w:r w:rsidRPr="000E32F0">
        <w:t xml:space="preserve"> (2009) dalam  Aji  (2012) menyatakan </w:t>
      </w:r>
      <w:r w:rsidRPr="000E32F0">
        <w:rPr>
          <w:i/>
        </w:rPr>
        <w:t>corporate governance</w:t>
      </w:r>
      <w:r w:rsidRPr="000E32F0">
        <w:t xml:space="preserve"> merupakan suatu konsep yang mengatur hubungan antara pemegang saham, dewan komisaris, dan juga dewan komisaris dalam sebuah perusahaan. </w:t>
      </w:r>
      <w:r w:rsidRPr="000E32F0">
        <w:rPr>
          <w:i/>
        </w:rPr>
        <w:t>Good corporate governance</w:t>
      </w:r>
      <w:r w:rsidRPr="000E32F0">
        <w:t xml:space="preserve"> juga merupakan sistem yang harus menjamin terpenuhinya kewajiban perusahaan kepada </w:t>
      </w:r>
      <w:r w:rsidRPr="000E32F0">
        <w:rPr>
          <w:i/>
          <w:iCs/>
        </w:rPr>
        <w:t>shareholders</w:t>
      </w:r>
      <w:r w:rsidRPr="000E32F0">
        <w:t xml:space="preserve"> dan seluruh </w:t>
      </w:r>
      <w:r w:rsidRPr="000E32F0">
        <w:rPr>
          <w:i/>
          <w:iCs/>
        </w:rPr>
        <w:t>stakeholde</w:t>
      </w:r>
      <w:r w:rsidRPr="000E32F0">
        <w:t>r dalam mencapai tujuan perusahaan (Subroto, 2005).</w:t>
      </w:r>
    </w:p>
    <w:p w:rsidR="001F549F" w:rsidRDefault="00354BAF" w:rsidP="00354BAF">
      <w:pPr>
        <w:pStyle w:val="NormalWeb"/>
        <w:spacing w:before="0" w:beforeAutospacing="0" w:after="0" w:afterAutospacing="0" w:line="276" w:lineRule="auto"/>
        <w:ind w:left="426" w:firstLine="567"/>
        <w:jc w:val="both"/>
      </w:pPr>
      <w:proofErr w:type="gramStart"/>
      <w:r w:rsidRPr="000E32F0">
        <w:t>Kinerja suatu perusahaan dapat dipengaruhi munculnya konflik konflik yang terjadi dalam perusahaan.</w:t>
      </w:r>
      <w:proofErr w:type="gramEnd"/>
      <w:r w:rsidRPr="000E32F0">
        <w:t xml:space="preserve"> Konflik ini timbul </w:t>
      </w:r>
      <w:r w:rsidR="001F549F">
        <w:br w:type="page"/>
      </w:r>
    </w:p>
    <w:p w:rsidR="00354BAF" w:rsidRPr="000E32F0" w:rsidRDefault="00354BAF" w:rsidP="00354BAF">
      <w:pPr>
        <w:pStyle w:val="NormalWeb"/>
        <w:spacing w:before="0" w:beforeAutospacing="0" w:after="0" w:afterAutospacing="0" w:line="276" w:lineRule="auto"/>
        <w:ind w:left="426" w:firstLine="567"/>
        <w:jc w:val="both"/>
      </w:pPr>
      <w:proofErr w:type="gramStart"/>
      <w:r w:rsidRPr="000E32F0">
        <w:lastRenderedPageBreak/>
        <w:t>dari</w:t>
      </w:r>
      <w:proofErr w:type="gramEnd"/>
      <w:r w:rsidRPr="000E32F0">
        <w:t xml:space="preserve"> adanya pemisahan tugas antara manajer  (agen) dengan pemilik atau pemegang saham (</w:t>
      </w:r>
      <w:r w:rsidRPr="000E32F0">
        <w:rPr>
          <w:i/>
          <w:iCs/>
        </w:rPr>
        <w:t>palcstin, 2009)</w:t>
      </w:r>
      <w:r w:rsidRPr="000E32F0">
        <w:t xml:space="preserve">. </w:t>
      </w:r>
      <w:proofErr w:type="gramStart"/>
      <w:r w:rsidRPr="000E32F0">
        <w:t>Salah satu konflik yang muncul adalah terjadinya praktik manajemen laba yang dilakukan oleh manajer selaku pengelola perusahaan.</w:t>
      </w:r>
      <w:proofErr w:type="gramEnd"/>
    </w:p>
    <w:p w:rsidR="00354BAF" w:rsidRPr="000E32F0" w:rsidRDefault="00354BAF" w:rsidP="00354BAF">
      <w:pPr>
        <w:pStyle w:val="NormalWeb"/>
        <w:spacing w:before="0" w:beforeAutospacing="0" w:after="0" w:afterAutospacing="0" w:line="276" w:lineRule="auto"/>
        <w:ind w:left="426" w:firstLine="567"/>
        <w:jc w:val="both"/>
      </w:pPr>
      <w:r w:rsidRPr="000E32F0">
        <w:t xml:space="preserve">Disini </w:t>
      </w:r>
      <w:r w:rsidRPr="000E32F0">
        <w:rPr>
          <w:i/>
        </w:rPr>
        <w:t>corporate governance</w:t>
      </w:r>
      <w:r w:rsidRPr="000E32F0">
        <w:t xml:space="preserve"> mampu menjaga relasi hubungan berbagai pihak</w:t>
      </w:r>
      <w:proofErr w:type="gramStart"/>
      <w:r w:rsidRPr="000E32F0">
        <w:t>  yang</w:t>
      </w:r>
      <w:proofErr w:type="gramEnd"/>
      <w:r w:rsidRPr="000E32F0">
        <w:t xml:space="preserve"> yang berkepentingan, terutama diantaranya dewan komisaris, dewan direksi dengan para pemegang saham (purwandari, 2011). </w:t>
      </w:r>
      <w:r w:rsidRPr="000E32F0">
        <w:rPr>
          <w:i/>
        </w:rPr>
        <w:t>Corporate governance</w:t>
      </w:r>
      <w:r w:rsidRPr="000E32F0">
        <w:t xml:space="preserve"> di sini diterapkan berdasarkan konsep teori keagenan, sehingga diharapkan para pemegang saham tidak perlu kawatir </w:t>
      </w:r>
      <w:proofErr w:type="gramStart"/>
      <w:r w:rsidRPr="000E32F0">
        <w:t>akan</w:t>
      </w:r>
      <w:proofErr w:type="gramEnd"/>
      <w:r w:rsidRPr="000E32F0">
        <w:t xml:space="preserve"> retur yang akan didapat dari keputusan investasi mereka.</w:t>
      </w:r>
    </w:p>
    <w:p w:rsidR="00354BAF" w:rsidRPr="000E32F0" w:rsidRDefault="00354BAF" w:rsidP="00354BAF">
      <w:pPr>
        <w:pStyle w:val="NormalWeb"/>
        <w:spacing w:before="0" w:beforeAutospacing="0" w:after="0" w:afterAutospacing="0" w:line="276" w:lineRule="auto"/>
        <w:ind w:left="426" w:firstLine="567"/>
        <w:jc w:val="both"/>
      </w:pPr>
      <w:r w:rsidRPr="000E32F0">
        <w:t xml:space="preserve">Kemungkinan </w:t>
      </w:r>
      <w:proofErr w:type="gramStart"/>
      <w:r w:rsidRPr="000E32F0">
        <w:t>akan</w:t>
      </w:r>
      <w:proofErr w:type="gramEnd"/>
      <w:r w:rsidRPr="000E32F0">
        <w:t xml:space="preserve"> terjadi manajemen laba ini akan membuat Para investor ragu untuk melakukan investasi karena kurangnya kepercayaan mereka, hal ini dapat berpengaruh pada penarikan data yang dilakukan oleh para investor secara bersama-sama sehingga dapat mengakibatkan</w:t>
      </w:r>
      <w:r w:rsidRPr="000E32F0">
        <w:rPr>
          <w:i/>
          <w:iCs/>
        </w:rPr>
        <w:t xml:space="preserve"> rush</w:t>
      </w:r>
      <w:r w:rsidRPr="000E32F0">
        <w:t xml:space="preserve">. </w:t>
      </w:r>
      <w:proofErr w:type="gramStart"/>
      <w:r w:rsidRPr="000E32F0">
        <w:t xml:space="preserve">Sehingga perlu adanya mekanisme yang dapat mengurangi terjadinya praktek manajemen yang dilakukan oleh suatu perusahaan.Penelitian ini menguji kembali pengaruh </w:t>
      </w:r>
      <w:r w:rsidRPr="000E32F0">
        <w:rPr>
          <w:i/>
        </w:rPr>
        <w:t>good corporate governance</w:t>
      </w:r>
      <w:r w:rsidRPr="000E32F0">
        <w:t xml:space="preserve"> terhadap manajemen laba.</w:t>
      </w:r>
      <w:proofErr w:type="gramEnd"/>
    </w:p>
    <w:p w:rsidR="00354BAF" w:rsidRPr="000E32F0" w:rsidRDefault="00354BAF" w:rsidP="00354BAF">
      <w:pPr>
        <w:pStyle w:val="NormalWeb"/>
        <w:spacing w:before="0" w:beforeAutospacing="0" w:after="0" w:afterAutospacing="0" w:line="276" w:lineRule="auto"/>
        <w:ind w:left="426" w:firstLine="567"/>
        <w:jc w:val="both"/>
      </w:pPr>
      <w:proofErr w:type="gramStart"/>
      <w:r w:rsidRPr="000E32F0">
        <w:t>Adanya perbedaan hasil penelitian Penelitia</w:t>
      </w:r>
      <w:r>
        <w:t xml:space="preserve">n sebelumnya maka faktor-faktor </w:t>
      </w:r>
      <w:r w:rsidRPr="000E32F0">
        <w:t>kembali diuji Dalam penelitian ini adalah dewan direksi proporsi dewan komisaris independen, Komite audit dan ukuran perusahaan.</w:t>
      </w:r>
      <w:proofErr w:type="gramEnd"/>
      <w:r w:rsidRPr="000E32F0">
        <w:t xml:space="preserve"> Selain itu, pada penelitian ini penulis mengubah tahun penelitian yaitu tahun  2016- 2019 dan Dalam penelitian ini penulis menggunakan sampel perusahaan manufaktur subsektor makanan dan minuman </w:t>
      </w:r>
      <w:r w:rsidRPr="000E32F0">
        <w:lastRenderedPageBreak/>
        <w:t xml:space="preserve">yang terdaftar di BEI karena sector tersebut memiliki kontribusi yang cukup besar dalam perekonomian Indonesia. </w:t>
      </w:r>
    </w:p>
    <w:p w:rsidR="00354BAF" w:rsidRDefault="00354BAF" w:rsidP="00354BAF">
      <w:pPr>
        <w:spacing w:after="0"/>
        <w:jc w:val="both"/>
        <w:rPr>
          <w:rFonts w:ascii="Times New Roman" w:hAnsi="Times New Roman" w:cs="Times New Roman"/>
          <w:sz w:val="24"/>
          <w:szCs w:val="24"/>
          <w:lang w:val="en-US"/>
        </w:rPr>
      </w:pPr>
    </w:p>
    <w:p w:rsidR="00354BAF" w:rsidRDefault="00354BAF" w:rsidP="00354BAF">
      <w:pPr>
        <w:spacing w:after="0"/>
        <w:jc w:val="both"/>
        <w:rPr>
          <w:rFonts w:ascii="Times New Roman" w:hAnsi="Times New Roman" w:cs="Times New Roman"/>
          <w:sz w:val="24"/>
          <w:szCs w:val="24"/>
          <w:lang w:val="en-US"/>
        </w:rPr>
      </w:pPr>
    </w:p>
    <w:p w:rsidR="00354BAF" w:rsidRPr="000E32F0" w:rsidRDefault="00354BAF" w:rsidP="00354BAF">
      <w:pPr>
        <w:pStyle w:val="ListParagraph"/>
        <w:spacing w:after="0"/>
        <w:ind w:left="1134"/>
        <w:jc w:val="center"/>
        <w:rPr>
          <w:rFonts w:ascii="Times New Roman" w:hAnsi="Times New Roman" w:cs="Times New Roman"/>
          <w:b/>
          <w:sz w:val="24"/>
          <w:szCs w:val="24"/>
          <w:lang w:val="en-US"/>
        </w:rPr>
      </w:pPr>
      <w:r w:rsidRPr="000E32F0">
        <w:rPr>
          <w:rFonts w:ascii="Times New Roman" w:hAnsi="Times New Roman" w:cs="Times New Roman"/>
          <w:b/>
          <w:sz w:val="24"/>
          <w:szCs w:val="24"/>
          <w:lang w:val="en-US"/>
        </w:rPr>
        <w:t>METODE PENELITIAN</w:t>
      </w:r>
    </w:p>
    <w:p w:rsidR="00354BAF" w:rsidRDefault="00354BAF" w:rsidP="00354BAF">
      <w:pPr>
        <w:spacing w:after="0"/>
        <w:jc w:val="both"/>
        <w:rPr>
          <w:rFonts w:ascii="Times New Roman" w:hAnsi="Times New Roman" w:cs="Times New Roman"/>
          <w:sz w:val="24"/>
          <w:szCs w:val="24"/>
          <w:lang w:val="en-US"/>
        </w:rPr>
      </w:pPr>
    </w:p>
    <w:p w:rsidR="00354BAF" w:rsidRPr="000E32F0" w:rsidRDefault="00354BAF" w:rsidP="00354BAF">
      <w:pPr>
        <w:pStyle w:val="ListParagraph"/>
        <w:numPr>
          <w:ilvl w:val="3"/>
          <w:numId w:val="2"/>
        </w:numPr>
        <w:spacing w:after="0"/>
        <w:ind w:left="709" w:hanging="425"/>
        <w:rPr>
          <w:rFonts w:ascii="Times New Roman" w:hAnsi="Times New Roman" w:cs="Times New Roman"/>
          <w:b/>
          <w:sz w:val="24"/>
          <w:szCs w:val="24"/>
          <w:lang w:val="en-US"/>
        </w:rPr>
      </w:pPr>
      <w:r w:rsidRPr="000E32F0">
        <w:rPr>
          <w:rFonts w:ascii="Times New Roman" w:hAnsi="Times New Roman" w:cs="Times New Roman"/>
          <w:b/>
          <w:sz w:val="24"/>
          <w:szCs w:val="24"/>
          <w:lang w:val="en-US"/>
        </w:rPr>
        <w:t>Variabel Independen</w:t>
      </w:r>
    </w:p>
    <w:p w:rsidR="00354BAF" w:rsidRPr="000E32F0" w:rsidRDefault="00354BAF" w:rsidP="00354BAF">
      <w:pPr>
        <w:pStyle w:val="ListParagraph"/>
        <w:spacing w:after="0"/>
        <w:ind w:left="709" w:firstLine="567"/>
        <w:jc w:val="both"/>
        <w:rPr>
          <w:rFonts w:ascii="Times New Roman" w:hAnsi="Times New Roman" w:cs="Times New Roman"/>
          <w:sz w:val="24"/>
          <w:szCs w:val="24"/>
          <w:lang w:val="en-US"/>
        </w:rPr>
      </w:pPr>
      <w:r w:rsidRPr="000E32F0">
        <w:rPr>
          <w:rFonts w:ascii="Times New Roman" w:hAnsi="Times New Roman" w:cs="Times New Roman"/>
          <w:sz w:val="24"/>
          <w:szCs w:val="24"/>
        </w:rPr>
        <w:t>Variabel independen Dalam penelitian ini adalah dewan direksi, proporsi dewan komisaris independen, komite audit dan ukuran perusahaan.</w:t>
      </w:r>
    </w:p>
    <w:p w:rsidR="00354BAF" w:rsidRPr="000E32F0" w:rsidRDefault="00354BAF" w:rsidP="00354BAF">
      <w:pPr>
        <w:pStyle w:val="ListParagraph"/>
        <w:numPr>
          <w:ilvl w:val="4"/>
          <w:numId w:val="2"/>
        </w:numPr>
        <w:spacing w:after="0"/>
        <w:ind w:left="993" w:hanging="284"/>
        <w:jc w:val="both"/>
        <w:rPr>
          <w:rFonts w:ascii="Times New Roman" w:hAnsi="Times New Roman" w:cs="Times New Roman"/>
          <w:sz w:val="24"/>
          <w:szCs w:val="24"/>
          <w:lang w:val="en-US"/>
        </w:rPr>
      </w:pPr>
      <w:r w:rsidRPr="000E32F0">
        <w:rPr>
          <w:rFonts w:ascii="Times New Roman" w:hAnsi="Times New Roman" w:cs="Times New Roman"/>
          <w:sz w:val="24"/>
          <w:szCs w:val="24"/>
          <w:lang w:val="en-US"/>
        </w:rPr>
        <w:t>Dewan Direksi</w:t>
      </w:r>
    </w:p>
    <w:p w:rsidR="00354BAF" w:rsidRPr="000E32F0"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Berdasarkan pasal 1 angka 5 undang-undang Nomor 40 Tahun 2007 (UUPT) menyatakan bahwa dewan direksi merupakan pihak yang memiliki wewenang dan tanggung jawab penuh atas pengelolaan dan pengurusan persahan Untuk kepentingan perusahaan, sesuai dengan peraturan dan juga tujuannya telah ditetapkan sebelumnya serrata untuk mewakili perusahaan, baik untuk urusan didalam maupun diluar pengadilan sesuai dengan yang ditetapkan oleh anggaran dasar.</w:t>
      </w:r>
    </w:p>
    <w:p w:rsidR="00354BAF" w:rsidRPr="002A7253"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Pada penelitian Jensen (1993) dalam azlina  (2010)   perusahaan yang memiliki dewan direksi berjumlah dibawah angka 7 yakni antara 1 sampai 7 orang, maka diberi angka 1 yang artinya  diduga optimal dalam mengontrol kinerja manajemen. Apabila jumlah dewan direksi lebih dari angka 7 orang maka diberi skala 0 yang artinya diduga dalam mengontrol kinerja manajemen </w:t>
      </w:r>
      <w:proofErr w:type="gramStart"/>
      <w:r w:rsidRPr="000E32F0">
        <w:rPr>
          <w:rFonts w:ascii="Times New Roman" w:eastAsia="Times New Roman" w:hAnsi="Times New Roman" w:cs="Times New Roman"/>
          <w:sz w:val="24"/>
          <w:szCs w:val="24"/>
          <w:lang w:val="en-US" w:eastAsia="en-US"/>
        </w:rPr>
        <w:t>akan</w:t>
      </w:r>
      <w:proofErr w:type="gramEnd"/>
      <w:r w:rsidRPr="000E32F0">
        <w:rPr>
          <w:rFonts w:ascii="Times New Roman" w:eastAsia="Times New Roman" w:hAnsi="Times New Roman" w:cs="Times New Roman"/>
          <w:sz w:val="24"/>
          <w:szCs w:val="24"/>
          <w:lang w:val="en-US" w:eastAsia="en-US"/>
        </w:rPr>
        <w:t xml:space="preserve"> memperoleh hasil yang tidak optimal.</w:t>
      </w:r>
    </w:p>
    <w:p w:rsidR="00354BAF" w:rsidRPr="000E32F0"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Direksi bertanggung jawab dalam mengelola perusahaan, dengan jumlah ini disesuaikan dengan kompleksitas perusahaan namun tetap memperhatikan efektivitas dalam pengambilan keputusan</w:t>
      </w:r>
      <w:proofErr w:type="gramStart"/>
      <w:r w:rsidRPr="000E32F0">
        <w:rPr>
          <w:rFonts w:ascii="Times New Roman" w:eastAsia="Times New Roman" w:hAnsi="Times New Roman" w:cs="Times New Roman"/>
          <w:sz w:val="24"/>
          <w:szCs w:val="24"/>
          <w:lang w:val="en-US" w:eastAsia="en-US"/>
        </w:rPr>
        <w:t>  secara</w:t>
      </w:r>
      <w:proofErr w:type="gramEnd"/>
      <w:r w:rsidRPr="000E32F0">
        <w:rPr>
          <w:rFonts w:ascii="Times New Roman" w:eastAsia="Times New Roman" w:hAnsi="Times New Roman" w:cs="Times New Roman"/>
          <w:sz w:val="24"/>
          <w:szCs w:val="24"/>
          <w:lang w:val="en-US" w:eastAsia="en-US"/>
        </w:rPr>
        <w:t xml:space="preserve"> cepat dan tepat (sam’ani, 2008). </w:t>
      </w:r>
    </w:p>
    <w:p w:rsidR="00354BAF" w:rsidRPr="000E32F0" w:rsidRDefault="00354BAF" w:rsidP="00354BAF">
      <w:pPr>
        <w:pStyle w:val="ListParagraph"/>
        <w:numPr>
          <w:ilvl w:val="1"/>
          <w:numId w:val="2"/>
        </w:numPr>
        <w:spacing w:after="0"/>
        <w:ind w:left="993" w:hanging="284"/>
        <w:jc w:val="both"/>
        <w:rPr>
          <w:rFonts w:ascii="Times New Roman" w:hAnsi="Times New Roman" w:cs="Times New Roman"/>
          <w:sz w:val="24"/>
          <w:szCs w:val="24"/>
          <w:lang w:val="en-US"/>
        </w:rPr>
      </w:pPr>
      <w:r w:rsidRPr="000E32F0">
        <w:rPr>
          <w:rFonts w:ascii="Times New Roman" w:hAnsi="Times New Roman" w:cs="Times New Roman"/>
          <w:sz w:val="24"/>
          <w:szCs w:val="24"/>
          <w:lang w:val="en-US"/>
        </w:rPr>
        <w:t>Proporsi Dewan Komisaris Independen</w:t>
      </w:r>
    </w:p>
    <w:p w:rsidR="00354BAF" w:rsidRPr="000E32F0" w:rsidRDefault="00354BAF" w:rsidP="00354BAF">
      <w:pPr>
        <w:pStyle w:val="ListParagraph"/>
        <w:spacing w:after="0"/>
        <w:ind w:left="993" w:firstLine="44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Proporsi dewan komisaris merupakan jumlah dewan komisaris yang dimiliki oleh sebuah perusahaan dalam menjalankan fungsi monitoring dan implementasi kebijakan direksi, sedangkan komisaris independen adalah anggota dewan komisaris yang tidak terafiliasi dengan manajemen, anggota dewan komisaris lain dan juga para pemegang saham pengendali,  serta di bebas dari hubungan bisnis atau hubungan lainnya yang dapat berpengaruh terhadap kemampuannya untuk bertindak independen atau bertindak demi kepentingan perusahaan (KKNKG,2006).</w:t>
      </w:r>
    </w:p>
    <w:p w:rsidR="00354BAF" w:rsidRPr="000E32F0" w:rsidRDefault="00354BAF" w:rsidP="00354BAF">
      <w:pPr>
        <w:pStyle w:val="ListParagraph"/>
        <w:spacing w:after="0"/>
        <w:ind w:left="993" w:firstLine="44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Menurut penelitian sari dan asyik (2013) menyatakan bahwa pengukuran proporsi dewan komisaris independen diukur dengan rumus: </w:t>
      </w:r>
    </w:p>
    <w:p w:rsidR="00354BAF" w:rsidRPr="000E32F0" w:rsidRDefault="00354BAF" w:rsidP="00354BAF">
      <w:pPr>
        <w:pStyle w:val="ListParagraph"/>
        <w:spacing w:after="0"/>
        <w:ind w:left="993" w:firstLine="44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PDKI = Total Anggota dewan Komisaris Perusahaan</w:t>
      </w:r>
    </w:p>
    <w:p w:rsidR="00354BAF" w:rsidRPr="000E32F0" w:rsidRDefault="00354BAF" w:rsidP="00354BAF">
      <w:pPr>
        <w:pStyle w:val="ListParagraph"/>
        <w:numPr>
          <w:ilvl w:val="1"/>
          <w:numId w:val="2"/>
        </w:numPr>
        <w:spacing w:after="0"/>
        <w:ind w:left="993" w:hanging="284"/>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Komite Audit</w:t>
      </w:r>
    </w:p>
    <w:p w:rsidR="00354BAF" w:rsidRPr="000E32F0" w:rsidRDefault="00354BAF" w:rsidP="00354BAF">
      <w:pPr>
        <w:pStyle w:val="ListParagraph"/>
        <w:spacing w:after="0"/>
        <w:ind w:left="993" w:firstLine="44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Komite audit adalah komite yang dibentuk oleh dewan komisaris untuk membantu dewan komisaris dalam menjalankan fungsi pengawasan terhadap kinerja direksi dan </w:t>
      </w:r>
      <w:proofErr w:type="gramStart"/>
      <w:r w:rsidRPr="000E32F0">
        <w:rPr>
          <w:rFonts w:ascii="Times New Roman" w:eastAsia="Times New Roman" w:hAnsi="Times New Roman" w:cs="Times New Roman"/>
          <w:sz w:val="24"/>
          <w:szCs w:val="24"/>
          <w:lang w:val="en-US" w:eastAsia="en-US"/>
        </w:rPr>
        <w:t>tim</w:t>
      </w:r>
      <w:proofErr w:type="gramEnd"/>
      <w:r w:rsidRPr="000E32F0">
        <w:rPr>
          <w:rFonts w:ascii="Times New Roman" w:eastAsia="Times New Roman" w:hAnsi="Times New Roman" w:cs="Times New Roman"/>
          <w:sz w:val="24"/>
          <w:szCs w:val="24"/>
          <w:lang w:val="en-US" w:eastAsia="en-US"/>
        </w:rPr>
        <w:t xml:space="preserve"> manajemen sesuai dengan prinsip-prinsip GCG. Pembentukan</w:t>
      </w:r>
      <w:proofErr w:type="gramStart"/>
      <w:r w:rsidRPr="000E32F0">
        <w:rPr>
          <w:rFonts w:ascii="Times New Roman" w:eastAsia="Times New Roman" w:hAnsi="Times New Roman" w:cs="Times New Roman"/>
          <w:sz w:val="24"/>
          <w:szCs w:val="24"/>
          <w:lang w:val="en-US" w:eastAsia="en-US"/>
        </w:rPr>
        <w:t>  komite</w:t>
      </w:r>
      <w:proofErr w:type="gramEnd"/>
      <w:r w:rsidRPr="000E32F0">
        <w:rPr>
          <w:rFonts w:ascii="Times New Roman" w:eastAsia="Times New Roman" w:hAnsi="Times New Roman" w:cs="Times New Roman"/>
          <w:sz w:val="24"/>
          <w:szCs w:val="24"/>
          <w:lang w:val="en-US" w:eastAsia="en-US"/>
        </w:rPr>
        <w:t xml:space="preserve"> audit telah memenuhi semua peraturan Bapepam-LK.</w:t>
      </w:r>
    </w:p>
    <w:p w:rsidR="00354BAF" w:rsidRPr="000E32F0"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Setiawan (2006)  dalam Nasution dan Setiawan (2007) menunjukkan bahwa komite audit berpengaruh signifikan secara positif terhadap kualitas laba (</w:t>
      </w:r>
      <w:r w:rsidRPr="000E32F0">
        <w:rPr>
          <w:rFonts w:ascii="Times New Roman" w:eastAsia="Times New Roman" w:hAnsi="Times New Roman" w:cs="Times New Roman"/>
          <w:i/>
          <w:iCs/>
          <w:sz w:val="24"/>
          <w:szCs w:val="24"/>
          <w:lang w:val="en-US" w:eastAsia="en-US"/>
        </w:rPr>
        <w:t xml:space="preserve">earning response coefficient), </w:t>
      </w:r>
      <w:r w:rsidRPr="000E32F0">
        <w:rPr>
          <w:rFonts w:ascii="Times New Roman" w:eastAsia="Times New Roman" w:hAnsi="Times New Roman" w:cs="Times New Roman"/>
          <w:sz w:val="24"/>
          <w:szCs w:val="24"/>
          <w:lang w:val="en-US" w:eastAsia="en-US"/>
        </w:rPr>
        <w:t>Artinya dengan adanya komite audit maka perusahaan dapat meningkatkan kualitas laba Yang dilaporkan.</w:t>
      </w:r>
    </w:p>
    <w:p w:rsidR="00354BAF" w:rsidRPr="000E32F0"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Christiantie dan christiawan (2013) Menyatakan bahwa komite audit harus terdiri dari orang yang tidak terlibat oleh manajemen dan juga tugas pengelolaan perusahaan sehari-hari, memiliki banyak pengalaman pola. Hal ini diharapkan agar petugas komite audit dapat bertugas secara objektif Dan adil tidak memihak siapapun dalam mengatasi suatu masalah. Komite audit Dalam penelitian ini diukur dengan jumlah anggota komite audit dalam perusahaan tersebut.</w:t>
      </w:r>
    </w:p>
    <w:p w:rsidR="00354BAF"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Menurut Sari (2008)</w:t>
      </w:r>
      <w:proofErr w:type="gramStart"/>
      <w:r w:rsidRPr="000E32F0">
        <w:rPr>
          <w:rFonts w:ascii="Times New Roman" w:eastAsia="Times New Roman" w:hAnsi="Times New Roman" w:cs="Times New Roman"/>
          <w:sz w:val="24"/>
          <w:szCs w:val="24"/>
          <w:lang w:val="en-US" w:eastAsia="en-US"/>
        </w:rPr>
        <w:t>  dalam</w:t>
      </w:r>
      <w:proofErr w:type="gramEnd"/>
      <w:r w:rsidRPr="000E32F0">
        <w:rPr>
          <w:rFonts w:ascii="Times New Roman" w:eastAsia="Times New Roman" w:hAnsi="Times New Roman" w:cs="Times New Roman"/>
          <w:sz w:val="24"/>
          <w:szCs w:val="24"/>
          <w:lang w:val="en-US" w:eastAsia="en-US"/>
        </w:rPr>
        <w:t xml:space="preserve"> (2012) menyatakan bahwa seorang audit bertanggung jawab untuk mengatasi pelaporan hasil audit, baik itu dari audit internal maupun eksternal Oma Selain itu komite audit juga bertugas mengawasi laporan keuangan yang dibuat perusahaan, Sehubungan dengan hal tersebut dengan adanya komite audit yang berkualitas diharapkan mampu untuk mengatasi dan juga mengurangi adanya praktik manajemen laba yang akan terjadi di Perusahaan (Deni, 2003) dalam ( Aji, 2012). Adapun komite audit dihitung dengan menggunakan rumus:</w:t>
      </w:r>
    </w:p>
    <w:p w:rsidR="00BB2CDC" w:rsidRPr="000E32F0" w:rsidRDefault="00BB2CDC" w:rsidP="00354BAF">
      <w:pPr>
        <w:pStyle w:val="ListParagraph"/>
        <w:spacing w:after="0"/>
        <w:ind w:left="993" w:firstLine="567"/>
        <w:jc w:val="both"/>
        <w:rPr>
          <w:rFonts w:ascii="Times New Roman" w:eastAsia="Times New Roman" w:hAnsi="Times New Roman" w:cs="Times New Roman"/>
          <w:sz w:val="24"/>
          <w:szCs w:val="24"/>
          <w:lang w:val="en-US" w:eastAsia="en-US"/>
        </w:rPr>
      </w:pPr>
    </w:p>
    <w:p w:rsidR="00354BAF" w:rsidRPr="00BB2CDC" w:rsidRDefault="00354BAF" w:rsidP="00354BAF">
      <w:pPr>
        <w:pStyle w:val="ListParagraph"/>
        <w:spacing w:after="0"/>
        <w:ind w:left="993"/>
        <w:rPr>
          <w:rFonts w:ascii="Times New Roman" w:eastAsia="Times New Roman" w:hAnsi="Times New Roman" w:cs="Times New Roman"/>
          <w:sz w:val="14"/>
          <w:szCs w:val="14"/>
          <w:lang w:val="en-US" w:eastAsia="en-US"/>
        </w:rPr>
      </w:pPr>
      <w:r w:rsidRPr="00BB2CDC">
        <w:rPr>
          <w:rFonts w:ascii="Times New Roman" w:eastAsia="Times New Roman" w:hAnsi="Times New Roman" w:cs="Times New Roman"/>
          <w:sz w:val="14"/>
          <w:szCs w:val="14"/>
          <w:lang w:val="en-US" w:eastAsia="en-US"/>
        </w:rPr>
        <w:t xml:space="preserve">KA = </w:t>
      </w:r>
      <w:r w:rsidRPr="00BB2CDC">
        <w:rPr>
          <w:rFonts w:ascii="Times New Roman" w:eastAsia="Times New Roman" w:hAnsi="Times New Roman" w:cs="Times New Roman"/>
          <w:sz w:val="14"/>
          <w:szCs w:val="14"/>
          <w:u w:val="single"/>
          <w:lang w:val="en-US" w:eastAsia="en-US"/>
        </w:rPr>
        <w:t>Total Anggota komite Audit Diluar Perusahaan</w:t>
      </w:r>
      <w:r w:rsidRPr="00BB2CDC">
        <w:rPr>
          <w:rFonts w:ascii="Times New Roman" w:eastAsia="Times New Roman" w:hAnsi="Times New Roman" w:cs="Times New Roman"/>
          <w:sz w:val="14"/>
          <w:szCs w:val="14"/>
          <w:lang w:val="en-US" w:eastAsia="en-US"/>
        </w:rPr>
        <w:t xml:space="preserve"> X 100%</w:t>
      </w:r>
    </w:p>
    <w:p w:rsidR="00354BAF" w:rsidRPr="00BB2CDC" w:rsidRDefault="00354BAF" w:rsidP="00354BAF">
      <w:pPr>
        <w:pStyle w:val="ListParagraph"/>
        <w:spacing w:after="0"/>
        <w:ind w:left="993" w:firstLine="447"/>
        <w:rPr>
          <w:rFonts w:ascii="Times New Roman" w:eastAsia="Times New Roman" w:hAnsi="Times New Roman" w:cs="Times New Roman"/>
          <w:sz w:val="14"/>
          <w:szCs w:val="14"/>
          <w:lang w:val="en-US" w:eastAsia="en-US"/>
        </w:rPr>
      </w:pPr>
      <w:r w:rsidRPr="00BB2CDC">
        <w:rPr>
          <w:rFonts w:ascii="Times New Roman" w:eastAsia="Times New Roman" w:hAnsi="Times New Roman" w:cs="Times New Roman"/>
          <w:sz w:val="14"/>
          <w:szCs w:val="14"/>
          <w:lang w:val="en-US" w:eastAsia="en-US"/>
        </w:rPr>
        <w:t xml:space="preserve">                 Total Anggota komite Audit </w:t>
      </w:r>
    </w:p>
    <w:p w:rsidR="00354BAF" w:rsidRPr="000E32F0" w:rsidRDefault="00354BAF" w:rsidP="00354BAF">
      <w:pPr>
        <w:pStyle w:val="ListParagraph"/>
        <w:spacing w:after="0"/>
        <w:ind w:left="993" w:firstLine="447"/>
        <w:jc w:val="both"/>
        <w:rPr>
          <w:rFonts w:ascii="Times New Roman" w:eastAsia="Times New Roman" w:hAnsi="Times New Roman" w:cs="Times New Roman"/>
          <w:sz w:val="24"/>
          <w:szCs w:val="24"/>
          <w:lang w:val="en-US" w:eastAsia="en-US"/>
        </w:rPr>
      </w:pPr>
    </w:p>
    <w:p w:rsidR="00354BAF" w:rsidRPr="000E32F0" w:rsidRDefault="00354BAF" w:rsidP="00354BAF">
      <w:pPr>
        <w:pStyle w:val="ListParagraph"/>
        <w:numPr>
          <w:ilvl w:val="1"/>
          <w:numId w:val="2"/>
        </w:numPr>
        <w:spacing w:after="0"/>
        <w:ind w:left="993" w:hanging="284"/>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Ukuran Perusahaan</w:t>
      </w:r>
    </w:p>
    <w:p w:rsidR="00354BAF" w:rsidRPr="000E32F0" w:rsidRDefault="00354BAF" w:rsidP="00354BAF">
      <w:pPr>
        <w:pStyle w:val="ListParagraph"/>
        <w:spacing w:after="0"/>
        <w:ind w:left="993" w:firstLine="567"/>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Ukuran perusahaan menggambarkan besar kecilnya suatu perusahaan yang ditunjukkan oleh total aktiva, jumlah penjualan, rata-rata total penjualan dan rata-rata total aktiva.</w:t>
      </w:r>
      <w:proofErr w:type="gramEnd"/>
      <w:r w:rsidRPr="000E32F0">
        <w:rPr>
          <w:rFonts w:ascii="Times New Roman" w:eastAsia="Times New Roman" w:hAnsi="Times New Roman" w:cs="Times New Roman"/>
          <w:sz w:val="24"/>
          <w:szCs w:val="24"/>
          <w:lang w:val="en-US" w:eastAsia="en-US"/>
        </w:rPr>
        <w:t xml:space="preserve"> Jadi, ukuran perusahaan adalah ukuran</w:t>
      </w:r>
      <w:proofErr w:type="gramStart"/>
      <w:r w:rsidRPr="000E32F0">
        <w:rPr>
          <w:rFonts w:ascii="Times New Roman" w:eastAsia="Times New Roman" w:hAnsi="Times New Roman" w:cs="Times New Roman"/>
          <w:sz w:val="24"/>
          <w:szCs w:val="24"/>
          <w:lang w:val="en-US" w:eastAsia="en-US"/>
        </w:rPr>
        <w:t>  yang</w:t>
      </w:r>
      <w:proofErr w:type="gramEnd"/>
      <w:r w:rsidRPr="000E32F0">
        <w:rPr>
          <w:rFonts w:ascii="Times New Roman" w:eastAsia="Times New Roman" w:hAnsi="Times New Roman" w:cs="Times New Roman"/>
          <w:sz w:val="24"/>
          <w:szCs w:val="24"/>
          <w:lang w:val="en-US" w:eastAsia="en-US"/>
        </w:rPr>
        <w:t xml:space="preserve"> atau besarnya nilai aset yang dimiliki oleh suatu perusahaan. Ukuran untuk menentukan ukuran perusahaan adalah dengan menggunakan log natural dari total aset (Aji,</w:t>
      </w:r>
      <w:proofErr w:type="gramStart"/>
      <w:r w:rsidRPr="000E32F0">
        <w:rPr>
          <w:rFonts w:ascii="Times New Roman" w:eastAsia="Times New Roman" w:hAnsi="Times New Roman" w:cs="Times New Roman"/>
          <w:sz w:val="24"/>
          <w:szCs w:val="24"/>
          <w:lang w:val="en-US" w:eastAsia="en-US"/>
        </w:rPr>
        <w:t>  2012</w:t>
      </w:r>
      <w:proofErr w:type="gramEnd"/>
      <w:r w:rsidRPr="000E32F0">
        <w:rPr>
          <w:rFonts w:ascii="Times New Roman" w:eastAsia="Times New Roman" w:hAnsi="Times New Roman" w:cs="Times New Roman"/>
          <w:sz w:val="24"/>
          <w:szCs w:val="24"/>
          <w:lang w:val="en-US" w:eastAsia="en-US"/>
        </w:rPr>
        <w:t>). Ukuran perusahaan diukur dari jumlah total aset perusahaan secara sistematis dapat dirumuskan sebagai berikut:</w:t>
      </w:r>
    </w:p>
    <w:p w:rsidR="00354BAF" w:rsidRDefault="00354BAF" w:rsidP="00354BAF">
      <w:pPr>
        <w:pStyle w:val="ListParagraph"/>
        <w:spacing w:after="0"/>
        <w:ind w:left="1146" w:firstLine="414"/>
        <w:jc w:val="both"/>
        <w:rPr>
          <w:rFonts w:ascii="Times New Roman" w:eastAsia="Times New Roman" w:hAnsi="Times New Roman" w:cs="Times New Roman"/>
          <w:lang w:val="en-US" w:eastAsia="en-US"/>
        </w:rPr>
      </w:pPr>
      <w:r w:rsidRPr="00BB2CDC">
        <w:rPr>
          <w:rFonts w:ascii="Times New Roman" w:eastAsia="Times New Roman" w:hAnsi="Times New Roman" w:cs="Times New Roman"/>
          <w:lang w:val="en-US" w:eastAsia="en-US"/>
        </w:rPr>
        <w:t>Size = Ln (Total Aktiva)</w:t>
      </w:r>
    </w:p>
    <w:p w:rsidR="00D530D3" w:rsidRDefault="00D530D3" w:rsidP="00354BAF">
      <w:pPr>
        <w:pStyle w:val="ListParagraph"/>
        <w:spacing w:after="0"/>
        <w:ind w:left="1146" w:firstLine="414"/>
        <w:jc w:val="both"/>
        <w:rPr>
          <w:rFonts w:ascii="Times New Roman" w:eastAsia="Times New Roman" w:hAnsi="Times New Roman" w:cs="Times New Roman"/>
          <w:lang w:val="en-US" w:eastAsia="en-US"/>
        </w:rPr>
      </w:pPr>
    </w:p>
    <w:p w:rsidR="00BB2CDC" w:rsidRPr="00BB2CDC" w:rsidRDefault="00BB2CDC" w:rsidP="00354BAF">
      <w:pPr>
        <w:pStyle w:val="ListParagraph"/>
        <w:spacing w:after="0"/>
        <w:ind w:left="1146" w:firstLine="414"/>
        <w:jc w:val="both"/>
        <w:rPr>
          <w:rFonts w:ascii="Times New Roman" w:eastAsia="Times New Roman" w:hAnsi="Times New Roman" w:cs="Times New Roman"/>
          <w:lang w:val="en-US" w:eastAsia="en-US"/>
        </w:rPr>
      </w:pPr>
    </w:p>
    <w:p w:rsidR="00354BAF" w:rsidRPr="000E32F0" w:rsidRDefault="00354BAF" w:rsidP="00354BAF">
      <w:pPr>
        <w:pStyle w:val="ListParagraph"/>
        <w:numPr>
          <w:ilvl w:val="0"/>
          <w:numId w:val="1"/>
        </w:numPr>
        <w:spacing w:after="0"/>
        <w:ind w:left="709" w:hanging="425"/>
        <w:jc w:val="both"/>
        <w:rPr>
          <w:rFonts w:ascii="Times New Roman" w:eastAsia="Times New Roman" w:hAnsi="Times New Roman" w:cs="Times New Roman"/>
          <w:b/>
          <w:sz w:val="24"/>
          <w:szCs w:val="24"/>
          <w:lang w:val="en-US" w:eastAsia="en-US"/>
        </w:rPr>
      </w:pPr>
      <w:r w:rsidRPr="000E32F0">
        <w:rPr>
          <w:rFonts w:ascii="Times New Roman" w:eastAsia="Times New Roman" w:hAnsi="Times New Roman" w:cs="Times New Roman"/>
          <w:b/>
          <w:sz w:val="24"/>
          <w:szCs w:val="24"/>
          <w:lang w:val="en-US" w:eastAsia="en-US"/>
        </w:rPr>
        <w:t>Variabel Dependen</w:t>
      </w:r>
    </w:p>
    <w:p w:rsidR="00354BAF" w:rsidRPr="000E32F0" w:rsidRDefault="00354BAF" w:rsidP="00354BAF">
      <w:pPr>
        <w:spacing w:after="0"/>
        <w:ind w:left="709"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Variabel dependen Dalam penelitian ini adalah manajemen laba, Manajemen laba adalah suatu kondisi dimana manajemen melakukan</w:t>
      </w:r>
      <w:proofErr w:type="gramStart"/>
      <w:r w:rsidRPr="000E32F0">
        <w:rPr>
          <w:rFonts w:ascii="Times New Roman" w:eastAsia="Times New Roman" w:hAnsi="Times New Roman" w:cs="Times New Roman"/>
          <w:sz w:val="24"/>
          <w:szCs w:val="24"/>
          <w:lang w:val="en-US" w:eastAsia="en-US"/>
        </w:rPr>
        <w:t>  intervensi</w:t>
      </w:r>
      <w:proofErr w:type="gramEnd"/>
      <w:r w:rsidRPr="000E32F0">
        <w:rPr>
          <w:rFonts w:ascii="Times New Roman" w:eastAsia="Times New Roman" w:hAnsi="Times New Roman" w:cs="Times New Roman"/>
          <w:sz w:val="24"/>
          <w:szCs w:val="24"/>
          <w:lang w:val="en-US" w:eastAsia="en-US"/>
        </w:rPr>
        <w:t xml:space="preserve"> dalam proses penyusunan laporan keuangan bagi pihak internal sehingga meratakan, menaikkan dan menurunkan pelaporan laba. Pengukuran manajemen laba menggunakan</w:t>
      </w:r>
      <w:proofErr w:type="gramStart"/>
      <w:r w:rsidRPr="000E32F0">
        <w:rPr>
          <w:rFonts w:ascii="Times New Roman" w:eastAsia="Times New Roman" w:hAnsi="Times New Roman" w:cs="Times New Roman"/>
          <w:sz w:val="24"/>
          <w:szCs w:val="24"/>
          <w:lang w:val="en-US" w:eastAsia="en-US"/>
        </w:rPr>
        <w:t>  kan</w:t>
      </w:r>
      <w:proofErr w:type="gramEnd"/>
      <w:r w:rsidRPr="000E32F0">
        <w:rPr>
          <w:rFonts w:ascii="Times New Roman" w:eastAsia="Times New Roman" w:hAnsi="Times New Roman" w:cs="Times New Roman"/>
          <w:i/>
          <w:iCs/>
          <w:sz w:val="24"/>
          <w:szCs w:val="24"/>
          <w:lang w:val="en-US" w:eastAsia="en-US"/>
        </w:rPr>
        <w:t xml:space="preserve"> Discretionary Accrual </w:t>
      </w:r>
      <w:r w:rsidRPr="000E32F0">
        <w:rPr>
          <w:rFonts w:ascii="Times New Roman" w:eastAsia="Times New Roman" w:hAnsi="Times New Roman" w:cs="Times New Roman"/>
          <w:sz w:val="24"/>
          <w:szCs w:val="24"/>
          <w:lang w:val="en-US" w:eastAsia="en-US"/>
        </w:rPr>
        <w:t>(DA) (Aji, 2012)</w:t>
      </w:r>
    </w:p>
    <w:p w:rsidR="00354BAF" w:rsidRPr="000E32F0" w:rsidRDefault="00354BAF" w:rsidP="00354BAF">
      <w:pPr>
        <w:pStyle w:val="ListParagraph"/>
        <w:spacing w:after="0"/>
        <w:ind w:left="709"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Dechow et al (1995) dalam sefiana (2012) Variabel dependen dihitung menggunakan</w:t>
      </w:r>
      <w:proofErr w:type="gramStart"/>
      <w:r w:rsidRPr="000E32F0">
        <w:rPr>
          <w:rFonts w:ascii="Times New Roman" w:eastAsia="Times New Roman" w:hAnsi="Times New Roman" w:cs="Times New Roman"/>
          <w:sz w:val="24"/>
          <w:szCs w:val="24"/>
          <w:lang w:val="en-US" w:eastAsia="en-US"/>
        </w:rPr>
        <w:t xml:space="preserve">  </w:t>
      </w:r>
      <w:r w:rsidRPr="000E32F0">
        <w:rPr>
          <w:rFonts w:ascii="Times New Roman" w:eastAsia="Times New Roman" w:hAnsi="Times New Roman" w:cs="Times New Roman"/>
          <w:i/>
          <w:iCs/>
          <w:sz w:val="24"/>
          <w:szCs w:val="24"/>
          <w:lang w:val="en-US" w:eastAsia="en-US"/>
        </w:rPr>
        <w:t>modifies</w:t>
      </w:r>
      <w:proofErr w:type="gramEnd"/>
      <w:r w:rsidRPr="000E32F0">
        <w:rPr>
          <w:rFonts w:ascii="Times New Roman" w:eastAsia="Times New Roman" w:hAnsi="Times New Roman" w:cs="Times New Roman"/>
          <w:i/>
          <w:iCs/>
          <w:sz w:val="24"/>
          <w:szCs w:val="24"/>
          <w:lang w:val="en-US" w:eastAsia="en-US"/>
        </w:rPr>
        <w:t xml:space="preserve"> jones model. </w:t>
      </w:r>
      <w:proofErr w:type="gramStart"/>
      <w:r w:rsidRPr="000E32F0">
        <w:rPr>
          <w:rFonts w:ascii="Times New Roman" w:eastAsia="Times New Roman" w:hAnsi="Times New Roman" w:cs="Times New Roman"/>
          <w:sz w:val="24"/>
          <w:szCs w:val="24"/>
          <w:lang w:val="en-US" w:eastAsia="en-US"/>
        </w:rPr>
        <w:t>Alasan menggunakan model ini karena dianggap udah ini paling baik sehingga proksi untuk mendeteksi praktik manajemen laba bila dibandingkan dengan model lainnya dan juga Hasilnya dianggap paling kuat.</w:t>
      </w:r>
      <w:proofErr w:type="gramEnd"/>
      <w:r w:rsidRPr="000E32F0">
        <w:rPr>
          <w:rFonts w:ascii="Times New Roman" w:eastAsia="Times New Roman" w:hAnsi="Times New Roman" w:cs="Times New Roman"/>
          <w:sz w:val="24"/>
          <w:szCs w:val="24"/>
          <w:lang w:val="en-US" w:eastAsia="en-US"/>
        </w:rPr>
        <w:t xml:space="preserve"> Model tersebut dituliskan sebagai berikut:</w:t>
      </w:r>
    </w:p>
    <w:p w:rsidR="00354BAF" w:rsidRPr="000E32F0" w:rsidRDefault="00354BAF" w:rsidP="00354BAF">
      <w:pPr>
        <w:pStyle w:val="ListParagraph"/>
        <w:spacing w:after="0"/>
        <w:ind w:left="142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b/>
          <w:bCs/>
          <w:sz w:val="24"/>
          <w:szCs w:val="24"/>
          <w:lang w:val="en-US" w:eastAsia="en-US"/>
        </w:rPr>
        <w:lastRenderedPageBreak/>
        <w:t>Tait = Nit-cfoit</w:t>
      </w:r>
    </w:p>
    <w:p w:rsidR="00354BAF" w:rsidRPr="000E32F0" w:rsidRDefault="00354BAF" w:rsidP="00354BAF">
      <w:pPr>
        <w:pStyle w:val="ListParagraph"/>
        <w:spacing w:after="0"/>
        <w:ind w:left="709"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Nilai total accrual (TA) yang diestimasi dengan persamaan regresi ordinary least squere (OLS) sebagai </w:t>
      </w:r>
      <w:proofErr w:type="gramStart"/>
      <w:r w:rsidRPr="000E32F0">
        <w:rPr>
          <w:rFonts w:ascii="Times New Roman" w:eastAsia="Times New Roman" w:hAnsi="Times New Roman" w:cs="Times New Roman"/>
          <w:sz w:val="24"/>
          <w:szCs w:val="24"/>
          <w:lang w:val="en-US" w:eastAsia="en-US"/>
        </w:rPr>
        <w:t>berikut :</w:t>
      </w:r>
      <w:proofErr w:type="gramEnd"/>
    </w:p>
    <w:p w:rsidR="00354BAF" w:rsidRPr="000E32F0" w:rsidRDefault="00354BAF" w:rsidP="00354BAF">
      <w:pPr>
        <w:pStyle w:val="ListParagraph"/>
        <w:spacing w:after="0"/>
        <w:ind w:left="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b/>
          <w:bCs/>
          <w:sz w:val="24"/>
          <w:szCs w:val="24"/>
          <w:lang w:val="en-US" w:eastAsia="en-US"/>
        </w:rPr>
        <w:t>Tait/Ait-1 = β1 (1 / Ait-1) + β2 (δrevt / Ait-1) + β3 (ppet / Ait-1) + e</w:t>
      </w:r>
    </w:p>
    <w:p w:rsidR="00354BAF" w:rsidRPr="000E32F0" w:rsidRDefault="00354BAF" w:rsidP="00354BAF">
      <w:pPr>
        <w:pStyle w:val="ListParagraph"/>
        <w:spacing w:after="0"/>
        <w:ind w:left="709" w:firstLine="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Dengan menggunakan koefisien regresi diatas nilai non discretionary accruals (NDA) dapat dihitung dengan </w:t>
      </w:r>
      <w:proofErr w:type="gramStart"/>
      <w:r w:rsidRPr="000E32F0">
        <w:rPr>
          <w:rFonts w:ascii="Times New Roman" w:eastAsia="Times New Roman" w:hAnsi="Times New Roman" w:cs="Times New Roman"/>
          <w:sz w:val="24"/>
          <w:szCs w:val="24"/>
          <w:lang w:val="en-US" w:eastAsia="en-US"/>
        </w:rPr>
        <w:t>rumus :</w:t>
      </w:r>
      <w:proofErr w:type="gramEnd"/>
    </w:p>
    <w:p w:rsidR="00354BAF" w:rsidRPr="000E32F0" w:rsidRDefault="00354BAF" w:rsidP="00354BAF">
      <w:pPr>
        <w:pStyle w:val="ListParagraph"/>
        <w:spacing w:after="0"/>
        <w:ind w:left="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b/>
          <w:bCs/>
          <w:sz w:val="24"/>
          <w:szCs w:val="24"/>
          <w:lang w:val="en-US" w:eastAsia="en-US"/>
        </w:rPr>
        <w:t xml:space="preserve">Ndait = </w:t>
      </w:r>
      <w:proofErr w:type="gramStart"/>
      <w:r w:rsidRPr="000E32F0">
        <w:rPr>
          <w:rFonts w:ascii="Times New Roman" w:eastAsia="Times New Roman" w:hAnsi="Times New Roman" w:cs="Times New Roman"/>
          <w:b/>
          <w:bCs/>
          <w:sz w:val="24"/>
          <w:szCs w:val="24"/>
          <w:lang w:val="en-US" w:eastAsia="en-US"/>
        </w:rPr>
        <w:t>β1(</w:t>
      </w:r>
      <w:proofErr w:type="gramEnd"/>
      <w:r w:rsidRPr="000E32F0">
        <w:rPr>
          <w:rFonts w:ascii="Times New Roman" w:eastAsia="Times New Roman" w:hAnsi="Times New Roman" w:cs="Times New Roman"/>
          <w:b/>
          <w:bCs/>
          <w:sz w:val="24"/>
          <w:szCs w:val="24"/>
          <w:lang w:val="en-US" w:eastAsia="en-US"/>
        </w:rPr>
        <w:t>1/Ait-1)+β2(δrevt/Ait-1-δrect/Ait-1)+β3(ppet/Ait-1)</w:t>
      </w:r>
    </w:p>
    <w:p w:rsidR="00354BAF" w:rsidRPr="000E32F0" w:rsidRDefault="00354BAF" w:rsidP="00354BAF">
      <w:pPr>
        <w:pStyle w:val="ListParagraph"/>
        <w:spacing w:after="0"/>
        <w:ind w:left="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Selanjutnya discretionary accrual (DA) dapat dihitung sebagai berikut:</w:t>
      </w:r>
    </w:p>
    <w:p w:rsidR="00354BAF" w:rsidRPr="000E32F0" w:rsidRDefault="00354BAF" w:rsidP="00354BAF">
      <w:pPr>
        <w:pStyle w:val="ListParagraph"/>
        <w:spacing w:after="0"/>
        <w:ind w:left="142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b/>
          <w:bCs/>
          <w:sz w:val="24"/>
          <w:szCs w:val="24"/>
          <w:lang w:val="en-US" w:eastAsia="en-US"/>
        </w:rPr>
        <w:t>Dait = tait / Ait-1 – ndait </w:t>
      </w:r>
    </w:p>
    <w:p w:rsidR="00354BAF" w:rsidRDefault="00354BAF" w:rsidP="00354BAF">
      <w:pPr>
        <w:pStyle w:val="ListParagraph"/>
        <w:spacing w:after="0"/>
        <w:ind w:left="709"/>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Keterangan :</w:t>
      </w:r>
      <w:proofErr w:type="gramEnd"/>
    </w:p>
    <w:p w:rsidR="00BB2CDC" w:rsidRPr="000E32F0" w:rsidRDefault="00BB2CDC" w:rsidP="00354BAF">
      <w:pPr>
        <w:pStyle w:val="ListParagraph"/>
        <w:spacing w:after="0"/>
        <w:ind w:left="709"/>
        <w:jc w:val="both"/>
        <w:rPr>
          <w:rFonts w:ascii="Times New Roman" w:eastAsia="Times New Roman" w:hAnsi="Times New Roman" w:cs="Times New Roman"/>
          <w:sz w:val="24"/>
          <w:szCs w:val="24"/>
          <w:lang w:val="en-US" w:eastAsia="en-US"/>
        </w:rPr>
      </w:pP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Dait      </w:t>
      </w:r>
      <w:r w:rsidR="00354BAF" w:rsidRPr="00BB2CDC">
        <w:rPr>
          <w:rFonts w:ascii="Times New Roman" w:eastAsia="Times New Roman" w:hAnsi="Times New Roman" w:cs="Times New Roman"/>
          <w:sz w:val="14"/>
          <w:szCs w:val="14"/>
          <w:lang w:val="en-US" w:eastAsia="en-US"/>
        </w:rPr>
        <w:t xml:space="preserve"> = Discretionary Accruals perusahaan i pada periode ke t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Ndait     </w:t>
      </w:r>
      <w:r w:rsidR="00354BAF" w:rsidRPr="00BB2CDC">
        <w:rPr>
          <w:rFonts w:ascii="Times New Roman" w:eastAsia="Times New Roman" w:hAnsi="Times New Roman" w:cs="Times New Roman"/>
          <w:sz w:val="14"/>
          <w:szCs w:val="14"/>
          <w:lang w:val="en-US" w:eastAsia="en-US"/>
        </w:rPr>
        <w:t>= Non Discretionary Accruals perusahaan i pada periode ke t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Tait      </w:t>
      </w:r>
      <w:r w:rsidR="00354BAF" w:rsidRPr="00BB2CDC">
        <w:rPr>
          <w:rFonts w:ascii="Times New Roman" w:eastAsia="Times New Roman" w:hAnsi="Times New Roman" w:cs="Times New Roman"/>
          <w:sz w:val="14"/>
          <w:szCs w:val="14"/>
          <w:lang w:val="en-US" w:eastAsia="en-US"/>
        </w:rPr>
        <w:t xml:space="preserve"> = Total akrual perusahaan i pada periode ke t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Nit        </w:t>
      </w:r>
      <w:r w:rsidR="00354BAF" w:rsidRPr="00BB2CDC">
        <w:rPr>
          <w:rFonts w:ascii="Times New Roman" w:eastAsia="Times New Roman" w:hAnsi="Times New Roman" w:cs="Times New Roman"/>
          <w:sz w:val="14"/>
          <w:szCs w:val="14"/>
          <w:lang w:val="en-US" w:eastAsia="en-US"/>
        </w:rPr>
        <w:t>= Laba bersih perusahaan i pada periode ke -t </w:t>
      </w:r>
    </w:p>
    <w:p w:rsidR="00354BAF" w:rsidRPr="00BB2CDC" w:rsidRDefault="00354BAF" w:rsidP="00BB2CDC">
      <w:pPr>
        <w:pStyle w:val="ListParagraph"/>
        <w:spacing w:after="0"/>
        <w:ind w:left="2127" w:hanging="1418"/>
        <w:jc w:val="both"/>
        <w:rPr>
          <w:rFonts w:ascii="Times New Roman" w:eastAsia="Times New Roman" w:hAnsi="Times New Roman" w:cs="Times New Roman"/>
          <w:sz w:val="14"/>
          <w:szCs w:val="14"/>
          <w:lang w:val="en-US" w:eastAsia="en-US"/>
        </w:rPr>
      </w:pPr>
      <w:r w:rsidRPr="00BB2CDC">
        <w:rPr>
          <w:rFonts w:ascii="Times New Roman" w:eastAsia="Times New Roman" w:hAnsi="Times New Roman" w:cs="Times New Roman"/>
          <w:sz w:val="14"/>
          <w:szCs w:val="14"/>
          <w:lang w:val="en-US" w:eastAsia="en-US"/>
        </w:rPr>
        <w:t>Cfoit     = Aliran kas dari aktivitas operasi perusahaan i pada periode ke t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Ait-1   </w:t>
      </w:r>
      <w:r w:rsidR="00354BAF" w:rsidRPr="00BB2CDC">
        <w:rPr>
          <w:rFonts w:ascii="Times New Roman" w:eastAsia="Times New Roman" w:hAnsi="Times New Roman" w:cs="Times New Roman"/>
          <w:sz w:val="14"/>
          <w:szCs w:val="14"/>
          <w:lang w:val="en-US" w:eastAsia="en-US"/>
        </w:rPr>
        <w:t xml:space="preserve">  = Total aktiva perusahaan i pada periode ke t -1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Δrevt     </w:t>
      </w:r>
      <w:r w:rsidR="00354BAF" w:rsidRPr="00BB2CDC">
        <w:rPr>
          <w:rFonts w:ascii="Times New Roman" w:eastAsia="Times New Roman" w:hAnsi="Times New Roman" w:cs="Times New Roman"/>
          <w:sz w:val="14"/>
          <w:szCs w:val="14"/>
          <w:lang w:val="en-US" w:eastAsia="en-US"/>
        </w:rPr>
        <w:t>= Perubahan pendapatan perusahaan i pada periode ke t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Ppet      </w:t>
      </w:r>
      <w:r w:rsidR="00354BAF" w:rsidRPr="00BB2CDC">
        <w:rPr>
          <w:rFonts w:ascii="Times New Roman" w:eastAsia="Times New Roman" w:hAnsi="Times New Roman" w:cs="Times New Roman"/>
          <w:sz w:val="14"/>
          <w:szCs w:val="14"/>
          <w:lang w:val="en-US" w:eastAsia="en-US"/>
        </w:rPr>
        <w:t>= Aktiva tetap perusahaan pada periode ke t</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ΔRect </w:t>
      </w:r>
      <w:r w:rsidR="00354BAF" w:rsidRPr="00BB2CDC">
        <w:rPr>
          <w:rFonts w:ascii="Times New Roman" w:eastAsia="Times New Roman" w:hAnsi="Times New Roman" w:cs="Times New Roman"/>
          <w:sz w:val="14"/>
          <w:szCs w:val="14"/>
          <w:lang w:val="en-US" w:eastAsia="en-US"/>
        </w:rPr>
        <w:t xml:space="preserve"> </w:t>
      </w:r>
      <w:r>
        <w:rPr>
          <w:rFonts w:ascii="Times New Roman" w:eastAsia="Times New Roman" w:hAnsi="Times New Roman" w:cs="Times New Roman"/>
          <w:sz w:val="14"/>
          <w:szCs w:val="14"/>
          <w:lang w:val="en-US" w:eastAsia="en-US"/>
        </w:rPr>
        <w:t xml:space="preserve">  </w:t>
      </w:r>
      <w:r w:rsidR="00354BAF" w:rsidRPr="00BB2CDC">
        <w:rPr>
          <w:rFonts w:ascii="Times New Roman" w:eastAsia="Times New Roman" w:hAnsi="Times New Roman" w:cs="Times New Roman"/>
          <w:sz w:val="14"/>
          <w:szCs w:val="14"/>
          <w:lang w:val="en-US" w:eastAsia="en-US"/>
        </w:rPr>
        <w:t>= Perubahan piutang perusahaan i pada periode ke t </w:t>
      </w:r>
    </w:p>
    <w:p w:rsidR="00354BAF" w:rsidRPr="00BB2CDC" w:rsidRDefault="00BB2CDC" w:rsidP="00BB2CDC">
      <w:pPr>
        <w:pStyle w:val="ListParagraph"/>
        <w:spacing w:after="0"/>
        <w:ind w:left="709"/>
        <w:jc w:val="both"/>
        <w:rPr>
          <w:rFonts w:ascii="Times New Roman" w:eastAsia="Times New Roman" w:hAnsi="Times New Roman" w:cs="Times New Roman"/>
          <w:sz w:val="14"/>
          <w:szCs w:val="14"/>
          <w:lang w:val="en-US" w:eastAsia="en-US"/>
        </w:rPr>
      </w:pPr>
      <w:r>
        <w:rPr>
          <w:rFonts w:ascii="Times New Roman" w:eastAsia="Times New Roman" w:hAnsi="Times New Roman" w:cs="Times New Roman"/>
          <w:sz w:val="14"/>
          <w:szCs w:val="14"/>
          <w:lang w:val="en-US" w:eastAsia="en-US"/>
        </w:rPr>
        <w:t xml:space="preserve">E          </w:t>
      </w:r>
      <w:r w:rsidR="00354BAF" w:rsidRPr="00BB2CDC">
        <w:rPr>
          <w:rFonts w:ascii="Times New Roman" w:eastAsia="Times New Roman" w:hAnsi="Times New Roman" w:cs="Times New Roman"/>
          <w:sz w:val="14"/>
          <w:szCs w:val="14"/>
          <w:lang w:val="en-US" w:eastAsia="en-US"/>
        </w:rPr>
        <w:t xml:space="preserve"> = error terms </w:t>
      </w:r>
    </w:p>
    <w:p w:rsidR="00354BAF" w:rsidRPr="000E32F0" w:rsidRDefault="00354BAF" w:rsidP="00354BAF">
      <w:pPr>
        <w:pStyle w:val="ListParagraph"/>
        <w:spacing w:after="0"/>
        <w:ind w:left="993"/>
        <w:jc w:val="both"/>
        <w:rPr>
          <w:rFonts w:ascii="Times New Roman" w:eastAsia="Times New Roman" w:hAnsi="Times New Roman" w:cs="Times New Roman"/>
          <w:sz w:val="24"/>
          <w:szCs w:val="24"/>
          <w:lang w:val="en-US" w:eastAsia="en-US"/>
        </w:rPr>
      </w:pPr>
    </w:p>
    <w:p w:rsidR="00354BAF" w:rsidRDefault="00354BAF" w:rsidP="00354BAF">
      <w:pPr>
        <w:spacing w:after="0"/>
        <w:jc w:val="both"/>
        <w:rPr>
          <w:rFonts w:ascii="Times New Roman" w:hAnsi="Times New Roman" w:cs="Times New Roman"/>
          <w:sz w:val="24"/>
          <w:szCs w:val="24"/>
          <w:lang w:val="en-US"/>
        </w:rPr>
      </w:pPr>
    </w:p>
    <w:p w:rsidR="00BB2CDC" w:rsidRDefault="00BB2CDC" w:rsidP="00BB2CDC">
      <w:pPr>
        <w:spacing w:after="0"/>
        <w:jc w:val="center"/>
        <w:rPr>
          <w:rFonts w:ascii="Times New Roman" w:hAnsi="Times New Roman" w:cs="Times New Roman"/>
          <w:b/>
          <w:sz w:val="24"/>
          <w:szCs w:val="24"/>
          <w:lang w:val="en-US"/>
        </w:rPr>
      </w:pPr>
      <w:r w:rsidRPr="00BB2CDC">
        <w:rPr>
          <w:rFonts w:ascii="Times New Roman" w:hAnsi="Times New Roman" w:cs="Times New Roman"/>
          <w:b/>
          <w:sz w:val="24"/>
          <w:szCs w:val="24"/>
          <w:lang w:val="en-US"/>
        </w:rPr>
        <w:t>HASIL DAN PEMBAHASAN</w:t>
      </w:r>
    </w:p>
    <w:p w:rsidR="00AF3B1E" w:rsidRDefault="00AF3B1E" w:rsidP="00BB2CDC">
      <w:pPr>
        <w:spacing w:after="0"/>
        <w:jc w:val="center"/>
        <w:rPr>
          <w:rFonts w:ascii="Times New Roman" w:hAnsi="Times New Roman" w:cs="Times New Roman"/>
          <w:b/>
          <w:sz w:val="24"/>
          <w:szCs w:val="24"/>
          <w:lang w:val="en-US"/>
        </w:rPr>
      </w:pPr>
    </w:p>
    <w:p w:rsidR="00AF3B1E" w:rsidRPr="000E32F0" w:rsidRDefault="00AF3B1E" w:rsidP="00AF3B1E">
      <w:pPr>
        <w:pStyle w:val="ListParagraph"/>
        <w:numPr>
          <w:ilvl w:val="1"/>
          <w:numId w:val="3"/>
        </w:numPr>
        <w:spacing w:after="0" w:line="480" w:lineRule="auto"/>
        <w:ind w:left="426" w:hanging="426"/>
        <w:jc w:val="both"/>
        <w:rPr>
          <w:rFonts w:ascii="Times New Roman" w:eastAsia="Times New Roman" w:hAnsi="Times New Roman" w:cs="Times New Roman"/>
          <w:b/>
          <w:sz w:val="24"/>
          <w:szCs w:val="24"/>
          <w:lang w:eastAsia="en-US"/>
        </w:rPr>
      </w:pPr>
      <w:r w:rsidRPr="000E32F0">
        <w:rPr>
          <w:rFonts w:ascii="Times New Roman" w:eastAsia="Times New Roman" w:hAnsi="Times New Roman" w:cs="Times New Roman"/>
          <w:b/>
          <w:sz w:val="24"/>
          <w:szCs w:val="24"/>
          <w:lang w:eastAsia="en-US"/>
        </w:rPr>
        <w:t>Deskritif Data Penelitian</w:t>
      </w:r>
    </w:p>
    <w:p w:rsidR="00AF3B1E" w:rsidRDefault="00AF3B1E" w:rsidP="00AF3B1E">
      <w:pPr>
        <w:pStyle w:val="ListParagraph"/>
        <w:spacing w:after="0" w:line="480" w:lineRule="auto"/>
        <w:ind w:left="426" w:firstLine="567"/>
        <w:jc w:val="both"/>
        <w:rPr>
          <w:rFonts w:ascii="Times New Roman" w:hAnsi="Times New Roman" w:cs="Times New Roman"/>
          <w:sz w:val="24"/>
          <w:szCs w:val="24"/>
          <w:lang w:val="en-US"/>
        </w:rPr>
      </w:pPr>
      <w:r w:rsidRPr="000E32F0">
        <w:rPr>
          <w:rFonts w:ascii="Times New Roman" w:eastAsia="Times New Roman" w:hAnsi="Times New Roman" w:cs="Times New Roman"/>
          <w:sz w:val="24"/>
          <w:szCs w:val="24"/>
          <w:lang w:eastAsia="en-US"/>
        </w:rPr>
        <w:t xml:space="preserve">Penelitian ini dilakukan pada perusahaan </w:t>
      </w:r>
      <w:r w:rsidRPr="000E32F0">
        <w:rPr>
          <w:rFonts w:ascii="Times New Roman" w:hAnsi="Times New Roman" w:cs="Times New Roman"/>
          <w:sz w:val="24"/>
          <w:szCs w:val="24"/>
          <w:lang w:val="en-US"/>
        </w:rPr>
        <w:t xml:space="preserve">subsector makanan dan minuman yang terdaftar di bei </w:t>
      </w:r>
      <w:r w:rsidRPr="000E32F0">
        <w:rPr>
          <w:rFonts w:ascii="Times New Roman" w:hAnsi="Times New Roman" w:cs="Times New Roman"/>
          <w:sz w:val="24"/>
          <w:szCs w:val="24"/>
        </w:rPr>
        <w:t xml:space="preserve">pada tahun 2016 sampai dengan tahun 2019,  dengan tanggal tutup buku 31 desember setiap tahunnya. Data penelitian yang digunakan adalah data </w:t>
      </w:r>
      <w:r w:rsidRPr="000E32F0">
        <w:rPr>
          <w:rFonts w:ascii="Times New Roman" w:hAnsi="Times New Roman" w:cs="Times New Roman"/>
          <w:sz w:val="24"/>
          <w:szCs w:val="24"/>
        </w:rPr>
        <w:lastRenderedPageBreak/>
        <w:t xml:space="preserve">sekunder yang kemudian dianalisis dalam model regresi linier. Data tersebut diperoleh dari situs resmi Bursa Efek Indonesia yaitu </w:t>
      </w:r>
      <w:hyperlink r:id="rId12" w:history="1">
        <w:r w:rsidRPr="000E32F0">
          <w:rPr>
            <w:rStyle w:val="Hyperlink"/>
            <w:rFonts w:ascii="Times New Roman" w:hAnsi="Times New Roman" w:cs="Times New Roman"/>
            <w:sz w:val="24"/>
            <w:szCs w:val="24"/>
          </w:rPr>
          <w:t>www.idx.ac.id</w:t>
        </w:r>
      </w:hyperlink>
      <w:r w:rsidRPr="000E32F0">
        <w:rPr>
          <w:rFonts w:ascii="Times New Roman" w:hAnsi="Times New Roman" w:cs="Times New Roman"/>
          <w:sz w:val="24"/>
          <w:szCs w:val="24"/>
        </w:rPr>
        <w:t xml:space="preserve"> dalam website resmi perusahaan. Pengambilan sampel dalam penelitian ini dilakukan dengan menggunakan teknik </w:t>
      </w:r>
      <w:r w:rsidRPr="000E32F0">
        <w:rPr>
          <w:rFonts w:ascii="Times New Roman" w:hAnsi="Times New Roman" w:cs="Times New Roman"/>
          <w:i/>
          <w:sz w:val="24"/>
          <w:szCs w:val="24"/>
        </w:rPr>
        <w:t>purposive sampling</w:t>
      </w:r>
      <w:r w:rsidRPr="000E32F0">
        <w:rPr>
          <w:rFonts w:ascii="Times New Roman" w:hAnsi="Times New Roman" w:cs="Times New Roman"/>
          <w:sz w:val="24"/>
          <w:szCs w:val="24"/>
        </w:rPr>
        <w:t xml:space="preserve"> yaitu dengan pengambilan sampel berdasarkan kriteria-kriteria tertentuyang dibutuhkan dalam penelitian.</w:t>
      </w:r>
    </w:p>
    <w:p w:rsidR="00AF3B1E" w:rsidRDefault="00AF3B1E" w:rsidP="00AF3B1E">
      <w:pPr>
        <w:pStyle w:val="ListParagraph"/>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Tabel 4.1</w:t>
      </w:r>
    </w:p>
    <w:p w:rsidR="00AF3B1E" w:rsidRPr="002F2184" w:rsidRDefault="00AF3B1E" w:rsidP="00AF3B1E">
      <w:pPr>
        <w:pStyle w:val="ListParagraph"/>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Tahap-Tahap Pemilihan Sampel Penelitian</w:t>
      </w:r>
    </w:p>
    <w:tbl>
      <w:tblPr>
        <w:tblStyle w:val="TableGrid"/>
        <w:tblW w:w="0" w:type="auto"/>
        <w:tblLook w:val="04A0" w:firstRow="1" w:lastRow="0" w:firstColumn="1" w:lastColumn="0" w:noHBand="0" w:noVBand="1"/>
      </w:tblPr>
      <w:tblGrid>
        <w:gridCol w:w="2609"/>
        <w:gridCol w:w="1268"/>
        <w:gridCol w:w="1194"/>
      </w:tblGrid>
      <w:tr w:rsidR="00AF3B1E" w:rsidRPr="00AF3B1E" w:rsidTr="00AF3B1E">
        <w:tc>
          <w:tcPr>
            <w:tcW w:w="4536" w:type="dxa"/>
          </w:tcPr>
          <w:p w:rsidR="00AF3B1E" w:rsidRPr="00AF3B1E" w:rsidRDefault="00AF3B1E" w:rsidP="00AF3B1E">
            <w:pPr>
              <w:pStyle w:val="NormalWeb"/>
              <w:spacing w:before="0" w:beforeAutospacing="0" w:after="0" w:afterAutospacing="0" w:line="480" w:lineRule="auto"/>
              <w:jc w:val="center"/>
              <w:rPr>
                <w:b/>
                <w:sz w:val="14"/>
                <w:szCs w:val="14"/>
              </w:rPr>
            </w:pPr>
            <w:r w:rsidRPr="00AF3B1E">
              <w:rPr>
                <w:b/>
                <w:sz w:val="14"/>
                <w:szCs w:val="14"/>
              </w:rPr>
              <w:t>KETERANGAN</w:t>
            </w:r>
          </w:p>
        </w:tc>
        <w:tc>
          <w:tcPr>
            <w:tcW w:w="1843" w:type="dxa"/>
          </w:tcPr>
          <w:p w:rsidR="00AF3B1E" w:rsidRPr="00AF3B1E" w:rsidRDefault="00AF3B1E" w:rsidP="00AF3B1E">
            <w:pPr>
              <w:pStyle w:val="NormalWeb"/>
              <w:spacing w:before="0" w:beforeAutospacing="0" w:after="0" w:afterAutospacing="0" w:line="480" w:lineRule="auto"/>
              <w:jc w:val="center"/>
              <w:rPr>
                <w:b/>
                <w:sz w:val="14"/>
                <w:szCs w:val="14"/>
              </w:rPr>
            </w:pPr>
            <w:r w:rsidRPr="00AF3B1E">
              <w:rPr>
                <w:b/>
                <w:sz w:val="14"/>
                <w:szCs w:val="14"/>
              </w:rPr>
              <w:t>JUMLAH</w:t>
            </w:r>
          </w:p>
        </w:tc>
        <w:tc>
          <w:tcPr>
            <w:tcW w:w="1667" w:type="dxa"/>
          </w:tcPr>
          <w:p w:rsidR="00AF3B1E" w:rsidRPr="00AF3B1E" w:rsidRDefault="00AF3B1E" w:rsidP="00AF3B1E">
            <w:pPr>
              <w:pStyle w:val="NormalWeb"/>
              <w:spacing w:before="0" w:beforeAutospacing="0" w:after="0" w:afterAutospacing="0" w:line="480" w:lineRule="auto"/>
              <w:jc w:val="center"/>
              <w:rPr>
                <w:b/>
                <w:sz w:val="14"/>
                <w:szCs w:val="14"/>
              </w:rPr>
            </w:pPr>
            <w:r w:rsidRPr="00AF3B1E">
              <w:rPr>
                <w:b/>
                <w:sz w:val="14"/>
                <w:szCs w:val="14"/>
              </w:rPr>
              <w:t>TOTAL</w:t>
            </w:r>
          </w:p>
        </w:tc>
      </w:tr>
      <w:tr w:rsidR="00AF3B1E" w:rsidRPr="00AF3B1E" w:rsidTr="00AF3B1E">
        <w:tc>
          <w:tcPr>
            <w:tcW w:w="4536" w:type="dxa"/>
          </w:tcPr>
          <w:p w:rsidR="00AF3B1E" w:rsidRPr="00AF3B1E" w:rsidRDefault="00AF3B1E" w:rsidP="00AF3B1E">
            <w:pPr>
              <w:pStyle w:val="NormalWeb"/>
              <w:spacing w:before="0" w:beforeAutospacing="0" w:after="0" w:afterAutospacing="0"/>
              <w:rPr>
                <w:sz w:val="14"/>
                <w:szCs w:val="14"/>
              </w:rPr>
            </w:pPr>
            <w:r w:rsidRPr="00AF3B1E">
              <w:rPr>
                <w:sz w:val="14"/>
                <w:szCs w:val="14"/>
              </w:rPr>
              <w:t>Jumlah Populasi :</w:t>
            </w:r>
          </w:p>
          <w:p w:rsidR="00AF3B1E" w:rsidRPr="00AF3B1E" w:rsidRDefault="00AF3B1E" w:rsidP="00AF3B1E">
            <w:pPr>
              <w:pStyle w:val="NormalWeb"/>
              <w:spacing w:before="0" w:beforeAutospacing="0" w:after="0" w:afterAutospacing="0"/>
              <w:rPr>
                <w:sz w:val="14"/>
                <w:szCs w:val="14"/>
              </w:rPr>
            </w:pPr>
            <w:r w:rsidRPr="00AF3B1E">
              <w:rPr>
                <w:sz w:val="14"/>
                <w:szCs w:val="14"/>
              </w:rPr>
              <w:t>Perusahaan yang terdaftar di bursa efek Indonesia selama tahun 2016-2019</w:t>
            </w:r>
          </w:p>
        </w:tc>
        <w:tc>
          <w:tcPr>
            <w:tcW w:w="1843"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51 Perusahaan</w:t>
            </w:r>
          </w:p>
        </w:tc>
        <w:tc>
          <w:tcPr>
            <w:tcW w:w="1667"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51 Perusahaan</w:t>
            </w:r>
          </w:p>
        </w:tc>
      </w:tr>
      <w:tr w:rsidR="00AF3B1E" w:rsidRPr="00AF3B1E" w:rsidTr="00AF3B1E">
        <w:tc>
          <w:tcPr>
            <w:tcW w:w="4536" w:type="dxa"/>
          </w:tcPr>
          <w:p w:rsidR="00AF3B1E" w:rsidRPr="00AF3B1E" w:rsidRDefault="00AF3B1E" w:rsidP="00AF3B1E">
            <w:pPr>
              <w:pStyle w:val="NormalWeb"/>
              <w:spacing w:before="0" w:beforeAutospacing="0" w:after="0" w:afterAutospacing="0"/>
              <w:jc w:val="both"/>
              <w:rPr>
                <w:b/>
                <w:sz w:val="14"/>
                <w:szCs w:val="14"/>
              </w:rPr>
            </w:pPr>
            <w:r w:rsidRPr="00AF3B1E">
              <w:rPr>
                <w:b/>
                <w:sz w:val="14"/>
                <w:szCs w:val="14"/>
              </w:rPr>
              <w:t>Tidak Memenuhi Kriteria I :</w:t>
            </w:r>
          </w:p>
          <w:p w:rsidR="00AF3B1E" w:rsidRPr="00AF3B1E" w:rsidRDefault="00AF3B1E" w:rsidP="00AF3B1E">
            <w:pPr>
              <w:pStyle w:val="NormalWeb"/>
              <w:spacing w:before="0" w:beforeAutospacing="0" w:after="0" w:afterAutospacing="0"/>
              <w:jc w:val="both"/>
              <w:rPr>
                <w:sz w:val="14"/>
                <w:szCs w:val="14"/>
              </w:rPr>
            </w:pPr>
            <w:r w:rsidRPr="00AF3B1E">
              <w:rPr>
                <w:sz w:val="14"/>
                <w:szCs w:val="14"/>
              </w:rPr>
              <w:t>Perusahaan yang terdaftar di Bursa Efek Indonesia selama tahun 2016-2019</w:t>
            </w:r>
          </w:p>
        </w:tc>
        <w:tc>
          <w:tcPr>
            <w:tcW w:w="1843"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(25) Perusahaan</w:t>
            </w:r>
          </w:p>
        </w:tc>
        <w:tc>
          <w:tcPr>
            <w:tcW w:w="1667"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26 Perusahaan</w:t>
            </w:r>
          </w:p>
        </w:tc>
      </w:tr>
      <w:tr w:rsidR="00AF3B1E" w:rsidRPr="00AF3B1E" w:rsidTr="00AF3B1E">
        <w:tc>
          <w:tcPr>
            <w:tcW w:w="4536" w:type="dxa"/>
          </w:tcPr>
          <w:p w:rsidR="00AF3B1E" w:rsidRPr="00AF3B1E" w:rsidRDefault="00AF3B1E" w:rsidP="00AF3B1E">
            <w:pPr>
              <w:pStyle w:val="NormalWeb"/>
              <w:spacing w:before="0" w:beforeAutospacing="0" w:after="0" w:afterAutospacing="0"/>
              <w:jc w:val="both"/>
              <w:rPr>
                <w:b/>
                <w:sz w:val="14"/>
                <w:szCs w:val="14"/>
              </w:rPr>
            </w:pPr>
            <w:r w:rsidRPr="00AF3B1E">
              <w:rPr>
                <w:b/>
                <w:sz w:val="14"/>
                <w:szCs w:val="14"/>
              </w:rPr>
              <w:t>Tidak Memenuhi Kriteria II :</w:t>
            </w:r>
          </w:p>
          <w:p w:rsidR="00AF3B1E" w:rsidRPr="00AF3B1E" w:rsidRDefault="00AF3B1E" w:rsidP="00AF3B1E">
            <w:pPr>
              <w:pStyle w:val="NormalWeb"/>
              <w:spacing w:before="0" w:beforeAutospacing="0" w:after="0" w:afterAutospacing="0"/>
              <w:jc w:val="both"/>
              <w:rPr>
                <w:sz w:val="14"/>
                <w:szCs w:val="14"/>
              </w:rPr>
            </w:pPr>
            <w:r w:rsidRPr="00AF3B1E">
              <w:rPr>
                <w:sz w:val="14"/>
                <w:szCs w:val="14"/>
              </w:rPr>
              <w:t>Emiten memiliki dewan direksi, proporsi dewan komisaris independen, komite audit, dan ukuran perusahaan, serta data perusahaan yang diperlukan untuk mendeteksi praktek earning management atau manajemen laba</w:t>
            </w:r>
          </w:p>
        </w:tc>
        <w:tc>
          <w:tcPr>
            <w:tcW w:w="1843"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(10) Perusahaan</w:t>
            </w:r>
          </w:p>
        </w:tc>
        <w:tc>
          <w:tcPr>
            <w:tcW w:w="1667"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16 Perusahaan</w:t>
            </w:r>
          </w:p>
        </w:tc>
      </w:tr>
      <w:tr w:rsidR="00AF3B1E" w:rsidRPr="00AF3B1E" w:rsidTr="00AF3B1E">
        <w:tc>
          <w:tcPr>
            <w:tcW w:w="4536" w:type="dxa"/>
          </w:tcPr>
          <w:p w:rsidR="00AF3B1E" w:rsidRPr="00AF3B1E" w:rsidRDefault="00AF3B1E" w:rsidP="00AF3B1E">
            <w:pPr>
              <w:pStyle w:val="NormalWeb"/>
              <w:spacing w:before="0" w:beforeAutospacing="0" w:after="0" w:afterAutospacing="0"/>
              <w:jc w:val="both"/>
              <w:rPr>
                <w:b/>
                <w:sz w:val="14"/>
                <w:szCs w:val="14"/>
              </w:rPr>
            </w:pPr>
            <w:r w:rsidRPr="00AF3B1E">
              <w:rPr>
                <w:b/>
                <w:sz w:val="14"/>
                <w:szCs w:val="14"/>
              </w:rPr>
              <w:t>Tidak Memenuhi Kriteria II :</w:t>
            </w:r>
          </w:p>
          <w:p w:rsidR="00AF3B1E" w:rsidRPr="00AF3B1E" w:rsidRDefault="00AF3B1E" w:rsidP="00AF3B1E">
            <w:pPr>
              <w:pStyle w:val="NormalWeb"/>
              <w:spacing w:before="0" w:beforeAutospacing="0" w:after="0" w:afterAutospacing="0"/>
              <w:jc w:val="both"/>
              <w:rPr>
                <w:sz w:val="14"/>
                <w:szCs w:val="14"/>
              </w:rPr>
            </w:pPr>
            <w:r w:rsidRPr="00AF3B1E">
              <w:rPr>
                <w:sz w:val="14"/>
                <w:szCs w:val="14"/>
              </w:rPr>
              <w:t>Laporan keuangan yang tersaji per 31 desember selama 2016-2019</w:t>
            </w:r>
          </w:p>
        </w:tc>
        <w:tc>
          <w:tcPr>
            <w:tcW w:w="1843"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(7) Perusahaan</w:t>
            </w:r>
          </w:p>
        </w:tc>
        <w:tc>
          <w:tcPr>
            <w:tcW w:w="1667" w:type="dxa"/>
          </w:tcPr>
          <w:p w:rsidR="00AF3B1E" w:rsidRPr="00AF3B1E" w:rsidRDefault="00AF3B1E" w:rsidP="00AF3B1E">
            <w:pPr>
              <w:pStyle w:val="NormalWeb"/>
              <w:spacing w:before="0" w:beforeAutospacing="0" w:after="0" w:afterAutospacing="0"/>
              <w:jc w:val="right"/>
              <w:rPr>
                <w:sz w:val="14"/>
                <w:szCs w:val="14"/>
              </w:rPr>
            </w:pPr>
            <w:r w:rsidRPr="00AF3B1E">
              <w:rPr>
                <w:sz w:val="14"/>
                <w:szCs w:val="14"/>
              </w:rPr>
              <w:t>9 Perusahaan</w:t>
            </w:r>
          </w:p>
        </w:tc>
      </w:tr>
      <w:tr w:rsidR="00AF3B1E" w:rsidRPr="00AF3B1E" w:rsidTr="00AF3B1E">
        <w:tc>
          <w:tcPr>
            <w:tcW w:w="4536" w:type="dxa"/>
          </w:tcPr>
          <w:p w:rsidR="00AF3B1E" w:rsidRPr="00AF3B1E" w:rsidRDefault="00AF3B1E" w:rsidP="00AF3B1E">
            <w:pPr>
              <w:pStyle w:val="NormalWeb"/>
              <w:spacing w:before="0" w:beforeAutospacing="0" w:after="0" w:afterAutospacing="0"/>
              <w:jc w:val="both"/>
              <w:rPr>
                <w:sz w:val="14"/>
                <w:szCs w:val="14"/>
              </w:rPr>
            </w:pPr>
          </w:p>
        </w:tc>
        <w:tc>
          <w:tcPr>
            <w:tcW w:w="1843" w:type="dxa"/>
          </w:tcPr>
          <w:p w:rsidR="00AF3B1E" w:rsidRPr="00AF3B1E" w:rsidRDefault="00AF3B1E" w:rsidP="00AF3B1E">
            <w:pPr>
              <w:pStyle w:val="NormalWeb"/>
              <w:spacing w:before="0" w:beforeAutospacing="0" w:after="0" w:afterAutospacing="0"/>
              <w:jc w:val="both"/>
              <w:rPr>
                <w:sz w:val="14"/>
                <w:szCs w:val="14"/>
              </w:rPr>
            </w:pPr>
          </w:p>
        </w:tc>
        <w:tc>
          <w:tcPr>
            <w:tcW w:w="1667" w:type="dxa"/>
          </w:tcPr>
          <w:p w:rsidR="00AF3B1E" w:rsidRPr="00AF3B1E" w:rsidRDefault="00AF3B1E" w:rsidP="00AF3B1E">
            <w:pPr>
              <w:pStyle w:val="NormalWeb"/>
              <w:spacing w:before="0" w:beforeAutospacing="0" w:after="0" w:afterAutospacing="0"/>
              <w:jc w:val="both"/>
              <w:rPr>
                <w:sz w:val="14"/>
                <w:szCs w:val="14"/>
              </w:rPr>
            </w:pPr>
          </w:p>
        </w:tc>
      </w:tr>
    </w:tbl>
    <w:p w:rsidR="00AF3B1E" w:rsidRDefault="00AF3B1E" w:rsidP="00AF3B1E">
      <w:pPr>
        <w:pStyle w:val="ListParagraph"/>
        <w:spacing w:after="0" w:line="480" w:lineRule="auto"/>
        <w:ind w:left="0"/>
        <w:jc w:val="center"/>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Sumber :</w:t>
      </w:r>
      <w:proofErr w:type="gramEnd"/>
      <w:r>
        <w:rPr>
          <w:rFonts w:ascii="Times New Roman" w:eastAsia="Times New Roman" w:hAnsi="Times New Roman" w:cs="Times New Roman"/>
          <w:sz w:val="24"/>
          <w:szCs w:val="24"/>
          <w:lang w:val="en-US" w:eastAsia="en-US"/>
        </w:rPr>
        <w:t xml:space="preserve"> Diolah Peneliti, 2020</w:t>
      </w:r>
    </w:p>
    <w:p w:rsidR="00AF3B1E" w:rsidRDefault="00AF3B1E" w:rsidP="00AF3B1E">
      <w:pPr>
        <w:pStyle w:val="ListParagraph"/>
        <w:spacing w:after="0" w:line="480" w:lineRule="auto"/>
        <w:ind w:left="426" w:firstLine="567"/>
        <w:jc w:val="both"/>
        <w:rPr>
          <w:rFonts w:ascii="Times New Roman" w:hAnsi="Times New Roman" w:cs="Times New Roman"/>
          <w:sz w:val="24"/>
          <w:szCs w:val="24"/>
          <w:lang w:val="en-US"/>
        </w:rPr>
      </w:pPr>
      <w:r w:rsidRPr="000E32F0">
        <w:rPr>
          <w:rFonts w:ascii="Times New Roman" w:eastAsia="Times New Roman" w:hAnsi="Times New Roman" w:cs="Times New Roman"/>
          <w:sz w:val="24"/>
          <w:szCs w:val="24"/>
          <w:lang w:eastAsia="en-US"/>
        </w:rPr>
        <w:t xml:space="preserve">Berdasarkan kriteria-kriteria pengambilan sampel yang ditentukan, terdapat 9 perusahaan yang telah terpilih dari perusahaan </w:t>
      </w:r>
      <w:r w:rsidRPr="000E32F0">
        <w:rPr>
          <w:rFonts w:ascii="Times New Roman" w:hAnsi="Times New Roman" w:cs="Times New Roman"/>
          <w:sz w:val="24"/>
          <w:szCs w:val="24"/>
          <w:lang w:val="en-US"/>
        </w:rPr>
        <w:t xml:space="preserve">subsector makanan dan minuman yang </w:t>
      </w:r>
      <w:r w:rsidRPr="000E32F0">
        <w:rPr>
          <w:rFonts w:ascii="Times New Roman" w:hAnsi="Times New Roman" w:cs="Times New Roman"/>
          <w:sz w:val="24"/>
          <w:szCs w:val="24"/>
        </w:rPr>
        <w:t xml:space="preserve">datanya sesuai dengan kebutuhan </w:t>
      </w:r>
      <w:r w:rsidRPr="000E32F0">
        <w:rPr>
          <w:rFonts w:ascii="Times New Roman" w:hAnsi="Times New Roman" w:cs="Times New Roman"/>
          <w:sz w:val="24"/>
          <w:szCs w:val="24"/>
        </w:rPr>
        <w:lastRenderedPageBreak/>
        <w:t>peneliti. Daftar nama-nama perusahaan yang menjadi sampel dalam penelitian ini :</w:t>
      </w:r>
    </w:p>
    <w:p w:rsidR="00AF3B1E" w:rsidRDefault="00AF3B1E" w:rsidP="00AF3B1E">
      <w:pPr>
        <w:pStyle w:val="ListParagraph"/>
        <w:spacing w:after="0" w:line="360" w:lineRule="auto"/>
        <w:ind w:left="426"/>
        <w:jc w:val="center"/>
        <w:rPr>
          <w:rFonts w:ascii="Times New Roman" w:hAnsi="Times New Roman" w:cs="Times New Roman"/>
          <w:sz w:val="24"/>
          <w:szCs w:val="24"/>
          <w:lang w:val="en-US"/>
        </w:rPr>
      </w:pPr>
      <w:r>
        <w:rPr>
          <w:rFonts w:ascii="Times New Roman" w:hAnsi="Times New Roman" w:cs="Times New Roman"/>
          <w:sz w:val="24"/>
          <w:szCs w:val="24"/>
          <w:lang w:val="en-US"/>
        </w:rPr>
        <w:t>Tabel 4.2</w:t>
      </w:r>
    </w:p>
    <w:p w:rsidR="00AF3B1E" w:rsidRPr="002F2184" w:rsidRDefault="00AF3B1E" w:rsidP="00AF3B1E">
      <w:pPr>
        <w:pStyle w:val="ListParagraph"/>
        <w:spacing w:after="0" w:line="360" w:lineRule="auto"/>
        <w:ind w:left="426"/>
        <w:jc w:val="center"/>
        <w:rPr>
          <w:rFonts w:ascii="Times New Roman" w:hAnsi="Times New Roman" w:cs="Times New Roman"/>
          <w:sz w:val="24"/>
          <w:szCs w:val="24"/>
          <w:lang w:val="en-US"/>
        </w:rPr>
      </w:pPr>
      <w:r>
        <w:rPr>
          <w:rFonts w:ascii="Times New Roman" w:hAnsi="Times New Roman" w:cs="Times New Roman"/>
          <w:sz w:val="24"/>
          <w:szCs w:val="24"/>
          <w:lang w:val="en-US"/>
        </w:rPr>
        <w:t>Daftar Nama-Nama Perusahaan Sampel</w:t>
      </w:r>
    </w:p>
    <w:tbl>
      <w:tblPr>
        <w:tblW w:w="5179" w:type="dxa"/>
        <w:jc w:val="center"/>
        <w:tblInd w:w="93" w:type="dxa"/>
        <w:tblLook w:val="04A0" w:firstRow="1" w:lastRow="0" w:firstColumn="1" w:lastColumn="0" w:noHBand="0" w:noVBand="1"/>
      </w:tblPr>
      <w:tblGrid>
        <w:gridCol w:w="493"/>
        <w:gridCol w:w="1332"/>
        <w:gridCol w:w="3354"/>
      </w:tblGrid>
      <w:tr w:rsidR="00AF3B1E" w:rsidRPr="00AF3B1E" w:rsidTr="00115E53">
        <w:trPr>
          <w:trHeight w:val="2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3B1E" w:rsidRPr="00AF3B1E" w:rsidRDefault="00AF3B1E" w:rsidP="00AF3B1E">
            <w:pPr>
              <w:spacing w:after="0" w:line="240" w:lineRule="auto"/>
              <w:jc w:val="center"/>
              <w:rPr>
                <w:rFonts w:ascii="Times New Roman" w:eastAsia="Times New Roman" w:hAnsi="Times New Roman" w:cs="Times New Roman"/>
                <w:b/>
                <w:sz w:val="14"/>
                <w:szCs w:val="14"/>
                <w:lang w:eastAsia="zh-TW"/>
              </w:rPr>
            </w:pPr>
            <w:r w:rsidRPr="00AF3B1E">
              <w:rPr>
                <w:rFonts w:ascii="Times New Roman" w:eastAsia="Times New Roman" w:hAnsi="Times New Roman" w:cs="Times New Roman"/>
                <w:b/>
                <w:sz w:val="14"/>
                <w:szCs w:val="14"/>
                <w:lang w:eastAsia="zh-TW"/>
              </w:rPr>
              <w:t>NO</w:t>
            </w:r>
          </w:p>
        </w:tc>
        <w:tc>
          <w:tcPr>
            <w:tcW w:w="1332" w:type="dxa"/>
            <w:tcBorders>
              <w:top w:val="single" w:sz="4" w:space="0" w:color="auto"/>
              <w:left w:val="nil"/>
              <w:bottom w:val="single" w:sz="4" w:space="0" w:color="auto"/>
              <w:right w:val="single" w:sz="4" w:space="0" w:color="auto"/>
            </w:tcBorders>
            <w:shd w:val="clear" w:color="000000" w:fill="FFFFFF"/>
            <w:vAlign w:val="center"/>
          </w:tcPr>
          <w:p w:rsidR="00AF3B1E" w:rsidRPr="00AF3B1E" w:rsidRDefault="00AF3B1E" w:rsidP="00AF3B1E">
            <w:pPr>
              <w:spacing w:after="0" w:line="240" w:lineRule="auto"/>
              <w:jc w:val="center"/>
              <w:rPr>
                <w:rFonts w:ascii="Times New Roman" w:eastAsia="Times New Roman" w:hAnsi="Times New Roman" w:cs="Times New Roman"/>
                <w:b/>
                <w:sz w:val="14"/>
                <w:szCs w:val="14"/>
                <w:lang w:eastAsia="zh-TW"/>
              </w:rPr>
            </w:pPr>
            <w:r w:rsidRPr="00AF3B1E">
              <w:rPr>
                <w:rFonts w:ascii="Times New Roman" w:eastAsia="Times New Roman" w:hAnsi="Times New Roman" w:cs="Times New Roman"/>
                <w:b/>
                <w:sz w:val="14"/>
                <w:szCs w:val="14"/>
                <w:lang w:eastAsia="zh-TW"/>
              </w:rPr>
              <w:t>KODE</w:t>
            </w:r>
          </w:p>
        </w:tc>
        <w:tc>
          <w:tcPr>
            <w:tcW w:w="33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F3B1E" w:rsidRPr="00AF3B1E" w:rsidRDefault="00AF3B1E" w:rsidP="00AF3B1E">
            <w:pPr>
              <w:spacing w:after="0" w:line="240" w:lineRule="auto"/>
              <w:jc w:val="center"/>
              <w:rPr>
                <w:rFonts w:ascii="Times New Roman" w:eastAsia="Times New Roman" w:hAnsi="Times New Roman" w:cs="Times New Roman"/>
                <w:b/>
                <w:sz w:val="14"/>
                <w:szCs w:val="14"/>
                <w:lang w:eastAsia="zh-TW"/>
              </w:rPr>
            </w:pPr>
            <w:r w:rsidRPr="00AF3B1E">
              <w:rPr>
                <w:rFonts w:ascii="Times New Roman" w:eastAsia="Times New Roman" w:hAnsi="Times New Roman" w:cs="Times New Roman"/>
                <w:b/>
                <w:sz w:val="14"/>
                <w:szCs w:val="14"/>
                <w:lang w:eastAsia="zh-TW"/>
              </w:rPr>
              <w:t>PERUSAHAAN</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1</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ADES</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Akasha Wira International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2</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BTEK</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Bumi Teknokultura Unggul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3</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CAMP</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Campina Ice Cream Industry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4</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CLEO</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Sariguna Primatirta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5</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DLTA</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Delta Djakarta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6</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HOKI</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Buyung Poetra Sembada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7</w:t>
            </w:r>
          </w:p>
        </w:tc>
        <w:tc>
          <w:tcPr>
            <w:tcW w:w="1332" w:type="dxa"/>
            <w:tcBorders>
              <w:top w:val="nil"/>
              <w:left w:val="nil"/>
              <w:bottom w:val="single" w:sz="4" w:space="0" w:color="auto"/>
              <w:right w:val="single" w:sz="4" w:space="0" w:color="auto"/>
            </w:tcBorders>
            <w:shd w:val="clear" w:color="000000" w:fill="FFFFFF"/>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ICBP</w:t>
            </w:r>
          </w:p>
        </w:tc>
        <w:tc>
          <w:tcPr>
            <w:tcW w:w="3354" w:type="dxa"/>
            <w:tcBorders>
              <w:top w:val="nil"/>
              <w:left w:val="single" w:sz="4" w:space="0" w:color="auto"/>
              <w:bottom w:val="single" w:sz="4" w:space="0" w:color="auto"/>
              <w:right w:val="single" w:sz="4" w:space="0" w:color="auto"/>
            </w:tcBorders>
            <w:shd w:val="clear" w:color="000000" w:fill="FFFFFF"/>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Indofood CBP Sukses Makmur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8</w:t>
            </w:r>
          </w:p>
        </w:tc>
        <w:tc>
          <w:tcPr>
            <w:tcW w:w="1332" w:type="dxa"/>
            <w:tcBorders>
              <w:top w:val="nil"/>
              <w:left w:val="nil"/>
              <w:bottom w:val="single" w:sz="4" w:space="0" w:color="auto"/>
              <w:right w:val="single" w:sz="4" w:space="0" w:color="auto"/>
            </w:tcBorders>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MYOR</w:t>
            </w:r>
          </w:p>
        </w:tc>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Mayora Indah Tbk</w:t>
            </w:r>
          </w:p>
        </w:tc>
      </w:tr>
      <w:tr w:rsidR="00AF3B1E" w:rsidRPr="00AF3B1E" w:rsidTr="00115E53">
        <w:trPr>
          <w:trHeight w:val="265"/>
          <w:jc w:val="center"/>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rsidR="00AF3B1E" w:rsidRPr="00AF3B1E" w:rsidRDefault="00AF3B1E" w:rsidP="00AF3B1E">
            <w:pPr>
              <w:spacing w:after="0" w:line="240" w:lineRule="auto"/>
              <w:jc w:val="center"/>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9</w:t>
            </w:r>
          </w:p>
        </w:tc>
        <w:tc>
          <w:tcPr>
            <w:tcW w:w="1332" w:type="dxa"/>
            <w:tcBorders>
              <w:top w:val="nil"/>
              <w:left w:val="nil"/>
              <w:bottom w:val="single" w:sz="4" w:space="0" w:color="auto"/>
              <w:right w:val="single" w:sz="4" w:space="0" w:color="auto"/>
            </w:tcBorders>
          </w:tcPr>
          <w:p w:rsidR="00AF3B1E" w:rsidRPr="00AF3B1E" w:rsidRDefault="00AF3B1E" w:rsidP="00AF3B1E">
            <w:pPr>
              <w:spacing w:after="0" w:line="240" w:lineRule="auto"/>
              <w:jc w:val="center"/>
              <w:rPr>
                <w:rFonts w:ascii="Times New Roman" w:eastAsia="Times New Roman" w:hAnsi="Times New Roman" w:cs="Times New Roman"/>
                <w:sz w:val="14"/>
                <w:szCs w:val="14"/>
                <w:lang w:eastAsia="zh-TW"/>
              </w:rPr>
            </w:pPr>
            <w:r w:rsidRPr="00AF3B1E">
              <w:rPr>
                <w:rFonts w:ascii="Times New Roman" w:eastAsia="Times New Roman" w:hAnsi="Times New Roman" w:cs="Times New Roman"/>
                <w:sz w:val="14"/>
                <w:szCs w:val="14"/>
                <w:lang w:eastAsia="zh-TW"/>
              </w:rPr>
              <w:t>PANI</w:t>
            </w:r>
          </w:p>
        </w:tc>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AF3B1E" w:rsidRPr="00AF3B1E" w:rsidRDefault="00AF3B1E" w:rsidP="00AF3B1E">
            <w:pPr>
              <w:spacing w:after="0" w:line="240" w:lineRule="auto"/>
              <w:rPr>
                <w:rFonts w:ascii="Times New Roman" w:eastAsia="Times New Roman" w:hAnsi="Times New Roman" w:cs="Times New Roman"/>
                <w:sz w:val="14"/>
                <w:szCs w:val="14"/>
                <w:lang w:val="en-US" w:eastAsia="zh-TW"/>
              </w:rPr>
            </w:pPr>
            <w:r w:rsidRPr="00AF3B1E">
              <w:rPr>
                <w:rFonts w:ascii="Times New Roman" w:eastAsia="Times New Roman" w:hAnsi="Times New Roman" w:cs="Times New Roman"/>
                <w:sz w:val="14"/>
                <w:szCs w:val="14"/>
                <w:lang w:val="en-US" w:eastAsia="zh-TW"/>
              </w:rPr>
              <w:t>Pratama Abadi Nusa Industri Tbk</w:t>
            </w:r>
          </w:p>
        </w:tc>
      </w:tr>
    </w:tbl>
    <w:p w:rsidR="00AF3B1E" w:rsidRPr="000E32F0" w:rsidRDefault="00AF3B1E" w:rsidP="00AF3B1E">
      <w:pPr>
        <w:pStyle w:val="ListParagraph"/>
        <w:spacing w:after="0" w:line="480" w:lineRule="auto"/>
        <w:ind w:left="567"/>
        <w:jc w:val="center"/>
        <w:rPr>
          <w:rFonts w:ascii="Times New Roman" w:eastAsia="Times New Roman" w:hAnsi="Times New Roman" w:cs="Times New Roman"/>
          <w:sz w:val="24"/>
          <w:szCs w:val="24"/>
          <w:lang w:eastAsia="en-US"/>
        </w:rPr>
      </w:pPr>
      <w:r w:rsidRPr="000E32F0">
        <w:rPr>
          <w:rFonts w:ascii="Times New Roman" w:eastAsia="Times New Roman" w:hAnsi="Times New Roman" w:cs="Times New Roman"/>
          <w:sz w:val="24"/>
          <w:szCs w:val="24"/>
          <w:lang w:eastAsia="en-US"/>
        </w:rPr>
        <w:t>Sumber : Data Diolah Peneliti, 2020</w:t>
      </w:r>
    </w:p>
    <w:p w:rsidR="00AF3B1E" w:rsidRPr="00944331" w:rsidRDefault="00AF3B1E" w:rsidP="00AF3B1E">
      <w:pPr>
        <w:pStyle w:val="ListParagraph"/>
        <w:numPr>
          <w:ilvl w:val="1"/>
          <w:numId w:val="3"/>
        </w:numPr>
        <w:spacing w:after="0" w:line="480" w:lineRule="auto"/>
        <w:ind w:left="426" w:hanging="426"/>
        <w:jc w:val="both"/>
        <w:rPr>
          <w:rFonts w:ascii="Times New Roman" w:eastAsia="Times New Roman" w:hAnsi="Times New Roman" w:cs="Times New Roman"/>
          <w:b/>
          <w:sz w:val="24"/>
          <w:szCs w:val="24"/>
          <w:lang w:eastAsia="en-US"/>
        </w:rPr>
      </w:pPr>
      <w:r w:rsidRPr="000E32F0">
        <w:rPr>
          <w:rFonts w:ascii="Times New Roman" w:eastAsia="Times New Roman" w:hAnsi="Times New Roman" w:cs="Times New Roman"/>
          <w:b/>
          <w:sz w:val="24"/>
          <w:szCs w:val="24"/>
          <w:lang w:eastAsia="en-US"/>
        </w:rPr>
        <w:t>Analisis Data</w:t>
      </w:r>
    </w:p>
    <w:p w:rsidR="00AF3B1E" w:rsidRDefault="00AF3B1E" w:rsidP="00AF3B1E">
      <w:pPr>
        <w:pStyle w:val="ListParagraph"/>
        <w:spacing w:after="0" w:line="480" w:lineRule="auto"/>
        <w:ind w:left="426" w:firstLine="708"/>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eastAsia="en-US"/>
        </w:rPr>
        <w:t>Data dari laporan keuangan perusahaan yaitu berupa laba bersih, arus kas operasi, total aktiva, penjualan, piutang datang, dan aktiva tetap. Selain itu juga mengenai komposisi dewan direksi, proporsi dewan komisaris independen, komite audit dan ukuran perusahaan.</w:t>
      </w:r>
    </w:p>
    <w:p w:rsidR="00AF3B1E" w:rsidRPr="000E32F0" w:rsidRDefault="00AF3B1E" w:rsidP="00AF3B1E">
      <w:pPr>
        <w:pStyle w:val="ListParagraph"/>
        <w:numPr>
          <w:ilvl w:val="0"/>
          <w:numId w:val="4"/>
        </w:numPr>
        <w:tabs>
          <w:tab w:val="left" w:pos="993"/>
        </w:tabs>
        <w:spacing w:after="0" w:line="480" w:lineRule="auto"/>
        <w:ind w:left="1134" w:hanging="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en-US" w:eastAsia="en-US"/>
        </w:rPr>
        <w:t>Variabel Independen</w:t>
      </w:r>
    </w:p>
    <w:p w:rsidR="00AF3B1E" w:rsidRDefault="00AF3B1E" w:rsidP="00AF3B1E">
      <w:pPr>
        <w:pStyle w:val="ListParagraph"/>
        <w:spacing w:after="0" w:line="480" w:lineRule="auto"/>
        <w:ind w:left="993"/>
        <w:jc w:val="both"/>
        <w:rPr>
          <w:rFonts w:ascii="Times New Roman" w:hAnsi="Times New Roman" w:cs="Times New Roman"/>
          <w:sz w:val="24"/>
          <w:szCs w:val="24"/>
          <w:lang w:val="en-US"/>
        </w:rPr>
      </w:pPr>
      <w:r w:rsidRPr="000E32F0">
        <w:rPr>
          <w:rFonts w:ascii="Times New Roman" w:hAnsi="Times New Roman" w:cs="Times New Roman"/>
          <w:sz w:val="24"/>
          <w:szCs w:val="24"/>
        </w:rPr>
        <w:t xml:space="preserve">Variabel independen </w:t>
      </w:r>
      <w:r w:rsidRPr="000E32F0">
        <w:rPr>
          <w:rFonts w:ascii="Times New Roman" w:hAnsi="Times New Roman" w:cs="Times New Roman"/>
          <w:sz w:val="24"/>
          <w:szCs w:val="24"/>
          <w:lang w:val="en-US"/>
        </w:rPr>
        <w:t>yang menjadi proksi mekanisme corporate governance da</w:t>
      </w:r>
      <w:r w:rsidRPr="000E32F0">
        <w:rPr>
          <w:rFonts w:ascii="Times New Roman" w:hAnsi="Times New Roman" w:cs="Times New Roman"/>
          <w:sz w:val="24"/>
          <w:szCs w:val="24"/>
        </w:rPr>
        <w:t xml:space="preserve">lam penelitian ini adalah dewan direksi, proporsi dewan </w:t>
      </w:r>
      <w:r w:rsidRPr="000E32F0">
        <w:rPr>
          <w:rFonts w:ascii="Times New Roman" w:hAnsi="Times New Roman" w:cs="Times New Roman"/>
          <w:sz w:val="24"/>
          <w:szCs w:val="24"/>
        </w:rPr>
        <w:lastRenderedPageBreak/>
        <w:t>komisaris independen, komite audit dan ukuran perusahaan.</w:t>
      </w:r>
    </w:p>
    <w:p w:rsidR="00AF3B1E" w:rsidRPr="000E32F0" w:rsidRDefault="00AF3B1E" w:rsidP="00AF3B1E">
      <w:pPr>
        <w:pStyle w:val="ListParagraph"/>
        <w:numPr>
          <w:ilvl w:val="0"/>
          <w:numId w:val="4"/>
        </w:numPr>
        <w:spacing w:after="0" w:line="480" w:lineRule="auto"/>
        <w:ind w:left="993" w:hanging="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Variabel Dependen</w:t>
      </w:r>
    </w:p>
    <w:p w:rsidR="00AF3B1E" w:rsidRPr="009B4285" w:rsidRDefault="00AF3B1E" w:rsidP="00AF3B1E">
      <w:pPr>
        <w:pStyle w:val="ListParagraph"/>
        <w:spacing w:after="0" w:line="480" w:lineRule="auto"/>
        <w:ind w:left="993"/>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eastAsia="en-US"/>
        </w:rPr>
        <w:t xml:space="preserve">Manajemen lana diproksikan dengan </w:t>
      </w:r>
      <w:r w:rsidRPr="000E32F0">
        <w:rPr>
          <w:rFonts w:ascii="Times New Roman" w:eastAsia="Times New Roman" w:hAnsi="Times New Roman" w:cs="Times New Roman"/>
          <w:i/>
          <w:sz w:val="24"/>
          <w:szCs w:val="24"/>
          <w:lang w:eastAsia="en-US"/>
        </w:rPr>
        <w:t>discretionary accuals</w:t>
      </w:r>
      <w:r w:rsidRPr="000E32F0">
        <w:rPr>
          <w:rFonts w:ascii="Times New Roman" w:eastAsia="Times New Roman" w:hAnsi="Times New Roman" w:cs="Times New Roman"/>
          <w:sz w:val="24"/>
          <w:szCs w:val="24"/>
          <w:lang w:eastAsia="en-US"/>
        </w:rPr>
        <w:t xml:space="preserve"> yang dihitung mengunakan mode</w:t>
      </w:r>
      <w:r w:rsidRPr="000E32F0">
        <w:rPr>
          <w:rFonts w:ascii="Times New Roman" w:eastAsia="Times New Roman" w:hAnsi="Times New Roman" w:cs="Times New Roman"/>
          <w:sz w:val="24"/>
          <w:szCs w:val="24"/>
          <w:lang w:val="en-US" w:eastAsia="en-US"/>
        </w:rPr>
        <w:t>l jones yang dimodifikasi.</w:t>
      </w:r>
    </w:p>
    <w:p w:rsidR="00AF3B1E" w:rsidRPr="000E32F0" w:rsidRDefault="00AF3B1E" w:rsidP="00AF3B1E">
      <w:pPr>
        <w:pStyle w:val="ListParagraph"/>
        <w:numPr>
          <w:ilvl w:val="0"/>
          <w:numId w:val="4"/>
        </w:numPr>
        <w:spacing w:after="0" w:line="480" w:lineRule="auto"/>
        <w:ind w:left="993" w:hanging="567"/>
        <w:jc w:val="both"/>
        <w:rPr>
          <w:rFonts w:ascii="Times New Roman" w:hAnsi="Times New Roman" w:cs="Times New Roman"/>
          <w:sz w:val="24"/>
          <w:szCs w:val="24"/>
          <w:lang w:val="en-US"/>
        </w:rPr>
      </w:pPr>
      <w:r w:rsidRPr="000E32F0">
        <w:rPr>
          <w:rFonts w:ascii="Times New Roman" w:hAnsi="Times New Roman" w:cs="Times New Roman"/>
          <w:sz w:val="24"/>
          <w:szCs w:val="24"/>
          <w:lang w:val="en-US"/>
        </w:rPr>
        <w:t>Statistika Deskriptif</w:t>
      </w:r>
    </w:p>
    <w:p w:rsidR="00AF3B1E" w:rsidRPr="000E32F0" w:rsidRDefault="00AF3B1E" w:rsidP="00AF3B1E">
      <w:pPr>
        <w:pStyle w:val="ListParagraph"/>
        <w:spacing w:after="0" w:line="480" w:lineRule="auto"/>
        <w:ind w:left="1134"/>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Tabel 4</w:t>
      </w:r>
      <w:r w:rsidRPr="000E32F0">
        <w:rPr>
          <w:rFonts w:ascii="Times New Roman" w:hAnsi="Times New Roman" w:cs="Times New Roman"/>
          <w:sz w:val="24"/>
          <w:szCs w:val="24"/>
          <w:lang w:val="en-US"/>
        </w:rPr>
        <w:t>.</w:t>
      </w:r>
      <w:proofErr w:type="gramEnd"/>
      <w:r w:rsidRPr="000E32F0">
        <w:rPr>
          <w:rFonts w:ascii="Times New Roman" w:hAnsi="Times New Roman" w:cs="Times New Roman"/>
          <w:sz w:val="24"/>
          <w:szCs w:val="24"/>
          <w:lang w:val="en-US"/>
        </w:rPr>
        <w:t xml:space="preserve"> 3</w:t>
      </w:r>
    </w:p>
    <w:tbl>
      <w:tblPr>
        <w:tblW w:w="406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2"/>
        <w:gridCol w:w="411"/>
        <w:gridCol w:w="739"/>
        <w:gridCol w:w="740"/>
        <w:gridCol w:w="657"/>
        <w:gridCol w:w="700"/>
      </w:tblGrid>
      <w:tr w:rsidR="00AF3B1E" w:rsidRPr="00AF3B1E" w:rsidTr="001F549F">
        <w:trPr>
          <w:cantSplit/>
          <w:trHeight w:val="426"/>
        </w:trPr>
        <w:tc>
          <w:tcPr>
            <w:tcW w:w="4069" w:type="dxa"/>
            <w:gridSpan w:val="6"/>
            <w:tcBorders>
              <w:top w:val="nil"/>
              <w:left w:val="nil"/>
              <w:bottom w:val="nil"/>
              <w:right w:val="nil"/>
            </w:tcBorders>
            <w:shd w:val="clear" w:color="auto" w:fill="FFFFFF"/>
          </w:tcPr>
          <w:p w:rsidR="00AF3B1E" w:rsidRPr="00AF3B1E" w:rsidRDefault="00AF3B1E" w:rsidP="00AF3B1E">
            <w:pPr>
              <w:ind w:left="60" w:right="60"/>
              <w:jc w:val="center"/>
              <w:rPr>
                <w:rFonts w:ascii="Times New Roman" w:hAnsi="Times New Roman" w:cs="Times New Roman"/>
                <w:sz w:val="14"/>
                <w:szCs w:val="14"/>
                <w:lang w:val="en-US"/>
              </w:rPr>
            </w:pPr>
            <w:r w:rsidRPr="00AF3B1E">
              <w:rPr>
                <w:rFonts w:ascii="Times New Roman" w:hAnsi="Times New Roman" w:cs="Times New Roman"/>
                <w:b/>
                <w:bCs/>
                <w:sz w:val="14"/>
                <w:szCs w:val="14"/>
                <w:lang w:val="en-US"/>
              </w:rPr>
              <w:t>Statistika Deskriptif</w:t>
            </w:r>
          </w:p>
        </w:tc>
      </w:tr>
      <w:tr w:rsidR="00AF3B1E" w:rsidRPr="00AF3B1E" w:rsidTr="001F549F">
        <w:trPr>
          <w:cantSplit/>
          <w:trHeight w:val="426"/>
        </w:trPr>
        <w:tc>
          <w:tcPr>
            <w:tcW w:w="822" w:type="dxa"/>
            <w:tcBorders>
              <w:top w:val="single" w:sz="16" w:space="0" w:color="000000"/>
              <w:left w:val="single" w:sz="16" w:space="0" w:color="000000"/>
              <w:bottom w:val="single" w:sz="16" w:space="0" w:color="000000"/>
              <w:right w:val="single" w:sz="16" w:space="0" w:color="000000"/>
            </w:tcBorders>
            <w:shd w:val="clear" w:color="auto" w:fill="FFFFFF"/>
          </w:tcPr>
          <w:p w:rsidR="00AF3B1E" w:rsidRPr="00AF3B1E" w:rsidRDefault="00AF3B1E" w:rsidP="00AF3B1E">
            <w:pPr>
              <w:ind w:left="60" w:right="60"/>
              <w:rPr>
                <w:rFonts w:ascii="Times New Roman" w:hAnsi="Times New Roman" w:cs="Times New Roman"/>
                <w:sz w:val="14"/>
                <w:szCs w:val="14"/>
              </w:rPr>
            </w:pPr>
          </w:p>
        </w:tc>
        <w:tc>
          <w:tcPr>
            <w:tcW w:w="411" w:type="dxa"/>
            <w:tcBorders>
              <w:top w:val="single" w:sz="16" w:space="0" w:color="000000"/>
              <w:left w:val="single" w:sz="16" w:space="0" w:color="000000"/>
              <w:bottom w:val="single" w:sz="16" w:space="0" w:color="000000"/>
            </w:tcBorders>
            <w:shd w:val="clear" w:color="auto" w:fill="FFFFFF"/>
            <w:vAlign w:val="center"/>
          </w:tcPr>
          <w:p w:rsidR="00AF3B1E" w:rsidRPr="00AF3B1E" w:rsidRDefault="00AF3B1E" w:rsidP="00AF3B1E">
            <w:pPr>
              <w:ind w:left="60" w:right="60"/>
              <w:jc w:val="center"/>
              <w:rPr>
                <w:rFonts w:ascii="Times New Roman" w:hAnsi="Times New Roman" w:cs="Times New Roman"/>
                <w:sz w:val="14"/>
                <w:szCs w:val="14"/>
              </w:rPr>
            </w:pPr>
            <w:r w:rsidRPr="00AF3B1E">
              <w:rPr>
                <w:rFonts w:ascii="Times New Roman" w:hAnsi="Times New Roman" w:cs="Times New Roman"/>
                <w:sz w:val="14"/>
                <w:szCs w:val="14"/>
              </w:rPr>
              <w:t>N</w:t>
            </w:r>
          </w:p>
        </w:tc>
        <w:tc>
          <w:tcPr>
            <w:tcW w:w="739" w:type="dxa"/>
            <w:tcBorders>
              <w:top w:val="single" w:sz="16" w:space="0" w:color="000000"/>
              <w:bottom w:val="single" w:sz="16" w:space="0" w:color="000000"/>
            </w:tcBorders>
            <w:shd w:val="clear" w:color="auto" w:fill="FFFFFF"/>
            <w:vAlign w:val="center"/>
          </w:tcPr>
          <w:p w:rsidR="00AF3B1E" w:rsidRPr="00AF3B1E" w:rsidRDefault="00AF3B1E" w:rsidP="00AF3B1E">
            <w:pPr>
              <w:ind w:left="60" w:right="60"/>
              <w:jc w:val="center"/>
              <w:rPr>
                <w:rFonts w:ascii="Times New Roman" w:hAnsi="Times New Roman" w:cs="Times New Roman"/>
                <w:sz w:val="14"/>
                <w:szCs w:val="14"/>
              </w:rPr>
            </w:pPr>
            <w:r w:rsidRPr="00AF3B1E">
              <w:rPr>
                <w:rFonts w:ascii="Times New Roman" w:hAnsi="Times New Roman" w:cs="Times New Roman"/>
                <w:sz w:val="14"/>
                <w:szCs w:val="14"/>
              </w:rPr>
              <w:t>Minimum</w:t>
            </w:r>
          </w:p>
        </w:tc>
        <w:tc>
          <w:tcPr>
            <w:tcW w:w="740" w:type="dxa"/>
            <w:tcBorders>
              <w:top w:val="single" w:sz="16" w:space="0" w:color="000000"/>
              <w:bottom w:val="single" w:sz="16" w:space="0" w:color="000000"/>
            </w:tcBorders>
            <w:shd w:val="clear" w:color="auto" w:fill="FFFFFF"/>
            <w:vAlign w:val="center"/>
          </w:tcPr>
          <w:p w:rsidR="00AF3B1E" w:rsidRPr="00AF3B1E" w:rsidRDefault="00AF3B1E" w:rsidP="00AF3B1E">
            <w:pPr>
              <w:ind w:left="60" w:right="60"/>
              <w:jc w:val="center"/>
              <w:rPr>
                <w:rFonts w:ascii="Times New Roman" w:hAnsi="Times New Roman" w:cs="Times New Roman"/>
                <w:sz w:val="14"/>
                <w:szCs w:val="14"/>
              </w:rPr>
            </w:pPr>
            <w:r w:rsidRPr="00AF3B1E">
              <w:rPr>
                <w:rFonts w:ascii="Times New Roman" w:hAnsi="Times New Roman" w:cs="Times New Roman"/>
                <w:sz w:val="14"/>
                <w:szCs w:val="14"/>
              </w:rPr>
              <w:t>Maximum</w:t>
            </w:r>
          </w:p>
        </w:tc>
        <w:tc>
          <w:tcPr>
            <w:tcW w:w="657" w:type="dxa"/>
            <w:tcBorders>
              <w:top w:val="single" w:sz="16" w:space="0" w:color="000000"/>
              <w:bottom w:val="single" w:sz="16" w:space="0" w:color="000000"/>
            </w:tcBorders>
            <w:shd w:val="clear" w:color="auto" w:fill="FFFFFF"/>
            <w:vAlign w:val="center"/>
          </w:tcPr>
          <w:p w:rsidR="00AF3B1E" w:rsidRPr="00AF3B1E" w:rsidRDefault="00AF3B1E" w:rsidP="00AF3B1E">
            <w:pPr>
              <w:ind w:left="60" w:right="60"/>
              <w:jc w:val="center"/>
              <w:rPr>
                <w:rFonts w:ascii="Times New Roman" w:hAnsi="Times New Roman" w:cs="Times New Roman"/>
                <w:sz w:val="14"/>
                <w:szCs w:val="14"/>
              </w:rPr>
            </w:pPr>
            <w:r w:rsidRPr="00AF3B1E">
              <w:rPr>
                <w:rFonts w:ascii="Times New Roman" w:hAnsi="Times New Roman" w:cs="Times New Roman"/>
                <w:sz w:val="14"/>
                <w:szCs w:val="14"/>
              </w:rPr>
              <w:t>Mean</w:t>
            </w:r>
          </w:p>
        </w:tc>
        <w:tc>
          <w:tcPr>
            <w:tcW w:w="700" w:type="dxa"/>
            <w:tcBorders>
              <w:top w:val="single" w:sz="16" w:space="0" w:color="000000"/>
              <w:bottom w:val="single" w:sz="16" w:space="0" w:color="000000"/>
              <w:right w:val="single" w:sz="16" w:space="0" w:color="000000"/>
            </w:tcBorders>
            <w:shd w:val="clear" w:color="auto" w:fill="FFFFFF"/>
            <w:vAlign w:val="center"/>
          </w:tcPr>
          <w:p w:rsidR="00AF3B1E" w:rsidRPr="00AF3B1E" w:rsidRDefault="00AF3B1E" w:rsidP="00AF3B1E">
            <w:pPr>
              <w:ind w:left="60" w:right="60"/>
              <w:jc w:val="center"/>
              <w:rPr>
                <w:rFonts w:ascii="Times New Roman" w:hAnsi="Times New Roman" w:cs="Times New Roman"/>
                <w:sz w:val="14"/>
                <w:szCs w:val="14"/>
              </w:rPr>
            </w:pPr>
            <w:r w:rsidRPr="00AF3B1E">
              <w:rPr>
                <w:rFonts w:ascii="Times New Roman" w:hAnsi="Times New Roman" w:cs="Times New Roman"/>
                <w:sz w:val="14"/>
                <w:szCs w:val="14"/>
              </w:rPr>
              <w:t>Std. Deviation</w:t>
            </w:r>
          </w:p>
        </w:tc>
      </w:tr>
      <w:tr w:rsidR="00AF3B1E" w:rsidRPr="00AF3B1E" w:rsidTr="001F549F">
        <w:trPr>
          <w:cantSplit/>
          <w:trHeight w:val="426"/>
        </w:trPr>
        <w:tc>
          <w:tcPr>
            <w:tcW w:w="822" w:type="dxa"/>
            <w:tcBorders>
              <w:top w:val="single" w:sz="16" w:space="0" w:color="000000"/>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DA</w:t>
            </w:r>
          </w:p>
        </w:tc>
        <w:tc>
          <w:tcPr>
            <w:tcW w:w="411" w:type="dxa"/>
            <w:tcBorders>
              <w:top w:val="single" w:sz="16" w:space="0" w:color="000000"/>
              <w:left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c>
          <w:tcPr>
            <w:tcW w:w="739"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.025</w:t>
            </w:r>
          </w:p>
        </w:tc>
        <w:tc>
          <w:tcPr>
            <w:tcW w:w="740"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.388</w:t>
            </w:r>
          </w:p>
        </w:tc>
        <w:tc>
          <w:tcPr>
            <w:tcW w:w="657"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.21481</w:t>
            </w:r>
          </w:p>
        </w:tc>
        <w:tc>
          <w:tcPr>
            <w:tcW w:w="700" w:type="dxa"/>
            <w:tcBorders>
              <w:top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.107044</w:t>
            </w:r>
          </w:p>
        </w:tc>
      </w:tr>
      <w:tr w:rsidR="00AF3B1E" w:rsidRPr="00AF3B1E" w:rsidTr="001F549F">
        <w:trPr>
          <w:cantSplit/>
          <w:trHeight w:val="426"/>
        </w:trPr>
        <w:tc>
          <w:tcPr>
            <w:tcW w:w="822"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DD</w:t>
            </w:r>
          </w:p>
        </w:tc>
        <w:tc>
          <w:tcPr>
            <w:tcW w:w="411"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c>
          <w:tcPr>
            <w:tcW w:w="739"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.250</w:t>
            </w:r>
          </w:p>
        </w:tc>
        <w:tc>
          <w:tcPr>
            <w:tcW w:w="740"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.670</w:t>
            </w:r>
          </w:p>
        </w:tc>
        <w:tc>
          <w:tcPr>
            <w:tcW w:w="657"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.38417</w:t>
            </w:r>
          </w:p>
        </w:tc>
        <w:tc>
          <w:tcPr>
            <w:tcW w:w="700"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.086135</w:t>
            </w:r>
          </w:p>
        </w:tc>
      </w:tr>
      <w:tr w:rsidR="00AF3B1E" w:rsidRPr="00AF3B1E" w:rsidTr="001F549F">
        <w:trPr>
          <w:cantSplit/>
          <w:trHeight w:val="426"/>
        </w:trPr>
        <w:tc>
          <w:tcPr>
            <w:tcW w:w="822"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PDKI</w:t>
            </w:r>
          </w:p>
        </w:tc>
        <w:tc>
          <w:tcPr>
            <w:tcW w:w="411"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c>
          <w:tcPr>
            <w:tcW w:w="739"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w:t>
            </w:r>
          </w:p>
        </w:tc>
        <w:tc>
          <w:tcPr>
            <w:tcW w:w="740"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10</w:t>
            </w:r>
          </w:p>
        </w:tc>
        <w:tc>
          <w:tcPr>
            <w:tcW w:w="657"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4.75</w:t>
            </w:r>
          </w:p>
        </w:tc>
        <w:tc>
          <w:tcPr>
            <w:tcW w:w="700"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2.196</w:t>
            </w:r>
          </w:p>
        </w:tc>
      </w:tr>
      <w:tr w:rsidR="00AF3B1E" w:rsidRPr="00AF3B1E" w:rsidTr="001F549F">
        <w:trPr>
          <w:cantSplit/>
          <w:trHeight w:val="426"/>
        </w:trPr>
        <w:tc>
          <w:tcPr>
            <w:tcW w:w="822"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KA</w:t>
            </w:r>
          </w:p>
        </w:tc>
        <w:tc>
          <w:tcPr>
            <w:tcW w:w="411"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c>
          <w:tcPr>
            <w:tcW w:w="739"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17.380</w:t>
            </w:r>
          </w:p>
        </w:tc>
        <w:tc>
          <w:tcPr>
            <w:tcW w:w="740"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97.330</w:t>
            </w:r>
          </w:p>
        </w:tc>
        <w:tc>
          <w:tcPr>
            <w:tcW w:w="657"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72.61639</w:t>
            </w:r>
          </w:p>
        </w:tc>
        <w:tc>
          <w:tcPr>
            <w:tcW w:w="700"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19.360629</w:t>
            </w:r>
          </w:p>
        </w:tc>
      </w:tr>
      <w:tr w:rsidR="00AF3B1E" w:rsidRPr="00AF3B1E" w:rsidTr="001F549F">
        <w:trPr>
          <w:cantSplit/>
          <w:trHeight w:val="426"/>
        </w:trPr>
        <w:tc>
          <w:tcPr>
            <w:tcW w:w="822"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Ln Size</w:t>
            </w:r>
          </w:p>
        </w:tc>
        <w:tc>
          <w:tcPr>
            <w:tcW w:w="411"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c>
          <w:tcPr>
            <w:tcW w:w="739"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24.486</w:t>
            </w:r>
          </w:p>
        </w:tc>
        <w:tc>
          <w:tcPr>
            <w:tcW w:w="740"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31.287</w:t>
            </w:r>
          </w:p>
        </w:tc>
        <w:tc>
          <w:tcPr>
            <w:tcW w:w="657" w:type="dxa"/>
            <w:tcBorders>
              <w:top w:val="nil"/>
              <w:bottom w:val="nil"/>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28.11635</w:t>
            </w:r>
          </w:p>
        </w:tc>
        <w:tc>
          <w:tcPr>
            <w:tcW w:w="700"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1.851429</w:t>
            </w:r>
          </w:p>
        </w:tc>
      </w:tr>
      <w:tr w:rsidR="00AF3B1E" w:rsidRPr="00AF3B1E" w:rsidTr="001F549F">
        <w:trPr>
          <w:cantSplit/>
          <w:trHeight w:val="675"/>
        </w:trPr>
        <w:tc>
          <w:tcPr>
            <w:tcW w:w="822" w:type="dxa"/>
            <w:tcBorders>
              <w:top w:val="nil"/>
              <w:left w:val="single" w:sz="16" w:space="0" w:color="000000"/>
              <w:bottom w:val="single" w:sz="16" w:space="0" w:color="000000"/>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Valid N (listwise)</w:t>
            </w:r>
          </w:p>
        </w:tc>
        <w:tc>
          <w:tcPr>
            <w:tcW w:w="411" w:type="dxa"/>
            <w:tcBorders>
              <w:top w:val="nil"/>
              <w:left w:val="single" w:sz="16" w:space="0" w:color="000000"/>
              <w:bottom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c>
          <w:tcPr>
            <w:tcW w:w="739" w:type="dxa"/>
            <w:tcBorders>
              <w:top w:val="nil"/>
              <w:bottom w:val="single" w:sz="16" w:space="0" w:color="000000"/>
            </w:tcBorders>
            <w:shd w:val="clear" w:color="auto" w:fill="FFFFFF"/>
          </w:tcPr>
          <w:p w:rsidR="00AF3B1E" w:rsidRPr="00AF3B1E" w:rsidRDefault="00AF3B1E" w:rsidP="00AF3B1E">
            <w:pPr>
              <w:rPr>
                <w:rFonts w:ascii="Times New Roman" w:hAnsi="Times New Roman" w:cs="Times New Roman"/>
                <w:sz w:val="14"/>
                <w:szCs w:val="14"/>
              </w:rPr>
            </w:pPr>
          </w:p>
        </w:tc>
        <w:tc>
          <w:tcPr>
            <w:tcW w:w="740" w:type="dxa"/>
            <w:tcBorders>
              <w:top w:val="nil"/>
              <w:bottom w:val="single" w:sz="16" w:space="0" w:color="000000"/>
            </w:tcBorders>
            <w:shd w:val="clear" w:color="auto" w:fill="FFFFFF"/>
          </w:tcPr>
          <w:p w:rsidR="00AF3B1E" w:rsidRPr="00AF3B1E" w:rsidRDefault="00AF3B1E" w:rsidP="00AF3B1E">
            <w:pPr>
              <w:rPr>
                <w:rFonts w:ascii="Times New Roman" w:hAnsi="Times New Roman" w:cs="Times New Roman"/>
                <w:sz w:val="14"/>
                <w:szCs w:val="14"/>
              </w:rPr>
            </w:pPr>
          </w:p>
        </w:tc>
        <w:tc>
          <w:tcPr>
            <w:tcW w:w="657" w:type="dxa"/>
            <w:tcBorders>
              <w:top w:val="nil"/>
              <w:bottom w:val="single" w:sz="16" w:space="0" w:color="000000"/>
            </w:tcBorders>
            <w:shd w:val="clear" w:color="auto" w:fill="FFFFFF"/>
          </w:tcPr>
          <w:p w:rsidR="00AF3B1E" w:rsidRPr="00AF3B1E" w:rsidRDefault="00AF3B1E" w:rsidP="00AF3B1E">
            <w:pPr>
              <w:rPr>
                <w:rFonts w:ascii="Times New Roman" w:hAnsi="Times New Roman" w:cs="Times New Roman"/>
                <w:sz w:val="14"/>
                <w:szCs w:val="14"/>
              </w:rPr>
            </w:pPr>
          </w:p>
        </w:tc>
        <w:tc>
          <w:tcPr>
            <w:tcW w:w="700" w:type="dxa"/>
            <w:tcBorders>
              <w:top w:val="nil"/>
              <w:bottom w:val="single" w:sz="16" w:space="0" w:color="000000"/>
              <w:right w:val="single" w:sz="16" w:space="0" w:color="000000"/>
            </w:tcBorders>
            <w:shd w:val="clear" w:color="auto" w:fill="FFFFFF"/>
          </w:tcPr>
          <w:p w:rsidR="00AF3B1E" w:rsidRPr="00AF3B1E" w:rsidRDefault="00AF3B1E" w:rsidP="00AF3B1E">
            <w:pPr>
              <w:rPr>
                <w:rFonts w:ascii="Times New Roman" w:hAnsi="Times New Roman" w:cs="Times New Roman"/>
                <w:sz w:val="14"/>
                <w:szCs w:val="14"/>
              </w:rPr>
            </w:pPr>
          </w:p>
        </w:tc>
      </w:tr>
    </w:tbl>
    <w:p w:rsidR="00AF3B1E" w:rsidRPr="000E32F0" w:rsidRDefault="00AF3B1E" w:rsidP="00AF3B1E">
      <w:pPr>
        <w:pStyle w:val="ListParagraph"/>
        <w:spacing w:after="0" w:line="480" w:lineRule="auto"/>
        <w:ind w:left="567"/>
        <w:jc w:val="center"/>
        <w:rPr>
          <w:rFonts w:ascii="Times New Roman" w:eastAsia="Times New Roman" w:hAnsi="Times New Roman" w:cs="Times New Roman"/>
          <w:sz w:val="24"/>
          <w:szCs w:val="24"/>
          <w:lang w:eastAsia="en-US"/>
        </w:rPr>
      </w:pPr>
      <w:r w:rsidRPr="000E32F0">
        <w:rPr>
          <w:rFonts w:ascii="Times New Roman" w:eastAsia="Times New Roman" w:hAnsi="Times New Roman" w:cs="Times New Roman"/>
          <w:sz w:val="24"/>
          <w:szCs w:val="24"/>
          <w:lang w:eastAsia="en-US"/>
        </w:rPr>
        <w:t>Sumber : Data Diolah Peneliti, 2020</w:t>
      </w:r>
    </w:p>
    <w:p w:rsidR="00AF3B1E" w:rsidRPr="000E32F0" w:rsidRDefault="00AF3B1E" w:rsidP="00AF3B1E">
      <w:pPr>
        <w:pStyle w:val="ListParagraph"/>
        <w:spacing w:after="0" w:line="480" w:lineRule="auto"/>
        <w:ind w:left="1134"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tabel 4</w:t>
      </w:r>
      <w:r w:rsidRPr="000E32F0">
        <w:rPr>
          <w:rFonts w:ascii="Times New Roman" w:hAnsi="Times New Roman" w:cs="Times New Roman"/>
          <w:sz w:val="24"/>
          <w:szCs w:val="24"/>
          <w:lang w:val="en-US"/>
        </w:rPr>
        <w:t xml:space="preserve">.3 statistika deskriptif, </w:t>
      </w:r>
      <w:r w:rsidRPr="000E32F0">
        <w:rPr>
          <w:rFonts w:ascii="Times New Roman" w:hAnsi="Times New Roman" w:cs="Times New Roman"/>
          <w:i/>
          <w:sz w:val="24"/>
          <w:szCs w:val="24"/>
          <w:lang w:val="en-US"/>
        </w:rPr>
        <w:t>discretionary accruals</w:t>
      </w:r>
      <w:r w:rsidRPr="000E32F0">
        <w:rPr>
          <w:rFonts w:ascii="Times New Roman" w:hAnsi="Times New Roman" w:cs="Times New Roman"/>
          <w:sz w:val="24"/>
          <w:szCs w:val="24"/>
          <w:lang w:val="en-US"/>
        </w:rPr>
        <w:t xml:space="preserve"> menunjukan bahwa selama periode sampel penelitian terdapat praktik manajemen laba yang dilakukan oleh perusahaan selama menjadi anggota </w:t>
      </w:r>
      <w:r w:rsidRPr="000E32F0">
        <w:rPr>
          <w:rFonts w:ascii="Times New Roman" w:hAnsi="Times New Roman" w:cs="Times New Roman"/>
          <w:sz w:val="24"/>
          <w:szCs w:val="24"/>
          <w:lang w:val="en-US"/>
        </w:rPr>
        <w:lastRenderedPageBreak/>
        <w:t>sampel.</w:t>
      </w:r>
      <w:proofErr w:type="gramEnd"/>
      <w:r w:rsidRPr="000E32F0">
        <w:rPr>
          <w:rFonts w:ascii="Times New Roman" w:hAnsi="Times New Roman" w:cs="Times New Roman"/>
          <w:sz w:val="24"/>
          <w:szCs w:val="24"/>
          <w:lang w:val="en-US"/>
        </w:rPr>
        <w:t xml:space="preserve"> Menajemen laba (</w:t>
      </w:r>
      <w:r w:rsidRPr="000E32F0">
        <w:rPr>
          <w:rFonts w:ascii="Times New Roman" w:hAnsi="Times New Roman" w:cs="Times New Roman"/>
          <w:i/>
          <w:sz w:val="24"/>
          <w:szCs w:val="24"/>
          <w:lang w:val="en-US"/>
        </w:rPr>
        <w:t>discretionary accrual)</w:t>
      </w:r>
      <w:r w:rsidRPr="000E32F0">
        <w:rPr>
          <w:rFonts w:ascii="Times New Roman" w:hAnsi="Times New Roman" w:cs="Times New Roman"/>
          <w:sz w:val="24"/>
          <w:szCs w:val="24"/>
          <w:lang w:val="en-US"/>
        </w:rPr>
        <w:t xml:space="preserve"> pada tabel diatas menujukan nilai minimum 0,025 yang terjadi pada PT Delta Djakarta Tbk pada tahun 2019 dan nilai maksimum 0,388 yang terjadi pada Bumi Teknokultura Unggul Tbk pada tahun 2016. Nilai rata-rata dari </w:t>
      </w:r>
      <w:r w:rsidRPr="000E32F0">
        <w:rPr>
          <w:rFonts w:ascii="Times New Roman" w:hAnsi="Times New Roman" w:cs="Times New Roman"/>
          <w:i/>
          <w:sz w:val="24"/>
          <w:szCs w:val="24"/>
          <w:lang w:val="en-US"/>
        </w:rPr>
        <w:t xml:space="preserve">discretionary accrual </w:t>
      </w:r>
      <w:r w:rsidRPr="000E32F0">
        <w:rPr>
          <w:rFonts w:ascii="Times New Roman" w:hAnsi="Times New Roman" w:cs="Times New Roman"/>
          <w:sz w:val="24"/>
          <w:szCs w:val="24"/>
          <w:lang w:val="en-US"/>
        </w:rPr>
        <w:t>sebesar 0</w:t>
      </w:r>
      <w:proofErr w:type="gramStart"/>
      <w:r w:rsidRPr="000E32F0">
        <w:rPr>
          <w:rFonts w:ascii="Times New Roman" w:hAnsi="Times New Roman" w:cs="Times New Roman"/>
          <w:sz w:val="24"/>
          <w:szCs w:val="24"/>
          <w:lang w:val="en-US"/>
        </w:rPr>
        <w:t>,21481</w:t>
      </w:r>
      <w:proofErr w:type="gramEnd"/>
      <w:r w:rsidRPr="000E32F0">
        <w:rPr>
          <w:rFonts w:ascii="Times New Roman" w:hAnsi="Times New Roman" w:cs="Times New Roman"/>
          <w:sz w:val="24"/>
          <w:szCs w:val="24"/>
          <w:lang w:val="en-US"/>
        </w:rPr>
        <w:t xml:space="preserve"> dengan standar devisiasinya sebesar 0,107044. </w:t>
      </w:r>
    </w:p>
    <w:p w:rsidR="00AF3B1E" w:rsidRPr="000E32F0" w:rsidRDefault="00AF3B1E" w:rsidP="00AF3B1E">
      <w:pPr>
        <w:pStyle w:val="ListParagraph"/>
        <w:spacing w:after="0" w:line="480" w:lineRule="auto"/>
        <w:ind w:left="1134" w:firstLine="567"/>
        <w:jc w:val="both"/>
        <w:rPr>
          <w:rFonts w:ascii="Times New Roman" w:hAnsi="Times New Roman" w:cs="Times New Roman"/>
          <w:sz w:val="24"/>
          <w:szCs w:val="24"/>
          <w:lang w:val="en-US"/>
        </w:rPr>
      </w:pPr>
      <w:r w:rsidRPr="000E32F0">
        <w:rPr>
          <w:rFonts w:ascii="Times New Roman" w:hAnsi="Times New Roman" w:cs="Times New Roman"/>
          <w:sz w:val="24"/>
          <w:szCs w:val="24"/>
          <w:lang w:val="en-US"/>
        </w:rPr>
        <w:t>Dewan direksi (DD) dihitung dengan membagi jumlah dewan dreksi dengan total anggota dewan direksi yang ada dalam susunan dewan direksi perusahaan sampel. Hasil statistic deskriptif dewan direksi (DD) menunjukan nilai minimum 0,250 yang terjadi pada Mayora Indah Tbk pada tahun 2016 dan nilai maksimum sebesar 0,670 yang terjadi pada Delta Djakarta Tbk pada tahun 2016.</w:t>
      </w:r>
    </w:p>
    <w:p w:rsidR="00AF3B1E" w:rsidRPr="000E32F0" w:rsidRDefault="00AF3B1E" w:rsidP="00AF3B1E">
      <w:pPr>
        <w:pStyle w:val="ListParagraph"/>
        <w:spacing w:after="0" w:line="480" w:lineRule="auto"/>
        <w:ind w:left="1134" w:firstLine="567"/>
        <w:jc w:val="both"/>
        <w:rPr>
          <w:rFonts w:ascii="Times New Roman" w:hAnsi="Times New Roman" w:cs="Times New Roman"/>
          <w:sz w:val="24"/>
          <w:szCs w:val="24"/>
          <w:lang w:val="en-US"/>
        </w:rPr>
      </w:pPr>
      <w:proofErr w:type="gramStart"/>
      <w:r w:rsidRPr="000E32F0">
        <w:rPr>
          <w:rFonts w:ascii="Times New Roman" w:hAnsi="Times New Roman" w:cs="Times New Roman"/>
          <w:sz w:val="24"/>
          <w:szCs w:val="24"/>
          <w:lang w:val="en-US"/>
        </w:rPr>
        <w:lastRenderedPageBreak/>
        <w:t>Proporsi dewan komisaris independen dihitung dengan membagi jumlah anggota dewan komisaris dari luar badan usaha dengan seluruh anggota dewan komisaris badan usaha perusahaan sampel.</w:t>
      </w:r>
      <w:proofErr w:type="gramEnd"/>
      <w:r w:rsidRPr="000E32F0">
        <w:rPr>
          <w:rFonts w:ascii="Times New Roman" w:hAnsi="Times New Roman" w:cs="Times New Roman"/>
          <w:sz w:val="24"/>
          <w:szCs w:val="24"/>
          <w:lang w:val="en-US"/>
        </w:rPr>
        <w:t xml:space="preserve"> </w:t>
      </w:r>
      <w:proofErr w:type="gramStart"/>
      <w:r w:rsidRPr="000E32F0">
        <w:rPr>
          <w:rFonts w:ascii="Times New Roman" w:hAnsi="Times New Roman" w:cs="Times New Roman"/>
          <w:sz w:val="24"/>
          <w:szCs w:val="24"/>
          <w:lang w:val="en-US"/>
        </w:rPr>
        <w:t>Hasil statistic deskriptif proporsi dewan komisaris independen (PDKI) menunjukan nilai minimum sebesar 3 dan nilai maksimum sebesar 10.</w:t>
      </w:r>
      <w:proofErr w:type="gramEnd"/>
      <w:r w:rsidRPr="000E32F0">
        <w:rPr>
          <w:rFonts w:ascii="Times New Roman" w:hAnsi="Times New Roman" w:cs="Times New Roman"/>
          <w:sz w:val="24"/>
          <w:szCs w:val="24"/>
          <w:lang w:val="en-US"/>
        </w:rPr>
        <w:t xml:space="preserve"> </w:t>
      </w:r>
      <w:proofErr w:type="gramStart"/>
      <w:r w:rsidRPr="000E32F0">
        <w:rPr>
          <w:rFonts w:ascii="Times New Roman" w:hAnsi="Times New Roman" w:cs="Times New Roman"/>
          <w:sz w:val="24"/>
          <w:szCs w:val="24"/>
          <w:lang w:val="en-US"/>
        </w:rPr>
        <w:t>Proporsi dewan komisaris independen terendah dijumpai pada Delta Djakarta pada tahun 2016, 2018 dan 2019, Buyung Poetra Sembada Tbk pada tahun 2016, 2018 dan 2019.</w:t>
      </w:r>
      <w:proofErr w:type="gramEnd"/>
      <w:r w:rsidRPr="000E32F0">
        <w:rPr>
          <w:rFonts w:ascii="Times New Roman" w:hAnsi="Times New Roman" w:cs="Times New Roman"/>
          <w:sz w:val="24"/>
          <w:szCs w:val="24"/>
          <w:lang w:val="en-US"/>
        </w:rPr>
        <w:t xml:space="preserve"> Indofood CBP Sukses Makmur Tbk pada tahun 2016, 2017, 2018 dan 2019, Mayora Indah Tbk pada tahun 2017, Pratama Abadi Nusa Industri Tbk pada tahun 2016, 2017, 2018, dan 2019. </w:t>
      </w:r>
      <w:proofErr w:type="gramStart"/>
      <w:r w:rsidRPr="000E32F0">
        <w:rPr>
          <w:rFonts w:ascii="Times New Roman" w:hAnsi="Times New Roman" w:cs="Times New Roman"/>
          <w:sz w:val="24"/>
          <w:szCs w:val="24"/>
          <w:lang w:val="en-US"/>
        </w:rPr>
        <w:t xml:space="preserve">Sedangkan proporsi dewan komisaris independen tertinggi dapat dijumpai pada Campina Ice </w:t>
      </w:r>
      <w:r w:rsidRPr="000E32F0">
        <w:rPr>
          <w:rFonts w:ascii="Times New Roman" w:hAnsi="Times New Roman" w:cs="Times New Roman"/>
          <w:sz w:val="24"/>
          <w:szCs w:val="24"/>
          <w:lang w:val="en-US"/>
        </w:rPr>
        <w:lastRenderedPageBreak/>
        <w:t>Cream Industry Tbk pada tahun 2016, 2017, 2018 dan 2019.</w:t>
      </w:r>
      <w:proofErr w:type="gramEnd"/>
    </w:p>
    <w:p w:rsidR="00AF3B1E" w:rsidRPr="000E32F0"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r w:rsidRPr="000E32F0">
        <w:rPr>
          <w:rFonts w:ascii="Times New Roman" w:hAnsi="Times New Roman" w:cs="Times New Roman"/>
          <w:sz w:val="24"/>
          <w:szCs w:val="24"/>
          <w:lang w:val="en-US"/>
        </w:rPr>
        <w:t>Komite Audit (KA) dihitung dengan membagi total</w:t>
      </w:r>
      <w:r w:rsidRPr="000E32F0">
        <w:rPr>
          <w:rFonts w:ascii="Times New Roman" w:eastAsia="Times New Roman" w:hAnsi="Times New Roman" w:cs="Times New Roman"/>
          <w:sz w:val="24"/>
          <w:szCs w:val="24"/>
          <w:lang w:val="en-US" w:eastAsia="en-US"/>
        </w:rPr>
        <w:t xml:space="preserve"> anggota komite audit diluar perusahaan dengan total komite audit dikali 100%. Hasil statistic deskriptif komite audit (KA) menunjukan nilai minimum sebesar 17,380 dan nilai maksimum sebesar 97,330. </w:t>
      </w:r>
      <w:proofErr w:type="gramStart"/>
      <w:r w:rsidRPr="000E32F0">
        <w:rPr>
          <w:rFonts w:ascii="Times New Roman" w:eastAsia="Times New Roman" w:hAnsi="Times New Roman" w:cs="Times New Roman"/>
          <w:sz w:val="24"/>
          <w:szCs w:val="24"/>
          <w:lang w:val="en-US" w:eastAsia="en-US"/>
        </w:rPr>
        <w:t>Komite Audit terendah dapat dijumpai pada Pratama abadu nusa Industri tbk Pada Tahun 2019.</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Sedangkan nilai komite audit tertinggi dapat dijumpai pada Delta Djakarta Tbk pada tahun 2017 dan 2019.</w:t>
      </w:r>
      <w:proofErr w:type="gramEnd"/>
      <w:r w:rsidRPr="000E32F0">
        <w:rPr>
          <w:rFonts w:ascii="Times New Roman" w:eastAsia="Times New Roman" w:hAnsi="Times New Roman" w:cs="Times New Roman"/>
          <w:sz w:val="24"/>
          <w:szCs w:val="24"/>
          <w:lang w:val="en-US" w:eastAsia="en-US"/>
        </w:rPr>
        <w:t xml:space="preserve"> </w:t>
      </w:r>
    </w:p>
    <w:p w:rsidR="00AF3B1E" w:rsidRPr="000E32F0" w:rsidRDefault="00AF3B1E" w:rsidP="00AF3B1E">
      <w:pPr>
        <w:pStyle w:val="ListParagraph"/>
        <w:spacing w:after="0" w:line="480" w:lineRule="auto"/>
        <w:ind w:left="1134" w:firstLine="567"/>
        <w:jc w:val="both"/>
        <w:rPr>
          <w:rFonts w:ascii="Times New Roman" w:hAnsi="Times New Roman" w:cs="Times New Roman"/>
          <w:sz w:val="24"/>
          <w:szCs w:val="24"/>
          <w:lang w:val="en-US"/>
        </w:rPr>
      </w:pPr>
      <w:r w:rsidRPr="000E32F0">
        <w:rPr>
          <w:rFonts w:ascii="Times New Roman" w:eastAsia="Times New Roman" w:hAnsi="Times New Roman" w:cs="Times New Roman"/>
          <w:sz w:val="24"/>
          <w:szCs w:val="24"/>
          <w:lang w:val="en-US" w:eastAsia="en-US"/>
        </w:rPr>
        <w:t xml:space="preserve">Ukuran perusahaan (Ln Size) merupakan ukuran atau besarnya asset yang dimiliki perusahaan, ditunjukan oleh </w:t>
      </w:r>
      <w:r w:rsidRPr="000E32F0">
        <w:rPr>
          <w:rFonts w:ascii="Times New Roman" w:eastAsia="Times New Roman" w:hAnsi="Times New Roman" w:cs="Times New Roman"/>
          <w:i/>
          <w:sz w:val="24"/>
          <w:szCs w:val="24"/>
          <w:lang w:val="en-US" w:eastAsia="en-US"/>
        </w:rPr>
        <w:t>natural logaritma</w:t>
      </w:r>
      <w:r w:rsidRPr="000E32F0">
        <w:rPr>
          <w:rFonts w:ascii="Times New Roman" w:eastAsia="Times New Roman" w:hAnsi="Times New Roman" w:cs="Times New Roman"/>
          <w:sz w:val="24"/>
          <w:szCs w:val="24"/>
          <w:lang w:val="en-US" w:eastAsia="en-US"/>
        </w:rPr>
        <w:t xml:space="preserve"> dari total asset perusahaan. </w:t>
      </w:r>
      <w:proofErr w:type="gramStart"/>
      <w:r w:rsidRPr="000E32F0">
        <w:rPr>
          <w:rFonts w:ascii="Times New Roman" w:eastAsia="Times New Roman" w:hAnsi="Times New Roman" w:cs="Times New Roman"/>
          <w:sz w:val="24"/>
          <w:szCs w:val="24"/>
          <w:lang w:val="en-US" w:eastAsia="en-US"/>
        </w:rPr>
        <w:t xml:space="preserve">Hasil statistic deskriptif ukuran perusahan (Ln Size) menunjukan nilai minimum sebesar 24,486 dan nilai maksimum sebesar </w:t>
      </w:r>
      <w:r w:rsidRPr="000E32F0">
        <w:rPr>
          <w:rFonts w:ascii="Times New Roman" w:eastAsia="Times New Roman" w:hAnsi="Times New Roman" w:cs="Times New Roman"/>
          <w:sz w:val="24"/>
          <w:szCs w:val="24"/>
          <w:lang w:val="en-US" w:eastAsia="en-US"/>
        </w:rPr>
        <w:lastRenderedPageBreak/>
        <w:t>31,287.</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Ukuran perusahaan terendah dapat dijumpai pada Pratama Abadi nusa Industri Tbk pada tahun 2019.</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Sedangkan nilai ukuran perusahaan tertinggi dapat dijumpai pada Indofood CBP Sukses Makmur Tbk pada tahun 2019.</w:t>
      </w:r>
      <w:proofErr w:type="gramEnd"/>
    </w:p>
    <w:p w:rsidR="00AF3B1E" w:rsidRPr="00456104" w:rsidRDefault="00AF3B1E" w:rsidP="00AF3B1E">
      <w:pPr>
        <w:pStyle w:val="ListParagraph"/>
        <w:numPr>
          <w:ilvl w:val="3"/>
          <w:numId w:val="6"/>
        </w:numPr>
        <w:spacing w:after="0" w:line="480" w:lineRule="auto"/>
        <w:ind w:left="1276" w:hanging="567"/>
        <w:jc w:val="both"/>
        <w:rPr>
          <w:rFonts w:ascii="Times New Roman" w:eastAsia="Times New Roman" w:hAnsi="Times New Roman" w:cs="Times New Roman"/>
          <w:b/>
          <w:sz w:val="24"/>
          <w:szCs w:val="24"/>
          <w:lang w:val="en-US" w:eastAsia="en-US"/>
        </w:rPr>
      </w:pPr>
      <w:r w:rsidRPr="00456104">
        <w:rPr>
          <w:rFonts w:ascii="Times New Roman" w:eastAsia="Times New Roman" w:hAnsi="Times New Roman" w:cs="Times New Roman"/>
          <w:b/>
          <w:sz w:val="24"/>
          <w:szCs w:val="24"/>
          <w:lang w:val="en-US" w:eastAsia="en-US"/>
        </w:rPr>
        <w:t>Hasil Uji Asumsi Klasik</w:t>
      </w:r>
    </w:p>
    <w:p w:rsidR="00AF3B1E" w:rsidRDefault="00AF3B1E" w:rsidP="00AF3B1E">
      <w:pPr>
        <w:pStyle w:val="ListParagraph"/>
        <w:spacing w:after="0" w:line="480" w:lineRule="auto"/>
        <w:ind w:left="709" w:firstLine="567"/>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Pengujian hipotesis dilakukan dengan uji regresi linear berganda.</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Dalam pengujian dengan menggunakan kuadrat terkecil biasa (</w:t>
      </w:r>
      <w:r w:rsidRPr="000E32F0">
        <w:rPr>
          <w:rFonts w:ascii="Times New Roman" w:eastAsia="Times New Roman" w:hAnsi="Times New Roman" w:cs="Times New Roman"/>
          <w:i/>
          <w:sz w:val="24"/>
          <w:szCs w:val="24"/>
          <w:lang w:val="en-US" w:eastAsia="en-US"/>
        </w:rPr>
        <w:t>ordinary least aquares</w:t>
      </w:r>
      <w:r w:rsidRPr="000E32F0">
        <w:rPr>
          <w:rFonts w:ascii="Times New Roman" w:eastAsia="Times New Roman" w:hAnsi="Times New Roman" w:cs="Times New Roman"/>
          <w:sz w:val="24"/>
          <w:szCs w:val="24"/>
          <w:lang w:val="en-US" w:eastAsia="en-US"/>
        </w:rPr>
        <w:t>/OLS), dibutuhkan sifat tidak biasa linear terbaik (</w:t>
      </w:r>
      <w:r w:rsidRPr="000E32F0">
        <w:rPr>
          <w:rFonts w:ascii="Times New Roman" w:eastAsia="Times New Roman" w:hAnsi="Times New Roman" w:cs="Times New Roman"/>
          <w:i/>
          <w:sz w:val="24"/>
          <w:szCs w:val="24"/>
          <w:lang w:val="en-US" w:eastAsia="en-US"/>
        </w:rPr>
        <w:t>best linear unbiased estimator/</w:t>
      </w:r>
      <w:r w:rsidRPr="000E32F0">
        <w:rPr>
          <w:rFonts w:ascii="Times New Roman" w:eastAsia="Times New Roman" w:hAnsi="Times New Roman" w:cs="Times New Roman"/>
          <w:sz w:val="24"/>
          <w:szCs w:val="24"/>
          <w:lang w:val="en-US" w:eastAsia="en-US"/>
        </w:rPr>
        <w:t>BLUE) dari penafsir.</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Serangkaian uji dapat dilakukan agar persamaan regresi yang terbentuk dapat memenuhi persyaratan BLUE ini, yaitu uji normalitas, uji multikolinearitas, uji autokorelasi dan uji heteroskedastisitas.</w:t>
      </w:r>
      <w:proofErr w:type="gramEnd"/>
    </w:p>
    <w:p w:rsidR="00AF3B1E" w:rsidRPr="000E32F0" w:rsidRDefault="00AF3B1E" w:rsidP="00AF3B1E">
      <w:pPr>
        <w:pStyle w:val="ListParagraph"/>
        <w:numPr>
          <w:ilvl w:val="0"/>
          <w:numId w:val="5"/>
        </w:numPr>
        <w:spacing w:after="0" w:line="480" w:lineRule="auto"/>
        <w:ind w:left="1134"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Hasil Uji Normalitas</w:t>
      </w:r>
    </w:p>
    <w:p w:rsidR="00AF3B1E" w:rsidRPr="000E32F0"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Uji normalitas dilakukan terhadap nilai </w:t>
      </w:r>
      <w:r w:rsidRPr="000E32F0">
        <w:rPr>
          <w:rFonts w:ascii="Times New Roman" w:eastAsia="Times New Roman" w:hAnsi="Times New Roman" w:cs="Times New Roman"/>
          <w:i/>
          <w:sz w:val="24"/>
          <w:szCs w:val="24"/>
          <w:lang w:val="en-US" w:eastAsia="en-US"/>
        </w:rPr>
        <w:t xml:space="preserve">unstandardized residual </w:t>
      </w:r>
      <w:r w:rsidRPr="000E32F0">
        <w:rPr>
          <w:rFonts w:ascii="Times New Roman" w:eastAsia="Times New Roman" w:hAnsi="Times New Roman" w:cs="Times New Roman"/>
          <w:sz w:val="24"/>
          <w:szCs w:val="24"/>
          <w:lang w:val="en-US" w:eastAsia="en-US"/>
        </w:rPr>
        <w:lastRenderedPageBreak/>
        <w:t xml:space="preserve">menggunakan </w:t>
      </w:r>
      <w:proofErr w:type="gramStart"/>
      <w:r w:rsidRPr="000E32F0">
        <w:rPr>
          <w:rFonts w:ascii="Times New Roman" w:eastAsia="Times New Roman" w:hAnsi="Times New Roman" w:cs="Times New Roman"/>
          <w:i/>
          <w:sz w:val="24"/>
          <w:szCs w:val="24"/>
          <w:lang w:val="en-US" w:eastAsia="en-US"/>
        </w:rPr>
        <w:t>One</w:t>
      </w:r>
      <w:proofErr w:type="gramEnd"/>
      <w:r w:rsidRPr="000E32F0">
        <w:rPr>
          <w:rFonts w:ascii="Times New Roman" w:eastAsia="Times New Roman" w:hAnsi="Times New Roman" w:cs="Times New Roman"/>
          <w:i/>
          <w:sz w:val="24"/>
          <w:szCs w:val="24"/>
          <w:lang w:val="en-US" w:eastAsia="en-US"/>
        </w:rPr>
        <w:t xml:space="preserve"> sample Kolmogorov-smirnov test</w:t>
      </w:r>
      <w:r w:rsidRPr="000E32F0">
        <w:rPr>
          <w:rFonts w:ascii="Times New Roman" w:eastAsia="Times New Roman" w:hAnsi="Times New Roman" w:cs="Times New Roman"/>
          <w:sz w:val="24"/>
          <w:szCs w:val="24"/>
          <w:lang w:val="en-US" w:eastAsia="en-US"/>
        </w:rPr>
        <w:t xml:space="preserve"> dengan signifikansi sebesar 5%. </w:t>
      </w:r>
    </w:p>
    <w:p w:rsidR="00AF3B1E" w:rsidRPr="000E32F0" w:rsidRDefault="001F549F" w:rsidP="001F549F">
      <w:pPr>
        <w:pStyle w:val="ListParagraph"/>
        <w:spacing w:after="0" w:line="480" w:lineRule="auto"/>
        <w:ind w:left="1134"/>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              </w:t>
      </w:r>
      <w:r w:rsidR="00AF3B1E">
        <w:rPr>
          <w:rFonts w:ascii="Times New Roman" w:eastAsia="Times New Roman" w:hAnsi="Times New Roman" w:cs="Times New Roman"/>
          <w:sz w:val="24"/>
          <w:szCs w:val="24"/>
          <w:lang w:val="en-US" w:eastAsia="en-US"/>
        </w:rPr>
        <w:t>Tabel 4</w:t>
      </w:r>
      <w:r w:rsidR="00AF3B1E" w:rsidRPr="000E32F0">
        <w:rPr>
          <w:rFonts w:ascii="Times New Roman" w:eastAsia="Times New Roman" w:hAnsi="Times New Roman" w:cs="Times New Roman"/>
          <w:sz w:val="24"/>
          <w:szCs w:val="24"/>
          <w:lang w:val="en-US" w:eastAsia="en-US"/>
        </w:rPr>
        <w:t>.4</w:t>
      </w:r>
    </w:p>
    <w:tbl>
      <w:tblPr>
        <w:tblW w:w="4473" w:type="dxa"/>
        <w:jc w:val="center"/>
        <w:tblInd w:w="16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0"/>
        <w:gridCol w:w="1749"/>
        <w:gridCol w:w="1404"/>
      </w:tblGrid>
      <w:tr w:rsidR="00AF3B1E" w:rsidRPr="00AF3B1E" w:rsidTr="00AF3B1E">
        <w:trPr>
          <w:cantSplit/>
          <w:trHeight w:val="323"/>
          <w:jc w:val="center"/>
        </w:trPr>
        <w:tc>
          <w:tcPr>
            <w:tcW w:w="4473" w:type="dxa"/>
            <w:gridSpan w:val="3"/>
            <w:tcBorders>
              <w:top w:val="nil"/>
              <w:left w:val="nil"/>
              <w:bottom w:val="nil"/>
              <w:right w:val="nil"/>
            </w:tcBorders>
            <w:shd w:val="clear" w:color="auto" w:fill="FFFFFF"/>
          </w:tcPr>
          <w:p w:rsidR="00AF3B1E" w:rsidRPr="00AF3B1E" w:rsidRDefault="00AF3B1E" w:rsidP="00AF3B1E">
            <w:pPr>
              <w:ind w:left="60" w:right="60"/>
              <w:jc w:val="center"/>
              <w:rPr>
                <w:rFonts w:ascii="Times New Roman" w:hAnsi="Times New Roman" w:cs="Times New Roman"/>
                <w:sz w:val="14"/>
                <w:szCs w:val="14"/>
                <w:lang w:val="en-US"/>
              </w:rPr>
            </w:pPr>
            <w:r w:rsidRPr="00AF3B1E">
              <w:rPr>
                <w:rFonts w:ascii="Times New Roman" w:hAnsi="Times New Roman" w:cs="Times New Roman"/>
                <w:b/>
                <w:bCs/>
                <w:sz w:val="14"/>
                <w:szCs w:val="14"/>
                <w:lang w:val="en-US"/>
              </w:rPr>
              <w:t>Hasil Uji Normalitas</w:t>
            </w:r>
          </w:p>
        </w:tc>
      </w:tr>
      <w:tr w:rsidR="00AF3B1E" w:rsidRPr="00AF3B1E" w:rsidTr="00AF3B1E">
        <w:trPr>
          <w:cantSplit/>
          <w:trHeight w:val="336"/>
          <w:jc w:val="center"/>
        </w:trPr>
        <w:tc>
          <w:tcPr>
            <w:tcW w:w="3069" w:type="dxa"/>
            <w:gridSpan w:val="2"/>
            <w:tcBorders>
              <w:top w:val="single" w:sz="16" w:space="0" w:color="000000"/>
              <w:left w:val="single" w:sz="16" w:space="0" w:color="000000"/>
              <w:bottom w:val="single" w:sz="16" w:space="0" w:color="000000"/>
              <w:right w:val="nil"/>
            </w:tcBorders>
            <w:shd w:val="clear" w:color="auto" w:fill="FFFFFF"/>
          </w:tcPr>
          <w:p w:rsidR="00AF3B1E" w:rsidRPr="00AF3B1E" w:rsidRDefault="00AF3B1E" w:rsidP="00AF3B1E">
            <w:pPr>
              <w:ind w:left="60" w:right="60"/>
              <w:rPr>
                <w:rFonts w:ascii="Times New Roman" w:hAnsi="Times New Roman" w:cs="Times New Roman"/>
                <w:sz w:val="14"/>
                <w:szCs w:val="14"/>
              </w:rPr>
            </w:pPr>
          </w:p>
        </w:tc>
        <w:tc>
          <w:tcPr>
            <w:tcW w:w="1404" w:type="dxa"/>
            <w:tcBorders>
              <w:top w:val="single" w:sz="16" w:space="0" w:color="000000"/>
              <w:left w:val="single" w:sz="16" w:space="0" w:color="000000"/>
              <w:bottom w:val="single" w:sz="16" w:space="0" w:color="000000"/>
              <w:right w:val="single" w:sz="16" w:space="0" w:color="000000"/>
            </w:tcBorders>
            <w:shd w:val="clear" w:color="auto" w:fill="FFFFFF"/>
          </w:tcPr>
          <w:p w:rsidR="00AF3B1E" w:rsidRPr="00AF3B1E" w:rsidRDefault="00AF3B1E" w:rsidP="00AF3B1E">
            <w:pPr>
              <w:ind w:left="60" w:right="60"/>
              <w:jc w:val="center"/>
              <w:rPr>
                <w:rFonts w:ascii="Times New Roman" w:hAnsi="Times New Roman" w:cs="Times New Roman"/>
                <w:sz w:val="14"/>
                <w:szCs w:val="14"/>
              </w:rPr>
            </w:pPr>
            <w:r w:rsidRPr="00AF3B1E">
              <w:rPr>
                <w:rFonts w:ascii="Times New Roman" w:hAnsi="Times New Roman" w:cs="Times New Roman"/>
                <w:sz w:val="14"/>
                <w:szCs w:val="14"/>
              </w:rPr>
              <w:t>Standardized Residual</w:t>
            </w:r>
          </w:p>
        </w:tc>
      </w:tr>
      <w:tr w:rsidR="00AF3B1E" w:rsidRPr="00AF3B1E" w:rsidTr="00AF3B1E">
        <w:trPr>
          <w:cantSplit/>
          <w:trHeight w:val="323"/>
          <w:jc w:val="center"/>
        </w:trPr>
        <w:tc>
          <w:tcPr>
            <w:tcW w:w="3069" w:type="dxa"/>
            <w:gridSpan w:val="2"/>
            <w:tcBorders>
              <w:top w:val="single" w:sz="16" w:space="0" w:color="000000"/>
              <w:left w:val="single" w:sz="16" w:space="0" w:color="000000"/>
              <w:bottom w:val="nil"/>
              <w:right w:val="nil"/>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N</w:t>
            </w:r>
          </w:p>
        </w:tc>
        <w:tc>
          <w:tcPr>
            <w:tcW w:w="1404" w:type="dxa"/>
            <w:tcBorders>
              <w:top w:val="single" w:sz="16" w:space="0" w:color="000000"/>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36</w:t>
            </w:r>
          </w:p>
        </w:tc>
      </w:tr>
      <w:tr w:rsidR="00AF3B1E" w:rsidRPr="00AF3B1E" w:rsidTr="00AF3B1E">
        <w:trPr>
          <w:cantSplit/>
          <w:trHeight w:val="336"/>
          <w:jc w:val="center"/>
        </w:trPr>
        <w:tc>
          <w:tcPr>
            <w:tcW w:w="1320" w:type="dxa"/>
            <w:vMerge w:val="restart"/>
            <w:tcBorders>
              <w:top w:val="nil"/>
              <w:left w:val="single" w:sz="16" w:space="0" w:color="000000"/>
              <w:bottom w:val="nil"/>
              <w:right w:val="nil"/>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Normal Parameters</w:t>
            </w:r>
            <w:r w:rsidRPr="00AF3B1E">
              <w:rPr>
                <w:rFonts w:ascii="Times New Roman" w:hAnsi="Times New Roman" w:cs="Times New Roman"/>
                <w:sz w:val="14"/>
                <w:szCs w:val="14"/>
                <w:vertAlign w:val="superscript"/>
              </w:rPr>
              <w:t>a,b</w:t>
            </w:r>
          </w:p>
        </w:tc>
        <w:tc>
          <w:tcPr>
            <w:tcW w:w="1749"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Mean</w:t>
            </w:r>
          </w:p>
        </w:tc>
        <w:tc>
          <w:tcPr>
            <w:tcW w:w="1404"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0E-7</w:t>
            </w:r>
          </w:p>
        </w:tc>
      </w:tr>
      <w:tr w:rsidR="00AF3B1E" w:rsidRPr="00AF3B1E" w:rsidTr="00AF3B1E">
        <w:trPr>
          <w:cantSplit/>
          <w:trHeight w:val="124"/>
          <w:jc w:val="center"/>
        </w:trPr>
        <w:tc>
          <w:tcPr>
            <w:tcW w:w="1320" w:type="dxa"/>
            <w:vMerge/>
            <w:tcBorders>
              <w:top w:val="nil"/>
              <w:left w:val="single" w:sz="16" w:space="0" w:color="000000"/>
              <w:bottom w:val="nil"/>
              <w:right w:val="nil"/>
            </w:tcBorders>
            <w:shd w:val="clear" w:color="auto" w:fill="FFFFFF"/>
            <w:vAlign w:val="center"/>
          </w:tcPr>
          <w:p w:rsidR="00AF3B1E" w:rsidRPr="00AF3B1E" w:rsidRDefault="00AF3B1E" w:rsidP="00AF3B1E">
            <w:pPr>
              <w:rPr>
                <w:rFonts w:ascii="Times New Roman" w:hAnsi="Times New Roman" w:cs="Times New Roman"/>
                <w:sz w:val="14"/>
                <w:szCs w:val="14"/>
              </w:rPr>
            </w:pPr>
          </w:p>
        </w:tc>
        <w:tc>
          <w:tcPr>
            <w:tcW w:w="1749"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Std. Deviation</w:t>
            </w:r>
          </w:p>
        </w:tc>
        <w:tc>
          <w:tcPr>
            <w:tcW w:w="1404"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.94112395</w:t>
            </w:r>
          </w:p>
        </w:tc>
      </w:tr>
      <w:tr w:rsidR="00AF3B1E" w:rsidRPr="00AF3B1E" w:rsidTr="00AF3B1E">
        <w:trPr>
          <w:cantSplit/>
          <w:trHeight w:val="336"/>
          <w:jc w:val="center"/>
        </w:trPr>
        <w:tc>
          <w:tcPr>
            <w:tcW w:w="1320" w:type="dxa"/>
            <w:vMerge w:val="restart"/>
            <w:tcBorders>
              <w:top w:val="nil"/>
              <w:left w:val="single" w:sz="16" w:space="0" w:color="000000"/>
              <w:bottom w:val="nil"/>
              <w:right w:val="nil"/>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Most Extreme Differences</w:t>
            </w:r>
          </w:p>
        </w:tc>
        <w:tc>
          <w:tcPr>
            <w:tcW w:w="1749"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Absolute</w:t>
            </w:r>
          </w:p>
        </w:tc>
        <w:tc>
          <w:tcPr>
            <w:tcW w:w="1404"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.138</w:t>
            </w:r>
          </w:p>
        </w:tc>
      </w:tr>
      <w:tr w:rsidR="00AF3B1E" w:rsidRPr="00AF3B1E" w:rsidTr="00AF3B1E">
        <w:trPr>
          <w:cantSplit/>
          <w:trHeight w:val="124"/>
          <w:jc w:val="center"/>
        </w:trPr>
        <w:tc>
          <w:tcPr>
            <w:tcW w:w="1320" w:type="dxa"/>
            <w:vMerge/>
            <w:tcBorders>
              <w:top w:val="nil"/>
              <w:left w:val="single" w:sz="16" w:space="0" w:color="000000"/>
              <w:bottom w:val="nil"/>
              <w:right w:val="nil"/>
            </w:tcBorders>
            <w:shd w:val="clear" w:color="auto" w:fill="FFFFFF"/>
            <w:vAlign w:val="center"/>
          </w:tcPr>
          <w:p w:rsidR="00AF3B1E" w:rsidRPr="00AF3B1E" w:rsidRDefault="00AF3B1E" w:rsidP="00AF3B1E">
            <w:pPr>
              <w:rPr>
                <w:rFonts w:ascii="Times New Roman" w:hAnsi="Times New Roman" w:cs="Times New Roman"/>
                <w:sz w:val="14"/>
                <w:szCs w:val="14"/>
              </w:rPr>
            </w:pPr>
          </w:p>
        </w:tc>
        <w:tc>
          <w:tcPr>
            <w:tcW w:w="1749"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Positive</w:t>
            </w:r>
          </w:p>
        </w:tc>
        <w:tc>
          <w:tcPr>
            <w:tcW w:w="1404"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.138</w:t>
            </w:r>
          </w:p>
        </w:tc>
      </w:tr>
      <w:tr w:rsidR="00AF3B1E" w:rsidRPr="00AF3B1E" w:rsidTr="00AF3B1E">
        <w:trPr>
          <w:cantSplit/>
          <w:trHeight w:val="124"/>
          <w:jc w:val="center"/>
        </w:trPr>
        <w:tc>
          <w:tcPr>
            <w:tcW w:w="1320" w:type="dxa"/>
            <w:vMerge/>
            <w:tcBorders>
              <w:top w:val="nil"/>
              <w:left w:val="single" w:sz="16" w:space="0" w:color="000000"/>
              <w:bottom w:val="nil"/>
              <w:right w:val="nil"/>
            </w:tcBorders>
            <w:shd w:val="clear" w:color="auto" w:fill="FFFFFF"/>
            <w:vAlign w:val="center"/>
          </w:tcPr>
          <w:p w:rsidR="00AF3B1E" w:rsidRPr="00AF3B1E" w:rsidRDefault="00AF3B1E" w:rsidP="00AF3B1E">
            <w:pPr>
              <w:rPr>
                <w:rFonts w:ascii="Times New Roman" w:hAnsi="Times New Roman" w:cs="Times New Roman"/>
                <w:sz w:val="14"/>
                <w:szCs w:val="14"/>
              </w:rPr>
            </w:pPr>
          </w:p>
        </w:tc>
        <w:tc>
          <w:tcPr>
            <w:tcW w:w="1749"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Negative</w:t>
            </w:r>
          </w:p>
        </w:tc>
        <w:tc>
          <w:tcPr>
            <w:tcW w:w="1404"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-.117</w:t>
            </w:r>
          </w:p>
        </w:tc>
      </w:tr>
      <w:tr w:rsidR="00AF3B1E" w:rsidRPr="00AF3B1E" w:rsidTr="00AF3B1E">
        <w:trPr>
          <w:cantSplit/>
          <w:trHeight w:val="336"/>
          <w:jc w:val="center"/>
        </w:trPr>
        <w:tc>
          <w:tcPr>
            <w:tcW w:w="3069" w:type="dxa"/>
            <w:gridSpan w:val="2"/>
            <w:tcBorders>
              <w:top w:val="nil"/>
              <w:left w:val="single" w:sz="16" w:space="0" w:color="000000"/>
              <w:bottom w:val="nil"/>
              <w:right w:val="nil"/>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Kolmogorov-Smirnov Z</w:t>
            </w:r>
          </w:p>
        </w:tc>
        <w:tc>
          <w:tcPr>
            <w:tcW w:w="1404" w:type="dxa"/>
            <w:tcBorders>
              <w:top w:val="nil"/>
              <w:left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.826</w:t>
            </w:r>
          </w:p>
        </w:tc>
      </w:tr>
      <w:tr w:rsidR="00AF3B1E" w:rsidRPr="00AF3B1E" w:rsidTr="00AF3B1E">
        <w:trPr>
          <w:cantSplit/>
          <w:trHeight w:val="336"/>
          <w:jc w:val="center"/>
        </w:trPr>
        <w:tc>
          <w:tcPr>
            <w:tcW w:w="3069" w:type="dxa"/>
            <w:gridSpan w:val="2"/>
            <w:tcBorders>
              <w:top w:val="nil"/>
              <w:left w:val="single" w:sz="16" w:space="0" w:color="000000"/>
              <w:bottom w:val="single" w:sz="16" w:space="0" w:color="000000"/>
              <w:right w:val="nil"/>
            </w:tcBorders>
            <w:shd w:val="clear" w:color="auto" w:fill="FFFFFF"/>
            <w:vAlign w:val="center"/>
          </w:tcPr>
          <w:p w:rsidR="00AF3B1E" w:rsidRPr="00AF3B1E" w:rsidRDefault="00AF3B1E" w:rsidP="00AF3B1E">
            <w:pPr>
              <w:ind w:left="60" w:right="60"/>
              <w:rPr>
                <w:rFonts w:ascii="Times New Roman" w:hAnsi="Times New Roman" w:cs="Times New Roman"/>
                <w:sz w:val="14"/>
                <w:szCs w:val="14"/>
              </w:rPr>
            </w:pPr>
            <w:r w:rsidRPr="00AF3B1E">
              <w:rPr>
                <w:rFonts w:ascii="Times New Roman" w:hAnsi="Times New Roman" w:cs="Times New Roman"/>
                <w:sz w:val="14"/>
                <w:szCs w:val="14"/>
              </w:rPr>
              <w:t>Asymp. Sig. (2-tailed)</w:t>
            </w:r>
          </w:p>
        </w:tc>
        <w:tc>
          <w:tcPr>
            <w:tcW w:w="1404" w:type="dxa"/>
            <w:tcBorders>
              <w:top w:val="nil"/>
              <w:left w:val="single" w:sz="16" w:space="0" w:color="000000"/>
              <w:bottom w:val="single" w:sz="16" w:space="0" w:color="000000"/>
              <w:right w:val="single" w:sz="16" w:space="0" w:color="000000"/>
            </w:tcBorders>
            <w:shd w:val="clear" w:color="auto" w:fill="FFFFFF"/>
            <w:vAlign w:val="center"/>
          </w:tcPr>
          <w:p w:rsidR="00AF3B1E" w:rsidRPr="00AF3B1E" w:rsidRDefault="00AF3B1E" w:rsidP="00AF3B1E">
            <w:pPr>
              <w:ind w:left="60" w:right="60"/>
              <w:jc w:val="right"/>
              <w:rPr>
                <w:rFonts w:ascii="Times New Roman" w:hAnsi="Times New Roman" w:cs="Times New Roman"/>
                <w:sz w:val="14"/>
                <w:szCs w:val="14"/>
              </w:rPr>
            </w:pPr>
            <w:r w:rsidRPr="00AF3B1E">
              <w:rPr>
                <w:rFonts w:ascii="Times New Roman" w:hAnsi="Times New Roman" w:cs="Times New Roman"/>
                <w:sz w:val="14"/>
                <w:szCs w:val="14"/>
              </w:rPr>
              <w:t>.503</w:t>
            </w:r>
          </w:p>
        </w:tc>
      </w:tr>
    </w:tbl>
    <w:p w:rsidR="00AF3B1E" w:rsidRPr="000E32F0" w:rsidRDefault="00AF3B1E" w:rsidP="00AF3B1E">
      <w:pPr>
        <w:pStyle w:val="ListParagraph"/>
        <w:spacing w:after="0" w:line="480" w:lineRule="auto"/>
        <w:ind w:left="567"/>
        <w:jc w:val="center"/>
        <w:rPr>
          <w:rFonts w:ascii="Times New Roman" w:eastAsia="Times New Roman" w:hAnsi="Times New Roman" w:cs="Times New Roman"/>
          <w:sz w:val="24"/>
          <w:szCs w:val="24"/>
          <w:lang w:eastAsia="en-US"/>
        </w:rPr>
      </w:pPr>
      <w:r w:rsidRPr="000E32F0">
        <w:rPr>
          <w:rFonts w:ascii="Times New Roman" w:eastAsia="Times New Roman" w:hAnsi="Times New Roman" w:cs="Times New Roman"/>
          <w:sz w:val="24"/>
          <w:szCs w:val="24"/>
          <w:lang w:eastAsia="en-US"/>
        </w:rPr>
        <w:t>Sumber : Data Diolah Peneliti, 2020</w:t>
      </w:r>
    </w:p>
    <w:p w:rsidR="00AF3B1E" w:rsidRPr="000E32F0" w:rsidRDefault="00AF3B1E" w:rsidP="00AF3B1E">
      <w:pPr>
        <w:pStyle w:val="ListParagraph"/>
        <w:spacing w:after="0" w:line="480" w:lineRule="auto"/>
        <w:ind w:left="1134"/>
        <w:jc w:val="both"/>
        <w:rPr>
          <w:rFonts w:ascii="Times New Roman" w:eastAsia="Times New Roman" w:hAnsi="Times New Roman" w:cs="Times New Roman"/>
          <w:sz w:val="24"/>
          <w:szCs w:val="24"/>
          <w:lang w:val="en-US" w:eastAsia="en-US"/>
        </w:rPr>
      </w:pPr>
    </w:p>
    <w:p w:rsidR="00AF3B1E"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Berdasark</w:t>
      </w:r>
      <w:r>
        <w:rPr>
          <w:rFonts w:ascii="Times New Roman" w:eastAsia="Times New Roman" w:hAnsi="Times New Roman" w:cs="Times New Roman"/>
          <w:sz w:val="24"/>
          <w:szCs w:val="24"/>
          <w:lang w:val="en-US" w:eastAsia="en-US"/>
        </w:rPr>
        <w:t>an hasil pengujian pada tabel 4</w:t>
      </w:r>
      <w:r w:rsidRPr="000E32F0">
        <w:rPr>
          <w:rFonts w:ascii="Times New Roman" w:eastAsia="Times New Roman" w:hAnsi="Times New Roman" w:cs="Times New Roman"/>
          <w:sz w:val="24"/>
          <w:szCs w:val="24"/>
          <w:lang w:val="en-US" w:eastAsia="en-US"/>
        </w:rPr>
        <w:t xml:space="preserve">.4, hasil pengujian </w:t>
      </w:r>
      <w:r w:rsidRPr="000E32F0">
        <w:rPr>
          <w:rFonts w:ascii="Times New Roman" w:eastAsia="Times New Roman" w:hAnsi="Times New Roman" w:cs="Times New Roman"/>
          <w:i/>
          <w:sz w:val="24"/>
          <w:szCs w:val="24"/>
          <w:lang w:val="en-US" w:eastAsia="en-US"/>
        </w:rPr>
        <w:t xml:space="preserve">One Sample Kolmogorov-Smirnov Test </w:t>
      </w:r>
      <w:r w:rsidRPr="000E32F0">
        <w:rPr>
          <w:rFonts w:ascii="Times New Roman" w:eastAsia="Times New Roman" w:hAnsi="Times New Roman" w:cs="Times New Roman"/>
          <w:sz w:val="24"/>
          <w:szCs w:val="24"/>
          <w:lang w:val="en-US" w:eastAsia="en-US"/>
        </w:rPr>
        <w:t xml:space="preserve">menghasilkan nilai </w:t>
      </w:r>
      <w:r w:rsidRPr="000E32F0">
        <w:rPr>
          <w:rFonts w:ascii="Times New Roman" w:eastAsia="Times New Roman" w:hAnsi="Times New Roman" w:cs="Times New Roman"/>
          <w:i/>
          <w:sz w:val="24"/>
          <w:szCs w:val="24"/>
          <w:lang w:val="en-US" w:eastAsia="en-US"/>
        </w:rPr>
        <w:t xml:space="preserve">asymptotic significance </w:t>
      </w:r>
      <w:r w:rsidRPr="000E32F0">
        <w:rPr>
          <w:rFonts w:ascii="Times New Roman" w:eastAsia="Times New Roman" w:hAnsi="Times New Roman" w:cs="Times New Roman"/>
          <w:sz w:val="24"/>
          <w:szCs w:val="24"/>
          <w:lang w:val="en-US" w:eastAsia="en-US"/>
        </w:rPr>
        <w:t>&gt; 0</w:t>
      </w:r>
      <w:proofErr w:type="gramStart"/>
      <w:r w:rsidRPr="000E32F0">
        <w:rPr>
          <w:rFonts w:ascii="Times New Roman" w:eastAsia="Times New Roman" w:hAnsi="Times New Roman" w:cs="Times New Roman"/>
          <w:sz w:val="24"/>
          <w:szCs w:val="24"/>
          <w:lang w:val="en-US" w:eastAsia="en-US"/>
        </w:rPr>
        <w:t>,05</w:t>
      </w:r>
      <w:proofErr w:type="gramEnd"/>
      <w:r w:rsidRPr="000E32F0">
        <w:rPr>
          <w:rFonts w:ascii="Times New Roman" w:eastAsia="Times New Roman" w:hAnsi="Times New Roman" w:cs="Times New Roman"/>
          <w:sz w:val="24"/>
          <w:szCs w:val="24"/>
          <w:lang w:val="en-US" w:eastAsia="en-US"/>
        </w:rPr>
        <w:t xml:space="preserve"> yaitu 0,503. </w:t>
      </w:r>
      <w:proofErr w:type="gramStart"/>
      <w:r w:rsidRPr="000E32F0">
        <w:rPr>
          <w:rFonts w:ascii="Times New Roman" w:eastAsia="Times New Roman" w:hAnsi="Times New Roman" w:cs="Times New Roman"/>
          <w:sz w:val="24"/>
          <w:szCs w:val="24"/>
          <w:lang w:val="en-US" w:eastAsia="en-US"/>
        </w:rPr>
        <w:t>Berdasarkan hasil tersebut, sesuai dengan kaidah pengujian maka dapat disimpulkan bahwa model regresi telah memenuhi asumsi kenormalan.</w:t>
      </w:r>
      <w:proofErr w:type="gramEnd"/>
    </w:p>
    <w:p w:rsidR="00AF3B1E" w:rsidRPr="000E32F0"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p>
    <w:p w:rsidR="00AF3B1E" w:rsidRPr="000E32F0" w:rsidRDefault="00AF3B1E" w:rsidP="00AF3B1E">
      <w:pPr>
        <w:pStyle w:val="ListParagraph"/>
        <w:numPr>
          <w:ilvl w:val="0"/>
          <w:numId w:val="5"/>
        </w:numPr>
        <w:spacing w:after="0" w:line="480" w:lineRule="auto"/>
        <w:ind w:left="1134"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Hasil Uji Multikolinearitas</w:t>
      </w:r>
    </w:p>
    <w:p w:rsidR="00AF3B1E" w:rsidRPr="000E32F0"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Uji multikolonieritas bertujuan untuk menguji adanya korelasi antar variabel independen.</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 xml:space="preserve">Motode untuk mendeteksi adanya multikolinearitas dengan menggunakan nilai </w:t>
      </w:r>
      <w:r w:rsidRPr="000E32F0">
        <w:rPr>
          <w:rFonts w:ascii="Times New Roman" w:eastAsia="Times New Roman" w:hAnsi="Times New Roman" w:cs="Times New Roman"/>
          <w:i/>
          <w:sz w:val="24"/>
          <w:szCs w:val="24"/>
          <w:lang w:val="en-US" w:eastAsia="en-US"/>
        </w:rPr>
        <w:t>tolerance</w:t>
      </w:r>
      <w:r w:rsidRPr="000E32F0">
        <w:rPr>
          <w:rFonts w:ascii="Times New Roman" w:eastAsia="Times New Roman" w:hAnsi="Times New Roman" w:cs="Times New Roman"/>
          <w:sz w:val="24"/>
          <w:szCs w:val="24"/>
          <w:lang w:val="en-US" w:eastAsia="en-US"/>
        </w:rPr>
        <w:t xml:space="preserve"> dan VIF (</w:t>
      </w:r>
      <w:r w:rsidRPr="000E32F0">
        <w:rPr>
          <w:rFonts w:ascii="Times New Roman" w:eastAsia="Times New Roman" w:hAnsi="Times New Roman" w:cs="Times New Roman"/>
          <w:i/>
          <w:sz w:val="24"/>
          <w:szCs w:val="24"/>
          <w:lang w:val="en-US" w:eastAsia="en-US"/>
        </w:rPr>
        <w:t>variance inflation factor</w:t>
      </w:r>
      <w:r w:rsidRPr="000E32F0">
        <w:rPr>
          <w:rFonts w:ascii="Times New Roman" w:eastAsia="Times New Roman" w:hAnsi="Times New Roman" w:cs="Times New Roman"/>
          <w:sz w:val="24"/>
          <w:szCs w:val="24"/>
          <w:lang w:val="en-US" w:eastAsia="en-US"/>
        </w:rPr>
        <w:t>).</w:t>
      </w:r>
      <w:proofErr w:type="gramEnd"/>
    </w:p>
    <w:p w:rsidR="00AF3B1E" w:rsidRPr="000E32F0" w:rsidRDefault="00AF3B1E" w:rsidP="00AF3B1E">
      <w:pPr>
        <w:pStyle w:val="ListParagraph"/>
        <w:spacing w:after="0" w:line="360" w:lineRule="auto"/>
        <w:ind w:left="1134"/>
        <w:jc w:val="center"/>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Table 4</w:t>
      </w:r>
      <w:r w:rsidRPr="000E32F0">
        <w:rPr>
          <w:rFonts w:ascii="Times New Roman" w:eastAsia="Times New Roman" w:hAnsi="Times New Roman" w:cs="Times New Roman"/>
          <w:sz w:val="24"/>
          <w:szCs w:val="24"/>
          <w:lang w:val="en-US" w:eastAsia="en-US"/>
        </w:rPr>
        <w:t>.</w:t>
      </w:r>
      <w:proofErr w:type="gramEnd"/>
      <w:r w:rsidRPr="000E32F0">
        <w:rPr>
          <w:rFonts w:ascii="Times New Roman" w:eastAsia="Times New Roman" w:hAnsi="Times New Roman" w:cs="Times New Roman"/>
          <w:sz w:val="24"/>
          <w:szCs w:val="24"/>
          <w:lang w:val="en-US" w:eastAsia="en-US"/>
        </w:rPr>
        <w:t xml:space="preserve"> 5</w:t>
      </w:r>
    </w:p>
    <w:p w:rsidR="00AF3B1E" w:rsidRPr="00D403D1" w:rsidRDefault="00AF3B1E" w:rsidP="00AF3B1E">
      <w:pPr>
        <w:pStyle w:val="ListParagraph"/>
        <w:spacing w:after="0" w:line="360" w:lineRule="auto"/>
        <w:ind w:left="1134"/>
        <w:jc w:val="center"/>
        <w:rPr>
          <w:rFonts w:ascii="Times New Roman" w:eastAsia="Times New Roman" w:hAnsi="Times New Roman" w:cs="Times New Roman"/>
          <w:b/>
          <w:sz w:val="24"/>
          <w:szCs w:val="24"/>
          <w:lang w:val="en-US" w:eastAsia="en-US"/>
        </w:rPr>
      </w:pPr>
      <w:r w:rsidRPr="00D403D1">
        <w:rPr>
          <w:rFonts w:ascii="Times New Roman" w:eastAsia="Times New Roman" w:hAnsi="Times New Roman" w:cs="Times New Roman"/>
          <w:b/>
          <w:sz w:val="24"/>
          <w:szCs w:val="24"/>
          <w:lang w:val="en-US" w:eastAsia="en-US"/>
        </w:rPr>
        <w:t>Hasil Uji Multikolinieritas</w:t>
      </w:r>
    </w:p>
    <w:tbl>
      <w:tblPr>
        <w:tblW w:w="438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823"/>
        <w:gridCol w:w="459"/>
        <w:gridCol w:w="535"/>
        <w:gridCol w:w="689"/>
        <w:gridCol w:w="460"/>
        <w:gridCol w:w="383"/>
        <w:gridCol w:w="613"/>
        <w:gridCol w:w="385"/>
      </w:tblGrid>
      <w:tr w:rsidR="00AF3B1E" w:rsidRPr="00AF3B1E" w:rsidTr="00AF3B1E">
        <w:trPr>
          <w:cantSplit/>
          <w:trHeight w:val="326"/>
        </w:trPr>
        <w:tc>
          <w:tcPr>
            <w:tcW w:w="4387" w:type="dxa"/>
            <w:gridSpan w:val="9"/>
            <w:tcBorders>
              <w:top w:val="nil"/>
              <w:left w:val="nil"/>
              <w:bottom w:val="nil"/>
              <w:right w:val="nil"/>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b/>
                <w:bCs/>
                <w:sz w:val="14"/>
                <w:szCs w:val="14"/>
              </w:rPr>
              <w:t>Coefficients</w:t>
            </w:r>
            <w:r w:rsidRPr="00AF3B1E">
              <w:rPr>
                <w:rFonts w:ascii="Arial" w:hAnsi="Arial" w:cs="Arial"/>
                <w:b/>
                <w:bCs/>
                <w:sz w:val="14"/>
                <w:szCs w:val="14"/>
                <w:vertAlign w:val="superscript"/>
              </w:rPr>
              <w:t>a</w:t>
            </w:r>
          </w:p>
        </w:tc>
      </w:tr>
      <w:tr w:rsidR="00AF3B1E" w:rsidRPr="00AF3B1E" w:rsidTr="00AF3B1E">
        <w:trPr>
          <w:cantSplit/>
          <w:trHeight w:val="464"/>
        </w:trPr>
        <w:tc>
          <w:tcPr>
            <w:tcW w:w="862" w:type="dxa"/>
            <w:gridSpan w:val="2"/>
            <w:vMerge w:val="restart"/>
            <w:tcBorders>
              <w:top w:val="single" w:sz="16" w:space="0" w:color="000000"/>
              <w:left w:val="single" w:sz="16" w:space="0" w:color="000000"/>
              <w:bottom w:val="nil"/>
              <w:right w:val="nil"/>
            </w:tcBorders>
            <w:shd w:val="clear" w:color="auto" w:fill="FFFFFF"/>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Model</w:t>
            </w:r>
          </w:p>
        </w:tc>
        <w:tc>
          <w:tcPr>
            <w:tcW w:w="995" w:type="dxa"/>
            <w:gridSpan w:val="2"/>
            <w:tcBorders>
              <w:top w:val="single" w:sz="16" w:space="0" w:color="000000"/>
              <w:left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Unstandardized Coefficients</w:t>
            </w:r>
          </w:p>
        </w:tc>
        <w:tc>
          <w:tcPr>
            <w:tcW w:w="689" w:type="dxa"/>
            <w:tcBorders>
              <w:top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Standardized Coefficients</w:t>
            </w:r>
          </w:p>
        </w:tc>
        <w:tc>
          <w:tcPr>
            <w:tcW w:w="460" w:type="dxa"/>
            <w:vMerge w:val="restart"/>
            <w:tcBorders>
              <w:top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t</w:t>
            </w:r>
          </w:p>
        </w:tc>
        <w:tc>
          <w:tcPr>
            <w:tcW w:w="383" w:type="dxa"/>
            <w:vMerge w:val="restart"/>
            <w:tcBorders>
              <w:top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Sig.</w:t>
            </w:r>
          </w:p>
        </w:tc>
        <w:tc>
          <w:tcPr>
            <w:tcW w:w="996" w:type="dxa"/>
            <w:gridSpan w:val="2"/>
            <w:tcBorders>
              <w:top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Collinearity Statistics</w:t>
            </w:r>
          </w:p>
        </w:tc>
      </w:tr>
      <w:tr w:rsidR="00AF3B1E" w:rsidRPr="00AF3B1E" w:rsidTr="00AF3B1E">
        <w:trPr>
          <w:cantSplit/>
          <w:trHeight w:val="120"/>
        </w:trPr>
        <w:tc>
          <w:tcPr>
            <w:tcW w:w="862" w:type="dxa"/>
            <w:gridSpan w:val="2"/>
            <w:vMerge/>
            <w:tcBorders>
              <w:top w:val="single" w:sz="16" w:space="0" w:color="000000"/>
              <w:left w:val="single" w:sz="16" w:space="0" w:color="000000"/>
              <w:bottom w:val="nil"/>
              <w:right w:val="nil"/>
            </w:tcBorders>
            <w:shd w:val="clear" w:color="auto" w:fill="FFFFFF"/>
          </w:tcPr>
          <w:p w:rsidR="00AF3B1E" w:rsidRPr="00AF3B1E" w:rsidRDefault="00AF3B1E" w:rsidP="00AF3B1E">
            <w:pPr>
              <w:rPr>
                <w:rFonts w:ascii="Arial" w:hAnsi="Arial" w:cs="Arial"/>
                <w:sz w:val="14"/>
                <w:szCs w:val="14"/>
              </w:rPr>
            </w:pPr>
          </w:p>
        </w:tc>
        <w:tc>
          <w:tcPr>
            <w:tcW w:w="460" w:type="dxa"/>
            <w:tcBorders>
              <w:left w:val="single" w:sz="16" w:space="0" w:color="000000"/>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B</w:t>
            </w:r>
          </w:p>
        </w:tc>
        <w:tc>
          <w:tcPr>
            <w:tcW w:w="535" w:type="dxa"/>
            <w:tcBorders>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Std. Error</w:t>
            </w:r>
          </w:p>
        </w:tc>
        <w:tc>
          <w:tcPr>
            <w:tcW w:w="689" w:type="dxa"/>
            <w:tcBorders>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Beta</w:t>
            </w:r>
          </w:p>
        </w:tc>
        <w:tc>
          <w:tcPr>
            <w:tcW w:w="460" w:type="dxa"/>
            <w:vMerge/>
            <w:tcBorders>
              <w:top w:val="single" w:sz="16" w:space="0" w:color="000000"/>
            </w:tcBorders>
            <w:shd w:val="clear" w:color="auto" w:fill="FFFFFF"/>
          </w:tcPr>
          <w:p w:rsidR="00AF3B1E" w:rsidRPr="00AF3B1E" w:rsidRDefault="00AF3B1E" w:rsidP="00AF3B1E">
            <w:pPr>
              <w:rPr>
                <w:rFonts w:ascii="Arial" w:hAnsi="Arial" w:cs="Arial"/>
                <w:sz w:val="14"/>
                <w:szCs w:val="14"/>
              </w:rPr>
            </w:pPr>
          </w:p>
        </w:tc>
        <w:tc>
          <w:tcPr>
            <w:tcW w:w="383" w:type="dxa"/>
            <w:vMerge/>
            <w:tcBorders>
              <w:top w:val="single" w:sz="16" w:space="0" w:color="000000"/>
            </w:tcBorders>
            <w:shd w:val="clear" w:color="auto" w:fill="FFFFFF"/>
          </w:tcPr>
          <w:p w:rsidR="00AF3B1E" w:rsidRPr="00AF3B1E" w:rsidRDefault="00AF3B1E" w:rsidP="00AF3B1E">
            <w:pPr>
              <w:rPr>
                <w:rFonts w:ascii="Arial" w:hAnsi="Arial" w:cs="Arial"/>
                <w:sz w:val="14"/>
                <w:szCs w:val="14"/>
              </w:rPr>
            </w:pPr>
          </w:p>
        </w:tc>
        <w:tc>
          <w:tcPr>
            <w:tcW w:w="613" w:type="dxa"/>
            <w:tcBorders>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Tolerance</w:t>
            </w:r>
          </w:p>
        </w:tc>
        <w:tc>
          <w:tcPr>
            <w:tcW w:w="383" w:type="dxa"/>
            <w:tcBorders>
              <w:bottom w:val="single" w:sz="16" w:space="0" w:color="000000"/>
              <w:right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VIF</w:t>
            </w:r>
          </w:p>
        </w:tc>
      </w:tr>
      <w:tr w:rsidR="00AF3B1E" w:rsidRPr="00AF3B1E" w:rsidTr="00AF3B1E">
        <w:trPr>
          <w:cantSplit/>
          <w:trHeight w:val="313"/>
        </w:trPr>
        <w:tc>
          <w:tcPr>
            <w:tcW w:w="37" w:type="dxa"/>
            <w:vMerge w:val="restart"/>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1</w:t>
            </w:r>
          </w:p>
        </w:tc>
        <w:tc>
          <w:tcPr>
            <w:tcW w:w="825" w:type="dxa"/>
            <w:tcBorders>
              <w:top w:val="single" w:sz="16" w:space="0" w:color="000000"/>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(Constant)</w:t>
            </w:r>
          </w:p>
        </w:tc>
        <w:tc>
          <w:tcPr>
            <w:tcW w:w="460" w:type="dxa"/>
            <w:tcBorders>
              <w:top w:val="single" w:sz="16" w:space="0" w:color="000000"/>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-.246</w:t>
            </w:r>
          </w:p>
        </w:tc>
        <w:tc>
          <w:tcPr>
            <w:tcW w:w="535"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.203</w:t>
            </w:r>
          </w:p>
        </w:tc>
        <w:tc>
          <w:tcPr>
            <w:tcW w:w="689" w:type="dxa"/>
            <w:tcBorders>
              <w:top w:val="single" w:sz="16" w:space="0" w:color="000000"/>
              <w:bottom w:val="nil"/>
            </w:tcBorders>
            <w:shd w:val="clear" w:color="auto" w:fill="FFFFFF"/>
          </w:tcPr>
          <w:p w:rsidR="00AF3B1E" w:rsidRPr="00AF3B1E" w:rsidRDefault="00AF3B1E" w:rsidP="00AF3B1E">
            <w:pPr>
              <w:rPr>
                <w:rFonts w:ascii="Times New Roman" w:hAnsi="Times New Roman" w:cs="Times New Roman"/>
                <w:sz w:val="14"/>
                <w:szCs w:val="14"/>
              </w:rPr>
            </w:pPr>
          </w:p>
        </w:tc>
        <w:tc>
          <w:tcPr>
            <w:tcW w:w="460"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-1.211</w:t>
            </w:r>
          </w:p>
        </w:tc>
        <w:tc>
          <w:tcPr>
            <w:tcW w:w="383"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.235</w:t>
            </w:r>
          </w:p>
        </w:tc>
        <w:tc>
          <w:tcPr>
            <w:tcW w:w="613" w:type="dxa"/>
            <w:tcBorders>
              <w:top w:val="single" w:sz="16" w:space="0" w:color="000000"/>
              <w:bottom w:val="nil"/>
            </w:tcBorders>
            <w:shd w:val="clear" w:color="auto" w:fill="FFFFFF"/>
          </w:tcPr>
          <w:p w:rsidR="00AF3B1E" w:rsidRPr="00AF3B1E" w:rsidRDefault="00AF3B1E" w:rsidP="00AF3B1E">
            <w:pPr>
              <w:rPr>
                <w:rFonts w:ascii="Times New Roman" w:hAnsi="Times New Roman" w:cs="Times New Roman"/>
                <w:sz w:val="14"/>
                <w:szCs w:val="14"/>
              </w:rPr>
            </w:pPr>
          </w:p>
        </w:tc>
        <w:tc>
          <w:tcPr>
            <w:tcW w:w="383" w:type="dxa"/>
            <w:tcBorders>
              <w:top w:val="single" w:sz="16" w:space="0" w:color="000000"/>
              <w:bottom w:val="nil"/>
              <w:right w:val="single" w:sz="16" w:space="0" w:color="000000"/>
            </w:tcBorders>
            <w:shd w:val="clear" w:color="auto" w:fill="FFFFFF"/>
          </w:tcPr>
          <w:p w:rsidR="00AF3B1E" w:rsidRPr="00AF3B1E" w:rsidRDefault="00AF3B1E" w:rsidP="00AF3B1E">
            <w:pPr>
              <w:rPr>
                <w:rFonts w:ascii="Times New Roman" w:hAnsi="Times New Roman" w:cs="Times New Roman"/>
                <w:sz w:val="14"/>
                <w:szCs w:val="14"/>
              </w:rPr>
            </w:pPr>
          </w:p>
        </w:tc>
      </w:tr>
      <w:tr w:rsidR="00AF3B1E" w:rsidRPr="00AF3B1E" w:rsidTr="00AF3B1E">
        <w:trPr>
          <w:cantSplit/>
          <w:trHeight w:val="120"/>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Times New Roman" w:hAnsi="Times New Roman" w:cs="Times New Roman"/>
                <w:sz w:val="14"/>
                <w:szCs w:val="14"/>
              </w:rPr>
            </w:pPr>
          </w:p>
        </w:tc>
        <w:tc>
          <w:tcPr>
            <w:tcW w:w="825"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DD</w:t>
            </w:r>
          </w:p>
        </w:tc>
        <w:tc>
          <w:tcPr>
            <w:tcW w:w="460"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.376</w:t>
            </w:r>
          </w:p>
        </w:tc>
        <w:tc>
          <w:tcPr>
            <w:tcW w:w="535"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.161</w:t>
            </w:r>
          </w:p>
        </w:tc>
        <w:tc>
          <w:tcPr>
            <w:tcW w:w="689"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.338</w:t>
            </w:r>
          </w:p>
        </w:tc>
        <w:tc>
          <w:tcPr>
            <w:tcW w:w="460"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2.332</w:t>
            </w:r>
          </w:p>
        </w:tc>
        <w:tc>
          <w:tcPr>
            <w:tcW w:w="383"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.026</w:t>
            </w:r>
          </w:p>
        </w:tc>
        <w:tc>
          <w:tcPr>
            <w:tcW w:w="613"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.972</w:t>
            </w:r>
          </w:p>
        </w:tc>
        <w:tc>
          <w:tcPr>
            <w:tcW w:w="383"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1.029</w:t>
            </w:r>
          </w:p>
        </w:tc>
      </w:tr>
      <w:tr w:rsidR="00AF3B1E" w:rsidRPr="00AF3B1E" w:rsidTr="00AF3B1E">
        <w:trPr>
          <w:cantSplit/>
          <w:trHeight w:val="120"/>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25"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PDKI</w:t>
            </w:r>
          </w:p>
        </w:tc>
        <w:tc>
          <w:tcPr>
            <w:tcW w:w="460"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-.0004</w:t>
            </w:r>
          </w:p>
        </w:tc>
        <w:tc>
          <w:tcPr>
            <w:tcW w:w="535"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.007</w:t>
            </w:r>
          </w:p>
        </w:tc>
        <w:tc>
          <w:tcPr>
            <w:tcW w:w="689"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-.007</w:t>
            </w:r>
          </w:p>
        </w:tc>
        <w:tc>
          <w:tcPr>
            <w:tcW w:w="460"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-.048</w:t>
            </w:r>
          </w:p>
        </w:tc>
        <w:tc>
          <w:tcPr>
            <w:tcW w:w="383"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.962</w:t>
            </w:r>
          </w:p>
        </w:tc>
        <w:tc>
          <w:tcPr>
            <w:tcW w:w="613"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.906</w:t>
            </w:r>
          </w:p>
        </w:tc>
        <w:tc>
          <w:tcPr>
            <w:tcW w:w="383"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1.103</w:t>
            </w:r>
          </w:p>
        </w:tc>
      </w:tr>
      <w:tr w:rsidR="00AF3B1E" w:rsidRPr="00AF3B1E" w:rsidTr="00AF3B1E">
        <w:trPr>
          <w:cantSplit/>
          <w:trHeight w:val="120"/>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25"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KA</w:t>
            </w:r>
          </w:p>
        </w:tc>
        <w:tc>
          <w:tcPr>
            <w:tcW w:w="460"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-.002</w:t>
            </w:r>
          </w:p>
        </w:tc>
        <w:tc>
          <w:tcPr>
            <w:tcW w:w="535"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.001</w:t>
            </w:r>
          </w:p>
        </w:tc>
        <w:tc>
          <w:tcPr>
            <w:tcW w:w="689"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-.389</w:t>
            </w:r>
          </w:p>
        </w:tc>
        <w:tc>
          <w:tcPr>
            <w:tcW w:w="460"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-2.595</w:t>
            </w:r>
          </w:p>
        </w:tc>
        <w:tc>
          <w:tcPr>
            <w:tcW w:w="383"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.014</w:t>
            </w:r>
          </w:p>
        </w:tc>
        <w:tc>
          <w:tcPr>
            <w:tcW w:w="613"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.909</w:t>
            </w:r>
          </w:p>
        </w:tc>
        <w:tc>
          <w:tcPr>
            <w:tcW w:w="383"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1.100</w:t>
            </w:r>
          </w:p>
        </w:tc>
      </w:tr>
      <w:tr w:rsidR="00AF3B1E" w:rsidRPr="00AF3B1E" w:rsidTr="00AF3B1E">
        <w:trPr>
          <w:cantSplit/>
          <w:trHeight w:val="120"/>
        </w:trPr>
        <w:tc>
          <w:tcPr>
            <w:tcW w:w="37"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25" w:type="dxa"/>
            <w:tcBorders>
              <w:top w:val="nil"/>
              <w:left w:val="nil"/>
              <w:bottom w:val="single" w:sz="16" w:space="0" w:color="000000"/>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Size</w:t>
            </w:r>
          </w:p>
        </w:tc>
        <w:tc>
          <w:tcPr>
            <w:tcW w:w="460" w:type="dxa"/>
            <w:tcBorders>
              <w:top w:val="nil"/>
              <w:left w:val="single" w:sz="16" w:space="0" w:color="000000"/>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.016</w:t>
            </w:r>
          </w:p>
        </w:tc>
        <w:tc>
          <w:tcPr>
            <w:tcW w:w="535"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.007</w:t>
            </w:r>
          </w:p>
        </w:tc>
        <w:tc>
          <w:tcPr>
            <w:tcW w:w="689"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.329</w:t>
            </w:r>
          </w:p>
        </w:tc>
        <w:tc>
          <w:tcPr>
            <w:tcW w:w="460"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2.252</w:t>
            </w:r>
          </w:p>
        </w:tc>
        <w:tc>
          <w:tcPr>
            <w:tcW w:w="383"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.032</w:t>
            </w:r>
          </w:p>
        </w:tc>
        <w:tc>
          <w:tcPr>
            <w:tcW w:w="613"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.958</w:t>
            </w:r>
          </w:p>
        </w:tc>
        <w:tc>
          <w:tcPr>
            <w:tcW w:w="383" w:type="dxa"/>
            <w:tcBorders>
              <w:top w:val="nil"/>
              <w:bottom w:val="single" w:sz="16" w:space="0" w:color="000000"/>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1.044</w:t>
            </w:r>
          </w:p>
        </w:tc>
      </w:tr>
      <w:tr w:rsidR="00AF3B1E" w:rsidRPr="00AF3B1E" w:rsidTr="00AF3B1E">
        <w:trPr>
          <w:cantSplit/>
          <w:trHeight w:val="917"/>
        </w:trPr>
        <w:tc>
          <w:tcPr>
            <w:tcW w:w="4387" w:type="dxa"/>
            <w:gridSpan w:val="9"/>
            <w:tcBorders>
              <w:top w:val="nil"/>
              <w:left w:val="nil"/>
              <w:bottom w:val="nil"/>
              <w:right w:val="nil"/>
            </w:tcBorders>
            <w:shd w:val="clear" w:color="auto" w:fill="FFFFFF"/>
          </w:tcPr>
          <w:p w:rsidR="00AF3B1E" w:rsidRPr="00AF3B1E" w:rsidRDefault="00AF3B1E" w:rsidP="00AF3B1E">
            <w:pPr>
              <w:ind w:left="60" w:right="60"/>
              <w:rPr>
                <w:rFonts w:ascii="Arial" w:hAnsi="Arial" w:cs="Arial"/>
                <w:sz w:val="14"/>
                <w:szCs w:val="14"/>
                <w:lang w:val="en-US"/>
              </w:rPr>
            </w:pPr>
            <w:r w:rsidRPr="00AF3B1E">
              <w:rPr>
                <w:rFonts w:ascii="Arial" w:hAnsi="Arial" w:cs="Arial"/>
                <w:sz w:val="14"/>
                <w:szCs w:val="14"/>
              </w:rPr>
              <w:t>a. Dependent Variable: DA</w:t>
            </w:r>
          </w:p>
          <w:p w:rsidR="00AF3B1E" w:rsidRPr="00AF3B1E" w:rsidRDefault="00AF3B1E" w:rsidP="00AF3B1E">
            <w:pPr>
              <w:pStyle w:val="ListParagraph"/>
              <w:spacing w:after="0" w:line="480" w:lineRule="auto"/>
              <w:ind w:left="567"/>
              <w:jc w:val="center"/>
              <w:rPr>
                <w:rFonts w:ascii="Times New Roman" w:eastAsia="Times New Roman" w:hAnsi="Times New Roman" w:cs="Times New Roman"/>
                <w:sz w:val="14"/>
                <w:szCs w:val="14"/>
                <w:lang w:eastAsia="en-US"/>
              </w:rPr>
            </w:pPr>
            <w:r w:rsidRPr="00AF3B1E">
              <w:rPr>
                <w:rFonts w:ascii="Times New Roman" w:eastAsia="Times New Roman" w:hAnsi="Times New Roman" w:cs="Times New Roman"/>
                <w:sz w:val="14"/>
                <w:szCs w:val="14"/>
                <w:lang w:eastAsia="en-US"/>
              </w:rPr>
              <w:t>Sumber : Data Diolah Peneliti, 2020</w:t>
            </w:r>
          </w:p>
          <w:p w:rsidR="00AF3B1E" w:rsidRPr="00AF3B1E" w:rsidRDefault="00AF3B1E" w:rsidP="00AF3B1E">
            <w:pPr>
              <w:ind w:left="60" w:right="60"/>
              <w:rPr>
                <w:rFonts w:ascii="Arial" w:hAnsi="Arial" w:cs="Arial"/>
                <w:sz w:val="14"/>
                <w:szCs w:val="14"/>
              </w:rPr>
            </w:pPr>
          </w:p>
        </w:tc>
      </w:tr>
    </w:tbl>
    <w:p w:rsidR="00AF3B1E"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 xml:space="preserve">Dari hasil SPSS untuk uji multikolinearitas VIF dan </w:t>
      </w:r>
      <w:r w:rsidRPr="000E32F0">
        <w:rPr>
          <w:rFonts w:ascii="Times New Roman" w:eastAsia="Times New Roman" w:hAnsi="Times New Roman" w:cs="Times New Roman"/>
          <w:i/>
          <w:sz w:val="24"/>
          <w:szCs w:val="24"/>
          <w:lang w:val="en-US" w:eastAsia="en-US"/>
        </w:rPr>
        <w:t>tolerance</w:t>
      </w:r>
      <w:r w:rsidRPr="000E32F0">
        <w:rPr>
          <w:rFonts w:ascii="Times New Roman" w:eastAsia="Times New Roman" w:hAnsi="Times New Roman" w:cs="Times New Roman"/>
          <w:sz w:val="24"/>
          <w:szCs w:val="24"/>
          <w:lang w:val="en-US" w:eastAsia="en-US"/>
        </w:rPr>
        <w:t xml:space="preserve"> mengidentifikasikan tidak terdapat </w:t>
      </w:r>
      <w:r w:rsidRPr="000E32F0">
        <w:rPr>
          <w:rFonts w:ascii="Times New Roman" w:eastAsia="Times New Roman" w:hAnsi="Times New Roman" w:cs="Times New Roman"/>
          <w:sz w:val="24"/>
          <w:szCs w:val="24"/>
          <w:lang w:val="en-US" w:eastAsia="en-US"/>
        </w:rPr>
        <w:lastRenderedPageBreak/>
        <w:t>multikolinieritas yang serius.</w:t>
      </w:r>
      <w:proofErr w:type="gramEnd"/>
      <w:r w:rsidRPr="000E32F0">
        <w:rPr>
          <w:rFonts w:ascii="Times New Roman" w:eastAsia="Times New Roman" w:hAnsi="Times New Roman" w:cs="Times New Roman"/>
          <w:sz w:val="24"/>
          <w:szCs w:val="24"/>
          <w:lang w:val="en-US" w:eastAsia="en-US"/>
        </w:rPr>
        <w:t xml:space="preserve"> Nilai VIP tidak ada yang melebihi 10 dan nilai </w:t>
      </w:r>
      <w:r w:rsidRPr="000E32F0">
        <w:rPr>
          <w:rFonts w:ascii="Times New Roman" w:eastAsia="Times New Roman" w:hAnsi="Times New Roman" w:cs="Times New Roman"/>
          <w:i/>
          <w:sz w:val="24"/>
          <w:szCs w:val="24"/>
          <w:lang w:val="en-US" w:eastAsia="en-US"/>
        </w:rPr>
        <w:t>tolerance</w:t>
      </w:r>
      <w:r w:rsidRPr="000E32F0">
        <w:rPr>
          <w:rFonts w:ascii="Times New Roman" w:eastAsia="Times New Roman" w:hAnsi="Times New Roman" w:cs="Times New Roman"/>
          <w:sz w:val="24"/>
          <w:szCs w:val="24"/>
          <w:lang w:val="en-US" w:eastAsia="en-US"/>
        </w:rPr>
        <w:t xml:space="preserve"> tidak ada yang kurang dari 0</w:t>
      </w:r>
      <w:proofErr w:type="gramStart"/>
      <w:r w:rsidRPr="000E32F0">
        <w:rPr>
          <w:rFonts w:ascii="Times New Roman" w:eastAsia="Times New Roman" w:hAnsi="Times New Roman" w:cs="Times New Roman"/>
          <w:sz w:val="24"/>
          <w:szCs w:val="24"/>
          <w:lang w:val="en-US" w:eastAsia="en-US"/>
        </w:rPr>
        <w:t>,01</w:t>
      </w:r>
      <w:proofErr w:type="gramEnd"/>
      <w:r w:rsidRPr="000E32F0">
        <w:rPr>
          <w:rFonts w:ascii="Times New Roman" w:eastAsia="Times New Roman" w:hAnsi="Times New Roman" w:cs="Times New Roman"/>
          <w:sz w:val="24"/>
          <w:szCs w:val="24"/>
          <w:lang w:val="en-US" w:eastAsia="en-US"/>
        </w:rPr>
        <w:t>.</w:t>
      </w:r>
    </w:p>
    <w:p w:rsidR="00AF3B1E"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p>
    <w:p w:rsidR="00AF3B1E" w:rsidRDefault="00AF3B1E" w:rsidP="00AF3B1E">
      <w:pPr>
        <w:pStyle w:val="ListParagraph"/>
        <w:numPr>
          <w:ilvl w:val="0"/>
          <w:numId w:val="5"/>
        </w:numPr>
        <w:spacing w:after="0" w:line="480" w:lineRule="auto"/>
        <w:ind w:left="1134" w:hanging="425"/>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Hasil Uji Heteroskedastisitas</w:t>
      </w:r>
    </w:p>
    <w:p w:rsidR="00AF3B1E" w:rsidRPr="000E32F0"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Pengujian heteroskedastisitas dilakukan untuk menguji apakah dalam sebuah regresi, terjadi ketidaksamaan varians dari residual dari satu pengamatan kepengamatan lain. Jika varians dari residual dari suatu pengamatan ke pengamatan yang </w:t>
      </w:r>
      <w:proofErr w:type="gramStart"/>
      <w:r>
        <w:rPr>
          <w:rFonts w:ascii="Times New Roman" w:eastAsia="Times New Roman" w:hAnsi="Times New Roman" w:cs="Times New Roman"/>
          <w:sz w:val="24"/>
          <w:szCs w:val="24"/>
          <w:lang w:val="en-US" w:eastAsia="en-US"/>
        </w:rPr>
        <w:t>lain</w:t>
      </w:r>
      <w:proofErr w:type="gramEnd"/>
      <w:r>
        <w:rPr>
          <w:rFonts w:ascii="Times New Roman" w:eastAsia="Times New Roman" w:hAnsi="Times New Roman" w:cs="Times New Roman"/>
          <w:sz w:val="24"/>
          <w:szCs w:val="24"/>
          <w:lang w:val="en-US" w:eastAsia="en-US"/>
        </w:rPr>
        <w:t xml:space="preserve"> tetap, maka disebut homoskedastisitas.</w:t>
      </w:r>
    </w:p>
    <w:p w:rsidR="00AF3B1E" w:rsidRPr="000E32F0" w:rsidRDefault="00AF3B1E" w:rsidP="00AF3B1E">
      <w:pPr>
        <w:pStyle w:val="ListParagraph"/>
        <w:spacing w:after="0" w:line="360" w:lineRule="auto"/>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Gambar 4.6</w:t>
      </w:r>
    </w:p>
    <w:p w:rsidR="00AF3B1E" w:rsidRPr="00D403D1" w:rsidRDefault="00AF3B1E" w:rsidP="00AF3B1E">
      <w:pPr>
        <w:pStyle w:val="ListParagraph"/>
        <w:spacing w:after="0" w:line="360" w:lineRule="auto"/>
        <w:jc w:val="center"/>
        <w:rPr>
          <w:rFonts w:ascii="Times New Roman" w:eastAsia="Times New Roman" w:hAnsi="Times New Roman" w:cs="Times New Roman"/>
          <w:b/>
          <w:sz w:val="24"/>
          <w:szCs w:val="24"/>
          <w:lang w:val="en-US" w:eastAsia="en-US"/>
        </w:rPr>
      </w:pPr>
      <w:r w:rsidRPr="00D403D1">
        <w:rPr>
          <w:rFonts w:ascii="Times New Roman" w:eastAsia="Times New Roman" w:hAnsi="Times New Roman" w:cs="Times New Roman"/>
          <w:b/>
          <w:sz w:val="24"/>
          <w:szCs w:val="24"/>
          <w:lang w:val="en-US" w:eastAsia="en-US"/>
        </w:rPr>
        <w:t>Hasil Uji Heteroskedastisitas</w:t>
      </w:r>
    </w:p>
    <w:tbl>
      <w:tblPr>
        <w:tblW w:w="3685"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810"/>
        <w:gridCol w:w="425"/>
        <w:gridCol w:w="567"/>
        <w:gridCol w:w="850"/>
        <w:gridCol w:w="425"/>
        <w:gridCol w:w="567"/>
      </w:tblGrid>
      <w:tr w:rsidR="00AF3B1E" w:rsidRPr="00AF3B1E" w:rsidTr="00FF3AA0">
        <w:trPr>
          <w:cantSplit/>
          <w:trHeight w:val="517"/>
        </w:trPr>
        <w:tc>
          <w:tcPr>
            <w:tcW w:w="3685" w:type="dxa"/>
            <w:gridSpan w:val="7"/>
            <w:tcBorders>
              <w:top w:val="nil"/>
              <w:left w:val="nil"/>
              <w:bottom w:val="nil"/>
              <w:right w:val="nil"/>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b/>
                <w:bCs/>
                <w:sz w:val="14"/>
                <w:szCs w:val="14"/>
              </w:rPr>
              <w:t>Coefficients</w:t>
            </w:r>
            <w:r w:rsidRPr="00AF3B1E">
              <w:rPr>
                <w:rFonts w:ascii="Arial" w:hAnsi="Arial" w:cs="Arial"/>
                <w:b/>
                <w:bCs/>
                <w:sz w:val="14"/>
                <w:szCs w:val="14"/>
                <w:vertAlign w:val="superscript"/>
              </w:rPr>
              <w:t>a</w:t>
            </w:r>
          </w:p>
        </w:tc>
      </w:tr>
      <w:tr w:rsidR="00AF3B1E" w:rsidRPr="00AF3B1E" w:rsidTr="00FF3AA0">
        <w:trPr>
          <w:cantSplit/>
        </w:trPr>
        <w:tc>
          <w:tcPr>
            <w:tcW w:w="851" w:type="dxa"/>
            <w:gridSpan w:val="2"/>
            <w:vMerge w:val="restart"/>
            <w:tcBorders>
              <w:top w:val="single" w:sz="16" w:space="0" w:color="000000"/>
              <w:left w:val="single" w:sz="16" w:space="0" w:color="000000"/>
              <w:bottom w:val="nil"/>
              <w:right w:val="nil"/>
            </w:tcBorders>
            <w:shd w:val="clear" w:color="auto" w:fill="FFFFFF"/>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Model</w:t>
            </w:r>
          </w:p>
        </w:tc>
        <w:tc>
          <w:tcPr>
            <w:tcW w:w="992" w:type="dxa"/>
            <w:gridSpan w:val="2"/>
            <w:tcBorders>
              <w:top w:val="single" w:sz="16" w:space="0" w:color="000000"/>
              <w:left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Unstandardized Coefficients</w:t>
            </w:r>
          </w:p>
        </w:tc>
        <w:tc>
          <w:tcPr>
            <w:tcW w:w="850" w:type="dxa"/>
            <w:tcBorders>
              <w:top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Standardized Coefficients</w:t>
            </w:r>
          </w:p>
        </w:tc>
        <w:tc>
          <w:tcPr>
            <w:tcW w:w="425" w:type="dxa"/>
            <w:vMerge w:val="restart"/>
            <w:tcBorders>
              <w:top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t</w:t>
            </w:r>
          </w:p>
        </w:tc>
        <w:tc>
          <w:tcPr>
            <w:tcW w:w="567" w:type="dxa"/>
            <w:vMerge w:val="restart"/>
            <w:tcBorders>
              <w:top w:val="single" w:sz="16" w:space="0" w:color="000000"/>
              <w:right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Sig.</w:t>
            </w:r>
          </w:p>
        </w:tc>
      </w:tr>
      <w:tr w:rsidR="00AF3B1E" w:rsidRPr="00AF3B1E" w:rsidTr="00FF3AA0">
        <w:trPr>
          <w:cantSplit/>
        </w:trPr>
        <w:tc>
          <w:tcPr>
            <w:tcW w:w="851" w:type="dxa"/>
            <w:gridSpan w:val="2"/>
            <w:vMerge/>
            <w:tcBorders>
              <w:top w:val="single" w:sz="16" w:space="0" w:color="000000"/>
              <w:left w:val="single" w:sz="16" w:space="0" w:color="000000"/>
              <w:bottom w:val="nil"/>
              <w:right w:val="nil"/>
            </w:tcBorders>
            <w:shd w:val="clear" w:color="auto" w:fill="FFFFFF"/>
          </w:tcPr>
          <w:p w:rsidR="00AF3B1E" w:rsidRPr="00AF3B1E" w:rsidRDefault="00AF3B1E" w:rsidP="00AF3B1E">
            <w:pPr>
              <w:rPr>
                <w:rFonts w:ascii="Arial" w:hAnsi="Arial" w:cs="Arial"/>
                <w:sz w:val="14"/>
                <w:szCs w:val="14"/>
              </w:rPr>
            </w:pPr>
          </w:p>
        </w:tc>
        <w:tc>
          <w:tcPr>
            <w:tcW w:w="425" w:type="dxa"/>
            <w:tcBorders>
              <w:left w:val="single" w:sz="16" w:space="0" w:color="000000"/>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B</w:t>
            </w:r>
          </w:p>
        </w:tc>
        <w:tc>
          <w:tcPr>
            <w:tcW w:w="567" w:type="dxa"/>
            <w:tcBorders>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Std. Error</w:t>
            </w:r>
          </w:p>
        </w:tc>
        <w:tc>
          <w:tcPr>
            <w:tcW w:w="850" w:type="dxa"/>
            <w:tcBorders>
              <w:bottom w:val="single" w:sz="16" w:space="0" w:color="000000"/>
            </w:tcBorders>
            <w:shd w:val="clear" w:color="auto" w:fill="FFFFFF"/>
          </w:tcPr>
          <w:p w:rsidR="00AF3B1E" w:rsidRPr="00AF3B1E" w:rsidRDefault="00AF3B1E" w:rsidP="00AF3B1E">
            <w:pPr>
              <w:ind w:left="60" w:right="60"/>
              <w:jc w:val="center"/>
              <w:rPr>
                <w:rFonts w:ascii="Arial" w:hAnsi="Arial" w:cs="Arial"/>
                <w:sz w:val="14"/>
                <w:szCs w:val="14"/>
              </w:rPr>
            </w:pPr>
            <w:r w:rsidRPr="00AF3B1E">
              <w:rPr>
                <w:rFonts w:ascii="Arial" w:hAnsi="Arial" w:cs="Arial"/>
                <w:sz w:val="14"/>
                <w:szCs w:val="14"/>
              </w:rPr>
              <w:t>Beta</w:t>
            </w:r>
          </w:p>
        </w:tc>
        <w:tc>
          <w:tcPr>
            <w:tcW w:w="425" w:type="dxa"/>
            <w:vMerge/>
            <w:tcBorders>
              <w:top w:val="single" w:sz="16" w:space="0" w:color="000000"/>
            </w:tcBorders>
            <w:shd w:val="clear" w:color="auto" w:fill="FFFFFF"/>
          </w:tcPr>
          <w:p w:rsidR="00AF3B1E" w:rsidRPr="00AF3B1E" w:rsidRDefault="00AF3B1E" w:rsidP="00AF3B1E">
            <w:pPr>
              <w:rPr>
                <w:rFonts w:ascii="Arial" w:hAnsi="Arial" w:cs="Arial"/>
                <w:sz w:val="14"/>
                <w:szCs w:val="14"/>
              </w:rPr>
            </w:pPr>
          </w:p>
        </w:tc>
        <w:tc>
          <w:tcPr>
            <w:tcW w:w="567" w:type="dxa"/>
            <w:vMerge/>
            <w:tcBorders>
              <w:top w:val="single" w:sz="16" w:space="0" w:color="000000"/>
              <w:right w:val="single" w:sz="16" w:space="0" w:color="000000"/>
            </w:tcBorders>
            <w:shd w:val="clear" w:color="auto" w:fill="FFFFFF"/>
          </w:tcPr>
          <w:p w:rsidR="00AF3B1E" w:rsidRPr="00AF3B1E" w:rsidRDefault="00AF3B1E" w:rsidP="00AF3B1E">
            <w:pPr>
              <w:rPr>
                <w:rFonts w:ascii="Arial" w:hAnsi="Arial" w:cs="Arial"/>
                <w:sz w:val="14"/>
                <w:szCs w:val="14"/>
              </w:rPr>
            </w:pPr>
          </w:p>
        </w:tc>
      </w:tr>
      <w:tr w:rsidR="00AF3B1E" w:rsidRPr="00AF3B1E" w:rsidTr="00FF3AA0">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1</w:t>
            </w:r>
          </w:p>
        </w:tc>
        <w:tc>
          <w:tcPr>
            <w:tcW w:w="810" w:type="dxa"/>
            <w:tcBorders>
              <w:top w:val="single" w:sz="16" w:space="0" w:color="000000"/>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(Constant)</w:t>
            </w:r>
          </w:p>
        </w:tc>
        <w:tc>
          <w:tcPr>
            <w:tcW w:w="425" w:type="dxa"/>
            <w:tcBorders>
              <w:top w:val="single" w:sz="16" w:space="0" w:color="000000"/>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.657</w:t>
            </w:r>
          </w:p>
        </w:tc>
        <w:tc>
          <w:tcPr>
            <w:tcW w:w="567"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.982</w:t>
            </w:r>
          </w:p>
        </w:tc>
        <w:tc>
          <w:tcPr>
            <w:tcW w:w="850" w:type="dxa"/>
            <w:tcBorders>
              <w:top w:val="single" w:sz="16" w:space="0" w:color="000000"/>
              <w:bottom w:val="nil"/>
            </w:tcBorders>
            <w:shd w:val="clear" w:color="auto" w:fill="FFFFFF"/>
          </w:tcPr>
          <w:p w:rsidR="00AF3B1E" w:rsidRPr="00AF3B1E" w:rsidRDefault="00AF3B1E" w:rsidP="00AF3B1E">
            <w:pPr>
              <w:rPr>
                <w:rFonts w:ascii="Times New Roman" w:hAnsi="Times New Roman" w:cs="Times New Roman"/>
                <w:sz w:val="14"/>
                <w:szCs w:val="14"/>
              </w:rPr>
            </w:pPr>
          </w:p>
        </w:tc>
        <w:tc>
          <w:tcPr>
            <w:tcW w:w="425" w:type="dxa"/>
            <w:tcBorders>
              <w:top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.669</w:t>
            </w:r>
          </w:p>
        </w:tc>
        <w:tc>
          <w:tcPr>
            <w:tcW w:w="567" w:type="dxa"/>
            <w:tcBorders>
              <w:top w:val="single" w:sz="16" w:space="0" w:color="000000"/>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.509</w:t>
            </w:r>
          </w:p>
        </w:tc>
      </w:tr>
      <w:tr w:rsidR="00AF3B1E" w:rsidRPr="00AF3B1E" w:rsidTr="00FF3AA0">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10"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DD</w:t>
            </w:r>
          </w:p>
        </w:tc>
        <w:tc>
          <w:tcPr>
            <w:tcW w:w="425"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1.090</w:t>
            </w:r>
          </w:p>
        </w:tc>
        <w:tc>
          <w:tcPr>
            <w:tcW w:w="567"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.781</w:t>
            </w:r>
          </w:p>
        </w:tc>
        <w:tc>
          <w:tcPr>
            <w:tcW w:w="850"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.232</w:t>
            </w:r>
          </w:p>
        </w:tc>
        <w:tc>
          <w:tcPr>
            <w:tcW w:w="425"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1.395</w:t>
            </w:r>
          </w:p>
        </w:tc>
        <w:tc>
          <w:tcPr>
            <w:tcW w:w="567"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.173</w:t>
            </w:r>
          </w:p>
        </w:tc>
      </w:tr>
      <w:tr w:rsidR="00AF3B1E" w:rsidRPr="00AF3B1E" w:rsidTr="00FF3AA0">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10"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PDKI</w:t>
            </w:r>
          </w:p>
        </w:tc>
        <w:tc>
          <w:tcPr>
            <w:tcW w:w="425"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.042</w:t>
            </w:r>
          </w:p>
        </w:tc>
        <w:tc>
          <w:tcPr>
            <w:tcW w:w="567"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.035</w:t>
            </w:r>
          </w:p>
        </w:tc>
        <w:tc>
          <w:tcPr>
            <w:tcW w:w="850"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.204</w:t>
            </w:r>
          </w:p>
        </w:tc>
        <w:tc>
          <w:tcPr>
            <w:tcW w:w="425"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1.188</w:t>
            </w:r>
          </w:p>
        </w:tc>
        <w:tc>
          <w:tcPr>
            <w:tcW w:w="567"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.244</w:t>
            </w:r>
          </w:p>
        </w:tc>
      </w:tr>
      <w:tr w:rsidR="00AF3B1E" w:rsidRPr="00AF3B1E" w:rsidTr="00FF3AA0">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10" w:type="dxa"/>
            <w:tcBorders>
              <w:top w:val="nil"/>
              <w:left w:val="nil"/>
              <w:bottom w:val="nil"/>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KA</w:t>
            </w:r>
          </w:p>
        </w:tc>
        <w:tc>
          <w:tcPr>
            <w:tcW w:w="425" w:type="dxa"/>
            <w:tcBorders>
              <w:top w:val="nil"/>
              <w:left w:val="single" w:sz="16" w:space="0" w:color="000000"/>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.007</w:t>
            </w:r>
          </w:p>
        </w:tc>
        <w:tc>
          <w:tcPr>
            <w:tcW w:w="567"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.004</w:t>
            </w:r>
          </w:p>
        </w:tc>
        <w:tc>
          <w:tcPr>
            <w:tcW w:w="850"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.308</w:t>
            </w:r>
          </w:p>
        </w:tc>
        <w:tc>
          <w:tcPr>
            <w:tcW w:w="425" w:type="dxa"/>
            <w:tcBorders>
              <w:top w:val="nil"/>
              <w:bottom w:val="nil"/>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1.792</w:t>
            </w:r>
          </w:p>
        </w:tc>
        <w:tc>
          <w:tcPr>
            <w:tcW w:w="567" w:type="dxa"/>
            <w:tcBorders>
              <w:top w:val="nil"/>
              <w:bottom w:val="nil"/>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.083</w:t>
            </w:r>
          </w:p>
        </w:tc>
      </w:tr>
      <w:tr w:rsidR="00AF3B1E" w:rsidRPr="00AF3B1E" w:rsidTr="00FF3AA0">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AF3B1E" w:rsidRDefault="00AF3B1E" w:rsidP="00AF3B1E">
            <w:pPr>
              <w:rPr>
                <w:rFonts w:ascii="Arial" w:hAnsi="Arial" w:cs="Arial"/>
                <w:sz w:val="14"/>
                <w:szCs w:val="14"/>
              </w:rPr>
            </w:pPr>
          </w:p>
        </w:tc>
        <w:tc>
          <w:tcPr>
            <w:tcW w:w="810" w:type="dxa"/>
            <w:tcBorders>
              <w:top w:val="nil"/>
              <w:left w:val="nil"/>
              <w:bottom w:val="single" w:sz="16" w:space="0" w:color="000000"/>
              <w:right w:val="single" w:sz="16" w:space="0" w:color="000000"/>
            </w:tcBorders>
            <w:shd w:val="clear" w:color="auto" w:fill="FFFFFF"/>
            <w:vAlign w:val="center"/>
          </w:tcPr>
          <w:p w:rsidR="00AF3B1E" w:rsidRPr="00AF3B1E" w:rsidRDefault="00AF3B1E" w:rsidP="00AF3B1E">
            <w:pPr>
              <w:ind w:left="60" w:right="60"/>
              <w:rPr>
                <w:rFonts w:ascii="Arial" w:hAnsi="Arial" w:cs="Arial"/>
                <w:sz w:val="14"/>
                <w:szCs w:val="14"/>
              </w:rPr>
            </w:pPr>
            <w:r w:rsidRPr="00AF3B1E">
              <w:rPr>
                <w:rFonts w:ascii="Arial" w:hAnsi="Arial" w:cs="Arial"/>
                <w:sz w:val="14"/>
                <w:szCs w:val="14"/>
              </w:rPr>
              <w:t>Size</w:t>
            </w:r>
          </w:p>
        </w:tc>
        <w:tc>
          <w:tcPr>
            <w:tcW w:w="425" w:type="dxa"/>
            <w:tcBorders>
              <w:top w:val="nil"/>
              <w:left w:val="single" w:sz="16" w:space="0" w:color="000000"/>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-.034</w:t>
            </w:r>
          </w:p>
        </w:tc>
        <w:tc>
          <w:tcPr>
            <w:tcW w:w="567"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.034</w:t>
            </w:r>
          </w:p>
        </w:tc>
        <w:tc>
          <w:tcPr>
            <w:tcW w:w="850"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-.164</w:t>
            </w:r>
          </w:p>
        </w:tc>
        <w:tc>
          <w:tcPr>
            <w:tcW w:w="425" w:type="dxa"/>
            <w:tcBorders>
              <w:top w:val="nil"/>
              <w:bottom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-.984</w:t>
            </w:r>
          </w:p>
        </w:tc>
        <w:tc>
          <w:tcPr>
            <w:tcW w:w="567" w:type="dxa"/>
            <w:tcBorders>
              <w:top w:val="nil"/>
              <w:bottom w:val="single" w:sz="16" w:space="0" w:color="000000"/>
              <w:right w:val="single" w:sz="16" w:space="0" w:color="000000"/>
            </w:tcBorders>
            <w:shd w:val="clear" w:color="auto" w:fill="FFFFFF"/>
            <w:vAlign w:val="center"/>
          </w:tcPr>
          <w:p w:rsidR="00AF3B1E" w:rsidRPr="00AF3B1E" w:rsidRDefault="00AF3B1E" w:rsidP="00AF3B1E">
            <w:pPr>
              <w:ind w:left="60" w:right="60"/>
              <w:jc w:val="right"/>
              <w:rPr>
                <w:rFonts w:ascii="Arial" w:hAnsi="Arial" w:cs="Arial"/>
                <w:sz w:val="14"/>
                <w:szCs w:val="14"/>
              </w:rPr>
            </w:pPr>
            <w:r w:rsidRPr="00AF3B1E">
              <w:rPr>
                <w:rFonts w:ascii="Arial" w:hAnsi="Arial" w:cs="Arial"/>
                <w:sz w:val="14"/>
                <w:szCs w:val="14"/>
              </w:rPr>
              <w:t>.333</w:t>
            </w:r>
          </w:p>
        </w:tc>
      </w:tr>
    </w:tbl>
    <w:p w:rsidR="00AF3B1E" w:rsidRPr="000E32F0" w:rsidRDefault="00AF3B1E" w:rsidP="00AF3B1E">
      <w:pPr>
        <w:pStyle w:val="ListParagraph"/>
        <w:spacing w:after="0" w:line="480" w:lineRule="auto"/>
        <w:rPr>
          <w:rFonts w:ascii="Times New Roman" w:eastAsia="Times New Roman" w:hAnsi="Times New Roman" w:cs="Times New Roman"/>
          <w:sz w:val="24"/>
          <w:szCs w:val="24"/>
          <w:lang w:eastAsia="en-US"/>
        </w:rPr>
      </w:pPr>
      <w:r w:rsidRPr="000E32F0">
        <w:rPr>
          <w:rFonts w:ascii="Times New Roman" w:eastAsia="Times New Roman" w:hAnsi="Times New Roman" w:cs="Times New Roman"/>
          <w:sz w:val="24"/>
          <w:szCs w:val="24"/>
          <w:lang w:eastAsia="en-US"/>
        </w:rPr>
        <w:t>Sumber : Data Diolah Peneliti, 2020</w:t>
      </w:r>
    </w:p>
    <w:p w:rsidR="00AF3B1E" w:rsidRPr="009B4285"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Untuk mendeteksi ada atau tidaknya heteroskedastisitas dalam penelitian ini dilakukan dengan teknik uji glejser.</w:t>
      </w:r>
      <w:proofErr w:type="gramEnd"/>
      <w:r>
        <w:rPr>
          <w:rFonts w:ascii="Times New Roman" w:eastAsia="Times New Roman" w:hAnsi="Times New Roman" w:cs="Times New Roman"/>
          <w:sz w:val="24"/>
          <w:szCs w:val="24"/>
          <w:lang w:val="en-US" w:eastAsia="en-US"/>
        </w:rPr>
        <w:t xml:space="preserve"> Glejser mengusulkan untuk meregres nilai absolut residual terhadap variabel independen dengan persamaan regresi |Ut|=</w:t>
      </w:r>
      <w:r>
        <w:rPr>
          <w:rFonts w:ascii="Verdana" w:eastAsia="Times New Roman" w:hAnsi="Verdana" w:cs="Times New Roman"/>
          <w:sz w:val="24"/>
          <w:szCs w:val="24"/>
          <w:lang w:val="en-US" w:eastAsia="en-US"/>
        </w:rPr>
        <w:t>α</w:t>
      </w:r>
      <w:r>
        <w:rPr>
          <w:rFonts w:ascii="Times New Roman" w:eastAsia="Times New Roman" w:hAnsi="Times New Roman" w:cs="Times New Roman"/>
          <w:sz w:val="24"/>
          <w:szCs w:val="24"/>
          <w:lang w:val="en-US" w:eastAsia="en-US"/>
        </w:rPr>
        <w:t>+</w:t>
      </w:r>
      <w:r w:rsidRPr="007F536A">
        <w:rPr>
          <w:rFonts w:ascii="Times New Roman" w:eastAsia="Times New Roman" w:hAnsi="Times New Roman" w:cs="Times New Roman"/>
          <w:bCs/>
          <w:sz w:val="24"/>
          <w:szCs w:val="24"/>
          <w:lang w:val="en-US" w:eastAsia="en-US"/>
        </w:rPr>
        <w:t>β</w:t>
      </w:r>
      <w:r>
        <w:rPr>
          <w:rFonts w:ascii="Times New Roman" w:eastAsia="Times New Roman" w:hAnsi="Times New Roman" w:cs="Times New Roman"/>
          <w:bCs/>
          <w:sz w:val="24"/>
          <w:szCs w:val="24"/>
          <w:lang w:val="en-US" w:eastAsia="en-US"/>
        </w:rPr>
        <w:t>Xt+</w:t>
      </w:r>
      <w:proofErr w:type="gramStart"/>
      <w:r>
        <w:rPr>
          <w:rFonts w:ascii="Times New Roman" w:eastAsia="Times New Roman" w:hAnsi="Times New Roman" w:cs="Times New Roman"/>
          <w:bCs/>
          <w:sz w:val="24"/>
          <w:szCs w:val="24"/>
          <w:lang w:val="en-US" w:eastAsia="en-US"/>
        </w:rPr>
        <w:t>vt</w:t>
      </w:r>
      <w:proofErr w:type="gramEnd"/>
      <w:r>
        <w:rPr>
          <w:rFonts w:ascii="Times New Roman" w:eastAsia="Times New Roman" w:hAnsi="Times New Roman" w:cs="Times New Roman"/>
          <w:bCs/>
          <w:sz w:val="24"/>
          <w:szCs w:val="24"/>
          <w:lang w:val="en-US" w:eastAsia="en-US"/>
        </w:rPr>
        <w:t xml:space="preserve">. Hasil output tampilan SPSS pada tabel diatas dengan jelas menunjukan bahwa tidak ada satu pun variabel independen yang signifikan secara statistic mempengaruhi variabel dependen nilai </w:t>
      </w:r>
      <w:r>
        <w:rPr>
          <w:rFonts w:ascii="Times New Roman" w:eastAsia="Times New Roman" w:hAnsi="Times New Roman" w:cs="Times New Roman"/>
          <w:bCs/>
          <w:i/>
          <w:sz w:val="24"/>
          <w:szCs w:val="24"/>
          <w:lang w:val="en-US" w:eastAsia="en-US"/>
        </w:rPr>
        <w:t>absolute</w:t>
      </w:r>
      <w:r>
        <w:rPr>
          <w:rFonts w:ascii="Times New Roman" w:eastAsia="Times New Roman" w:hAnsi="Times New Roman" w:cs="Times New Roman"/>
          <w:bCs/>
          <w:sz w:val="24"/>
          <w:szCs w:val="24"/>
          <w:lang w:val="en-US" w:eastAsia="en-US"/>
        </w:rPr>
        <w:t xml:space="preserve"> Ut (AbsUt). </w:t>
      </w:r>
      <w:proofErr w:type="gramStart"/>
      <w:r>
        <w:rPr>
          <w:rFonts w:ascii="Times New Roman" w:eastAsia="Times New Roman" w:hAnsi="Times New Roman" w:cs="Times New Roman"/>
          <w:bCs/>
          <w:sz w:val="24"/>
          <w:szCs w:val="24"/>
          <w:lang w:val="en-US" w:eastAsia="en-US"/>
        </w:rPr>
        <w:t>Hal ini dilihat dari probabilitas signifikansinya diatas tingkat kepercayaan 5%.</w:t>
      </w:r>
      <w:proofErr w:type="gramEnd"/>
      <w:r>
        <w:rPr>
          <w:rFonts w:ascii="Times New Roman" w:eastAsia="Times New Roman" w:hAnsi="Times New Roman" w:cs="Times New Roman"/>
          <w:bCs/>
          <w:sz w:val="24"/>
          <w:szCs w:val="24"/>
          <w:lang w:val="en-US" w:eastAsia="en-US"/>
        </w:rPr>
        <w:t xml:space="preserve"> </w:t>
      </w:r>
      <w:proofErr w:type="gramStart"/>
      <w:r>
        <w:rPr>
          <w:rFonts w:ascii="Times New Roman" w:eastAsia="Times New Roman" w:hAnsi="Times New Roman" w:cs="Times New Roman"/>
          <w:bCs/>
          <w:sz w:val="24"/>
          <w:szCs w:val="24"/>
          <w:lang w:val="en-US" w:eastAsia="en-US"/>
        </w:rPr>
        <w:t>Jadi dapat disimpulkan bahwa model regresi tidak mengandung adanya heteroskedastisitas.</w:t>
      </w:r>
      <w:proofErr w:type="gramEnd"/>
    </w:p>
    <w:p w:rsidR="00AF3B1E" w:rsidRPr="000E32F0" w:rsidRDefault="00AF3B1E" w:rsidP="00AF3B1E">
      <w:pPr>
        <w:pStyle w:val="ListParagraph"/>
        <w:numPr>
          <w:ilvl w:val="0"/>
          <w:numId w:val="5"/>
        </w:numPr>
        <w:spacing w:after="0" w:line="480" w:lineRule="auto"/>
        <w:ind w:left="1134"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Hasil Uji Autokorelasi</w:t>
      </w:r>
    </w:p>
    <w:p w:rsidR="00AF3B1E" w:rsidRPr="000E32F0" w:rsidRDefault="00AF3B1E" w:rsidP="00AF3B1E">
      <w:pPr>
        <w:pStyle w:val="ListParagraph"/>
        <w:spacing w:after="0" w:line="360" w:lineRule="auto"/>
        <w:ind w:left="0"/>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Tabel 4.7</w:t>
      </w:r>
    </w:p>
    <w:p w:rsidR="00AF3B1E" w:rsidRPr="00D403D1" w:rsidRDefault="00AF3B1E" w:rsidP="00AF3B1E">
      <w:pPr>
        <w:pStyle w:val="ListParagraph"/>
        <w:spacing w:after="0" w:line="360" w:lineRule="auto"/>
        <w:ind w:left="0"/>
        <w:jc w:val="center"/>
        <w:rPr>
          <w:rFonts w:ascii="Times New Roman" w:eastAsia="Times New Roman" w:hAnsi="Times New Roman" w:cs="Times New Roman"/>
          <w:b/>
          <w:sz w:val="24"/>
          <w:szCs w:val="24"/>
          <w:lang w:val="en-US" w:eastAsia="en-US"/>
        </w:rPr>
      </w:pPr>
      <w:r w:rsidRPr="00D403D1">
        <w:rPr>
          <w:rFonts w:ascii="Times New Roman" w:eastAsia="Times New Roman" w:hAnsi="Times New Roman" w:cs="Times New Roman"/>
          <w:b/>
          <w:sz w:val="24"/>
          <w:szCs w:val="24"/>
          <w:lang w:val="en-US" w:eastAsia="en-US"/>
        </w:rPr>
        <w:t>Hasil Uji Autokorelasi</w:t>
      </w:r>
    </w:p>
    <w:tbl>
      <w:tblPr>
        <w:tblW w:w="4625" w:type="dxa"/>
        <w:jc w:val="center"/>
        <w:tblInd w:w="2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466"/>
        <w:gridCol w:w="652"/>
        <w:gridCol w:w="942"/>
        <w:gridCol w:w="1011"/>
        <w:gridCol w:w="473"/>
        <w:gridCol w:w="522"/>
      </w:tblGrid>
      <w:tr w:rsidR="00AF3B1E" w:rsidRPr="00FF3AA0" w:rsidTr="00FF3AA0">
        <w:trPr>
          <w:gridAfter w:val="1"/>
          <w:wAfter w:w="522" w:type="dxa"/>
          <w:cantSplit/>
          <w:trHeight w:val="342"/>
          <w:jc w:val="center"/>
        </w:trPr>
        <w:tc>
          <w:tcPr>
            <w:tcW w:w="4103" w:type="dxa"/>
            <w:gridSpan w:val="6"/>
            <w:tcBorders>
              <w:top w:val="nil"/>
              <w:left w:val="nil"/>
              <w:bottom w:val="nil"/>
              <w:right w:val="nil"/>
            </w:tcBorders>
            <w:shd w:val="clear" w:color="auto" w:fill="FFFFFF"/>
          </w:tcPr>
          <w:p w:rsidR="00AF3B1E" w:rsidRPr="00FF3AA0" w:rsidRDefault="00AF3B1E" w:rsidP="00AF3B1E">
            <w:pPr>
              <w:ind w:left="60" w:right="60"/>
              <w:jc w:val="center"/>
              <w:rPr>
                <w:rFonts w:ascii="Arial" w:hAnsi="Arial" w:cs="Arial"/>
                <w:sz w:val="14"/>
                <w:szCs w:val="14"/>
                <w:lang w:val="en-US"/>
              </w:rPr>
            </w:pPr>
            <w:r w:rsidRPr="00FF3AA0">
              <w:rPr>
                <w:rFonts w:ascii="Arial" w:hAnsi="Arial" w:cs="Arial"/>
                <w:b/>
                <w:bCs/>
                <w:sz w:val="14"/>
                <w:szCs w:val="14"/>
                <w:lang w:val="en-US"/>
              </w:rPr>
              <w:t xml:space="preserve">                </w:t>
            </w:r>
            <w:r w:rsidRPr="00FF3AA0">
              <w:rPr>
                <w:rFonts w:ascii="Arial" w:hAnsi="Arial" w:cs="Arial"/>
                <w:b/>
                <w:bCs/>
                <w:sz w:val="14"/>
                <w:szCs w:val="14"/>
              </w:rPr>
              <w:t>Model Summary</w:t>
            </w:r>
            <w:r w:rsidRPr="00FF3AA0">
              <w:rPr>
                <w:rFonts w:ascii="Arial" w:hAnsi="Arial" w:cs="Arial"/>
                <w:b/>
                <w:bCs/>
                <w:sz w:val="14"/>
                <w:szCs w:val="14"/>
                <w:vertAlign w:val="superscript"/>
              </w:rPr>
              <w:t>b</w:t>
            </w:r>
          </w:p>
        </w:tc>
      </w:tr>
      <w:tr w:rsidR="00AF3B1E" w:rsidRPr="00FF3AA0" w:rsidTr="00FF3AA0">
        <w:trPr>
          <w:cantSplit/>
          <w:trHeight w:val="501"/>
          <w:jc w:val="center"/>
        </w:trPr>
        <w:tc>
          <w:tcPr>
            <w:tcW w:w="559" w:type="dxa"/>
            <w:tcBorders>
              <w:top w:val="single" w:sz="16" w:space="0" w:color="000000"/>
              <w:left w:val="single" w:sz="16" w:space="0" w:color="000000"/>
              <w:bottom w:val="single" w:sz="16" w:space="0" w:color="000000"/>
              <w:right w:val="single" w:sz="16" w:space="0" w:color="000000"/>
            </w:tcBorders>
            <w:shd w:val="clear" w:color="auto" w:fill="FFFFFF"/>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Model</w:t>
            </w:r>
          </w:p>
        </w:tc>
        <w:tc>
          <w:tcPr>
            <w:tcW w:w="466" w:type="dxa"/>
            <w:tcBorders>
              <w:top w:val="single" w:sz="16" w:space="0" w:color="000000"/>
              <w:left w:val="single" w:sz="16" w:space="0" w:color="000000"/>
              <w:bottom w:val="single" w:sz="16" w:space="0" w:color="000000"/>
            </w:tcBorders>
            <w:shd w:val="clear" w:color="auto" w:fill="FFFFFF"/>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R</w:t>
            </w:r>
          </w:p>
        </w:tc>
        <w:tc>
          <w:tcPr>
            <w:tcW w:w="652" w:type="dxa"/>
            <w:tcBorders>
              <w:top w:val="single" w:sz="16" w:space="0" w:color="000000"/>
              <w:bottom w:val="single" w:sz="16" w:space="0" w:color="000000"/>
            </w:tcBorders>
            <w:shd w:val="clear" w:color="auto" w:fill="FFFFFF"/>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R Square</w:t>
            </w:r>
          </w:p>
        </w:tc>
        <w:tc>
          <w:tcPr>
            <w:tcW w:w="942" w:type="dxa"/>
            <w:tcBorders>
              <w:top w:val="single" w:sz="16" w:space="0" w:color="000000"/>
              <w:bottom w:val="single" w:sz="16" w:space="0" w:color="000000"/>
            </w:tcBorders>
            <w:shd w:val="clear" w:color="auto" w:fill="FFFFFF"/>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Adjusted R Square</w:t>
            </w:r>
          </w:p>
        </w:tc>
        <w:tc>
          <w:tcPr>
            <w:tcW w:w="1011" w:type="dxa"/>
            <w:tcBorders>
              <w:top w:val="single" w:sz="16" w:space="0" w:color="000000"/>
              <w:bottom w:val="single" w:sz="16" w:space="0" w:color="000000"/>
            </w:tcBorders>
            <w:shd w:val="clear" w:color="auto" w:fill="FFFFFF"/>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Std. Error of the Estimate</w:t>
            </w:r>
          </w:p>
        </w:tc>
        <w:tc>
          <w:tcPr>
            <w:tcW w:w="995" w:type="dxa"/>
            <w:gridSpan w:val="2"/>
            <w:tcBorders>
              <w:top w:val="single" w:sz="16" w:space="0" w:color="000000"/>
              <w:bottom w:val="single" w:sz="16" w:space="0" w:color="000000"/>
              <w:right w:val="single" w:sz="16" w:space="0" w:color="000000"/>
            </w:tcBorders>
            <w:shd w:val="clear" w:color="auto" w:fill="FFFFFF"/>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Durbin-Watson</w:t>
            </w:r>
          </w:p>
        </w:tc>
      </w:tr>
      <w:tr w:rsidR="00AF3B1E" w:rsidRPr="00FF3AA0" w:rsidTr="00FF3AA0">
        <w:trPr>
          <w:cantSplit/>
          <w:trHeight w:val="342"/>
          <w:jc w:val="center"/>
        </w:trPr>
        <w:tc>
          <w:tcPr>
            <w:tcW w:w="55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1</w:t>
            </w:r>
          </w:p>
        </w:tc>
        <w:tc>
          <w:tcPr>
            <w:tcW w:w="466" w:type="dxa"/>
            <w:tcBorders>
              <w:top w:val="single" w:sz="16" w:space="0" w:color="000000"/>
              <w:left w:val="single" w:sz="16" w:space="0" w:color="000000"/>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.606</w:t>
            </w:r>
            <w:r w:rsidRPr="00FF3AA0">
              <w:rPr>
                <w:rFonts w:ascii="Arial" w:hAnsi="Arial" w:cs="Arial"/>
                <w:sz w:val="14"/>
                <w:szCs w:val="14"/>
                <w:vertAlign w:val="superscript"/>
              </w:rPr>
              <w:t>a</w:t>
            </w:r>
          </w:p>
        </w:tc>
        <w:tc>
          <w:tcPr>
            <w:tcW w:w="652" w:type="dxa"/>
            <w:tcBorders>
              <w:top w:val="single" w:sz="16" w:space="0" w:color="000000"/>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.367</w:t>
            </w:r>
          </w:p>
        </w:tc>
        <w:tc>
          <w:tcPr>
            <w:tcW w:w="942" w:type="dxa"/>
            <w:tcBorders>
              <w:top w:val="single" w:sz="16" w:space="0" w:color="000000"/>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.286</w:t>
            </w:r>
          </w:p>
        </w:tc>
        <w:tc>
          <w:tcPr>
            <w:tcW w:w="1011" w:type="dxa"/>
            <w:tcBorders>
              <w:top w:val="single" w:sz="16" w:space="0" w:color="000000"/>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.090424</w:t>
            </w:r>
          </w:p>
        </w:tc>
        <w:tc>
          <w:tcPr>
            <w:tcW w:w="995" w:type="dxa"/>
            <w:gridSpan w:val="2"/>
            <w:tcBorders>
              <w:top w:val="single" w:sz="16" w:space="0" w:color="000000"/>
              <w:bottom w:val="single" w:sz="16" w:space="0" w:color="000000"/>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2.072</w:t>
            </w:r>
          </w:p>
        </w:tc>
      </w:tr>
    </w:tbl>
    <w:p w:rsidR="00AF3B1E" w:rsidRPr="000E32F0" w:rsidRDefault="00AF3B1E" w:rsidP="00AF3B1E">
      <w:pPr>
        <w:rPr>
          <w:rFonts w:ascii="Arial" w:hAnsi="Arial" w:cs="Arial"/>
          <w:sz w:val="18"/>
          <w:szCs w:val="18"/>
        </w:rPr>
      </w:pPr>
    </w:p>
    <w:tbl>
      <w:tblPr>
        <w:tblW w:w="7292" w:type="dxa"/>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92"/>
      </w:tblGrid>
      <w:tr w:rsidR="00AF3B1E" w:rsidRPr="000E32F0" w:rsidTr="00AF3B1E">
        <w:trPr>
          <w:cantSplit/>
        </w:trPr>
        <w:tc>
          <w:tcPr>
            <w:tcW w:w="7292" w:type="dxa"/>
            <w:tcBorders>
              <w:top w:val="nil"/>
              <w:left w:val="nil"/>
              <w:bottom w:val="nil"/>
              <w:right w:val="nil"/>
            </w:tcBorders>
            <w:shd w:val="clear" w:color="auto" w:fill="FFFFFF"/>
          </w:tcPr>
          <w:p w:rsidR="00AF3B1E" w:rsidRPr="000E32F0" w:rsidRDefault="00AF3B1E" w:rsidP="00AF3B1E">
            <w:pPr>
              <w:ind w:left="60" w:right="60"/>
              <w:rPr>
                <w:rFonts w:ascii="Arial" w:hAnsi="Arial" w:cs="Arial"/>
                <w:sz w:val="18"/>
                <w:szCs w:val="18"/>
              </w:rPr>
            </w:pPr>
            <w:r w:rsidRPr="000E32F0">
              <w:rPr>
                <w:rFonts w:ascii="Arial" w:hAnsi="Arial" w:cs="Arial"/>
                <w:sz w:val="18"/>
                <w:szCs w:val="18"/>
              </w:rPr>
              <w:t>a. Predictors: (Constant), Size, PDKI, DD, KA</w:t>
            </w:r>
          </w:p>
        </w:tc>
      </w:tr>
      <w:tr w:rsidR="00AF3B1E" w:rsidRPr="000E32F0" w:rsidTr="00AF3B1E">
        <w:trPr>
          <w:cantSplit/>
        </w:trPr>
        <w:tc>
          <w:tcPr>
            <w:tcW w:w="7292" w:type="dxa"/>
            <w:tcBorders>
              <w:top w:val="nil"/>
              <w:left w:val="nil"/>
              <w:bottom w:val="nil"/>
              <w:right w:val="nil"/>
            </w:tcBorders>
            <w:shd w:val="clear" w:color="auto" w:fill="FFFFFF"/>
          </w:tcPr>
          <w:p w:rsidR="00AF3B1E" w:rsidRDefault="00AF3B1E" w:rsidP="00AF3B1E">
            <w:pPr>
              <w:ind w:left="60" w:right="60"/>
              <w:rPr>
                <w:rFonts w:ascii="Arial" w:hAnsi="Arial" w:cs="Arial"/>
                <w:sz w:val="18"/>
                <w:szCs w:val="18"/>
                <w:lang w:val="en-US"/>
              </w:rPr>
            </w:pPr>
            <w:r w:rsidRPr="000E32F0">
              <w:rPr>
                <w:rFonts w:ascii="Arial" w:hAnsi="Arial" w:cs="Arial"/>
                <w:sz w:val="18"/>
                <w:szCs w:val="18"/>
              </w:rPr>
              <w:t>b. Dependent Variable: DA</w:t>
            </w:r>
          </w:p>
          <w:p w:rsidR="00AF3B1E" w:rsidRPr="00657F96" w:rsidRDefault="00AF3B1E" w:rsidP="00AF3B1E">
            <w:pPr>
              <w:pStyle w:val="ListParagraph"/>
              <w:spacing w:after="0" w:line="480" w:lineRule="auto"/>
              <w:ind w:left="567"/>
              <w:jc w:val="center"/>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eastAsia="en-US"/>
              </w:rPr>
              <w:t>Sumb</w:t>
            </w:r>
            <w:r>
              <w:rPr>
                <w:rFonts w:ascii="Times New Roman" w:eastAsia="Times New Roman" w:hAnsi="Times New Roman" w:cs="Times New Roman"/>
                <w:sz w:val="24"/>
                <w:szCs w:val="24"/>
                <w:lang w:eastAsia="en-US"/>
              </w:rPr>
              <w:t>er : Data Diolah Peneliti, 2020</w:t>
            </w:r>
          </w:p>
        </w:tc>
      </w:tr>
    </w:tbl>
    <w:p w:rsidR="00AF3B1E" w:rsidRPr="00FF3AA0" w:rsidRDefault="00AF3B1E" w:rsidP="00AF3B1E">
      <w:pPr>
        <w:pStyle w:val="ListParagraph"/>
        <w:spacing w:after="0" w:line="480" w:lineRule="auto"/>
        <w:ind w:left="1134" w:firstLine="567"/>
        <w:jc w:val="both"/>
        <w:rPr>
          <w:rFonts w:ascii="Times New Roman" w:eastAsia="Times New Roman" w:hAnsi="Times New Roman" w:cs="Times New Roman"/>
          <w:sz w:val="16"/>
          <w:szCs w:val="16"/>
          <w:lang w:val="en-US" w:eastAsia="en-US"/>
        </w:rPr>
      </w:pPr>
      <w:r w:rsidRPr="000E32F0">
        <w:rPr>
          <w:rFonts w:ascii="Times New Roman" w:eastAsia="Times New Roman" w:hAnsi="Times New Roman" w:cs="Times New Roman"/>
          <w:sz w:val="24"/>
          <w:szCs w:val="24"/>
          <w:lang w:val="en-US" w:eastAsia="en-US"/>
        </w:rPr>
        <w:t xml:space="preserve">Untuk melihat adanya autokorelasi pada data, maka digunakan uji durbin Watson dengan ketentuan sebagai </w:t>
      </w:r>
      <w:proofErr w:type="gramStart"/>
      <w:r w:rsidRPr="000E32F0">
        <w:rPr>
          <w:rFonts w:ascii="Times New Roman" w:eastAsia="Times New Roman" w:hAnsi="Times New Roman" w:cs="Times New Roman"/>
          <w:sz w:val="24"/>
          <w:szCs w:val="24"/>
          <w:lang w:val="en-US" w:eastAsia="en-US"/>
        </w:rPr>
        <w:t xml:space="preserve">berikut </w:t>
      </w:r>
      <w:r w:rsidRPr="00FF3AA0">
        <w:rPr>
          <w:rFonts w:ascii="Times New Roman" w:eastAsia="Times New Roman" w:hAnsi="Times New Roman" w:cs="Times New Roman"/>
          <w:sz w:val="16"/>
          <w:szCs w:val="16"/>
          <w:lang w:val="en-US" w:eastAsia="en-US"/>
        </w:rPr>
        <w:t>:</w:t>
      </w:r>
      <w:proofErr w:type="gramEnd"/>
    </w:p>
    <w:p w:rsidR="00AF3B1E" w:rsidRPr="00FF3AA0" w:rsidRDefault="00AF3B1E" w:rsidP="00AF3B1E">
      <w:pPr>
        <w:pStyle w:val="ListParagraph"/>
        <w:spacing w:after="0" w:line="480" w:lineRule="auto"/>
        <w:ind w:left="1134"/>
        <w:jc w:val="both"/>
        <w:rPr>
          <w:rFonts w:ascii="Times New Roman" w:eastAsia="Times New Roman" w:hAnsi="Times New Roman" w:cs="Times New Roman"/>
          <w:sz w:val="16"/>
          <w:szCs w:val="16"/>
          <w:lang w:val="en-US" w:eastAsia="en-US"/>
        </w:rPr>
      </w:pPr>
      <w:r w:rsidRPr="00FF3AA0">
        <w:rPr>
          <w:rFonts w:ascii="Times New Roman" w:eastAsia="Times New Roman" w:hAnsi="Times New Roman" w:cs="Times New Roman"/>
          <w:sz w:val="16"/>
          <w:szCs w:val="16"/>
          <w:lang w:val="en-US" w:eastAsia="en-US"/>
        </w:rPr>
        <w:t>&lt; 1</w:t>
      </w:r>
      <w:proofErr w:type="gramStart"/>
      <w:r w:rsidRPr="00FF3AA0">
        <w:rPr>
          <w:rFonts w:ascii="Times New Roman" w:eastAsia="Times New Roman" w:hAnsi="Times New Roman" w:cs="Times New Roman"/>
          <w:sz w:val="16"/>
          <w:szCs w:val="16"/>
          <w:lang w:val="en-US" w:eastAsia="en-US"/>
        </w:rPr>
        <w:t>,10</w:t>
      </w:r>
      <w:proofErr w:type="gramEnd"/>
      <w:r w:rsidRPr="00FF3AA0">
        <w:rPr>
          <w:rFonts w:ascii="Times New Roman" w:eastAsia="Times New Roman" w:hAnsi="Times New Roman" w:cs="Times New Roman"/>
          <w:sz w:val="16"/>
          <w:szCs w:val="16"/>
          <w:lang w:val="en-US" w:eastAsia="en-US"/>
        </w:rPr>
        <w:tab/>
      </w:r>
      <w:r w:rsidRPr="00FF3AA0">
        <w:rPr>
          <w:rFonts w:ascii="Times New Roman" w:eastAsia="Times New Roman" w:hAnsi="Times New Roman" w:cs="Times New Roman"/>
          <w:sz w:val="16"/>
          <w:szCs w:val="16"/>
          <w:lang w:val="en-US" w:eastAsia="en-US"/>
        </w:rPr>
        <w:tab/>
        <w:t>: ada autokorelasi</w:t>
      </w:r>
    </w:p>
    <w:p w:rsidR="00AF3B1E" w:rsidRPr="00FF3AA0" w:rsidRDefault="00AF3B1E" w:rsidP="00AF3B1E">
      <w:pPr>
        <w:pStyle w:val="ListParagraph"/>
        <w:spacing w:after="0" w:line="480" w:lineRule="auto"/>
        <w:ind w:left="1134"/>
        <w:jc w:val="both"/>
        <w:rPr>
          <w:rFonts w:ascii="Times New Roman" w:eastAsia="Times New Roman" w:hAnsi="Times New Roman" w:cs="Times New Roman"/>
          <w:sz w:val="16"/>
          <w:szCs w:val="16"/>
          <w:lang w:val="en-US" w:eastAsia="en-US"/>
        </w:rPr>
      </w:pPr>
      <w:r w:rsidRPr="00FF3AA0">
        <w:rPr>
          <w:rFonts w:ascii="Times New Roman" w:eastAsia="Times New Roman" w:hAnsi="Times New Roman" w:cs="Times New Roman"/>
          <w:sz w:val="16"/>
          <w:szCs w:val="16"/>
          <w:lang w:val="en-US" w:eastAsia="en-US"/>
        </w:rPr>
        <w:t>1</w:t>
      </w:r>
      <w:proofErr w:type="gramStart"/>
      <w:r w:rsidRPr="00FF3AA0">
        <w:rPr>
          <w:rFonts w:ascii="Times New Roman" w:eastAsia="Times New Roman" w:hAnsi="Times New Roman" w:cs="Times New Roman"/>
          <w:sz w:val="16"/>
          <w:szCs w:val="16"/>
          <w:lang w:val="en-US" w:eastAsia="en-US"/>
        </w:rPr>
        <w:t>,10</w:t>
      </w:r>
      <w:proofErr w:type="gramEnd"/>
      <w:r w:rsidRPr="00FF3AA0">
        <w:rPr>
          <w:rFonts w:ascii="Times New Roman" w:eastAsia="Times New Roman" w:hAnsi="Times New Roman" w:cs="Times New Roman"/>
          <w:sz w:val="16"/>
          <w:szCs w:val="16"/>
          <w:lang w:val="en-US" w:eastAsia="en-US"/>
        </w:rPr>
        <w:t xml:space="preserve"> – 1,54</w:t>
      </w:r>
      <w:r w:rsidRPr="00FF3AA0">
        <w:rPr>
          <w:rFonts w:ascii="Times New Roman" w:eastAsia="Times New Roman" w:hAnsi="Times New Roman" w:cs="Times New Roman"/>
          <w:sz w:val="16"/>
          <w:szCs w:val="16"/>
          <w:lang w:val="en-US" w:eastAsia="en-US"/>
        </w:rPr>
        <w:tab/>
        <w:t>: tidak ada kesimpulan</w:t>
      </w:r>
    </w:p>
    <w:p w:rsidR="00AF3B1E" w:rsidRPr="00FF3AA0" w:rsidRDefault="00AF3B1E" w:rsidP="00AF3B1E">
      <w:pPr>
        <w:pStyle w:val="ListParagraph"/>
        <w:spacing w:after="0" w:line="480" w:lineRule="auto"/>
        <w:ind w:left="1134"/>
        <w:jc w:val="both"/>
        <w:rPr>
          <w:rFonts w:ascii="Times New Roman" w:eastAsia="Times New Roman" w:hAnsi="Times New Roman" w:cs="Times New Roman"/>
          <w:sz w:val="16"/>
          <w:szCs w:val="16"/>
          <w:lang w:val="en-US" w:eastAsia="en-US"/>
        </w:rPr>
      </w:pPr>
      <w:r w:rsidRPr="00FF3AA0">
        <w:rPr>
          <w:rFonts w:ascii="Times New Roman" w:eastAsia="Times New Roman" w:hAnsi="Times New Roman" w:cs="Times New Roman"/>
          <w:sz w:val="16"/>
          <w:szCs w:val="16"/>
          <w:lang w:val="en-US" w:eastAsia="en-US"/>
        </w:rPr>
        <w:t>1</w:t>
      </w:r>
      <w:proofErr w:type="gramStart"/>
      <w:r w:rsidRPr="00FF3AA0">
        <w:rPr>
          <w:rFonts w:ascii="Times New Roman" w:eastAsia="Times New Roman" w:hAnsi="Times New Roman" w:cs="Times New Roman"/>
          <w:sz w:val="16"/>
          <w:szCs w:val="16"/>
          <w:lang w:val="en-US" w:eastAsia="en-US"/>
        </w:rPr>
        <w:t>,55</w:t>
      </w:r>
      <w:proofErr w:type="gramEnd"/>
      <w:r w:rsidRPr="00FF3AA0">
        <w:rPr>
          <w:rFonts w:ascii="Times New Roman" w:eastAsia="Times New Roman" w:hAnsi="Times New Roman" w:cs="Times New Roman"/>
          <w:sz w:val="16"/>
          <w:szCs w:val="16"/>
          <w:lang w:val="en-US" w:eastAsia="en-US"/>
        </w:rPr>
        <w:t xml:space="preserve"> – 2,46</w:t>
      </w:r>
      <w:r w:rsidRPr="00FF3AA0">
        <w:rPr>
          <w:rFonts w:ascii="Times New Roman" w:eastAsia="Times New Roman" w:hAnsi="Times New Roman" w:cs="Times New Roman"/>
          <w:sz w:val="16"/>
          <w:szCs w:val="16"/>
          <w:lang w:val="en-US" w:eastAsia="en-US"/>
        </w:rPr>
        <w:tab/>
        <w:t>: tidak ada autokorelasi</w:t>
      </w:r>
    </w:p>
    <w:p w:rsidR="00AF3B1E" w:rsidRPr="00FF3AA0" w:rsidRDefault="00AF3B1E" w:rsidP="00AF3B1E">
      <w:pPr>
        <w:pStyle w:val="ListParagraph"/>
        <w:spacing w:after="0" w:line="480" w:lineRule="auto"/>
        <w:ind w:left="1134"/>
        <w:jc w:val="both"/>
        <w:rPr>
          <w:rFonts w:ascii="Times New Roman" w:eastAsia="Times New Roman" w:hAnsi="Times New Roman" w:cs="Times New Roman"/>
          <w:sz w:val="16"/>
          <w:szCs w:val="16"/>
          <w:lang w:val="en-US" w:eastAsia="en-US"/>
        </w:rPr>
      </w:pPr>
      <w:r w:rsidRPr="00FF3AA0">
        <w:rPr>
          <w:rFonts w:ascii="Times New Roman" w:eastAsia="Times New Roman" w:hAnsi="Times New Roman" w:cs="Times New Roman"/>
          <w:sz w:val="16"/>
          <w:szCs w:val="16"/>
          <w:lang w:val="en-US" w:eastAsia="en-US"/>
        </w:rPr>
        <w:t>2</w:t>
      </w:r>
      <w:proofErr w:type="gramStart"/>
      <w:r w:rsidRPr="00FF3AA0">
        <w:rPr>
          <w:rFonts w:ascii="Times New Roman" w:eastAsia="Times New Roman" w:hAnsi="Times New Roman" w:cs="Times New Roman"/>
          <w:sz w:val="16"/>
          <w:szCs w:val="16"/>
          <w:lang w:val="en-US" w:eastAsia="en-US"/>
        </w:rPr>
        <w:t>,46</w:t>
      </w:r>
      <w:proofErr w:type="gramEnd"/>
      <w:r w:rsidRPr="00FF3AA0">
        <w:rPr>
          <w:rFonts w:ascii="Times New Roman" w:eastAsia="Times New Roman" w:hAnsi="Times New Roman" w:cs="Times New Roman"/>
          <w:sz w:val="16"/>
          <w:szCs w:val="16"/>
          <w:lang w:val="en-US" w:eastAsia="en-US"/>
        </w:rPr>
        <w:t xml:space="preserve"> – 2,90 </w:t>
      </w:r>
      <w:r w:rsidRPr="00FF3AA0">
        <w:rPr>
          <w:rFonts w:ascii="Times New Roman" w:eastAsia="Times New Roman" w:hAnsi="Times New Roman" w:cs="Times New Roman"/>
          <w:sz w:val="16"/>
          <w:szCs w:val="16"/>
          <w:lang w:val="en-US" w:eastAsia="en-US"/>
        </w:rPr>
        <w:tab/>
        <w:t>: Tidak ada Kesimpulan</w:t>
      </w:r>
    </w:p>
    <w:p w:rsidR="00AF3B1E" w:rsidRPr="00FF3AA0" w:rsidRDefault="00AF3B1E" w:rsidP="00AF3B1E">
      <w:pPr>
        <w:pStyle w:val="ListParagraph"/>
        <w:spacing w:after="0" w:line="480" w:lineRule="auto"/>
        <w:ind w:left="1134"/>
        <w:jc w:val="both"/>
        <w:rPr>
          <w:rFonts w:ascii="Times New Roman" w:eastAsia="Times New Roman" w:hAnsi="Times New Roman" w:cs="Times New Roman"/>
          <w:sz w:val="16"/>
          <w:szCs w:val="16"/>
          <w:lang w:val="en-US" w:eastAsia="en-US"/>
        </w:rPr>
      </w:pPr>
      <w:r w:rsidRPr="00FF3AA0">
        <w:rPr>
          <w:rFonts w:ascii="Times New Roman" w:eastAsia="Times New Roman" w:hAnsi="Times New Roman" w:cs="Times New Roman"/>
          <w:sz w:val="16"/>
          <w:szCs w:val="16"/>
          <w:lang w:val="en-US" w:eastAsia="en-US"/>
        </w:rPr>
        <w:t>&gt; 2</w:t>
      </w:r>
      <w:proofErr w:type="gramStart"/>
      <w:r w:rsidRPr="00FF3AA0">
        <w:rPr>
          <w:rFonts w:ascii="Times New Roman" w:eastAsia="Times New Roman" w:hAnsi="Times New Roman" w:cs="Times New Roman"/>
          <w:sz w:val="16"/>
          <w:szCs w:val="16"/>
          <w:lang w:val="en-US" w:eastAsia="en-US"/>
        </w:rPr>
        <w:t>,91</w:t>
      </w:r>
      <w:proofErr w:type="gramEnd"/>
      <w:r w:rsidRPr="00FF3AA0">
        <w:rPr>
          <w:rFonts w:ascii="Times New Roman" w:eastAsia="Times New Roman" w:hAnsi="Times New Roman" w:cs="Times New Roman"/>
          <w:sz w:val="16"/>
          <w:szCs w:val="16"/>
          <w:lang w:val="en-US" w:eastAsia="en-US"/>
        </w:rPr>
        <w:tab/>
      </w:r>
      <w:r w:rsidRPr="00FF3AA0">
        <w:rPr>
          <w:rFonts w:ascii="Times New Roman" w:eastAsia="Times New Roman" w:hAnsi="Times New Roman" w:cs="Times New Roman"/>
          <w:sz w:val="16"/>
          <w:szCs w:val="16"/>
          <w:lang w:val="en-US" w:eastAsia="en-US"/>
        </w:rPr>
        <w:tab/>
        <w:t>: ada autokorelasi</w:t>
      </w:r>
    </w:p>
    <w:p w:rsidR="00AF3B1E" w:rsidRPr="000E32F0" w:rsidRDefault="00AF3B1E" w:rsidP="00AF3B1E">
      <w:pPr>
        <w:pStyle w:val="ListParagraph"/>
        <w:spacing w:after="0" w:line="480" w:lineRule="auto"/>
        <w:ind w:left="1134"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Berdasarkan tabel 4.7</w:t>
      </w:r>
      <w:r w:rsidRPr="000E32F0">
        <w:rPr>
          <w:rFonts w:ascii="Times New Roman" w:eastAsia="Times New Roman" w:hAnsi="Times New Roman" w:cs="Times New Roman"/>
          <w:sz w:val="24"/>
          <w:szCs w:val="24"/>
          <w:lang w:val="en-US" w:eastAsia="en-US"/>
        </w:rPr>
        <w:t xml:space="preserve"> hasil uji autokorelasi dengan durbin Watson menunjukan angka 2,072 dan menurut ketentuan diatas tampak bahwa nilai Durbin Watson hitung 2,072 terletak didaerah tidak ada autokorelasi sehingga dapat dikatakan bahwa </w:t>
      </w:r>
      <w:r w:rsidRPr="000E32F0">
        <w:rPr>
          <w:rFonts w:ascii="Times New Roman" w:eastAsia="Times New Roman" w:hAnsi="Times New Roman" w:cs="Times New Roman"/>
          <w:sz w:val="24"/>
          <w:szCs w:val="24"/>
          <w:lang w:val="en-US" w:eastAsia="en-US"/>
        </w:rPr>
        <w:lastRenderedPageBreak/>
        <w:t>model regresi liniear berganda terbebas dari autokorelasi.</w:t>
      </w:r>
    </w:p>
    <w:p w:rsidR="00AF3B1E" w:rsidRPr="00F24E21" w:rsidRDefault="00AF3B1E" w:rsidP="00AF3B1E">
      <w:pPr>
        <w:pStyle w:val="ListParagraph"/>
        <w:numPr>
          <w:ilvl w:val="3"/>
          <w:numId w:val="6"/>
        </w:numPr>
        <w:tabs>
          <w:tab w:val="left" w:pos="1842"/>
        </w:tabs>
        <w:spacing w:line="480" w:lineRule="auto"/>
        <w:ind w:left="709"/>
        <w:rPr>
          <w:rFonts w:ascii="Times New Roman" w:eastAsia="Times New Roman" w:hAnsi="Times New Roman" w:cs="Times New Roman"/>
          <w:b/>
          <w:sz w:val="24"/>
          <w:szCs w:val="24"/>
          <w:lang w:val="en-US" w:eastAsia="en-US"/>
        </w:rPr>
      </w:pPr>
      <w:r w:rsidRPr="00F24E21">
        <w:rPr>
          <w:rFonts w:ascii="Times New Roman" w:eastAsia="Times New Roman" w:hAnsi="Times New Roman" w:cs="Times New Roman"/>
          <w:b/>
          <w:sz w:val="24"/>
          <w:szCs w:val="24"/>
          <w:lang w:val="en-US" w:eastAsia="en-US"/>
        </w:rPr>
        <w:t>Hasil Analisis Regresi Linear Berganda</w:t>
      </w:r>
    </w:p>
    <w:p w:rsidR="00AF3B1E" w:rsidRDefault="00AF3B1E" w:rsidP="00AF3B1E">
      <w:pPr>
        <w:pStyle w:val="ListParagraph"/>
        <w:tabs>
          <w:tab w:val="left" w:pos="1842"/>
        </w:tabs>
        <w:spacing w:line="480" w:lineRule="auto"/>
        <w:ind w:left="709" w:firstLine="567"/>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Analisis regresi berganda digunakan untuk menguji pengaruh variabel independen dewan direksi, proporsi dewan komisaris independen, komite audit dan ukuran perusahaan terhadap variabel dependen manajemen laba.</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Model regresi ini dikembangkan untuk dapat menguji hipotesis-hipotesis yang dirumusakan dalam penelitian ini.</w:t>
      </w:r>
      <w:proofErr w:type="gramEnd"/>
      <w:r>
        <w:rPr>
          <w:rFonts w:ascii="Times New Roman" w:eastAsia="Times New Roman" w:hAnsi="Times New Roman" w:cs="Times New Roman"/>
          <w:sz w:val="24"/>
          <w:szCs w:val="24"/>
          <w:lang w:val="en-US" w:eastAsia="en-US"/>
        </w:rPr>
        <w:t xml:space="preserve"> Maka dapat dilihat persamaan regresi yang digunakan yaitu sebagai </w:t>
      </w:r>
      <w:proofErr w:type="gramStart"/>
      <w:r>
        <w:rPr>
          <w:rFonts w:ascii="Times New Roman" w:eastAsia="Times New Roman" w:hAnsi="Times New Roman" w:cs="Times New Roman"/>
          <w:sz w:val="24"/>
          <w:szCs w:val="24"/>
          <w:lang w:val="en-US" w:eastAsia="en-US"/>
        </w:rPr>
        <w:t>berikut :</w:t>
      </w:r>
      <w:proofErr w:type="gramEnd"/>
    </w:p>
    <w:p w:rsidR="00AF3B1E" w:rsidRPr="000E32F0" w:rsidRDefault="00AF3B1E" w:rsidP="00AF3B1E">
      <w:pPr>
        <w:pStyle w:val="ListParagraph"/>
        <w:spacing w:after="0" w:line="480" w:lineRule="auto"/>
        <w:ind w:left="1265" w:firstLine="11"/>
        <w:jc w:val="both"/>
        <w:rPr>
          <w:rFonts w:ascii="Times New Roman" w:eastAsia="Times New Roman" w:hAnsi="Times New Roman" w:cs="Times New Roman"/>
          <w:b/>
          <w:bCs/>
          <w:sz w:val="24"/>
          <w:szCs w:val="24"/>
          <w:lang w:val="en-US" w:eastAsia="en-US"/>
        </w:rPr>
      </w:pPr>
      <w:r w:rsidRPr="000E32F0">
        <w:rPr>
          <w:rFonts w:ascii="Times New Roman" w:eastAsia="Times New Roman" w:hAnsi="Times New Roman" w:cs="Times New Roman"/>
          <w:b/>
          <w:bCs/>
          <w:sz w:val="24"/>
          <w:szCs w:val="24"/>
          <w:lang w:val="en-US" w:eastAsia="en-US"/>
        </w:rPr>
        <w:t>DA = a + β1DD + β2PDKI + β3KA + β4UP + e</w:t>
      </w:r>
    </w:p>
    <w:p w:rsidR="00AF3B1E" w:rsidRPr="000E32F0" w:rsidRDefault="00AF3B1E" w:rsidP="00AF3B1E">
      <w:pPr>
        <w:pStyle w:val="ListParagraph"/>
        <w:spacing w:after="0" w:line="480" w:lineRule="auto"/>
        <w:ind w:left="709"/>
        <w:jc w:val="both"/>
        <w:rPr>
          <w:rFonts w:ascii="Times New Roman" w:hAnsi="Times New Roman" w:cs="Times New Roman"/>
          <w:sz w:val="24"/>
          <w:szCs w:val="24"/>
          <w:lang w:val="en-US"/>
        </w:rPr>
      </w:pPr>
      <w:r w:rsidRPr="000E32F0">
        <w:rPr>
          <w:rFonts w:ascii="Times New Roman" w:hAnsi="Times New Roman" w:cs="Times New Roman"/>
          <w:sz w:val="24"/>
          <w:szCs w:val="24"/>
        </w:rPr>
        <w:t xml:space="preserve">Keterangan : </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hAnsi="Times New Roman" w:cs="Times New Roman"/>
          <w:sz w:val="20"/>
          <w:szCs w:val="20"/>
        </w:rPr>
        <w:t xml:space="preserve">DA </w:t>
      </w:r>
      <w:r w:rsidRPr="00FF3AA0">
        <w:rPr>
          <w:rFonts w:ascii="Times New Roman" w:hAnsi="Times New Roman" w:cs="Times New Roman"/>
          <w:sz w:val="20"/>
          <w:szCs w:val="20"/>
          <w:lang w:val="en-US"/>
        </w:rPr>
        <w:tab/>
        <w:t xml:space="preserve">   </w:t>
      </w:r>
      <w:r w:rsidRPr="00FF3AA0">
        <w:rPr>
          <w:rFonts w:ascii="Times New Roman" w:hAnsi="Times New Roman" w:cs="Times New Roman"/>
          <w:sz w:val="20"/>
          <w:szCs w:val="20"/>
        </w:rPr>
        <w:t xml:space="preserve">= discretionary accruals (proksi dari manajemen laba) </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hAnsi="Times New Roman" w:cs="Times New Roman"/>
          <w:sz w:val="20"/>
          <w:szCs w:val="20"/>
          <w:lang w:val="en-US"/>
        </w:rPr>
        <w:t xml:space="preserve">a </w:t>
      </w:r>
      <w:r w:rsidRPr="00FF3AA0">
        <w:rPr>
          <w:rFonts w:ascii="Times New Roman" w:hAnsi="Times New Roman" w:cs="Times New Roman"/>
          <w:sz w:val="20"/>
          <w:szCs w:val="20"/>
          <w:lang w:val="en-US"/>
        </w:rPr>
        <w:tab/>
        <w:t xml:space="preserve">   </w:t>
      </w:r>
      <w:r w:rsidRPr="00FF3AA0">
        <w:rPr>
          <w:rFonts w:ascii="Times New Roman" w:hAnsi="Times New Roman" w:cs="Times New Roman"/>
          <w:sz w:val="20"/>
          <w:szCs w:val="20"/>
        </w:rPr>
        <w:t>= konstanta</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eastAsia="Times New Roman" w:hAnsi="Times New Roman" w:cs="Times New Roman"/>
          <w:bCs/>
          <w:sz w:val="20"/>
          <w:szCs w:val="20"/>
          <w:lang w:val="en-US" w:eastAsia="en-US"/>
        </w:rPr>
        <w:t>β</w:t>
      </w:r>
      <w:r w:rsidRPr="00FF3AA0">
        <w:rPr>
          <w:rFonts w:ascii="Times New Roman" w:hAnsi="Times New Roman" w:cs="Times New Roman"/>
          <w:sz w:val="20"/>
          <w:szCs w:val="20"/>
        </w:rPr>
        <w:t>1</w:t>
      </w:r>
      <w:proofErr w:type="gramStart"/>
      <w:r w:rsidRPr="00FF3AA0">
        <w:rPr>
          <w:rFonts w:ascii="Times New Roman" w:hAnsi="Times New Roman" w:cs="Times New Roman"/>
          <w:sz w:val="20"/>
          <w:szCs w:val="20"/>
        </w:rPr>
        <w:t>,2,3,4</w:t>
      </w:r>
      <w:proofErr w:type="gramEnd"/>
      <w:r w:rsidRPr="00FF3AA0">
        <w:rPr>
          <w:rFonts w:ascii="Times New Roman" w:hAnsi="Times New Roman" w:cs="Times New Roman"/>
          <w:sz w:val="20"/>
          <w:szCs w:val="20"/>
        </w:rPr>
        <w:t>, = koefisien regresi</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hAnsi="Times New Roman" w:cs="Times New Roman"/>
          <w:sz w:val="20"/>
          <w:szCs w:val="20"/>
        </w:rPr>
        <w:t xml:space="preserve">DD </w:t>
      </w:r>
      <w:r w:rsidRPr="00FF3AA0">
        <w:rPr>
          <w:rFonts w:ascii="Times New Roman" w:hAnsi="Times New Roman" w:cs="Times New Roman"/>
          <w:sz w:val="20"/>
          <w:szCs w:val="20"/>
          <w:lang w:val="en-US"/>
        </w:rPr>
        <w:tab/>
        <w:t xml:space="preserve">   </w:t>
      </w:r>
      <w:r w:rsidRPr="00FF3AA0">
        <w:rPr>
          <w:rFonts w:ascii="Times New Roman" w:hAnsi="Times New Roman" w:cs="Times New Roman"/>
          <w:sz w:val="20"/>
          <w:szCs w:val="20"/>
        </w:rPr>
        <w:t xml:space="preserve">= ukuran dewan direksi </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hAnsi="Times New Roman" w:cs="Times New Roman"/>
          <w:sz w:val="20"/>
          <w:szCs w:val="20"/>
        </w:rPr>
        <w:t>PDKI</w:t>
      </w:r>
      <w:r w:rsidRPr="00FF3AA0">
        <w:rPr>
          <w:rFonts w:ascii="Times New Roman" w:hAnsi="Times New Roman" w:cs="Times New Roman"/>
          <w:sz w:val="20"/>
          <w:szCs w:val="20"/>
          <w:lang w:val="en-US"/>
        </w:rPr>
        <w:tab/>
        <w:t xml:space="preserve">  </w:t>
      </w:r>
      <w:r w:rsidRPr="00FF3AA0">
        <w:rPr>
          <w:rFonts w:ascii="Times New Roman" w:hAnsi="Times New Roman" w:cs="Times New Roman"/>
          <w:sz w:val="20"/>
          <w:szCs w:val="20"/>
        </w:rPr>
        <w:t xml:space="preserve"> = proporsi dewan Komisaris independen </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hAnsi="Times New Roman" w:cs="Times New Roman"/>
          <w:sz w:val="20"/>
          <w:szCs w:val="20"/>
        </w:rPr>
        <w:t xml:space="preserve">KA </w:t>
      </w:r>
      <w:r w:rsidRPr="00FF3AA0">
        <w:rPr>
          <w:rFonts w:ascii="Times New Roman" w:hAnsi="Times New Roman" w:cs="Times New Roman"/>
          <w:sz w:val="20"/>
          <w:szCs w:val="20"/>
          <w:lang w:val="en-US"/>
        </w:rPr>
        <w:t xml:space="preserve">        </w:t>
      </w:r>
      <w:r w:rsidRPr="00FF3AA0">
        <w:rPr>
          <w:rFonts w:ascii="Times New Roman" w:hAnsi="Times New Roman" w:cs="Times New Roman"/>
          <w:sz w:val="20"/>
          <w:szCs w:val="20"/>
        </w:rPr>
        <w:t xml:space="preserve">= komite audit </w:t>
      </w:r>
    </w:p>
    <w:p w:rsidR="00AF3B1E" w:rsidRPr="00FF3AA0" w:rsidRDefault="00AF3B1E" w:rsidP="00AF3B1E">
      <w:pPr>
        <w:pStyle w:val="ListParagraph"/>
        <w:spacing w:after="0" w:line="480" w:lineRule="auto"/>
        <w:ind w:left="709"/>
        <w:jc w:val="both"/>
        <w:rPr>
          <w:rFonts w:ascii="Times New Roman" w:hAnsi="Times New Roman" w:cs="Times New Roman"/>
          <w:sz w:val="20"/>
          <w:szCs w:val="20"/>
          <w:lang w:val="en-US"/>
        </w:rPr>
      </w:pPr>
      <w:r w:rsidRPr="00FF3AA0">
        <w:rPr>
          <w:rFonts w:ascii="Times New Roman" w:hAnsi="Times New Roman" w:cs="Times New Roman"/>
          <w:sz w:val="20"/>
          <w:szCs w:val="20"/>
        </w:rPr>
        <w:t xml:space="preserve">UP </w:t>
      </w:r>
      <w:r w:rsidRPr="00FF3AA0">
        <w:rPr>
          <w:rFonts w:ascii="Times New Roman" w:hAnsi="Times New Roman" w:cs="Times New Roman"/>
          <w:sz w:val="20"/>
          <w:szCs w:val="20"/>
          <w:lang w:val="en-US"/>
        </w:rPr>
        <w:tab/>
        <w:t xml:space="preserve">   </w:t>
      </w:r>
      <w:r w:rsidRPr="00FF3AA0">
        <w:rPr>
          <w:rFonts w:ascii="Times New Roman" w:hAnsi="Times New Roman" w:cs="Times New Roman"/>
          <w:sz w:val="20"/>
          <w:szCs w:val="20"/>
        </w:rPr>
        <w:t xml:space="preserve">= ukuran perusahaan </w:t>
      </w:r>
    </w:p>
    <w:p w:rsidR="00AF3B1E" w:rsidRDefault="00AF3B1E" w:rsidP="00AF3B1E">
      <w:pPr>
        <w:pStyle w:val="ListParagraph"/>
        <w:spacing w:after="0" w:line="480" w:lineRule="auto"/>
        <w:ind w:left="709"/>
        <w:jc w:val="both"/>
        <w:rPr>
          <w:rFonts w:ascii="Times New Roman" w:hAnsi="Times New Roman" w:cs="Times New Roman"/>
          <w:sz w:val="24"/>
          <w:szCs w:val="24"/>
          <w:lang w:val="en-US"/>
        </w:rPr>
      </w:pPr>
      <w:r w:rsidRPr="00FF3AA0">
        <w:rPr>
          <w:rFonts w:ascii="Times New Roman" w:hAnsi="Times New Roman" w:cs="Times New Roman"/>
          <w:sz w:val="20"/>
          <w:szCs w:val="20"/>
        </w:rPr>
        <w:lastRenderedPageBreak/>
        <w:t xml:space="preserve">e </w:t>
      </w:r>
      <w:r w:rsidRPr="00FF3AA0">
        <w:rPr>
          <w:rFonts w:ascii="Times New Roman" w:hAnsi="Times New Roman" w:cs="Times New Roman"/>
          <w:sz w:val="20"/>
          <w:szCs w:val="20"/>
          <w:lang w:val="en-US"/>
        </w:rPr>
        <w:t xml:space="preserve">            </w:t>
      </w:r>
      <w:r w:rsidRPr="00FF3AA0">
        <w:rPr>
          <w:rFonts w:ascii="Times New Roman" w:hAnsi="Times New Roman" w:cs="Times New Roman"/>
          <w:sz w:val="20"/>
          <w:szCs w:val="20"/>
        </w:rPr>
        <w:t>= koefisien eror</w:t>
      </w:r>
    </w:p>
    <w:p w:rsidR="00AF3B1E" w:rsidRDefault="00AF3B1E" w:rsidP="00AF3B1E">
      <w:pPr>
        <w:pStyle w:val="ListParagraph"/>
        <w:tabs>
          <w:tab w:val="left" w:pos="1842"/>
        </w:tabs>
        <w:spacing w:line="480" w:lineRule="auto"/>
        <w:ind w:left="709" w:firstLine="567"/>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pengujian</w:t>
      </w:r>
      <w:proofErr w:type="gramEnd"/>
      <w:r>
        <w:rPr>
          <w:rFonts w:ascii="Times New Roman" w:eastAsia="Times New Roman" w:hAnsi="Times New Roman" w:cs="Times New Roman"/>
          <w:sz w:val="24"/>
          <w:szCs w:val="24"/>
          <w:lang w:val="en-US" w:eastAsia="en-US"/>
        </w:rPr>
        <w:t xml:space="preserve"> hipotesis dihunakan antara lain yaitu uji koefisien regresi simultan (Uji F)/ uji model dan pengujian signifikan parameter individual (Uji t). </w:t>
      </w:r>
      <w:proofErr w:type="gramStart"/>
      <w:r>
        <w:rPr>
          <w:rFonts w:ascii="Times New Roman" w:eastAsia="Times New Roman" w:hAnsi="Times New Roman" w:cs="Times New Roman"/>
          <w:sz w:val="24"/>
          <w:szCs w:val="24"/>
          <w:lang w:val="en-US" w:eastAsia="en-US"/>
        </w:rPr>
        <w:t>hasil</w:t>
      </w:r>
      <w:proofErr w:type="gramEnd"/>
      <w:r>
        <w:rPr>
          <w:rFonts w:ascii="Times New Roman" w:eastAsia="Times New Roman" w:hAnsi="Times New Roman" w:cs="Times New Roman"/>
          <w:sz w:val="24"/>
          <w:szCs w:val="24"/>
          <w:lang w:val="en-US" w:eastAsia="en-US"/>
        </w:rPr>
        <w:t xml:space="preserve"> regresi dapat dilihat sebagai berikut :</w:t>
      </w:r>
    </w:p>
    <w:p w:rsidR="00AF3B1E" w:rsidRPr="006A238B" w:rsidRDefault="00AF3B1E" w:rsidP="00AF3B1E">
      <w:pPr>
        <w:pStyle w:val="ListParagraph"/>
        <w:tabs>
          <w:tab w:val="left" w:pos="1842"/>
        </w:tabs>
        <w:spacing w:line="480" w:lineRule="auto"/>
        <w:ind w:left="709" w:firstLine="567"/>
        <w:jc w:val="both"/>
        <w:rPr>
          <w:rFonts w:ascii="Times New Roman" w:eastAsia="Times New Roman" w:hAnsi="Times New Roman" w:cs="Times New Roman"/>
          <w:sz w:val="24"/>
          <w:szCs w:val="24"/>
          <w:lang w:val="en-US" w:eastAsia="en-US"/>
        </w:rPr>
      </w:pPr>
    </w:p>
    <w:p w:rsidR="00AF3B1E" w:rsidRDefault="00AF3B1E" w:rsidP="00AF3B1E">
      <w:pPr>
        <w:pStyle w:val="ListParagraph"/>
        <w:spacing w:after="0" w:line="360" w:lineRule="auto"/>
        <w:ind w:left="1418" w:firstLine="567"/>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Table 4.8</w:t>
      </w:r>
    </w:p>
    <w:p w:rsidR="00AF3B1E" w:rsidRPr="00D403D1" w:rsidRDefault="00AF3B1E" w:rsidP="00AF3B1E">
      <w:pPr>
        <w:pStyle w:val="ListParagraph"/>
        <w:spacing w:after="0" w:line="360" w:lineRule="auto"/>
        <w:ind w:left="1418" w:firstLine="567"/>
        <w:jc w:val="center"/>
        <w:rPr>
          <w:rFonts w:ascii="Times New Roman" w:eastAsia="Times New Roman" w:hAnsi="Times New Roman" w:cs="Times New Roman"/>
          <w:b/>
          <w:sz w:val="24"/>
          <w:szCs w:val="24"/>
          <w:lang w:val="en-US" w:eastAsia="en-US"/>
        </w:rPr>
      </w:pPr>
      <w:r w:rsidRPr="00D403D1">
        <w:rPr>
          <w:rFonts w:ascii="Times New Roman" w:eastAsia="Times New Roman" w:hAnsi="Times New Roman" w:cs="Times New Roman"/>
          <w:b/>
          <w:sz w:val="24"/>
          <w:szCs w:val="24"/>
          <w:lang w:val="en-US" w:eastAsia="en-US"/>
        </w:rPr>
        <w:t>Hasil Analsis Regresi Linear Berganda</w:t>
      </w:r>
    </w:p>
    <w:tbl>
      <w:tblPr>
        <w:tblW w:w="411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669"/>
        <w:gridCol w:w="567"/>
        <w:gridCol w:w="425"/>
        <w:gridCol w:w="425"/>
        <w:gridCol w:w="567"/>
        <w:gridCol w:w="426"/>
        <w:gridCol w:w="425"/>
        <w:gridCol w:w="567"/>
      </w:tblGrid>
      <w:tr w:rsidR="00AF3B1E" w:rsidRPr="00FF3AA0" w:rsidTr="00FF3AA0">
        <w:trPr>
          <w:cantSplit/>
        </w:trPr>
        <w:tc>
          <w:tcPr>
            <w:tcW w:w="4111" w:type="dxa"/>
            <w:gridSpan w:val="9"/>
            <w:tcBorders>
              <w:top w:val="nil"/>
              <w:left w:val="nil"/>
              <w:bottom w:val="nil"/>
              <w:right w:val="nil"/>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b/>
                <w:bCs/>
                <w:sz w:val="12"/>
                <w:szCs w:val="12"/>
              </w:rPr>
              <w:t>Coefficients</w:t>
            </w:r>
            <w:r w:rsidRPr="00FF3AA0">
              <w:rPr>
                <w:rFonts w:ascii="Arial" w:hAnsi="Arial" w:cs="Arial"/>
                <w:b/>
                <w:bCs/>
                <w:sz w:val="12"/>
                <w:szCs w:val="12"/>
                <w:vertAlign w:val="superscript"/>
              </w:rPr>
              <w:t>a</w:t>
            </w:r>
          </w:p>
        </w:tc>
      </w:tr>
      <w:tr w:rsidR="00AF3B1E" w:rsidRPr="00FF3AA0" w:rsidTr="00FF3AA0">
        <w:trPr>
          <w:cantSplit/>
        </w:trPr>
        <w:tc>
          <w:tcPr>
            <w:tcW w:w="709" w:type="dxa"/>
            <w:gridSpan w:val="2"/>
            <w:vMerge w:val="restart"/>
            <w:tcBorders>
              <w:top w:val="single" w:sz="16" w:space="0" w:color="000000"/>
              <w:left w:val="single" w:sz="16" w:space="0" w:color="000000"/>
              <w:bottom w:val="nil"/>
              <w:right w:val="nil"/>
            </w:tcBorders>
            <w:shd w:val="clear" w:color="auto" w:fill="FFFFFF"/>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Model</w:t>
            </w:r>
          </w:p>
        </w:tc>
        <w:tc>
          <w:tcPr>
            <w:tcW w:w="992" w:type="dxa"/>
            <w:gridSpan w:val="2"/>
            <w:tcBorders>
              <w:top w:val="single" w:sz="16" w:space="0" w:color="000000"/>
              <w:left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Unstandardized Coefficients</w:t>
            </w:r>
          </w:p>
        </w:tc>
        <w:tc>
          <w:tcPr>
            <w:tcW w:w="425" w:type="dxa"/>
            <w:tcBorders>
              <w:top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Standardized Coefficients</w:t>
            </w:r>
          </w:p>
        </w:tc>
        <w:tc>
          <w:tcPr>
            <w:tcW w:w="567" w:type="dxa"/>
            <w:tcBorders>
              <w:top w:val="single" w:sz="16" w:space="0" w:color="000000"/>
            </w:tcBorders>
            <w:shd w:val="clear" w:color="auto" w:fill="FFFFFF"/>
          </w:tcPr>
          <w:p w:rsidR="00AF3B1E" w:rsidRPr="00FF3AA0" w:rsidRDefault="00917396" w:rsidP="00AF3B1E">
            <w:pPr>
              <w:ind w:left="60" w:right="60"/>
              <w:jc w:val="center"/>
              <w:rPr>
                <w:rFonts w:ascii="Arial" w:hAnsi="Arial" w:cs="Arial"/>
                <w:sz w:val="12"/>
                <w:szCs w:val="12"/>
              </w:rPr>
            </w:pPr>
            <w:r w:rsidRPr="00FF3AA0">
              <w:rPr>
                <w:rFonts w:ascii="Arial" w:hAnsi="Arial" w:cs="Arial"/>
                <w:sz w:val="12"/>
                <w:szCs w:val="12"/>
              </w:rPr>
              <w:t>T</w:t>
            </w:r>
          </w:p>
        </w:tc>
        <w:tc>
          <w:tcPr>
            <w:tcW w:w="426" w:type="dxa"/>
            <w:tcBorders>
              <w:top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Sig.</w:t>
            </w:r>
          </w:p>
        </w:tc>
        <w:tc>
          <w:tcPr>
            <w:tcW w:w="992" w:type="dxa"/>
            <w:gridSpan w:val="2"/>
            <w:tcBorders>
              <w:top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Collinearity Statistics</w:t>
            </w:r>
          </w:p>
        </w:tc>
      </w:tr>
      <w:tr w:rsidR="00AF3B1E" w:rsidRPr="00FF3AA0" w:rsidTr="00FF3AA0">
        <w:trPr>
          <w:cantSplit/>
        </w:trPr>
        <w:tc>
          <w:tcPr>
            <w:tcW w:w="709" w:type="dxa"/>
            <w:gridSpan w:val="2"/>
            <w:vMerge/>
            <w:tcBorders>
              <w:top w:val="single" w:sz="16" w:space="0" w:color="000000"/>
              <w:left w:val="single" w:sz="16" w:space="0" w:color="000000"/>
              <w:bottom w:val="nil"/>
              <w:right w:val="nil"/>
            </w:tcBorders>
            <w:shd w:val="clear" w:color="auto" w:fill="FFFFFF"/>
          </w:tcPr>
          <w:p w:rsidR="00AF3B1E" w:rsidRPr="00FF3AA0" w:rsidRDefault="00AF3B1E" w:rsidP="00AF3B1E">
            <w:pPr>
              <w:rPr>
                <w:rFonts w:ascii="Arial" w:hAnsi="Arial" w:cs="Arial"/>
                <w:sz w:val="12"/>
                <w:szCs w:val="12"/>
              </w:rPr>
            </w:pPr>
          </w:p>
        </w:tc>
        <w:tc>
          <w:tcPr>
            <w:tcW w:w="567" w:type="dxa"/>
            <w:tcBorders>
              <w:left w:val="single" w:sz="16" w:space="0" w:color="000000"/>
              <w:bottom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B</w:t>
            </w:r>
          </w:p>
        </w:tc>
        <w:tc>
          <w:tcPr>
            <w:tcW w:w="425" w:type="dxa"/>
            <w:tcBorders>
              <w:bottom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Std. Error</w:t>
            </w:r>
          </w:p>
        </w:tc>
        <w:tc>
          <w:tcPr>
            <w:tcW w:w="425" w:type="dxa"/>
            <w:tcBorders>
              <w:bottom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Beta</w:t>
            </w:r>
          </w:p>
        </w:tc>
        <w:tc>
          <w:tcPr>
            <w:tcW w:w="567" w:type="dxa"/>
            <w:tcBorders>
              <w:top w:val="single" w:sz="16" w:space="0" w:color="000000"/>
            </w:tcBorders>
            <w:shd w:val="clear" w:color="auto" w:fill="FFFFFF"/>
          </w:tcPr>
          <w:p w:rsidR="00AF3B1E" w:rsidRPr="00FF3AA0" w:rsidRDefault="00AF3B1E" w:rsidP="00AF3B1E">
            <w:pPr>
              <w:rPr>
                <w:rFonts w:ascii="Arial" w:hAnsi="Arial" w:cs="Arial"/>
                <w:sz w:val="12"/>
                <w:szCs w:val="12"/>
              </w:rPr>
            </w:pPr>
          </w:p>
        </w:tc>
        <w:tc>
          <w:tcPr>
            <w:tcW w:w="426" w:type="dxa"/>
            <w:tcBorders>
              <w:top w:val="single" w:sz="16" w:space="0" w:color="000000"/>
            </w:tcBorders>
            <w:shd w:val="clear" w:color="auto" w:fill="FFFFFF"/>
          </w:tcPr>
          <w:p w:rsidR="00AF3B1E" w:rsidRPr="00FF3AA0" w:rsidRDefault="00AF3B1E" w:rsidP="00AF3B1E">
            <w:pPr>
              <w:rPr>
                <w:rFonts w:ascii="Arial" w:hAnsi="Arial" w:cs="Arial"/>
                <w:sz w:val="12"/>
                <w:szCs w:val="12"/>
              </w:rPr>
            </w:pPr>
          </w:p>
        </w:tc>
        <w:tc>
          <w:tcPr>
            <w:tcW w:w="425" w:type="dxa"/>
            <w:tcBorders>
              <w:bottom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Tolerance</w:t>
            </w:r>
          </w:p>
        </w:tc>
        <w:tc>
          <w:tcPr>
            <w:tcW w:w="567" w:type="dxa"/>
            <w:tcBorders>
              <w:bottom w:val="single" w:sz="16" w:space="0" w:color="000000"/>
              <w:right w:val="single" w:sz="16" w:space="0" w:color="000000"/>
            </w:tcBorders>
            <w:shd w:val="clear" w:color="auto" w:fill="FFFFFF"/>
          </w:tcPr>
          <w:p w:rsidR="00AF3B1E" w:rsidRPr="00FF3AA0" w:rsidRDefault="00AF3B1E" w:rsidP="00AF3B1E">
            <w:pPr>
              <w:ind w:left="60" w:right="60"/>
              <w:jc w:val="center"/>
              <w:rPr>
                <w:rFonts w:ascii="Arial" w:hAnsi="Arial" w:cs="Arial"/>
                <w:sz w:val="12"/>
                <w:szCs w:val="12"/>
              </w:rPr>
            </w:pPr>
            <w:r w:rsidRPr="00FF3AA0">
              <w:rPr>
                <w:rFonts w:ascii="Arial" w:hAnsi="Arial" w:cs="Arial"/>
                <w:sz w:val="12"/>
                <w:szCs w:val="12"/>
              </w:rPr>
              <w:t>VIF</w:t>
            </w:r>
          </w:p>
        </w:tc>
      </w:tr>
      <w:tr w:rsidR="00AF3B1E" w:rsidRPr="00FF3AA0" w:rsidTr="00FF3AA0">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1</w:t>
            </w:r>
          </w:p>
        </w:tc>
        <w:tc>
          <w:tcPr>
            <w:tcW w:w="669" w:type="dxa"/>
            <w:tcBorders>
              <w:top w:val="single" w:sz="16" w:space="0" w:color="000000"/>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(Constant)</w:t>
            </w:r>
          </w:p>
        </w:tc>
        <w:tc>
          <w:tcPr>
            <w:tcW w:w="567" w:type="dxa"/>
            <w:tcBorders>
              <w:top w:val="single" w:sz="16" w:space="0" w:color="000000"/>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-.246</w:t>
            </w:r>
          </w:p>
        </w:tc>
        <w:tc>
          <w:tcPr>
            <w:tcW w:w="425" w:type="dxa"/>
            <w:tcBorders>
              <w:top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.203</w:t>
            </w:r>
          </w:p>
        </w:tc>
        <w:tc>
          <w:tcPr>
            <w:tcW w:w="425" w:type="dxa"/>
            <w:tcBorders>
              <w:top w:val="single" w:sz="16" w:space="0" w:color="000000"/>
              <w:bottom w:val="nil"/>
            </w:tcBorders>
            <w:shd w:val="clear" w:color="auto" w:fill="FFFFFF"/>
          </w:tcPr>
          <w:p w:rsidR="00AF3B1E" w:rsidRPr="00FF3AA0" w:rsidRDefault="00AF3B1E" w:rsidP="00AF3B1E">
            <w:pPr>
              <w:rPr>
                <w:rFonts w:ascii="Times New Roman" w:hAnsi="Times New Roman" w:cs="Times New Roman"/>
                <w:sz w:val="12"/>
                <w:szCs w:val="12"/>
              </w:rPr>
            </w:pPr>
          </w:p>
        </w:tc>
        <w:tc>
          <w:tcPr>
            <w:tcW w:w="567" w:type="dxa"/>
            <w:tcBorders>
              <w:top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-1.211</w:t>
            </w:r>
          </w:p>
        </w:tc>
        <w:tc>
          <w:tcPr>
            <w:tcW w:w="426" w:type="dxa"/>
            <w:tcBorders>
              <w:top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.235</w:t>
            </w:r>
          </w:p>
        </w:tc>
        <w:tc>
          <w:tcPr>
            <w:tcW w:w="425" w:type="dxa"/>
            <w:tcBorders>
              <w:top w:val="single" w:sz="16" w:space="0" w:color="000000"/>
              <w:bottom w:val="nil"/>
            </w:tcBorders>
            <w:shd w:val="clear" w:color="auto" w:fill="FFFFFF"/>
          </w:tcPr>
          <w:p w:rsidR="00AF3B1E" w:rsidRPr="00FF3AA0" w:rsidRDefault="00AF3B1E" w:rsidP="00AF3B1E">
            <w:pPr>
              <w:rPr>
                <w:rFonts w:ascii="Times New Roman" w:hAnsi="Times New Roman" w:cs="Times New Roman"/>
                <w:sz w:val="12"/>
                <w:szCs w:val="12"/>
              </w:rPr>
            </w:pPr>
          </w:p>
        </w:tc>
        <w:tc>
          <w:tcPr>
            <w:tcW w:w="567" w:type="dxa"/>
            <w:tcBorders>
              <w:top w:val="single" w:sz="16" w:space="0" w:color="000000"/>
              <w:bottom w:val="nil"/>
              <w:right w:val="single" w:sz="16" w:space="0" w:color="000000"/>
            </w:tcBorders>
            <w:shd w:val="clear" w:color="auto" w:fill="FFFFFF"/>
          </w:tcPr>
          <w:p w:rsidR="00AF3B1E" w:rsidRPr="00FF3AA0" w:rsidRDefault="00AF3B1E" w:rsidP="00AF3B1E">
            <w:pPr>
              <w:rPr>
                <w:rFonts w:ascii="Times New Roman" w:hAnsi="Times New Roman" w:cs="Times New Roman"/>
                <w:sz w:val="12"/>
                <w:szCs w:val="12"/>
              </w:rPr>
            </w:pPr>
          </w:p>
        </w:tc>
      </w:tr>
      <w:tr w:rsidR="00AF3B1E" w:rsidRPr="00FF3AA0" w:rsidTr="00FF3AA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Times New Roman" w:hAnsi="Times New Roman" w:cs="Times New Roman"/>
                <w:sz w:val="12"/>
                <w:szCs w:val="12"/>
              </w:rPr>
            </w:pPr>
          </w:p>
        </w:tc>
        <w:tc>
          <w:tcPr>
            <w:tcW w:w="669" w:type="dxa"/>
            <w:tcBorders>
              <w:top w:val="nil"/>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DD</w:t>
            </w:r>
          </w:p>
        </w:tc>
        <w:tc>
          <w:tcPr>
            <w:tcW w:w="567" w:type="dxa"/>
            <w:tcBorders>
              <w:top w:val="nil"/>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.376</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.161</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.338</w:t>
            </w:r>
          </w:p>
        </w:tc>
        <w:tc>
          <w:tcPr>
            <w:tcW w:w="567"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2.332</w:t>
            </w:r>
          </w:p>
        </w:tc>
        <w:tc>
          <w:tcPr>
            <w:tcW w:w="426"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.026</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.972</w:t>
            </w:r>
          </w:p>
        </w:tc>
        <w:tc>
          <w:tcPr>
            <w:tcW w:w="567" w:type="dxa"/>
            <w:tcBorders>
              <w:top w:val="nil"/>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1.029</w:t>
            </w:r>
          </w:p>
        </w:tc>
      </w:tr>
      <w:tr w:rsidR="00AF3B1E" w:rsidRPr="00FF3AA0" w:rsidTr="00FF3AA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2"/>
                <w:szCs w:val="12"/>
              </w:rPr>
            </w:pPr>
          </w:p>
        </w:tc>
        <w:tc>
          <w:tcPr>
            <w:tcW w:w="669" w:type="dxa"/>
            <w:tcBorders>
              <w:top w:val="nil"/>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PDKI</w:t>
            </w:r>
          </w:p>
        </w:tc>
        <w:tc>
          <w:tcPr>
            <w:tcW w:w="567" w:type="dxa"/>
            <w:tcBorders>
              <w:top w:val="nil"/>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-.0004</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.007</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-.007</w:t>
            </w:r>
          </w:p>
        </w:tc>
        <w:tc>
          <w:tcPr>
            <w:tcW w:w="567"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-.048</w:t>
            </w:r>
          </w:p>
        </w:tc>
        <w:tc>
          <w:tcPr>
            <w:tcW w:w="426"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.962</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.906</w:t>
            </w:r>
          </w:p>
        </w:tc>
        <w:tc>
          <w:tcPr>
            <w:tcW w:w="567" w:type="dxa"/>
            <w:tcBorders>
              <w:top w:val="nil"/>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1.103</w:t>
            </w:r>
          </w:p>
        </w:tc>
      </w:tr>
      <w:tr w:rsidR="00AF3B1E" w:rsidRPr="00FF3AA0" w:rsidTr="00FF3AA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2"/>
                <w:szCs w:val="12"/>
              </w:rPr>
            </w:pPr>
          </w:p>
        </w:tc>
        <w:tc>
          <w:tcPr>
            <w:tcW w:w="669" w:type="dxa"/>
            <w:tcBorders>
              <w:top w:val="nil"/>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KA</w:t>
            </w:r>
          </w:p>
        </w:tc>
        <w:tc>
          <w:tcPr>
            <w:tcW w:w="567" w:type="dxa"/>
            <w:tcBorders>
              <w:top w:val="nil"/>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-.002</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.001</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-.389</w:t>
            </w:r>
          </w:p>
        </w:tc>
        <w:tc>
          <w:tcPr>
            <w:tcW w:w="567"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-2.595</w:t>
            </w:r>
          </w:p>
        </w:tc>
        <w:tc>
          <w:tcPr>
            <w:tcW w:w="426"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.014</w:t>
            </w:r>
          </w:p>
        </w:tc>
        <w:tc>
          <w:tcPr>
            <w:tcW w:w="425"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.909</w:t>
            </w:r>
          </w:p>
        </w:tc>
        <w:tc>
          <w:tcPr>
            <w:tcW w:w="567" w:type="dxa"/>
            <w:tcBorders>
              <w:top w:val="nil"/>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1.100</w:t>
            </w:r>
          </w:p>
        </w:tc>
      </w:tr>
      <w:tr w:rsidR="00AF3B1E" w:rsidRPr="00FF3AA0" w:rsidTr="00FF3AA0">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2"/>
                <w:szCs w:val="12"/>
              </w:rPr>
            </w:pPr>
          </w:p>
        </w:tc>
        <w:tc>
          <w:tcPr>
            <w:tcW w:w="669" w:type="dxa"/>
            <w:tcBorders>
              <w:top w:val="nil"/>
              <w:left w:val="nil"/>
              <w:bottom w:val="single" w:sz="16" w:space="0" w:color="000000"/>
              <w:right w:val="single" w:sz="16" w:space="0" w:color="000000"/>
            </w:tcBorders>
            <w:shd w:val="clear" w:color="auto" w:fill="FFFFFF"/>
            <w:vAlign w:val="center"/>
          </w:tcPr>
          <w:p w:rsidR="00AF3B1E" w:rsidRPr="00FF3AA0" w:rsidRDefault="00AF3B1E" w:rsidP="00AF3B1E">
            <w:pPr>
              <w:ind w:left="60" w:right="60"/>
              <w:rPr>
                <w:rFonts w:ascii="Arial" w:hAnsi="Arial" w:cs="Arial"/>
                <w:sz w:val="12"/>
                <w:szCs w:val="12"/>
              </w:rPr>
            </w:pPr>
            <w:r w:rsidRPr="00FF3AA0">
              <w:rPr>
                <w:rFonts w:ascii="Arial" w:hAnsi="Arial" w:cs="Arial"/>
                <w:sz w:val="12"/>
                <w:szCs w:val="12"/>
              </w:rPr>
              <w:t>Size</w:t>
            </w:r>
          </w:p>
        </w:tc>
        <w:tc>
          <w:tcPr>
            <w:tcW w:w="567" w:type="dxa"/>
            <w:tcBorders>
              <w:top w:val="nil"/>
              <w:left w:val="single" w:sz="16" w:space="0" w:color="000000"/>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.016</w:t>
            </w:r>
          </w:p>
        </w:tc>
        <w:tc>
          <w:tcPr>
            <w:tcW w:w="425"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.007</w:t>
            </w:r>
          </w:p>
        </w:tc>
        <w:tc>
          <w:tcPr>
            <w:tcW w:w="425"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.329</w:t>
            </w:r>
          </w:p>
        </w:tc>
        <w:tc>
          <w:tcPr>
            <w:tcW w:w="567"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2.252</w:t>
            </w:r>
          </w:p>
        </w:tc>
        <w:tc>
          <w:tcPr>
            <w:tcW w:w="426"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.032</w:t>
            </w:r>
          </w:p>
        </w:tc>
        <w:tc>
          <w:tcPr>
            <w:tcW w:w="425"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.958</w:t>
            </w:r>
          </w:p>
        </w:tc>
        <w:tc>
          <w:tcPr>
            <w:tcW w:w="567" w:type="dxa"/>
            <w:tcBorders>
              <w:top w:val="nil"/>
              <w:bottom w:val="single" w:sz="16" w:space="0" w:color="000000"/>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2"/>
                <w:szCs w:val="12"/>
              </w:rPr>
            </w:pPr>
            <w:r w:rsidRPr="00FF3AA0">
              <w:rPr>
                <w:rFonts w:ascii="Arial" w:hAnsi="Arial" w:cs="Arial"/>
                <w:sz w:val="12"/>
                <w:szCs w:val="12"/>
              </w:rPr>
              <w:t>1.044</w:t>
            </w:r>
          </w:p>
        </w:tc>
      </w:tr>
      <w:tr w:rsidR="00AF3B1E" w:rsidRPr="00FF3AA0" w:rsidTr="00FF3AA0">
        <w:trPr>
          <w:cantSplit/>
        </w:trPr>
        <w:tc>
          <w:tcPr>
            <w:tcW w:w="4111" w:type="dxa"/>
            <w:gridSpan w:val="9"/>
            <w:tcBorders>
              <w:top w:val="nil"/>
              <w:left w:val="nil"/>
              <w:bottom w:val="nil"/>
              <w:right w:val="nil"/>
            </w:tcBorders>
            <w:shd w:val="clear" w:color="auto" w:fill="FFFFFF"/>
          </w:tcPr>
          <w:p w:rsidR="00AF3B1E" w:rsidRPr="00FF3AA0" w:rsidRDefault="00AF3B1E" w:rsidP="00AF3B1E">
            <w:pPr>
              <w:ind w:left="60" w:right="60"/>
              <w:rPr>
                <w:rFonts w:ascii="Arial" w:hAnsi="Arial" w:cs="Arial"/>
                <w:sz w:val="12"/>
                <w:szCs w:val="12"/>
                <w:lang w:val="en-US"/>
              </w:rPr>
            </w:pPr>
            <w:r w:rsidRPr="00FF3AA0">
              <w:rPr>
                <w:rFonts w:ascii="Arial" w:hAnsi="Arial" w:cs="Arial"/>
                <w:sz w:val="12"/>
                <w:szCs w:val="12"/>
              </w:rPr>
              <w:t>a. Dependent Variable: DA</w:t>
            </w:r>
          </w:p>
          <w:p w:rsidR="00AF3B1E" w:rsidRPr="00FF3AA0" w:rsidRDefault="00AF3B1E" w:rsidP="00AF3B1E">
            <w:pPr>
              <w:pStyle w:val="ListParagraph"/>
              <w:spacing w:after="0" w:line="480" w:lineRule="auto"/>
              <w:ind w:left="567"/>
              <w:jc w:val="center"/>
              <w:rPr>
                <w:rFonts w:ascii="Times New Roman" w:eastAsia="Times New Roman" w:hAnsi="Times New Roman" w:cs="Times New Roman"/>
                <w:sz w:val="12"/>
                <w:szCs w:val="12"/>
                <w:lang w:eastAsia="en-US"/>
              </w:rPr>
            </w:pPr>
            <w:r w:rsidRPr="00FF3AA0">
              <w:rPr>
                <w:rFonts w:ascii="Times New Roman" w:eastAsia="Times New Roman" w:hAnsi="Times New Roman" w:cs="Times New Roman"/>
                <w:sz w:val="12"/>
                <w:szCs w:val="12"/>
                <w:lang w:eastAsia="en-US"/>
              </w:rPr>
              <w:t>Sumber : Data Diolah Peneliti, 2020</w:t>
            </w:r>
          </w:p>
          <w:p w:rsidR="00AF3B1E" w:rsidRPr="00FF3AA0" w:rsidRDefault="00AF3B1E" w:rsidP="00AF3B1E">
            <w:pPr>
              <w:ind w:left="60" w:right="60"/>
              <w:rPr>
                <w:rFonts w:ascii="Arial" w:hAnsi="Arial" w:cs="Arial"/>
                <w:sz w:val="12"/>
                <w:szCs w:val="12"/>
              </w:rPr>
            </w:pPr>
          </w:p>
        </w:tc>
      </w:tr>
    </w:tbl>
    <w:p w:rsidR="00AF3B1E" w:rsidRDefault="00AF3B1E" w:rsidP="00AF3B1E">
      <w:pPr>
        <w:ind w:left="720" w:firstLine="556"/>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Dari tabel diatas, maka diperoleh persamaan regresi linier berganda sebagai </w:t>
      </w:r>
      <w:proofErr w:type="gramStart"/>
      <w:r>
        <w:rPr>
          <w:rFonts w:ascii="Times New Roman" w:eastAsia="Times New Roman" w:hAnsi="Times New Roman" w:cs="Times New Roman"/>
          <w:sz w:val="24"/>
          <w:szCs w:val="24"/>
          <w:lang w:val="en-US" w:eastAsia="en-US"/>
        </w:rPr>
        <w:t>berikut :</w:t>
      </w:r>
      <w:proofErr w:type="gramEnd"/>
    </w:p>
    <w:p w:rsidR="00AF3B1E" w:rsidRPr="00FF3AA0" w:rsidRDefault="00AF3B1E" w:rsidP="00FF3AA0">
      <w:pPr>
        <w:jc w:val="center"/>
        <w:rPr>
          <w:rFonts w:ascii="Times New Roman" w:eastAsia="Times New Roman" w:hAnsi="Times New Roman" w:cs="Times New Roman"/>
          <w:sz w:val="20"/>
          <w:szCs w:val="20"/>
          <w:lang w:val="en-US" w:eastAsia="en-US"/>
        </w:rPr>
      </w:pPr>
      <w:r w:rsidRPr="00FF3AA0">
        <w:rPr>
          <w:rFonts w:ascii="Times New Roman" w:eastAsia="Times New Roman" w:hAnsi="Times New Roman" w:cs="Times New Roman"/>
          <w:sz w:val="20"/>
          <w:szCs w:val="20"/>
          <w:lang w:val="en-US" w:eastAsia="en-US"/>
        </w:rPr>
        <w:t>DA = -246 (</w:t>
      </w:r>
      <w:r w:rsidRPr="00FF3AA0">
        <w:rPr>
          <w:rFonts w:ascii="Verdana" w:eastAsia="Times New Roman" w:hAnsi="Verdana" w:cs="Times New Roman"/>
          <w:sz w:val="20"/>
          <w:szCs w:val="20"/>
          <w:lang w:val="en-US" w:eastAsia="en-US"/>
        </w:rPr>
        <w:t>α</w:t>
      </w:r>
      <w:r w:rsidRPr="00FF3AA0">
        <w:rPr>
          <w:rFonts w:ascii="Times New Roman" w:eastAsia="Times New Roman" w:hAnsi="Times New Roman" w:cs="Times New Roman"/>
          <w:sz w:val="20"/>
          <w:szCs w:val="20"/>
          <w:lang w:val="en-US" w:eastAsia="en-US"/>
        </w:rPr>
        <w:t>) + 376 (</w:t>
      </w:r>
      <w:r w:rsidRPr="00FF3AA0">
        <w:rPr>
          <w:rFonts w:ascii="Times New Roman" w:eastAsia="Times New Roman" w:hAnsi="Times New Roman" w:cs="Times New Roman"/>
          <w:bCs/>
          <w:sz w:val="20"/>
          <w:szCs w:val="20"/>
          <w:lang w:val="en-US" w:eastAsia="en-US"/>
        </w:rPr>
        <w:t>β</w:t>
      </w:r>
      <w:r w:rsidRPr="00FF3AA0">
        <w:rPr>
          <w:rFonts w:ascii="Verdana" w:eastAsia="Times New Roman" w:hAnsi="Verdana" w:cs="Times New Roman"/>
          <w:bCs/>
          <w:sz w:val="20"/>
          <w:szCs w:val="20"/>
          <w:lang w:val="en-US" w:eastAsia="en-US"/>
        </w:rPr>
        <w:t>₁</w:t>
      </w:r>
      <w:r w:rsidRPr="00FF3AA0">
        <w:rPr>
          <w:rFonts w:ascii="Times New Roman" w:eastAsia="Times New Roman" w:hAnsi="Times New Roman" w:cs="Times New Roman"/>
          <w:sz w:val="20"/>
          <w:szCs w:val="20"/>
          <w:lang w:val="en-US" w:eastAsia="en-US"/>
        </w:rPr>
        <w:t>) + -0004 (</w:t>
      </w:r>
      <w:r w:rsidRPr="00FF3AA0">
        <w:rPr>
          <w:rFonts w:ascii="Times New Roman" w:eastAsia="Times New Roman" w:hAnsi="Times New Roman" w:cs="Times New Roman"/>
          <w:bCs/>
          <w:sz w:val="20"/>
          <w:szCs w:val="20"/>
          <w:lang w:val="en-US" w:eastAsia="en-US"/>
        </w:rPr>
        <w:t>β</w:t>
      </w:r>
      <w:r w:rsidRPr="00FF3AA0">
        <w:rPr>
          <w:rFonts w:ascii="Verdana" w:eastAsia="Times New Roman" w:hAnsi="Verdana" w:cs="Times New Roman"/>
          <w:bCs/>
          <w:sz w:val="20"/>
          <w:szCs w:val="20"/>
          <w:lang w:val="en-US" w:eastAsia="en-US"/>
        </w:rPr>
        <w:t>₂</w:t>
      </w:r>
      <w:r w:rsidRPr="00FF3AA0">
        <w:rPr>
          <w:rFonts w:ascii="Times New Roman" w:eastAsia="Times New Roman" w:hAnsi="Times New Roman" w:cs="Times New Roman"/>
          <w:sz w:val="20"/>
          <w:szCs w:val="20"/>
          <w:lang w:val="en-US" w:eastAsia="en-US"/>
        </w:rPr>
        <w:t>) + -002 (</w:t>
      </w:r>
      <w:r w:rsidRPr="00FF3AA0">
        <w:rPr>
          <w:rFonts w:ascii="Times New Roman" w:eastAsia="Times New Roman" w:hAnsi="Times New Roman" w:cs="Times New Roman"/>
          <w:bCs/>
          <w:sz w:val="20"/>
          <w:szCs w:val="20"/>
          <w:lang w:val="en-US" w:eastAsia="en-US"/>
        </w:rPr>
        <w:t>β</w:t>
      </w:r>
      <w:r w:rsidRPr="00FF3AA0">
        <w:rPr>
          <w:rFonts w:ascii="Verdana" w:eastAsia="Times New Roman" w:hAnsi="Verdana" w:cs="Times New Roman"/>
          <w:bCs/>
          <w:sz w:val="20"/>
          <w:szCs w:val="20"/>
          <w:lang w:val="en-US" w:eastAsia="en-US"/>
        </w:rPr>
        <w:t>₃</w:t>
      </w:r>
      <w:r w:rsidRPr="00FF3AA0">
        <w:rPr>
          <w:rFonts w:ascii="Times New Roman" w:eastAsia="Times New Roman" w:hAnsi="Times New Roman" w:cs="Times New Roman"/>
          <w:sz w:val="20"/>
          <w:szCs w:val="20"/>
          <w:lang w:val="en-US" w:eastAsia="en-US"/>
        </w:rPr>
        <w:t>) + 016 (</w:t>
      </w:r>
      <w:r w:rsidRPr="00FF3AA0">
        <w:rPr>
          <w:rFonts w:ascii="Times New Roman" w:eastAsia="Times New Roman" w:hAnsi="Times New Roman" w:cs="Times New Roman"/>
          <w:bCs/>
          <w:sz w:val="20"/>
          <w:szCs w:val="20"/>
          <w:lang w:val="en-US" w:eastAsia="en-US"/>
        </w:rPr>
        <w:t>β</w:t>
      </w:r>
      <w:r w:rsidRPr="00FF3AA0">
        <w:rPr>
          <w:rFonts w:ascii="Verdana" w:eastAsia="Times New Roman" w:hAnsi="Verdana" w:cs="Times New Roman"/>
          <w:bCs/>
          <w:sz w:val="20"/>
          <w:szCs w:val="20"/>
          <w:lang w:val="en-US" w:eastAsia="en-US"/>
        </w:rPr>
        <w:t>₄</w:t>
      </w:r>
      <w:r w:rsidRPr="00FF3AA0">
        <w:rPr>
          <w:rFonts w:ascii="Times New Roman" w:eastAsia="Times New Roman" w:hAnsi="Times New Roman" w:cs="Times New Roman"/>
          <w:sz w:val="20"/>
          <w:szCs w:val="20"/>
          <w:lang w:val="en-US" w:eastAsia="en-US"/>
        </w:rPr>
        <w:t>)</w:t>
      </w:r>
    </w:p>
    <w:p w:rsidR="00AF3B1E" w:rsidRDefault="00AF3B1E" w:rsidP="00AF3B1E">
      <w:pPr>
        <w:spacing w:line="480" w:lineRule="auto"/>
        <w:ind w:left="720" w:firstLine="55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Dari persamaan tersebut terlihat variabel dewan direksi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₁</w:t>
      </w:r>
      <w:r>
        <w:rPr>
          <w:rFonts w:ascii="Times New Roman" w:eastAsia="Times New Roman" w:hAnsi="Times New Roman" w:cs="Times New Roman"/>
          <w:sz w:val="24"/>
          <w:szCs w:val="24"/>
          <w:lang w:val="en-US" w:eastAsia="en-US"/>
        </w:rPr>
        <w:t>), proporsi dewan komisaris independen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₂</w:t>
      </w:r>
      <w:r>
        <w:rPr>
          <w:rFonts w:ascii="Times New Roman" w:eastAsia="Times New Roman" w:hAnsi="Times New Roman" w:cs="Times New Roman"/>
          <w:sz w:val="24"/>
          <w:szCs w:val="24"/>
          <w:lang w:val="en-US" w:eastAsia="en-US"/>
        </w:rPr>
        <w:t>), komite audit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₃</w:t>
      </w:r>
      <w:r>
        <w:rPr>
          <w:rFonts w:ascii="Times New Roman" w:eastAsia="Times New Roman" w:hAnsi="Times New Roman" w:cs="Times New Roman"/>
          <w:sz w:val="24"/>
          <w:szCs w:val="24"/>
          <w:lang w:val="en-US" w:eastAsia="en-US"/>
        </w:rPr>
        <w:t>) dan ukuran perusahaan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₄</w:t>
      </w:r>
      <w:r>
        <w:rPr>
          <w:rFonts w:ascii="Times New Roman" w:eastAsia="Times New Roman" w:hAnsi="Times New Roman" w:cs="Times New Roman"/>
          <w:sz w:val="24"/>
          <w:szCs w:val="24"/>
          <w:lang w:val="en-US" w:eastAsia="en-US"/>
        </w:rPr>
        <w:t xml:space="preserve">) yang menunjukan hasil yang tidak signifikan. </w:t>
      </w:r>
      <w:proofErr w:type="gramStart"/>
      <w:r>
        <w:rPr>
          <w:rFonts w:ascii="Times New Roman" w:eastAsia="Times New Roman" w:hAnsi="Times New Roman" w:cs="Times New Roman"/>
          <w:sz w:val="24"/>
          <w:szCs w:val="24"/>
          <w:lang w:val="en-US" w:eastAsia="en-US"/>
        </w:rPr>
        <w:t>Tanda positif pada dewan direksi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₁</w:t>
      </w:r>
      <w:r>
        <w:rPr>
          <w:rFonts w:ascii="Times New Roman" w:eastAsia="Times New Roman" w:hAnsi="Times New Roman" w:cs="Times New Roman"/>
          <w:sz w:val="24"/>
          <w:szCs w:val="24"/>
          <w:lang w:val="en-US" w:eastAsia="en-US"/>
        </w:rPr>
        <w:t>) dan ukuran perusahaan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₄</w:t>
      </w:r>
      <w:r>
        <w:rPr>
          <w:rFonts w:ascii="Times New Roman" w:eastAsia="Times New Roman" w:hAnsi="Times New Roman" w:cs="Times New Roman"/>
          <w:sz w:val="24"/>
          <w:szCs w:val="24"/>
          <w:lang w:val="en-US" w:eastAsia="en-US"/>
        </w:rPr>
        <w:t xml:space="preserve">) menunjukan bahwa variabel dewan direksi dan ukuran perusahaan mempunyai pengaruh positif terhadap </w:t>
      </w:r>
      <w:r>
        <w:rPr>
          <w:rFonts w:ascii="Times New Roman" w:eastAsia="Times New Roman" w:hAnsi="Times New Roman" w:cs="Times New Roman"/>
          <w:i/>
          <w:sz w:val="24"/>
          <w:szCs w:val="24"/>
          <w:lang w:val="en-US" w:eastAsia="en-US"/>
        </w:rPr>
        <w:t>discretionary accual.</w:t>
      </w:r>
      <w:proofErr w:type="gramEnd"/>
      <w:r>
        <w:rPr>
          <w:rFonts w:ascii="Times New Roman" w:eastAsia="Times New Roman" w:hAnsi="Times New Roman" w:cs="Times New Roman"/>
          <w:sz w:val="24"/>
          <w:szCs w:val="24"/>
          <w:lang w:val="en-US" w:eastAsia="en-US"/>
        </w:rPr>
        <w:t xml:space="preserve"> Sedangkan pengaruh negative pada anggota proporsi dewan komisaris independen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₂</w:t>
      </w:r>
      <w:r>
        <w:rPr>
          <w:rFonts w:ascii="Times New Roman" w:eastAsia="Times New Roman" w:hAnsi="Times New Roman" w:cs="Times New Roman"/>
          <w:sz w:val="24"/>
          <w:szCs w:val="24"/>
          <w:lang w:val="en-US" w:eastAsia="en-US"/>
        </w:rPr>
        <w:t>) dan komite audit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₃</w:t>
      </w:r>
      <w:r>
        <w:rPr>
          <w:rFonts w:ascii="Times New Roman" w:eastAsia="Times New Roman" w:hAnsi="Times New Roman" w:cs="Times New Roman"/>
          <w:sz w:val="24"/>
          <w:szCs w:val="24"/>
          <w:lang w:val="en-US" w:eastAsia="en-US"/>
        </w:rPr>
        <w:t xml:space="preserve">) menunjukan bahwa variabel tesebut mempunyai pengaruh negative terhadap </w:t>
      </w:r>
      <w:r>
        <w:rPr>
          <w:rFonts w:ascii="Times New Roman" w:eastAsia="Times New Roman" w:hAnsi="Times New Roman" w:cs="Times New Roman"/>
          <w:i/>
          <w:sz w:val="24"/>
          <w:szCs w:val="24"/>
          <w:lang w:val="en-US" w:eastAsia="en-US"/>
        </w:rPr>
        <w:t>discretionary accual</w:t>
      </w:r>
      <w:r>
        <w:rPr>
          <w:rFonts w:ascii="Times New Roman" w:eastAsia="Times New Roman" w:hAnsi="Times New Roman" w:cs="Times New Roman"/>
          <w:sz w:val="24"/>
          <w:szCs w:val="24"/>
          <w:lang w:val="en-US" w:eastAsia="en-US"/>
        </w:rPr>
        <w:t>.</w:t>
      </w:r>
    </w:p>
    <w:p w:rsidR="00AF3B1E" w:rsidRDefault="00AF3B1E" w:rsidP="00AF3B1E">
      <w:pPr>
        <w:spacing w:line="480" w:lineRule="auto"/>
        <w:ind w:left="720" w:firstLine="55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Adapun hasil dari model persahaan regresi linier berganda dapat dijelaskan sebagai </w:t>
      </w:r>
      <w:proofErr w:type="gramStart"/>
      <w:r>
        <w:rPr>
          <w:rFonts w:ascii="Times New Roman" w:eastAsia="Times New Roman" w:hAnsi="Times New Roman" w:cs="Times New Roman"/>
          <w:sz w:val="24"/>
          <w:szCs w:val="24"/>
          <w:lang w:val="en-US" w:eastAsia="en-US"/>
        </w:rPr>
        <w:t>berikut :</w:t>
      </w:r>
      <w:proofErr w:type="gramEnd"/>
    </w:p>
    <w:p w:rsidR="00AF3B1E" w:rsidRDefault="00AF3B1E" w:rsidP="00AF3B1E">
      <w:pPr>
        <w:pStyle w:val="ListParagraph"/>
        <w:numPr>
          <w:ilvl w:val="0"/>
          <w:numId w:val="7"/>
        </w:numPr>
        <w:spacing w:line="480" w:lineRule="auto"/>
        <w:ind w:left="993" w:hanging="284"/>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Konstantan (</w:t>
      </w:r>
      <w:r>
        <w:rPr>
          <w:rFonts w:ascii="Verdana" w:eastAsia="Times New Roman" w:hAnsi="Verdana" w:cs="Times New Roman"/>
          <w:sz w:val="24"/>
          <w:szCs w:val="24"/>
          <w:lang w:val="en-US" w:eastAsia="en-US"/>
        </w:rPr>
        <w:t>α</w:t>
      </w:r>
      <w:r>
        <w:rPr>
          <w:rFonts w:ascii="Times New Roman" w:eastAsia="Times New Roman" w:hAnsi="Times New Roman" w:cs="Times New Roman"/>
          <w:sz w:val="24"/>
          <w:szCs w:val="24"/>
          <w:lang w:val="en-US" w:eastAsia="en-US"/>
        </w:rPr>
        <w:t>)</w:t>
      </w:r>
    </w:p>
    <w:p w:rsidR="00AF3B1E" w:rsidRDefault="00AF3B1E" w:rsidP="00AF3B1E">
      <w:pPr>
        <w:pStyle w:val="ListParagraph"/>
        <w:spacing w:line="480" w:lineRule="auto"/>
        <w:ind w:left="993" w:firstLine="56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Nilai konstantan (</w:t>
      </w:r>
      <w:r>
        <w:rPr>
          <w:rFonts w:ascii="Verdana" w:eastAsia="Times New Roman" w:hAnsi="Verdana" w:cs="Times New Roman"/>
          <w:sz w:val="24"/>
          <w:szCs w:val="24"/>
          <w:lang w:val="en-US" w:eastAsia="en-US"/>
        </w:rPr>
        <w:t>α</w:t>
      </w:r>
      <w:r>
        <w:rPr>
          <w:rFonts w:ascii="Times New Roman" w:eastAsia="Times New Roman" w:hAnsi="Times New Roman" w:cs="Times New Roman"/>
          <w:sz w:val="24"/>
          <w:szCs w:val="24"/>
          <w:lang w:val="en-US" w:eastAsia="en-US"/>
        </w:rPr>
        <w:t xml:space="preserve">) adalah sebasar -246 artinya jika varibel bebas </w:t>
      </w:r>
      <w:r>
        <w:rPr>
          <w:rFonts w:ascii="Times New Roman" w:eastAsia="Times New Roman" w:hAnsi="Times New Roman" w:cs="Times New Roman"/>
          <w:sz w:val="24"/>
          <w:szCs w:val="24"/>
          <w:lang w:val="en-US" w:eastAsia="en-US"/>
        </w:rPr>
        <w:lastRenderedPageBreak/>
        <w:t xml:space="preserve">dewan direksi, proporsi dewan komisaris independen, komite audit dan ukuran perusahaan = 0, maka nilai variabel terikatnya akan bernilai -246. Dengan kata lain apabila </w:t>
      </w:r>
      <w:r>
        <w:rPr>
          <w:rFonts w:ascii="Times New Roman" w:eastAsia="Times New Roman" w:hAnsi="Times New Roman" w:cs="Times New Roman"/>
          <w:i/>
          <w:sz w:val="24"/>
          <w:szCs w:val="24"/>
          <w:lang w:val="en-US" w:eastAsia="en-US"/>
        </w:rPr>
        <w:t>good corporate governance</w:t>
      </w:r>
      <w:r>
        <w:rPr>
          <w:rFonts w:ascii="Times New Roman" w:eastAsia="Times New Roman" w:hAnsi="Times New Roman" w:cs="Times New Roman"/>
          <w:sz w:val="24"/>
          <w:szCs w:val="24"/>
          <w:lang w:val="en-US" w:eastAsia="en-US"/>
        </w:rPr>
        <w:t xml:space="preserve"> (GCG) tidak memberikan pengaruh maka cumulative abnormal return </w:t>
      </w:r>
      <w:proofErr w:type="gramStart"/>
      <w:r>
        <w:rPr>
          <w:rFonts w:ascii="Times New Roman" w:eastAsia="Times New Roman" w:hAnsi="Times New Roman" w:cs="Times New Roman"/>
          <w:sz w:val="24"/>
          <w:szCs w:val="24"/>
          <w:lang w:val="en-US" w:eastAsia="en-US"/>
        </w:rPr>
        <w:t>akan</w:t>
      </w:r>
      <w:proofErr w:type="gramEnd"/>
      <w:r>
        <w:rPr>
          <w:rFonts w:ascii="Times New Roman" w:eastAsia="Times New Roman" w:hAnsi="Times New Roman" w:cs="Times New Roman"/>
          <w:sz w:val="24"/>
          <w:szCs w:val="24"/>
          <w:lang w:val="en-US" w:eastAsia="en-US"/>
        </w:rPr>
        <w:t xml:space="preserve"> bernilai sebesar -246, tanda negative menunjukan bahwa adanya manajemen laba dengan cara menurunkan laba.</w:t>
      </w:r>
    </w:p>
    <w:p w:rsidR="00AF3B1E" w:rsidRPr="00377A98" w:rsidRDefault="00AF3B1E" w:rsidP="00AF3B1E">
      <w:pPr>
        <w:pStyle w:val="ListParagraph"/>
        <w:numPr>
          <w:ilvl w:val="0"/>
          <w:numId w:val="7"/>
        </w:numPr>
        <w:spacing w:line="480" w:lineRule="auto"/>
        <w:ind w:left="993" w:hanging="284"/>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Koefisien Regresi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₁</w:t>
      </w:r>
      <w:r>
        <w:rPr>
          <w:rFonts w:ascii="Times New Roman" w:eastAsia="Times New Roman" w:hAnsi="Times New Roman" w:cs="Times New Roman"/>
          <w:bCs/>
          <w:sz w:val="24"/>
          <w:szCs w:val="24"/>
          <w:lang w:val="en-US" w:eastAsia="en-US"/>
        </w:rPr>
        <w:t xml:space="preserve">) </w:t>
      </w:r>
    </w:p>
    <w:p w:rsidR="00AF3B1E" w:rsidRPr="00377A98" w:rsidRDefault="00AF3B1E" w:rsidP="00AF3B1E">
      <w:pPr>
        <w:pStyle w:val="ListParagraph"/>
        <w:spacing w:line="480" w:lineRule="auto"/>
        <w:ind w:left="993"/>
        <w:jc w:val="both"/>
        <w:rPr>
          <w:rFonts w:ascii="Times New Roman" w:eastAsia="Times New Roman" w:hAnsi="Times New Roman" w:cs="Times New Roman"/>
          <w:b/>
          <w:sz w:val="24"/>
          <w:szCs w:val="24"/>
          <w:lang w:val="en-US" w:eastAsia="en-US"/>
        </w:rPr>
      </w:pPr>
      <w:proofErr w:type="gramStart"/>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 xml:space="preserve">₁ </w:t>
      </w:r>
      <w:r>
        <w:rPr>
          <w:rFonts w:ascii="Times New Roman" w:eastAsia="Times New Roman" w:hAnsi="Times New Roman" w:cs="Times New Roman"/>
          <w:bCs/>
          <w:sz w:val="24"/>
          <w:szCs w:val="24"/>
          <w:lang w:val="en-US" w:eastAsia="en-US"/>
        </w:rPr>
        <w:t>:</w:t>
      </w:r>
      <w:proofErr w:type="gramEnd"/>
      <w:r>
        <w:rPr>
          <w:rFonts w:ascii="Times New Roman" w:eastAsia="Times New Roman" w:hAnsi="Times New Roman" w:cs="Times New Roman"/>
          <w:bCs/>
          <w:sz w:val="24"/>
          <w:szCs w:val="24"/>
          <w:lang w:val="en-US" w:eastAsia="en-US"/>
        </w:rPr>
        <w:t xml:space="preserve"> 376 = nilai koefisien variabel dewan direksi sebesar 376. Nilai ini menunjukan bahwa setiap variabel dewan direksi meningkat satu satuan maka </w:t>
      </w:r>
      <w:r w:rsidRPr="00626C56">
        <w:rPr>
          <w:rFonts w:ascii="Times New Roman" w:eastAsia="Times New Roman" w:hAnsi="Times New Roman" w:cs="Times New Roman"/>
          <w:bCs/>
          <w:i/>
          <w:sz w:val="24"/>
          <w:szCs w:val="24"/>
          <w:lang w:val="en-US" w:eastAsia="en-US"/>
        </w:rPr>
        <w:t>discretionary accrual</w:t>
      </w:r>
      <w:r>
        <w:rPr>
          <w:rFonts w:ascii="Times New Roman" w:eastAsia="Times New Roman" w:hAnsi="Times New Roman" w:cs="Times New Roman"/>
          <w:bCs/>
          <w:sz w:val="24"/>
          <w:szCs w:val="24"/>
          <w:lang w:val="en-US" w:eastAsia="en-US"/>
        </w:rPr>
        <w:t xml:space="preserve"> </w:t>
      </w:r>
      <w:proofErr w:type="gramStart"/>
      <w:r>
        <w:rPr>
          <w:rFonts w:ascii="Times New Roman" w:eastAsia="Times New Roman" w:hAnsi="Times New Roman" w:cs="Times New Roman"/>
          <w:bCs/>
          <w:sz w:val="24"/>
          <w:szCs w:val="24"/>
          <w:lang w:val="en-US" w:eastAsia="en-US"/>
        </w:rPr>
        <w:t>akan</w:t>
      </w:r>
      <w:proofErr w:type="gramEnd"/>
      <w:r>
        <w:rPr>
          <w:rFonts w:ascii="Times New Roman" w:eastAsia="Times New Roman" w:hAnsi="Times New Roman" w:cs="Times New Roman"/>
          <w:bCs/>
          <w:sz w:val="24"/>
          <w:szCs w:val="24"/>
          <w:lang w:val="en-US" w:eastAsia="en-US"/>
        </w:rPr>
        <w:t xml:space="preserve"> menurun sebesar 376. Dengan kata lain setiap penurunan </w:t>
      </w:r>
      <w:r w:rsidRPr="00626C56">
        <w:rPr>
          <w:rFonts w:ascii="Times New Roman" w:eastAsia="Times New Roman" w:hAnsi="Times New Roman" w:cs="Times New Roman"/>
          <w:bCs/>
          <w:i/>
          <w:sz w:val="24"/>
          <w:szCs w:val="24"/>
          <w:lang w:val="en-US" w:eastAsia="en-US"/>
        </w:rPr>
        <w:t>discretionary accrual</w:t>
      </w:r>
      <w:r>
        <w:rPr>
          <w:rFonts w:ascii="Times New Roman" w:eastAsia="Times New Roman" w:hAnsi="Times New Roman" w:cs="Times New Roman"/>
          <w:bCs/>
          <w:sz w:val="24"/>
          <w:szCs w:val="24"/>
          <w:lang w:val="en-US" w:eastAsia="en-US"/>
        </w:rPr>
        <w:t xml:space="preserve"> dibutuhkan variabel dewan direksi sebesar 376 dengan asumsi variabel independen lain tetap.</w:t>
      </w:r>
    </w:p>
    <w:p w:rsidR="00AF3B1E" w:rsidRPr="00377A98" w:rsidRDefault="00AF3B1E" w:rsidP="00AF3B1E">
      <w:pPr>
        <w:pStyle w:val="ListParagraph"/>
        <w:numPr>
          <w:ilvl w:val="0"/>
          <w:numId w:val="7"/>
        </w:numPr>
        <w:spacing w:line="480" w:lineRule="auto"/>
        <w:ind w:left="993" w:hanging="284"/>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Koefisien Regresi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₂</w:t>
      </w:r>
      <w:r>
        <w:rPr>
          <w:rFonts w:ascii="Times New Roman" w:eastAsia="Times New Roman" w:hAnsi="Times New Roman" w:cs="Times New Roman"/>
          <w:bCs/>
          <w:sz w:val="24"/>
          <w:szCs w:val="24"/>
          <w:lang w:val="en-US" w:eastAsia="en-US"/>
        </w:rPr>
        <w:t xml:space="preserve">) </w:t>
      </w:r>
    </w:p>
    <w:p w:rsidR="00AF3B1E" w:rsidRPr="00377A98" w:rsidRDefault="00AF3B1E" w:rsidP="00AF3B1E">
      <w:pPr>
        <w:pStyle w:val="ListParagraph"/>
        <w:spacing w:line="480" w:lineRule="auto"/>
        <w:ind w:left="993"/>
        <w:jc w:val="both"/>
        <w:rPr>
          <w:rFonts w:ascii="Times New Roman" w:eastAsia="Times New Roman" w:hAnsi="Times New Roman" w:cs="Times New Roman"/>
          <w:b/>
          <w:sz w:val="24"/>
          <w:szCs w:val="24"/>
          <w:lang w:val="en-US" w:eastAsia="en-US"/>
        </w:rPr>
      </w:pPr>
      <w:proofErr w:type="gramStart"/>
      <w:r w:rsidRPr="000E32F0">
        <w:rPr>
          <w:rFonts w:ascii="Times New Roman" w:eastAsia="Times New Roman" w:hAnsi="Times New Roman" w:cs="Times New Roman"/>
          <w:bCs/>
          <w:sz w:val="24"/>
          <w:szCs w:val="24"/>
          <w:lang w:val="en-US" w:eastAsia="en-US"/>
        </w:rPr>
        <w:lastRenderedPageBreak/>
        <w:t>β</w:t>
      </w:r>
      <w:r>
        <w:rPr>
          <w:rFonts w:ascii="Verdana" w:eastAsia="Times New Roman" w:hAnsi="Verdana" w:cs="Times New Roman"/>
          <w:bCs/>
          <w:sz w:val="24"/>
          <w:szCs w:val="24"/>
          <w:lang w:val="en-US" w:eastAsia="en-US"/>
        </w:rPr>
        <w:t xml:space="preserve">₂ </w:t>
      </w:r>
      <w:r>
        <w:rPr>
          <w:rFonts w:ascii="Times New Roman" w:eastAsia="Times New Roman" w:hAnsi="Times New Roman" w:cs="Times New Roman"/>
          <w:bCs/>
          <w:sz w:val="24"/>
          <w:szCs w:val="24"/>
          <w:lang w:val="en-US" w:eastAsia="en-US"/>
        </w:rPr>
        <w:t>:</w:t>
      </w:r>
      <w:proofErr w:type="gramEnd"/>
      <w:r>
        <w:rPr>
          <w:rFonts w:ascii="Times New Roman" w:eastAsia="Times New Roman" w:hAnsi="Times New Roman" w:cs="Times New Roman"/>
          <w:bCs/>
          <w:sz w:val="24"/>
          <w:szCs w:val="24"/>
          <w:lang w:val="en-US" w:eastAsia="en-US"/>
        </w:rPr>
        <w:t xml:space="preserve"> -0004 = nilai koefisiesn variabel proporsi dewan komisaris independen sebasar -0004. Nilai ini menunjukan bahwa setiap variabel proporsi dewan komisaris independen meningkat satu satuan maka </w:t>
      </w:r>
      <w:r w:rsidRPr="00626C56">
        <w:rPr>
          <w:rFonts w:ascii="Times New Roman" w:eastAsia="Times New Roman" w:hAnsi="Times New Roman" w:cs="Times New Roman"/>
          <w:bCs/>
          <w:i/>
          <w:sz w:val="24"/>
          <w:szCs w:val="24"/>
          <w:lang w:val="en-US" w:eastAsia="en-US"/>
        </w:rPr>
        <w:t>discretionary accrual</w:t>
      </w:r>
      <w:r>
        <w:rPr>
          <w:rFonts w:ascii="Times New Roman" w:eastAsia="Times New Roman" w:hAnsi="Times New Roman" w:cs="Times New Roman"/>
          <w:bCs/>
          <w:sz w:val="24"/>
          <w:szCs w:val="24"/>
          <w:lang w:val="en-US" w:eastAsia="en-US"/>
        </w:rPr>
        <w:t xml:space="preserve"> </w:t>
      </w:r>
      <w:proofErr w:type="gramStart"/>
      <w:r>
        <w:rPr>
          <w:rFonts w:ascii="Times New Roman" w:eastAsia="Times New Roman" w:hAnsi="Times New Roman" w:cs="Times New Roman"/>
          <w:bCs/>
          <w:sz w:val="24"/>
          <w:szCs w:val="24"/>
          <w:lang w:val="en-US" w:eastAsia="en-US"/>
        </w:rPr>
        <w:t>akan</w:t>
      </w:r>
      <w:proofErr w:type="gramEnd"/>
      <w:r>
        <w:rPr>
          <w:rFonts w:ascii="Times New Roman" w:eastAsia="Times New Roman" w:hAnsi="Times New Roman" w:cs="Times New Roman"/>
          <w:bCs/>
          <w:sz w:val="24"/>
          <w:szCs w:val="24"/>
          <w:lang w:val="en-US" w:eastAsia="en-US"/>
        </w:rPr>
        <w:t xml:space="preserve"> menurun sebesar 0004. Dengan kata lain setiap penurunan </w:t>
      </w:r>
      <w:r w:rsidRPr="00626C56">
        <w:rPr>
          <w:rFonts w:ascii="Times New Roman" w:eastAsia="Times New Roman" w:hAnsi="Times New Roman" w:cs="Times New Roman"/>
          <w:bCs/>
          <w:i/>
          <w:sz w:val="24"/>
          <w:szCs w:val="24"/>
          <w:lang w:val="en-US" w:eastAsia="en-US"/>
        </w:rPr>
        <w:t xml:space="preserve">discretionary accrual </w:t>
      </w:r>
      <w:r>
        <w:rPr>
          <w:rFonts w:ascii="Times New Roman" w:eastAsia="Times New Roman" w:hAnsi="Times New Roman" w:cs="Times New Roman"/>
          <w:bCs/>
          <w:sz w:val="24"/>
          <w:szCs w:val="24"/>
          <w:lang w:val="en-US" w:eastAsia="en-US"/>
        </w:rPr>
        <w:t>dibutuhkan variabel proporsi dewan komisaris independen sebesar 0004 dengan asumsi variabel independen lain tetap.</w:t>
      </w:r>
    </w:p>
    <w:p w:rsidR="00AF3B1E" w:rsidRPr="00377A98" w:rsidRDefault="00AF3B1E" w:rsidP="00AF3B1E">
      <w:pPr>
        <w:pStyle w:val="ListParagraph"/>
        <w:numPr>
          <w:ilvl w:val="0"/>
          <w:numId w:val="7"/>
        </w:numPr>
        <w:spacing w:line="480" w:lineRule="auto"/>
        <w:ind w:left="993" w:hanging="284"/>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Koefisien Regresi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₃</w:t>
      </w:r>
      <w:r>
        <w:rPr>
          <w:rFonts w:ascii="Times New Roman" w:eastAsia="Times New Roman" w:hAnsi="Times New Roman" w:cs="Times New Roman"/>
          <w:bCs/>
          <w:sz w:val="24"/>
          <w:szCs w:val="24"/>
          <w:lang w:val="en-US" w:eastAsia="en-US"/>
        </w:rPr>
        <w:t xml:space="preserve">) </w:t>
      </w:r>
    </w:p>
    <w:p w:rsidR="00AF3B1E" w:rsidRPr="00377A98" w:rsidRDefault="00AF3B1E" w:rsidP="00AF3B1E">
      <w:pPr>
        <w:pStyle w:val="ListParagraph"/>
        <w:spacing w:line="480" w:lineRule="auto"/>
        <w:ind w:left="993"/>
        <w:jc w:val="both"/>
        <w:rPr>
          <w:rFonts w:ascii="Times New Roman" w:eastAsia="Times New Roman" w:hAnsi="Times New Roman" w:cs="Times New Roman"/>
          <w:b/>
          <w:sz w:val="24"/>
          <w:szCs w:val="24"/>
          <w:lang w:val="en-US" w:eastAsia="en-US"/>
        </w:rPr>
      </w:pPr>
      <w:proofErr w:type="gramStart"/>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 xml:space="preserve">₃ </w:t>
      </w:r>
      <w:r>
        <w:rPr>
          <w:rFonts w:ascii="Times New Roman" w:eastAsia="Times New Roman" w:hAnsi="Times New Roman" w:cs="Times New Roman"/>
          <w:bCs/>
          <w:sz w:val="24"/>
          <w:szCs w:val="24"/>
          <w:lang w:val="en-US" w:eastAsia="en-US"/>
        </w:rPr>
        <w:t>:</w:t>
      </w:r>
      <w:proofErr w:type="gramEnd"/>
      <w:r>
        <w:rPr>
          <w:rFonts w:ascii="Times New Roman" w:eastAsia="Times New Roman" w:hAnsi="Times New Roman" w:cs="Times New Roman"/>
          <w:bCs/>
          <w:sz w:val="24"/>
          <w:szCs w:val="24"/>
          <w:lang w:val="en-US" w:eastAsia="en-US"/>
        </w:rPr>
        <w:t xml:space="preserve"> -002 = nilai koefisiesn variabel komite audit sebesar -002. Nilai ini menunjukan bahwa setiap variabel komite audit meningkat satu satuan maka </w:t>
      </w:r>
      <w:r w:rsidRPr="00626C56">
        <w:rPr>
          <w:rFonts w:ascii="Times New Roman" w:eastAsia="Times New Roman" w:hAnsi="Times New Roman" w:cs="Times New Roman"/>
          <w:bCs/>
          <w:i/>
          <w:sz w:val="24"/>
          <w:szCs w:val="24"/>
          <w:lang w:val="en-US" w:eastAsia="en-US"/>
        </w:rPr>
        <w:t>discretionary accrual</w:t>
      </w:r>
      <w:r>
        <w:rPr>
          <w:rFonts w:ascii="Times New Roman" w:eastAsia="Times New Roman" w:hAnsi="Times New Roman" w:cs="Times New Roman"/>
          <w:bCs/>
          <w:sz w:val="24"/>
          <w:szCs w:val="24"/>
          <w:lang w:val="en-US" w:eastAsia="en-US"/>
        </w:rPr>
        <w:t xml:space="preserve"> </w:t>
      </w:r>
      <w:proofErr w:type="gramStart"/>
      <w:r>
        <w:rPr>
          <w:rFonts w:ascii="Times New Roman" w:eastAsia="Times New Roman" w:hAnsi="Times New Roman" w:cs="Times New Roman"/>
          <w:bCs/>
          <w:sz w:val="24"/>
          <w:szCs w:val="24"/>
          <w:lang w:val="en-US" w:eastAsia="en-US"/>
        </w:rPr>
        <w:t>akan</w:t>
      </w:r>
      <w:proofErr w:type="gramEnd"/>
      <w:r>
        <w:rPr>
          <w:rFonts w:ascii="Times New Roman" w:eastAsia="Times New Roman" w:hAnsi="Times New Roman" w:cs="Times New Roman"/>
          <w:bCs/>
          <w:sz w:val="24"/>
          <w:szCs w:val="24"/>
          <w:lang w:val="en-US" w:eastAsia="en-US"/>
        </w:rPr>
        <w:t xml:space="preserve"> menurun sebesar 002. Dengan kata lain setiap penurunan </w:t>
      </w:r>
      <w:r w:rsidRPr="00626C56">
        <w:rPr>
          <w:rFonts w:ascii="Times New Roman" w:eastAsia="Times New Roman" w:hAnsi="Times New Roman" w:cs="Times New Roman"/>
          <w:bCs/>
          <w:i/>
          <w:sz w:val="24"/>
          <w:szCs w:val="24"/>
          <w:lang w:val="en-US" w:eastAsia="en-US"/>
        </w:rPr>
        <w:t xml:space="preserve">discretionary accrual </w:t>
      </w:r>
      <w:r>
        <w:rPr>
          <w:rFonts w:ascii="Times New Roman" w:eastAsia="Times New Roman" w:hAnsi="Times New Roman" w:cs="Times New Roman"/>
          <w:bCs/>
          <w:sz w:val="24"/>
          <w:szCs w:val="24"/>
          <w:lang w:val="en-US" w:eastAsia="en-US"/>
        </w:rPr>
        <w:t>dibutuhkan variabel komite audit sebesar 002 dengan asumsi variabel independen lain tetap.</w:t>
      </w:r>
    </w:p>
    <w:p w:rsidR="00AF3B1E" w:rsidRPr="00377A98" w:rsidRDefault="00AF3B1E" w:rsidP="00AF3B1E">
      <w:pPr>
        <w:pStyle w:val="ListParagraph"/>
        <w:numPr>
          <w:ilvl w:val="0"/>
          <w:numId w:val="7"/>
        </w:numPr>
        <w:spacing w:after="0" w:line="480" w:lineRule="auto"/>
        <w:ind w:left="993" w:hanging="284"/>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Koefisien Regresi (</w:t>
      </w:r>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₄</w:t>
      </w:r>
      <w:r>
        <w:rPr>
          <w:rFonts w:ascii="Times New Roman" w:eastAsia="Times New Roman" w:hAnsi="Times New Roman" w:cs="Times New Roman"/>
          <w:bCs/>
          <w:sz w:val="24"/>
          <w:szCs w:val="24"/>
          <w:lang w:val="en-US" w:eastAsia="en-US"/>
        </w:rPr>
        <w:t xml:space="preserve">) </w:t>
      </w:r>
    </w:p>
    <w:p w:rsidR="00AF3B1E" w:rsidRDefault="00AF3B1E" w:rsidP="00AF3B1E">
      <w:pPr>
        <w:spacing w:after="0" w:line="480" w:lineRule="auto"/>
        <w:ind w:left="993"/>
        <w:jc w:val="both"/>
        <w:rPr>
          <w:rFonts w:ascii="Times New Roman" w:hAnsi="Times New Roman" w:cs="Times New Roman"/>
          <w:sz w:val="24"/>
          <w:szCs w:val="24"/>
          <w:lang w:val="en-US"/>
        </w:rPr>
      </w:pPr>
      <w:proofErr w:type="gramStart"/>
      <w:r w:rsidRPr="000E32F0">
        <w:rPr>
          <w:rFonts w:ascii="Times New Roman" w:eastAsia="Times New Roman" w:hAnsi="Times New Roman" w:cs="Times New Roman"/>
          <w:bCs/>
          <w:sz w:val="24"/>
          <w:szCs w:val="24"/>
          <w:lang w:val="en-US" w:eastAsia="en-US"/>
        </w:rPr>
        <w:t>β</w:t>
      </w:r>
      <w:r>
        <w:rPr>
          <w:rFonts w:ascii="Verdana" w:eastAsia="Times New Roman" w:hAnsi="Verdana" w:cs="Times New Roman"/>
          <w:bCs/>
          <w:sz w:val="24"/>
          <w:szCs w:val="24"/>
          <w:lang w:val="en-US" w:eastAsia="en-US"/>
        </w:rPr>
        <w:t xml:space="preserve">₄ </w:t>
      </w:r>
      <w:r>
        <w:rPr>
          <w:rFonts w:ascii="Times New Roman" w:eastAsia="Times New Roman" w:hAnsi="Times New Roman" w:cs="Times New Roman"/>
          <w:bCs/>
          <w:sz w:val="24"/>
          <w:szCs w:val="24"/>
          <w:lang w:val="en-US" w:eastAsia="en-US"/>
        </w:rPr>
        <w:t>:</w:t>
      </w:r>
      <w:proofErr w:type="gramEnd"/>
      <w:r>
        <w:rPr>
          <w:rFonts w:ascii="Times New Roman" w:eastAsia="Times New Roman" w:hAnsi="Times New Roman" w:cs="Times New Roman"/>
          <w:bCs/>
          <w:sz w:val="24"/>
          <w:szCs w:val="24"/>
          <w:lang w:val="en-US" w:eastAsia="en-US"/>
        </w:rPr>
        <w:t xml:space="preserve"> 016 = nilai koefisiesn variabel ukuran perusahaan sebesar 016. Nilai ini menunjukan bahwa setiap variabel ukuran perusahaan meningkat satu satuan maka </w:t>
      </w:r>
      <w:r w:rsidRPr="00626C56">
        <w:rPr>
          <w:rFonts w:ascii="Times New Roman" w:eastAsia="Times New Roman" w:hAnsi="Times New Roman" w:cs="Times New Roman"/>
          <w:bCs/>
          <w:i/>
          <w:sz w:val="24"/>
          <w:szCs w:val="24"/>
          <w:lang w:val="en-US" w:eastAsia="en-US"/>
        </w:rPr>
        <w:t>discretionary accrual</w:t>
      </w:r>
      <w:r>
        <w:rPr>
          <w:rFonts w:ascii="Times New Roman" w:eastAsia="Times New Roman" w:hAnsi="Times New Roman" w:cs="Times New Roman"/>
          <w:bCs/>
          <w:sz w:val="24"/>
          <w:szCs w:val="24"/>
          <w:lang w:val="en-US" w:eastAsia="en-US"/>
        </w:rPr>
        <w:t xml:space="preserve"> </w:t>
      </w:r>
      <w:proofErr w:type="gramStart"/>
      <w:r>
        <w:rPr>
          <w:rFonts w:ascii="Times New Roman" w:eastAsia="Times New Roman" w:hAnsi="Times New Roman" w:cs="Times New Roman"/>
          <w:bCs/>
          <w:sz w:val="24"/>
          <w:szCs w:val="24"/>
          <w:lang w:val="en-US" w:eastAsia="en-US"/>
        </w:rPr>
        <w:t>akan</w:t>
      </w:r>
      <w:proofErr w:type="gramEnd"/>
      <w:r>
        <w:rPr>
          <w:rFonts w:ascii="Times New Roman" w:eastAsia="Times New Roman" w:hAnsi="Times New Roman" w:cs="Times New Roman"/>
          <w:bCs/>
          <w:sz w:val="24"/>
          <w:szCs w:val="24"/>
          <w:lang w:val="en-US" w:eastAsia="en-US"/>
        </w:rPr>
        <w:t xml:space="preserve"> menurun sebesar 016. Dengan kata lain setiap penurunan </w:t>
      </w:r>
      <w:r w:rsidRPr="00626C56">
        <w:rPr>
          <w:rFonts w:ascii="Times New Roman" w:eastAsia="Times New Roman" w:hAnsi="Times New Roman" w:cs="Times New Roman"/>
          <w:bCs/>
          <w:i/>
          <w:sz w:val="24"/>
          <w:szCs w:val="24"/>
          <w:lang w:val="en-US" w:eastAsia="en-US"/>
        </w:rPr>
        <w:t xml:space="preserve">discretionary accrual </w:t>
      </w:r>
      <w:r>
        <w:rPr>
          <w:rFonts w:ascii="Times New Roman" w:eastAsia="Times New Roman" w:hAnsi="Times New Roman" w:cs="Times New Roman"/>
          <w:bCs/>
          <w:sz w:val="24"/>
          <w:szCs w:val="24"/>
          <w:lang w:val="en-US" w:eastAsia="en-US"/>
        </w:rPr>
        <w:t xml:space="preserve">dibutuhkan variabel ukuran perusahan sebesar 016 dengan asumsi </w:t>
      </w:r>
      <w:r>
        <w:rPr>
          <w:rFonts w:ascii="Times New Roman" w:hAnsi="Times New Roman" w:cs="Times New Roman"/>
          <w:sz w:val="24"/>
          <w:szCs w:val="24"/>
        </w:rPr>
        <w:t xml:space="preserve">variabel </w:t>
      </w:r>
      <w:r>
        <w:rPr>
          <w:rFonts w:ascii="Times New Roman" w:hAnsi="Times New Roman" w:cs="Times New Roman"/>
          <w:sz w:val="24"/>
          <w:szCs w:val="24"/>
          <w:lang w:val="en-US"/>
        </w:rPr>
        <w:t xml:space="preserve">independen lain tetap.  </w:t>
      </w:r>
    </w:p>
    <w:p w:rsidR="00AF3B1E" w:rsidRPr="00456104" w:rsidRDefault="00AF3B1E" w:rsidP="00AF3B1E">
      <w:pPr>
        <w:pStyle w:val="ListParagraph"/>
        <w:numPr>
          <w:ilvl w:val="3"/>
          <w:numId w:val="6"/>
        </w:numPr>
        <w:spacing w:after="0" w:line="480" w:lineRule="auto"/>
        <w:ind w:left="709" w:hanging="283"/>
        <w:jc w:val="both"/>
        <w:rPr>
          <w:rFonts w:ascii="Times New Roman" w:eastAsia="Times New Roman" w:hAnsi="Times New Roman" w:cs="Times New Roman"/>
          <w:b/>
          <w:sz w:val="24"/>
          <w:szCs w:val="24"/>
          <w:lang w:val="en-US" w:eastAsia="en-US"/>
        </w:rPr>
      </w:pPr>
      <w:r w:rsidRPr="00456104">
        <w:rPr>
          <w:rFonts w:ascii="Times New Roman" w:eastAsia="Times New Roman" w:hAnsi="Times New Roman" w:cs="Times New Roman"/>
          <w:b/>
          <w:sz w:val="24"/>
          <w:szCs w:val="24"/>
          <w:lang w:val="en-US" w:eastAsia="en-US"/>
        </w:rPr>
        <w:t>Uji Statistik</w:t>
      </w:r>
    </w:p>
    <w:p w:rsidR="00AF3B1E" w:rsidRPr="000E32F0" w:rsidRDefault="00AF3B1E" w:rsidP="00AF3B1E">
      <w:pPr>
        <w:pStyle w:val="ListParagraph"/>
        <w:numPr>
          <w:ilvl w:val="4"/>
          <w:numId w:val="6"/>
        </w:numPr>
        <w:spacing w:after="0" w:line="480" w:lineRule="auto"/>
        <w:ind w:left="993" w:hanging="284"/>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Hasil Uji Hipotesis</w:t>
      </w:r>
    </w:p>
    <w:p w:rsidR="00AF3B1E" w:rsidRDefault="00AF3B1E" w:rsidP="00AF3B1E">
      <w:pPr>
        <w:pStyle w:val="ListParagraph"/>
        <w:spacing w:after="0" w:line="480" w:lineRule="auto"/>
        <w:ind w:left="993" w:firstLine="567"/>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Pengujian terhadap hipotesis penelitian bertujuan untuk mengetahui apakah manajemen laba dipengaruhi oleh mekanisme corporate governance yang diproksi dengan komposisi dewan direksi (DD), Proporsi Dewan Komisaris (PDKI), Komite Audit (KA) dan Ukuran Perusahaan (UK).</w:t>
      </w:r>
      <w:proofErr w:type="gramEnd"/>
      <w:r w:rsidRPr="000E32F0">
        <w:rPr>
          <w:rFonts w:ascii="Times New Roman" w:eastAsia="Times New Roman" w:hAnsi="Times New Roman" w:cs="Times New Roman"/>
          <w:sz w:val="24"/>
          <w:szCs w:val="24"/>
          <w:lang w:val="en-US" w:eastAsia="en-US"/>
        </w:rPr>
        <w:t xml:space="preserve"> Pengujian dilakukan dengan uji regresi berganda dengan a=5%.</w:t>
      </w:r>
    </w:p>
    <w:p w:rsidR="00AF3B1E" w:rsidRPr="000E32F0" w:rsidRDefault="00AF3B1E" w:rsidP="00AF3B1E">
      <w:pPr>
        <w:pStyle w:val="ListParagraph"/>
        <w:numPr>
          <w:ilvl w:val="2"/>
          <w:numId w:val="3"/>
        </w:numPr>
        <w:tabs>
          <w:tab w:val="left" w:pos="1418"/>
        </w:tabs>
        <w:spacing w:after="0" w:line="480" w:lineRule="auto"/>
        <w:ind w:left="1418"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Uji Parsial (t-test)</w:t>
      </w:r>
    </w:p>
    <w:p w:rsidR="00AF3B1E" w:rsidRDefault="00AF3B1E" w:rsidP="00AF3B1E">
      <w:pPr>
        <w:pStyle w:val="ListParagraph"/>
        <w:spacing w:after="0" w:line="480" w:lineRule="auto"/>
        <w:ind w:left="1418" w:firstLine="567"/>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Uji parsial digunakan untuk mengetahui pengaruh masing-masing variabel independen terhadap variabel dependen.</w:t>
      </w:r>
      <w:proofErr w:type="gramEnd"/>
    </w:p>
    <w:p w:rsidR="00AF3B1E" w:rsidRDefault="00AF3B1E" w:rsidP="00AF3B1E">
      <w:pPr>
        <w:pStyle w:val="ListParagraph"/>
        <w:spacing w:after="0" w:line="360" w:lineRule="auto"/>
        <w:ind w:left="1418" w:firstLine="567"/>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Table 4.9</w:t>
      </w:r>
    </w:p>
    <w:p w:rsidR="00AF3B1E" w:rsidRPr="00D403D1" w:rsidRDefault="00AF3B1E" w:rsidP="00AF3B1E">
      <w:pPr>
        <w:pStyle w:val="ListParagraph"/>
        <w:spacing w:after="0" w:line="360" w:lineRule="auto"/>
        <w:ind w:left="1418" w:firstLine="567"/>
        <w:jc w:val="center"/>
        <w:rPr>
          <w:rFonts w:ascii="Times New Roman" w:eastAsia="Times New Roman" w:hAnsi="Times New Roman" w:cs="Times New Roman"/>
          <w:b/>
          <w:sz w:val="24"/>
          <w:szCs w:val="24"/>
          <w:lang w:val="en-US" w:eastAsia="en-US"/>
        </w:rPr>
      </w:pPr>
      <w:r w:rsidRPr="00D403D1">
        <w:rPr>
          <w:rFonts w:ascii="Times New Roman" w:eastAsia="Times New Roman" w:hAnsi="Times New Roman" w:cs="Times New Roman"/>
          <w:b/>
          <w:sz w:val="24"/>
          <w:szCs w:val="24"/>
          <w:lang w:val="en-US" w:eastAsia="en-US"/>
        </w:rPr>
        <w:t>Hasil Uji Parsial (t-test)</w:t>
      </w:r>
    </w:p>
    <w:tbl>
      <w:tblPr>
        <w:tblW w:w="404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093"/>
        <w:gridCol w:w="425"/>
        <w:gridCol w:w="709"/>
        <w:gridCol w:w="708"/>
        <w:gridCol w:w="426"/>
        <w:gridCol w:w="425"/>
        <w:gridCol w:w="213"/>
      </w:tblGrid>
      <w:tr w:rsidR="00AF3B1E" w:rsidRPr="00FF3AA0" w:rsidTr="00FF3AA0">
        <w:trPr>
          <w:gridAfter w:val="1"/>
          <w:wAfter w:w="213" w:type="dxa"/>
          <w:cantSplit/>
        </w:trPr>
        <w:tc>
          <w:tcPr>
            <w:tcW w:w="3827" w:type="dxa"/>
            <w:gridSpan w:val="7"/>
            <w:tcBorders>
              <w:top w:val="nil"/>
              <w:left w:val="nil"/>
              <w:bottom w:val="nil"/>
              <w:right w:val="nil"/>
            </w:tcBorders>
            <w:shd w:val="clear" w:color="auto" w:fill="FFFFFF"/>
          </w:tcPr>
          <w:p w:rsidR="00AF3B1E" w:rsidRPr="00FF3AA0" w:rsidRDefault="00AF3B1E" w:rsidP="00AF3B1E">
            <w:pPr>
              <w:ind w:left="60" w:right="60"/>
              <w:jc w:val="center"/>
              <w:rPr>
                <w:rFonts w:ascii="Arial" w:hAnsi="Arial" w:cs="Arial"/>
                <w:sz w:val="14"/>
                <w:szCs w:val="14"/>
              </w:rPr>
            </w:pPr>
            <w:r w:rsidRPr="00FF3AA0">
              <w:rPr>
                <w:rFonts w:ascii="Arial" w:hAnsi="Arial" w:cs="Arial"/>
                <w:b/>
                <w:bCs/>
                <w:sz w:val="14"/>
                <w:szCs w:val="14"/>
              </w:rPr>
              <w:t>Coefficients</w:t>
            </w:r>
            <w:r w:rsidRPr="00FF3AA0">
              <w:rPr>
                <w:rFonts w:ascii="Arial" w:hAnsi="Arial" w:cs="Arial"/>
                <w:b/>
                <w:bCs/>
                <w:sz w:val="14"/>
                <w:szCs w:val="14"/>
                <w:vertAlign w:val="superscript"/>
              </w:rPr>
              <w:t>a</w:t>
            </w:r>
          </w:p>
        </w:tc>
      </w:tr>
      <w:tr w:rsidR="00AF3B1E" w:rsidRPr="00FF3AA0" w:rsidTr="00FF3AA0">
        <w:trPr>
          <w:gridAfter w:val="1"/>
          <w:wAfter w:w="213" w:type="dxa"/>
          <w:cantSplit/>
        </w:trPr>
        <w:tc>
          <w:tcPr>
            <w:tcW w:w="1134" w:type="dxa"/>
            <w:gridSpan w:val="2"/>
            <w:vMerge w:val="restart"/>
            <w:tcBorders>
              <w:top w:val="single" w:sz="16" w:space="0" w:color="000000"/>
              <w:left w:val="single" w:sz="16" w:space="0" w:color="000000"/>
              <w:bottom w:val="nil"/>
              <w:right w:val="nil"/>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Model</w:t>
            </w:r>
          </w:p>
        </w:tc>
        <w:tc>
          <w:tcPr>
            <w:tcW w:w="1134" w:type="dxa"/>
            <w:gridSpan w:val="2"/>
            <w:tcBorders>
              <w:top w:val="single" w:sz="16" w:space="0" w:color="000000"/>
              <w:left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Unstandardized Coefficients</w:t>
            </w:r>
          </w:p>
        </w:tc>
        <w:tc>
          <w:tcPr>
            <w:tcW w:w="708" w:type="dxa"/>
            <w:tcBorders>
              <w:top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Standardized Coefficients</w:t>
            </w:r>
          </w:p>
        </w:tc>
        <w:tc>
          <w:tcPr>
            <w:tcW w:w="426" w:type="dxa"/>
            <w:vMerge w:val="restart"/>
            <w:tcBorders>
              <w:top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t</w:t>
            </w:r>
          </w:p>
        </w:tc>
        <w:tc>
          <w:tcPr>
            <w:tcW w:w="425" w:type="dxa"/>
            <w:vMerge w:val="restart"/>
            <w:tcBorders>
              <w:top w:val="single" w:sz="16" w:space="0" w:color="000000"/>
              <w:right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Sig.</w:t>
            </w:r>
          </w:p>
        </w:tc>
      </w:tr>
      <w:tr w:rsidR="00AF3B1E" w:rsidRPr="00FF3AA0" w:rsidTr="00FF3AA0">
        <w:trPr>
          <w:gridAfter w:val="1"/>
          <w:wAfter w:w="213" w:type="dxa"/>
          <w:cantSplit/>
          <w:trHeight w:val="300"/>
        </w:trPr>
        <w:tc>
          <w:tcPr>
            <w:tcW w:w="1134" w:type="dxa"/>
            <w:gridSpan w:val="2"/>
            <w:vMerge/>
            <w:tcBorders>
              <w:top w:val="single" w:sz="16" w:space="0" w:color="000000"/>
              <w:left w:val="single" w:sz="16" w:space="0" w:color="000000"/>
              <w:bottom w:val="nil"/>
              <w:right w:val="nil"/>
            </w:tcBorders>
            <w:shd w:val="clear" w:color="auto" w:fill="FFFFFF"/>
          </w:tcPr>
          <w:p w:rsidR="00AF3B1E" w:rsidRPr="00FF3AA0" w:rsidRDefault="00AF3B1E" w:rsidP="00AF3B1E">
            <w:pPr>
              <w:rPr>
                <w:rFonts w:ascii="Arial" w:hAnsi="Arial" w:cs="Arial"/>
                <w:sz w:val="14"/>
                <w:szCs w:val="14"/>
              </w:rPr>
            </w:pPr>
          </w:p>
        </w:tc>
        <w:tc>
          <w:tcPr>
            <w:tcW w:w="425" w:type="dxa"/>
            <w:tcBorders>
              <w:left w:val="single" w:sz="16" w:space="0" w:color="000000"/>
              <w:bottom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B</w:t>
            </w:r>
          </w:p>
        </w:tc>
        <w:tc>
          <w:tcPr>
            <w:tcW w:w="709" w:type="dxa"/>
            <w:tcBorders>
              <w:bottom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Std. Error</w:t>
            </w:r>
          </w:p>
        </w:tc>
        <w:tc>
          <w:tcPr>
            <w:tcW w:w="708" w:type="dxa"/>
            <w:tcBorders>
              <w:bottom w:val="single" w:sz="16" w:space="0" w:color="000000"/>
            </w:tcBorders>
            <w:shd w:val="clear" w:color="auto" w:fill="FFFFFF"/>
            <w:vAlign w:val="center"/>
          </w:tcPr>
          <w:p w:rsidR="00AF3B1E" w:rsidRPr="00FF3AA0" w:rsidRDefault="00AF3B1E" w:rsidP="00AF3B1E">
            <w:pPr>
              <w:ind w:left="60" w:right="60"/>
              <w:jc w:val="center"/>
              <w:rPr>
                <w:rFonts w:ascii="Arial" w:hAnsi="Arial" w:cs="Arial"/>
                <w:sz w:val="14"/>
                <w:szCs w:val="14"/>
              </w:rPr>
            </w:pPr>
            <w:r w:rsidRPr="00FF3AA0">
              <w:rPr>
                <w:rFonts w:ascii="Arial" w:hAnsi="Arial" w:cs="Arial"/>
                <w:sz w:val="14"/>
                <w:szCs w:val="14"/>
              </w:rPr>
              <w:t>Beta</w:t>
            </w:r>
          </w:p>
        </w:tc>
        <w:tc>
          <w:tcPr>
            <w:tcW w:w="426" w:type="dxa"/>
            <w:vMerge/>
            <w:tcBorders>
              <w:top w:val="single" w:sz="16" w:space="0" w:color="000000"/>
            </w:tcBorders>
            <w:shd w:val="clear" w:color="auto" w:fill="FFFFFF"/>
          </w:tcPr>
          <w:p w:rsidR="00AF3B1E" w:rsidRPr="00FF3AA0" w:rsidRDefault="00AF3B1E" w:rsidP="00AF3B1E">
            <w:pPr>
              <w:rPr>
                <w:rFonts w:ascii="Arial" w:hAnsi="Arial" w:cs="Arial"/>
                <w:sz w:val="14"/>
                <w:szCs w:val="14"/>
              </w:rPr>
            </w:pPr>
          </w:p>
        </w:tc>
        <w:tc>
          <w:tcPr>
            <w:tcW w:w="425" w:type="dxa"/>
            <w:vMerge/>
            <w:tcBorders>
              <w:top w:val="single" w:sz="16" w:space="0" w:color="000000"/>
              <w:right w:val="single" w:sz="16" w:space="0" w:color="000000"/>
            </w:tcBorders>
            <w:shd w:val="clear" w:color="auto" w:fill="FFFFFF"/>
          </w:tcPr>
          <w:p w:rsidR="00AF3B1E" w:rsidRPr="00FF3AA0" w:rsidRDefault="00AF3B1E" w:rsidP="00AF3B1E">
            <w:pPr>
              <w:rPr>
                <w:rFonts w:ascii="Arial" w:hAnsi="Arial" w:cs="Arial"/>
                <w:sz w:val="14"/>
                <w:szCs w:val="14"/>
              </w:rPr>
            </w:pPr>
          </w:p>
        </w:tc>
      </w:tr>
      <w:tr w:rsidR="00AF3B1E" w:rsidRPr="00FF3AA0" w:rsidTr="00FF3AA0">
        <w:trPr>
          <w:gridAfter w:val="1"/>
          <w:wAfter w:w="213" w:type="dxa"/>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1</w:t>
            </w:r>
          </w:p>
        </w:tc>
        <w:tc>
          <w:tcPr>
            <w:tcW w:w="1093" w:type="dxa"/>
            <w:tcBorders>
              <w:top w:val="single" w:sz="16" w:space="0" w:color="000000"/>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(Constant)</w:t>
            </w:r>
          </w:p>
        </w:tc>
        <w:tc>
          <w:tcPr>
            <w:tcW w:w="425" w:type="dxa"/>
            <w:tcBorders>
              <w:top w:val="single" w:sz="16" w:space="0" w:color="000000"/>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-.246</w:t>
            </w:r>
          </w:p>
        </w:tc>
        <w:tc>
          <w:tcPr>
            <w:tcW w:w="709" w:type="dxa"/>
            <w:tcBorders>
              <w:top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.203</w:t>
            </w:r>
          </w:p>
        </w:tc>
        <w:tc>
          <w:tcPr>
            <w:tcW w:w="708" w:type="dxa"/>
            <w:tcBorders>
              <w:top w:val="single" w:sz="16" w:space="0" w:color="000000"/>
              <w:bottom w:val="nil"/>
            </w:tcBorders>
            <w:shd w:val="clear" w:color="auto" w:fill="FFFFFF"/>
          </w:tcPr>
          <w:p w:rsidR="00AF3B1E" w:rsidRPr="00FF3AA0" w:rsidRDefault="00AF3B1E" w:rsidP="00AF3B1E">
            <w:pPr>
              <w:rPr>
                <w:rFonts w:ascii="Times New Roman" w:hAnsi="Times New Roman" w:cs="Times New Roman"/>
                <w:sz w:val="14"/>
                <w:szCs w:val="14"/>
              </w:rPr>
            </w:pPr>
          </w:p>
        </w:tc>
        <w:tc>
          <w:tcPr>
            <w:tcW w:w="426" w:type="dxa"/>
            <w:tcBorders>
              <w:top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-1.211</w:t>
            </w:r>
          </w:p>
        </w:tc>
        <w:tc>
          <w:tcPr>
            <w:tcW w:w="425" w:type="dxa"/>
            <w:tcBorders>
              <w:top w:val="single" w:sz="16" w:space="0" w:color="000000"/>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.235</w:t>
            </w:r>
          </w:p>
        </w:tc>
      </w:tr>
      <w:tr w:rsidR="00AF3B1E" w:rsidRPr="00FF3AA0" w:rsidTr="00FF3AA0">
        <w:trPr>
          <w:gridAfter w:val="1"/>
          <w:wAfter w:w="213"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4"/>
                <w:szCs w:val="14"/>
              </w:rPr>
            </w:pPr>
          </w:p>
        </w:tc>
        <w:tc>
          <w:tcPr>
            <w:tcW w:w="1093" w:type="dxa"/>
            <w:tcBorders>
              <w:top w:val="nil"/>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DD</w:t>
            </w:r>
          </w:p>
        </w:tc>
        <w:tc>
          <w:tcPr>
            <w:tcW w:w="425" w:type="dxa"/>
            <w:tcBorders>
              <w:top w:val="nil"/>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.376</w:t>
            </w:r>
          </w:p>
        </w:tc>
        <w:tc>
          <w:tcPr>
            <w:tcW w:w="709"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.161</w:t>
            </w:r>
          </w:p>
        </w:tc>
        <w:tc>
          <w:tcPr>
            <w:tcW w:w="708"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.338</w:t>
            </w:r>
          </w:p>
        </w:tc>
        <w:tc>
          <w:tcPr>
            <w:tcW w:w="426"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2.332</w:t>
            </w:r>
          </w:p>
        </w:tc>
        <w:tc>
          <w:tcPr>
            <w:tcW w:w="425" w:type="dxa"/>
            <w:tcBorders>
              <w:top w:val="nil"/>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.026</w:t>
            </w:r>
          </w:p>
        </w:tc>
      </w:tr>
      <w:tr w:rsidR="00AF3B1E" w:rsidRPr="00FF3AA0" w:rsidTr="00FF3AA0">
        <w:trPr>
          <w:gridAfter w:val="1"/>
          <w:wAfter w:w="213"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4"/>
                <w:szCs w:val="14"/>
              </w:rPr>
            </w:pPr>
          </w:p>
        </w:tc>
        <w:tc>
          <w:tcPr>
            <w:tcW w:w="1093" w:type="dxa"/>
            <w:tcBorders>
              <w:top w:val="nil"/>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PDKI</w:t>
            </w:r>
          </w:p>
        </w:tc>
        <w:tc>
          <w:tcPr>
            <w:tcW w:w="425" w:type="dxa"/>
            <w:tcBorders>
              <w:top w:val="nil"/>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-.0004</w:t>
            </w:r>
          </w:p>
        </w:tc>
        <w:tc>
          <w:tcPr>
            <w:tcW w:w="709"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.007</w:t>
            </w:r>
          </w:p>
        </w:tc>
        <w:tc>
          <w:tcPr>
            <w:tcW w:w="708"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-.007</w:t>
            </w:r>
          </w:p>
        </w:tc>
        <w:tc>
          <w:tcPr>
            <w:tcW w:w="426"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-.048</w:t>
            </w:r>
          </w:p>
        </w:tc>
        <w:tc>
          <w:tcPr>
            <w:tcW w:w="425" w:type="dxa"/>
            <w:tcBorders>
              <w:top w:val="nil"/>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.962</w:t>
            </w:r>
          </w:p>
        </w:tc>
      </w:tr>
      <w:tr w:rsidR="00AF3B1E" w:rsidRPr="00FF3AA0" w:rsidTr="00FF3AA0">
        <w:trPr>
          <w:gridAfter w:val="1"/>
          <w:wAfter w:w="213" w:type="dxa"/>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4"/>
                <w:szCs w:val="14"/>
              </w:rPr>
            </w:pPr>
          </w:p>
        </w:tc>
        <w:tc>
          <w:tcPr>
            <w:tcW w:w="1093" w:type="dxa"/>
            <w:tcBorders>
              <w:top w:val="nil"/>
              <w:left w:val="nil"/>
              <w:bottom w:val="nil"/>
              <w:right w:val="single" w:sz="16" w:space="0" w:color="000000"/>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KA</w:t>
            </w:r>
          </w:p>
        </w:tc>
        <w:tc>
          <w:tcPr>
            <w:tcW w:w="425" w:type="dxa"/>
            <w:tcBorders>
              <w:top w:val="nil"/>
              <w:left w:val="single" w:sz="16" w:space="0" w:color="000000"/>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-.002</w:t>
            </w:r>
          </w:p>
        </w:tc>
        <w:tc>
          <w:tcPr>
            <w:tcW w:w="709"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.001</w:t>
            </w:r>
          </w:p>
        </w:tc>
        <w:tc>
          <w:tcPr>
            <w:tcW w:w="708"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-.389</w:t>
            </w:r>
          </w:p>
        </w:tc>
        <w:tc>
          <w:tcPr>
            <w:tcW w:w="426" w:type="dxa"/>
            <w:tcBorders>
              <w:top w:val="nil"/>
              <w:bottom w:val="nil"/>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-2.595</w:t>
            </w:r>
          </w:p>
        </w:tc>
        <w:tc>
          <w:tcPr>
            <w:tcW w:w="425" w:type="dxa"/>
            <w:tcBorders>
              <w:top w:val="nil"/>
              <w:bottom w:val="nil"/>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.014</w:t>
            </w:r>
          </w:p>
        </w:tc>
      </w:tr>
      <w:tr w:rsidR="00AF3B1E" w:rsidRPr="00FF3AA0" w:rsidTr="00FF3AA0">
        <w:trPr>
          <w:gridAfter w:val="1"/>
          <w:wAfter w:w="213" w:type="dxa"/>
          <w:cantSplit/>
          <w:trHeight w:val="235"/>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rsidR="00AF3B1E" w:rsidRPr="00FF3AA0" w:rsidRDefault="00AF3B1E" w:rsidP="00AF3B1E">
            <w:pPr>
              <w:rPr>
                <w:rFonts w:ascii="Arial" w:hAnsi="Arial" w:cs="Arial"/>
                <w:sz w:val="14"/>
                <w:szCs w:val="14"/>
              </w:rPr>
            </w:pPr>
          </w:p>
        </w:tc>
        <w:tc>
          <w:tcPr>
            <w:tcW w:w="1093" w:type="dxa"/>
            <w:tcBorders>
              <w:top w:val="nil"/>
              <w:left w:val="nil"/>
              <w:bottom w:val="single" w:sz="16" w:space="0" w:color="000000"/>
              <w:right w:val="single" w:sz="16" w:space="0" w:color="000000"/>
            </w:tcBorders>
            <w:shd w:val="clear" w:color="auto" w:fill="FFFFFF"/>
            <w:vAlign w:val="center"/>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Size</w:t>
            </w:r>
          </w:p>
        </w:tc>
        <w:tc>
          <w:tcPr>
            <w:tcW w:w="425" w:type="dxa"/>
            <w:tcBorders>
              <w:top w:val="nil"/>
              <w:left w:val="single" w:sz="16" w:space="0" w:color="000000"/>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.016</w:t>
            </w:r>
          </w:p>
        </w:tc>
        <w:tc>
          <w:tcPr>
            <w:tcW w:w="709"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.007</w:t>
            </w:r>
          </w:p>
        </w:tc>
        <w:tc>
          <w:tcPr>
            <w:tcW w:w="708"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.329</w:t>
            </w:r>
          </w:p>
        </w:tc>
        <w:tc>
          <w:tcPr>
            <w:tcW w:w="426" w:type="dxa"/>
            <w:tcBorders>
              <w:top w:val="nil"/>
              <w:bottom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2.252</w:t>
            </w:r>
          </w:p>
        </w:tc>
        <w:tc>
          <w:tcPr>
            <w:tcW w:w="425" w:type="dxa"/>
            <w:tcBorders>
              <w:top w:val="nil"/>
              <w:bottom w:val="single" w:sz="16" w:space="0" w:color="000000"/>
              <w:right w:val="single" w:sz="16" w:space="0" w:color="000000"/>
            </w:tcBorders>
            <w:shd w:val="clear" w:color="auto" w:fill="FFFFFF"/>
            <w:vAlign w:val="center"/>
          </w:tcPr>
          <w:p w:rsidR="00AF3B1E" w:rsidRPr="00FF3AA0" w:rsidRDefault="00AF3B1E" w:rsidP="00AF3B1E">
            <w:pPr>
              <w:ind w:left="60" w:right="60"/>
              <w:jc w:val="right"/>
              <w:rPr>
                <w:rFonts w:ascii="Arial" w:hAnsi="Arial" w:cs="Arial"/>
                <w:sz w:val="14"/>
                <w:szCs w:val="14"/>
              </w:rPr>
            </w:pPr>
            <w:r w:rsidRPr="00FF3AA0">
              <w:rPr>
                <w:rFonts w:ascii="Arial" w:hAnsi="Arial" w:cs="Arial"/>
                <w:sz w:val="14"/>
                <w:szCs w:val="14"/>
              </w:rPr>
              <w:t>.032</w:t>
            </w:r>
          </w:p>
        </w:tc>
      </w:tr>
      <w:tr w:rsidR="00AF3B1E" w:rsidRPr="00FF3AA0" w:rsidTr="00FF3AA0">
        <w:trPr>
          <w:cantSplit/>
        </w:trPr>
        <w:tc>
          <w:tcPr>
            <w:tcW w:w="4040" w:type="dxa"/>
            <w:gridSpan w:val="8"/>
            <w:tcBorders>
              <w:top w:val="nil"/>
              <w:left w:val="nil"/>
              <w:bottom w:val="nil"/>
              <w:right w:val="nil"/>
            </w:tcBorders>
            <w:shd w:val="clear" w:color="auto" w:fill="FFFFFF"/>
          </w:tcPr>
          <w:p w:rsidR="00AF3B1E" w:rsidRPr="00FF3AA0" w:rsidRDefault="00AF3B1E" w:rsidP="00AF3B1E">
            <w:pPr>
              <w:ind w:left="60" w:right="60"/>
              <w:rPr>
                <w:rFonts w:ascii="Arial" w:hAnsi="Arial" w:cs="Arial"/>
                <w:sz w:val="14"/>
                <w:szCs w:val="14"/>
              </w:rPr>
            </w:pPr>
            <w:r w:rsidRPr="00FF3AA0">
              <w:rPr>
                <w:rFonts w:ascii="Arial" w:hAnsi="Arial" w:cs="Arial"/>
                <w:sz w:val="14"/>
                <w:szCs w:val="14"/>
              </w:rPr>
              <w:t>a. Dependent Variable: DA</w:t>
            </w:r>
          </w:p>
        </w:tc>
      </w:tr>
      <w:tr w:rsidR="00AF3B1E" w:rsidRPr="00FF3AA0" w:rsidTr="00FF3AA0">
        <w:trPr>
          <w:cantSplit/>
        </w:trPr>
        <w:tc>
          <w:tcPr>
            <w:tcW w:w="4040" w:type="dxa"/>
            <w:gridSpan w:val="8"/>
            <w:tcBorders>
              <w:top w:val="nil"/>
              <w:left w:val="nil"/>
              <w:bottom w:val="nil"/>
              <w:right w:val="nil"/>
            </w:tcBorders>
            <w:shd w:val="clear" w:color="auto" w:fill="FFFFFF"/>
          </w:tcPr>
          <w:p w:rsidR="00AF3B1E" w:rsidRPr="00FF3AA0" w:rsidRDefault="00AF3B1E" w:rsidP="00AF3B1E">
            <w:pPr>
              <w:spacing w:after="0" w:line="480" w:lineRule="auto"/>
              <w:jc w:val="center"/>
              <w:rPr>
                <w:rFonts w:ascii="Times New Roman" w:eastAsia="Times New Roman" w:hAnsi="Times New Roman" w:cs="Times New Roman"/>
                <w:sz w:val="14"/>
                <w:szCs w:val="14"/>
                <w:lang w:eastAsia="en-US"/>
              </w:rPr>
            </w:pPr>
            <w:r w:rsidRPr="00FF3AA0">
              <w:rPr>
                <w:rFonts w:ascii="Times New Roman" w:eastAsia="Times New Roman" w:hAnsi="Times New Roman" w:cs="Times New Roman"/>
                <w:sz w:val="14"/>
                <w:szCs w:val="14"/>
                <w:lang w:eastAsia="en-US"/>
              </w:rPr>
              <w:t>Sumber : Data Diolah Peneliti, 2020</w:t>
            </w:r>
          </w:p>
          <w:p w:rsidR="00AF3B1E" w:rsidRPr="00FF3AA0" w:rsidRDefault="00AF3B1E" w:rsidP="00AF3B1E">
            <w:pPr>
              <w:ind w:left="60" w:right="60"/>
              <w:rPr>
                <w:rFonts w:ascii="Arial" w:hAnsi="Arial" w:cs="Arial"/>
                <w:sz w:val="14"/>
                <w:szCs w:val="14"/>
              </w:rPr>
            </w:pPr>
          </w:p>
        </w:tc>
      </w:tr>
    </w:tbl>
    <w:p w:rsidR="00AF3B1E" w:rsidRPr="000E32F0" w:rsidRDefault="00AF3B1E" w:rsidP="00AF3B1E">
      <w:pPr>
        <w:pStyle w:val="ListParagraph"/>
        <w:spacing w:after="0" w:line="480" w:lineRule="auto"/>
        <w:ind w:left="1418"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Berdasarkan hasil uji regresi pada tabel diatas, pembahasan berkaitan dengan pengujian hipotesis penelitian dijelaskan sebagai </w:t>
      </w:r>
      <w:proofErr w:type="gramStart"/>
      <w:r w:rsidRPr="000E32F0">
        <w:rPr>
          <w:rFonts w:ascii="Times New Roman" w:eastAsia="Times New Roman" w:hAnsi="Times New Roman" w:cs="Times New Roman"/>
          <w:sz w:val="24"/>
          <w:szCs w:val="24"/>
          <w:lang w:val="en-US" w:eastAsia="en-US"/>
        </w:rPr>
        <w:t>berikut :</w:t>
      </w:r>
      <w:proofErr w:type="gramEnd"/>
    </w:p>
    <w:p w:rsidR="00AF3B1E" w:rsidRPr="000E32F0" w:rsidRDefault="00AF3B1E" w:rsidP="00AF3B1E">
      <w:pPr>
        <w:pStyle w:val="ListParagraph"/>
        <w:numPr>
          <w:ilvl w:val="6"/>
          <w:numId w:val="6"/>
        </w:numPr>
        <w:spacing w:after="0" w:line="480" w:lineRule="auto"/>
        <w:ind w:left="1985"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 xml:space="preserve">Berdasarkan hasil uji parsial terhadap variabel dewan direksi (DD) diperoleh t-hitung sebesar 2.332. </w:t>
      </w:r>
      <w:proofErr w:type="gramStart"/>
      <w:r w:rsidRPr="000E32F0">
        <w:rPr>
          <w:rFonts w:ascii="Times New Roman" w:eastAsia="Times New Roman" w:hAnsi="Times New Roman" w:cs="Times New Roman"/>
          <w:sz w:val="24"/>
          <w:szCs w:val="24"/>
          <w:lang w:val="en-US" w:eastAsia="en-US"/>
        </w:rPr>
        <w:t>seda</w:t>
      </w:r>
      <w:r>
        <w:rPr>
          <w:rFonts w:ascii="Times New Roman" w:eastAsia="Times New Roman" w:hAnsi="Times New Roman" w:cs="Times New Roman"/>
          <w:sz w:val="24"/>
          <w:szCs w:val="24"/>
          <w:lang w:val="en-US" w:eastAsia="en-US"/>
        </w:rPr>
        <w:t>ngkan</w:t>
      </w:r>
      <w:proofErr w:type="gramEnd"/>
      <w:r>
        <w:rPr>
          <w:rFonts w:ascii="Times New Roman" w:eastAsia="Times New Roman" w:hAnsi="Times New Roman" w:cs="Times New Roman"/>
          <w:sz w:val="24"/>
          <w:szCs w:val="24"/>
          <w:lang w:val="en-US" w:eastAsia="en-US"/>
        </w:rPr>
        <w:t xml:space="preserve"> nilai t-tabel adalah 2,039</w:t>
      </w:r>
      <w:r w:rsidRPr="000E32F0">
        <w:rPr>
          <w:rFonts w:ascii="Times New Roman" w:eastAsia="Times New Roman" w:hAnsi="Times New Roman" w:cs="Times New Roman"/>
          <w:sz w:val="24"/>
          <w:szCs w:val="24"/>
          <w:lang w:val="en-US" w:eastAsia="en-US"/>
        </w:rPr>
        <w:t>5</w:t>
      </w:r>
      <w:r>
        <w:rPr>
          <w:rFonts w:ascii="Times New Roman" w:eastAsia="Times New Roman" w:hAnsi="Times New Roman" w:cs="Times New Roman"/>
          <w:sz w:val="24"/>
          <w:szCs w:val="24"/>
          <w:lang w:val="en-US" w:eastAsia="en-US"/>
        </w:rPr>
        <w:t xml:space="preserve"> (t-hitung 2.332 &gt; t-tabel 2,039</w:t>
      </w:r>
      <w:r w:rsidRPr="000E32F0">
        <w:rPr>
          <w:rFonts w:ascii="Times New Roman" w:eastAsia="Times New Roman" w:hAnsi="Times New Roman" w:cs="Times New Roman"/>
          <w:sz w:val="24"/>
          <w:szCs w:val="24"/>
          <w:lang w:val="en-US" w:eastAsia="en-US"/>
        </w:rPr>
        <w:t xml:space="preserve">5) dan tingkat kesalahan probabilitas (p) sebesar 2,6%. Karena tingkat kesalahan (p) lebih kecil dari </w:t>
      </w:r>
      <w:r w:rsidRPr="000E32F0">
        <w:rPr>
          <w:rFonts w:ascii="Verdana" w:eastAsia="Times New Roman" w:hAnsi="Verdana" w:cs="Times New Roman"/>
          <w:sz w:val="24"/>
          <w:szCs w:val="24"/>
          <w:lang w:val="en-US" w:eastAsia="en-US"/>
        </w:rPr>
        <w:t>α</w:t>
      </w:r>
      <w:r w:rsidRPr="000E32F0">
        <w:rPr>
          <w:rFonts w:ascii="Times New Roman" w:eastAsia="Times New Roman" w:hAnsi="Times New Roman" w:cs="Times New Roman"/>
          <w:sz w:val="24"/>
          <w:szCs w:val="24"/>
          <w:lang w:val="en-US" w:eastAsia="en-US"/>
        </w:rPr>
        <w:t>=5%</w:t>
      </w:r>
      <w:r w:rsidRPr="000E32F0">
        <w:rPr>
          <w:rFonts w:ascii="Verdana" w:eastAsia="Times New Roman" w:hAnsi="Verdana" w:cs="Times New Roman"/>
          <w:sz w:val="24"/>
          <w:szCs w:val="24"/>
          <w:lang w:val="en-US" w:eastAsia="en-US"/>
        </w:rPr>
        <w:t xml:space="preserve"> </w:t>
      </w:r>
      <w:r w:rsidRPr="000E32F0">
        <w:rPr>
          <w:rFonts w:ascii="Times New Roman" w:eastAsia="Times New Roman" w:hAnsi="Times New Roman" w:cs="Times New Roman"/>
          <w:sz w:val="24"/>
          <w:szCs w:val="24"/>
          <w:lang w:val="en-US" w:eastAsia="en-US"/>
        </w:rPr>
        <w:t>artinya variabel dewan direksi (DD) tidak berpengaruh negatif signifikan terhadap manajemen laba.</w:t>
      </w:r>
    </w:p>
    <w:p w:rsidR="00AF3B1E" w:rsidRPr="000E32F0" w:rsidRDefault="00AF3B1E" w:rsidP="00AF3B1E">
      <w:pPr>
        <w:pStyle w:val="ListParagraph"/>
        <w:numPr>
          <w:ilvl w:val="6"/>
          <w:numId w:val="6"/>
        </w:numPr>
        <w:spacing w:after="0" w:line="480" w:lineRule="auto"/>
        <w:ind w:left="1985"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Berdasarkan hasil uji parsial terhadap variabel proporsi dewan komisaris independen (PDKI) diperoleh t-hitung sebesar -048. Sedangkan nilai t-tabel adala</w:t>
      </w:r>
      <w:r>
        <w:rPr>
          <w:rFonts w:ascii="Times New Roman" w:eastAsia="Times New Roman" w:hAnsi="Times New Roman" w:cs="Times New Roman"/>
          <w:sz w:val="24"/>
          <w:szCs w:val="24"/>
          <w:lang w:val="en-US" w:eastAsia="en-US"/>
        </w:rPr>
        <w:t>h 2</w:t>
      </w:r>
      <w:proofErr w:type="gramStart"/>
      <w:r>
        <w:rPr>
          <w:rFonts w:ascii="Times New Roman" w:eastAsia="Times New Roman" w:hAnsi="Times New Roman" w:cs="Times New Roman"/>
          <w:sz w:val="24"/>
          <w:szCs w:val="24"/>
          <w:lang w:val="en-US" w:eastAsia="en-US"/>
        </w:rPr>
        <w:t>,0395</w:t>
      </w:r>
      <w:proofErr w:type="gramEnd"/>
      <w:r>
        <w:rPr>
          <w:rFonts w:ascii="Times New Roman" w:eastAsia="Times New Roman" w:hAnsi="Times New Roman" w:cs="Times New Roman"/>
          <w:sz w:val="24"/>
          <w:szCs w:val="24"/>
          <w:lang w:val="en-US" w:eastAsia="en-US"/>
        </w:rPr>
        <w:t xml:space="preserve"> (t-hitung -048 &lt; t-tabel 2,039</w:t>
      </w:r>
      <w:r w:rsidRPr="000E32F0">
        <w:rPr>
          <w:rFonts w:ascii="Times New Roman" w:eastAsia="Times New Roman" w:hAnsi="Times New Roman" w:cs="Times New Roman"/>
          <w:sz w:val="24"/>
          <w:szCs w:val="24"/>
          <w:lang w:val="en-US" w:eastAsia="en-US"/>
        </w:rPr>
        <w:t xml:space="preserve">5) dan tingkat kesalahan </w:t>
      </w:r>
      <w:r w:rsidRPr="000E32F0">
        <w:rPr>
          <w:rFonts w:ascii="Times New Roman" w:eastAsia="Times New Roman" w:hAnsi="Times New Roman" w:cs="Times New Roman"/>
          <w:sz w:val="24"/>
          <w:szCs w:val="24"/>
          <w:lang w:val="en-US" w:eastAsia="en-US"/>
        </w:rPr>
        <w:lastRenderedPageBreak/>
        <w:t xml:space="preserve">probabilitas (p) sebesar 96,2%. Karena tingkat kesalahan lebih besar dari </w:t>
      </w:r>
      <w:r w:rsidRPr="000E32F0">
        <w:rPr>
          <w:rFonts w:ascii="Verdana" w:eastAsia="Times New Roman" w:hAnsi="Verdana" w:cs="Times New Roman"/>
          <w:sz w:val="24"/>
          <w:szCs w:val="24"/>
          <w:lang w:val="en-US" w:eastAsia="en-US"/>
        </w:rPr>
        <w:t>α</w:t>
      </w:r>
      <w:r w:rsidRPr="000E32F0">
        <w:rPr>
          <w:rFonts w:ascii="Times New Roman" w:eastAsia="Times New Roman" w:hAnsi="Times New Roman" w:cs="Times New Roman"/>
          <w:sz w:val="24"/>
          <w:szCs w:val="24"/>
          <w:lang w:val="en-US" w:eastAsia="en-US"/>
        </w:rPr>
        <w:t>=5%, maka proporsi dewan komisaris independen (PDKI) berpengaruh negative signifikan terhadap manajemen laba.</w:t>
      </w:r>
    </w:p>
    <w:p w:rsidR="00AF3B1E" w:rsidRPr="000E32F0" w:rsidRDefault="00AF3B1E" w:rsidP="00AF3B1E">
      <w:pPr>
        <w:pStyle w:val="ListParagraph"/>
        <w:numPr>
          <w:ilvl w:val="6"/>
          <w:numId w:val="6"/>
        </w:numPr>
        <w:spacing w:after="0" w:line="480" w:lineRule="auto"/>
        <w:ind w:left="1985"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Berdasarkan hasil uji parsial terhadap variabel komite audit (KA) diperoleh t-hitung sebesar -2.595 seda</w:t>
      </w:r>
      <w:r>
        <w:rPr>
          <w:rFonts w:ascii="Times New Roman" w:eastAsia="Times New Roman" w:hAnsi="Times New Roman" w:cs="Times New Roman"/>
          <w:sz w:val="24"/>
          <w:szCs w:val="24"/>
          <w:lang w:val="en-US" w:eastAsia="en-US"/>
        </w:rPr>
        <w:t>ngkan nilai t-tabel adalah 2</w:t>
      </w:r>
      <w:proofErr w:type="gramStart"/>
      <w:r>
        <w:rPr>
          <w:rFonts w:ascii="Times New Roman" w:eastAsia="Times New Roman" w:hAnsi="Times New Roman" w:cs="Times New Roman"/>
          <w:sz w:val="24"/>
          <w:szCs w:val="24"/>
          <w:lang w:val="en-US" w:eastAsia="en-US"/>
        </w:rPr>
        <w:t>,039</w:t>
      </w:r>
      <w:r w:rsidRPr="000E32F0">
        <w:rPr>
          <w:rFonts w:ascii="Times New Roman" w:eastAsia="Times New Roman" w:hAnsi="Times New Roman" w:cs="Times New Roman"/>
          <w:sz w:val="24"/>
          <w:szCs w:val="24"/>
          <w:lang w:val="en-US" w:eastAsia="en-US"/>
        </w:rPr>
        <w:t>5</w:t>
      </w:r>
      <w:proofErr w:type="gramEnd"/>
      <w:r w:rsidRPr="000E32F0">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(t-hitung -2.595 &lt; t-tabel 2,039</w:t>
      </w:r>
      <w:r w:rsidRPr="000E32F0">
        <w:rPr>
          <w:rFonts w:ascii="Times New Roman" w:eastAsia="Times New Roman" w:hAnsi="Times New Roman" w:cs="Times New Roman"/>
          <w:sz w:val="24"/>
          <w:szCs w:val="24"/>
          <w:lang w:val="en-US" w:eastAsia="en-US"/>
        </w:rPr>
        <w:t xml:space="preserve">5) dan tingkat kesalahan probabilitas (p) sebesar 1,4%. </w:t>
      </w:r>
      <w:proofErr w:type="gramStart"/>
      <w:r w:rsidRPr="000E32F0">
        <w:rPr>
          <w:rFonts w:ascii="Times New Roman" w:eastAsia="Times New Roman" w:hAnsi="Times New Roman" w:cs="Times New Roman"/>
          <w:sz w:val="24"/>
          <w:szCs w:val="24"/>
          <w:lang w:val="en-US" w:eastAsia="en-US"/>
        </w:rPr>
        <w:t>karena</w:t>
      </w:r>
      <w:proofErr w:type="gramEnd"/>
      <w:r w:rsidRPr="000E32F0">
        <w:rPr>
          <w:rFonts w:ascii="Times New Roman" w:eastAsia="Times New Roman" w:hAnsi="Times New Roman" w:cs="Times New Roman"/>
          <w:sz w:val="24"/>
          <w:szCs w:val="24"/>
          <w:lang w:val="en-US" w:eastAsia="en-US"/>
        </w:rPr>
        <w:t xml:space="preserve"> tingkat kesalahan lebih kecil dari </w:t>
      </w:r>
      <w:r w:rsidRPr="000E32F0">
        <w:rPr>
          <w:rFonts w:ascii="Verdana" w:eastAsia="Times New Roman" w:hAnsi="Verdana" w:cs="Times New Roman"/>
          <w:sz w:val="24"/>
          <w:szCs w:val="24"/>
          <w:lang w:val="en-US" w:eastAsia="en-US"/>
        </w:rPr>
        <w:t>α</w:t>
      </w:r>
      <w:r w:rsidRPr="000E32F0">
        <w:rPr>
          <w:rFonts w:ascii="Times New Roman" w:eastAsia="Times New Roman" w:hAnsi="Times New Roman" w:cs="Times New Roman"/>
          <w:sz w:val="24"/>
          <w:szCs w:val="24"/>
          <w:lang w:val="en-US" w:eastAsia="en-US"/>
        </w:rPr>
        <w:t>=5%, maka ukuran komite audit (KA) berpengaruh negative signifikan terhadap manajemen laba.</w:t>
      </w:r>
    </w:p>
    <w:p w:rsidR="00AF3B1E" w:rsidRDefault="00AF3B1E" w:rsidP="00AF3B1E">
      <w:pPr>
        <w:pStyle w:val="ListParagraph"/>
        <w:numPr>
          <w:ilvl w:val="6"/>
          <w:numId w:val="6"/>
        </w:numPr>
        <w:spacing w:after="0" w:line="480" w:lineRule="auto"/>
        <w:ind w:left="1985"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Berdasarkan hasil uji parsial terhadap variabel ukuran perusahaan (Size) diperoleh t-hitung sebesar 2.252 seda</w:t>
      </w:r>
      <w:r>
        <w:rPr>
          <w:rFonts w:ascii="Times New Roman" w:eastAsia="Times New Roman" w:hAnsi="Times New Roman" w:cs="Times New Roman"/>
          <w:sz w:val="24"/>
          <w:szCs w:val="24"/>
          <w:lang w:val="en-US" w:eastAsia="en-US"/>
        </w:rPr>
        <w:t>ngkan nilai t-tabel adalah 2</w:t>
      </w:r>
      <w:proofErr w:type="gramStart"/>
      <w:r>
        <w:rPr>
          <w:rFonts w:ascii="Times New Roman" w:eastAsia="Times New Roman" w:hAnsi="Times New Roman" w:cs="Times New Roman"/>
          <w:sz w:val="24"/>
          <w:szCs w:val="24"/>
          <w:lang w:val="en-US" w:eastAsia="en-US"/>
        </w:rPr>
        <w:t>,039</w:t>
      </w:r>
      <w:r w:rsidRPr="000E32F0">
        <w:rPr>
          <w:rFonts w:ascii="Times New Roman" w:eastAsia="Times New Roman" w:hAnsi="Times New Roman" w:cs="Times New Roman"/>
          <w:sz w:val="24"/>
          <w:szCs w:val="24"/>
          <w:lang w:val="en-US" w:eastAsia="en-US"/>
        </w:rPr>
        <w:t>5</w:t>
      </w:r>
      <w:proofErr w:type="gramEnd"/>
      <w:r w:rsidRPr="000E32F0">
        <w:rPr>
          <w:rFonts w:ascii="Times New Roman" w:eastAsia="Times New Roman" w:hAnsi="Times New Roman" w:cs="Times New Roman"/>
          <w:sz w:val="24"/>
          <w:szCs w:val="24"/>
          <w:lang w:val="en-US" w:eastAsia="en-US"/>
        </w:rPr>
        <w:t xml:space="preserve"> (t-hitung 2.252 &gt; t-tabel</w:t>
      </w:r>
      <w:r>
        <w:rPr>
          <w:rFonts w:ascii="Times New Roman" w:eastAsia="Times New Roman" w:hAnsi="Times New Roman" w:cs="Times New Roman"/>
          <w:sz w:val="24"/>
          <w:szCs w:val="24"/>
          <w:lang w:val="en-US" w:eastAsia="en-US"/>
        </w:rPr>
        <w:t xml:space="preserve"> 2,039</w:t>
      </w:r>
      <w:r w:rsidRPr="000E32F0">
        <w:rPr>
          <w:rFonts w:ascii="Times New Roman" w:eastAsia="Times New Roman" w:hAnsi="Times New Roman" w:cs="Times New Roman"/>
          <w:sz w:val="24"/>
          <w:szCs w:val="24"/>
          <w:lang w:val="en-US" w:eastAsia="en-US"/>
        </w:rPr>
        <w:t xml:space="preserve">5) dan tingkat kesalahan probabilitas (p) sebesar 3,2%. </w:t>
      </w:r>
      <w:proofErr w:type="gramStart"/>
      <w:r w:rsidRPr="000E32F0">
        <w:rPr>
          <w:rFonts w:ascii="Times New Roman" w:eastAsia="Times New Roman" w:hAnsi="Times New Roman" w:cs="Times New Roman"/>
          <w:sz w:val="24"/>
          <w:szCs w:val="24"/>
          <w:lang w:val="en-US" w:eastAsia="en-US"/>
        </w:rPr>
        <w:t>karena</w:t>
      </w:r>
      <w:proofErr w:type="gramEnd"/>
      <w:r w:rsidRPr="000E32F0">
        <w:rPr>
          <w:rFonts w:ascii="Times New Roman" w:eastAsia="Times New Roman" w:hAnsi="Times New Roman" w:cs="Times New Roman"/>
          <w:sz w:val="24"/>
          <w:szCs w:val="24"/>
          <w:lang w:val="en-US" w:eastAsia="en-US"/>
        </w:rPr>
        <w:t xml:space="preserve"> tingkat kesalahan lebih kecil dari </w:t>
      </w:r>
      <w:r w:rsidRPr="000E32F0">
        <w:rPr>
          <w:rFonts w:ascii="Verdana" w:eastAsia="Times New Roman" w:hAnsi="Verdana" w:cs="Times New Roman"/>
          <w:sz w:val="24"/>
          <w:szCs w:val="24"/>
          <w:lang w:val="en-US" w:eastAsia="en-US"/>
        </w:rPr>
        <w:t>α</w:t>
      </w:r>
      <w:r w:rsidRPr="000E32F0">
        <w:rPr>
          <w:rFonts w:ascii="Times New Roman" w:eastAsia="Times New Roman" w:hAnsi="Times New Roman" w:cs="Times New Roman"/>
          <w:sz w:val="24"/>
          <w:szCs w:val="24"/>
          <w:lang w:val="en-US" w:eastAsia="en-US"/>
        </w:rPr>
        <w:t>=5%, maka ukuran perusahaan (Size) tidak berpengaruh negative signifikan terhadap manajemen laba.</w:t>
      </w:r>
      <w:r>
        <w:rPr>
          <w:rFonts w:ascii="Times New Roman" w:eastAsia="Times New Roman" w:hAnsi="Times New Roman" w:cs="Times New Roman"/>
          <w:sz w:val="24"/>
          <w:szCs w:val="24"/>
          <w:lang w:val="en-US" w:eastAsia="en-US"/>
        </w:rPr>
        <w:t xml:space="preserve"> </w:t>
      </w:r>
    </w:p>
    <w:p w:rsidR="00701C4E" w:rsidRPr="008E2BA2" w:rsidRDefault="00701C4E" w:rsidP="00701C4E">
      <w:pPr>
        <w:pStyle w:val="ListParagraph"/>
        <w:spacing w:after="0" w:line="480" w:lineRule="auto"/>
        <w:ind w:left="426"/>
        <w:jc w:val="center"/>
        <w:rPr>
          <w:rFonts w:ascii="Times New Roman" w:eastAsia="Times New Roman" w:hAnsi="Times New Roman" w:cs="Times New Roman"/>
          <w:b/>
          <w:sz w:val="24"/>
          <w:szCs w:val="24"/>
          <w:lang w:val="en-US" w:eastAsia="en-US"/>
        </w:rPr>
      </w:pPr>
      <w:r w:rsidRPr="008E2BA2">
        <w:rPr>
          <w:rFonts w:ascii="Times New Roman" w:eastAsia="Times New Roman" w:hAnsi="Times New Roman" w:cs="Times New Roman"/>
          <w:b/>
          <w:sz w:val="24"/>
          <w:szCs w:val="24"/>
          <w:lang w:val="en-US" w:eastAsia="en-US"/>
        </w:rPr>
        <w:t>Kesimpulan</w:t>
      </w:r>
    </w:p>
    <w:p w:rsidR="00701C4E" w:rsidRDefault="00701C4E" w:rsidP="00701C4E">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val="en-US" w:eastAsia="en-US"/>
        </w:rPr>
      </w:pPr>
      <w:r w:rsidRPr="00903F98">
        <w:rPr>
          <w:rFonts w:ascii="Times New Roman" w:eastAsia="Times New Roman" w:hAnsi="Times New Roman" w:cs="Times New Roman"/>
          <w:sz w:val="24"/>
          <w:szCs w:val="24"/>
          <w:lang w:val="en-US" w:eastAsia="en-US"/>
        </w:rPr>
        <w:t>Hasil pengujian secara parsial</w:t>
      </w:r>
      <w:r>
        <w:rPr>
          <w:rFonts w:ascii="Times New Roman" w:eastAsia="Times New Roman" w:hAnsi="Times New Roman" w:cs="Times New Roman"/>
          <w:sz w:val="24"/>
          <w:szCs w:val="24"/>
          <w:lang w:val="en-US" w:eastAsia="en-US"/>
        </w:rPr>
        <w:t xml:space="preserve"> menunjukan bahwa dewan direksi </w:t>
      </w:r>
      <w:r w:rsidRPr="00903F98">
        <w:rPr>
          <w:rFonts w:ascii="Times New Roman" w:eastAsia="Times New Roman" w:hAnsi="Times New Roman" w:cs="Times New Roman"/>
          <w:sz w:val="24"/>
          <w:szCs w:val="24"/>
          <w:lang w:val="en-US" w:eastAsia="en-US"/>
        </w:rPr>
        <w:t xml:space="preserve">berpengaruh </w:t>
      </w:r>
      <w:r>
        <w:rPr>
          <w:rFonts w:ascii="Times New Roman" w:eastAsia="Times New Roman" w:hAnsi="Times New Roman" w:cs="Times New Roman"/>
          <w:sz w:val="24"/>
          <w:szCs w:val="24"/>
          <w:lang w:val="en-US" w:eastAsia="en-US"/>
        </w:rPr>
        <w:t>positif</w:t>
      </w:r>
      <w:r w:rsidRPr="00903F98">
        <w:rPr>
          <w:rFonts w:ascii="Times New Roman" w:eastAsia="Times New Roman" w:hAnsi="Times New Roman" w:cs="Times New Roman"/>
          <w:sz w:val="24"/>
          <w:szCs w:val="24"/>
          <w:lang w:val="en-US" w:eastAsia="en-US"/>
        </w:rPr>
        <w:t xml:space="preserve"> terhadap manajemen laba yang terdaftar di Bursa Efek Indonesia.</w:t>
      </w:r>
      <w:r>
        <w:rPr>
          <w:rFonts w:ascii="Times New Roman" w:eastAsia="Times New Roman" w:hAnsi="Times New Roman" w:cs="Times New Roman"/>
          <w:sz w:val="24"/>
          <w:szCs w:val="24"/>
          <w:lang w:val="en-US" w:eastAsia="en-US"/>
        </w:rPr>
        <w:t xml:space="preserve"> </w:t>
      </w:r>
    </w:p>
    <w:p w:rsidR="00701C4E" w:rsidRPr="00903F98" w:rsidRDefault="00701C4E" w:rsidP="00701C4E">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val="en-US" w:eastAsia="en-US"/>
        </w:rPr>
      </w:pPr>
      <w:r w:rsidRPr="00903F98">
        <w:rPr>
          <w:rFonts w:ascii="Times New Roman" w:eastAsia="Times New Roman" w:hAnsi="Times New Roman" w:cs="Times New Roman"/>
          <w:sz w:val="24"/>
          <w:szCs w:val="24"/>
          <w:lang w:val="en-US" w:eastAsia="en-US"/>
        </w:rPr>
        <w:t xml:space="preserve">Hasil pengujian secara parsial proporsi dewan komisaris independen </w:t>
      </w:r>
      <w:r>
        <w:rPr>
          <w:rFonts w:ascii="Times New Roman" w:eastAsia="Times New Roman" w:hAnsi="Times New Roman" w:cs="Times New Roman"/>
          <w:sz w:val="24"/>
          <w:szCs w:val="24"/>
          <w:lang w:val="en-US" w:eastAsia="en-US"/>
        </w:rPr>
        <w:lastRenderedPageBreak/>
        <w:t>berpengaruh negatif</w:t>
      </w:r>
      <w:r w:rsidRPr="00903F98">
        <w:rPr>
          <w:rFonts w:ascii="Times New Roman" w:eastAsia="Times New Roman" w:hAnsi="Times New Roman" w:cs="Times New Roman"/>
          <w:sz w:val="24"/>
          <w:szCs w:val="24"/>
          <w:lang w:val="en-US" w:eastAsia="en-US"/>
        </w:rPr>
        <w:t xml:space="preserve"> terhadap manajemen laba yang ada di Bursa Efek Indonesia. </w:t>
      </w:r>
    </w:p>
    <w:p w:rsidR="00701C4E" w:rsidRDefault="00701C4E" w:rsidP="00701C4E">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val="en-US" w:eastAsia="en-US"/>
        </w:rPr>
      </w:pPr>
      <w:r w:rsidRPr="00903F98">
        <w:rPr>
          <w:rFonts w:ascii="Times New Roman" w:eastAsia="Times New Roman" w:hAnsi="Times New Roman" w:cs="Times New Roman"/>
          <w:sz w:val="24"/>
          <w:szCs w:val="24"/>
          <w:lang w:val="en-US" w:eastAsia="en-US"/>
        </w:rPr>
        <w:t xml:space="preserve">Hasil pengujian secara parsial </w:t>
      </w:r>
      <w:r>
        <w:rPr>
          <w:rFonts w:ascii="Times New Roman" w:eastAsia="Times New Roman" w:hAnsi="Times New Roman" w:cs="Times New Roman"/>
          <w:sz w:val="24"/>
          <w:szCs w:val="24"/>
          <w:lang w:val="en-US" w:eastAsia="en-US"/>
        </w:rPr>
        <w:t>komite audit berpengaruh negatif</w:t>
      </w:r>
      <w:r w:rsidRPr="00903F98">
        <w:rPr>
          <w:rFonts w:ascii="Times New Roman" w:eastAsia="Times New Roman" w:hAnsi="Times New Roman" w:cs="Times New Roman"/>
          <w:sz w:val="24"/>
          <w:szCs w:val="24"/>
          <w:lang w:val="en-US" w:eastAsia="en-US"/>
        </w:rPr>
        <w:t xml:space="preserve"> terhadap manajemen laba yang ada di Bursa Efek Indonesia</w:t>
      </w:r>
      <w:r>
        <w:rPr>
          <w:rFonts w:ascii="Times New Roman" w:eastAsia="Times New Roman" w:hAnsi="Times New Roman" w:cs="Times New Roman"/>
          <w:sz w:val="24"/>
          <w:szCs w:val="24"/>
          <w:lang w:val="en-US" w:eastAsia="en-US"/>
        </w:rPr>
        <w:t>.</w:t>
      </w:r>
    </w:p>
    <w:p w:rsidR="00701C4E" w:rsidRDefault="00701C4E" w:rsidP="00701C4E">
      <w:pPr>
        <w:pStyle w:val="ListParagraph"/>
        <w:numPr>
          <w:ilvl w:val="0"/>
          <w:numId w:val="9"/>
        </w:numPr>
        <w:spacing w:after="0" w:line="480" w:lineRule="auto"/>
        <w:ind w:left="851" w:hanging="425"/>
        <w:jc w:val="both"/>
        <w:rPr>
          <w:rFonts w:ascii="Times New Roman" w:eastAsia="Times New Roman" w:hAnsi="Times New Roman" w:cs="Times New Roman"/>
          <w:sz w:val="24"/>
          <w:szCs w:val="24"/>
          <w:lang w:val="en-US" w:eastAsia="en-US"/>
        </w:rPr>
      </w:pPr>
      <w:r w:rsidRPr="00903F98">
        <w:rPr>
          <w:rFonts w:ascii="Times New Roman" w:eastAsia="Times New Roman" w:hAnsi="Times New Roman" w:cs="Times New Roman"/>
          <w:sz w:val="24"/>
          <w:szCs w:val="24"/>
          <w:lang w:val="en-US" w:eastAsia="en-US"/>
        </w:rPr>
        <w:t>Hasil pengujian sec</w:t>
      </w:r>
      <w:r>
        <w:rPr>
          <w:rFonts w:ascii="Times New Roman" w:eastAsia="Times New Roman" w:hAnsi="Times New Roman" w:cs="Times New Roman"/>
          <w:sz w:val="24"/>
          <w:szCs w:val="24"/>
          <w:lang w:val="en-US" w:eastAsia="en-US"/>
        </w:rPr>
        <w:t>ara parsial ukuran perusahaan berpengaruh positif</w:t>
      </w:r>
      <w:r w:rsidRPr="00903F98">
        <w:rPr>
          <w:rFonts w:ascii="Times New Roman" w:eastAsia="Times New Roman" w:hAnsi="Times New Roman" w:cs="Times New Roman"/>
          <w:sz w:val="24"/>
          <w:szCs w:val="24"/>
          <w:lang w:val="en-US" w:eastAsia="en-US"/>
        </w:rPr>
        <w:t xml:space="preserve"> terhadap manajemen laba yang ada di Bursa Efek Indonesia. </w:t>
      </w:r>
    </w:p>
    <w:p w:rsidR="00701C4E" w:rsidRPr="008E2BA2" w:rsidRDefault="00701C4E" w:rsidP="00701C4E">
      <w:pPr>
        <w:pStyle w:val="ListParagraph"/>
        <w:spacing w:after="0" w:line="480" w:lineRule="auto"/>
        <w:ind w:left="426"/>
        <w:jc w:val="center"/>
        <w:rPr>
          <w:rFonts w:ascii="Times New Roman" w:eastAsia="Times New Roman" w:hAnsi="Times New Roman" w:cs="Times New Roman"/>
          <w:b/>
          <w:sz w:val="24"/>
          <w:szCs w:val="24"/>
          <w:lang w:val="en-US" w:eastAsia="en-US"/>
        </w:rPr>
      </w:pPr>
      <w:bookmarkStart w:id="0" w:name="_GoBack"/>
      <w:bookmarkEnd w:id="0"/>
      <w:r>
        <w:rPr>
          <w:rFonts w:ascii="Times New Roman" w:eastAsia="Times New Roman" w:hAnsi="Times New Roman" w:cs="Times New Roman"/>
          <w:b/>
          <w:sz w:val="24"/>
          <w:szCs w:val="24"/>
          <w:lang w:val="en-US" w:eastAsia="en-US"/>
        </w:rPr>
        <w:t>Saran</w:t>
      </w:r>
    </w:p>
    <w:p w:rsidR="00701C4E" w:rsidRPr="000E32F0" w:rsidRDefault="00701C4E" w:rsidP="00701C4E">
      <w:pPr>
        <w:pStyle w:val="ListParagraph"/>
        <w:spacing w:after="0" w:line="480" w:lineRule="auto"/>
        <w:ind w:left="426" w:firstLine="567"/>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Berdasarkan analisa data diatas, saran yang dapat diberikan oleh penulis adalah sebagai </w:t>
      </w:r>
      <w:proofErr w:type="gramStart"/>
      <w:r w:rsidRPr="000E32F0">
        <w:rPr>
          <w:rFonts w:ascii="Times New Roman" w:eastAsia="Times New Roman" w:hAnsi="Times New Roman" w:cs="Times New Roman"/>
          <w:sz w:val="24"/>
          <w:szCs w:val="24"/>
          <w:lang w:val="en-US" w:eastAsia="en-US"/>
        </w:rPr>
        <w:t>berikut :</w:t>
      </w:r>
      <w:proofErr w:type="gramEnd"/>
    </w:p>
    <w:p w:rsidR="00701C4E" w:rsidRPr="000E32F0" w:rsidRDefault="00701C4E" w:rsidP="00701C4E">
      <w:pPr>
        <w:pStyle w:val="ListParagraph"/>
        <w:numPr>
          <w:ilvl w:val="6"/>
          <w:numId w:val="10"/>
        </w:numPr>
        <w:spacing w:after="0" w:line="480" w:lineRule="auto"/>
        <w:ind w:left="851"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Sebelum melakukan pengambilan keputusan investasi disuatu perusahaan sebaiknya calon investor memilih perusahaan yang berukuran besar. Karena semakin besar ukuran perusahaan informasi yang tersediauntuk investor dalam mengambil keputusan sehubungan dengan investasi dalam saham perusahaan tersebut semakin banyak. </w:t>
      </w:r>
      <w:r w:rsidRPr="000E32F0">
        <w:rPr>
          <w:rFonts w:ascii="Times New Roman" w:eastAsia="Times New Roman" w:hAnsi="Times New Roman" w:cs="Times New Roman"/>
          <w:sz w:val="24"/>
          <w:szCs w:val="24"/>
          <w:lang w:val="en-US" w:eastAsia="en-US"/>
        </w:rPr>
        <w:lastRenderedPageBreak/>
        <w:t>Sehingga kemungkinan perusahaan besar kurang memiliki dorongan untuk melakukan perataan laba dibandingkan perusahaan-perusahaan kecil.</w:t>
      </w:r>
    </w:p>
    <w:p w:rsidR="00701C4E" w:rsidRPr="000E32F0" w:rsidRDefault="00701C4E" w:rsidP="00701C4E">
      <w:pPr>
        <w:pStyle w:val="ListParagraph"/>
        <w:numPr>
          <w:ilvl w:val="6"/>
          <w:numId w:val="10"/>
        </w:numPr>
        <w:spacing w:after="0" w:line="480" w:lineRule="auto"/>
        <w:ind w:left="851"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Menambah populasi perusahaan yang akan dijadikan sampel penelitian tidak hanya perusahaan </w:t>
      </w:r>
      <w:r w:rsidRPr="000E32F0">
        <w:rPr>
          <w:rFonts w:ascii="Times New Roman" w:hAnsi="Times New Roman" w:cs="Times New Roman"/>
          <w:sz w:val="24"/>
          <w:szCs w:val="24"/>
          <w:lang w:val="en-US"/>
        </w:rPr>
        <w:t>subsector makanan dan minuman</w:t>
      </w:r>
      <w:r w:rsidRPr="000E32F0">
        <w:rPr>
          <w:rFonts w:ascii="Times New Roman" w:eastAsia="Times New Roman" w:hAnsi="Times New Roman" w:cs="Times New Roman"/>
          <w:sz w:val="24"/>
          <w:szCs w:val="24"/>
          <w:lang w:val="en-US" w:eastAsia="en-US"/>
        </w:rPr>
        <w:t xml:space="preserve"> tetapi juga perusahaan lain yang terdaftar di Bursa Efek Indonesia</w:t>
      </w:r>
    </w:p>
    <w:p w:rsidR="00701C4E" w:rsidRPr="000E32F0" w:rsidRDefault="00701C4E" w:rsidP="00701C4E">
      <w:pPr>
        <w:pStyle w:val="ListParagraph"/>
        <w:numPr>
          <w:ilvl w:val="6"/>
          <w:numId w:val="10"/>
        </w:numPr>
        <w:spacing w:after="0" w:line="480" w:lineRule="auto"/>
        <w:ind w:left="851"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Menambah jumlah tahun pengamatan agar penelitian dapat di generalisasi</w:t>
      </w:r>
    </w:p>
    <w:p w:rsidR="00701C4E" w:rsidRPr="00701C4E" w:rsidRDefault="00701C4E" w:rsidP="00701C4E">
      <w:pPr>
        <w:pStyle w:val="ListParagraph"/>
        <w:spacing w:after="0" w:line="480" w:lineRule="auto"/>
        <w:ind w:left="1146"/>
        <w:jc w:val="center"/>
        <w:rPr>
          <w:rFonts w:ascii="Times New Roman" w:eastAsia="Times New Roman" w:hAnsi="Times New Roman" w:cs="Times New Roman"/>
          <w:b/>
          <w:sz w:val="24"/>
          <w:szCs w:val="24"/>
          <w:lang w:val="en-US" w:eastAsia="en-US"/>
        </w:rPr>
      </w:pPr>
      <w:r w:rsidRPr="00701C4E">
        <w:rPr>
          <w:rFonts w:ascii="Times New Roman" w:eastAsia="Times New Roman" w:hAnsi="Times New Roman" w:cs="Times New Roman"/>
          <w:b/>
          <w:sz w:val="24"/>
          <w:szCs w:val="24"/>
          <w:lang w:val="en-US" w:eastAsia="en-US"/>
        </w:rPr>
        <w:t>DAFTAR PUSTAKA</w:t>
      </w:r>
    </w:p>
    <w:p w:rsidR="00701C4E" w:rsidRDefault="00701C4E" w:rsidP="00115E53">
      <w:pPr>
        <w:spacing w:after="0"/>
        <w:ind w:left="709" w:hanging="283"/>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Agustia, Dian. </w:t>
      </w:r>
      <w:proofErr w:type="gramStart"/>
      <w:r w:rsidRPr="000E32F0">
        <w:rPr>
          <w:rFonts w:ascii="Times New Roman" w:eastAsia="Times New Roman" w:hAnsi="Times New Roman" w:cs="Times New Roman"/>
          <w:sz w:val="24"/>
          <w:szCs w:val="24"/>
          <w:lang w:val="en-US" w:eastAsia="en-US"/>
        </w:rPr>
        <w:t>(2013). “Pengaruh Faktor Good Corporate Governance, Free Cash Flow, Dan Leverage Terhadap Manajemen Laba”, Jurnal Akuntansi Dan Keuangan.</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Vol 15.</w:t>
      </w:r>
      <w:proofErr w:type="gramEnd"/>
      <w:r w:rsidRPr="000E32F0">
        <w:rPr>
          <w:rFonts w:ascii="Times New Roman" w:eastAsia="Times New Roman" w:hAnsi="Times New Roman" w:cs="Times New Roman"/>
          <w:sz w:val="24"/>
          <w:szCs w:val="24"/>
          <w:lang w:val="en-US" w:eastAsia="en-US"/>
        </w:rPr>
        <w:t xml:space="preserve"> No 1. Hal 27-42</w:t>
      </w:r>
    </w:p>
    <w:p w:rsidR="00701C4E"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283"/>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Ahmad Rizqi Firdaus. </w:t>
      </w:r>
      <w:proofErr w:type="gramStart"/>
      <w:r>
        <w:rPr>
          <w:rFonts w:ascii="Times New Roman" w:eastAsia="Times New Roman" w:hAnsi="Times New Roman" w:cs="Times New Roman"/>
          <w:sz w:val="24"/>
          <w:szCs w:val="24"/>
          <w:lang w:val="en-US" w:eastAsia="en-US"/>
        </w:rPr>
        <w:t>(2015). Analisis Pengaruh Mekanisme Corporate Governance, Earning Managemen Dan Ukuran Perusahaan Terhadap Nilai Perusahaan.</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Universitas Islam Negeri Syarif Hidayatullah.</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Skripsi.</w:t>
      </w:r>
      <w:proofErr w:type="gramEnd"/>
      <w:r>
        <w:rPr>
          <w:rFonts w:ascii="Times New Roman" w:eastAsia="Times New Roman" w:hAnsi="Times New Roman" w:cs="Times New Roman"/>
          <w:sz w:val="24"/>
          <w:szCs w:val="24"/>
          <w:lang w:val="en-US" w:eastAsia="en-US"/>
        </w:rPr>
        <w:t xml:space="preserve"> Jakarta</w:t>
      </w:r>
    </w:p>
    <w:p w:rsidR="00701C4E"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Default="00701C4E" w:rsidP="00115E53">
      <w:pPr>
        <w:spacing w:after="0"/>
        <w:ind w:left="709" w:hanging="283"/>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Anik Rokhiyana, (2017). </w:t>
      </w:r>
      <w:proofErr w:type="gramStart"/>
      <w:r>
        <w:rPr>
          <w:rFonts w:ascii="Times New Roman" w:eastAsia="Times New Roman" w:hAnsi="Times New Roman" w:cs="Times New Roman"/>
          <w:sz w:val="24"/>
          <w:szCs w:val="24"/>
          <w:lang w:val="en-US" w:eastAsia="en-US"/>
        </w:rPr>
        <w:t>“Pengaruh Good Corporate Governance Terhadap Manajemen Laba”.</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Universitas Islam Nahdlatul Ulama.</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Skripsi.</w:t>
      </w:r>
      <w:proofErr w:type="gramEnd"/>
      <w:r>
        <w:rPr>
          <w:rFonts w:ascii="Times New Roman" w:eastAsia="Times New Roman" w:hAnsi="Times New Roman" w:cs="Times New Roman"/>
          <w:sz w:val="24"/>
          <w:szCs w:val="24"/>
          <w:lang w:val="en-US" w:eastAsia="en-US"/>
        </w:rPr>
        <w:t xml:space="preserve"> Jepara</w:t>
      </w:r>
    </w:p>
    <w:p w:rsidR="00701C4E"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Default="00701C4E" w:rsidP="00701C4E">
      <w:pPr>
        <w:pStyle w:val="ListParagraph"/>
        <w:spacing w:after="0" w:line="480" w:lineRule="auto"/>
        <w:ind w:left="851"/>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lastRenderedPageBreak/>
        <w:t>Andika.</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(2017). “Pengaruh Penerapan Corporate Governance Dan Ukuran Perusahaan Terhadap Manajemen Laba”.</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Universitas Islam Negeri Syarif Hidayatullah.</w:t>
      </w:r>
      <w:proofErr w:type="gramEnd"/>
      <w:r>
        <w:rPr>
          <w:rFonts w:ascii="Times New Roman" w:eastAsia="Times New Roman" w:hAnsi="Times New Roman" w:cs="Times New Roman"/>
          <w:sz w:val="24"/>
          <w:szCs w:val="24"/>
          <w:lang w:val="en-US" w:eastAsia="en-US"/>
        </w:rPr>
        <w:t xml:space="preserve"> </w:t>
      </w:r>
      <w:proofErr w:type="gramStart"/>
      <w:r>
        <w:rPr>
          <w:rFonts w:ascii="Times New Roman" w:eastAsia="Times New Roman" w:hAnsi="Times New Roman" w:cs="Times New Roman"/>
          <w:sz w:val="24"/>
          <w:szCs w:val="24"/>
          <w:lang w:val="en-US" w:eastAsia="en-US"/>
        </w:rPr>
        <w:t>Skripsi.</w:t>
      </w:r>
      <w:proofErr w:type="gramEnd"/>
      <w:r>
        <w:rPr>
          <w:rFonts w:ascii="Times New Roman" w:eastAsia="Times New Roman" w:hAnsi="Times New Roman" w:cs="Times New Roman"/>
          <w:sz w:val="24"/>
          <w:szCs w:val="24"/>
          <w:lang w:val="en-US" w:eastAsia="en-US"/>
        </w:rPr>
        <w:t xml:space="preserve"> Jakarta</w:t>
      </w:r>
    </w:p>
    <w:p w:rsidR="00701C4E" w:rsidRPr="000E32F0" w:rsidRDefault="00701C4E" w:rsidP="00115E53">
      <w:pPr>
        <w:spacing w:after="0"/>
        <w:ind w:left="709" w:hanging="283"/>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Aji, Bimo Bayu. </w:t>
      </w:r>
      <w:proofErr w:type="gramStart"/>
      <w:r w:rsidRPr="000E32F0">
        <w:rPr>
          <w:rFonts w:ascii="Times New Roman" w:eastAsia="Times New Roman" w:hAnsi="Times New Roman" w:cs="Times New Roman"/>
          <w:sz w:val="24"/>
          <w:szCs w:val="24"/>
          <w:lang w:val="en-US" w:eastAsia="en-US"/>
        </w:rPr>
        <w:t>(2012). “Pengaruh Corporate Governance Terhadap Manajemen Laba Pada Perusahaan Manufaktur Dibursa Efek Indonesia”.</w:t>
      </w:r>
      <w:proofErr w:type="gramEnd"/>
      <w:r w:rsidRPr="000E32F0">
        <w:rPr>
          <w:rFonts w:ascii="Times New Roman" w:eastAsia="Times New Roman" w:hAnsi="Times New Roman" w:cs="Times New Roman"/>
          <w:sz w:val="24"/>
          <w:szCs w:val="24"/>
          <w:lang w:val="en-US" w:eastAsia="en-US"/>
        </w:rPr>
        <w:t xml:space="preserve"> Akuntansi Dan Pasar Modal</w:t>
      </w:r>
    </w:p>
    <w:p w:rsidR="00701C4E" w:rsidRPr="000E32F0" w:rsidRDefault="00701C4E" w:rsidP="00701C4E">
      <w:pPr>
        <w:spacing w:after="0"/>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283"/>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Arfan Ikhsan, I.M. (2015). Akuntasi Keperilakuan. Jakarta: Salemba Empat</w:t>
      </w:r>
    </w:p>
    <w:p w:rsidR="00701C4E" w:rsidRPr="000E32F0" w:rsidRDefault="00701C4E" w:rsidP="00701C4E">
      <w:pPr>
        <w:spacing w:after="0"/>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283"/>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Azlina, Nur. </w:t>
      </w:r>
      <w:proofErr w:type="gramStart"/>
      <w:r w:rsidRPr="000E32F0">
        <w:rPr>
          <w:rFonts w:ascii="Times New Roman" w:eastAsia="Times New Roman" w:hAnsi="Times New Roman" w:cs="Times New Roman"/>
          <w:sz w:val="24"/>
          <w:szCs w:val="24"/>
          <w:lang w:val="en-US" w:eastAsia="en-US"/>
        </w:rPr>
        <w:t>(2010). “Analisis Faktor Yang Mempengaruhi Manajemen Laba”.</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Pekbis Jurnal Vol 2 No 3.</w:t>
      </w:r>
      <w:proofErr w:type="gramEnd"/>
      <w:r w:rsidRPr="000E32F0">
        <w:rPr>
          <w:rFonts w:ascii="Times New Roman" w:eastAsia="Times New Roman" w:hAnsi="Times New Roman" w:cs="Times New Roman"/>
          <w:sz w:val="24"/>
          <w:szCs w:val="24"/>
          <w:lang w:val="en-US" w:eastAsia="en-US"/>
        </w:rPr>
        <w:t xml:space="preserve"> Hal 355-361.</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Antonia, Edgina (2008). “Analisis Pengaruh Reputasi Auditor, Proporsi Dewan Komisaris Independen, Leverage, Kepemilikan Manajerial Dan Proporsi Komite Audit Terhadap Manajemen Laba”.</w:t>
      </w:r>
    </w:p>
    <w:p w:rsidR="00701C4E" w:rsidRPr="000E32F0" w:rsidRDefault="00701C4E" w:rsidP="00701C4E">
      <w:pPr>
        <w:spacing w:after="0"/>
        <w:jc w:val="both"/>
        <w:rPr>
          <w:rFonts w:ascii="Times New Roman" w:eastAsia="Times New Roman" w:hAnsi="Times New Roman" w:cs="Times New Roman"/>
          <w:sz w:val="24"/>
          <w:szCs w:val="24"/>
          <w:lang w:val="en-US" w:eastAsia="en-US"/>
        </w:rPr>
      </w:pPr>
    </w:p>
    <w:p w:rsidR="00701C4E"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Ghozali, Imam (2011). Aplikasi Analisis Multivariate Dengan Program IBM SPSS19, Edisi ke V.</w:t>
      </w:r>
      <w:r>
        <w:rPr>
          <w:rFonts w:ascii="Times New Roman" w:eastAsia="Times New Roman" w:hAnsi="Times New Roman" w:cs="Times New Roman"/>
          <w:sz w:val="24"/>
          <w:szCs w:val="24"/>
          <w:lang w:val="en-US" w:eastAsia="en-US"/>
        </w:rPr>
        <w:t xml:space="preserve"> </w:t>
      </w:r>
      <w:r w:rsidRPr="000E32F0">
        <w:rPr>
          <w:rFonts w:ascii="Times New Roman" w:eastAsia="Times New Roman" w:hAnsi="Times New Roman" w:cs="Times New Roman"/>
          <w:sz w:val="24"/>
          <w:szCs w:val="24"/>
          <w:lang w:val="en-US" w:eastAsia="en-US"/>
        </w:rPr>
        <w:t>Badan Penerbit Universitas Diponegoro</w:t>
      </w:r>
      <w:r>
        <w:rPr>
          <w:rFonts w:ascii="Times New Roman" w:eastAsia="Times New Roman" w:hAnsi="Times New Roman" w:cs="Times New Roman"/>
          <w:sz w:val="24"/>
          <w:szCs w:val="24"/>
          <w:lang w:val="en-US" w:eastAsia="en-US"/>
        </w:rPr>
        <w:t>.</w:t>
      </w:r>
      <w:r w:rsidRPr="000E32F0">
        <w:rPr>
          <w:rFonts w:ascii="Times New Roman" w:eastAsia="Times New Roman" w:hAnsi="Times New Roman" w:cs="Times New Roman"/>
          <w:sz w:val="24"/>
          <w:szCs w:val="24"/>
          <w:lang w:val="en-US" w:eastAsia="en-US"/>
        </w:rPr>
        <w:t xml:space="preserve"> Semarang</w:t>
      </w:r>
    </w:p>
    <w:p w:rsidR="00701C4E"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Izza Kumala. </w:t>
      </w:r>
      <w:proofErr w:type="gramStart"/>
      <w:r>
        <w:rPr>
          <w:rFonts w:ascii="Times New Roman" w:eastAsia="Times New Roman" w:hAnsi="Times New Roman" w:cs="Times New Roman"/>
          <w:sz w:val="24"/>
          <w:szCs w:val="24"/>
          <w:lang w:val="en-US" w:eastAsia="en-US"/>
        </w:rPr>
        <w:t>(2016). “pengaruh Corporate Governance, Ukuran Perusahaan, Dan Leverage Terhadap Earning Managemen”.</w:t>
      </w:r>
      <w:proofErr w:type="gramEnd"/>
      <w:r>
        <w:rPr>
          <w:rFonts w:ascii="Times New Roman" w:eastAsia="Times New Roman" w:hAnsi="Times New Roman" w:cs="Times New Roman"/>
          <w:sz w:val="24"/>
          <w:szCs w:val="24"/>
          <w:lang w:val="en-US" w:eastAsia="en-US"/>
        </w:rPr>
        <w:t xml:space="preserve"> Universitas Muhammadiyah. </w:t>
      </w:r>
      <w:proofErr w:type="gramStart"/>
      <w:r>
        <w:rPr>
          <w:rFonts w:ascii="Times New Roman" w:eastAsia="Times New Roman" w:hAnsi="Times New Roman" w:cs="Times New Roman"/>
          <w:sz w:val="24"/>
          <w:szCs w:val="24"/>
          <w:lang w:val="en-US" w:eastAsia="en-US"/>
        </w:rPr>
        <w:t>Skripsi.</w:t>
      </w:r>
      <w:proofErr w:type="gramEnd"/>
      <w:r>
        <w:rPr>
          <w:rFonts w:ascii="Times New Roman" w:eastAsia="Times New Roman" w:hAnsi="Times New Roman" w:cs="Times New Roman"/>
          <w:sz w:val="24"/>
          <w:szCs w:val="24"/>
          <w:lang w:val="en-US" w:eastAsia="en-US"/>
        </w:rPr>
        <w:t xml:space="preserve"> Sidoarjo</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Setiawan, Hendri Dan Siska. </w:t>
      </w:r>
      <w:proofErr w:type="gramStart"/>
      <w:r w:rsidRPr="000E32F0">
        <w:rPr>
          <w:rFonts w:ascii="Times New Roman" w:eastAsia="Times New Roman" w:hAnsi="Times New Roman" w:cs="Times New Roman"/>
          <w:sz w:val="24"/>
          <w:szCs w:val="24"/>
          <w:lang w:val="en-US" w:eastAsia="en-US"/>
        </w:rPr>
        <w:t xml:space="preserve">(2013). Pengaruh Reputasi Auditor, Dewan direksi Dan Laverage Terhadap motivasi Manajemen </w:t>
      </w:r>
      <w:r w:rsidRPr="000E32F0">
        <w:rPr>
          <w:rFonts w:ascii="Times New Roman" w:eastAsia="Times New Roman" w:hAnsi="Times New Roman" w:cs="Times New Roman"/>
          <w:sz w:val="24"/>
          <w:szCs w:val="24"/>
          <w:lang w:val="en-US" w:eastAsia="en-US"/>
        </w:rPr>
        <w:lastRenderedPageBreak/>
        <w:t>Laba Pada Perusahaan Yang Terdaftar Di Indeks Syariah Periode 2006-2011.</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Jurnal Ekonomi, Manajemen Dan Akuntansi 1 Vol 21 No 2.</w:t>
      </w:r>
      <w:proofErr w:type="gramEnd"/>
      <w:r w:rsidRPr="000E32F0">
        <w:rPr>
          <w:rFonts w:ascii="Times New Roman" w:eastAsia="Times New Roman" w:hAnsi="Times New Roman" w:cs="Times New Roman"/>
          <w:sz w:val="24"/>
          <w:szCs w:val="24"/>
          <w:lang w:val="en-US" w:eastAsia="en-US"/>
        </w:rPr>
        <w:t xml:space="preserve"> Hal 115-116</w:t>
      </w:r>
    </w:p>
    <w:p w:rsidR="00701C4E" w:rsidRPr="000E32F0" w:rsidRDefault="00701C4E" w:rsidP="00701C4E">
      <w:pPr>
        <w:spacing w:after="0"/>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Kencana, R. W. (Oktober 2012). Kasus Kimia Farma (EtiKa Bisnis). Retireved April 15, 2015. From </w:t>
      </w:r>
      <w:proofErr w:type="gramStart"/>
      <w:r w:rsidRPr="000E32F0">
        <w:rPr>
          <w:rFonts w:ascii="Times New Roman" w:eastAsia="Times New Roman" w:hAnsi="Times New Roman" w:cs="Times New Roman"/>
          <w:sz w:val="24"/>
          <w:szCs w:val="24"/>
          <w:lang w:val="en-US" w:eastAsia="en-US"/>
        </w:rPr>
        <w:t>Kompasiana :</w:t>
      </w:r>
      <w:proofErr w:type="gramEnd"/>
      <w:r w:rsidRPr="000E32F0">
        <w:rPr>
          <w:rFonts w:ascii="Times New Roman" w:eastAsia="Times New Roman" w:hAnsi="Times New Roman" w:cs="Times New Roman"/>
          <w:sz w:val="24"/>
          <w:szCs w:val="24"/>
          <w:lang w:val="en-US" w:eastAsia="en-US"/>
        </w:rPr>
        <w:t xml:space="preserve"> </w:t>
      </w:r>
      <w:hyperlink r:id="rId13" w:history="1">
        <w:r w:rsidRPr="000E32F0">
          <w:rPr>
            <w:rStyle w:val="Hyperlink"/>
            <w:rFonts w:ascii="Times New Roman" w:eastAsia="Times New Roman" w:hAnsi="Times New Roman" w:cs="Times New Roman"/>
            <w:sz w:val="24"/>
            <w:szCs w:val="24"/>
            <w:lang w:val="en-US" w:eastAsia="en-US"/>
          </w:rPr>
          <w:t>www.kompasiana.com</w:t>
        </w:r>
      </w:hyperlink>
    </w:p>
    <w:p w:rsidR="00701C4E" w:rsidRPr="000E32F0" w:rsidRDefault="00701C4E" w:rsidP="00701C4E">
      <w:pPr>
        <w:spacing w:after="0"/>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Komite Nasional Kebijakan Gorvernance (KNKG), 2006.</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Pedoman Umum Good Corporate Governance Indonesia.</w:t>
      </w:r>
      <w:proofErr w:type="gramEnd"/>
      <w:r w:rsidRPr="000E32F0">
        <w:rPr>
          <w:rFonts w:ascii="Times New Roman" w:eastAsia="Times New Roman" w:hAnsi="Times New Roman" w:cs="Times New Roman"/>
          <w:sz w:val="24"/>
          <w:szCs w:val="24"/>
          <w:lang w:val="en-US" w:eastAsia="en-US"/>
        </w:rPr>
        <w:t xml:space="preserve"> Jakarta</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Marihot Nasution, D. S. (2007).</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Pengaruh Corporate Governance Terhadap Manajemen Laba Diindustri Perbankan Indonesia.</w:t>
      </w:r>
      <w:proofErr w:type="gramEnd"/>
      <w:r w:rsidRPr="000E32F0">
        <w:rPr>
          <w:rFonts w:ascii="Times New Roman" w:eastAsia="Times New Roman" w:hAnsi="Times New Roman" w:cs="Times New Roman"/>
          <w:sz w:val="24"/>
          <w:szCs w:val="24"/>
          <w:lang w:val="en-US" w:eastAsia="en-US"/>
        </w:rPr>
        <w:t xml:space="preserve"> Jurnal Akuntansi Keuangan Dan Pasar Modal SNA X. Hal 1-26</w:t>
      </w: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Muliati N. K. (2011). Pengaruh Asimetri Informasi Dan Ukuran Perusahaan Pada Praktek Manajemen Laba. Hal 40-43</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Muid Dul. </w:t>
      </w:r>
      <w:proofErr w:type="gramStart"/>
      <w:r w:rsidRPr="000E32F0">
        <w:rPr>
          <w:rFonts w:ascii="Times New Roman" w:eastAsia="Times New Roman" w:hAnsi="Times New Roman" w:cs="Times New Roman"/>
          <w:sz w:val="24"/>
          <w:szCs w:val="24"/>
          <w:lang w:val="en-US" w:eastAsia="en-US"/>
        </w:rPr>
        <w:t>(2009). Mekanisme Corporate Governance Terhadap Kualitas Laba.</w:t>
      </w:r>
      <w:proofErr w:type="gramEnd"/>
      <w:r w:rsidRPr="000E32F0">
        <w:rPr>
          <w:rFonts w:ascii="Times New Roman" w:eastAsia="Times New Roman" w:hAnsi="Times New Roman" w:cs="Times New Roman"/>
          <w:sz w:val="24"/>
          <w:szCs w:val="24"/>
          <w:lang w:val="en-US" w:eastAsia="en-US"/>
        </w:rPr>
        <w:t xml:space="preserve"> Fokus Ekonomi </w:t>
      </w:r>
      <w:proofErr w:type="gramStart"/>
      <w:r w:rsidRPr="000E32F0">
        <w:rPr>
          <w:rFonts w:ascii="Times New Roman" w:eastAsia="Times New Roman" w:hAnsi="Times New Roman" w:cs="Times New Roman"/>
          <w:sz w:val="24"/>
          <w:szCs w:val="24"/>
          <w:lang w:val="en-US" w:eastAsia="en-US"/>
        </w:rPr>
        <w:t>Vo</w:t>
      </w:r>
      <w:proofErr w:type="gramEnd"/>
      <w:r w:rsidRPr="000E32F0">
        <w:rPr>
          <w:rFonts w:ascii="Times New Roman" w:eastAsia="Times New Roman" w:hAnsi="Times New Roman" w:cs="Times New Roman"/>
          <w:sz w:val="24"/>
          <w:szCs w:val="24"/>
          <w:lang w:val="en-US" w:eastAsia="en-US"/>
        </w:rPr>
        <w:t xml:space="preserve"> 4 No 2. Bandung. Hal 94-108</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proofErr w:type="gramStart"/>
      <w:r w:rsidRPr="000E32F0">
        <w:rPr>
          <w:rFonts w:ascii="Times New Roman" w:eastAsia="Times New Roman" w:hAnsi="Times New Roman" w:cs="Times New Roman"/>
          <w:sz w:val="24"/>
          <w:szCs w:val="24"/>
          <w:lang w:val="en-US" w:eastAsia="en-US"/>
        </w:rPr>
        <w:t>OEDC.</w:t>
      </w:r>
      <w:proofErr w:type="gramEnd"/>
      <w:r w:rsidRPr="000E32F0">
        <w:rPr>
          <w:rFonts w:ascii="Times New Roman" w:eastAsia="Times New Roman" w:hAnsi="Times New Roman" w:cs="Times New Roman"/>
          <w:sz w:val="24"/>
          <w:szCs w:val="24"/>
          <w:lang w:val="en-US" w:eastAsia="en-US"/>
        </w:rPr>
        <w:t xml:space="preserve"> (2013). Better Policies </w:t>
      </w:r>
      <w:proofErr w:type="gramStart"/>
      <w:r w:rsidRPr="000E32F0">
        <w:rPr>
          <w:rFonts w:ascii="Times New Roman" w:eastAsia="Times New Roman" w:hAnsi="Times New Roman" w:cs="Times New Roman"/>
          <w:sz w:val="24"/>
          <w:szCs w:val="24"/>
          <w:lang w:val="en-US" w:eastAsia="en-US"/>
        </w:rPr>
        <w:t>For</w:t>
      </w:r>
      <w:proofErr w:type="gramEnd"/>
      <w:r w:rsidRPr="000E32F0">
        <w:rPr>
          <w:rFonts w:ascii="Times New Roman" w:eastAsia="Times New Roman" w:hAnsi="Times New Roman" w:cs="Times New Roman"/>
          <w:sz w:val="24"/>
          <w:szCs w:val="24"/>
          <w:lang w:val="en-US" w:eastAsia="en-US"/>
        </w:rPr>
        <w:t xml:space="preserve"> Board Nomination And Election In Asia, Corporate Governance, OECD Publishing</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Oktavia Y, (2010). </w:t>
      </w:r>
      <w:proofErr w:type="gramStart"/>
      <w:r w:rsidRPr="000E32F0">
        <w:rPr>
          <w:rFonts w:ascii="Times New Roman" w:eastAsia="Times New Roman" w:hAnsi="Times New Roman" w:cs="Times New Roman"/>
          <w:sz w:val="24"/>
          <w:szCs w:val="24"/>
          <w:lang w:val="en-US" w:eastAsia="en-US"/>
        </w:rPr>
        <w:t>Pengaruh Good Corporate Governance Terhadap Manajemen Laba.</w:t>
      </w:r>
      <w:proofErr w:type="gramEnd"/>
      <w:r w:rsidRPr="000E32F0">
        <w:rPr>
          <w:rFonts w:ascii="Times New Roman" w:eastAsia="Times New Roman" w:hAnsi="Times New Roman" w:cs="Times New Roman"/>
          <w:sz w:val="24"/>
          <w:szCs w:val="24"/>
          <w:lang w:val="en-US" w:eastAsia="en-US"/>
        </w:rPr>
        <w:t xml:space="preserve"> Jurnal Akuntansi Vol 1 No 2</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Oktaviani H D. (2015). Pengaruh Ukuran Dewan Direksi, Proporsi Dewan Komisaris Independen, Dan Ukuran Komite Audit Terhadap Praktik </w:t>
      </w:r>
      <w:r w:rsidRPr="000E32F0">
        <w:rPr>
          <w:rFonts w:ascii="Times New Roman" w:eastAsia="Times New Roman" w:hAnsi="Times New Roman" w:cs="Times New Roman"/>
          <w:sz w:val="24"/>
          <w:szCs w:val="24"/>
          <w:lang w:val="en-US" w:eastAsia="en-US"/>
        </w:rPr>
        <w:lastRenderedPageBreak/>
        <w:t xml:space="preserve">Manajemen Laba Pada Perusahaan Farmasi Yang Terdaftar Di BEI tahun 2009-2014. </w:t>
      </w:r>
      <w:r w:rsidRPr="000E32F0">
        <w:rPr>
          <w:rFonts w:ascii="Times New Roman" w:eastAsia="Times New Roman" w:hAnsi="Times New Roman" w:cs="Times New Roman"/>
          <w:i/>
          <w:sz w:val="24"/>
          <w:szCs w:val="24"/>
          <w:lang w:val="en-US" w:eastAsia="en-US"/>
        </w:rPr>
        <w:t>Ejournal.unesa.ac.id/auricle/18738/57/article.pdf.</w:t>
      </w:r>
      <w:r w:rsidRPr="000E32F0">
        <w:rPr>
          <w:rFonts w:ascii="Times New Roman" w:eastAsia="Times New Roman" w:hAnsi="Times New Roman" w:cs="Times New Roman"/>
          <w:sz w:val="24"/>
          <w:szCs w:val="24"/>
          <w:lang w:val="en-US" w:eastAsia="en-US"/>
        </w:rPr>
        <w:t xml:space="preserve"> Jakarta. Hal 18-21</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Palestin H. S. (2009). Analisa Pengaruh Struktur Kepemilikan, Praktik Corporate Governance Dan Kompetensi Bonus Terhadap Manajemen Laba. Jurnal Riset Akuntansi Indonesia</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115E53">
      <w:pPr>
        <w:spacing w:after="0"/>
        <w:ind w:left="709" w:hanging="425"/>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Purwandari, I. W. (2011). Analisis Pengaruh Mekanisme Good Corporate Governance, Profitabilitas Dan Leverage Terhadap Praktek Manajemen Laba (Earning Managemen)</w:t>
      </w:r>
    </w:p>
    <w:p w:rsidR="00701C4E" w:rsidRPr="001F549F" w:rsidRDefault="00701C4E" w:rsidP="00701C4E">
      <w:pPr>
        <w:spacing w:after="0"/>
        <w:ind w:left="709" w:hanging="709"/>
        <w:jc w:val="both"/>
        <w:rPr>
          <w:rStyle w:val="Hyperlink"/>
          <w:rFonts w:ascii="Times New Roman" w:eastAsia="Times New Roman" w:hAnsi="Times New Roman" w:cs="Times New Roman"/>
          <w:color w:val="auto"/>
          <w:sz w:val="24"/>
          <w:szCs w:val="24"/>
          <w:lang w:val="en-US" w:eastAsia="en-US"/>
        </w:rPr>
      </w:pPr>
      <w:r w:rsidRPr="000E32F0">
        <w:rPr>
          <w:rFonts w:ascii="Times New Roman" w:eastAsia="Times New Roman" w:hAnsi="Times New Roman" w:cs="Times New Roman"/>
          <w:sz w:val="24"/>
          <w:szCs w:val="24"/>
          <w:lang w:val="en-US" w:eastAsia="en-US"/>
        </w:rPr>
        <w:t xml:space="preserve">Prihadi, S. D. (2015). Skandal Akuntansi, Toshiba. Dipetik 2 3, 2017 Dari CNN Indonesia: </w:t>
      </w:r>
      <w:hyperlink r:id="rId14" w:history="1">
        <w:r w:rsidRPr="001F549F">
          <w:rPr>
            <w:rStyle w:val="Hyperlink"/>
            <w:rFonts w:ascii="Times New Roman" w:eastAsia="Times New Roman" w:hAnsi="Times New Roman" w:cs="Times New Roman"/>
            <w:color w:val="auto"/>
            <w:sz w:val="24"/>
            <w:szCs w:val="24"/>
            <w:lang w:val="en-US" w:eastAsia="en-US"/>
          </w:rPr>
          <w:t>http://www.cnnindonesia.com</w:t>
        </w:r>
      </w:hyperlink>
    </w:p>
    <w:p w:rsidR="00701C4E" w:rsidRPr="001F549F" w:rsidRDefault="00701C4E" w:rsidP="00701C4E">
      <w:pPr>
        <w:spacing w:after="0"/>
        <w:ind w:left="709" w:hanging="709"/>
        <w:jc w:val="both"/>
        <w:rPr>
          <w:rStyle w:val="Hyperlink"/>
          <w:rFonts w:ascii="Times New Roman" w:eastAsia="Times New Roman" w:hAnsi="Times New Roman" w:cs="Times New Roman"/>
          <w:color w:val="auto"/>
          <w:sz w:val="24"/>
          <w:szCs w:val="24"/>
          <w:lang w:val="en-US" w:eastAsia="en-US"/>
        </w:rPr>
      </w:pPr>
    </w:p>
    <w:p w:rsidR="00701C4E" w:rsidRPr="001F549F" w:rsidRDefault="00701C4E" w:rsidP="00701C4E">
      <w:pPr>
        <w:spacing w:after="0"/>
        <w:ind w:left="709" w:hanging="709"/>
        <w:jc w:val="both"/>
        <w:rPr>
          <w:rFonts w:ascii="Times New Roman" w:eastAsia="Times New Roman" w:hAnsi="Times New Roman" w:cs="Times New Roman"/>
          <w:sz w:val="24"/>
          <w:szCs w:val="24"/>
          <w:lang w:val="en-US" w:eastAsia="en-US"/>
        </w:rPr>
      </w:pPr>
      <w:r w:rsidRPr="001F549F">
        <w:rPr>
          <w:rStyle w:val="Hyperlink"/>
          <w:rFonts w:ascii="Times New Roman" w:eastAsia="Times New Roman" w:hAnsi="Times New Roman" w:cs="Times New Roman"/>
          <w:color w:val="auto"/>
          <w:sz w:val="24"/>
          <w:szCs w:val="24"/>
          <w:lang w:val="en-US" w:eastAsia="en-US"/>
        </w:rPr>
        <w:t>Perdana, Riko. 2012. Pengaruh Firm Size, Leverage, Good Corporate Governance, Dan Profitabilitas Terhadap Earning Management</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Qomariah, Tri Listiyani. (2008). Analisis Pengaruh Ukuran Perusahaan Praktik Corporate Governance Terhadap Pengelolaan Laba (</w:t>
      </w:r>
      <w:r w:rsidRPr="000E32F0">
        <w:rPr>
          <w:rFonts w:ascii="Times New Roman" w:eastAsia="Times New Roman" w:hAnsi="Times New Roman" w:cs="Times New Roman"/>
          <w:i/>
          <w:sz w:val="24"/>
          <w:szCs w:val="24"/>
          <w:lang w:val="en-US" w:eastAsia="en-US"/>
        </w:rPr>
        <w:t>Earning Manajemen)</w:t>
      </w:r>
      <w:r w:rsidRPr="000E32F0">
        <w:rPr>
          <w:rFonts w:ascii="Times New Roman" w:eastAsia="Times New Roman" w:hAnsi="Times New Roman" w:cs="Times New Roman"/>
          <w:sz w:val="24"/>
          <w:szCs w:val="24"/>
          <w:lang w:val="en-US" w:eastAsia="en-US"/>
        </w:rPr>
        <w:t xml:space="preserve"> Pada Perusahaan Yang Terdaftar Di Jakarta Islamic Index. Jakarta</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Ratnaningsih SY, C. H. (2012). </w:t>
      </w:r>
      <w:proofErr w:type="gramStart"/>
      <w:r w:rsidRPr="000E32F0">
        <w:rPr>
          <w:rFonts w:ascii="Times New Roman" w:eastAsia="Times New Roman" w:hAnsi="Times New Roman" w:cs="Times New Roman"/>
          <w:sz w:val="24"/>
          <w:szCs w:val="24"/>
          <w:lang w:val="en-US" w:eastAsia="en-US"/>
        </w:rPr>
        <w:t>Pengaruh Corporate Governance Terhadap Manajemen Laba Pada Perusahaan Perbankan Yang Terdaftar Dibursa Efek Indonesia.</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Jurnal Akuntansi Dan Pasar Modal.</w:t>
      </w:r>
      <w:proofErr w:type="gramEnd"/>
      <w:r w:rsidRPr="000E32F0">
        <w:rPr>
          <w:rFonts w:ascii="Times New Roman" w:eastAsia="Times New Roman" w:hAnsi="Times New Roman" w:cs="Times New Roman"/>
          <w:sz w:val="24"/>
          <w:szCs w:val="24"/>
          <w:lang w:val="en-US" w:eastAsia="en-US"/>
        </w:rPr>
        <w:t xml:space="preserve"> Jakarta. Hal 38-65</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1F549F"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lastRenderedPageBreak/>
        <w:t xml:space="preserve">Roadmap Tata Kelola Perusahaan </w:t>
      </w:r>
      <w:proofErr w:type="gramStart"/>
      <w:r w:rsidRPr="000E32F0">
        <w:rPr>
          <w:rFonts w:ascii="Times New Roman" w:eastAsia="Times New Roman" w:hAnsi="Times New Roman" w:cs="Times New Roman"/>
          <w:sz w:val="24"/>
          <w:szCs w:val="24"/>
          <w:lang w:val="en-US" w:eastAsia="en-US"/>
        </w:rPr>
        <w:t>Indonesia .</w:t>
      </w:r>
      <w:proofErr w:type="gramEnd"/>
      <w:r w:rsidRPr="000E32F0">
        <w:rPr>
          <w:rFonts w:ascii="Times New Roman" w:eastAsia="Times New Roman" w:hAnsi="Times New Roman" w:cs="Times New Roman"/>
          <w:sz w:val="24"/>
          <w:szCs w:val="24"/>
          <w:lang w:val="en-US" w:eastAsia="en-US"/>
        </w:rPr>
        <w:t xml:space="preserve"> </w:t>
      </w:r>
      <w:r w:rsidRPr="001F549F">
        <w:rPr>
          <w:rFonts w:ascii="Times New Roman" w:eastAsia="Times New Roman" w:hAnsi="Times New Roman" w:cs="Times New Roman"/>
          <w:sz w:val="24"/>
          <w:szCs w:val="24"/>
          <w:lang w:val="en-US" w:eastAsia="en-US"/>
        </w:rPr>
        <w:t xml:space="preserve">(2013). Retrieved juli 26, 2015. From </w:t>
      </w:r>
      <w:hyperlink r:id="rId15" w:history="1">
        <w:r w:rsidRPr="001F549F">
          <w:rPr>
            <w:rStyle w:val="Hyperlink"/>
            <w:rFonts w:ascii="Times New Roman" w:eastAsia="Times New Roman" w:hAnsi="Times New Roman" w:cs="Times New Roman"/>
            <w:color w:val="auto"/>
            <w:sz w:val="24"/>
            <w:szCs w:val="24"/>
            <w:lang w:val="en-US" w:eastAsia="en-US"/>
          </w:rPr>
          <w:t>www.ifc.org</w:t>
        </w:r>
      </w:hyperlink>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1F549F">
        <w:rPr>
          <w:rFonts w:ascii="Times New Roman" w:eastAsia="Times New Roman" w:hAnsi="Times New Roman" w:cs="Times New Roman"/>
          <w:sz w:val="24"/>
          <w:szCs w:val="24"/>
          <w:lang w:val="en-US" w:eastAsia="en-US"/>
        </w:rPr>
        <w:t xml:space="preserve">Robert Jao, G. P. (2011). Corporate Governance, Ukuran </w:t>
      </w:r>
      <w:r w:rsidRPr="000E32F0">
        <w:rPr>
          <w:rFonts w:ascii="Times New Roman" w:eastAsia="Times New Roman" w:hAnsi="Times New Roman" w:cs="Times New Roman"/>
          <w:sz w:val="24"/>
          <w:szCs w:val="24"/>
          <w:lang w:val="en-US" w:eastAsia="en-US"/>
        </w:rPr>
        <w:t xml:space="preserve">Perusahaan, Dan Leverage Terhadap Manajemen Laba Perusahaan Manufaktur Indonesia. </w:t>
      </w:r>
      <w:proofErr w:type="gramStart"/>
      <w:r w:rsidRPr="000E32F0">
        <w:rPr>
          <w:rFonts w:ascii="Times New Roman" w:eastAsia="Times New Roman" w:hAnsi="Times New Roman" w:cs="Times New Roman"/>
          <w:sz w:val="24"/>
          <w:szCs w:val="24"/>
          <w:lang w:val="en-US" w:eastAsia="en-US"/>
        </w:rPr>
        <w:t>Jurnal Akuntansi Dan Auditing Vol 8 No 1.</w:t>
      </w:r>
      <w:proofErr w:type="gramEnd"/>
      <w:r w:rsidRPr="000E32F0">
        <w:rPr>
          <w:rFonts w:ascii="Times New Roman" w:eastAsia="Times New Roman" w:hAnsi="Times New Roman" w:cs="Times New Roman"/>
          <w:sz w:val="24"/>
          <w:szCs w:val="24"/>
          <w:lang w:val="en-US" w:eastAsia="en-US"/>
        </w:rPr>
        <w:t xml:space="preserve"> Bandung. Hal 1-94</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Sawir, A. (2015). Kebijakan Pendanaan Dan Kestrukturisasi Perusahaan. Jakarta: PT Gramedia Pustaka Umum</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r w:rsidRPr="000E32F0">
        <w:rPr>
          <w:rFonts w:ascii="Times New Roman" w:eastAsia="Times New Roman" w:hAnsi="Times New Roman" w:cs="Times New Roman"/>
          <w:sz w:val="24"/>
          <w:szCs w:val="24"/>
          <w:lang w:val="en-US" w:eastAsia="en-US"/>
        </w:rPr>
        <w:t xml:space="preserve">Sefiana, E. (2012). </w:t>
      </w:r>
      <w:proofErr w:type="gramStart"/>
      <w:r w:rsidRPr="000E32F0">
        <w:rPr>
          <w:rFonts w:ascii="Times New Roman" w:eastAsia="Times New Roman" w:hAnsi="Times New Roman" w:cs="Times New Roman"/>
          <w:sz w:val="24"/>
          <w:szCs w:val="24"/>
          <w:lang w:val="en-US" w:eastAsia="en-US"/>
        </w:rPr>
        <w:t>Pengaruh Penerapan Corporate Governance Terhadap Manajemen Laba Pada perusahaan Perbankan Yang Telah Go Publik Di BEI.</w:t>
      </w:r>
      <w:proofErr w:type="gramEnd"/>
      <w:r w:rsidRPr="000E32F0">
        <w:rPr>
          <w:rFonts w:ascii="Times New Roman" w:eastAsia="Times New Roman" w:hAnsi="Times New Roman" w:cs="Times New Roman"/>
          <w:sz w:val="24"/>
          <w:szCs w:val="24"/>
          <w:lang w:val="en-US" w:eastAsia="en-US"/>
        </w:rPr>
        <w:t xml:space="preserve"> </w:t>
      </w:r>
      <w:proofErr w:type="gramStart"/>
      <w:r w:rsidRPr="000E32F0">
        <w:rPr>
          <w:rFonts w:ascii="Times New Roman" w:eastAsia="Times New Roman" w:hAnsi="Times New Roman" w:cs="Times New Roman"/>
          <w:sz w:val="24"/>
          <w:szCs w:val="24"/>
          <w:lang w:val="en-US" w:eastAsia="en-US"/>
        </w:rPr>
        <w:t>Jurnal Riset Akuntansi Dan Pasar Modal.</w:t>
      </w:r>
      <w:proofErr w:type="gramEnd"/>
      <w:r w:rsidRPr="000E32F0">
        <w:rPr>
          <w:rFonts w:ascii="Times New Roman" w:eastAsia="Times New Roman" w:hAnsi="Times New Roman" w:cs="Times New Roman"/>
          <w:sz w:val="24"/>
          <w:szCs w:val="24"/>
          <w:lang w:val="en-US" w:eastAsia="en-US"/>
        </w:rPr>
        <w:t xml:space="preserve"> </w:t>
      </w:r>
    </w:p>
    <w:p w:rsidR="00701C4E" w:rsidRPr="000E32F0" w:rsidRDefault="00701C4E" w:rsidP="00701C4E">
      <w:pPr>
        <w:spacing w:after="0"/>
        <w:ind w:left="709" w:hanging="709"/>
        <w:jc w:val="both"/>
        <w:rPr>
          <w:rFonts w:ascii="Times New Roman" w:eastAsia="Times New Roman" w:hAnsi="Times New Roman" w:cs="Times New Roman"/>
          <w:sz w:val="24"/>
          <w:szCs w:val="24"/>
          <w:lang w:val="en-US" w:eastAsia="en-US"/>
        </w:rPr>
      </w:pPr>
    </w:p>
    <w:sectPr w:rsidR="00701C4E" w:rsidRPr="000E32F0" w:rsidSect="00115E53">
      <w:pgSz w:w="12240" w:h="15840"/>
      <w:pgMar w:top="1440" w:right="1041" w:bottom="1440" w:left="1440" w:header="708" w:footer="708" w:gutter="0"/>
      <w:cols w:num="2"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5A" w:rsidRDefault="00B05F5A" w:rsidP="00354BAF">
      <w:pPr>
        <w:spacing w:after="0" w:line="240" w:lineRule="auto"/>
      </w:pPr>
      <w:r>
        <w:separator/>
      </w:r>
    </w:p>
  </w:endnote>
  <w:endnote w:type="continuationSeparator" w:id="0">
    <w:p w:rsidR="00B05F5A" w:rsidRDefault="00B05F5A" w:rsidP="0035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9F" w:rsidRDefault="001F549F">
    <w:pPr>
      <w:pStyle w:val="Footer"/>
      <w:jc w:val="center"/>
    </w:pPr>
  </w:p>
  <w:p w:rsidR="001F549F" w:rsidRDefault="001F5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5A" w:rsidRDefault="00B05F5A" w:rsidP="00354BAF">
      <w:pPr>
        <w:spacing w:after="0" w:line="240" w:lineRule="auto"/>
      </w:pPr>
      <w:r>
        <w:separator/>
      </w:r>
    </w:p>
  </w:footnote>
  <w:footnote w:type="continuationSeparator" w:id="0">
    <w:p w:rsidR="00B05F5A" w:rsidRDefault="00B05F5A" w:rsidP="00354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9F" w:rsidRDefault="001F549F" w:rsidP="00701C4E">
    <w:pPr>
      <w:pStyle w:val="Header"/>
      <w:tabs>
        <w:tab w:val="clear" w:pos="4680"/>
        <w:tab w:val="clear" w:pos="9360"/>
        <w:tab w:val="left" w:pos="3900"/>
      </w:tabs>
    </w:pPr>
    <w:r>
      <w:tab/>
    </w:r>
  </w:p>
  <w:p w:rsidR="001F549F" w:rsidRDefault="001F549F" w:rsidP="00701C4E">
    <w:pPr>
      <w:pStyle w:val="Header"/>
      <w:tabs>
        <w:tab w:val="clear" w:pos="4680"/>
        <w:tab w:val="clear" w:pos="9360"/>
        <w:tab w:val="left" w:pos="3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788"/>
      <w:gridCol w:w="4788"/>
    </w:tblGrid>
    <w:tr w:rsidR="001F549F" w:rsidTr="00701C4E">
      <w:tc>
        <w:tcPr>
          <w:tcW w:w="4927" w:type="dxa"/>
        </w:tcPr>
        <w:p w:rsidR="001F549F" w:rsidRDefault="001F549F">
          <w:pPr>
            <w:pStyle w:val="Header"/>
          </w:pPr>
        </w:p>
      </w:tc>
      <w:tc>
        <w:tcPr>
          <w:tcW w:w="4928" w:type="dxa"/>
        </w:tcPr>
        <w:p w:rsidR="001F549F" w:rsidRDefault="001F549F">
          <w:pPr>
            <w:pStyle w:val="Header"/>
          </w:pPr>
        </w:p>
      </w:tc>
    </w:tr>
  </w:tbl>
  <w:p w:rsidR="001F549F" w:rsidRDefault="001F5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512"/>
    <w:multiLevelType w:val="multilevel"/>
    <w:tmpl w:val="D6D07F74"/>
    <w:lvl w:ilvl="0">
      <w:start w:val="4"/>
      <w:numFmt w:val="lowerLetter"/>
      <w:lvlText w:val="%1."/>
      <w:lvlJc w:val="left"/>
      <w:pPr>
        <w:ind w:left="1146" w:hanging="360"/>
      </w:pPr>
      <w:rPr>
        <w:rFonts w:hint="default"/>
        <w:i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2"/>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
    <w:nsid w:val="09D43B3D"/>
    <w:multiLevelType w:val="hybridMultilevel"/>
    <w:tmpl w:val="97180D0E"/>
    <w:lvl w:ilvl="0" w:tplc="78F23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076BA"/>
    <w:multiLevelType w:val="multilevel"/>
    <w:tmpl w:val="A612A67A"/>
    <w:lvl w:ilvl="0">
      <w:start w:val="6"/>
      <w:numFmt w:val="decimal"/>
      <w:lvlText w:val="%1."/>
      <w:lvlJc w:val="left"/>
      <w:pPr>
        <w:ind w:left="1069" w:hanging="360"/>
      </w:pPr>
      <w:rPr>
        <w:rFonts w:hint="default"/>
        <w:i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nsid w:val="11423E6B"/>
    <w:multiLevelType w:val="hybridMultilevel"/>
    <w:tmpl w:val="B57CD384"/>
    <w:lvl w:ilvl="0" w:tplc="20BE8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567C9"/>
    <w:multiLevelType w:val="multilevel"/>
    <w:tmpl w:val="1D3A7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6614D"/>
    <w:multiLevelType w:val="hybridMultilevel"/>
    <w:tmpl w:val="491AE586"/>
    <w:lvl w:ilvl="0" w:tplc="956E2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37FF2"/>
    <w:multiLevelType w:val="hybridMultilevel"/>
    <w:tmpl w:val="8E8E62BC"/>
    <w:lvl w:ilvl="0" w:tplc="DB9A6016">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67C0D"/>
    <w:multiLevelType w:val="hybridMultilevel"/>
    <w:tmpl w:val="8E34D76A"/>
    <w:lvl w:ilvl="0" w:tplc="F3B4E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C68ED"/>
    <w:multiLevelType w:val="multilevel"/>
    <w:tmpl w:val="E75C5E28"/>
    <w:lvl w:ilvl="0">
      <w:start w:val="4"/>
      <w:numFmt w:val="lowerLetter"/>
      <w:lvlText w:val="%1."/>
      <w:lvlJc w:val="left"/>
      <w:pPr>
        <w:ind w:left="1146" w:hanging="360"/>
      </w:pPr>
      <w:rPr>
        <w:rFonts w:hint="default"/>
        <w:i w:val="0"/>
      </w:rPr>
    </w:lvl>
    <w:lvl w:ilvl="1">
      <w:start w:val="4"/>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lowerLetter"/>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9">
    <w:nsid w:val="6E4C1A82"/>
    <w:multiLevelType w:val="hybridMultilevel"/>
    <w:tmpl w:val="33C214D2"/>
    <w:lvl w:ilvl="0" w:tplc="A84034F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8"/>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AF"/>
    <w:rsid w:val="000F706E"/>
    <w:rsid w:val="00115E53"/>
    <w:rsid w:val="001817F7"/>
    <w:rsid w:val="001F549F"/>
    <w:rsid w:val="0031435B"/>
    <w:rsid w:val="00354BAF"/>
    <w:rsid w:val="00372425"/>
    <w:rsid w:val="00583F31"/>
    <w:rsid w:val="006A4A41"/>
    <w:rsid w:val="00701C4E"/>
    <w:rsid w:val="00917396"/>
    <w:rsid w:val="00AF3B1E"/>
    <w:rsid w:val="00B05F5A"/>
    <w:rsid w:val="00B368F7"/>
    <w:rsid w:val="00BB2CDC"/>
    <w:rsid w:val="00C108AB"/>
    <w:rsid w:val="00D530D3"/>
    <w:rsid w:val="00D57530"/>
    <w:rsid w:val="00E84D74"/>
    <w:rsid w:val="00FF3A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AF"/>
    <w:rPr>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BAF"/>
    <w:rPr>
      <w:color w:val="0000FF"/>
      <w:u w:val="single"/>
    </w:rPr>
  </w:style>
  <w:style w:type="paragraph" w:styleId="NormalWeb">
    <w:name w:val="Normal (Web)"/>
    <w:basedOn w:val="Normal"/>
    <w:uiPriority w:val="99"/>
    <w:unhideWhenUsed/>
    <w:rsid w:val="00354BA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54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AF"/>
    <w:rPr>
      <w:lang w:val="id-ID" w:eastAsia="zh-CN"/>
    </w:rPr>
  </w:style>
  <w:style w:type="paragraph" w:styleId="Footer">
    <w:name w:val="footer"/>
    <w:basedOn w:val="Normal"/>
    <w:link w:val="FooterChar"/>
    <w:uiPriority w:val="99"/>
    <w:unhideWhenUsed/>
    <w:rsid w:val="00354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AF"/>
    <w:rPr>
      <w:lang w:val="id-ID" w:eastAsia="zh-CN"/>
    </w:rPr>
  </w:style>
  <w:style w:type="paragraph" w:styleId="ListParagraph">
    <w:name w:val="List Paragraph"/>
    <w:basedOn w:val="Normal"/>
    <w:uiPriority w:val="99"/>
    <w:qFormat/>
    <w:rsid w:val="00354BAF"/>
    <w:pPr>
      <w:ind w:left="720"/>
      <w:contextualSpacing/>
    </w:pPr>
  </w:style>
  <w:style w:type="table" w:styleId="TableGrid">
    <w:name w:val="Table Grid"/>
    <w:basedOn w:val="TableNormal"/>
    <w:uiPriority w:val="59"/>
    <w:rsid w:val="00E84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01C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AF"/>
    <w:rPr>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BAF"/>
    <w:rPr>
      <w:color w:val="0000FF"/>
      <w:u w:val="single"/>
    </w:rPr>
  </w:style>
  <w:style w:type="paragraph" w:styleId="NormalWeb">
    <w:name w:val="Normal (Web)"/>
    <w:basedOn w:val="Normal"/>
    <w:uiPriority w:val="99"/>
    <w:unhideWhenUsed/>
    <w:rsid w:val="00354BA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54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AF"/>
    <w:rPr>
      <w:lang w:val="id-ID" w:eastAsia="zh-CN"/>
    </w:rPr>
  </w:style>
  <w:style w:type="paragraph" w:styleId="Footer">
    <w:name w:val="footer"/>
    <w:basedOn w:val="Normal"/>
    <w:link w:val="FooterChar"/>
    <w:uiPriority w:val="99"/>
    <w:unhideWhenUsed/>
    <w:rsid w:val="00354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AF"/>
    <w:rPr>
      <w:lang w:val="id-ID" w:eastAsia="zh-CN"/>
    </w:rPr>
  </w:style>
  <w:style w:type="paragraph" w:styleId="ListParagraph">
    <w:name w:val="List Paragraph"/>
    <w:basedOn w:val="Normal"/>
    <w:uiPriority w:val="99"/>
    <w:qFormat/>
    <w:rsid w:val="00354BAF"/>
    <w:pPr>
      <w:ind w:left="720"/>
      <w:contextualSpacing/>
    </w:pPr>
  </w:style>
  <w:style w:type="table" w:styleId="TableGrid">
    <w:name w:val="Table Grid"/>
    <w:basedOn w:val="TableNormal"/>
    <w:uiPriority w:val="59"/>
    <w:rsid w:val="00E84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01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yperlink" Target="http://www.kompasian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x.ac.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fc.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nn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20</Pages>
  <Words>5465</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adhityafelix</dc:creator>
  <cp:lastModifiedBy>adhityafelix</cp:lastModifiedBy>
  <cp:revision>9</cp:revision>
  <dcterms:created xsi:type="dcterms:W3CDTF">2020-10-22T08:58:00Z</dcterms:created>
  <dcterms:modified xsi:type="dcterms:W3CDTF">2020-10-26T01:07:00Z</dcterms:modified>
</cp:coreProperties>
</file>